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29D0" w14:textId="2871CC14"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77D56C20" w:rsidR="009A534C" w:rsidRDefault="007A3FB1" w:rsidP="009A534C">
      <w:pPr>
        <w:rPr>
          <w:rFonts w:cs="Arial"/>
          <w:b/>
          <w:sz w:val="36"/>
          <w:szCs w:val="36"/>
        </w:rPr>
      </w:pPr>
      <w:r>
        <w:rPr>
          <w:rFonts w:cs="Arial"/>
          <w:b/>
          <w:i/>
          <w:sz w:val="36"/>
          <w:szCs w:val="36"/>
        </w:rPr>
        <w:t xml:space="preserve">Sepsis </w:t>
      </w:r>
      <w:r w:rsidR="0042014C">
        <w:rPr>
          <w:rFonts w:cs="Arial"/>
          <w:b/>
          <w:i/>
          <w:sz w:val="36"/>
          <w:szCs w:val="36"/>
        </w:rPr>
        <w:t xml:space="preserve">– </w:t>
      </w:r>
      <w:r w:rsidR="00B9517C">
        <w:rPr>
          <w:rFonts w:cs="Arial"/>
          <w:b/>
          <w:i/>
          <w:sz w:val="36"/>
          <w:szCs w:val="36"/>
        </w:rPr>
        <w:t xml:space="preserve">Paediatric and </w:t>
      </w:r>
      <w:r w:rsidR="0042014C">
        <w:rPr>
          <w:rFonts w:cs="Arial"/>
          <w:b/>
          <w:i/>
          <w:sz w:val="36"/>
          <w:szCs w:val="36"/>
        </w:rPr>
        <w:t xml:space="preserve">Adult </w:t>
      </w:r>
      <w:r w:rsidR="00102671">
        <w:rPr>
          <w:rFonts w:cs="Arial"/>
          <w:b/>
          <w:i/>
          <w:sz w:val="36"/>
          <w:szCs w:val="36"/>
        </w:rPr>
        <w:t>(</w:t>
      </w:r>
      <w:r w:rsidR="00B9517C">
        <w:rPr>
          <w:rFonts w:cs="Arial"/>
          <w:b/>
          <w:i/>
          <w:sz w:val="36"/>
          <w:szCs w:val="36"/>
        </w:rPr>
        <w:t xml:space="preserve">from </w:t>
      </w:r>
      <w:r w:rsidR="00102671">
        <w:rPr>
          <w:rFonts w:cs="Arial"/>
          <w:b/>
          <w:i/>
          <w:sz w:val="36"/>
          <w:szCs w:val="36"/>
        </w:rPr>
        <w:t>28 days</w:t>
      </w:r>
      <w:r w:rsidR="005C3B98">
        <w:rPr>
          <w:rFonts w:cs="Arial"/>
          <w:b/>
          <w:i/>
          <w:sz w:val="36"/>
          <w:szCs w:val="36"/>
        </w:rPr>
        <w:t xml:space="preserve"> of age</w:t>
      </w:r>
      <w:r w:rsidR="00102671">
        <w:rPr>
          <w:rFonts w:cs="Arial"/>
          <w:b/>
          <w:i/>
          <w:sz w:val="36"/>
          <w:szCs w:val="36"/>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84802964"/>
            <w:r w:rsidRPr="00CD1C0E">
              <w:t>Contents</w:t>
            </w:r>
            <w:bookmarkEnd w:id="0"/>
            <w:bookmarkEnd w:id="1"/>
            <w:bookmarkEnd w:id="2"/>
            <w:bookmarkEnd w:id="3"/>
          </w:p>
        </w:tc>
      </w:tr>
    </w:tbl>
    <w:p w14:paraId="086829D5" w14:textId="77777777" w:rsidR="009A534C" w:rsidRDefault="009A534C" w:rsidP="00C13D33"/>
    <w:p w14:paraId="3EE77454" w14:textId="334AD719" w:rsidR="006B744A" w:rsidRDefault="00EC16B9">
      <w:pPr>
        <w:pStyle w:val="TOC1"/>
        <w:tabs>
          <w:tab w:val="right" w:leader="dot" w:pos="9060"/>
        </w:tabs>
        <w:rPr>
          <w:rFonts w:eastAsiaTheme="minorEastAsia" w:cstheme="minorBidi"/>
          <w:noProof/>
          <w:kern w:val="2"/>
          <w:szCs w:val="24"/>
          <w:lang w:eastAsia="en-AU"/>
          <w14:ligatures w14:val="standardContextual"/>
        </w:rPr>
      </w:pPr>
      <w:r>
        <w:rPr>
          <w:rFonts w:cs="Arial"/>
          <w:b/>
          <w:sz w:val="36"/>
          <w:szCs w:val="36"/>
        </w:rPr>
        <w:fldChar w:fldCharType="begin"/>
      </w:r>
      <w:r>
        <w:rPr>
          <w:rFonts w:cs="Arial"/>
          <w:b/>
          <w:sz w:val="36"/>
          <w:szCs w:val="36"/>
        </w:rPr>
        <w:instrText xml:space="preserve"> TOC \o "1-2" \h \z \u </w:instrText>
      </w:r>
      <w:r>
        <w:rPr>
          <w:rFonts w:cs="Arial"/>
          <w:b/>
          <w:sz w:val="36"/>
          <w:szCs w:val="36"/>
        </w:rPr>
        <w:fldChar w:fldCharType="separate"/>
      </w:r>
      <w:hyperlink w:anchor="_Toc184802964" w:history="1">
        <w:r w:rsidR="006B744A" w:rsidRPr="00EA1C92">
          <w:rPr>
            <w:rStyle w:val="Hyperlink"/>
            <w:noProof/>
          </w:rPr>
          <w:t>Contents</w:t>
        </w:r>
        <w:r w:rsidR="006B744A">
          <w:rPr>
            <w:noProof/>
            <w:webHidden/>
          </w:rPr>
          <w:tab/>
        </w:r>
        <w:r w:rsidR="006B744A">
          <w:rPr>
            <w:noProof/>
            <w:webHidden/>
          </w:rPr>
          <w:fldChar w:fldCharType="begin"/>
        </w:r>
        <w:r w:rsidR="006B744A">
          <w:rPr>
            <w:noProof/>
            <w:webHidden/>
          </w:rPr>
          <w:instrText xml:space="preserve"> PAGEREF _Toc184802964 \h </w:instrText>
        </w:r>
        <w:r w:rsidR="006B744A">
          <w:rPr>
            <w:noProof/>
            <w:webHidden/>
          </w:rPr>
        </w:r>
        <w:r w:rsidR="006B744A">
          <w:rPr>
            <w:noProof/>
            <w:webHidden/>
          </w:rPr>
          <w:fldChar w:fldCharType="separate"/>
        </w:r>
        <w:r w:rsidR="006B744A">
          <w:rPr>
            <w:noProof/>
            <w:webHidden/>
          </w:rPr>
          <w:t>1</w:t>
        </w:r>
        <w:r w:rsidR="006B744A">
          <w:rPr>
            <w:noProof/>
            <w:webHidden/>
          </w:rPr>
          <w:fldChar w:fldCharType="end"/>
        </w:r>
      </w:hyperlink>
    </w:p>
    <w:p w14:paraId="50667DE0" w14:textId="17161C57"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65" w:history="1">
        <w:r w:rsidRPr="00EA1C92">
          <w:rPr>
            <w:rStyle w:val="Hyperlink"/>
            <w:noProof/>
          </w:rPr>
          <w:t>Guideline Statement</w:t>
        </w:r>
        <w:r>
          <w:rPr>
            <w:noProof/>
            <w:webHidden/>
          </w:rPr>
          <w:tab/>
        </w:r>
        <w:r>
          <w:rPr>
            <w:noProof/>
            <w:webHidden/>
          </w:rPr>
          <w:fldChar w:fldCharType="begin"/>
        </w:r>
        <w:r>
          <w:rPr>
            <w:noProof/>
            <w:webHidden/>
          </w:rPr>
          <w:instrText xml:space="preserve"> PAGEREF _Toc184802965 \h </w:instrText>
        </w:r>
        <w:r>
          <w:rPr>
            <w:noProof/>
            <w:webHidden/>
          </w:rPr>
        </w:r>
        <w:r>
          <w:rPr>
            <w:noProof/>
            <w:webHidden/>
          </w:rPr>
          <w:fldChar w:fldCharType="separate"/>
        </w:r>
        <w:r>
          <w:rPr>
            <w:noProof/>
            <w:webHidden/>
          </w:rPr>
          <w:t>2</w:t>
        </w:r>
        <w:r>
          <w:rPr>
            <w:noProof/>
            <w:webHidden/>
          </w:rPr>
          <w:fldChar w:fldCharType="end"/>
        </w:r>
      </w:hyperlink>
    </w:p>
    <w:p w14:paraId="06F7DF88" w14:textId="15B6CE2E"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66" w:history="1">
        <w:r w:rsidRPr="00EA1C92">
          <w:rPr>
            <w:rStyle w:val="Hyperlink"/>
            <w:noProof/>
          </w:rPr>
          <w:t>Background</w:t>
        </w:r>
        <w:r>
          <w:rPr>
            <w:noProof/>
            <w:webHidden/>
          </w:rPr>
          <w:tab/>
        </w:r>
        <w:r>
          <w:rPr>
            <w:noProof/>
            <w:webHidden/>
          </w:rPr>
          <w:fldChar w:fldCharType="begin"/>
        </w:r>
        <w:r>
          <w:rPr>
            <w:noProof/>
            <w:webHidden/>
          </w:rPr>
          <w:instrText xml:space="preserve"> PAGEREF _Toc184802966 \h </w:instrText>
        </w:r>
        <w:r>
          <w:rPr>
            <w:noProof/>
            <w:webHidden/>
          </w:rPr>
        </w:r>
        <w:r>
          <w:rPr>
            <w:noProof/>
            <w:webHidden/>
          </w:rPr>
          <w:fldChar w:fldCharType="separate"/>
        </w:r>
        <w:r>
          <w:rPr>
            <w:noProof/>
            <w:webHidden/>
          </w:rPr>
          <w:t>2</w:t>
        </w:r>
        <w:r>
          <w:rPr>
            <w:noProof/>
            <w:webHidden/>
          </w:rPr>
          <w:fldChar w:fldCharType="end"/>
        </w:r>
      </w:hyperlink>
    </w:p>
    <w:p w14:paraId="6E47201F" w14:textId="39C81D96"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67" w:history="1">
        <w:r w:rsidRPr="00EA1C92">
          <w:rPr>
            <w:rStyle w:val="Hyperlink"/>
            <w:noProof/>
          </w:rPr>
          <w:t>Key Objective</w:t>
        </w:r>
        <w:r>
          <w:rPr>
            <w:noProof/>
            <w:webHidden/>
          </w:rPr>
          <w:tab/>
        </w:r>
        <w:r>
          <w:rPr>
            <w:noProof/>
            <w:webHidden/>
          </w:rPr>
          <w:fldChar w:fldCharType="begin"/>
        </w:r>
        <w:r>
          <w:rPr>
            <w:noProof/>
            <w:webHidden/>
          </w:rPr>
          <w:instrText xml:space="preserve"> PAGEREF _Toc184802967 \h </w:instrText>
        </w:r>
        <w:r>
          <w:rPr>
            <w:noProof/>
            <w:webHidden/>
          </w:rPr>
        </w:r>
        <w:r>
          <w:rPr>
            <w:noProof/>
            <w:webHidden/>
          </w:rPr>
          <w:fldChar w:fldCharType="separate"/>
        </w:r>
        <w:r>
          <w:rPr>
            <w:noProof/>
            <w:webHidden/>
          </w:rPr>
          <w:t>2</w:t>
        </w:r>
        <w:r>
          <w:rPr>
            <w:noProof/>
            <w:webHidden/>
          </w:rPr>
          <w:fldChar w:fldCharType="end"/>
        </w:r>
      </w:hyperlink>
    </w:p>
    <w:p w14:paraId="39A83C8C" w14:textId="10F879A7"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68" w:history="1">
        <w:r w:rsidRPr="00EA1C92">
          <w:rPr>
            <w:rStyle w:val="Hyperlink"/>
            <w:noProof/>
          </w:rPr>
          <w:t>Alerts</w:t>
        </w:r>
        <w:r>
          <w:rPr>
            <w:noProof/>
            <w:webHidden/>
          </w:rPr>
          <w:tab/>
        </w:r>
        <w:r>
          <w:rPr>
            <w:noProof/>
            <w:webHidden/>
          </w:rPr>
          <w:fldChar w:fldCharType="begin"/>
        </w:r>
        <w:r>
          <w:rPr>
            <w:noProof/>
            <w:webHidden/>
          </w:rPr>
          <w:instrText xml:space="preserve"> PAGEREF _Toc184802968 \h </w:instrText>
        </w:r>
        <w:r>
          <w:rPr>
            <w:noProof/>
            <w:webHidden/>
          </w:rPr>
        </w:r>
        <w:r>
          <w:rPr>
            <w:noProof/>
            <w:webHidden/>
          </w:rPr>
          <w:fldChar w:fldCharType="separate"/>
        </w:r>
        <w:r>
          <w:rPr>
            <w:noProof/>
            <w:webHidden/>
          </w:rPr>
          <w:t>2</w:t>
        </w:r>
        <w:r>
          <w:rPr>
            <w:noProof/>
            <w:webHidden/>
          </w:rPr>
          <w:fldChar w:fldCharType="end"/>
        </w:r>
      </w:hyperlink>
    </w:p>
    <w:p w14:paraId="0627A74C" w14:textId="5B78DAED"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69" w:history="1">
        <w:r w:rsidRPr="00EA1C92">
          <w:rPr>
            <w:rStyle w:val="Hyperlink"/>
            <w:noProof/>
          </w:rPr>
          <w:t>Scope</w:t>
        </w:r>
        <w:r>
          <w:rPr>
            <w:noProof/>
            <w:webHidden/>
          </w:rPr>
          <w:tab/>
        </w:r>
        <w:r>
          <w:rPr>
            <w:noProof/>
            <w:webHidden/>
          </w:rPr>
          <w:fldChar w:fldCharType="begin"/>
        </w:r>
        <w:r>
          <w:rPr>
            <w:noProof/>
            <w:webHidden/>
          </w:rPr>
          <w:instrText xml:space="preserve"> PAGEREF _Toc184802969 \h </w:instrText>
        </w:r>
        <w:r>
          <w:rPr>
            <w:noProof/>
            <w:webHidden/>
          </w:rPr>
        </w:r>
        <w:r>
          <w:rPr>
            <w:noProof/>
            <w:webHidden/>
          </w:rPr>
          <w:fldChar w:fldCharType="separate"/>
        </w:r>
        <w:r>
          <w:rPr>
            <w:noProof/>
            <w:webHidden/>
          </w:rPr>
          <w:t>3</w:t>
        </w:r>
        <w:r>
          <w:rPr>
            <w:noProof/>
            <w:webHidden/>
          </w:rPr>
          <w:fldChar w:fldCharType="end"/>
        </w:r>
      </w:hyperlink>
    </w:p>
    <w:p w14:paraId="3A49B952" w14:textId="1F470046"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0" w:history="1">
        <w:r w:rsidRPr="00EA1C92">
          <w:rPr>
            <w:rStyle w:val="Hyperlink"/>
            <w:noProof/>
          </w:rPr>
          <w:t>Section 1 – Roles and Responsibilities</w:t>
        </w:r>
        <w:r>
          <w:rPr>
            <w:noProof/>
            <w:webHidden/>
          </w:rPr>
          <w:tab/>
        </w:r>
        <w:r>
          <w:rPr>
            <w:noProof/>
            <w:webHidden/>
          </w:rPr>
          <w:fldChar w:fldCharType="begin"/>
        </w:r>
        <w:r>
          <w:rPr>
            <w:noProof/>
            <w:webHidden/>
          </w:rPr>
          <w:instrText xml:space="preserve"> PAGEREF _Toc184802970 \h </w:instrText>
        </w:r>
        <w:r>
          <w:rPr>
            <w:noProof/>
            <w:webHidden/>
          </w:rPr>
        </w:r>
        <w:r>
          <w:rPr>
            <w:noProof/>
            <w:webHidden/>
          </w:rPr>
          <w:fldChar w:fldCharType="separate"/>
        </w:r>
        <w:r>
          <w:rPr>
            <w:noProof/>
            <w:webHidden/>
          </w:rPr>
          <w:t>3</w:t>
        </w:r>
        <w:r>
          <w:rPr>
            <w:noProof/>
            <w:webHidden/>
          </w:rPr>
          <w:fldChar w:fldCharType="end"/>
        </w:r>
      </w:hyperlink>
    </w:p>
    <w:p w14:paraId="395746CC" w14:textId="631595C1"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1" w:history="1">
        <w:r w:rsidRPr="00EA1C92">
          <w:rPr>
            <w:rStyle w:val="Hyperlink"/>
            <w:noProof/>
          </w:rPr>
          <w:t>Section 2 – Could it be Sepsis?</w:t>
        </w:r>
        <w:r>
          <w:rPr>
            <w:noProof/>
            <w:webHidden/>
          </w:rPr>
          <w:tab/>
        </w:r>
        <w:r>
          <w:rPr>
            <w:noProof/>
            <w:webHidden/>
          </w:rPr>
          <w:fldChar w:fldCharType="begin"/>
        </w:r>
        <w:r>
          <w:rPr>
            <w:noProof/>
            <w:webHidden/>
          </w:rPr>
          <w:instrText xml:space="preserve"> PAGEREF _Toc184802971 \h </w:instrText>
        </w:r>
        <w:r>
          <w:rPr>
            <w:noProof/>
            <w:webHidden/>
          </w:rPr>
        </w:r>
        <w:r>
          <w:rPr>
            <w:noProof/>
            <w:webHidden/>
          </w:rPr>
          <w:fldChar w:fldCharType="separate"/>
        </w:r>
        <w:r>
          <w:rPr>
            <w:noProof/>
            <w:webHidden/>
          </w:rPr>
          <w:t>4</w:t>
        </w:r>
        <w:r>
          <w:rPr>
            <w:noProof/>
            <w:webHidden/>
          </w:rPr>
          <w:fldChar w:fldCharType="end"/>
        </w:r>
      </w:hyperlink>
    </w:p>
    <w:p w14:paraId="6443C8F0" w14:textId="4AEBE370"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2" w:history="1">
        <w:r w:rsidRPr="00EA1C92">
          <w:rPr>
            <w:rStyle w:val="Hyperlink"/>
            <w:noProof/>
          </w:rPr>
          <w:t>Section 3 – Time Critical Management Bundle</w:t>
        </w:r>
        <w:r>
          <w:rPr>
            <w:noProof/>
            <w:webHidden/>
          </w:rPr>
          <w:tab/>
        </w:r>
        <w:r>
          <w:rPr>
            <w:noProof/>
            <w:webHidden/>
          </w:rPr>
          <w:fldChar w:fldCharType="begin"/>
        </w:r>
        <w:r>
          <w:rPr>
            <w:noProof/>
            <w:webHidden/>
          </w:rPr>
          <w:instrText xml:space="preserve"> PAGEREF _Toc184802972 \h </w:instrText>
        </w:r>
        <w:r>
          <w:rPr>
            <w:noProof/>
            <w:webHidden/>
          </w:rPr>
        </w:r>
        <w:r>
          <w:rPr>
            <w:noProof/>
            <w:webHidden/>
          </w:rPr>
          <w:fldChar w:fldCharType="separate"/>
        </w:r>
        <w:r>
          <w:rPr>
            <w:noProof/>
            <w:webHidden/>
          </w:rPr>
          <w:t>8</w:t>
        </w:r>
        <w:r>
          <w:rPr>
            <w:noProof/>
            <w:webHidden/>
          </w:rPr>
          <w:fldChar w:fldCharType="end"/>
        </w:r>
      </w:hyperlink>
    </w:p>
    <w:p w14:paraId="17808E4F" w14:textId="6B2F56AA"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3" w:history="1">
        <w:r w:rsidRPr="00EA1C92">
          <w:rPr>
            <w:rStyle w:val="Hyperlink"/>
            <w:noProof/>
          </w:rPr>
          <w:t>Section 4 – Antimicrobial Therapy</w:t>
        </w:r>
        <w:r>
          <w:rPr>
            <w:noProof/>
            <w:webHidden/>
          </w:rPr>
          <w:tab/>
        </w:r>
        <w:r>
          <w:rPr>
            <w:noProof/>
            <w:webHidden/>
          </w:rPr>
          <w:fldChar w:fldCharType="begin"/>
        </w:r>
        <w:r>
          <w:rPr>
            <w:noProof/>
            <w:webHidden/>
          </w:rPr>
          <w:instrText xml:space="preserve"> PAGEREF _Toc184802973 \h </w:instrText>
        </w:r>
        <w:r>
          <w:rPr>
            <w:noProof/>
            <w:webHidden/>
          </w:rPr>
        </w:r>
        <w:r>
          <w:rPr>
            <w:noProof/>
            <w:webHidden/>
          </w:rPr>
          <w:fldChar w:fldCharType="separate"/>
        </w:r>
        <w:r>
          <w:rPr>
            <w:noProof/>
            <w:webHidden/>
          </w:rPr>
          <w:t>12</w:t>
        </w:r>
        <w:r>
          <w:rPr>
            <w:noProof/>
            <w:webHidden/>
          </w:rPr>
          <w:fldChar w:fldCharType="end"/>
        </w:r>
      </w:hyperlink>
    </w:p>
    <w:p w14:paraId="39E02E7D" w14:textId="6538C0D0"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4" w:history="1">
        <w:r w:rsidRPr="00EA1C92">
          <w:rPr>
            <w:rStyle w:val="Hyperlink"/>
            <w:noProof/>
          </w:rPr>
          <w:t>Section 5 – Comprehensive Care Planning</w:t>
        </w:r>
        <w:r w:rsidRPr="00EA1C92">
          <w:rPr>
            <w:rStyle w:val="Hyperlink"/>
            <w:bCs/>
            <w:noProof/>
          </w:rPr>
          <w:t xml:space="preserve"> </w:t>
        </w:r>
        <w:r w:rsidRPr="00EA1C92">
          <w:rPr>
            <w:rStyle w:val="Hyperlink"/>
            <w:noProof/>
          </w:rPr>
          <w:t>and Clinical Communication</w:t>
        </w:r>
        <w:r>
          <w:rPr>
            <w:noProof/>
            <w:webHidden/>
          </w:rPr>
          <w:tab/>
        </w:r>
        <w:r>
          <w:rPr>
            <w:noProof/>
            <w:webHidden/>
          </w:rPr>
          <w:fldChar w:fldCharType="begin"/>
        </w:r>
        <w:r>
          <w:rPr>
            <w:noProof/>
            <w:webHidden/>
          </w:rPr>
          <w:instrText xml:space="preserve"> PAGEREF _Toc184802974 \h </w:instrText>
        </w:r>
        <w:r>
          <w:rPr>
            <w:noProof/>
            <w:webHidden/>
          </w:rPr>
        </w:r>
        <w:r>
          <w:rPr>
            <w:noProof/>
            <w:webHidden/>
          </w:rPr>
          <w:fldChar w:fldCharType="separate"/>
        </w:r>
        <w:r>
          <w:rPr>
            <w:noProof/>
            <w:webHidden/>
          </w:rPr>
          <w:t>15</w:t>
        </w:r>
        <w:r>
          <w:rPr>
            <w:noProof/>
            <w:webHidden/>
          </w:rPr>
          <w:fldChar w:fldCharType="end"/>
        </w:r>
      </w:hyperlink>
    </w:p>
    <w:p w14:paraId="68643751" w14:textId="53A6D231"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5" w:history="1">
        <w:r w:rsidRPr="00EA1C92">
          <w:rPr>
            <w:rStyle w:val="Hyperlink"/>
            <w:noProof/>
          </w:rPr>
          <w:t>Section 6 – Patient and Carer Education and Information</w:t>
        </w:r>
        <w:r>
          <w:rPr>
            <w:noProof/>
            <w:webHidden/>
          </w:rPr>
          <w:tab/>
        </w:r>
        <w:r>
          <w:rPr>
            <w:noProof/>
            <w:webHidden/>
          </w:rPr>
          <w:fldChar w:fldCharType="begin"/>
        </w:r>
        <w:r>
          <w:rPr>
            <w:noProof/>
            <w:webHidden/>
          </w:rPr>
          <w:instrText xml:space="preserve"> PAGEREF _Toc184802975 \h </w:instrText>
        </w:r>
        <w:r>
          <w:rPr>
            <w:noProof/>
            <w:webHidden/>
          </w:rPr>
        </w:r>
        <w:r>
          <w:rPr>
            <w:noProof/>
            <w:webHidden/>
          </w:rPr>
          <w:fldChar w:fldCharType="separate"/>
        </w:r>
        <w:r>
          <w:rPr>
            <w:noProof/>
            <w:webHidden/>
          </w:rPr>
          <w:t>16</w:t>
        </w:r>
        <w:r>
          <w:rPr>
            <w:noProof/>
            <w:webHidden/>
          </w:rPr>
          <w:fldChar w:fldCharType="end"/>
        </w:r>
      </w:hyperlink>
    </w:p>
    <w:p w14:paraId="67AB0A52" w14:textId="2F4B35C9"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6" w:history="1">
        <w:r w:rsidRPr="00EA1C92">
          <w:rPr>
            <w:rStyle w:val="Hyperlink"/>
            <w:noProof/>
          </w:rPr>
          <w:t>Section 7 – Patient’s Digital Health Record (DHR)</w:t>
        </w:r>
        <w:r>
          <w:rPr>
            <w:noProof/>
            <w:webHidden/>
          </w:rPr>
          <w:tab/>
        </w:r>
        <w:r>
          <w:rPr>
            <w:noProof/>
            <w:webHidden/>
          </w:rPr>
          <w:fldChar w:fldCharType="begin"/>
        </w:r>
        <w:r>
          <w:rPr>
            <w:noProof/>
            <w:webHidden/>
          </w:rPr>
          <w:instrText xml:space="preserve"> PAGEREF _Toc184802976 \h </w:instrText>
        </w:r>
        <w:r>
          <w:rPr>
            <w:noProof/>
            <w:webHidden/>
          </w:rPr>
        </w:r>
        <w:r>
          <w:rPr>
            <w:noProof/>
            <w:webHidden/>
          </w:rPr>
          <w:fldChar w:fldCharType="separate"/>
        </w:r>
        <w:r>
          <w:rPr>
            <w:noProof/>
            <w:webHidden/>
          </w:rPr>
          <w:t>16</w:t>
        </w:r>
        <w:r>
          <w:rPr>
            <w:noProof/>
            <w:webHidden/>
          </w:rPr>
          <w:fldChar w:fldCharType="end"/>
        </w:r>
      </w:hyperlink>
    </w:p>
    <w:p w14:paraId="27B7DB36" w14:textId="39CCDB30"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7" w:history="1">
        <w:r w:rsidRPr="00EA1C92">
          <w:rPr>
            <w:rStyle w:val="Hyperlink"/>
            <w:noProof/>
          </w:rPr>
          <w:t>Evaluation</w:t>
        </w:r>
        <w:r>
          <w:rPr>
            <w:noProof/>
            <w:webHidden/>
          </w:rPr>
          <w:tab/>
        </w:r>
        <w:r>
          <w:rPr>
            <w:noProof/>
            <w:webHidden/>
          </w:rPr>
          <w:fldChar w:fldCharType="begin"/>
        </w:r>
        <w:r>
          <w:rPr>
            <w:noProof/>
            <w:webHidden/>
          </w:rPr>
          <w:instrText xml:space="preserve"> PAGEREF _Toc184802977 \h </w:instrText>
        </w:r>
        <w:r>
          <w:rPr>
            <w:noProof/>
            <w:webHidden/>
          </w:rPr>
        </w:r>
        <w:r>
          <w:rPr>
            <w:noProof/>
            <w:webHidden/>
          </w:rPr>
          <w:fldChar w:fldCharType="separate"/>
        </w:r>
        <w:r>
          <w:rPr>
            <w:noProof/>
            <w:webHidden/>
          </w:rPr>
          <w:t>17</w:t>
        </w:r>
        <w:r>
          <w:rPr>
            <w:noProof/>
            <w:webHidden/>
          </w:rPr>
          <w:fldChar w:fldCharType="end"/>
        </w:r>
      </w:hyperlink>
    </w:p>
    <w:p w14:paraId="53615DEA" w14:textId="5592C269"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8" w:history="1">
        <w:r w:rsidRPr="00EA1C92">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_Toc184802978 \h </w:instrText>
        </w:r>
        <w:r>
          <w:rPr>
            <w:noProof/>
            <w:webHidden/>
          </w:rPr>
        </w:r>
        <w:r>
          <w:rPr>
            <w:noProof/>
            <w:webHidden/>
          </w:rPr>
          <w:fldChar w:fldCharType="separate"/>
        </w:r>
        <w:r>
          <w:rPr>
            <w:noProof/>
            <w:webHidden/>
          </w:rPr>
          <w:t>18</w:t>
        </w:r>
        <w:r>
          <w:rPr>
            <w:noProof/>
            <w:webHidden/>
          </w:rPr>
          <w:fldChar w:fldCharType="end"/>
        </w:r>
      </w:hyperlink>
    </w:p>
    <w:p w14:paraId="595CB5CB" w14:textId="193F4B22"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79" w:history="1">
        <w:r w:rsidRPr="00EA1C92">
          <w:rPr>
            <w:rStyle w:val="Hyperlink"/>
            <w:noProof/>
          </w:rPr>
          <w:t>References</w:t>
        </w:r>
        <w:r>
          <w:rPr>
            <w:noProof/>
            <w:webHidden/>
          </w:rPr>
          <w:tab/>
        </w:r>
        <w:r>
          <w:rPr>
            <w:noProof/>
            <w:webHidden/>
          </w:rPr>
          <w:fldChar w:fldCharType="begin"/>
        </w:r>
        <w:r>
          <w:rPr>
            <w:noProof/>
            <w:webHidden/>
          </w:rPr>
          <w:instrText xml:space="preserve"> PAGEREF _Toc184802979 \h </w:instrText>
        </w:r>
        <w:r>
          <w:rPr>
            <w:noProof/>
            <w:webHidden/>
          </w:rPr>
        </w:r>
        <w:r>
          <w:rPr>
            <w:noProof/>
            <w:webHidden/>
          </w:rPr>
          <w:fldChar w:fldCharType="separate"/>
        </w:r>
        <w:r>
          <w:rPr>
            <w:noProof/>
            <w:webHidden/>
          </w:rPr>
          <w:t>18</w:t>
        </w:r>
        <w:r>
          <w:rPr>
            <w:noProof/>
            <w:webHidden/>
          </w:rPr>
          <w:fldChar w:fldCharType="end"/>
        </w:r>
      </w:hyperlink>
    </w:p>
    <w:p w14:paraId="54B71A24" w14:textId="26E75017"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80" w:history="1">
        <w:r w:rsidRPr="00EA1C92">
          <w:rPr>
            <w:rStyle w:val="Hyperlink"/>
            <w:noProof/>
          </w:rPr>
          <w:t>Definition of Terms</w:t>
        </w:r>
        <w:r>
          <w:rPr>
            <w:noProof/>
            <w:webHidden/>
          </w:rPr>
          <w:tab/>
        </w:r>
        <w:r>
          <w:rPr>
            <w:noProof/>
            <w:webHidden/>
          </w:rPr>
          <w:fldChar w:fldCharType="begin"/>
        </w:r>
        <w:r>
          <w:rPr>
            <w:noProof/>
            <w:webHidden/>
          </w:rPr>
          <w:instrText xml:space="preserve"> PAGEREF _Toc184802980 \h </w:instrText>
        </w:r>
        <w:r>
          <w:rPr>
            <w:noProof/>
            <w:webHidden/>
          </w:rPr>
        </w:r>
        <w:r>
          <w:rPr>
            <w:noProof/>
            <w:webHidden/>
          </w:rPr>
          <w:fldChar w:fldCharType="separate"/>
        </w:r>
        <w:r>
          <w:rPr>
            <w:noProof/>
            <w:webHidden/>
          </w:rPr>
          <w:t>19</w:t>
        </w:r>
        <w:r>
          <w:rPr>
            <w:noProof/>
            <w:webHidden/>
          </w:rPr>
          <w:fldChar w:fldCharType="end"/>
        </w:r>
      </w:hyperlink>
    </w:p>
    <w:p w14:paraId="0F72B86A" w14:textId="312B1ED4"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81" w:history="1">
        <w:r w:rsidRPr="00EA1C92">
          <w:rPr>
            <w:rStyle w:val="Hyperlink"/>
            <w:noProof/>
          </w:rPr>
          <w:t>Search Terms</w:t>
        </w:r>
        <w:r>
          <w:rPr>
            <w:noProof/>
            <w:webHidden/>
          </w:rPr>
          <w:tab/>
        </w:r>
        <w:r>
          <w:rPr>
            <w:noProof/>
            <w:webHidden/>
          </w:rPr>
          <w:fldChar w:fldCharType="begin"/>
        </w:r>
        <w:r>
          <w:rPr>
            <w:noProof/>
            <w:webHidden/>
          </w:rPr>
          <w:instrText xml:space="preserve"> PAGEREF _Toc184802981 \h </w:instrText>
        </w:r>
        <w:r>
          <w:rPr>
            <w:noProof/>
            <w:webHidden/>
          </w:rPr>
        </w:r>
        <w:r>
          <w:rPr>
            <w:noProof/>
            <w:webHidden/>
          </w:rPr>
          <w:fldChar w:fldCharType="separate"/>
        </w:r>
        <w:r>
          <w:rPr>
            <w:noProof/>
            <w:webHidden/>
          </w:rPr>
          <w:t>20</w:t>
        </w:r>
        <w:r>
          <w:rPr>
            <w:noProof/>
            <w:webHidden/>
          </w:rPr>
          <w:fldChar w:fldCharType="end"/>
        </w:r>
      </w:hyperlink>
    </w:p>
    <w:p w14:paraId="3F196C1C" w14:textId="50AB564B" w:rsidR="006B744A" w:rsidRDefault="006B744A">
      <w:pPr>
        <w:pStyle w:val="TOC1"/>
        <w:tabs>
          <w:tab w:val="right" w:leader="dot" w:pos="9060"/>
        </w:tabs>
        <w:rPr>
          <w:rFonts w:eastAsiaTheme="minorEastAsia" w:cstheme="minorBidi"/>
          <w:noProof/>
          <w:kern w:val="2"/>
          <w:szCs w:val="24"/>
          <w:lang w:eastAsia="en-AU"/>
          <w14:ligatures w14:val="standardContextual"/>
        </w:rPr>
      </w:pPr>
      <w:hyperlink w:anchor="_Toc184802982" w:history="1">
        <w:r w:rsidRPr="00EA1C92">
          <w:rPr>
            <w:rStyle w:val="Hyperlink"/>
            <w:noProof/>
          </w:rPr>
          <w:t>Attachments</w:t>
        </w:r>
        <w:r>
          <w:rPr>
            <w:noProof/>
            <w:webHidden/>
          </w:rPr>
          <w:tab/>
        </w:r>
        <w:r>
          <w:rPr>
            <w:noProof/>
            <w:webHidden/>
          </w:rPr>
          <w:fldChar w:fldCharType="begin"/>
        </w:r>
        <w:r>
          <w:rPr>
            <w:noProof/>
            <w:webHidden/>
          </w:rPr>
          <w:instrText xml:space="preserve"> PAGEREF _Toc184802982 \h </w:instrText>
        </w:r>
        <w:r>
          <w:rPr>
            <w:noProof/>
            <w:webHidden/>
          </w:rPr>
        </w:r>
        <w:r>
          <w:rPr>
            <w:noProof/>
            <w:webHidden/>
          </w:rPr>
          <w:fldChar w:fldCharType="separate"/>
        </w:r>
        <w:r>
          <w:rPr>
            <w:noProof/>
            <w:webHidden/>
          </w:rPr>
          <w:t>20</w:t>
        </w:r>
        <w:r>
          <w:rPr>
            <w:noProof/>
            <w:webHidden/>
          </w:rPr>
          <w:fldChar w:fldCharType="end"/>
        </w:r>
      </w:hyperlink>
    </w:p>
    <w:p w14:paraId="4D555174" w14:textId="2DA1DA55"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83" w:history="1">
        <w:r w:rsidRPr="00EA1C92">
          <w:rPr>
            <w:rStyle w:val="Hyperlink"/>
            <w:noProof/>
          </w:rPr>
          <w:t>Attachment A: Adult Sepsis Clinical Support Tool</w:t>
        </w:r>
        <w:r>
          <w:rPr>
            <w:noProof/>
            <w:webHidden/>
          </w:rPr>
          <w:tab/>
        </w:r>
        <w:r>
          <w:rPr>
            <w:noProof/>
            <w:webHidden/>
          </w:rPr>
          <w:fldChar w:fldCharType="begin"/>
        </w:r>
        <w:r>
          <w:rPr>
            <w:noProof/>
            <w:webHidden/>
          </w:rPr>
          <w:instrText xml:space="preserve"> PAGEREF _Toc184802983 \h </w:instrText>
        </w:r>
        <w:r>
          <w:rPr>
            <w:noProof/>
            <w:webHidden/>
          </w:rPr>
        </w:r>
        <w:r>
          <w:rPr>
            <w:noProof/>
            <w:webHidden/>
          </w:rPr>
          <w:fldChar w:fldCharType="separate"/>
        </w:r>
        <w:r>
          <w:rPr>
            <w:noProof/>
            <w:webHidden/>
          </w:rPr>
          <w:t>21</w:t>
        </w:r>
        <w:r>
          <w:rPr>
            <w:noProof/>
            <w:webHidden/>
          </w:rPr>
          <w:fldChar w:fldCharType="end"/>
        </w:r>
      </w:hyperlink>
    </w:p>
    <w:p w14:paraId="5D229C77" w14:textId="6D9EEE3A"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84" w:history="1">
        <w:r w:rsidRPr="00EA1C92">
          <w:rPr>
            <w:rStyle w:val="Hyperlink"/>
            <w:noProof/>
          </w:rPr>
          <w:t>Attachment B: Maternal Sepsis Clinical Support Tool</w:t>
        </w:r>
        <w:r>
          <w:rPr>
            <w:noProof/>
            <w:webHidden/>
          </w:rPr>
          <w:tab/>
        </w:r>
        <w:r>
          <w:rPr>
            <w:noProof/>
            <w:webHidden/>
          </w:rPr>
          <w:fldChar w:fldCharType="begin"/>
        </w:r>
        <w:r>
          <w:rPr>
            <w:noProof/>
            <w:webHidden/>
          </w:rPr>
          <w:instrText xml:space="preserve"> PAGEREF _Toc184802984 \h </w:instrText>
        </w:r>
        <w:r>
          <w:rPr>
            <w:noProof/>
            <w:webHidden/>
          </w:rPr>
        </w:r>
        <w:r>
          <w:rPr>
            <w:noProof/>
            <w:webHidden/>
          </w:rPr>
          <w:fldChar w:fldCharType="separate"/>
        </w:r>
        <w:r>
          <w:rPr>
            <w:noProof/>
            <w:webHidden/>
          </w:rPr>
          <w:t>23</w:t>
        </w:r>
        <w:r>
          <w:rPr>
            <w:noProof/>
            <w:webHidden/>
          </w:rPr>
          <w:fldChar w:fldCharType="end"/>
        </w:r>
      </w:hyperlink>
    </w:p>
    <w:p w14:paraId="13D96C75" w14:textId="4E92501D"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85" w:history="1">
        <w:r w:rsidRPr="00EA1C92">
          <w:rPr>
            <w:rStyle w:val="Hyperlink"/>
            <w:noProof/>
          </w:rPr>
          <w:t>Attachment C: Paediatric Sepsis Clinical Support Tool</w:t>
        </w:r>
        <w:r>
          <w:rPr>
            <w:noProof/>
            <w:webHidden/>
          </w:rPr>
          <w:tab/>
        </w:r>
        <w:r>
          <w:rPr>
            <w:noProof/>
            <w:webHidden/>
          </w:rPr>
          <w:fldChar w:fldCharType="begin"/>
        </w:r>
        <w:r>
          <w:rPr>
            <w:noProof/>
            <w:webHidden/>
          </w:rPr>
          <w:instrText xml:space="preserve"> PAGEREF _Toc184802985 \h </w:instrText>
        </w:r>
        <w:r>
          <w:rPr>
            <w:noProof/>
            <w:webHidden/>
          </w:rPr>
        </w:r>
        <w:r>
          <w:rPr>
            <w:noProof/>
            <w:webHidden/>
          </w:rPr>
          <w:fldChar w:fldCharType="separate"/>
        </w:r>
        <w:r>
          <w:rPr>
            <w:noProof/>
            <w:webHidden/>
          </w:rPr>
          <w:t>25</w:t>
        </w:r>
        <w:r>
          <w:rPr>
            <w:noProof/>
            <w:webHidden/>
          </w:rPr>
          <w:fldChar w:fldCharType="end"/>
        </w:r>
      </w:hyperlink>
    </w:p>
    <w:p w14:paraId="17227536" w14:textId="05818A41"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86" w:history="1">
        <w:r w:rsidRPr="00EA1C92">
          <w:rPr>
            <w:rStyle w:val="Hyperlink"/>
            <w:noProof/>
          </w:rPr>
          <w:t>Attachment D: Adult First Dose IV Antimicrobial Administration for Sepsis in the ED</w:t>
        </w:r>
        <w:r>
          <w:rPr>
            <w:noProof/>
            <w:webHidden/>
          </w:rPr>
          <w:tab/>
        </w:r>
        <w:r>
          <w:rPr>
            <w:noProof/>
            <w:webHidden/>
          </w:rPr>
          <w:fldChar w:fldCharType="begin"/>
        </w:r>
        <w:r>
          <w:rPr>
            <w:noProof/>
            <w:webHidden/>
          </w:rPr>
          <w:instrText xml:space="preserve"> PAGEREF _Toc184802986 \h </w:instrText>
        </w:r>
        <w:r>
          <w:rPr>
            <w:noProof/>
            <w:webHidden/>
          </w:rPr>
        </w:r>
        <w:r>
          <w:rPr>
            <w:noProof/>
            <w:webHidden/>
          </w:rPr>
          <w:fldChar w:fldCharType="separate"/>
        </w:r>
        <w:r>
          <w:rPr>
            <w:noProof/>
            <w:webHidden/>
          </w:rPr>
          <w:t>27</w:t>
        </w:r>
        <w:r>
          <w:rPr>
            <w:noProof/>
            <w:webHidden/>
          </w:rPr>
          <w:fldChar w:fldCharType="end"/>
        </w:r>
      </w:hyperlink>
    </w:p>
    <w:p w14:paraId="1FF74EA5" w14:textId="47CFE7E1" w:rsidR="006B744A" w:rsidRDefault="006B744A">
      <w:pPr>
        <w:pStyle w:val="TOC2"/>
        <w:tabs>
          <w:tab w:val="right" w:leader="dot" w:pos="9060"/>
        </w:tabs>
        <w:rPr>
          <w:rFonts w:eastAsiaTheme="minorEastAsia" w:cstheme="minorBidi"/>
          <w:noProof/>
          <w:kern w:val="2"/>
          <w:szCs w:val="24"/>
          <w:lang w:eastAsia="en-AU"/>
          <w14:ligatures w14:val="standardContextual"/>
        </w:rPr>
      </w:pPr>
      <w:hyperlink w:anchor="_Toc184802987" w:history="1">
        <w:r w:rsidRPr="00EA1C92">
          <w:rPr>
            <w:rStyle w:val="Hyperlink"/>
            <w:noProof/>
          </w:rPr>
          <w:t>Attachment E: Paediatric Empiric First Dose Antimicrobial Guidelines for Community       Acquired Sepsis</w:t>
        </w:r>
        <w:r>
          <w:rPr>
            <w:noProof/>
            <w:webHidden/>
          </w:rPr>
          <w:tab/>
        </w:r>
        <w:r>
          <w:rPr>
            <w:noProof/>
            <w:webHidden/>
          </w:rPr>
          <w:fldChar w:fldCharType="begin"/>
        </w:r>
        <w:r>
          <w:rPr>
            <w:noProof/>
            <w:webHidden/>
          </w:rPr>
          <w:instrText xml:space="preserve"> PAGEREF _Toc184802987 \h </w:instrText>
        </w:r>
        <w:r>
          <w:rPr>
            <w:noProof/>
            <w:webHidden/>
          </w:rPr>
        </w:r>
        <w:r>
          <w:rPr>
            <w:noProof/>
            <w:webHidden/>
          </w:rPr>
          <w:fldChar w:fldCharType="separate"/>
        </w:r>
        <w:r>
          <w:rPr>
            <w:noProof/>
            <w:webHidden/>
          </w:rPr>
          <w:t>29</w:t>
        </w:r>
        <w:r>
          <w:rPr>
            <w:noProof/>
            <w:webHidden/>
          </w:rPr>
          <w:fldChar w:fldCharType="end"/>
        </w:r>
      </w:hyperlink>
    </w:p>
    <w:p w14:paraId="086829E2" w14:textId="6D90C1FE" w:rsidR="009A534C" w:rsidRDefault="00EC16B9" w:rsidP="006743DB">
      <w:r>
        <w:rPr>
          <w:rFonts w:asciiTheme="minorHAnsi" w:hAnsiTheme="minorHAnsi" w:cs="Arial"/>
          <w:b/>
          <w:sz w:val="36"/>
          <w:szCs w:val="36"/>
        </w:rP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84802965"/>
            <w:r>
              <w:lastRenderedPageBreak/>
              <w:t>Guideline Statement</w:t>
            </w:r>
            <w:bookmarkEnd w:id="4"/>
          </w:p>
        </w:tc>
      </w:tr>
    </w:tbl>
    <w:p w14:paraId="086829E6" w14:textId="77777777" w:rsidR="009A534C" w:rsidRDefault="009A534C" w:rsidP="00C13D33">
      <w:pPr>
        <w:rPr>
          <w:rFonts w:cs="Arial"/>
          <w:b/>
          <w:szCs w:val="24"/>
        </w:rPr>
      </w:pPr>
    </w:p>
    <w:p w14:paraId="0C0E680E" w14:textId="5E4E6ED7" w:rsidR="006952CC" w:rsidRDefault="007A3FB1" w:rsidP="006952CC">
      <w:pPr>
        <w:rPr>
          <w:rFonts w:asciiTheme="minorHAnsi" w:hAnsiTheme="minorHAnsi" w:cstheme="minorHAnsi"/>
          <w:lang w:val="en"/>
        </w:rPr>
      </w:pPr>
      <w:r>
        <w:rPr>
          <w:iCs/>
        </w:rPr>
        <w:t>This document guide</w:t>
      </w:r>
      <w:r w:rsidR="006952CC">
        <w:rPr>
          <w:iCs/>
        </w:rPr>
        <w:t>s</w:t>
      </w:r>
      <w:r>
        <w:rPr>
          <w:iCs/>
        </w:rPr>
        <w:t xml:space="preserve"> Canberra Health Services (CHS) </w:t>
      </w:r>
      <w:r w:rsidR="000F136E">
        <w:rPr>
          <w:iCs/>
        </w:rPr>
        <w:t xml:space="preserve">Network </w:t>
      </w:r>
      <w:r w:rsidR="00957FD8">
        <w:rPr>
          <w:iCs/>
        </w:rPr>
        <w:t>team members</w:t>
      </w:r>
      <w:r>
        <w:rPr>
          <w:iCs/>
        </w:rPr>
        <w:t xml:space="preserve"> in the best practice</w:t>
      </w:r>
      <w:r w:rsidR="003F0B74">
        <w:rPr>
          <w:iCs/>
        </w:rPr>
        <w:t xml:space="preserve"> management of sepsis.</w:t>
      </w:r>
      <w:r w:rsidR="00A64B2D">
        <w:rPr>
          <w:iCs/>
        </w:rPr>
        <w:t xml:space="preserve"> </w:t>
      </w:r>
      <w:r w:rsidR="007B3B85">
        <w:t xml:space="preserve">CHS Network includes the inpatient facilities at Canberra Hospital (CH), Clare Holland House, North Canberra Hospital (NCH), and University of Canberra Hospital (UCH) and community-based services. This </w:t>
      </w:r>
      <w:r w:rsidR="007016D1">
        <w:t>guideline</w:t>
      </w:r>
      <w:r w:rsidR="006952CC">
        <w:rPr>
          <w:iCs/>
        </w:rPr>
        <w:t xml:space="preserve"> outlines</w:t>
      </w:r>
      <w:r w:rsidR="006952CC" w:rsidRPr="00E26A9D">
        <w:rPr>
          <w:rFonts w:asciiTheme="minorHAnsi" w:hAnsiTheme="minorHAnsi" w:cstheme="minorHAnsi"/>
          <w:lang w:val="en"/>
        </w:rPr>
        <w:t xml:space="preserve"> </w:t>
      </w:r>
      <w:r w:rsidR="00F745E8">
        <w:rPr>
          <w:rFonts w:asciiTheme="minorHAnsi" w:hAnsiTheme="minorHAnsi" w:cstheme="minorHAnsi"/>
          <w:lang w:val="en"/>
        </w:rPr>
        <w:t xml:space="preserve">key </w:t>
      </w:r>
      <w:r w:rsidR="00104494">
        <w:rPr>
          <w:rFonts w:asciiTheme="minorHAnsi" w:hAnsiTheme="minorHAnsi" w:cstheme="minorHAnsi"/>
          <w:lang w:val="en"/>
        </w:rPr>
        <w:t xml:space="preserve">principles </w:t>
      </w:r>
      <w:r w:rsidR="006952CC" w:rsidRPr="00E26A9D">
        <w:rPr>
          <w:rFonts w:asciiTheme="minorHAnsi" w:hAnsiTheme="minorHAnsi" w:cstheme="minorHAnsi"/>
          <w:lang w:val="en"/>
        </w:rPr>
        <w:t xml:space="preserve">to </w:t>
      </w:r>
      <w:r w:rsidR="006952CC">
        <w:rPr>
          <w:rFonts w:asciiTheme="minorHAnsi" w:hAnsiTheme="minorHAnsi" w:cstheme="minorHAnsi"/>
          <w:lang w:val="en"/>
        </w:rPr>
        <w:t xml:space="preserve">support clinical judgement in the </w:t>
      </w:r>
      <w:r w:rsidR="00623B2F">
        <w:rPr>
          <w:rFonts w:asciiTheme="minorHAnsi" w:hAnsiTheme="minorHAnsi" w:cstheme="minorHAnsi"/>
          <w:lang w:val="en"/>
        </w:rPr>
        <w:t xml:space="preserve">early </w:t>
      </w:r>
      <w:r w:rsidR="006952CC">
        <w:rPr>
          <w:rFonts w:asciiTheme="minorHAnsi" w:hAnsiTheme="minorHAnsi" w:cstheme="minorHAnsi"/>
          <w:lang w:val="en"/>
        </w:rPr>
        <w:t>identification, management</w:t>
      </w:r>
      <w:r w:rsidR="00B9517C">
        <w:rPr>
          <w:rFonts w:asciiTheme="minorHAnsi" w:hAnsiTheme="minorHAnsi" w:cstheme="minorHAnsi"/>
          <w:lang w:val="en"/>
        </w:rPr>
        <w:t>,</w:t>
      </w:r>
      <w:r w:rsidR="006952CC">
        <w:rPr>
          <w:rFonts w:asciiTheme="minorHAnsi" w:hAnsiTheme="minorHAnsi" w:cstheme="minorHAnsi"/>
          <w:lang w:val="en"/>
        </w:rPr>
        <w:t xml:space="preserve"> and care of patients with sepsis.</w:t>
      </w:r>
    </w:p>
    <w:p w14:paraId="54544F68" w14:textId="1FBA989C" w:rsidR="00A64B2D" w:rsidRDefault="00A64B2D" w:rsidP="00C13D33">
      <w:pPr>
        <w:rPr>
          <w:iCs/>
        </w:rPr>
      </w:pPr>
    </w:p>
    <w:p w14:paraId="39743AC7" w14:textId="208D2B9F" w:rsidR="00C67D71" w:rsidRPr="00057543" w:rsidRDefault="00A64B2D" w:rsidP="00C13D33">
      <w:pPr>
        <w:rPr>
          <w:rFonts w:cs="Arial"/>
          <w:szCs w:val="24"/>
        </w:rPr>
      </w:pPr>
      <w:r w:rsidRPr="006952CC">
        <w:rPr>
          <w:rFonts w:cs="Arial"/>
          <w:szCs w:val="24"/>
        </w:rPr>
        <w:t xml:space="preserve">This guideline </w:t>
      </w:r>
      <w:r w:rsidR="003F0B74" w:rsidRPr="006952CC">
        <w:rPr>
          <w:rFonts w:cs="Arial"/>
          <w:szCs w:val="24"/>
        </w:rPr>
        <w:t>align</w:t>
      </w:r>
      <w:r w:rsidRPr="006952CC">
        <w:rPr>
          <w:rFonts w:cs="Arial"/>
          <w:szCs w:val="24"/>
        </w:rPr>
        <w:t>s</w:t>
      </w:r>
      <w:r w:rsidR="003F0B74" w:rsidRPr="006952CC">
        <w:rPr>
          <w:rFonts w:cs="Arial"/>
          <w:szCs w:val="24"/>
        </w:rPr>
        <w:t xml:space="preserve"> with </w:t>
      </w:r>
      <w:r w:rsidR="006952CC" w:rsidRPr="006952CC">
        <w:rPr>
          <w:rFonts w:cs="Arial"/>
          <w:szCs w:val="24"/>
        </w:rPr>
        <w:t>CHS</w:t>
      </w:r>
      <w:r w:rsidR="003F0B74" w:rsidRPr="006952CC">
        <w:rPr>
          <w:rFonts w:cs="Arial"/>
          <w:szCs w:val="24"/>
        </w:rPr>
        <w:t xml:space="preserve"> systems for recognising and responding to acute deterioration</w:t>
      </w:r>
      <w:r w:rsidR="006952CC">
        <w:rPr>
          <w:rFonts w:cs="Arial"/>
          <w:szCs w:val="24"/>
        </w:rPr>
        <w:t xml:space="preserve"> and incorporates key components of the </w:t>
      </w:r>
      <w:r w:rsidR="006952CC" w:rsidRPr="00957FD8">
        <w:rPr>
          <w:i/>
          <w:iCs/>
        </w:rPr>
        <w:t>Australian Commission on Safety and Quality in Health Care</w:t>
      </w:r>
      <w:r w:rsidR="00CC5066" w:rsidRPr="00957FD8">
        <w:rPr>
          <w:i/>
          <w:iCs/>
        </w:rPr>
        <w:t>,</w:t>
      </w:r>
      <w:r w:rsidR="006952CC" w:rsidRPr="00957FD8">
        <w:rPr>
          <w:i/>
          <w:iCs/>
        </w:rPr>
        <w:t xml:space="preserve"> Sepsis Clinical Care</w:t>
      </w:r>
      <w:r w:rsidR="006952CC">
        <w:t xml:space="preserve"> </w:t>
      </w:r>
      <w:r w:rsidR="006952CC" w:rsidRPr="00957FD8">
        <w:rPr>
          <w:i/>
          <w:iCs/>
        </w:rPr>
        <w:t>Standard.</w:t>
      </w:r>
    </w:p>
    <w:p w14:paraId="76747137" w14:textId="77777777" w:rsidR="00C67D71" w:rsidRDefault="00C67D71" w:rsidP="00C13D33">
      <w:pPr>
        <w:rPr>
          <w:rFonts w:cs="Arial"/>
          <w:b/>
          <w:szCs w:val="24"/>
        </w:rPr>
      </w:pPr>
    </w:p>
    <w:p w14:paraId="086829E9" w14:textId="77777777" w:rsidR="00010E74" w:rsidRDefault="00010E74" w:rsidP="00C13D33">
      <w:pPr>
        <w:pStyle w:val="Heading2"/>
      </w:pPr>
      <w:bookmarkStart w:id="5" w:name="_Toc184802966"/>
      <w:r>
        <w:t>Background</w:t>
      </w:r>
      <w:bookmarkEnd w:id="5"/>
    </w:p>
    <w:p w14:paraId="0F1E9630" w14:textId="6E170646" w:rsidR="00A32936" w:rsidRPr="00A32936" w:rsidRDefault="00A32936" w:rsidP="00A64B2D">
      <w:pPr>
        <w:rPr>
          <w:rFonts w:asciiTheme="minorHAnsi" w:hAnsiTheme="minorHAnsi" w:cstheme="minorHAnsi"/>
          <w:iCs/>
          <w:szCs w:val="24"/>
        </w:rPr>
      </w:pPr>
      <w:r w:rsidRPr="00A32936">
        <w:rPr>
          <w:rFonts w:asciiTheme="minorHAnsi" w:hAnsiTheme="minorHAnsi" w:cstheme="minorHAnsi"/>
          <w:color w:val="212121"/>
          <w:szCs w:val="24"/>
          <w:shd w:val="clear" w:color="auto" w:fill="FFFFFF"/>
        </w:rPr>
        <w:t xml:space="preserve">Sepsis is </w:t>
      </w:r>
      <w:r>
        <w:rPr>
          <w:rFonts w:asciiTheme="minorHAnsi" w:hAnsiTheme="minorHAnsi" w:cstheme="minorHAnsi"/>
          <w:color w:val="212121"/>
          <w:szCs w:val="24"/>
          <w:shd w:val="clear" w:color="auto" w:fill="FFFFFF"/>
        </w:rPr>
        <w:t xml:space="preserve">defined as </w:t>
      </w:r>
      <w:r w:rsidRPr="00A32936">
        <w:rPr>
          <w:rFonts w:asciiTheme="minorHAnsi" w:hAnsiTheme="minorHAnsi" w:cstheme="minorHAnsi"/>
          <w:color w:val="212121"/>
          <w:szCs w:val="24"/>
          <w:shd w:val="clear" w:color="auto" w:fill="FFFFFF"/>
        </w:rPr>
        <w:t>life-threatening organ dysfunction caused by a dysregulated host response to infection</w:t>
      </w:r>
      <w:r w:rsidRPr="00A32936">
        <w:rPr>
          <w:rFonts w:asciiTheme="minorHAnsi" w:hAnsiTheme="minorHAnsi" w:cstheme="minorHAnsi"/>
          <w:color w:val="212121"/>
          <w:szCs w:val="24"/>
          <w:shd w:val="clear" w:color="auto" w:fill="FFFFFF"/>
          <w:vertAlign w:val="superscript"/>
        </w:rPr>
        <w:t>1</w:t>
      </w:r>
      <w:r w:rsidR="00CF35A6" w:rsidRPr="00CF35A6">
        <w:rPr>
          <w:rFonts w:asciiTheme="minorHAnsi" w:hAnsiTheme="minorHAnsi" w:cstheme="minorHAnsi"/>
          <w:color w:val="212121"/>
          <w:szCs w:val="24"/>
          <w:shd w:val="clear" w:color="auto" w:fill="FFFFFF"/>
        </w:rPr>
        <w:t>.</w:t>
      </w:r>
      <w:r w:rsidRPr="00A32936">
        <w:rPr>
          <w:rFonts w:asciiTheme="minorHAnsi" w:hAnsiTheme="minorHAnsi" w:cstheme="minorHAnsi"/>
          <w:iCs/>
          <w:szCs w:val="24"/>
        </w:rPr>
        <w:t xml:space="preserve"> </w:t>
      </w:r>
      <w:r w:rsidR="00CF35A6">
        <w:rPr>
          <w:rFonts w:asciiTheme="minorHAnsi" w:hAnsiTheme="minorHAnsi" w:cstheme="minorHAnsi"/>
          <w:iCs/>
          <w:szCs w:val="24"/>
        </w:rPr>
        <w:t>While s</w:t>
      </w:r>
      <w:r w:rsidR="00CF35A6">
        <w:t xml:space="preserve">epsis presents as a spectrum of severity, the potential for rapid and serious deterioration in any patient with sepsis necessitates prompt identification and </w:t>
      </w:r>
      <w:r w:rsidR="00FE76F9">
        <w:t xml:space="preserve">time critical management </w:t>
      </w:r>
      <w:r w:rsidR="00CF35A6">
        <w:t>whenever sepsis is a possibility.</w:t>
      </w:r>
    </w:p>
    <w:p w14:paraId="4525A41C" w14:textId="77777777" w:rsidR="00A32936" w:rsidRDefault="00A32936" w:rsidP="00A64B2D">
      <w:pPr>
        <w:rPr>
          <w:iCs/>
        </w:rPr>
      </w:pPr>
    </w:p>
    <w:p w14:paraId="377CCC37" w14:textId="6A8EE35E" w:rsidR="00A64B2D" w:rsidRPr="004C4426" w:rsidRDefault="007A3FB1" w:rsidP="00A64B2D">
      <w:pPr>
        <w:rPr>
          <w:rFonts w:cs="Arial"/>
          <w:iCs/>
          <w:szCs w:val="24"/>
        </w:rPr>
      </w:pPr>
      <w:r w:rsidRPr="007A3FB1">
        <w:rPr>
          <w:iCs/>
        </w:rPr>
        <w:t xml:space="preserve">Sepsis </w:t>
      </w:r>
      <w:r w:rsidR="00B9517C">
        <w:rPr>
          <w:rFonts w:cs="Arial"/>
          <w:iCs/>
          <w:szCs w:val="24"/>
        </w:rPr>
        <w:t>k</w:t>
      </w:r>
      <w:r w:rsidR="00A64B2D">
        <w:rPr>
          <w:rFonts w:cs="Arial"/>
          <w:iCs/>
          <w:szCs w:val="24"/>
        </w:rPr>
        <w:t xml:space="preserve">ey </w:t>
      </w:r>
      <w:r w:rsidR="00B9517C">
        <w:rPr>
          <w:rFonts w:cs="Arial"/>
          <w:iCs/>
          <w:szCs w:val="24"/>
        </w:rPr>
        <w:t>p</w:t>
      </w:r>
      <w:r w:rsidR="00A64B2D">
        <w:rPr>
          <w:rFonts w:cs="Arial"/>
          <w:iCs/>
          <w:szCs w:val="24"/>
        </w:rPr>
        <w:t>oints</w:t>
      </w:r>
    </w:p>
    <w:p w14:paraId="49B33A90" w14:textId="0458AF15" w:rsidR="00A64B2D" w:rsidRPr="00623B2F" w:rsidRDefault="00A64B2D" w:rsidP="008D1B94">
      <w:pPr>
        <w:pStyle w:val="ListParagraph"/>
        <w:numPr>
          <w:ilvl w:val="0"/>
          <w:numId w:val="3"/>
        </w:numPr>
        <w:ind w:left="426" w:hanging="426"/>
        <w:rPr>
          <w:rFonts w:cs="Arial"/>
          <w:i/>
          <w:szCs w:val="24"/>
        </w:rPr>
      </w:pPr>
      <w:r w:rsidRPr="00A32936">
        <w:t>Sepsis is a medical emergency</w:t>
      </w:r>
      <w:r w:rsidR="00B9517C">
        <w:t>;</w:t>
      </w:r>
      <w:r w:rsidRPr="00A32936">
        <w:t xml:space="preserve"> early recognition and </w:t>
      </w:r>
      <w:r w:rsidR="00FE76F9">
        <w:t xml:space="preserve">rapid </w:t>
      </w:r>
      <w:r w:rsidRPr="00A32936">
        <w:t xml:space="preserve">treatment </w:t>
      </w:r>
      <w:r w:rsidR="00FE76F9">
        <w:t>are critical to improve patient outcomes.</w:t>
      </w:r>
    </w:p>
    <w:p w14:paraId="2B98B566" w14:textId="532D8567" w:rsidR="00623B2F" w:rsidRPr="00623B2F" w:rsidRDefault="00623B2F" w:rsidP="008D1B94">
      <w:pPr>
        <w:pStyle w:val="ListParagraph"/>
        <w:numPr>
          <w:ilvl w:val="0"/>
          <w:numId w:val="3"/>
        </w:numPr>
        <w:ind w:left="426" w:hanging="426"/>
        <w:rPr>
          <w:rFonts w:cs="Arial"/>
          <w:i/>
          <w:szCs w:val="24"/>
        </w:rPr>
      </w:pPr>
      <w:r>
        <w:t xml:space="preserve">A diagnosis of sepsis should be considered in any patient with an acute illness or </w:t>
      </w:r>
      <w:r w:rsidRPr="00623B2F">
        <w:t xml:space="preserve">clinical deterioration that may be due to </w:t>
      </w:r>
      <w:r w:rsidR="00627DA0">
        <w:t xml:space="preserve">an </w:t>
      </w:r>
      <w:r w:rsidRPr="00623B2F">
        <w:t>infection.</w:t>
      </w:r>
    </w:p>
    <w:p w14:paraId="700C4B8D" w14:textId="481D38B1" w:rsidR="00623B2F" w:rsidRPr="00623B2F" w:rsidRDefault="00623B2F" w:rsidP="008D1B94">
      <w:pPr>
        <w:pStyle w:val="ListParagraph"/>
        <w:numPr>
          <w:ilvl w:val="0"/>
          <w:numId w:val="3"/>
        </w:numPr>
        <w:ind w:left="426" w:hanging="426"/>
        <w:rPr>
          <w:rFonts w:cs="Arial"/>
          <w:i/>
          <w:szCs w:val="24"/>
        </w:rPr>
      </w:pPr>
      <w:r w:rsidRPr="00623B2F">
        <w:t>Clinical support tools that include assessment of vital signs and lactate are important to identify possible sepsis early and prompt escalation of care when required.</w:t>
      </w:r>
    </w:p>
    <w:p w14:paraId="537EEA35" w14:textId="594171A6" w:rsidR="00A32936" w:rsidRPr="00623B2F" w:rsidRDefault="00A32936" w:rsidP="008D1B94">
      <w:pPr>
        <w:pStyle w:val="ListParagraph"/>
        <w:numPr>
          <w:ilvl w:val="0"/>
          <w:numId w:val="3"/>
        </w:numPr>
        <w:ind w:left="426" w:hanging="426"/>
        <w:rPr>
          <w:rFonts w:cs="Arial"/>
          <w:i/>
          <w:szCs w:val="24"/>
        </w:rPr>
      </w:pPr>
      <w:r w:rsidRPr="00623B2F">
        <w:t>Sepsis can affect anyone, although it disproportionately affects the very young, the very old and other high-risk groups, including Aboriginal and Torres Strait Islander people, people with cancer</w:t>
      </w:r>
      <w:r w:rsidR="00B9517C">
        <w:t>,</w:t>
      </w:r>
      <w:r w:rsidRPr="00623B2F">
        <w:t xml:space="preserve"> and people who are immunocompromised.</w:t>
      </w:r>
    </w:p>
    <w:p w14:paraId="3CA3CB1F" w14:textId="4887428F" w:rsidR="006952CC" w:rsidRPr="00623B2F" w:rsidRDefault="2309E3C1" w:rsidP="008D1B94">
      <w:pPr>
        <w:pStyle w:val="ListParagraph"/>
        <w:numPr>
          <w:ilvl w:val="0"/>
          <w:numId w:val="3"/>
        </w:numPr>
        <w:ind w:left="426" w:hanging="426"/>
        <w:rPr>
          <w:rFonts w:cs="Arial"/>
          <w:i/>
          <w:iCs/>
        </w:rPr>
      </w:pPr>
      <w:r>
        <w:t>Consider sepsis in every child with acute illness or new onset of organ dysfunction</w:t>
      </w:r>
      <w:r w:rsidR="165ED8F7">
        <w:t xml:space="preserve">, noting that </w:t>
      </w:r>
      <w:r w:rsidR="5E5A9F8D">
        <w:t xml:space="preserve">signs and </w:t>
      </w:r>
      <w:r w:rsidR="165ED8F7">
        <w:t>symptoms</w:t>
      </w:r>
      <w:r w:rsidR="432D0307">
        <w:t xml:space="preserve"> </w:t>
      </w:r>
      <w:r w:rsidR="2BA629A0">
        <w:t xml:space="preserve">are often </w:t>
      </w:r>
      <w:r w:rsidR="432D0307">
        <w:t>vague and non-specific</w:t>
      </w:r>
      <w:r w:rsidR="008918FF">
        <w:t>.</w:t>
      </w:r>
    </w:p>
    <w:p w14:paraId="0451B1DE" w14:textId="798A2BBB" w:rsidR="00A64B2D" w:rsidRPr="006952CC" w:rsidRDefault="1C01577E" w:rsidP="008D1B94">
      <w:pPr>
        <w:pStyle w:val="ListParagraph"/>
        <w:numPr>
          <w:ilvl w:val="0"/>
          <w:numId w:val="3"/>
        </w:numPr>
        <w:ind w:left="426" w:hanging="426"/>
        <w:rPr>
          <w:rFonts w:cs="Arial"/>
          <w:i/>
          <w:iCs/>
        </w:rPr>
      </w:pPr>
      <w:r>
        <w:t>Early escalation of paediatric cases to critical care (</w:t>
      </w:r>
      <w:r w:rsidR="007016D1">
        <w:t>Intensive Care Unit [</w:t>
      </w:r>
      <w:r w:rsidR="0CEAF499">
        <w:t>ICU</w:t>
      </w:r>
      <w:r w:rsidR="007016D1">
        <w:t>]</w:t>
      </w:r>
      <w:r w:rsidR="0CEAF499">
        <w:t>/</w:t>
      </w:r>
      <w:r w:rsidR="007016D1">
        <w:t>Neonatal Intensive Care Unit [</w:t>
      </w:r>
      <w:r w:rsidR="0CEAF499">
        <w:t>NICU</w:t>
      </w:r>
      <w:r w:rsidR="007016D1">
        <w:t>]</w:t>
      </w:r>
      <w:r>
        <w:t xml:space="preserve"> or via </w:t>
      </w:r>
      <w:r w:rsidR="5B484BB2">
        <w:t xml:space="preserve">Newborn and </w:t>
      </w:r>
      <w:r w:rsidR="00FC2E46">
        <w:t>P</w:t>
      </w:r>
      <w:r w:rsidR="5B484BB2">
        <w:t>aediatric Emergency Transport Service</w:t>
      </w:r>
      <w:r w:rsidR="218B3ADF">
        <w:t xml:space="preserve"> </w:t>
      </w:r>
      <w:r w:rsidR="00FC2E46">
        <w:t>[</w:t>
      </w:r>
      <w:r w:rsidR="218B3ADF">
        <w:t>NETS</w:t>
      </w:r>
      <w:r w:rsidR="00FC2E46">
        <w:t>]</w:t>
      </w:r>
      <w:r>
        <w:t>) is essential.</w:t>
      </w:r>
    </w:p>
    <w:p w14:paraId="086829EB" w14:textId="77777777" w:rsidR="00010E74" w:rsidRPr="00010E74" w:rsidRDefault="00010E74" w:rsidP="00C13D33">
      <w:pPr>
        <w:rPr>
          <w:i/>
        </w:rPr>
      </w:pPr>
    </w:p>
    <w:p w14:paraId="086829EC" w14:textId="77777777" w:rsidR="00010E74" w:rsidRDefault="00010E74" w:rsidP="00C13D33">
      <w:pPr>
        <w:pStyle w:val="Heading2"/>
      </w:pPr>
      <w:bookmarkStart w:id="6" w:name="_Toc184802967"/>
      <w:r>
        <w:t>Key Objective</w:t>
      </w:r>
      <w:bookmarkEnd w:id="6"/>
    </w:p>
    <w:p w14:paraId="0FC9E25A" w14:textId="1057436B" w:rsidR="004C220D" w:rsidRDefault="007A3FB1" w:rsidP="004C220D">
      <w:pPr>
        <w:rPr>
          <w:rFonts w:cs="Arial"/>
          <w:szCs w:val="24"/>
        </w:rPr>
      </w:pPr>
      <w:r>
        <w:t xml:space="preserve">To support CHS </w:t>
      </w:r>
      <w:r w:rsidR="00957FD8">
        <w:t>team members</w:t>
      </w:r>
      <w:r>
        <w:t xml:space="preserve"> </w:t>
      </w:r>
      <w:r w:rsidR="00B9517C">
        <w:t>in</w:t>
      </w:r>
      <w:r w:rsidR="004C220D">
        <w:rPr>
          <w:rFonts w:cs="Arial"/>
          <w:szCs w:val="24"/>
        </w:rPr>
        <w:t xml:space="preserve"> identify</w:t>
      </w:r>
      <w:r w:rsidR="00B9517C">
        <w:rPr>
          <w:rFonts w:cs="Arial"/>
          <w:szCs w:val="24"/>
        </w:rPr>
        <w:t>ing</w:t>
      </w:r>
      <w:r w:rsidR="004C220D">
        <w:rPr>
          <w:rFonts w:cs="Arial"/>
          <w:szCs w:val="24"/>
        </w:rPr>
        <w:t xml:space="preserve"> patients at risk of sepsis</w:t>
      </w:r>
      <w:r w:rsidR="0026635A">
        <w:rPr>
          <w:rFonts w:cs="Arial"/>
          <w:szCs w:val="24"/>
        </w:rPr>
        <w:t>,</w:t>
      </w:r>
      <w:r w:rsidR="004C220D">
        <w:rPr>
          <w:rFonts w:cs="Arial"/>
          <w:szCs w:val="24"/>
        </w:rPr>
        <w:t xml:space="preserve"> recognis</w:t>
      </w:r>
      <w:r w:rsidR="00B9517C">
        <w:rPr>
          <w:rFonts w:cs="Arial"/>
          <w:szCs w:val="24"/>
        </w:rPr>
        <w:t>ing</w:t>
      </w:r>
      <w:r w:rsidR="004C220D">
        <w:rPr>
          <w:rFonts w:cs="Arial"/>
          <w:szCs w:val="24"/>
        </w:rPr>
        <w:t xml:space="preserve"> early the signs and symptoms of sepsis</w:t>
      </w:r>
      <w:r w:rsidR="00B9517C">
        <w:rPr>
          <w:rFonts w:cs="Arial"/>
          <w:szCs w:val="24"/>
        </w:rPr>
        <w:t>,</w:t>
      </w:r>
      <w:r w:rsidR="004C220D">
        <w:rPr>
          <w:rFonts w:cs="Arial"/>
          <w:szCs w:val="24"/>
        </w:rPr>
        <w:t xml:space="preserve"> and </w:t>
      </w:r>
      <w:r w:rsidR="00B9517C">
        <w:rPr>
          <w:rFonts w:cs="Arial"/>
          <w:szCs w:val="24"/>
        </w:rPr>
        <w:t xml:space="preserve">to </w:t>
      </w:r>
      <w:r w:rsidR="004C220D">
        <w:rPr>
          <w:rFonts w:cs="Arial"/>
          <w:szCs w:val="24"/>
        </w:rPr>
        <w:t xml:space="preserve">guide </w:t>
      </w:r>
      <w:r w:rsidR="004C220D">
        <w:t xml:space="preserve">coordinated, best-practice </w:t>
      </w:r>
      <w:r w:rsidR="004C220D">
        <w:rPr>
          <w:rFonts w:cs="Arial"/>
          <w:szCs w:val="24"/>
        </w:rPr>
        <w:t>and timely care.</w:t>
      </w:r>
    </w:p>
    <w:p w14:paraId="6E36F8BA" w14:textId="4DF0E591" w:rsidR="00104494" w:rsidRDefault="00104494" w:rsidP="004C220D">
      <w:pPr>
        <w:rPr>
          <w:rFonts w:cs="Arial"/>
          <w:szCs w:val="24"/>
        </w:rPr>
      </w:pPr>
    </w:p>
    <w:p w14:paraId="086829EF" w14:textId="77777777" w:rsidR="009A534C" w:rsidRPr="007B6904" w:rsidRDefault="00010E74" w:rsidP="00C13D33">
      <w:pPr>
        <w:pStyle w:val="Heading2"/>
      </w:pPr>
      <w:bookmarkStart w:id="7" w:name="_Toc184802968"/>
      <w:r>
        <w:t>Alerts</w:t>
      </w:r>
      <w:bookmarkEnd w:id="7"/>
      <w:r w:rsidR="009A534C" w:rsidRPr="007B6904">
        <w:t xml:space="preserve"> </w:t>
      </w:r>
    </w:p>
    <w:p w14:paraId="2D1A249D" w14:textId="664877A0" w:rsidR="00102671" w:rsidRDefault="00102671" w:rsidP="00C13D33">
      <w:r>
        <w:rPr>
          <w:iCs/>
        </w:rPr>
        <w:t xml:space="preserve">Please read this document in conjunction with </w:t>
      </w:r>
    </w:p>
    <w:p w14:paraId="334B3C74" w14:textId="09758018" w:rsidR="00057543" w:rsidRPr="00E12F02" w:rsidRDefault="00BA49C4" w:rsidP="004950AD">
      <w:pPr>
        <w:pStyle w:val="ListParagraph"/>
        <w:numPr>
          <w:ilvl w:val="0"/>
          <w:numId w:val="21"/>
        </w:numPr>
        <w:rPr>
          <w:i/>
          <w:iCs/>
        </w:rPr>
      </w:pPr>
      <w:bookmarkStart w:id="8" w:name="_Hlk143183427"/>
      <w:r w:rsidRPr="00E12F02">
        <w:rPr>
          <w:i/>
          <w:iCs/>
        </w:rPr>
        <w:t xml:space="preserve">Adult (&gt;16 years) haematology and oncology patients - </w:t>
      </w:r>
      <w:r w:rsidR="00057543" w:rsidRPr="00E12F02">
        <w:rPr>
          <w:i/>
          <w:iCs/>
        </w:rPr>
        <w:t>F</w:t>
      </w:r>
      <w:r w:rsidR="00102671" w:rsidRPr="00E12F02">
        <w:rPr>
          <w:i/>
          <w:iCs/>
        </w:rPr>
        <w:t xml:space="preserve">ebrile </w:t>
      </w:r>
      <w:r w:rsidR="00057543" w:rsidRPr="00E12F02">
        <w:rPr>
          <w:i/>
          <w:iCs/>
        </w:rPr>
        <w:t>N</w:t>
      </w:r>
      <w:r w:rsidR="00102671" w:rsidRPr="00E12F02">
        <w:rPr>
          <w:i/>
          <w:iCs/>
        </w:rPr>
        <w:t>eutropenia Management G</w:t>
      </w:r>
      <w:r w:rsidR="00057543" w:rsidRPr="00E12F02">
        <w:rPr>
          <w:i/>
          <w:iCs/>
        </w:rPr>
        <w:t>uideline</w:t>
      </w:r>
    </w:p>
    <w:p w14:paraId="03DDA02A" w14:textId="0A878F21" w:rsidR="00BA49C4" w:rsidRPr="00E12F02" w:rsidRDefault="00BA49C4" w:rsidP="004950AD">
      <w:pPr>
        <w:pStyle w:val="ListBullet"/>
        <w:numPr>
          <w:ilvl w:val="0"/>
          <w:numId w:val="21"/>
        </w:numPr>
        <w:rPr>
          <w:i/>
          <w:iCs/>
        </w:rPr>
      </w:pPr>
      <w:r w:rsidRPr="00E12F02">
        <w:rPr>
          <w:i/>
          <w:iCs/>
        </w:rPr>
        <w:lastRenderedPageBreak/>
        <w:t xml:space="preserve">Paediatric (&lt; 16 years) with cancer or a cancer blood disorder - Cancer and Cancer Blood </w:t>
      </w:r>
      <w:r w:rsidR="00B9517C" w:rsidRPr="00E12F02">
        <w:rPr>
          <w:i/>
          <w:iCs/>
        </w:rPr>
        <w:t>D</w:t>
      </w:r>
      <w:r w:rsidRPr="00E12F02">
        <w:rPr>
          <w:i/>
          <w:iCs/>
        </w:rPr>
        <w:t>isorders – Care of Paediatric Patients Guideline</w:t>
      </w:r>
    </w:p>
    <w:bookmarkEnd w:id="8"/>
    <w:p w14:paraId="029385B7" w14:textId="68561DE8" w:rsidR="00104494" w:rsidRDefault="00104494" w:rsidP="00BA49C4">
      <w:pPr>
        <w:pStyle w:val="ListParagraph"/>
      </w:pPr>
    </w:p>
    <w:p w14:paraId="4CF509CD" w14:textId="6DEE7BB2" w:rsidR="00C21D3C" w:rsidRPr="00F95F58" w:rsidRDefault="009A534C" w:rsidP="00432533">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9" w:name="_Toc184802969"/>
            <w:r>
              <w:t>Scope</w:t>
            </w:r>
            <w:bookmarkEnd w:id="9"/>
          </w:p>
        </w:tc>
      </w:tr>
    </w:tbl>
    <w:p w14:paraId="086829F5" w14:textId="77777777" w:rsidR="0098579F" w:rsidRDefault="0098579F" w:rsidP="0098579F"/>
    <w:p w14:paraId="089BE254" w14:textId="06BC2C82" w:rsidR="003E0BEB" w:rsidRDefault="003E0BEB" w:rsidP="0098579F">
      <w:pPr>
        <w:rPr>
          <w:rFonts w:cs="Arial"/>
          <w:szCs w:val="24"/>
        </w:rPr>
      </w:pPr>
      <w:r>
        <w:rPr>
          <w:rFonts w:cs="Arial"/>
          <w:szCs w:val="24"/>
        </w:rPr>
        <w:t xml:space="preserve">This document applies to </w:t>
      </w:r>
      <w:r w:rsidR="008E3F04">
        <w:rPr>
          <w:rFonts w:cs="Arial"/>
          <w:szCs w:val="24"/>
        </w:rPr>
        <w:t>all C</w:t>
      </w:r>
      <w:r>
        <w:rPr>
          <w:rFonts w:cs="Arial"/>
          <w:szCs w:val="24"/>
        </w:rPr>
        <w:t xml:space="preserve">HS </w:t>
      </w:r>
      <w:r w:rsidR="00957FD8">
        <w:rPr>
          <w:rFonts w:cs="Arial"/>
          <w:szCs w:val="24"/>
        </w:rPr>
        <w:t>team members</w:t>
      </w:r>
      <w:r>
        <w:rPr>
          <w:rFonts w:cs="Arial"/>
          <w:szCs w:val="24"/>
        </w:rPr>
        <w:t xml:space="preserve"> working within their scope of practice</w:t>
      </w:r>
      <w:r w:rsidR="00B9517C">
        <w:rPr>
          <w:rFonts w:cs="Arial"/>
          <w:szCs w:val="24"/>
        </w:rPr>
        <w:t>,</w:t>
      </w:r>
      <w:r w:rsidR="008E3F04">
        <w:rPr>
          <w:rFonts w:cs="Arial"/>
          <w:szCs w:val="24"/>
        </w:rPr>
        <w:t xml:space="preserve"> </w:t>
      </w:r>
      <w:r w:rsidR="00B9517C">
        <w:rPr>
          <w:rFonts w:cs="Arial"/>
          <w:szCs w:val="24"/>
        </w:rPr>
        <w:t>i</w:t>
      </w:r>
      <w:r w:rsidR="008E3F04">
        <w:rPr>
          <w:rFonts w:cs="Arial"/>
          <w:szCs w:val="24"/>
        </w:rPr>
        <w:t>ncluding</w:t>
      </w:r>
      <w:r>
        <w:rPr>
          <w:rFonts w:cs="Arial"/>
          <w:szCs w:val="24"/>
        </w:rPr>
        <w:t>:</w:t>
      </w:r>
    </w:p>
    <w:p w14:paraId="1364DB2C" w14:textId="447D08DE" w:rsidR="003E0BEB" w:rsidRDefault="003E0BEB" w:rsidP="004950AD">
      <w:pPr>
        <w:pStyle w:val="ListParagraph"/>
        <w:numPr>
          <w:ilvl w:val="0"/>
          <w:numId w:val="5"/>
        </w:numPr>
        <w:rPr>
          <w:rFonts w:cs="Arial"/>
          <w:szCs w:val="24"/>
        </w:rPr>
      </w:pPr>
      <w:r>
        <w:rPr>
          <w:rFonts w:cs="Arial"/>
          <w:szCs w:val="24"/>
        </w:rPr>
        <w:t xml:space="preserve">Medical </w:t>
      </w:r>
      <w:r w:rsidR="00957FD8">
        <w:rPr>
          <w:rFonts w:cs="Arial"/>
          <w:szCs w:val="24"/>
        </w:rPr>
        <w:t>Team members</w:t>
      </w:r>
    </w:p>
    <w:p w14:paraId="7E36AFD4" w14:textId="6D21DA66" w:rsidR="003E0BEB" w:rsidRDefault="003E0BEB" w:rsidP="004950AD">
      <w:pPr>
        <w:pStyle w:val="ListParagraph"/>
        <w:numPr>
          <w:ilvl w:val="0"/>
          <w:numId w:val="5"/>
        </w:numPr>
        <w:rPr>
          <w:rFonts w:cs="Arial"/>
          <w:szCs w:val="24"/>
        </w:rPr>
      </w:pPr>
      <w:r>
        <w:rPr>
          <w:rFonts w:cs="Arial"/>
          <w:szCs w:val="24"/>
        </w:rPr>
        <w:t>Registered Nurses and Midwives</w:t>
      </w:r>
    </w:p>
    <w:p w14:paraId="46C47171" w14:textId="644261C2" w:rsidR="003E0BEB" w:rsidRDefault="003E0BEB" w:rsidP="004950AD">
      <w:pPr>
        <w:pStyle w:val="ListParagraph"/>
        <w:numPr>
          <w:ilvl w:val="0"/>
          <w:numId w:val="5"/>
        </w:numPr>
        <w:rPr>
          <w:rFonts w:cs="Arial"/>
          <w:szCs w:val="24"/>
        </w:rPr>
      </w:pPr>
      <w:r>
        <w:rPr>
          <w:rFonts w:cs="Arial"/>
          <w:szCs w:val="24"/>
        </w:rPr>
        <w:t>Enrolled Nurses</w:t>
      </w:r>
    </w:p>
    <w:p w14:paraId="64B7004D" w14:textId="1F5F61E0" w:rsidR="003E0BEB" w:rsidRDefault="7A2BF2DD" w:rsidP="37213787">
      <w:pPr>
        <w:pStyle w:val="ListParagraph"/>
        <w:numPr>
          <w:ilvl w:val="0"/>
          <w:numId w:val="5"/>
        </w:numPr>
        <w:rPr>
          <w:rFonts w:cs="Arial"/>
        </w:rPr>
      </w:pPr>
      <w:r w:rsidRPr="37213787">
        <w:rPr>
          <w:rFonts w:cs="Arial"/>
        </w:rPr>
        <w:t>Pharmacists</w:t>
      </w:r>
    </w:p>
    <w:p w14:paraId="293A8E71" w14:textId="2C2A8483" w:rsidR="00FC2E46" w:rsidRDefault="00FC2E46" w:rsidP="37213787">
      <w:pPr>
        <w:pStyle w:val="ListParagraph"/>
        <w:numPr>
          <w:ilvl w:val="0"/>
          <w:numId w:val="5"/>
        </w:numPr>
        <w:rPr>
          <w:rFonts w:cs="Arial"/>
        </w:rPr>
      </w:pPr>
      <w:r>
        <w:rPr>
          <w:rFonts w:cs="Arial"/>
        </w:rPr>
        <w:t>Allied Health</w:t>
      </w:r>
      <w:r w:rsidR="00E12F02">
        <w:rPr>
          <w:rFonts w:cs="Arial"/>
        </w:rPr>
        <w:t>.</w:t>
      </w:r>
    </w:p>
    <w:p w14:paraId="326AFCD6" w14:textId="77777777" w:rsidR="00043C51" w:rsidRDefault="00043C51" w:rsidP="00043C51">
      <w:pPr>
        <w:rPr>
          <w:rFonts w:cs="Arial"/>
        </w:rPr>
      </w:pPr>
    </w:p>
    <w:p w14:paraId="6CD9507A" w14:textId="77777777" w:rsidR="00026CC3" w:rsidRDefault="00026CC3" w:rsidP="00026CC3">
      <w:pPr>
        <w:rPr>
          <w:rFonts w:ascii="Aptos" w:hAnsi="Aptos"/>
          <w:sz w:val="22"/>
        </w:rPr>
      </w:pPr>
      <w:r>
        <w:t>This guideline applies to all adult patients and to paediatric patients aged great than 28 days old or if preterm older than 44 weeks corrected gestational age.</w:t>
      </w:r>
    </w:p>
    <w:p w14:paraId="67F142A4" w14:textId="77777777" w:rsidR="00026CC3" w:rsidRDefault="00026CC3" w:rsidP="00026CC3"/>
    <w:p w14:paraId="30F44CAA" w14:textId="0D6263A2" w:rsidR="00043C51" w:rsidRPr="00026CC3" w:rsidRDefault="00026CC3" w:rsidP="00043C51">
      <w:pPr>
        <w:rPr>
          <w:i/>
          <w:iCs/>
        </w:rPr>
      </w:pPr>
      <w:r>
        <w:t xml:space="preserve">For patients aged less than 28 days old or if preterm less than 44 weeks corrected gestational age refer to </w:t>
      </w:r>
      <w:r>
        <w:rPr>
          <w:i/>
          <w:iCs/>
        </w:rPr>
        <w:t>Neonatal Bacterial Sepsis Guideline.</w:t>
      </w:r>
    </w:p>
    <w:p w14:paraId="5E77C01F" w14:textId="4131273E" w:rsidR="000345FD" w:rsidRPr="00200AE9" w:rsidRDefault="00C13D33" w:rsidP="00200AE9">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345FD" w:rsidRPr="00CD1C0E" w14:paraId="5DF77B05" w14:textId="77777777" w:rsidTr="00D32DB9">
        <w:trPr>
          <w:cantSplit/>
          <w:trHeight w:val="285"/>
        </w:trPr>
        <w:tc>
          <w:tcPr>
            <w:tcW w:w="9158" w:type="dxa"/>
            <w:shd w:val="clear" w:color="auto" w:fill="D9D9D9" w:themeFill="background1" w:themeFillShade="D9"/>
          </w:tcPr>
          <w:p w14:paraId="33123E94" w14:textId="44DABB4C" w:rsidR="000345FD" w:rsidRPr="00C76688" w:rsidRDefault="000345FD" w:rsidP="00D32DB9">
            <w:pPr>
              <w:pStyle w:val="Heading1"/>
            </w:pPr>
            <w:bookmarkStart w:id="10" w:name="_Toc184802970"/>
            <w:r w:rsidRPr="00C76688">
              <w:t xml:space="preserve">Section </w:t>
            </w:r>
            <w:r>
              <w:t>1</w:t>
            </w:r>
            <w:r w:rsidRPr="00C76688">
              <w:t xml:space="preserve"> –</w:t>
            </w:r>
            <w:r>
              <w:t xml:space="preserve"> Roles and Responsibilities</w:t>
            </w:r>
            <w:bookmarkEnd w:id="10"/>
          </w:p>
        </w:tc>
      </w:tr>
    </w:tbl>
    <w:p w14:paraId="7A37650D" w14:textId="1165CA55" w:rsidR="000345FD" w:rsidRDefault="000345FD" w:rsidP="000345FD">
      <w:pPr>
        <w:rPr>
          <w:rFonts w:cs="Arial"/>
          <w:i/>
          <w:szCs w:val="24"/>
        </w:rPr>
      </w:pPr>
    </w:p>
    <w:p w14:paraId="548F8568" w14:textId="77777777" w:rsidR="00FD2D86" w:rsidRPr="008E3F04" w:rsidRDefault="00FD2D86" w:rsidP="00FD2D86">
      <w:pPr>
        <w:rPr>
          <w:rFonts w:asciiTheme="minorHAnsi" w:hAnsiTheme="minorHAnsi" w:cstheme="minorHAnsi"/>
          <w:b/>
          <w:bCs/>
          <w:szCs w:val="24"/>
        </w:rPr>
      </w:pPr>
      <w:r>
        <w:rPr>
          <w:rFonts w:asciiTheme="minorHAnsi" w:hAnsiTheme="minorHAnsi" w:cstheme="minorHAnsi"/>
          <w:b/>
          <w:bCs/>
          <w:szCs w:val="24"/>
        </w:rPr>
        <w:t>General Managers (GM)</w:t>
      </w:r>
    </w:p>
    <w:p w14:paraId="20FDD8E6" w14:textId="77777777" w:rsidR="00FD2D86" w:rsidRPr="008E3F04" w:rsidRDefault="00FD2D86" w:rsidP="00FD2D86">
      <w:pPr>
        <w:pStyle w:val="paragraph"/>
        <w:numPr>
          <w:ilvl w:val="0"/>
          <w:numId w:val="7"/>
        </w:numPr>
        <w:spacing w:before="0" w:beforeAutospacing="0" w:after="0" w:afterAutospacing="0"/>
        <w:textAlignment w:val="baseline"/>
        <w:rPr>
          <w:rStyle w:val="normaltextrun"/>
          <w:rFonts w:asciiTheme="minorHAnsi" w:hAnsiTheme="minorHAnsi" w:cstheme="minorHAnsi"/>
        </w:rPr>
      </w:pPr>
      <w:bookmarkStart w:id="11" w:name="_Hlk62221383"/>
      <w:r w:rsidRPr="009D2E6E">
        <w:rPr>
          <w:rStyle w:val="cf01"/>
          <w:rFonts w:asciiTheme="minorHAnsi" w:hAnsiTheme="minorHAnsi" w:cstheme="minorHAnsi"/>
          <w:sz w:val="24"/>
          <w:szCs w:val="24"/>
        </w:rPr>
        <w:t xml:space="preserve">Responsible for ensuring operational delivery of the sepsis program at </w:t>
      </w:r>
      <w:r>
        <w:rPr>
          <w:rStyle w:val="cf01"/>
          <w:rFonts w:asciiTheme="minorHAnsi" w:hAnsiTheme="minorHAnsi" w:cstheme="minorHAnsi"/>
          <w:sz w:val="24"/>
          <w:szCs w:val="24"/>
        </w:rPr>
        <w:t xml:space="preserve">specific </w:t>
      </w:r>
      <w:r w:rsidRPr="009D2E6E">
        <w:rPr>
          <w:rStyle w:val="cf01"/>
          <w:rFonts w:asciiTheme="minorHAnsi" w:hAnsiTheme="minorHAnsi" w:cstheme="minorHAnsi"/>
          <w:sz w:val="24"/>
          <w:szCs w:val="24"/>
        </w:rPr>
        <w:t>CHS Network site</w:t>
      </w:r>
      <w:r>
        <w:rPr>
          <w:rStyle w:val="cf01"/>
          <w:rFonts w:asciiTheme="minorHAnsi" w:hAnsiTheme="minorHAnsi" w:cstheme="minorHAnsi"/>
          <w:sz w:val="24"/>
          <w:szCs w:val="24"/>
        </w:rPr>
        <w:t>s.</w:t>
      </w:r>
    </w:p>
    <w:bookmarkEnd w:id="11"/>
    <w:p w14:paraId="4CE4F666" w14:textId="3A7838D4" w:rsidR="008E3F04" w:rsidRDefault="008E3F04" w:rsidP="008E3F04">
      <w:pPr>
        <w:rPr>
          <w:rFonts w:asciiTheme="minorHAnsi" w:hAnsiTheme="minorHAnsi" w:cstheme="minorHAnsi"/>
        </w:rPr>
      </w:pPr>
    </w:p>
    <w:p w14:paraId="66429ECF" w14:textId="3DFF491F" w:rsidR="00EA7C86" w:rsidRPr="001C0FF5" w:rsidRDefault="00EA7C86" w:rsidP="00EA7C86">
      <w:pPr>
        <w:rPr>
          <w:rFonts w:asciiTheme="minorHAnsi" w:hAnsiTheme="minorHAnsi" w:cstheme="minorHAnsi"/>
          <w:b/>
          <w:bCs/>
          <w:szCs w:val="24"/>
        </w:rPr>
      </w:pPr>
      <w:r w:rsidRPr="001C0FF5">
        <w:rPr>
          <w:rFonts w:asciiTheme="minorHAnsi" w:hAnsiTheme="minorHAnsi" w:cstheme="minorHAnsi"/>
          <w:b/>
          <w:bCs/>
          <w:szCs w:val="24"/>
        </w:rPr>
        <w:t>Recognising &amp; Responding to Acute Deterioration (RRAD)</w:t>
      </w:r>
      <w:r>
        <w:rPr>
          <w:rFonts w:asciiTheme="minorHAnsi" w:hAnsiTheme="minorHAnsi" w:cstheme="minorHAnsi"/>
          <w:b/>
          <w:bCs/>
          <w:szCs w:val="24"/>
        </w:rPr>
        <w:t xml:space="preserve"> Committee</w:t>
      </w:r>
      <w:r w:rsidR="00FD2D86">
        <w:rPr>
          <w:rFonts w:asciiTheme="minorHAnsi" w:hAnsiTheme="minorHAnsi" w:cstheme="minorHAnsi"/>
          <w:b/>
          <w:bCs/>
          <w:szCs w:val="24"/>
        </w:rPr>
        <w:t>s</w:t>
      </w:r>
    </w:p>
    <w:p w14:paraId="0F2C4367" w14:textId="05A4FA84" w:rsidR="00EA7C86" w:rsidRPr="00D7053D" w:rsidRDefault="00CE08FD" w:rsidP="00E12F02">
      <w:pPr>
        <w:pStyle w:val="ListBullet"/>
        <w:rPr>
          <w:rStyle w:val="normaltextrun"/>
          <w:rFonts w:cs="Calibri"/>
        </w:rPr>
      </w:pPr>
      <w:r>
        <w:t>Governance committee</w:t>
      </w:r>
      <w:r w:rsidR="00FD2D86">
        <w:t>s</w:t>
      </w:r>
      <w:r>
        <w:t xml:space="preserve"> responsible for o</w:t>
      </w:r>
      <w:r w:rsidR="00EA7C86" w:rsidRPr="00D7053D">
        <w:t>vers</w:t>
      </w:r>
      <w:r>
        <w:t>ight</w:t>
      </w:r>
      <w:r w:rsidR="00EA7C86" w:rsidRPr="00D7053D">
        <w:t xml:space="preserve"> and strategic direction </w:t>
      </w:r>
      <w:r>
        <w:t>of</w:t>
      </w:r>
      <w:r w:rsidR="00EA7C86" w:rsidRPr="00D7053D">
        <w:t xml:space="preserve"> </w:t>
      </w:r>
      <w:r w:rsidR="00EA7C86">
        <w:t>the</w:t>
      </w:r>
      <w:r w:rsidR="00EA7C86" w:rsidRPr="00D7053D">
        <w:t xml:space="preserve"> </w:t>
      </w:r>
      <w:r w:rsidR="00D026C9">
        <w:t>Sepsis Program</w:t>
      </w:r>
      <w:r w:rsidR="00EA7C86">
        <w:t xml:space="preserve"> </w:t>
      </w:r>
      <w:r>
        <w:t>to</w:t>
      </w:r>
      <w:r w:rsidR="00EA7C86" w:rsidRPr="00D7053D">
        <w:t xml:space="preserve"> </w:t>
      </w:r>
      <w:r w:rsidR="00EA7C86">
        <w:t>e</w:t>
      </w:r>
      <w:r w:rsidR="00EA7C86" w:rsidRPr="00D7053D">
        <w:rPr>
          <w:rStyle w:val="normaltextrun"/>
          <w:rFonts w:cs="Calibri"/>
        </w:rPr>
        <w:t>nsur</w:t>
      </w:r>
      <w:r w:rsidR="00EA7C86">
        <w:rPr>
          <w:rStyle w:val="normaltextrun"/>
          <w:rFonts w:cs="Calibri"/>
        </w:rPr>
        <w:t xml:space="preserve">e </w:t>
      </w:r>
      <w:r w:rsidR="00EA7C86" w:rsidRPr="00D7053D">
        <w:rPr>
          <w:rStyle w:val="normaltextrun"/>
          <w:rFonts w:cs="Calibri"/>
        </w:rPr>
        <w:t>robust governance and monitoring practices</w:t>
      </w:r>
      <w:r w:rsidR="00EA7C86">
        <w:rPr>
          <w:rStyle w:val="normaltextrun"/>
          <w:rFonts w:cs="Calibri"/>
        </w:rPr>
        <w:t xml:space="preserve"> are in place</w:t>
      </w:r>
      <w:r w:rsidR="00EA7C86" w:rsidRPr="00D7053D">
        <w:rPr>
          <w:rStyle w:val="normaltextrun"/>
          <w:rFonts w:cs="Calibri"/>
        </w:rPr>
        <w:t>.</w:t>
      </w:r>
    </w:p>
    <w:p w14:paraId="24D36230" w14:textId="201CF79B" w:rsidR="00EA7C86" w:rsidRPr="00E72B82" w:rsidRDefault="00EA7C86" w:rsidP="00E12F02">
      <w:pPr>
        <w:pStyle w:val="ListBullet"/>
        <w:rPr>
          <w:rFonts w:cstheme="minorHAnsi"/>
        </w:rPr>
      </w:pPr>
      <w:r w:rsidRPr="00384EE4">
        <w:t xml:space="preserve">Ensure there is a process </w:t>
      </w:r>
      <w:r w:rsidRPr="00E72B82">
        <w:rPr>
          <w:rFonts w:cstheme="minorHAnsi"/>
        </w:rPr>
        <w:t xml:space="preserve">for the reporting of </w:t>
      </w:r>
      <w:r w:rsidR="00D026C9">
        <w:rPr>
          <w:rFonts w:cstheme="minorHAnsi"/>
        </w:rPr>
        <w:t>Sepsis Program</w:t>
      </w:r>
      <w:r>
        <w:rPr>
          <w:rFonts w:cstheme="minorHAnsi"/>
        </w:rPr>
        <w:t xml:space="preserve"> implementation progress, </w:t>
      </w:r>
      <w:r w:rsidRPr="00E72B82">
        <w:rPr>
          <w:rFonts w:cstheme="minorHAnsi"/>
        </w:rPr>
        <w:t xml:space="preserve">issues, </w:t>
      </w:r>
      <w:r>
        <w:rPr>
          <w:rFonts w:cstheme="minorHAnsi"/>
        </w:rPr>
        <w:t xml:space="preserve">and </w:t>
      </w:r>
      <w:r w:rsidRPr="00E72B82">
        <w:rPr>
          <w:rFonts w:cstheme="minorHAnsi"/>
        </w:rPr>
        <w:t>actions</w:t>
      </w:r>
      <w:r>
        <w:rPr>
          <w:rFonts w:cstheme="minorHAnsi"/>
        </w:rPr>
        <w:t>.</w:t>
      </w:r>
    </w:p>
    <w:p w14:paraId="5C6A8FFF" w14:textId="17AFEDC5" w:rsidR="00EA7C86" w:rsidRDefault="00EA7C86" w:rsidP="00E12F02">
      <w:pPr>
        <w:pStyle w:val="ListBullet"/>
        <w:rPr>
          <w:rFonts w:cstheme="minorHAnsi"/>
        </w:rPr>
      </w:pPr>
      <w:r w:rsidRPr="00E72B82">
        <w:rPr>
          <w:rFonts w:cstheme="minorHAnsi"/>
        </w:rPr>
        <w:t>Ensure there is a</w:t>
      </w:r>
      <w:r w:rsidR="00A103F0">
        <w:rPr>
          <w:rFonts w:cstheme="minorHAnsi"/>
        </w:rPr>
        <w:t xml:space="preserve"> Network</w:t>
      </w:r>
      <w:r w:rsidR="00CE08FD">
        <w:rPr>
          <w:rFonts w:cstheme="minorHAnsi"/>
        </w:rPr>
        <w:t xml:space="preserve"> wide </w:t>
      </w:r>
      <w:r w:rsidRPr="00E72B82">
        <w:rPr>
          <w:rFonts w:cstheme="minorHAnsi"/>
        </w:rPr>
        <w:t xml:space="preserve">process </w:t>
      </w:r>
      <w:r>
        <w:rPr>
          <w:rFonts w:cstheme="minorHAnsi"/>
        </w:rPr>
        <w:t xml:space="preserve">for ongoing </w:t>
      </w:r>
      <w:r w:rsidRPr="00E72B82">
        <w:rPr>
          <w:rFonts w:cstheme="minorHAnsi"/>
        </w:rPr>
        <w:t xml:space="preserve">routine monitoring </w:t>
      </w:r>
      <w:r>
        <w:rPr>
          <w:rFonts w:cstheme="minorHAnsi"/>
        </w:rPr>
        <w:t xml:space="preserve">of performance against the </w:t>
      </w:r>
      <w:r w:rsidR="00D026C9">
        <w:rPr>
          <w:rFonts w:cstheme="minorHAnsi"/>
        </w:rPr>
        <w:t>Sepsis Program</w:t>
      </w:r>
      <w:r>
        <w:rPr>
          <w:rFonts w:cstheme="minorHAnsi"/>
        </w:rPr>
        <w:t xml:space="preserve"> indicators </w:t>
      </w:r>
      <w:r w:rsidRPr="00E72B82">
        <w:rPr>
          <w:rFonts w:cstheme="minorHAnsi"/>
        </w:rPr>
        <w:t xml:space="preserve">and </w:t>
      </w:r>
      <w:r>
        <w:rPr>
          <w:rFonts w:cstheme="minorHAnsi"/>
        </w:rPr>
        <w:t xml:space="preserve">ensure action is taken when performance is outside tolerance ranges. </w:t>
      </w:r>
    </w:p>
    <w:p w14:paraId="7F230B31" w14:textId="23B25304" w:rsidR="00EA7C86" w:rsidRPr="0056506E" w:rsidRDefault="00EA7C86" w:rsidP="00E12F02">
      <w:pPr>
        <w:pStyle w:val="ListBullet"/>
      </w:pPr>
      <w:r w:rsidRPr="0056506E">
        <w:t xml:space="preserve">Key point of liaison with </w:t>
      </w:r>
      <w:r w:rsidR="00A103F0">
        <w:t>GM</w:t>
      </w:r>
      <w:r w:rsidRPr="0056506E">
        <w:t xml:space="preserve">, </w:t>
      </w:r>
      <w:r>
        <w:t>Chief Operating Officer</w:t>
      </w:r>
      <w:r w:rsidRPr="0056506E">
        <w:t xml:space="preserve"> and </w:t>
      </w:r>
      <w:r w:rsidR="00CE08FD">
        <w:t xml:space="preserve">other </w:t>
      </w:r>
      <w:r w:rsidRPr="0056506E">
        <w:t>governance committees</w:t>
      </w:r>
      <w:r>
        <w:t>.</w:t>
      </w:r>
    </w:p>
    <w:p w14:paraId="001F4638" w14:textId="60F37932" w:rsidR="00EA7C86" w:rsidRDefault="00EA7C86" w:rsidP="00EA7C86">
      <w:pPr>
        <w:ind w:left="360"/>
        <w:rPr>
          <w:b/>
          <w:bCs/>
        </w:rPr>
      </w:pPr>
    </w:p>
    <w:p w14:paraId="57755045" w14:textId="77777777" w:rsidR="00B15D22" w:rsidRPr="00151BC9" w:rsidRDefault="00B15D22" w:rsidP="00B15D22">
      <w:pPr>
        <w:rPr>
          <w:b/>
          <w:bCs/>
          <w:szCs w:val="24"/>
        </w:rPr>
      </w:pPr>
      <w:r>
        <w:rPr>
          <w:b/>
          <w:bCs/>
          <w:szCs w:val="24"/>
        </w:rPr>
        <w:t>CHS Divisions</w:t>
      </w:r>
    </w:p>
    <w:p w14:paraId="4A953EF5" w14:textId="77777777" w:rsidR="00B15D22" w:rsidRPr="00D7053D" w:rsidRDefault="00B15D22" w:rsidP="00E12F02">
      <w:pPr>
        <w:pStyle w:val="ListBullet"/>
        <w:rPr>
          <w:rFonts w:asciiTheme="minorHAnsi" w:hAnsiTheme="minorHAnsi" w:cs="Arial"/>
        </w:rPr>
      </w:pPr>
      <w:r w:rsidRPr="00D7053D">
        <w:t xml:space="preserve">Establish strategies, implement actions and monitoring </w:t>
      </w:r>
      <w:r>
        <w:t xml:space="preserve">of sepsis </w:t>
      </w:r>
      <w:r w:rsidRPr="00D7053D">
        <w:t>data to ensu</w:t>
      </w:r>
      <w:r>
        <w:t>r</w:t>
      </w:r>
      <w:r w:rsidRPr="00D7053D">
        <w:t>e exceptional care is delivered</w:t>
      </w:r>
      <w:r>
        <w:t>.</w:t>
      </w:r>
    </w:p>
    <w:p w14:paraId="6F449ADB" w14:textId="5716BA88" w:rsidR="00B15D22" w:rsidRPr="00E72B82" w:rsidRDefault="00B15D22" w:rsidP="00E12F02">
      <w:pPr>
        <w:pStyle w:val="ListBullet"/>
        <w:rPr>
          <w:rFonts w:asciiTheme="minorHAnsi" w:hAnsiTheme="minorHAnsi" w:cstheme="minorHAnsi"/>
        </w:rPr>
      </w:pPr>
      <w:r w:rsidRPr="00E72B82">
        <w:rPr>
          <w:rFonts w:asciiTheme="minorHAnsi" w:hAnsiTheme="minorHAnsi" w:cstheme="minorHAnsi"/>
        </w:rPr>
        <w:t xml:space="preserve">Ensure there is </w:t>
      </w:r>
      <w:r w:rsidR="00CE08FD">
        <w:rPr>
          <w:rFonts w:asciiTheme="minorHAnsi" w:hAnsiTheme="minorHAnsi" w:cstheme="minorHAnsi"/>
        </w:rPr>
        <w:t>a divisional</w:t>
      </w:r>
      <w:r w:rsidRPr="00E72B82">
        <w:rPr>
          <w:rFonts w:asciiTheme="minorHAnsi" w:hAnsiTheme="minorHAnsi" w:cstheme="minorHAnsi"/>
        </w:rPr>
        <w:t xml:space="preserve"> process </w:t>
      </w:r>
      <w:r>
        <w:rPr>
          <w:rFonts w:asciiTheme="minorHAnsi" w:hAnsiTheme="minorHAnsi" w:cstheme="minorHAnsi"/>
        </w:rPr>
        <w:t xml:space="preserve">for ongoing </w:t>
      </w:r>
      <w:r w:rsidRPr="00E72B82">
        <w:rPr>
          <w:rFonts w:asciiTheme="minorHAnsi" w:hAnsiTheme="minorHAnsi" w:cstheme="minorHAnsi"/>
        </w:rPr>
        <w:t xml:space="preserve">routine monitoring </w:t>
      </w:r>
      <w:r>
        <w:rPr>
          <w:rFonts w:asciiTheme="minorHAnsi" w:hAnsiTheme="minorHAnsi" w:cstheme="minorHAnsi"/>
        </w:rPr>
        <w:t xml:space="preserve">of performance against the </w:t>
      </w:r>
      <w:r w:rsidR="00D026C9">
        <w:rPr>
          <w:rFonts w:asciiTheme="minorHAnsi" w:hAnsiTheme="minorHAnsi" w:cstheme="minorHAnsi"/>
        </w:rPr>
        <w:t>Sepsis Program</w:t>
      </w:r>
      <w:r>
        <w:rPr>
          <w:rFonts w:asciiTheme="minorHAnsi" w:hAnsiTheme="minorHAnsi" w:cstheme="minorHAnsi"/>
        </w:rPr>
        <w:t xml:space="preserve"> indicators </w:t>
      </w:r>
      <w:r w:rsidRPr="00E72B82">
        <w:rPr>
          <w:rFonts w:asciiTheme="minorHAnsi" w:hAnsiTheme="minorHAnsi" w:cstheme="minorHAnsi"/>
        </w:rPr>
        <w:t xml:space="preserve">and </w:t>
      </w:r>
      <w:r>
        <w:rPr>
          <w:rFonts w:asciiTheme="minorHAnsi" w:hAnsiTheme="minorHAnsi" w:cstheme="minorHAnsi"/>
        </w:rPr>
        <w:t xml:space="preserve">ensure action is taken when performance is outside tolerance ranges. </w:t>
      </w:r>
    </w:p>
    <w:p w14:paraId="257D6AC2" w14:textId="77777777" w:rsidR="00B15D22" w:rsidRPr="00EA7C86" w:rsidRDefault="00B15D22" w:rsidP="00EA7C86">
      <w:pPr>
        <w:ind w:left="360"/>
        <w:rPr>
          <w:b/>
          <w:bCs/>
        </w:rPr>
      </w:pPr>
    </w:p>
    <w:p w14:paraId="0D80DF5C" w14:textId="529EE0DC" w:rsidR="007036B2" w:rsidRPr="0056506E" w:rsidRDefault="00D026C9" w:rsidP="007036B2">
      <w:pPr>
        <w:rPr>
          <w:b/>
          <w:bCs/>
        </w:rPr>
      </w:pPr>
      <w:r>
        <w:rPr>
          <w:b/>
          <w:bCs/>
        </w:rPr>
        <w:t>Sepsis Program</w:t>
      </w:r>
      <w:r w:rsidR="007036B2">
        <w:rPr>
          <w:b/>
          <w:bCs/>
        </w:rPr>
        <w:t xml:space="preserve"> </w:t>
      </w:r>
      <w:r w:rsidR="007036B2" w:rsidRPr="0056506E">
        <w:rPr>
          <w:b/>
          <w:bCs/>
        </w:rPr>
        <w:t>Clinical Lead</w:t>
      </w:r>
      <w:r w:rsidR="00EA7C86">
        <w:rPr>
          <w:b/>
          <w:bCs/>
        </w:rPr>
        <w:t xml:space="preserve"> (time limited implementation role)</w:t>
      </w:r>
    </w:p>
    <w:p w14:paraId="24057B67" w14:textId="14349D85" w:rsidR="007036B2" w:rsidRPr="004D380A" w:rsidRDefault="007036B2" w:rsidP="00E12F02">
      <w:pPr>
        <w:pStyle w:val="ListBullet"/>
        <w:rPr>
          <w:rFonts w:asciiTheme="minorHAnsi" w:hAnsiTheme="minorHAnsi"/>
        </w:rPr>
      </w:pPr>
      <w:r>
        <w:t xml:space="preserve">Facilitate the development, implementation and governance of the </w:t>
      </w:r>
      <w:r w:rsidR="00D026C9">
        <w:t>Sepsis Program</w:t>
      </w:r>
      <w:r>
        <w:t xml:space="preserve"> and associated guidelines, protocols and management strategies.</w:t>
      </w:r>
    </w:p>
    <w:p w14:paraId="015BF3FD" w14:textId="286B852B" w:rsidR="007036B2" w:rsidRPr="0056506E" w:rsidRDefault="007036B2" w:rsidP="00E12F02">
      <w:pPr>
        <w:pStyle w:val="ListBullet"/>
        <w:rPr>
          <w:rFonts w:asciiTheme="minorHAnsi" w:hAnsiTheme="minorHAnsi"/>
        </w:rPr>
      </w:pPr>
      <w:r w:rsidRPr="0056506E">
        <w:rPr>
          <w:rFonts w:asciiTheme="minorHAnsi" w:hAnsiTheme="minorHAnsi"/>
        </w:rPr>
        <w:t xml:space="preserve">Provide </w:t>
      </w:r>
      <w:r>
        <w:rPr>
          <w:rFonts w:asciiTheme="minorHAnsi" w:hAnsiTheme="minorHAnsi"/>
        </w:rPr>
        <w:t xml:space="preserve">expert </w:t>
      </w:r>
      <w:r w:rsidRPr="0056506E">
        <w:rPr>
          <w:rFonts w:asciiTheme="minorHAnsi" w:hAnsiTheme="minorHAnsi"/>
        </w:rPr>
        <w:t>advice</w:t>
      </w:r>
      <w:r>
        <w:rPr>
          <w:rFonts w:asciiTheme="minorHAnsi" w:hAnsiTheme="minorHAnsi"/>
        </w:rPr>
        <w:t>, direction,</w:t>
      </w:r>
      <w:r w:rsidRPr="0056506E">
        <w:rPr>
          <w:rFonts w:asciiTheme="minorHAnsi" w:hAnsiTheme="minorHAnsi"/>
        </w:rPr>
        <w:t xml:space="preserve"> and leadership </w:t>
      </w:r>
      <w:r>
        <w:rPr>
          <w:rFonts w:asciiTheme="minorHAnsi" w:hAnsiTheme="minorHAnsi"/>
        </w:rPr>
        <w:t xml:space="preserve">for the </w:t>
      </w:r>
      <w:r w:rsidR="00D026C9">
        <w:rPr>
          <w:rFonts w:asciiTheme="minorHAnsi" w:hAnsiTheme="minorHAnsi"/>
        </w:rPr>
        <w:t>Sepsis Program</w:t>
      </w:r>
      <w:r>
        <w:rPr>
          <w:rFonts w:asciiTheme="minorHAnsi" w:hAnsiTheme="minorHAnsi"/>
        </w:rPr>
        <w:t>.</w:t>
      </w:r>
    </w:p>
    <w:p w14:paraId="3FABF505" w14:textId="77777777" w:rsidR="007036B2" w:rsidRDefault="007036B2" w:rsidP="00E12F02">
      <w:pPr>
        <w:pStyle w:val="ListBullet"/>
        <w:rPr>
          <w:rFonts w:asciiTheme="minorHAnsi" w:hAnsiTheme="minorHAnsi"/>
        </w:rPr>
      </w:pPr>
      <w:r>
        <w:rPr>
          <w:rFonts w:asciiTheme="minorHAnsi" w:hAnsiTheme="minorHAnsi"/>
        </w:rPr>
        <w:t>Coordinate and monitor implementation activities, progress and timeline.</w:t>
      </w:r>
    </w:p>
    <w:p w14:paraId="42E39EED" w14:textId="222AC2BB" w:rsidR="007036B2" w:rsidRPr="0056506E" w:rsidRDefault="007036B2" w:rsidP="00E12F02">
      <w:pPr>
        <w:pStyle w:val="ListBullet"/>
        <w:rPr>
          <w:rFonts w:asciiTheme="minorHAnsi" w:hAnsiTheme="minorHAnsi"/>
        </w:rPr>
      </w:pPr>
      <w:r w:rsidRPr="0056506E">
        <w:rPr>
          <w:rFonts w:asciiTheme="minorHAnsi" w:hAnsiTheme="minorHAnsi"/>
        </w:rPr>
        <w:t xml:space="preserve">Champion and communicate </w:t>
      </w:r>
      <w:r>
        <w:rPr>
          <w:rFonts w:asciiTheme="minorHAnsi" w:hAnsiTheme="minorHAnsi"/>
        </w:rPr>
        <w:t xml:space="preserve">the </w:t>
      </w:r>
      <w:r w:rsidR="00D026C9">
        <w:rPr>
          <w:rFonts w:asciiTheme="minorHAnsi" w:hAnsiTheme="minorHAnsi"/>
        </w:rPr>
        <w:t>Sepsis Program</w:t>
      </w:r>
      <w:r>
        <w:rPr>
          <w:rFonts w:asciiTheme="minorHAnsi" w:hAnsiTheme="minorHAnsi"/>
        </w:rPr>
        <w:t xml:space="preserve"> </w:t>
      </w:r>
      <w:r w:rsidRPr="0056506E">
        <w:rPr>
          <w:rFonts w:asciiTheme="minorHAnsi" w:hAnsiTheme="minorHAnsi"/>
        </w:rPr>
        <w:t xml:space="preserve">to </w:t>
      </w:r>
      <w:r>
        <w:rPr>
          <w:rFonts w:asciiTheme="minorHAnsi" w:hAnsiTheme="minorHAnsi"/>
        </w:rPr>
        <w:t xml:space="preserve">the </w:t>
      </w:r>
      <w:r w:rsidRPr="0056506E">
        <w:rPr>
          <w:rFonts w:asciiTheme="minorHAnsi" w:hAnsiTheme="minorHAnsi"/>
        </w:rPr>
        <w:t>clinical workforce</w:t>
      </w:r>
      <w:r>
        <w:rPr>
          <w:rFonts w:asciiTheme="minorHAnsi" w:hAnsiTheme="minorHAnsi"/>
        </w:rPr>
        <w:t>.</w:t>
      </w:r>
    </w:p>
    <w:p w14:paraId="1E7462C3" w14:textId="10B3B491" w:rsidR="007036B2" w:rsidRPr="00EA7C86" w:rsidRDefault="007036B2" w:rsidP="00E12F02">
      <w:pPr>
        <w:pStyle w:val="ListBullet"/>
        <w:rPr>
          <w:rFonts w:asciiTheme="minorHAnsi" w:hAnsiTheme="minorHAnsi"/>
        </w:rPr>
      </w:pPr>
      <w:r>
        <w:t>Oversee, analyse and monitor hospital-based sepsis indicators to assist with improving clinical care and outcomes for patients.</w:t>
      </w:r>
    </w:p>
    <w:p w14:paraId="5922CE2E" w14:textId="272734F3" w:rsidR="00EA7C86" w:rsidRDefault="00EA7C86" w:rsidP="00E12F02">
      <w:pPr>
        <w:pStyle w:val="ListBullet"/>
        <w:rPr>
          <w:rFonts w:asciiTheme="minorHAnsi" w:hAnsiTheme="minorHAnsi"/>
        </w:rPr>
      </w:pPr>
      <w:r>
        <w:t xml:space="preserve">Handover, the </w:t>
      </w:r>
      <w:r w:rsidR="00D026C9">
        <w:t>Sepsis Program</w:t>
      </w:r>
      <w:r>
        <w:t xml:space="preserve"> to the relevant governance committee when best practice princ</w:t>
      </w:r>
      <w:r w:rsidR="00B15D22">
        <w:t>iples are implemented, and clinical indicators are improving and/or meeting or exceeding benchmark levels.</w:t>
      </w:r>
      <w:r>
        <w:t xml:space="preserve"> </w:t>
      </w:r>
    </w:p>
    <w:p w14:paraId="71FDA5B5" w14:textId="0C46BC55" w:rsidR="007036B2" w:rsidRPr="004F3FBE" w:rsidRDefault="007036B2" w:rsidP="00E12F02">
      <w:pPr>
        <w:pStyle w:val="ListBullet"/>
        <w:rPr>
          <w:rFonts w:asciiTheme="minorHAnsi" w:hAnsiTheme="minorHAnsi"/>
        </w:rPr>
      </w:pPr>
      <w:r>
        <w:rPr>
          <w:rFonts w:asciiTheme="minorHAnsi" w:hAnsiTheme="minorHAnsi"/>
        </w:rPr>
        <w:t>N</w:t>
      </w:r>
      <w:r w:rsidR="00EA7C86">
        <w:rPr>
          <w:rFonts w:asciiTheme="minorHAnsi" w:hAnsiTheme="minorHAnsi"/>
        </w:rPr>
        <w:t>ote,</w:t>
      </w:r>
      <w:r>
        <w:rPr>
          <w:rFonts w:asciiTheme="minorHAnsi" w:hAnsiTheme="minorHAnsi"/>
        </w:rPr>
        <w:t xml:space="preserve"> this position is not responsible for coordination of individual patient care.</w:t>
      </w:r>
    </w:p>
    <w:p w14:paraId="2ACB0CE9" w14:textId="77777777" w:rsidR="007036B2" w:rsidRDefault="007036B2" w:rsidP="007036B2">
      <w:pPr>
        <w:rPr>
          <w:rFonts w:asciiTheme="minorHAnsi" w:hAnsiTheme="minorHAnsi" w:cstheme="minorHAnsi"/>
        </w:rPr>
      </w:pPr>
    </w:p>
    <w:p w14:paraId="4ABB1FBC" w14:textId="14519451" w:rsidR="007036B2" w:rsidRPr="00151BC9" w:rsidRDefault="007036B2" w:rsidP="007036B2">
      <w:pPr>
        <w:rPr>
          <w:rFonts w:asciiTheme="minorHAnsi" w:hAnsiTheme="minorHAnsi" w:cstheme="minorHAnsi"/>
          <w:b/>
          <w:bCs/>
        </w:rPr>
      </w:pPr>
      <w:r w:rsidRPr="00151BC9">
        <w:rPr>
          <w:rFonts w:asciiTheme="minorHAnsi" w:hAnsiTheme="minorHAnsi" w:cstheme="minorHAnsi"/>
          <w:b/>
          <w:bCs/>
        </w:rPr>
        <w:t xml:space="preserve">Sepsis </w:t>
      </w:r>
      <w:r w:rsidR="004F61D7">
        <w:rPr>
          <w:rFonts w:asciiTheme="minorHAnsi" w:hAnsiTheme="minorHAnsi" w:cstheme="minorHAnsi"/>
          <w:b/>
          <w:bCs/>
        </w:rPr>
        <w:t xml:space="preserve">Network </w:t>
      </w:r>
      <w:r w:rsidRPr="00151BC9">
        <w:rPr>
          <w:rFonts w:asciiTheme="minorHAnsi" w:hAnsiTheme="minorHAnsi" w:cstheme="minorHAnsi"/>
          <w:b/>
          <w:bCs/>
        </w:rPr>
        <w:t>Working Group</w:t>
      </w:r>
      <w:r w:rsidR="00EA7C86">
        <w:rPr>
          <w:rFonts w:asciiTheme="minorHAnsi" w:hAnsiTheme="minorHAnsi" w:cstheme="minorHAnsi"/>
          <w:b/>
          <w:bCs/>
        </w:rPr>
        <w:t xml:space="preserve"> </w:t>
      </w:r>
      <w:r w:rsidR="00EA7C86">
        <w:rPr>
          <w:b/>
          <w:bCs/>
        </w:rPr>
        <w:t>(time limited)</w:t>
      </w:r>
    </w:p>
    <w:p w14:paraId="07BD4804" w14:textId="332F7F43" w:rsidR="007036B2" w:rsidRPr="00995EB0" w:rsidRDefault="007036B2" w:rsidP="00E12F02">
      <w:pPr>
        <w:pStyle w:val="ListBullet"/>
      </w:pPr>
      <w:r w:rsidRPr="0056506E">
        <w:t xml:space="preserve">Provide </w:t>
      </w:r>
      <w:r>
        <w:t xml:space="preserve">expert </w:t>
      </w:r>
      <w:r w:rsidRPr="0056506E">
        <w:t>advice</w:t>
      </w:r>
      <w:r>
        <w:t xml:space="preserve"> for </w:t>
      </w:r>
      <w:r w:rsidR="00D026C9">
        <w:t>Sepsis Program</w:t>
      </w:r>
      <w:r>
        <w:t xml:space="preserve"> </w:t>
      </w:r>
      <w:r w:rsidR="004F61D7">
        <w:t>delivery, monitoring</w:t>
      </w:r>
      <w:r>
        <w:t xml:space="preserve"> and support</w:t>
      </w:r>
      <w:r w:rsidRPr="00995EB0">
        <w:t xml:space="preserve"> </w:t>
      </w:r>
      <w:r w:rsidR="001128ED">
        <w:t>quality improvement</w:t>
      </w:r>
      <w:r>
        <w:t xml:space="preserve">. </w:t>
      </w:r>
    </w:p>
    <w:p w14:paraId="03807755" w14:textId="2DFD664F" w:rsidR="007036B2" w:rsidRDefault="007036B2" w:rsidP="00E12F02">
      <w:pPr>
        <w:pStyle w:val="ListBullet"/>
      </w:pPr>
      <w:r w:rsidRPr="0056506E">
        <w:t xml:space="preserve">Champion and communicate </w:t>
      </w:r>
      <w:r>
        <w:t xml:space="preserve">the </w:t>
      </w:r>
      <w:r w:rsidR="00D026C9">
        <w:t>Sepsis Program</w:t>
      </w:r>
      <w:r>
        <w:t xml:space="preserve"> to the</w:t>
      </w:r>
      <w:r w:rsidRPr="0056506E">
        <w:t xml:space="preserve"> clinical workforce</w:t>
      </w:r>
      <w:r>
        <w:t>.</w:t>
      </w:r>
    </w:p>
    <w:p w14:paraId="726E9BFE" w14:textId="62831F18" w:rsidR="007036B2" w:rsidRPr="0056506E" w:rsidRDefault="007036B2" w:rsidP="00E12F02">
      <w:pPr>
        <w:pStyle w:val="ListBullet"/>
      </w:pPr>
      <w:r w:rsidRPr="0056506E">
        <w:t>Escalate risks and issues to the</w:t>
      </w:r>
      <w:r>
        <w:t xml:space="preserve"> </w:t>
      </w:r>
      <w:r w:rsidR="00D026C9">
        <w:t>Sepsis Program</w:t>
      </w:r>
      <w:r>
        <w:t xml:space="preserve"> clinical lead.</w:t>
      </w:r>
    </w:p>
    <w:p w14:paraId="34BD7AD0" w14:textId="4635D04C" w:rsidR="007036B2" w:rsidRPr="0056506E" w:rsidRDefault="007036B2" w:rsidP="00957FD8">
      <w:pPr>
        <w:rPr>
          <w:lang w:eastAsia="en-AU"/>
        </w:rPr>
      </w:pPr>
    </w:p>
    <w:p w14:paraId="6CAFF3CA" w14:textId="1250532E" w:rsidR="001C0FF5" w:rsidRPr="00BF2FF4" w:rsidRDefault="00BF2FF4" w:rsidP="008E3F04">
      <w:pPr>
        <w:rPr>
          <w:rFonts w:asciiTheme="minorHAnsi" w:hAnsiTheme="minorHAnsi" w:cstheme="minorHAnsi"/>
          <w:b/>
          <w:bCs/>
        </w:rPr>
      </w:pPr>
      <w:r w:rsidRPr="00BF2FF4">
        <w:rPr>
          <w:rFonts w:asciiTheme="minorHAnsi" w:hAnsiTheme="minorHAnsi" w:cstheme="minorHAnsi"/>
          <w:b/>
          <w:bCs/>
        </w:rPr>
        <w:t>Clinicians</w:t>
      </w:r>
      <w:r w:rsidR="007F22A8">
        <w:rPr>
          <w:rFonts w:asciiTheme="minorHAnsi" w:hAnsiTheme="minorHAnsi" w:cstheme="minorHAnsi"/>
          <w:b/>
          <w:bCs/>
        </w:rPr>
        <w:t xml:space="preserve"> (medical, nursing, pharmacy and allied health)</w:t>
      </w:r>
    </w:p>
    <w:p w14:paraId="677CB21A" w14:textId="3875E6ED" w:rsidR="00BF2FF4" w:rsidRPr="00623B2F" w:rsidRDefault="00BF2FF4" w:rsidP="00E12F02">
      <w:pPr>
        <w:pStyle w:val="ListBullet"/>
        <w:rPr>
          <w:rFonts w:cs="Arial"/>
          <w:i/>
          <w:szCs w:val="24"/>
        </w:rPr>
      </w:pPr>
      <w:r>
        <w:t xml:space="preserve">Promote </w:t>
      </w:r>
      <w:r w:rsidR="00AE6C45">
        <w:t>s</w:t>
      </w:r>
      <w:r w:rsidRPr="00A32936">
        <w:t xml:space="preserve">epsis </w:t>
      </w:r>
      <w:r>
        <w:t>as</w:t>
      </w:r>
      <w:r w:rsidRPr="00A32936">
        <w:t xml:space="preserve"> a medical emergency</w:t>
      </w:r>
      <w:r w:rsidR="00AE6C45">
        <w:t>, noting</w:t>
      </w:r>
      <w:r>
        <w:t xml:space="preserve"> that</w:t>
      </w:r>
      <w:r w:rsidRPr="00A32936">
        <w:t xml:space="preserve"> early recognition and </w:t>
      </w:r>
      <w:r>
        <w:t xml:space="preserve">rapid </w:t>
      </w:r>
      <w:r w:rsidRPr="00A32936">
        <w:t xml:space="preserve">treatment </w:t>
      </w:r>
      <w:r>
        <w:t>are critical to improve patient outcomes.</w:t>
      </w:r>
      <w:r w:rsidRPr="00A32936">
        <w:t xml:space="preserve"> </w:t>
      </w:r>
    </w:p>
    <w:p w14:paraId="0F208871" w14:textId="5F56235C" w:rsidR="00BF2FF4" w:rsidRPr="00623B2F" w:rsidRDefault="00BF2FF4" w:rsidP="00E12F02">
      <w:pPr>
        <w:pStyle w:val="ListBullet"/>
        <w:rPr>
          <w:rFonts w:cs="Arial"/>
          <w:i/>
          <w:szCs w:val="24"/>
        </w:rPr>
      </w:pPr>
      <w:r>
        <w:t xml:space="preserve">Consider a diagnosis of sepsis in any patient with an acute illness or </w:t>
      </w:r>
      <w:r w:rsidRPr="00623B2F">
        <w:t xml:space="preserve">clinical deterioration that may be due to </w:t>
      </w:r>
      <w:r>
        <w:t xml:space="preserve">an </w:t>
      </w:r>
      <w:r w:rsidRPr="00623B2F">
        <w:t>infection.</w:t>
      </w:r>
    </w:p>
    <w:p w14:paraId="3E7C2C41" w14:textId="03707EDE" w:rsidR="000345FD" w:rsidRDefault="00BF2FF4" w:rsidP="00E12F02">
      <w:pPr>
        <w:pStyle w:val="ListBullet"/>
      </w:pPr>
      <w:r>
        <w:t xml:space="preserve">Ensure best </w:t>
      </w:r>
      <w:r>
        <w:rPr>
          <w:iCs/>
        </w:rPr>
        <w:t xml:space="preserve">practice </w:t>
      </w:r>
      <w:r w:rsidR="006E0091">
        <w:rPr>
          <w:iCs/>
        </w:rPr>
        <w:t xml:space="preserve">time critical </w:t>
      </w:r>
      <w:r>
        <w:rPr>
          <w:iCs/>
        </w:rPr>
        <w:t>management of sepsis</w:t>
      </w:r>
      <w:r w:rsidRPr="00214A30">
        <w:t xml:space="preserve"> </w:t>
      </w:r>
      <w:r>
        <w:t xml:space="preserve">principles outlined in this guideline are incorporated into </w:t>
      </w:r>
      <w:r w:rsidR="00AD39E6">
        <w:t>clinical decision making.</w:t>
      </w:r>
    </w:p>
    <w:p w14:paraId="0DBFAA92" w14:textId="07BA017A" w:rsidR="006E0091" w:rsidRDefault="006E0091" w:rsidP="00E12F02">
      <w:pPr>
        <w:pStyle w:val="ListBullet"/>
      </w:pPr>
      <w:r>
        <w:t>Collaborate and promote multidisciplinary care.</w:t>
      </w:r>
    </w:p>
    <w:p w14:paraId="05D76803" w14:textId="57190EFD" w:rsidR="006E0091" w:rsidRDefault="006E0091" w:rsidP="00E12F02">
      <w:pPr>
        <w:pStyle w:val="ListBullet"/>
      </w:pPr>
      <w:r>
        <w:t>Ensure person-centred, culturally appropriate care remains the focus, and that patients and families participate in decision-making and are informed about their care journey.</w:t>
      </w:r>
    </w:p>
    <w:p w14:paraId="6BB0C65E" w14:textId="222ADD19" w:rsidR="006E0091" w:rsidRDefault="006E0091" w:rsidP="00E12F02">
      <w:pPr>
        <w:pStyle w:val="ListBullet"/>
      </w:pPr>
      <w:r>
        <w:t>Provide education to patients and families at various stages of care, from the diagnosis of sepsis to discharge.</w:t>
      </w:r>
    </w:p>
    <w:p w14:paraId="2E20E149" w14:textId="77C0F792" w:rsidR="006E0091" w:rsidRPr="00200AE9" w:rsidRDefault="006E0091" w:rsidP="00E12F02">
      <w:pPr>
        <w:pStyle w:val="ListBullet"/>
      </w:pPr>
      <w:r>
        <w:t>Facilitate comprehensive communication and documentation (for example, care plan, medication plan, discharge summary) to clinician(s), patients and families throughout the patient journey.</w:t>
      </w:r>
    </w:p>
    <w:p w14:paraId="5B532AD9" w14:textId="77777777" w:rsidR="000345FD" w:rsidRDefault="000345FD" w:rsidP="000345FD">
      <w:pPr>
        <w:rPr>
          <w:rFonts w:cs="Arial"/>
          <w:i/>
          <w:szCs w:val="24"/>
        </w:rPr>
      </w:pPr>
    </w:p>
    <w:p w14:paraId="08682A07" w14:textId="3E6138D2" w:rsidR="009A534C" w:rsidRPr="00200AE9" w:rsidRDefault="000345FD" w:rsidP="00200AE9">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6443F992" w:rsidR="009A534C" w:rsidRPr="00C76688" w:rsidRDefault="009A534C" w:rsidP="00010E74">
            <w:pPr>
              <w:pStyle w:val="Heading1"/>
            </w:pPr>
            <w:bookmarkStart w:id="12" w:name="_Toc389473281"/>
            <w:bookmarkStart w:id="13" w:name="_Toc393203337"/>
            <w:bookmarkStart w:id="14" w:name="_Toc184802971"/>
            <w:r w:rsidRPr="00C76688">
              <w:t xml:space="preserve">Section </w:t>
            </w:r>
            <w:r w:rsidR="007D1A1B">
              <w:t>2</w:t>
            </w:r>
            <w:r w:rsidRPr="00C76688">
              <w:t xml:space="preserve"> –</w:t>
            </w:r>
            <w:bookmarkEnd w:id="12"/>
            <w:bookmarkEnd w:id="13"/>
            <w:r w:rsidR="00627DA0">
              <w:t xml:space="preserve"> </w:t>
            </w:r>
            <w:r w:rsidR="001D5F55">
              <w:t>Could it be Sepsis?</w:t>
            </w:r>
            <w:bookmarkEnd w:id="14"/>
          </w:p>
        </w:tc>
      </w:tr>
    </w:tbl>
    <w:p w14:paraId="08682A0B" w14:textId="65B6D318" w:rsidR="008E74FD" w:rsidRDefault="008E74FD" w:rsidP="00D54ED5">
      <w:pPr>
        <w:rPr>
          <w:rFonts w:cs="Arial"/>
          <w:i/>
          <w:szCs w:val="24"/>
        </w:rPr>
      </w:pPr>
    </w:p>
    <w:p w14:paraId="0E6B92BC" w14:textId="7CC22B3C" w:rsidR="00187881" w:rsidRDefault="00AC5C16" w:rsidP="00C97A9F">
      <w:pPr>
        <w:rPr>
          <w:rFonts w:asciiTheme="minorHAnsi" w:hAnsiTheme="minorHAnsi" w:cstheme="minorHAnsi"/>
          <w:color w:val="212121"/>
          <w:szCs w:val="24"/>
          <w:shd w:val="clear" w:color="auto" w:fill="FFFFFF"/>
        </w:rPr>
      </w:pPr>
      <w:r>
        <w:t xml:space="preserve">A diagnosis of sepsis should be considered in any patient with an acute illness or clinical deterioration that may be due to infection. </w:t>
      </w:r>
      <w:r w:rsidR="001D5F55">
        <w:t xml:space="preserve">Sepsis </w:t>
      </w:r>
      <w:r w:rsidR="001D5F55" w:rsidRPr="001D5F55">
        <w:rPr>
          <w:rFonts w:asciiTheme="minorHAnsi" w:hAnsiTheme="minorHAnsi" w:cstheme="minorHAnsi"/>
          <w:szCs w:val="24"/>
        </w:rPr>
        <w:t xml:space="preserve">screening </w:t>
      </w:r>
      <w:r w:rsidR="0027497D" w:rsidRPr="001D5F55">
        <w:rPr>
          <w:rFonts w:asciiTheme="minorHAnsi" w:hAnsiTheme="minorHAnsi" w:cstheme="minorHAnsi"/>
          <w:szCs w:val="24"/>
        </w:rPr>
        <w:t>tools</w:t>
      </w:r>
      <w:r w:rsidR="00776DA0" w:rsidRPr="001D5F55">
        <w:rPr>
          <w:rFonts w:asciiTheme="minorHAnsi" w:hAnsiTheme="minorHAnsi" w:cstheme="minorHAnsi"/>
          <w:szCs w:val="24"/>
        </w:rPr>
        <w:t xml:space="preserve"> </w:t>
      </w:r>
      <w:r>
        <w:t>assist clinicians to recognise</w:t>
      </w:r>
      <w:r w:rsidR="00D01148">
        <w:t xml:space="preserve"> </w:t>
      </w:r>
      <w:r>
        <w:t>sepsis early and escalate care when required</w:t>
      </w:r>
      <w:r w:rsidR="0029333C">
        <w:rPr>
          <w:rFonts w:asciiTheme="minorHAnsi" w:hAnsiTheme="minorHAnsi" w:cstheme="minorHAnsi"/>
          <w:color w:val="212121"/>
          <w:szCs w:val="24"/>
          <w:shd w:val="clear" w:color="auto" w:fill="FFFFFF"/>
        </w:rPr>
        <w:t xml:space="preserve">. They </w:t>
      </w:r>
      <w:r w:rsidR="001D5F55" w:rsidRPr="001D5F55">
        <w:rPr>
          <w:rFonts w:asciiTheme="minorHAnsi" w:hAnsiTheme="minorHAnsi" w:cstheme="minorHAnsi"/>
          <w:color w:val="212121"/>
          <w:szCs w:val="24"/>
          <w:shd w:val="clear" w:color="auto" w:fill="FFFFFF"/>
        </w:rPr>
        <w:t xml:space="preserve">consist of </w:t>
      </w:r>
      <w:r w:rsidR="00995230">
        <w:rPr>
          <w:rFonts w:asciiTheme="minorHAnsi" w:hAnsiTheme="minorHAnsi" w:cstheme="minorHAnsi"/>
          <w:color w:val="212121"/>
          <w:szCs w:val="24"/>
          <w:shd w:val="clear" w:color="auto" w:fill="FFFFFF"/>
        </w:rPr>
        <w:t>prompts</w:t>
      </w:r>
      <w:r w:rsidR="001D5F55">
        <w:rPr>
          <w:rFonts w:asciiTheme="minorHAnsi" w:hAnsiTheme="minorHAnsi" w:cstheme="minorHAnsi"/>
          <w:color w:val="212121"/>
          <w:szCs w:val="24"/>
          <w:shd w:val="clear" w:color="auto" w:fill="FFFFFF"/>
        </w:rPr>
        <w:t xml:space="preserve"> to identify </w:t>
      </w:r>
      <w:r w:rsidR="001D5F55">
        <w:rPr>
          <w:rFonts w:asciiTheme="minorHAnsi" w:hAnsiTheme="minorHAnsi" w:cstheme="minorHAnsi"/>
          <w:color w:val="212121"/>
          <w:szCs w:val="24"/>
          <w:shd w:val="clear" w:color="auto" w:fill="FFFFFF"/>
        </w:rPr>
        <w:lastRenderedPageBreak/>
        <w:t>patients</w:t>
      </w:r>
      <w:r w:rsidR="00104494">
        <w:rPr>
          <w:rFonts w:asciiTheme="minorHAnsi" w:hAnsiTheme="minorHAnsi" w:cstheme="minorHAnsi"/>
          <w:color w:val="212121"/>
          <w:szCs w:val="24"/>
          <w:shd w:val="clear" w:color="auto" w:fill="FFFFFF"/>
        </w:rPr>
        <w:t xml:space="preserve"> with</w:t>
      </w:r>
      <w:r w:rsidR="001D5F55">
        <w:rPr>
          <w:rFonts w:asciiTheme="minorHAnsi" w:hAnsiTheme="minorHAnsi" w:cstheme="minorHAnsi"/>
          <w:color w:val="212121"/>
          <w:szCs w:val="24"/>
          <w:shd w:val="clear" w:color="auto" w:fill="FFFFFF"/>
        </w:rPr>
        <w:t xml:space="preserve"> </w:t>
      </w:r>
      <w:r w:rsidR="00104494">
        <w:rPr>
          <w:rFonts w:asciiTheme="minorHAnsi" w:hAnsiTheme="minorHAnsi" w:cstheme="minorHAnsi"/>
          <w:color w:val="212121"/>
          <w:szCs w:val="24"/>
          <w:shd w:val="clear" w:color="auto" w:fill="FFFFFF"/>
        </w:rPr>
        <w:t xml:space="preserve">known or suspected infection </w:t>
      </w:r>
      <w:r w:rsidR="00995230">
        <w:rPr>
          <w:rFonts w:asciiTheme="minorHAnsi" w:hAnsiTheme="minorHAnsi" w:cstheme="minorHAnsi"/>
          <w:color w:val="212121"/>
          <w:szCs w:val="24"/>
          <w:shd w:val="clear" w:color="auto" w:fill="FFFFFF"/>
        </w:rPr>
        <w:t xml:space="preserve">and </w:t>
      </w:r>
      <w:r w:rsidR="001D5F55">
        <w:rPr>
          <w:rFonts w:asciiTheme="minorHAnsi" w:hAnsiTheme="minorHAnsi" w:cstheme="minorHAnsi"/>
          <w:color w:val="212121"/>
          <w:szCs w:val="24"/>
          <w:shd w:val="clear" w:color="auto" w:fill="FFFFFF"/>
        </w:rPr>
        <w:t xml:space="preserve">clinical </w:t>
      </w:r>
      <w:r w:rsidR="00187881">
        <w:rPr>
          <w:rFonts w:asciiTheme="minorHAnsi" w:hAnsiTheme="minorHAnsi" w:cstheme="minorHAnsi"/>
          <w:color w:val="212121"/>
          <w:szCs w:val="24"/>
          <w:shd w:val="clear" w:color="auto" w:fill="FFFFFF"/>
        </w:rPr>
        <w:t>trigger criteria</w:t>
      </w:r>
      <w:r w:rsidR="001D5F55">
        <w:rPr>
          <w:rFonts w:asciiTheme="minorHAnsi" w:hAnsiTheme="minorHAnsi" w:cstheme="minorHAnsi"/>
          <w:color w:val="212121"/>
          <w:szCs w:val="24"/>
          <w:shd w:val="clear" w:color="auto" w:fill="FFFFFF"/>
        </w:rPr>
        <w:t xml:space="preserve"> </w:t>
      </w:r>
      <w:r w:rsidR="00C97A9F">
        <w:rPr>
          <w:rFonts w:asciiTheme="minorHAnsi" w:hAnsiTheme="minorHAnsi" w:cstheme="minorHAnsi"/>
          <w:color w:val="212121"/>
          <w:szCs w:val="24"/>
          <w:shd w:val="clear" w:color="auto" w:fill="FFFFFF"/>
        </w:rPr>
        <w:t xml:space="preserve">which may indicate </w:t>
      </w:r>
      <w:r w:rsidR="00D01148">
        <w:rPr>
          <w:rFonts w:asciiTheme="minorHAnsi" w:hAnsiTheme="minorHAnsi" w:cstheme="minorHAnsi"/>
          <w:color w:val="212121"/>
          <w:szCs w:val="24"/>
          <w:shd w:val="clear" w:color="auto" w:fill="FFFFFF"/>
        </w:rPr>
        <w:t xml:space="preserve">possible </w:t>
      </w:r>
      <w:r w:rsidR="00057543">
        <w:rPr>
          <w:rFonts w:asciiTheme="minorHAnsi" w:hAnsiTheme="minorHAnsi" w:cstheme="minorHAnsi"/>
          <w:color w:val="212121"/>
          <w:szCs w:val="24"/>
          <w:shd w:val="clear" w:color="auto" w:fill="FFFFFF"/>
        </w:rPr>
        <w:t>sepsis.</w:t>
      </w:r>
      <w:r w:rsidR="00C97A9F">
        <w:rPr>
          <w:rFonts w:asciiTheme="minorHAnsi" w:hAnsiTheme="minorHAnsi" w:cstheme="minorHAnsi"/>
          <w:color w:val="212121"/>
          <w:szCs w:val="24"/>
          <w:shd w:val="clear" w:color="auto" w:fill="FFFFFF"/>
        </w:rPr>
        <w:t xml:space="preserve"> </w:t>
      </w:r>
    </w:p>
    <w:p w14:paraId="2EA888F4" w14:textId="129ABE7A" w:rsidR="00187881" w:rsidRDefault="00187881" w:rsidP="00C97A9F">
      <w:pPr>
        <w:rPr>
          <w:rFonts w:asciiTheme="minorHAnsi" w:hAnsiTheme="minorHAnsi" w:cstheme="minorHAnsi"/>
          <w:color w:val="212121"/>
          <w:szCs w:val="24"/>
          <w:shd w:val="clear" w:color="auto" w:fill="FFFFFF"/>
        </w:rPr>
      </w:pPr>
    </w:p>
    <w:p w14:paraId="535DECA3" w14:textId="40EAE642" w:rsidR="00C21D3C" w:rsidRDefault="00C21D3C" w:rsidP="00D54ED5">
      <w:pPr>
        <w:rPr>
          <w:rFonts w:cs="Arial"/>
          <w:iCs/>
          <w:szCs w:val="24"/>
        </w:rPr>
      </w:pPr>
      <w:r>
        <w:rPr>
          <w:rFonts w:cs="Arial"/>
          <w:iCs/>
          <w:szCs w:val="24"/>
        </w:rPr>
        <w:t>Please see</w:t>
      </w:r>
      <w:r w:rsidR="000C57FD">
        <w:rPr>
          <w:rFonts w:cs="Arial"/>
          <w:iCs/>
          <w:szCs w:val="24"/>
        </w:rPr>
        <w:t>:</w:t>
      </w:r>
    </w:p>
    <w:p w14:paraId="572B2556" w14:textId="77777777" w:rsidR="001128ED" w:rsidRDefault="007F1F7F" w:rsidP="00E12F02">
      <w:pPr>
        <w:pStyle w:val="ListBullet"/>
      </w:pPr>
      <w:r w:rsidRPr="009B4A80">
        <w:t xml:space="preserve">Attachment A: Adult Sepsis </w:t>
      </w:r>
      <w:r w:rsidR="001D5F55" w:rsidRPr="009B4A80">
        <w:t>Clinical Support Tool</w:t>
      </w:r>
    </w:p>
    <w:p w14:paraId="18E0A6EC" w14:textId="440D4C73" w:rsidR="007F1F7F" w:rsidRPr="009B4A80" w:rsidRDefault="001128ED" w:rsidP="00E12F02">
      <w:pPr>
        <w:pStyle w:val="ListBullet"/>
      </w:pPr>
      <w:r>
        <w:t>Attachment B: Maternal Sepsis Clinical Support Tool</w:t>
      </w:r>
      <w:r w:rsidR="007F1F7F" w:rsidRPr="009B4A80">
        <w:t xml:space="preserve"> </w:t>
      </w:r>
    </w:p>
    <w:p w14:paraId="712BC338" w14:textId="50787559" w:rsidR="00623B2F" w:rsidRPr="009B4A80" w:rsidRDefault="00623B2F" w:rsidP="00E12F02">
      <w:pPr>
        <w:pStyle w:val="ListBullet"/>
        <w:rPr>
          <w:i/>
        </w:rPr>
      </w:pPr>
      <w:r w:rsidRPr="009B4A80">
        <w:t xml:space="preserve">Attachment </w:t>
      </w:r>
      <w:r w:rsidR="001128ED">
        <w:t>C</w:t>
      </w:r>
      <w:r w:rsidRPr="009B4A80">
        <w:t xml:space="preserve">: Paediatric Sepsis </w:t>
      </w:r>
      <w:r w:rsidR="001D5F55" w:rsidRPr="009B4A80">
        <w:t>Clinical Support Tool</w:t>
      </w:r>
    </w:p>
    <w:p w14:paraId="5A07578A" w14:textId="4D5C63B8" w:rsidR="007F1F7F" w:rsidRPr="00316641" w:rsidRDefault="00957FD8" w:rsidP="001128ED">
      <w:pPr>
        <w:spacing w:after="200" w:line="276" w:lineRule="auto"/>
        <w:rPr>
          <w:rFonts w:cs="Arial"/>
          <w:b/>
          <w:bCs/>
          <w:i/>
          <w:szCs w:val="24"/>
        </w:rPr>
      </w:pPr>
      <w:r>
        <w:rPr>
          <w:rFonts w:cs="Arial"/>
          <w:i/>
          <w:szCs w:val="24"/>
        </w:rPr>
        <w:br w:type="page"/>
      </w:r>
      <w:r w:rsidR="00316641">
        <w:rPr>
          <w:rFonts w:asciiTheme="minorHAnsi" w:hAnsiTheme="minorHAnsi" w:cstheme="minorHAnsi"/>
          <w:b/>
          <w:bCs/>
          <w:color w:val="212121"/>
          <w:szCs w:val="24"/>
          <w:shd w:val="clear" w:color="auto" w:fill="FFFFFF"/>
        </w:rPr>
        <w:lastRenderedPageBreak/>
        <w:t>K</w:t>
      </w:r>
      <w:r w:rsidR="00316641" w:rsidRPr="00316641">
        <w:rPr>
          <w:rFonts w:asciiTheme="minorHAnsi" w:hAnsiTheme="minorHAnsi" w:cstheme="minorHAnsi"/>
          <w:b/>
          <w:bCs/>
          <w:color w:val="212121"/>
          <w:szCs w:val="24"/>
          <w:shd w:val="clear" w:color="auto" w:fill="FFFFFF"/>
        </w:rPr>
        <w:t xml:space="preserve">nown or </w:t>
      </w:r>
      <w:r w:rsidR="00316641">
        <w:rPr>
          <w:rFonts w:asciiTheme="minorHAnsi" w:hAnsiTheme="minorHAnsi" w:cstheme="minorHAnsi"/>
          <w:b/>
          <w:bCs/>
          <w:color w:val="212121"/>
          <w:szCs w:val="24"/>
          <w:shd w:val="clear" w:color="auto" w:fill="FFFFFF"/>
        </w:rPr>
        <w:t>S</w:t>
      </w:r>
      <w:r w:rsidR="00316641" w:rsidRPr="00316641">
        <w:rPr>
          <w:rFonts w:asciiTheme="minorHAnsi" w:hAnsiTheme="minorHAnsi" w:cstheme="minorHAnsi"/>
          <w:b/>
          <w:bCs/>
          <w:color w:val="212121"/>
          <w:szCs w:val="24"/>
          <w:shd w:val="clear" w:color="auto" w:fill="FFFFFF"/>
        </w:rPr>
        <w:t xml:space="preserve">uspected </w:t>
      </w:r>
      <w:r w:rsidR="00316641">
        <w:rPr>
          <w:rFonts w:asciiTheme="minorHAnsi" w:hAnsiTheme="minorHAnsi" w:cstheme="minorHAnsi"/>
          <w:b/>
          <w:bCs/>
          <w:color w:val="212121"/>
          <w:szCs w:val="24"/>
          <w:shd w:val="clear" w:color="auto" w:fill="FFFFFF"/>
        </w:rPr>
        <w:t>I</w:t>
      </w:r>
      <w:r w:rsidR="00316641" w:rsidRPr="00316641">
        <w:rPr>
          <w:rFonts w:asciiTheme="minorHAnsi" w:hAnsiTheme="minorHAnsi" w:cstheme="minorHAnsi"/>
          <w:b/>
          <w:bCs/>
          <w:color w:val="212121"/>
          <w:szCs w:val="24"/>
          <w:shd w:val="clear" w:color="auto" w:fill="FFFFFF"/>
        </w:rPr>
        <w:t>nfection</w:t>
      </w:r>
    </w:p>
    <w:p w14:paraId="7088B1F2" w14:textId="00366AF7" w:rsidR="008B4FF8" w:rsidRPr="000440D3" w:rsidRDefault="00187881" w:rsidP="00D54ED5">
      <w:pPr>
        <w:rPr>
          <w:rFonts w:cs="Arial"/>
          <w:iCs/>
          <w:szCs w:val="24"/>
          <w:u w:val="single"/>
        </w:rPr>
      </w:pPr>
      <w:r w:rsidRPr="000440D3">
        <w:rPr>
          <w:rFonts w:cs="Arial"/>
          <w:iCs/>
          <w:szCs w:val="24"/>
          <w:u w:val="single"/>
        </w:rPr>
        <w:t>Risk Factors</w:t>
      </w:r>
    </w:p>
    <w:p w14:paraId="322703FD" w14:textId="10C81CFC" w:rsidR="005C1474" w:rsidRDefault="002D1A37" w:rsidP="005C1474">
      <w:pPr>
        <w:rPr>
          <w:color w:val="000000" w:themeColor="text1"/>
        </w:rPr>
      </w:pPr>
      <w:r>
        <w:rPr>
          <w:rFonts w:cs="Arial"/>
          <w:iCs/>
          <w:szCs w:val="24"/>
        </w:rPr>
        <w:t>Adult</w:t>
      </w:r>
      <w:r w:rsidR="00D26DFB">
        <w:rPr>
          <w:rFonts w:cs="Arial"/>
          <w:iCs/>
          <w:szCs w:val="24"/>
        </w:rPr>
        <w:t>, maternal</w:t>
      </w:r>
      <w:r>
        <w:rPr>
          <w:rFonts w:cs="Arial"/>
          <w:iCs/>
          <w:szCs w:val="24"/>
        </w:rPr>
        <w:t xml:space="preserve"> and paediatric risk factors are listed below in Table 1. It is important to acknowledge that a</w:t>
      </w:r>
      <w:r w:rsidR="00C72591">
        <w:rPr>
          <w:rFonts w:cs="Arial"/>
          <w:iCs/>
          <w:szCs w:val="24"/>
        </w:rPr>
        <w:t xml:space="preserve">n absence of risk factors does not exclude sepsis as a cause of </w:t>
      </w:r>
      <w:r w:rsidR="00CE7CCC">
        <w:rPr>
          <w:rFonts w:cs="Arial"/>
          <w:iCs/>
          <w:szCs w:val="24"/>
        </w:rPr>
        <w:t>deterioration.</w:t>
      </w:r>
      <w:r w:rsidR="005C1474" w:rsidRPr="005C1474">
        <w:rPr>
          <w:color w:val="000000" w:themeColor="text1"/>
        </w:rPr>
        <w:t xml:space="preserve"> </w:t>
      </w:r>
    </w:p>
    <w:p w14:paraId="6F42767B" w14:textId="77777777" w:rsidR="005C1474" w:rsidRDefault="005C1474" w:rsidP="005C1474">
      <w:pPr>
        <w:rPr>
          <w:color w:val="000000" w:themeColor="text1"/>
        </w:rPr>
      </w:pPr>
    </w:p>
    <w:p w14:paraId="0E2EA0BF" w14:textId="76410D87" w:rsidR="005C1474" w:rsidRPr="00810579" w:rsidRDefault="005C1474" w:rsidP="005C1474">
      <w:pPr>
        <w:rPr>
          <w:rFonts w:cs="Arial"/>
          <w:i/>
          <w:szCs w:val="24"/>
        </w:rPr>
      </w:pPr>
      <w:r w:rsidRPr="00163192">
        <w:rPr>
          <w:color w:val="000000" w:themeColor="text1"/>
        </w:rPr>
        <w:t xml:space="preserve">Family and </w:t>
      </w:r>
      <w:r>
        <w:rPr>
          <w:color w:val="000000" w:themeColor="text1"/>
        </w:rPr>
        <w:t>c</w:t>
      </w:r>
      <w:r w:rsidRPr="00163192">
        <w:rPr>
          <w:color w:val="000000" w:themeColor="text1"/>
        </w:rPr>
        <w:t xml:space="preserve">arer </w:t>
      </w:r>
      <w:r>
        <w:rPr>
          <w:color w:val="000000" w:themeColor="text1"/>
        </w:rPr>
        <w:t>c</w:t>
      </w:r>
      <w:r w:rsidRPr="00163192">
        <w:rPr>
          <w:color w:val="000000" w:themeColor="text1"/>
        </w:rPr>
        <w:t>oncern warrants further investigation</w:t>
      </w:r>
      <w:r>
        <w:rPr>
          <w:color w:val="000000" w:themeColor="text1"/>
        </w:rPr>
        <w:t xml:space="preserve"> and has been included as a </w:t>
      </w:r>
      <w:r w:rsidRPr="005C1474">
        <w:rPr>
          <w:color w:val="000000" w:themeColor="text1"/>
        </w:rPr>
        <w:t>significant risk factor.</w:t>
      </w:r>
      <w:r>
        <w:rPr>
          <w:color w:val="000000" w:themeColor="text1"/>
        </w:rPr>
        <w:t xml:space="preserve"> </w:t>
      </w:r>
      <w:r w:rsidRPr="00810579">
        <w:t xml:space="preserve">If patients/family/carers are concerned that their medical condition continues to deteriorate and has not been </w:t>
      </w:r>
      <w:r>
        <w:t xml:space="preserve">adequately </w:t>
      </w:r>
      <w:r w:rsidRPr="00810579">
        <w:t>addressed by the clinical team</w:t>
      </w:r>
      <w:r>
        <w:t>,</w:t>
      </w:r>
      <w:r w:rsidRPr="00810579">
        <w:t xml:space="preserve"> the CARE for Patient Safety </w:t>
      </w:r>
      <w:r>
        <w:t>P</w:t>
      </w:r>
      <w:r w:rsidRPr="00810579">
        <w:t xml:space="preserve">rogram enables them to escalate concerns around clinical deterioration. See the </w:t>
      </w:r>
      <w:r w:rsidRPr="00E12F02">
        <w:rPr>
          <w:i/>
          <w:iCs/>
        </w:rPr>
        <w:t>Patient &amp; Family Escalation Process - Call and Respond Early (CARE) for Patient Safety Procedure</w:t>
      </w:r>
      <w:r w:rsidRPr="00810579">
        <w:t xml:space="preserve"> for further information</w:t>
      </w:r>
      <w:r>
        <w:t>.</w:t>
      </w:r>
    </w:p>
    <w:p w14:paraId="72D970B2" w14:textId="77777777" w:rsidR="008D1B94" w:rsidRDefault="008D1B94" w:rsidP="008D1B94">
      <w:pPr>
        <w:rPr>
          <w:rFonts w:cs="Arial"/>
          <w:iCs/>
          <w:szCs w:val="24"/>
        </w:rPr>
      </w:pPr>
    </w:p>
    <w:p w14:paraId="408A0553" w14:textId="77777777" w:rsidR="004B3869" w:rsidRPr="00D026C9" w:rsidRDefault="004B3869" w:rsidP="004B3869">
      <w:pPr>
        <w:rPr>
          <w:rFonts w:cs="Arial"/>
          <w:iCs/>
          <w:szCs w:val="24"/>
        </w:rPr>
      </w:pPr>
      <w:r w:rsidRPr="00D026C9" w:rsidDel="00FD73FC">
        <w:rPr>
          <w:rFonts w:cs="Arial"/>
          <w:iCs/>
          <w:szCs w:val="24"/>
        </w:rPr>
        <w:t xml:space="preserve">Table 1 Risk Factors </w:t>
      </w:r>
    </w:p>
    <w:tbl>
      <w:tblPr>
        <w:tblStyle w:val="TableGrid"/>
        <w:tblW w:w="9464" w:type="dxa"/>
        <w:tblLook w:val="04A0" w:firstRow="1" w:lastRow="0" w:firstColumn="1" w:lastColumn="0" w:noHBand="0" w:noVBand="1"/>
      </w:tblPr>
      <w:tblGrid>
        <w:gridCol w:w="4732"/>
        <w:gridCol w:w="4732"/>
      </w:tblGrid>
      <w:tr w:rsidR="004B3869" w:rsidRPr="001404D9" w14:paraId="02050B6A" w14:textId="77777777" w:rsidTr="004E3445">
        <w:trPr>
          <w:trHeight w:val="322"/>
        </w:trPr>
        <w:tc>
          <w:tcPr>
            <w:tcW w:w="9464" w:type="dxa"/>
            <w:gridSpan w:val="2"/>
            <w:tcBorders>
              <w:bottom w:val="single" w:sz="4" w:space="0" w:color="auto"/>
            </w:tcBorders>
            <w:shd w:val="clear" w:color="auto" w:fill="D9D9D9" w:themeFill="background1" w:themeFillShade="D9"/>
            <w:vAlign w:val="center"/>
          </w:tcPr>
          <w:p w14:paraId="09FB1FF1" w14:textId="77777777" w:rsidR="004B3869" w:rsidRPr="00964AB7" w:rsidRDefault="004B3869" w:rsidP="004E3445">
            <w:pPr>
              <w:rPr>
                <w:b/>
                <w:bCs/>
                <w:szCs w:val="24"/>
              </w:rPr>
            </w:pPr>
            <w:r>
              <w:rPr>
                <w:b/>
                <w:bCs/>
                <w:szCs w:val="24"/>
              </w:rPr>
              <w:t>Adult Risk Factors</w:t>
            </w:r>
          </w:p>
        </w:tc>
      </w:tr>
      <w:tr w:rsidR="004B3869" w:rsidRPr="001404D9" w14:paraId="4FA16A44" w14:textId="77777777" w:rsidTr="004E3445">
        <w:tc>
          <w:tcPr>
            <w:tcW w:w="4732" w:type="dxa"/>
            <w:tcBorders>
              <w:bottom w:val="single" w:sz="4" w:space="0" w:color="auto"/>
              <w:right w:val="nil"/>
            </w:tcBorders>
          </w:tcPr>
          <w:p w14:paraId="16939117" w14:textId="77777777" w:rsidR="004B3869" w:rsidRPr="001404D9" w:rsidRDefault="004B3869" w:rsidP="004E3445">
            <w:pPr>
              <w:pStyle w:val="ListParagraph"/>
              <w:numPr>
                <w:ilvl w:val="0"/>
                <w:numId w:val="26"/>
              </w:numPr>
            </w:pPr>
            <w:r w:rsidRPr="001404D9">
              <w:t>Re-presentation within 48 hours</w:t>
            </w:r>
          </w:p>
          <w:p w14:paraId="3631DFF2" w14:textId="77777777" w:rsidR="004B3869" w:rsidRPr="001404D9" w:rsidRDefault="004B3869" w:rsidP="004E3445">
            <w:pPr>
              <w:pStyle w:val="ListParagraph"/>
              <w:numPr>
                <w:ilvl w:val="0"/>
                <w:numId w:val="26"/>
              </w:numPr>
            </w:pPr>
            <w:r w:rsidRPr="001404D9">
              <w:t>Deterioration despite treatment</w:t>
            </w:r>
          </w:p>
          <w:p w14:paraId="3269276C" w14:textId="77777777" w:rsidR="004B3869" w:rsidRDefault="004B3869" w:rsidP="004E3445">
            <w:pPr>
              <w:pStyle w:val="ListParagraph"/>
              <w:numPr>
                <w:ilvl w:val="0"/>
                <w:numId w:val="27"/>
              </w:numPr>
            </w:pPr>
            <w:r>
              <w:rPr>
                <w:rFonts w:cs="Calibri"/>
              </w:rPr>
              <w:t>≥</w:t>
            </w:r>
            <w:r>
              <w:t xml:space="preserve"> 65years</w:t>
            </w:r>
            <w:r w:rsidRPr="001404D9">
              <w:t xml:space="preserve"> of age</w:t>
            </w:r>
          </w:p>
          <w:p w14:paraId="071A3247" w14:textId="77777777" w:rsidR="004B3869" w:rsidRDefault="004B3869" w:rsidP="004E3445">
            <w:pPr>
              <w:pStyle w:val="ListParagraph"/>
              <w:numPr>
                <w:ilvl w:val="0"/>
                <w:numId w:val="27"/>
              </w:numPr>
            </w:pPr>
            <w:r w:rsidRPr="001404D9">
              <w:t>Immunocompromised</w:t>
            </w:r>
            <w:r>
              <w:t xml:space="preserve"> including asplenia</w:t>
            </w:r>
          </w:p>
          <w:p w14:paraId="130791AE" w14:textId="77777777" w:rsidR="004B3869" w:rsidRDefault="004B3869" w:rsidP="004E3445">
            <w:pPr>
              <w:pStyle w:val="ListParagraph"/>
              <w:numPr>
                <w:ilvl w:val="0"/>
                <w:numId w:val="27"/>
              </w:numPr>
            </w:pPr>
            <w:r>
              <w:t>Aboriginal &amp; Torres Strait Islanders</w:t>
            </w:r>
          </w:p>
          <w:p w14:paraId="246C896B" w14:textId="77777777" w:rsidR="004B3869" w:rsidRPr="001404D9" w:rsidRDefault="004B3869" w:rsidP="004E3445">
            <w:pPr>
              <w:pStyle w:val="ListParagraph"/>
              <w:numPr>
                <w:ilvl w:val="0"/>
                <w:numId w:val="27"/>
              </w:numPr>
            </w:pPr>
            <w:r w:rsidRPr="001404D9">
              <w:t>Recent surgery / wound / invasive medical device</w:t>
            </w:r>
            <w:r>
              <w:t xml:space="preserve"> / fall</w:t>
            </w:r>
          </w:p>
        </w:tc>
        <w:tc>
          <w:tcPr>
            <w:tcW w:w="4732" w:type="dxa"/>
            <w:tcBorders>
              <w:left w:val="nil"/>
              <w:bottom w:val="single" w:sz="4" w:space="0" w:color="auto"/>
            </w:tcBorders>
          </w:tcPr>
          <w:p w14:paraId="72E0931A" w14:textId="77777777" w:rsidR="004B3869" w:rsidRDefault="004B3869" w:rsidP="004E3445">
            <w:pPr>
              <w:pStyle w:val="ListParagraph"/>
              <w:numPr>
                <w:ilvl w:val="0"/>
                <w:numId w:val="27"/>
              </w:numPr>
            </w:pPr>
            <w:r>
              <w:t>Pregnant, birth / termination/ miscarriage in the past 6 weeks</w:t>
            </w:r>
          </w:p>
          <w:p w14:paraId="2C78465B" w14:textId="77777777" w:rsidR="004B3869" w:rsidRPr="001404D9" w:rsidRDefault="004B3869" w:rsidP="004E3445">
            <w:pPr>
              <w:pStyle w:val="ListParagraph"/>
              <w:numPr>
                <w:ilvl w:val="0"/>
                <w:numId w:val="27"/>
              </w:numPr>
            </w:pPr>
            <w:r>
              <w:t xml:space="preserve">Risk of intrauterine infection (prolonged rupture of membranes, </w:t>
            </w:r>
            <w:proofErr w:type="spellStart"/>
            <w:r>
              <w:t>labor</w:t>
            </w:r>
            <w:proofErr w:type="spellEnd"/>
            <w:r>
              <w:t>, retained products)</w:t>
            </w:r>
          </w:p>
          <w:p w14:paraId="1D2FD8EB" w14:textId="77777777" w:rsidR="004B3869" w:rsidRPr="001404D9" w:rsidRDefault="004B3869" w:rsidP="004E3445">
            <w:pPr>
              <w:pStyle w:val="ListParagraph"/>
              <w:numPr>
                <w:ilvl w:val="0"/>
                <w:numId w:val="27"/>
              </w:numPr>
            </w:pPr>
            <w:r w:rsidRPr="001404D9">
              <w:t xml:space="preserve">High level of </w:t>
            </w:r>
            <w:r>
              <w:t>family/carer</w:t>
            </w:r>
            <w:r w:rsidRPr="001404D9">
              <w:t xml:space="preserve"> concern</w:t>
            </w:r>
          </w:p>
        </w:tc>
      </w:tr>
      <w:tr w:rsidR="004B3869" w:rsidRPr="001404D9" w14:paraId="23A7516E" w14:textId="77777777" w:rsidTr="004E3445">
        <w:trPr>
          <w:trHeight w:val="322"/>
        </w:trPr>
        <w:tc>
          <w:tcPr>
            <w:tcW w:w="9464" w:type="dxa"/>
            <w:gridSpan w:val="2"/>
            <w:shd w:val="clear" w:color="auto" w:fill="D9D9D9" w:themeFill="background1" w:themeFillShade="D9"/>
          </w:tcPr>
          <w:p w14:paraId="7E7683B2" w14:textId="77777777" w:rsidR="004B3869" w:rsidRPr="00FB164B" w:rsidRDefault="004B3869" w:rsidP="004E3445">
            <w:pPr>
              <w:rPr>
                <w:b/>
                <w:bCs/>
                <w:szCs w:val="24"/>
                <w:highlight w:val="green"/>
              </w:rPr>
            </w:pPr>
            <w:r w:rsidRPr="003533C5">
              <w:rPr>
                <w:b/>
                <w:bCs/>
                <w:szCs w:val="24"/>
              </w:rPr>
              <w:t>Additional Maternal Risk Factor</w:t>
            </w:r>
            <w:r>
              <w:rPr>
                <w:b/>
                <w:bCs/>
                <w:szCs w:val="24"/>
              </w:rPr>
              <w:t>s f</w:t>
            </w:r>
            <w:r>
              <w:rPr>
                <w:b/>
                <w:bCs/>
              </w:rPr>
              <w:t>or Maternal Services</w:t>
            </w:r>
          </w:p>
        </w:tc>
      </w:tr>
      <w:tr w:rsidR="004B3869" w:rsidRPr="001404D9" w14:paraId="1DA2A657" w14:textId="77777777" w:rsidTr="004E3445">
        <w:trPr>
          <w:trHeight w:val="1647"/>
        </w:trPr>
        <w:tc>
          <w:tcPr>
            <w:tcW w:w="4732" w:type="dxa"/>
            <w:tcBorders>
              <w:right w:val="nil"/>
            </w:tcBorders>
          </w:tcPr>
          <w:p w14:paraId="64EBB5E9" w14:textId="77777777" w:rsidR="004B3869" w:rsidRPr="00DE1F35" w:rsidRDefault="004B3869" w:rsidP="004E3445">
            <w:pPr>
              <w:pStyle w:val="ListParagraph"/>
              <w:numPr>
                <w:ilvl w:val="0"/>
                <w:numId w:val="27"/>
              </w:numPr>
            </w:pPr>
            <w:r w:rsidRPr="00DE1F35">
              <w:t>Labour complications (prolonged labour/</w:t>
            </w:r>
            <w:r>
              <w:t>premature rupture of membranes (PROM)/</w:t>
            </w:r>
            <w:r w:rsidRPr="00DE1F35">
              <w:t>caesarean/assisted birth/perineal wound)</w:t>
            </w:r>
          </w:p>
          <w:p w14:paraId="41AE9A64" w14:textId="77777777" w:rsidR="004B3869" w:rsidRPr="00DE1F35" w:rsidRDefault="004B3869" w:rsidP="004E3445">
            <w:pPr>
              <w:pStyle w:val="ListParagraph"/>
              <w:numPr>
                <w:ilvl w:val="0"/>
                <w:numId w:val="27"/>
              </w:numPr>
            </w:pPr>
            <w:r w:rsidRPr="00DE1F35">
              <w:t>Complicated obstetric history (e.g. cervical cerclage/premature birth/ PPH/stillbirth)</w:t>
            </w:r>
          </w:p>
        </w:tc>
        <w:tc>
          <w:tcPr>
            <w:tcW w:w="4732" w:type="dxa"/>
            <w:tcBorders>
              <w:left w:val="nil"/>
            </w:tcBorders>
          </w:tcPr>
          <w:p w14:paraId="6265B3A3" w14:textId="77777777" w:rsidR="004B3869" w:rsidRPr="00DE1F35" w:rsidRDefault="004B3869" w:rsidP="004E3445">
            <w:pPr>
              <w:pStyle w:val="ListParagraph"/>
              <w:numPr>
                <w:ilvl w:val="0"/>
                <w:numId w:val="27"/>
              </w:numPr>
            </w:pPr>
            <w:r w:rsidRPr="00DE1F35">
              <w:t>Co-</w:t>
            </w:r>
            <w:r>
              <w:t>m</w:t>
            </w:r>
            <w:r w:rsidRPr="00DE1F35">
              <w:t>orbidities (e.g. diabetes/obesity)</w:t>
            </w:r>
          </w:p>
          <w:p w14:paraId="72A94EBA" w14:textId="77777777" w:rsidR="004B3869" w:rsidRDefault="004B3869" w:rsidP="004E3445">
            <w:pPr>
              <w:pStyle w:val="ListParagraph"/>
              <w:numPr>
                <w:ilvl w:val="0"/>
                <w:numId w:val="27"/>
              </w:numPr>
            </w:pPr>
            <w:r w:rsidRPr="00DE1F35">
              <w:t>Breast infection-</w:t>
            </w:r>
            <w:r>
              <w:t>m</w:t>
            </w:r>
            <w:r w:rsidRPr="00DE1F35">
              <w:t>astitis</w:t>
            </w:r>
          </w:p>
          <w:p w14:paraId="643E1F98" w14:textId="77777777" w:rsidR="004B3869" w:rsidRPr="00DE1F35" w:rsidRDefault="004B3869" w:rsidP="004E3445">
            <w:pPr>
              <w:pStyle w:val="ListParagraph"/>
              <w:numPr>
                <w:ilvl w:val="0"/>
                <w:numId w:val="27"/>
              </w:numPr>
            </w:pPr>
            <w:r w:rsidRPr="00DE1F35">
              <w:t>H</w:t>
            </w:r>
            <w:r>
              <w:t>istory of</w:t>
            </w:r>
            <w:r w:rsidRPr="00DE1F35">
              <w:t xml:space="preserve"> </w:t>
            </w:r>
            <w:r>
              <w:t>p</w:t>
            </w:r>
            <w:r w:rsidRPr="00DE1F35">
              <w:t xml:space="preserve">elvic </w:t>
            </w:r>
            <w:r>
              <w:t>i</w:t>
            </w:r>
            <w:r w:rsidRPr="00DE1F35">
              <w:t>nfection-STI/ UTI</w:t>
            </w:r>
          </w:p>
          <w:p w14:paraId="3E4EE4F5" w14:textId="77777777" w:rsidR="004B3869" w:rsidRPr="00DE1F35" w:rsidRDefault="004B3869" w:rsidP="004E3445">
            <w:pPr>
              <w:pStyle w:val="ListParagraph"/>
              <w:numPr>
                <w:ilvl w:val="0"/>
                <w:numId w:val="27"/>
              </w:numPr>
            </w:pPr>
            <w:r w:rsidRPr="00DE1F35">
              <w:t>Unwell children/household members</w:t>
            </w:r>
          </w:p>
          <w:p w14:paraId="73B26391" w14:textId="77777777" w:rsidR="004B3869" w:rsidRPr="00DE1F35" w:rsidRDefault="004B3869" w:rsidP="004E3445">
            <w:pPr>
              <w:pStyle w:val="ListParagraph"/>
              <w:numPr>
                <w:ilvl w:val="0"/>
                <w:numId w:val="27"/>
              </w:numPr>
            </w:pPr>
            <w:r>
              <w:t xml:space="preserve">History of </w:t>
            </w:r>
            <w:r w:rsidRPr="00DE1F35">
              <w:t>group B Strep Colonisation</w:t>
            </w:r>
          </w:p>
        </w:tc>
      </w:tr>
      <w:tr w:rsidR="004B3869" w:rsidRPr="001404D9" w14:paraId="7D6B803D" w14:textId="77777777" w:rsidTr="004E3445">
        <w:trPr>
          <w:trHeight w:val="322"/>
        </w:trPr>
        <w:tc>
          <w:tcPr>
            <w:tcW w:w="9464" w:type="dxa"/>
            <w:gridSpan w:val="2"/>
            <w:tcBorders>
              <w:bottom w:val="single" w:sz="4" w:space="0" w:color="auto"/>
            </w:tcBorders>
            <w:shd w:val="clear" w:color="auto" w:fill="D9D9D9" w:themeFill="background1" w:themeFillShade="D9"/>
            <w:vAlign w:val="center"/>
          </w:tcPr>
          <w:p w14:paraId="03D42A68" w14:textId="77777777" w:rsidR="004B3869" w:rsidRPr="00964AB7" w:rsidRDefault="004B3869" w:rsidP="004E3445">
            <w:pPr>
              <w:rPr>
                <w:b/>
                <w:bCs/>
                <w:szCs w:val="24"/>
              </w:rPr>
            </w:pPr>
            <w:r>
              <w:rPr>
                <w:b/>
                <w:bCs/>
                <w:szCs w:val="24"/>
              </w:rPr>
              <w:t>Paediatric Risk Factors</w:t>
            </w:r>
          </w:p>
        </w:tc>
      </w:tr>
      <w:tr w:rsidR="004B3869" w:rsidRPr="001404D9" w14:paraId="71DBD4CE" w14:textId="77777777" w:rsidTr="004E3445">
        <w:tc>
          <w:tcPr>
            <w:tcW w:w="4732" w:type="dxa"/>
            <w:tcBorders>
              <w:bottom w:val="single" w:sz="4" w:space="0" w:color="auto"/>
              <w:right w:val="nil"/>
            </w:tcBorders>
          </w:tcPr>
          <w:p w14:paraId="2023A7A9" w14:textId="77777777" w:rsidR="004B3869" w:rsidRPr="001404D9" w:rsidRDefault="004B3869" w:rsidP="004E3445">
            <w:pPr>
              <w:pStyle w:val="ListParagraph"/>
              <w:numPr>
                <w:ilvl w:val="0"/>
                <w:numId w:val="26"/>
              </w:numPr>
            </w:pPr>
            <w:r w:rsidRPr="001404D9">
              <w:t>Re-presentation within 48 hours</w:t>
            </w:r>
          </w:p>
          <w:p w14:paraId="12E3CFD8" w14:textId="77777777" w:rsidR="004B3869" w:rsidRPr="001404D9" w:rsidRDefault="004B3869" w:rsidP="004E3445">
            <w:pPr>
              <w:pStyle w:val="ListParagraph"/>
              <w:numPr>
                <w:ilvl w:val="0"/>
                <w:numId w:val="26"/>
              </w:numPr>
            </w:pPr>
            <w:r w:rsidRPr="001404D9">
              <w:t>Deterioration despite treatment</w:t>
            </w:r>
          </w:p>
          <w:p w14:paraId="48A955F4" w14:textId="77777777" w:rsidR="004B3869" w:rsidRDefault="004B3869" w:rsidP="004E3445">
            <w:pPr>
              <w:pStyle w:val="ListParagraph"/>
              <w:numPr>
                <w:ilvl w:val="0"/>
                <w:numId w:val="26"/>
              </w:numPr>
            </w:pPr>
            <w:r w:rsidRPr="001404D9">
              <w:rPr>
                <w:rFonts w:cstheme="minorHAnsi"/>
              </w:rPr>
              <w:t>≤</w:t>
            </w:r>
            <w:r w:rsidRPr="001404D9">
              <w:t>3 months of age</w:t>
            </w:r>
          </w:p>
          <w:p w14:paraId="23534C3B" w14:textId="77777777" w:rsidR="004B3869" w:rsidRPr="001404D9" w:rsidRDefault="004B3869" w:rsidP="004E3445">
            <w:pPr>
              <w:pStyle w:val="ListParagraph"/>
              <w:numPr>
                <w:ilvl w:val="0"/>
                <w:numId w:val="26"/>
              </w:numPr>
            </w:pPr>
            <w:r>
              <w:t>Aboriginal &amp; Torres Strait Islanders</w:t>
            </w:r>
          </w:p>
        </w:tc>
        <w:tc>
          <w:tcPr>
            <w:tcW w:w="4732" w:type="dxa"/>
            <w:tcBorders>
              <w:left w:val="nil"/>
              <w:bottom w:val="single" w:sz="4" w:space="0" w:color="auto"/>
            </w:tcBorders>
          </w:tcPr>
          <w:p w14:paraId="4DA03E10" w14:textId="77777777" w:rsidR="004B3869" w:rsidRPr="001404D9" w:rsidRDefault="004B3869" w:rsidP="004E3445">
            <w:pPr>
              <w:pStyle w:val="ListParagraph"/>
              <w:numPr>
                <w:ilvl w:val="0"/>
                <w:numId w:val="27"/>
              </w:numPr>
            </w:pPr>
            <w:r w:rsidRPr="001404D9">
              <w:t xml:space="preserve">Recent surgery / wound / </w:t>
            </w:r>
            <w:r>
              <w:t xml:space="preserve">burn / </w:t>
            </w:r>
            <w:r w:rsidRPr="001404D9">
              <w:t>invasive medical device</w:t>
            </w:r>
          </w:p>
          <w:p w14:paraId="1779C25C" w14:textId="77777777" w:rsidR="004B3869" w:rsidRDefault="004B3869" w:rsidP="004E3445">
            <w:pPr>
              <w:pStyle w:val="ListParagraph"/>
              <w:numPr>
                <w:ilvl w:val="0"/>
                <w:numId w:val="27"/>
              </w:numPr>
            </w:pPr>
            <w:r w:rsidRPr="001404D9">
              <w:t>Immunocompromised</w:t>
            </w:r>
            <w:r>
              <w:t>, including asplenia</w:t>
            </w:r>
          </w:p>
          <w:p w14:paraId="3521EF08" w14:textId="77777777" w:rsidR="004B3869" w:rsidRPr="001404D9" w:rsidRDefault="004B3869" w:rsidP="004E3445">
            <w:pPr>
              <w:pStyle w:val="ListParagraph"/>
              <w:numPr>
                <w:ilvl w:val="0"/>
                <w:numId w:val="27"/>
              </w:numPr>
            </w:pPr>
            <w:r w:rsidRPr="001404D9">
              <w:t>High level of parental concern</w:t>
            </w:r>
          </w:p>
        </w:tc>
      </w:tr>
    </w:tbl>
    <w:p w14:paraId="35FD5A92" w14:textId="77777777" w:rsidR="00B3442F" w:rsidRDefault="00B3442F" w:rsidP="00187881">
      <w:pPr>
        <w:rPr>
          <w:rFonts w:cs="Arial"/>
          <w:iCs/>
          <w:szCs w:val="24"/>
        </w:rPr>
      </w:pPr>
    </w:p>
    <w:p w14:paraId="32AEEC10" w14:textId="7E7ACA85" w:rsidR="00C72591" w:rsidRPr="00F4698B" w:rsidRDefault="00C72591" w:rsidP="00187881">
      <w:pPr>
        <w:rPr>
          <w:rFonts w:cs="Arial"/>
          <w:b/>
          <w:bCs/>
          <w:iCs/>
          <w:szCs w:val="24"/>
        </w:rPr>
      </w:pPr>
      <w:r w:rsidRPr="00F4698B">
        <w:rPr>
          <w:rFonts w:cs="Arial"/>
          <w:b/>
          <w:bCs/>
          <w:iCs/>
          <w:szCs w:val="24"/>
        </w:rPr>
        <w:t xml:space="preserve">Signs and </w:t>
      </w:r>
      <w:r w:rsidR="00316641" w:rsidRPr="00F4698B">
        <w:rPr>
          <w:rFonts w:cs="Arial"/>
          <w:b/>
          <w:bCs/>
          <w:iCs/>
          <w:szCs w:val="24"/>
        </w:rPr>
        <w:t>S</w:t>
      </w:r>
      <w:r w:rsidRPr="00F4698B">
        <w:rPr>
          <w:rFonts w:cs="Arial"/>
          <w:b/>
          <w:bCs/>
          <w:iCs/>
          <w:szCs w:val="24"/>
        </w:rPr>
        <w:t xml:space="preserve">ymptoms </w:t>
      </w:r>
    </w:p>
    <w:p w14:paraId="3F951DF5" w14:textId="23517E03" w:rsidR="007F1F7F" w:rsidRDefault="002D1A37" w:rsidP="00D54ED5">
      <w:pPr>
        <w:rPr>
          <w:rFonts w:cs="Arial"/>
          <w:iCs/>
          <w:szCs w:val="24"/>
        </w:rPr>
      </w:pPr>
      <w:r>
        <w:rPr>
          <w:rFonts w:cs="Arial"/>
          <w:iCs/>
          <w:szCs w:val="24"/>
        </w:rPr>
        <w:t>Adult</w:t>
      </w:r>
      <w:r w:rsidR="008A5C3B">
        <w:rPr>
          <w:rFonts w:cs="Arial"/>
          <w:iCs/>
          <w:szCs w:val="24"/>
        </w:rPr>
        <w:t>, maternal</w:t>
      </w:r>
      <w:r>
        <w:rPr>
          <w:rFonts w:cs="Arial"/>
          <w:iCs/>
          <w:szCs w:val="24"/>
        </w:rPr>
        <w:t xml:space="preserve"> and paediatric signs and symptoms of infection to be considered are listed below in Table 2.</w:t>
      </w:r>
      <w:r w:rsidR="000C57FD">
        <w:rPr>
          <w:rFonts w:cs="Arial"/>
          <w:iCs/>
          <w:szCs w:val="24"/>
        </w:rPr>
        <w:t xml:space="preserve"> Please note this list is not exhaustive.</w:t>
      </w:r>
    </w:p>
    <w:p w14:paraId="41D6A98D" w14:textId="77777777" w:rsidR="008D1B94" w:rsidRDefault="008D1B94" w:rsidP="00D54ED5">
      <w:pPr>
        <w:rPr>
          <w:rFonts w:cs="Arial"/>
          <w:iCs/>
          <w:szCs w:val="24"/>
        </w:rPr>
      </w:pPr>
    </w:p>
    <w:p w14:paraId="287ACDD5" w14:textId="77777777" w:rsidR="00296411" w:rsidRDefault="00296411">
      <w:pPr>
        <w:spacing w:after="200" w:line="276" w:lineRule="auto"/>
        <w:rPr>
          <w:rFonts w:cs="Arial"/>
          <w:iCs/>
          <w:szCs w:val="24"/>
        </w:rPr>
      </w:pPr>
      <w:r>
        <w:rPr>
          <w:rFonts w:cs="Arial"/>
          <w:iCs/>
          <w:szCs w:val="24"/>
        </w:rPr>
        <w:br w:type="page"/>
      </w:r>
    </w:p>
    <w:p w14:paraId="6FC71C50" w14:textId="2E951607" w:rsidR="005A573D" w:rsidRPr="008D1B94" w:rsidRDefault="005A573D" w:rsidP="005A573D">
      <w:pPr>
        <w:rPr>
          <w:szCs w:val="24"/>
        </w:rPr>
      </w:pPr>
      <w:r w:rsidRPr="00D026C9" w:rsidDel="00FD73FC">
        <w:rPr>
          <w:rFonts w:cs="Arial"/>
          <w:iCs/>
          <w:szCs w:val="24"/>
        </w:rPr>
        <w:lastRenderedPageBreak/>
        <w:t xml:space="preserve">Table 2 </w:t>
      </w:r>
      <w:r w:rsidRPr="00D026C9" w:rsidDel="00FD73FC">
        <w:rPr>
          <w:szCs w:val="24"/>
        </w:rPr>
        <w:t>Signs and Symptoms of Infection</w:t>
      </w:r>
    </w:p>
    <w:tbl>
      <w:tblPr>
        <w:tblStyle w:val="TableGrid"/>
        <w:tblW w:w="9464" w:type="dxa"/>
        <w:tblLook w:val="04A0" w:firstRow="1" w:lastRow="0" w:firstColumn="1" w:lastColumn="0" w:noHBand="0" w:noVBand="1"/>
      </w:tblPr>
      <w:tblGrid>
        <w:gridCol w:w="4732"/>
        <w:gridCol w:w="4732"/>
      </w:tblGrid>
      <w:tr w:rsidR="005A573D" w:rsidRPr="001404D9" w14:paraId="4ED11200" w14:textId="77777777" w:rsidTr="004E3445">
        <w:trPr>
          <w:trHeight w:val="322"/>
        </w:trPr>
        <w:tc>
          <w:tcPr>
            <w:tcW w:w="9464" w:type="dxa"/>
            <w:gridSpan w:val="2"/>
            <w:tcBorders>
              <w:bottom w:val="single" w:sz="4" w:space="0" w:color="auto"/>
            </w:tcBorders>
            <w:shd w:val="clear" w:color="auto" w:fill="D9D9D9" w:themeFill="background1" w:themeFillShade="D9"/>
            <w:vAlign w:val="center"/>
          </w:tcPr>
          <w:p w14:paraId="44962332" w14:textId="77777777" w:rsidR="005A573D" w:rsidRPr="00964AB7" w:rsidRDefault="005A573D" w:rsidP="004E3445">
            <w:pPr>
              <w:rPr>
                <w:b/>
                <w:bCs/>
                <w:szCs w:val="24"/>
              </w:rPr>
            </w:pPr>
            <w:bookmarkStart w:id="15" w:name="_Hlk133736668"/>
            <w:r>
              <w:rPr>
                <w:b/>
                <w:bCs/>
                <w:szCs w:val="24"/>
              </w:rPr>
              <w:t>Adult Signs and Symptoms of</w:t>
            </w:r>
            <w:r w:rsidRPr="00964AB7">
              <w:rPr>
                <w:b/>
                <w:bCs/>
                <w:szCs w:val="24"/>
              </w:rPr>
              <w:t xml:space="preserve"> Infection</w:t>
            </w:r>
          </w:p>
        </w:tc>
      </w:tr>
      <w:bookmarkEnd w:id="15"/>
      <w:tr w:rsidR="005A573D" w:rsidRPr="001404D9" w14:paraId="33E64996" w14:textId="77777777" w:rsidTr="004E3445">
        <w:tc>
          <w:tcPr>
            <w:tcW w:w="4732" w:type="dxa"/>
            <w:tcBorders>
              <w:bottom w:val="single" w:sz="4" w:space="0" w:color="auto"/>
              <w:right w:val="nil"/>
            </w:tcBorders>
          </w:tcPr>
          <w:p w14:paraId="45AC65DD" w14:textId="77777777" w:rsidR="005A573D" w:rsidRDefault="005A573D" w:rsidP="004E3445">
            <w:pPr>
              <w:pStyle w:val="ListParagraph"/>
              <w:numPr>
                <w:ilvl w:val="0"/>
                <w:numId w:val="28"/>
              </w:numPr>
            </w:pPr>
            <w:r w:rsidRPr="001404D9">
              <w:t>Hypothermia, hyperthermia, rigors</w:t>
            </w:r>
          </w:p>
          <w:p w14:paraId="01CC9D4A" w14:textId="77777777" w:rsidR="005A573D" w:rsidRDefault="005A573D" w:rsidP="004E3445">
            <w:pPr>
              <w:pStyle w:val="ListParagraph"/>
              <w:numPr>
                <w:ilvl w:val="0"/>
                <w:numId w:val="28"/>
              </w:numPr>
            </w:pPr>
            <w:r>
              <w:t>Neck stiffness, headache, new confusion, change in behaviour or level of consciousness</w:t>
            </w:r>
          </w:p>
          <w:p w14:paraId="21BAD6BC" w14:textId="77777777" w:rsidR="005A573D" w:rsidRPr="001404D9" w:rsidRDefault="005A573D" w:rsidP="004E3445">
            <w:pPr>
              <w:pStyle w:val="ListParagraph"/>
              <w:numPr>
                <w:ilvl w:val="0"/>
                <w:numId w:val="28"/>
              </w:numPr>
            </w:pPr>
            <w:r>
              <w:t>Cough, shortness of breath, sputum</w:t>
            </w:r>
          </w:p>
        </w:tc>
        <w:tc>
          <w:tcPr>
            <w:tcW w:w="4732" w:type="dxa"/>
            <w:tcBorders>
              <w:left w:val="nil"/>
              <w:bottom w:val="single" w:sz="4" w:space="0" w:color="auto"/>
            </w:tcBorders>
          </w:tcPr>
          <w:p w14:paraId="17CC9C47" w14:textId="77777777" w:rsidR="005A573D" w:rsidRDefault="005A573D" w:rsidP="004E3445">
            <w:pPr>
              <w:pStyle w:val="ListParagraph"/>
              <w:numPr>
                <w:ilvl w:val="0"/>
                <w:numId w:val="28"/>
              </w:numPr>
            </w:pPr>
            <w:r>
              <w:t xml:space="preserve">Dysuria, </w:t>
            </w:r>
            <w:r>
              <w:rPr>
                <w:rFonts w:ascii="Wingdings" w:eastAsia="Wingdings" w:hAnsi="Wingdings" w:cs="Wingdings"/>
              </w:rPr>
              <w:t></w:t>
            </w:r>
            <w:r>
              <w:t xml:space="preserve">frequency, </w:t>
            </w:r>
          </w:p>
          <w:p w14:paraId="1F942031" w14:textId="77777777" w:rsidR="005A573D" w:rsidRDefault="005A573D" w:rsidP="004E3445">
            <w:pPr>
              <w:pStyle w:val="ListParagraph"/>
              <w:numPr>
                <w:ilvl w:val="0"/>
                <w:numId w:val="28"/>
              </w:numPr>
            </w:pPr>
            <w:r>
              <w:t>Abdominal pain, distension, peritonism</w:t>
            </w:r>
          </w:p>
          <w:p w14:paraId="10A3CDD2" w14:textId="77777777" w:rsidR="005A573D" w:rsidRPr="001404D9" w:rsidRDefault="005A573D" w:rsidP="004E3445">
            <w:pPr>
              <w:pStyle w:val="ListParagraph"/>
              <w:numPr>
                <w:ilvl w:val="0"/>
                <w:numId w:val="28"/>
              </w:numPr>
            </w:pPr>
            <w:r w:rsidRPr="001404D9">
              <w:t>Known high or low white blood cell count</w:t>
            </w:r>
          </w:p>
          <w:p w14:paraId="771BB8D8" w14:textId="77777777" w:rsidR="005A573D" w:rsidRDefault="005A573D" w:rsidP="004E3445">
            <w:pPr>
              <w:pStyle w:val="ListParagraph"/>
              <w:numPr>
                <w:ilvl w:val="0"/>
                <w:numId w:val="28"/>
              </w:numPr>
            </w:pPr>
            <w:r w:rsidRPr="001404D9">
              <w:t xml:space="preserve">Line associated infection/redness </w:t>
            </w:r>
          </w:p>
          <w:p w14:paraId="7D8F2236" w14:textId="77777777" w:rsidR="005A573D" w:rsidRPr="00A02926" w:rsidRDefault="005A573D" w:rsidP="004E3445">
            <w:pPr>
              <w:pStyle w:val="ListParagraph"/>
              <w:numPr>
                <w:ilvl w:val="0"/>
                <w:numId w:val="28"/>
              </w:numPr>
              <w:rPr>
                <w:sz w:val="22"/>
              </w:rPr>
            </w:pPr>
            <w:r>
              <w:t>Myalgia, back pain, general malaise</w:t>
            </w:r>
          </w:p>
          <w:p w14:paraId="7720799C" w14:textId="77777777" w:rsidR="005A573D" w:rsidRPr="001404D9" w:rsidRDefault="005A573D" w:rsidP="004E3445">
            <w:pPr>
              <w:numPr>
                <w:ilvl w:val="0"/>
                <w:numId w:val="28"/>
              </w:numPr>
              <w:contextualSpacing/>
            </w:pPr>
            <w:r>
              <w:t>Breast redness, swelling or pain</w:t>
            </w:r>
          </w:p>
        </w:tc>
      </w:tr>
      <w:tr w:rsidR="005A573D" w:rsidRPr="00964AB7" w14:paraId="701B638C" w14:textId="77777777" w:rsidTr="004E3445">
        <w:trPr>
          <w:trHeight w:val="322"/>
        </w:trPr>
        <w:tc>
          <w:tcPr>
            <w:tcW w:w="9464" w:type="dxa"/>
            <w:gridSpan w:val="2"/>
            <w:tcBorders>
              <w:bottom w:val="single" w:sz="4" w:space="0" w:color="auto"/>
            </w:tcBorders>
            <w:shd w:val="clear" w:color="auto" w:fill="D9D9D9" w:themeFill="background1" w:themeFillShade="D9"/>
            <w:vAlign w:val="center"/>
          </w:tcPr>
          <w:p w14:paraId="24A1D955" w14:textId="77777777" w:rsidR="005A573D" w:rsidRPr="003533C5" w:rsidRDefault="005A573D" w:rsidP="004E3445">
            <w:pPr>
              <w:rPr>
                <w:b/>
                <w:bCs/>
                <w:szCs w:val="24"/>
              </w:rPr>
            </w:pPr>
            <w:r w:rsidRPr="003533C5">
              <w:rPr>
                <w:b/>
                <w:bCs/>
                <w:szCs w:val="24"/>
              </w:rPr>
              <w:t>Additional Maternal Signs and Symptoms of Infection</w:t>
            </w:r>
            <w:r>
              <w:rPr>
                <w:b/>
                <w:bCs/>
                <w:szCs w:val="24"/>
              </w:rPr>
              <w:t xml:space="preserve"> </w:t>
            </w:r>
            <w:r>
              <w:rPr>
                <w:b/>
                <w:bCs/>
              </w:rPr>
              <w:t>for Maternal Services</w:t>
            </w:r>
          </w:p>
        </w:tc>
      </w:tr>
      <w:tr w:rsidR="005A573D" w:rsidRPr="001404D9" w14:paraId="5DD8FE96" w14:textId="77777777" w:rsidTr="004E3445">
        <w:tc>
          <w:tcPr>
            <w:tcW w:w="4732" w:type="dxa"/>
            <w:tcBorders>
              <w:bottom w:val="single" w:sz="4" w:space="0" w:color="auto"/>
              <w:right w:val="nil"/>
            </w:tcBorders>
          </w:tcPr>
          <w:p w14:paraId="65C6F19C" w14:textId="77777777" w:rsidR="005A573D" w:rsidRPr="00DE1F35" w:rsidRDefault="005A573D" w:rsidP="004E3445">
            <w:pPr>
              <w:pStyle w:val="ListParagraph"/>
              <w:numPr>
                <w:ilvl w:val="0"/>
                <w:numId w:val="28"/>
              </w:numPr>
            </w:pPr>
            <w:r w:rsidRPr="00DE1F35">
              <w:t xml:space="preserve">Offensive vaginal bleeding or discharge </w:t>
            </w:r>
          </w:p>
          <w:p w14:paraId="1C2FE256" w14:textId="77777777" w:rsidR="005A573D" w:rsidRPr="00DE1F35" w:rsidRDefault="005A573D" w:rsidP="004E3445">
            <w:pPr>
              <w:pStyle w:val="ListParagraph"/>
              <w:ind w:left="360"/>
            </w:pPr>
            <w:r w:rsidRPr="00DE1F35">
              <w:t>Vomiting and diarrhoea</w:t>
            </w:r>
          </w:p>
        </w:tc>
        <w:tc>
          <w:tcPr>
            <w:tcW w:w="4732" w:type="dxa"/>
            <w:tcBorders>
              <w:left w:val="nil"/>
              <w:bottom w:val="single" w:sz="4" w:space="0" w:color="auto"/>
            </w:tcBorders>
          </w:tcPr>
          <w:p w14:paraId="740ACFF6" w14:textId="77777777" w:rsidR="005A573D" w:rsidRPr="00DE1F35" w:rsidRDefault="005A573D" w:rsidP="004E3445">
            <w:pPr>
              <w:pStyle w:val="ListParagraph"/>
              <w:numPr>
                <w:ilvl w:val="0"/>
                <w:numId w:val="28"/>
              </w:numPr>
            </w:pPr>
            <w:r w:rsidRPr="00DE1F35">
              <w:t>Cellulitis-epidural site/caesarean or perineal wound/breast</w:t>
            </w:r>
          </w:p>
        </w:tc>
      </w:tr>
      <w:tr w:rsidR="005A573D" w:rsidRPr="001404D9" w14:paraId="1B6BF39F" w14:textId="77777777" w:rsidTr="004E3445">
        <w:trPr>
          <w:trHeight w:val="322"/>
        </w:trPr>
        <w:tc>
          <w:tcPr>
            <w:tcW w:w="9464" w:type="dxa"/>
            <w:gridSpan w:val="2"/>
            <w:tcBorders>
              <w:bottom w:val="single" w:sz="4" w:space="0" w:color="auto"/>
            </w:tcBorders>
            <w:shd w:val="clear" w:color="auto" w:fill="D9D9D9" w:themeFill="background1" w:themeFillShade="D9"/>
            <w:vAlign w:val="center"/>
          </w:tcPr>
          <w:p w14:paraId="68ABA1D2" w14:textId="77777777" w:rsidR="005A573D" w:rsidRPr="00964AB7" w:rsidRDefault="005A573D" w:rsidP="004E3445">
            <w:pPr>
              <w:rPr>
                <w:b/>
                <w:bCs/>
                <w:szCs w:val="24"/>
              </w:rPr>
            </w:pPr>
            <w:r>
              <w:rPr>
                <w:b/>
                <w:bCs/>
                <w:szCs w:val="24"/>
              </w:rPr>
              <w:t>Paediatric Signs and Symptoms of</w:t>
            </w:r>
            <w:r w:rsidRPr="00964AB7">
              <w:rPr>
                <w:b/>
                <w:bCs/>
                <w:szCs w:val="24"/>
              </w:rPr>
              <w:t xml:space="preserve"> Infection</w:t>
            </w:r>
          </w:p>
        </w:tc>
      </w:tr>
      <w:tr w:rsidR="005A573D" w:rsidRPr="001404D9" w14:paraId="046EDF18" w14:textId="77777777" w:rsidTr="004E3445">
        <w:tc>
          <w:tcPr>
            <w:tcW w:w="4732" w:type="dxa"/>
            <w:tcBorders>
              <w:bottom w:val="single" w:sz="4" w:space="0" w:color="auto"/>
              <w:right w:val="nil"/>
            </w:tcBorders>
          </w:tcPr>
          <w:p w14:paraId="176DD7AE" w14:textId="77777777" w:rsidR="005A573D" w:rsidRPr="001404D9" w:rsidRDefault="005A573D" w:rsidP="004E3445">
            <w:pPr>
              <w:pStyle w:val="ListParagraph"/>
              <w:numPr>
                <w:ilvl w:val="0"/>
                <w:numId w:val="28"/>
              </w:numPr>
            </w:pPr>
            <w:r>
              <w:t>Non-blanching rash</w:t>
            </w:r>
          </w:p>
          <w:p w14:paraId="6BF7FB89" w14:textId="77777777" w:rsidR="005A573D" w:rsidRPr="001404D9" w:rsidRDefault="005A573D" w:rsidP="004E3445">
            <w:pPr>
              <w:pStyle w:val="ListParagraph"/>
              <w:numPr>
                <w:ilvl w:val="0"/>
                <w:numId w:val="28"/>
              </w:numPr>
            </w:pPr>
            <w:r>
              <w:t>Known high or low white blood cell count</w:t>
            </w:r>
          </w:p>
          <w:p w14:paraId="2379A1FE" w14:textId="77777777" w:rsidR="005A573D" w:rsidRPr="001404D9" w:rsidRDefault="005A573D" w:rsidP="004E3445">
            <w:pPr>
              <w:pStyle w:val="ListParagraph"/>
              <w:numPr>
                <w:ilvl w:val="0"/>
                <w:numId w:val="28"/>
              </w:numPr>
            </w:pPr>
            <w:r>
              <w:t xml:space="preserve">Line associated infection/redness </w:t>
            </w:r>
          </w:p>
          <w:p w14:paraId="0C48646B" w14:textId="77777777" w:rsidR="005A573D" w:rsidRDefault="005A573D" w:rsidP="004E3445">
            <w:pPr>
              <w:pStyle w:val="ListParagraph"/>
              <w:numPr>
                <w:ilvl w:val="0"/>
                <w:numId w:val="28"/>
              </w:numPr>
            </w:pPr>
            <w:r>
              <w:t>Hypothermia, hyperthermia, rigors</w:t>
            </w:r>
          </w:p>
          <w:p w14:paraId="504119DD" w14:textId="77777777" w:rsidR="005A573D" w:rsidRPr="001404D9" w:rsidRDefault="005A573D" w:rsidP="004E3445">
            <w:pPr>
              <w:pStyle w:val="ListParagraph"/>
              <w:numPr>
                <w:ilvl w:val="0"/>
                <w:numId w:val="28"/>
              </w:numPr>
            </w:pPr>
            <w:r>
              <w:t>Decreased urine output</w:t>
            </w:r>
          </w:p>
        </w:tc>
        <w:tc>
          <w:tcPr>
            <w:tcW w:w="4732" w:type="dxa"/>
            <w:tcBorders>
              <w:left w:val="nil"/>
              <w:bottom w:val="single" w:sz="4" w:space="0" w:color="auto"/>
            </w:tcBorders>
          </w:tcPr>
          <w:p w14:paraId="6C8A0794" w14:textId="77777777" w:rsidR="005A573D" w:rsidRPr="001404D9" w:rsidRDefault="005A573D" w:rsidP="004E3445">
            <w:pPr>
              <w:pStyle w:val="ListParagraph"/>
              <w:numPr>
                <w:ilvl w:val="0"/>
                <w:numId w:val="28"/>
              </w:numPr>
            </w:pPr>
            <w:r>
              <w:t>Signs of toxicity</w:t>
            </w:r>
          </w:p>
          <w:p w14:paraId="06519FDF" w14:textId="77777777" w:rsidR="005A573D" w:rsidRPr="001404D9" w:rsidRDefault="005A573D" w:rsidP="004E3445">
            <w:r w:rsidRPr="001404D9">
              <w:t>(Pale or mottled colour; cool peripheries; decreased alertness</w:t>
            </w:r>
            <w:r>
              <w:t>;</w:t>
            </w:r>
            <w:r w:rsidRPr="001404D9">
              <w:t xml:space="preserve"> arousal or activity; weak cry; grunting; floppiness; </w:t>
            </w:r>
            <w:r>
              <w:t xml:space="preserve">apnoea; </w:t>
            </w:r>
            <w:r w:rsidRPr="001404D9">
              <w:t>irritability; bounding pulses; wide pulse pressure)</w:t>
            </w:r>
          </w:p>
        </w:tc>
      </w:tr>
    </w:tbl>
    <w:p w14:paraId="0EC032FF" w14:textId="77777777" w:rsidR="001D15A6" w:rsidRDefault="00C70795" w:rsidP="001D15A6">
      <w:pPr>
        <w:spacing w:before="240" w:after="120" w:line="276" w:lineRule="auto"/>
        <w:rPr>
          <w:rFonts w:cs="Arial"/>
          <w:b/>
          <w:bCs/>
          <w:iCs/>
          <w:szCs w:val="24"/>
        </w:rPr>
      </w:pPr>
      <w:r>
        <w:rPr>
          <w:rFonts w:cs="Arial"/>
          <w:b/>
          <w:bCs/>
          <w:iCs/>
          <w:szCs w:val="24"/>
        </w:rPr>
        <w:t>Clinical Trigger Criteria</w:t>
      </w:r>
    </w:p>
    <w:p w14:paraId="338A1152" w14:textId="3A1690DD" w:rsidR="00C70795" w:rsidRPr="001D15A6" w:rsidRDefault="00C70795" w:rsidP="001D15A6">
      <w:pPr>
        <w:spacing w:line="276" w:lineRule="auto"/>
        <w:rPr>
          <w:rFonts w:cs="Arial"/>
          <w:iCs/>
          <w:szCs w:val="24"/>
        </w:rPr>
      </w:pPr>
      <w:r>
        <w:rPr>
          <w:rFonts w:asciiTheme="minorHAnsi" w:hAnsiTheme="minorHAnsi" w:cstheme="minorHAnsi"/>
          <w:color w:val="212121"/>
          <w:szCs w:val="24"/>
          <w:shd w:val="clear" w:color="auto" w:fill="FFFFFF"/>
        </w:rPr>
        <w:t xml:space="preserve">Clinical trigger criteria are easily measurable clinical parameters which are used in real time to identify and alert clinicians of patients for further review and assessment. </w:t>
      </w:r>
      <w:r w:rsidRPr="00DC6A6D">
        <w:rPr>
          <w:rFonts w:asciiTheme="minorHAnsi" w:hAnsiTheme="minorHAnsi" w:cstheme="minorHAnsi"/>
          <w:color w:val="212121"/>
          <w:szCs w:val="24"/>
          <w:shd w:val="clear" w:color="auto" w:fill="FFFFFF"/>
        </w:rPr>
        <w:t>There is wide variation in sensitivity and specificity of</w:t>
      </w:r>
      <w:r>
        <w:rPr>
          <w:rFonts w:asciiTheme="minorHAnsi" w:hAnsiTheme="minorHAnsi" w:cstheme="minorHAnsi"/>
          <w:color w:val="212121"/>
          <w:szCs w:val="24"/>
          <w:shd w:val="clear" w:color="auto" w:fill="FFFFFF"/>
        </w:rPr>
        <w:t xml:space="preserve"> sepsis </w:t>
      </w:r>
      <w:r w:rsidRPr="00DC6A6D">
        <w:rPr>
          <w:rFonts w:asciiTheme="minorHAnsi" w:hAnsiTheme="minorHAnsi" w:cstheme="minorHAnsi"/>
          <w:color w:val="212121"/>
          <w:szCs w:val="24"/>
          <w:shd w:val="clear" w:color="auto" w:fill="FFFFFF"/>
        </w:rPr>
        <w:t>clinical trigger criteria</w:t>
      </w:r>
      <w:r>
        <w:rPr>
          <w:rFonts w:asciiTheme="minorHAnsi" w:hAnsiTheme="minorHAnsi" w:cstheme="minorHAnsi"/>
          <w:color w:val="212121"/>
          <w:szCs w:val="24"/>
          <w:shd w:val="clear" w:color="auto" w:fill="FFFFFF"/>
        </w:rPr>
        <w:t xml:space="preserve">, and debate in the </w:t>
      </w:r>
      <w:r w:rsidRPr="00DC6A6D">
        <w:rPr>
          <w:rFonts w:asciiTheme="minorHAnsi" w:hAnsiTheme="minorHAnsi" w:cstheme="minorHAnsi"/>
          <w:color w:val="212121"/>
          <w:szCs w:val="24"/>
          <w:shd w:val="clear" w:color="auto" w:fill="FFFFFF"/>
        </w:rPr>
        <w:t xml:space="preserve">literature </w:t>
      </w:r>
      <w:r>
        <w:rPr>
          <w:rFonts w:asciiTheme="minorHAnsi" w:hAnsiTheme="minorHAnsi" w:cstheme="minorHAnsi"/>
          <w:color w:val="212121"/>
          <w:szCs w:val="24"/>
          <w:shd w:val="clear" w:color="auto" w:fill="FFFFFF"/>
        </w:rPr>
        <w:t xml:space="preserve">is </w:t>
      </w:r>
      <w:r w:rsidRPr="00DC6A6D">
        <w:rPr>
          <w:rFonts w:asciiTheme="minorHAnsi" w:hAnsiTheme="minorHAnsi" w:cstheme="minorHAnsi"/>
          <w:color w:val="212121"/>
          <w:szCs w:val="24"/>
          <w:shd w:val="clear" w:color="auto" w:fill="FFFFFF"/>
        </w:rPr>
        <w:t xml:space="preserve">contradictory as to </w:t>
      </w:r>
      <w:r>
        <w:rPr>
          <w:rFonts w:asciiTheme="minorHAnsi" w:hAnsiTheme="minorHAnsi" w:cstheme="minorHAnsi"/>
          <w:color w:val="212121"/>
          <w:szCs w:val="24"/>
          <w:shd w:val="clear" w:color="auto" w:fill="FFFFFF"/>
        </w:rPr>
        <w:t>their</w:t>
      </w:r>
      <w:r w:rsidRPr="00DC6A6D">
        <w:rPr>
          <w:rFonts w:asciiTheme="minorHAnsi" w:hAnsiTheme="minorHAnsi" w:cstheme="minorHAnsi"/>
          <w:color w:val="212121"/>
          <w:szCs w:val="24"/>
          <w:shd w:val="clear" w:color="auto" w:fill="FFFFFF"/>
        </w:rPr>
        <w:t xml:space="preserve"> usefulness. </w:t>
      </w:r>
      <w:r>
        <w:rPr>
          <w:rFonts w:asciiTheme="minorHAnsi" w:hAnsiTheme="minorHAnsi" w:cstheme="minorHAnsi"/>
          <w:color w:val="212121"/>
          <w:szCs w:val="24"/>
          <w:shd w:val="clear" w:color="auto" w:fill="FFFFFF"/>
        </w:rPr>
        <w:t xml:space="preserve">Ultimately, </w:t>
      </w:r>
      <w:r w:rsidRPr="00DC6A6D">
        <w:rPr>
          <w:rFonts w:asciiTheme="minorHAnsi" w:hAnsiTheme="minorHAnsi" w:cstheme="minorHAnsi"/>
          <w:color w:val="212121"/>
          <w:szCs w:val="24"/>
          <w:shd w:val="clear" w:color="auto" w:fill="FFFFFF"/>
        </w:rPr>
        <w:t>they are an important component of identifying sepsis early for timely intervention,</w:t>
      </w:r>
      <w:r>
        <w:rPr>
          <w:rFonts w:asciiTheme="minorHAnsi" w:hAnsiTheme="minorHAnsi" w:cstheme="minorHAnsi"/>
          <w:color w:val="212121"/>
          <w:szCs w:val="24"/>
          <w:shd w:val="clear" w:color="auto" w:fill="FFFFFF"/>
        </w:rPr>
        <w:t xml:space="preserve"> however, </w:t>
      </w:r>
      <w:r w:rsidRPr="00DC6A6D">
        <w:rPr>
          <w:rFonts w:asciiTheme="minorHAnsi" w:hAnsiTheme="minorHAnsi" w:cstheme="minorHAnsi"/>
          <w:color w:val="212121"/>
          <w:szCs w:val="24"/>
          <w:shd w:val="clear" w:color="auto" w:fill="FFFFFF"/>
        </w:rPr>
        <w:t>are not a replacement for clinical decision making.</w:t>
      </w:r>
    </w:p>
    <w:p w14:paraId="52C74F0E" w14:textId="77777777" w:rsidR="00C70795" w:rsidRPr="00DC6A6D" w:rsidRDefault="00C70795" w:rsidP="004E3445">
      <w:pPr>
        <w:rPr>
          <w:rFonts w:asciiTheme="minorHAnsi" w:hAnsiTheme="minorHAnsi" w:cstheme="minorHAnsi"/>
          <w:color w:val="212121"/>
          <w:szCs w:val="24"/>
          <w:shd w:val="clear" w:color="auto" w:fill="FFFFFF"/>
        </w:rPr>
      </w:pPr>
    </w:p>
    <w:p w14:paraId="4330A4E0" w14:textId="77777777" w:rsidR="00C70795" w:rsidRDefault="00C70795" w:rsidP="004E3445">
      <w:r>
        <w:rPr>
          <w:rFonts w:cs="Arial"/>
          <w:iCs/>
          <w:szCs w:val="24"/>
        </w:rPr>
        <w:t>These criteria include a</w:t>
      </w:r>
      <w:r>
        <w:t xml:space="preserve">ssessment of vital signs and lactate levels. See Table 3, for specific adult, maternal, and paediatric clinical trigger criteria. </w:t>
      </w:r>
    </w:p>
    <w:p w14:paraId="3C320895" w14:textId="77777777" w:rsidR="00C70795" w:rsidRDefault="00C70795" w:rsidP="004E3445"/>
    <w:p w14:paraId="6680027C" w14:textId="77777777" w:rsidR="00C70795" w:rsidRDefault="00C70795" w:rsidP="004E3445">
      <w:pPr>
        <w:rPr>
          <w:rFonts w:cs="Arial"/>
          <w:iCs/>
          <w:szCs w:val="24"/>
        </w:rPr>
      </w:pPr>
      <w:r w:rsidRPr="00F4698B" w:rsidDel="004D6394">
        <w:rPr>
          <w:rFonts w:cs="Arial"/>
          <w:iCs/>
          <w:szCs w:val="24"/>
        </w:rPr>
        <w:t>Table 3 Clinical Trigger Criteria</w:t>
      </w:r>
    </w:p>
    <w:tbl>
      <w:tblPr>
        <w:tblStyle w:val="TableGrid"/>
        <w:tblW w:w="9464" w:type="dxa"/>
        <w:tblLook w:val="04A0" w:firstRow="1" w:lastRow="0" w:firstColumn="1" w:lastColumn="0" w:noHBand="0" w:noVBand="1"/>
      </w:tblPr>
      <w:tblGrid>
        <w:gridCol w:w="4732"/>
        <w:gridCol w:w="4732"/>
      </w:tblGrid>
      <w:tr w:rsidR="00C70795" w:rsidRPr="000C57FD" w14:paraId="1D225906" w14:textId="77777777" w:rsidTr="004E3445">
        <w:trPr>
          <w:trHeight w:val="392"/>
        </w:trPr>
        <w:tc>
          <w:tcPr>
            <w:tcW w:w="9464" w:type="dxa"/>
            <w:gridSpan w:val="2"/>
            <w:shd w:val="clear" w:color="auto" w:fill="D9D9D9" w:themeFill="background1" w:themeFillShade="D9"/>
            <w:vAlign w:val="center"/>
          </w:tcPr>
          <w:p w14:paraId="57EC3E64" w14:textId="77777777" w:rsidR="00C70795" w:rsidRPr="000C57FD" w:rsidRDefault="00C70795" w:rsidP="00C70795">
            <w:pPr>
              <w:rPr>
                <w:rFonts w:asciiTheme="minorHAnsi" w:hAnsiTheme="minorHAnsi" w:cstheme="minorBidi"/>
                <w:b/>
                <w:bCs/>
              </w:rPr>
            </w:pPr>
            <w:r w:rsidRPr="37213787">
              <w:rPr>
                <w:rFonts w:asciiTheme="minorHAnsi" w:hAnsiTheme="minorHAnsi" w:cstheme="minorBidi"/>
                <w:b/>
                <w:bCs/>
              </w:rPr>
              <w:t>Adult Trigger Criteria</w:t>
            </w:r>
          </w:p>
        </w:tc>
      </w:tr>
      <w:tr w:rsidR="00C70795" w:rsidRPr="000C57FD" w14:paraId="2CD6092A" w14:textId="77777777" w:rsidTr="00296411">
        <w:trPr>
          <w:trHeight w:val="613"/>
        </w:trPr>
        <w:tc>
          <w:tcPr>
            <w:tcW w:w="4732" w:type="dxa"/>
            <w:shd w:val="clear" w:color="auto" w:fill="FFB7B7"/>
          </w:tcPr>
          <w:p w14:paraId="49BDF4B9" w14:textId="77777777" w:rsidR="00C70795" w:rsidRPr="000C57FD" w:rsidRDefault="00C70795" w:rsidP="00C70795">
            <w:pPr>
              <w:rPr>
                <w:rFonts w:asciiTheme="minorHAnsi" w:hAnsiTheme="minorHAnsi" w:cstheme="minorHAnsi"/>
                <w:b/>
                <w:bCs/>
                <w:szCs w:val="24"/>
              </w:rPr>
            </w:pPr>
            <w:r>
              <w:rPr>
                <w:rFonts w:asciiTheme="minorHAnsi" w:hAnsiTheme="minorHAnsi" w:cstheme="minorHAnsi"/>
                <w:b/>
                <w:bCs/>
                <w:szCs w:val="24"/>
              </w:rPr>
              <w:t xml:space="preserve">PROBABLE </w:t>
            </w:r>
            <w:r w:rsidRPr="000C57FD">
              <w:rPr>
                <w:rFonts w:asciiTheme="minorHAnsi" w:hAnsiTheme="minorHAnsi" w:cstheme="minorHAnsi"/>
                <w:b/>
                <w:bCs/>
                <w:szCs w:val="24"/>
              </w:rPr>
              <w:t xml:space="preserve">SEPSIS </w:t>
            </w:r>
            <w:r w:rsidRPr="00CB5B16">
              <w:rPr>
                <w:b/>
                <w:bCs/>
              </w:rPr>
              <w:t xml:space="preserve">(with organ dysfunction) </w:t>
            </w:r>
          </w:p>
          <w:p w14:paraId="17624A3B" w14:textId="77777777" w:rsidR="00C70795" w:rsidRPr="000C57FD" w:rsidRDefault="00C70795" w:rsidP="00C70795">
            <w:pPr>
              <w:pStyle w:val="ListParagraph"/>
              <w:ind w:left="0"/>
              <w:rPr>
                <w:rFonts w:asciiTheme="minorHAnsi" w:hAnsiTheme="minorHAnsi" w:cstheme="minorHAnsi"/>
                <w:b/>
                <w:bCs/>
                <w:szCs w:val="24"/>
              </w:rPr>
            </w:pPr>
            <w:r w:rsidRPr="000C57FD">
              <w:rPr>
                <w:rFonts w:asciiTheme="minorHAnsi" w:hAnsiTheme="minorHAnsi" w:cstheme="minorHAnsi"/>
                <w:b/>
                <w:bCs/>
                <w:szCs w:val="24"/>
                <w:u w:val="single"/>
              </w:rPr>
              <w:t>ONE</w:t>
            </w:r>
            <w:r w:rsidRPr="000C57FD">
              <w:rPr>
                <w:rFonts w:asciiTheme="minorHAnsi" w:hAnsiTheme="minorHAnsi" w:cstheme="minorHAnsi"/>
                <w:b/>
                <w:bCs/>
                <w:szCs w:val="24"/>
              </w:rPr>
              <w:t xml:space="preserve"> of the following</w:t>
            </w:r>
          </w:p>
          <w:p w14:paraId="30C677ED"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Lactate ≥ 4mmol/L</w:t>
            </w:r>
          </w:p>
          <w:p w14:paraId="48F3854E" w14:textId="77777777" w:rsidR="00C70795" w:rsidRPr="000C57FD" w:rsidRDefault="00C70795" w:rsidP="00C70795">
            <w:pPr>
              <w:pStyle w:val="ListParagraph"/>
              <w:numPr>
                <w:ilvl w:val="0"/>
                <w:numId w:val="22"/>
              </w:numPr>
              <w:contextualSpacing w:val="0"/>
              <w:rPr>
                <w:rFonts w:asciiTheme="minorHAnsi" w:hAnsiTheme="minorHAnsi" w:cstheme="minorHAnsi"/>
                <w:szCs w:val="24"/>
              </w:rPr>
            </w:pPr>
            <w:r w:rsidRPr="000C57FD">
              <w:rPr>
                <w:rFonts w:asciiTheme="minorHAnsi" w:hAnsiTheme="minorHAnsi" w:cstheme="minorHAnsi"/>
                <w:szCs w:val="24"/>
              </w:rPr>
              <w:t xml:space="preserve">Systolic blood pressure &lt;90mmHg (or a drop &gt;40 from normal) </w:t>
            </w:r>
          </w:p>
          <w:p w14:paraId="414DE2BE" w14:textId="77777777" w:rsidR="00C70795" w:rsidRPr="000C57FD" w:rsidRDefault="00C70795" w:rsidP="00C70795">
            <w:pPr>
              <w:rPr>
                <w:rFonts w:asciiTheme="minorHAnsi" w:hAnsiTheme="minorHAnsi" w:cstheme="minorHAnsi"/>
                <w:szCs w:val="24"/>
              </w:rPr>
            </w:pPr>
          </w:p>
        </w:tc>
        <w:tc>
          <w:tcPr>
            <w:tcW w:w="4732" w:type="dxa"/>
            <w:shd w:val="clear" w:color="auto" w:fill="auto"/>
          </w:tcPr>
          <w:p w14:paraId="640071F5" w14:textId="77777777" w:rsidR="00C70795" w:rsidRPr="000C57FD" w:rsidRDefault="00C70795" w:rsidP="00C70795">
            <w:pPr>
              <w:rPr>
                <w:rFonts w:asciiTheme="minorHAnsi" w:hAnsiTheme="minorHAnsi" w:cstheme="minorHAnsi"/>
                <w:b/>
                <w:bCs/>
                <w:szCs w:val="24"/>
              </w:rPr>
            </w:pPr>
            <w:r w:rsidRPr="000C57FD">
              <w:rPr>
                <w:rFonts w:asciiTheme="minorHAnsi" w:hAnsiTheme="minorHAnsi" w:cstheme="minorHAnsi"/>
                <w:b/>
                <w:bCs/>
                <w:szCs w:val="24"/>
              </w:rPr>
              <w:t xml:space="preserve">POSSIBLE SEPSIS </w:t>
            </w:r>
          </w:p>
          <w:p w14:paraId="0020A32B" w14:textId="77777777" w:rsidR="00C70795" w:rsidRPr="000C57FD" w:rsidRDefault="00C70795" w:rsidP="00C70795">
            <w:pPr>
              <w:rPr>
                <w:rFonts w:asciiTheme="minorHAnsi" w:hAnsiTheme="minorHAnsi" w:cstheme="minorHAnsi"/>
                <w:b/>
                <w:bCs/>
                <w:szCs w:val="24"/>
              </w:rPr>
            </w:pPr>
            <w:r w:rsidRPr="000C57FD">
              <w:rPr>
                <w:rFonts w:asciiTheme="minorHAnsi" w:hAnsiTheme="minorHAnsi" w:cstheme="minorHAnsi"/>
                <w:b/>
                <w:bCs/>
                <w:szCs w:val="24"/>
                <w:u w:val="single"/>
              </w:rPr>
              <w:t>TWO</w:t>
            </w:r>
            <w:r w:rsidRPr="000C57FD">
              <w:rPr>
                <w:rFonts w:asciiTheme="minorHAnsi" w:hAnsiTheme="minorHAnsi" w:cstheme="minorHAnsi"/>
                <w:b/>
                <w:bCs/>
                <w:szCs w:val="24"/>
              </w:rPr>
              <w:t xml:space="preserve"> of the following</w:t>
            </w:r>
          </w:p>
          <w:p w14:paraId="7F204FF4"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Temperature ≥38.5 or ≤35.5</w:t>
            </w:r>
          </w:p>
          <w:p w14:paraId="15A851B6"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Heart rate &lt;50 or &gt;120</w:t>
            </w:r>
          </w:p>
          <w:p w14:paraId="75535D99" w14:textId="77777777" w:rsidR="00C70795" w:rsidRPr="000C57FD" w:rsidRDefault="00C70795" w:rsidP="00C70795">
            <w:pPr>
              <w:pStyle w:val="ListParagraph"/>
              <w:numPr>
                <w:ilvl w:val="0"/>
                <w:numId w:val="22"/>
              </w:numPr>
              <w:contextualSpacing w:val="0"/>
              <w:rPr>
                <w:rFonts w:asciiTheme="minorHAnsi" w:hAnsiTheme="minorHAnsi" w:cstheme="minorHAnsi"/>
                <w:szCs w:val="24"/>
              </w:rPr>
            </w:pPr>
            <w:r w:rsidRPr="000C57FD">
              <w:rPr>
                <w:rFonts w:asciiTheme="minorHAnsi" w:hAnsiTheme="minorHAnsi" w:cstheme="minorHAnsi"/>
                <w:szCs w:val="24"/>
              </w:rPr>
              <w:t>Systolic blood pressure &lt;100mmHg (or a drop &gt;40mmHg from their baseline systolic BP</w:t>
            </w:r>
          </w:p>
          <w:p w14:paraId="1A3AB66A" w14:textId="77777777" w:rsidR="00C70795" w:rsidRPr="000C57FD" w:rsidRDefault="00C70795" w:rsidP="00C70795">
            <w:pPr>
              <w:pStyle w:val="ListParagraph"/>
              <w:numPr>
                <w:ilvl w:val="0"/>
                <w:numId w:val="22"/>
              </w:numPr>
              <w:contextualSpacing w:val="0"/>
              <w:rPr>
                <w:rFonts w:asciiTheme="minorHAnsi" w:hAnsiTheme="minorHAnsi" w:cstheme="minorHAnsi"/>
                <w:szCs w:val="24"/>
              </w:rPr>
            </w:pPr>
            <w:r w:rsidRPr="000C57FD">
              <w:rPr>
                <w:rFonts w:asciiTheme="minorHAnsi" w:hAnsiTheme="minorHAnsi" w:cstheme="minorHAnsi"/>
                <w:szCs w:val="24"/>
              </w:rPr>
              <w:t>Respirations &lt;10 or &gt; 25 per minute</w:t>
            </w:r>
          </w:p>
          <w:p w14:paraId="5974AF7D" w14:textId="77777777" w:rsidR="00C70795" w:rsidRPr="000C57FD" w:rsidRDefault="00C70795" w:rsidP="00C70795">
            <w:pPr>
              <w:pStyle w:val="ListParagraph"/>
              <w:numPr>
                <w:ilvl w:val="0"/>
                <w:numId w:val="22"/>
              </w:numPr>
              <w:contextualSpacing w:val="0"/>
              <w:rPr>
                <w:rFonts w:asciiTheme="minorHAnsi" w:hAnsiTheme="minorHAnsi" w:cstheme="minorHAnsi"/>
                <w:szCs w:val="24"/>
              </w:rPr>
            </w:pPr>
            <w:r w:rsidRPr="000C57FD">
              <w:rPr>
                <w:rFonts w:asciiTheme="minorHAnsi" w:hAnsiTheme="minorHAnsi" w:cstheme="minorHAnsi"/>
                <w:szCs w:val="24"/>
              </w:rPr>
              <w:t>SpO</w:t>
            </w:r>
            <w:r w:rsidRPr="000C57FD">
              <w:rPr>
                <w:rFonts w:asciiTheme="minorHAnsi" w:hAnsiTheme="minorHAnsi" w:cstheme="minorHAnsi"/>
                <w:szCs w:val="24"/>
                <w:vertAlign w:val="subscript"/>
              </w:rPr>
              <w:t xml:space="preserve">2 </w:t>
            </w:r>
            <w:r w:rsidRPr="000C57FD">
              <w:rPr>
                <w:rFonts w:asciiTheme="minorHAnsi" w:hAnsiTheme="minorHAnsi" w:cstheme="minorHAnsi"/>
                <w:szCs w:val="24"/>
              </w:rPr>
              <w:t>&lt;95% on any oxygen</w:t>
            </w:r>
          </w:p>
          <w:p w14:paraId="6C7D23FA" w14:textId="77777777" w:rsidR="00C70795"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Lactate ≥ 2mmol/L</w:t>
            </w:r>
          </w:p>
          <w:p w14:paraId="17DA184C" w14:textId="77777777" w:rsidR="00C70795" w:rsidRPr="001847D0" w:rsidRDefault="00C70795" w:rsidP="00C70795">
            <w:pPr>
              <w:pStyle w:val="ListParagraph"/>
              <w:numPr>
                <w:ilvl w:val="0"/>
                <w:numId w:val="22"/>
              </w:numPr>
            </w:pPr>
            <w:r>
              <w:t>White cell count &lt;4 or &gt;12 x 10</w:t>
            </w:r>
            <w:r w:rsidRPr="001847D0">
              <w:rPr>
                <w:vertAlign w:val="superscript"/>
              </w:rPr>
              <w:t>9</w:t>
            </w:r>
            <w:r w:rsidRPr="001847D0">
              <w:t>/L</w:t>
            </w:r>
          </w:p>
          <w:p w14:paraId="24E2D36F"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lastRenderedPageBreak/>
              <w:t>Clinician ‘worried’</w:t>
            </w:r>
          </w:p>
        </w:tc>
      </w:tr>
    </w:tbl>
    <w:tbl>
      <w:tblPr>
        <w:tblStyle w:val="TableGrid1"/>
        <w:tblW w:w="9464" w:type="dxa"/>
        <w:tblLook w:val="04A0" w:firstRow="1" w:lastRow="0" w:firstColumn="1" w:lastColumn="0" w:noHBand="0" w:noVBand="1"/>
      </w:tblPr>
      <w:tblGrid>
        <w:gridCol w:w="4732"/>
        <w:gridCol w:w="4732"/>
      </w:tblGrid>
      <w:tr w:rsidR="00C70795" w:rsidRPr="00890741" w14:paraId="5188FCF2" w14:textId="77777777" w:rsidTr="004E3445">
        <w:trPr>
          <w:trHeight w:val="392"/>
        </w:trPr>
        <w:tc>
          <w:tcPr>
            <w:tcW w:w="9464" w:type="dxa"/>
            <w:gridSpan w:val="2"/>
            <w:shd w:val="clear" w:color="auto" w:fill="D9D9D9" w:themeFill="background1" w:themeFillShade="D9"/>
            <w:vAlign w:val="center"/>
          </w:tcPr>
          <w:p w14:paraId="7D02050F" w14:textId="77777777" w:rsidR="00C70795" w:rsidRPr="003533C5" w:rsidRDefault="00C70795" w:rsidP="00C70795">
            <w:pPr>
              <w:rPr>
                <w:rFonts w:asciiTheme="minorHAnsi" w:hAnsiTheme="minorHAnsi" w:cstheme="minorBidi"/>
                <w:b/>
                <w:bCs/>
              </w:rPr>
            </w:pPr>
            <w:r w:rsidRPr="003533C5">
              <w:rPr>
                <w:rFonts w:asciiTheme="minorHAnsi" w:hAnsiTheme="minorHAnsi" w:cstheme="minorBidi"/>
                <w:b/>
                <w:bCs/>
              </w:rPr>
              <w:lastRenderedPageBreak/>
              <w:t>Maternal Trigger Criteria</w:t>
            </w:r>
          </w:p>
        </w:tc>
      </w:tr>
      <w:tr w:rsidR="00C70795" w:rsidRPr="000C57FD" w14:paraId="30055A17" w14:textId="77777777" w:rsidTr="004E3445">
        <w:trPr>
          <w:trHeight w:val="3396"/>
        </w:trPr>
        <w:tc>
          <w:tcPr>
            <w:tcW w:w="4732" w:type="dxa"/>
            <w:tcBorders>
              <w:bottom w:val="single" w:sz="4" w:space="0" w:color="auto"/>
            </w:tcBorders>
            <w:shd w:val="clear" w:color="auto" w:fill="FFB7B7"/>
          </w:tcPr>
          <w:p w14:paraId="0F5CAA5B" w14:textId="77777777" w:rsidR="00C70795" w:rsidRPr="003533C5" w:rsidRDefault="00C70795" w:rsidP="00C70795">
            <w:pPr>
              <w:rPr>
                <w:rFonts w:asciiTheme="minorHAnsi" w:hAnsiTheme="minorHAnsi" w:cstheme="minorHAnsi"/>
                <w:b/>
                <w:bCs/>
                <w:szCs w:val="24"/>
              </w:rPr>
            </w:pPr>
            <w:r w:rsidRPr="003533C5">
              <w:rPr>
                <w:rFonts w:asciiTheme="minorHAnsi" w:hAnsiTheme="minorHAnsi" w:cstheme="minorHAnsi"/>
                <w:b/>
                <w:bCs/>
                <w:szCs w:val="24"/>
              </w:rPr>
              <w:t>PROBABLE SEPSIS (with organ dysfunction)</w:t>
            </w:r>
          </w:p>
          <w:p w14:paraId="710021BF" w14:textId="77777777" w:rsidR="00C70795" w:rsidRPr="003533C5" w:rsidRDefault="00C70795" w:rsidP="00C70795">
            <w:pPr>
              <w:pStyle w:val="ListParagraph"/>
              <w:ind w:left="0"/>
              <w:rPr>
                <w:rFonts w:asciiTheme="minorHAnsi" w:hAnsiTheme="minorHAnsi" w:cstheme="minorHAnsi"/>
                <w:b/>
                <w:bCs/>
                <w:szCs w:val="24"/>
              </w:rPr>
            </w:pPr>
            <w:r w:rsidRPr="003533C5">
              <w:rPr>
                <w:rFonts w:asciiTheme="minorHAnsi" w:hAnsiTheme="minorHAnsi" w:cstheme="minorHAnsi"/>
                <w:b/>
                <w:bCs/>
                <w:szCs w:val="24"/>
                <w:u w:val="single"/>
              </w:rPr>
              <w:t>ONE</w:t>
            </w:r>
            <w:r w:rsidRPr="003533C5">
              <w:rPr>
                <w:rFonts w:asciiTheme="minorHAnsi" w:hAnsiTheme="minorHAnsi" w:cstheme="minorHAnsi"/>
                <w:b/>
                <w:bCs/>
                <w:szCs w:val="24"/>
              </w:rPr>
              <w:t xml:space="preserve"> of the following</w:t>
            </w:r>
          </w:p>
          <w:p w14:paraId="2D1BA189" w14:textId="77777777" w:rsidR="00C70795" w:rsidRPr="003533C5" w:rsidRDefault="00C70795" w:rsidP="00C70795">
            <w:pPr>
              <w:pStyle w:val="ListParagraph"/>
              <w:numPr>
                <w:ilvl w:val="0"/>
                <w:numId w:val="22"/>
              </w:numPr>
              <w:rPr>
                <w:rFonts w:asciiTheme="minorHAnsi" w:hAnsiTheme="minorHAnsi" w:cstheme="minorHAnsi"/>
                <w:szCs w:val="24"/>
              </w:rPr>
            </w:pPr>
            <w:r w:rsidRPr="003533C5">
              <w:rPr>
                <w:rFonts w:asciiTheme="minorHAnsi" w:hAnsiTheme="minorHAnsi" w:cstheme="minorHAnsi"/>
                <w:szCs w:val="24"/>
              </w:rPr>
              <w:t>Lactate ≥ 4mmol/L</w:t>
            </w:r>
          </w:p>
          <w:p w14:paraId="1810D612" w14:textId="77777777" w:rsidR="00C70795" w:rsidRPr="003533C5" w:rsidRDefault="00C70795" w:rsidP="00C70795">
            <w:pPr>
              <w:pStyle w:val="ListParagraph"/>
              <w:numPr>
                <w:ilvl w:val="0"/>
                <w:numId w:val="46"/>
              </w:numPr>
              <w:rPr>
                <w:rFonts w:asciiTheme="minorHAnsi" w:hAnsiTheme="minorHAnsi" w:cstheme="minorHAnsi"/>
                <w:szCs w:val="24"/>
              </w:rPr>
            </w:pPr>
            <w:r w:rsidRPr="003533C5">
              <w:rPr>
                <w:rFonts w:asciiTheme="minorHAnsi" w:hAnsiTheme="minorHAnsi" w:cstheme="minorHAnsi"/>
                <w:szCs w:val="24"/>
              </w:rPr>
              <w:t xml:space="preserve">Systolic blood pressure persistently &lt;90mmHg </w:t>
            </w:r>
          </w:p>
          <w:p w14:paraId="58F12716" w14:textId="77777777" w:rsidR="00C70795" w:rsidRPr="003533C5" w:rsidRDefault="00C70795" w:rsidP="00C70795">
            <w:pPr>
              <w:pStyle w:val="ListParagraph"/>
              <w:ind w:left="360"/>
              <w:rPr>
                <w:rFonts w:asciiTheme="minorHAnsi" w:hAnsiTheme="minorHAnsi" w:cstheme="minorHAnsi"/>
                <w:szCs w:val="24"/>
              </w:rPr>
            </w:pPr>
          </w:p>
        </w:tc>
        <w:tc>
          <w:tcPr>
            <w:tcW w:w="4732" w:type="dxa"/>
            <w:tcBorders>
              <w:bottom w:val="single" w:sz="4" w:space="0" w:color="auto"/>
            </w:tcBorders>
            <w:shd w:val="clear" w:color="auto" w:fill="auto"/>
          </w:tcPr>
          <w:p w14:paraId="367559D3" w14:textId="77777777" w:rsidR="00C70795" w:rsidRPr="003533C5" w:rsidRDefault="00C70795" w:rsidP="00C70795">
            <w:pPr>
              <w:rPr>
                <w:rFonts w:asciiTheme="minorHAnsi" w:hAnsiTheme="minorHAnsi" w:cstheme="minorBidi"/>
                <w:b/>
                <w:bCs/>
              </w:rPr>
            </w:pPr>
            <w:r w:rsidRPr="003533C5">
              <w:rPr>
                <w:rFonts w:asciiTheme="minorHAnsi" w:hAnsiTheme="minorHAnsi" w:cstheme="minorBidi"/>
                <w:b/>
                <w:bCs/>
              </w:rPr>
              <w:t xml:space="preserve">POSSIBLE SEPSIS </w:t>
            </w:r>
          </w:p>
          <w:p w14:paraId="4F03BD88" w14:textId="77777777" w:rsidR="00C70795" w:rsidRPr="003533C5" w:rsidRDefault="00C70795" w:rsidP="00C70795">
            <w:pPr>
              <w:rPr>
                <w:rFonts w:asciiTheme="minorHAnsi" w:hAnsiTheme="minorHAnsi" w:cstheme="minorHAnsi"/>
                <w:b/>
                <w:bCs/>
                <w:szCs w:val="24"/>
              </w:rPr>
            </w:pPr>
            <w:r w:rsidRPr="003533C5">
              <w:rPr>
                <w:rFonts w:asciiTheme="minorHAnsi" w:hAnsiTheme="minorHAnsi" w:cstheme="minorHAnsi"/>
                <w:b/>
                <w:bCs/>
                <w:szCs w:val="24"/>
                <w:u w:val="single"/>
              </w:rPr>
              <w:t>TWO</w:t>
            </w:r>
            <w:r w:rsidRPr="003533C5">
              <w:rPr>
                <w:rFonts w:asciiTheme="minorHAnsi" w:hAnsiTheme="minorHAnsi" w:cstheme="minorHAnsi"/>
                <w:b/>
                <w:bCs/>
                <w:szCs w:val="24"/>
              </w:rPr>
              <w:t xml:space="preserve"> of the following</w:t>
            </w:r>
          </w:p>
          <w:p w14:paraId="5D8AE7FD" w14:textId="77777777" w:rsidR="00C70795" w:rsidRPr="00DE1F35" w:rsidRDefault="00C70795" w:rsidP="00C70795">
            <w:pPr>
              <w:pStyle w:val="ListParagraph"/>
              <w:numPr>
                <w:ilvl w:val="0"/>
                <w:numId w:val="46"/>
              </w:numPr>
            </w:pPr>
            <w:r w:rsidRPr="00DE1F35">
              <w:t xml:space="preserve">Temperature </w:t>
            </w:r>
            <w:r w:rsidRPr="00DE1F35">
              <w:rPr>
                <w:rFonts w:asciiTheme="minorHAnsi" w:hAnsiTheme="minorHAnsi" w:cstheme="minorHAnsi"/>
                <w:szCs w:val="24"/>
              </w:rPr>
              <w:t>≥38 or ≤35.9</w:t>
            </w:r>
          </w:p>
          <w:p w14:paraId="34F2D018" w14:textId="77777777" w:rsidR="00C70795" w:rsidRPr="00DE1F35" w:rsidRDefault="00C70795" w:rsidP="00C70795">
            <w:pPr>
              <w:pStyle w:val="ListParagraph"/>
              <w:numPr>
                <w:ilvl w:val="0"/>
                <w:numId w:val="22"/>
              </w:numPr>
              <w:rPr>
                <w:rFonts w:asciiTheme="minorHAnsi" w:hAnsiTheme="minorHAnsi" w:cstheme="minorHAnsi"/>
                <w:szCs w:val="24"/>
              </w:rPr>
            </w:pPr>
            <w:r w:rsidRPr="00DE1F35">
              <w:rPr>
                <w:rFonts w:asciiTheme="minorHAnsi" w:hAnsiTheme="minorHAnsi" w:cstheme="minorHAnsi"/>
                <w:szCs w:val="24"/>
              </w:rPr>
              <w:t>Heart rate &lt;50 or ≥110</w:t>
            </w:r>
          </w:p>
          <w:p w14:paraId="6225F3DF" w14:textId="77777777" w:rsidR="00C70795" w:rsidRPr="00DE1F35" w:rsidRDefault="00C70795" w:rsidP="00C70795">
            <w:pPr>
              <w:pStyle w:val="ListParagraph"/>
              <w:numPr>
                <w:ilvl w:val="0"/>
                <w:numId w:val="22"/>
              </w:numPr>
              <w:contextualSpacing w:val="0"/>
              <w:rPr>
                <w:rFonts w:asciiTheme="minorHAnsi" w:hAnsiTheme="minorHAnsi" w:cstheme="minorHAnsi"/>
                <w:szCs w:val="24"/>
              </w:rPr>
            </w:pPr>
            <w:r w:rsidRPr="00DE1F35">
              <w:rPr>
                <w:rFonts w:asciiTheme="minorHAnsi" w:hAnsiTheme="minorHAnsi" w:cstheme="minorHAnsi"/>
                <w:szCs w:val="24"/>
              </w:rPr>
              <w:t>Respirations &lt;9 or &gt; 25 per minute</w:t>
            </w:r>
          </w:p>
          <w:p w14:paraId="650992F8" w14:textId="77777777" w:rsidR="00C70795" w:rsidRPr="00DE1F35" w:rsidRDefault="00C70795" w:rsidP="00C70795">
            <w:pPr>
              <w:pStyle w:val="ListParagraph"/>
              <w:numPr>
                <w:ilvl w:val="0"/>
                <w:numId w:val="22"/>
              </w:numPr>
            </w:pPr>
            <w:r w:rsidRPr="00DE1F35">
              <w:rPr>
                <w:rFonts w:asciiTheme="minorHAnsi" w:hAnsiTheme="minorHAnsi" w:cstheme="minorHAnsi"/>
                <w:szCs w:val="24"/>
              </w:rPr>
              <w:t>Systolic blood pressure &lt;100mmHg</w:t>
            </w:r>
          </w:p>
          <w:p w14:paraId="3B580F95" w14:textId="77777777" w:rsidR="00C70795" w:rsidRPr="00DE1F35" w:rsidRDefault="00C70795" w:rsidP="00C70795">
            <w:pPr>
              <w:pStyle w:val="ListParagraph"/>
              <w:numPr>
                <w:ilvl w:val="0"/>
                <w:numId w:val="22"/>
              </w:numPr>
            </w:pPr>
            <w:r w:rsidRPr="00DE1F35">
              <w:rPr>
                <w:rFonts w:asciiTheme="minorHAnsi" w:hAnsiTheme="minorHAnsi" w:cstheme="minorHAnsi"/>
                <w:szCs w:val="24"/>
              </w:rPr>
              <w:t>SpO</w:t>
            </w:r>
            <w:r w:rsidRPr="00DE1F35">
              <w:rPr>
                <w:rFonts w:asciiTheme="minorHAnsi" w:hAnsiTheme="minorHAnsi" w:cstheme="minorHAnsi"/>
                <w:szCs w:val="24"/>
                <w:vertAlign w:val="subscript"/>
              </w:rPr>
              <w:t xml:space="preserve">2 </w:t>
            </w:r>
            <w:r w:rsidRPr="00DE1F35">
              <w:rPr>
                <w:rFonts w:asciiTheme="minorHAnsi" w:hAnsiTheme="minorHAnsi" w:cstheme="minorHAnsi"/>
                <w:szCs w:val="24"/>
              </w:rPr>
              <w:t>&lt;95% in RA</w:t>
            </w:r>
          </w:p>
          <w:p w14:paraId="3C5A98A7" w14:textId="77777777" w:rsidR="00C70795" w:rsidRPr="00DE1F35" w:rsidRDefault="00C70795" w:rsidP="00C70795">
            <w:pPr>
              <w:pStyle w:val="ListParagraph"/>
              <w:numPr>
                <w:ilvl w:val="0"/>
                <w:numId w:val="22"/>
              </w:numPr>
              <w:rPr>
                <w:rFonts w:asciiTheme="minorHAnsi" w:hAnsiTheme="minorHAnsi" w:cstheme="minorHAnsi"/>
                <w:szCs w:val="24"/>
              </w:rPr>
            </w:pPr>
            <w:r w:rsidRPr="00DE1F35">
              <w:rPr>
                <w:rFonts w:asciiTheme="minorHAnsi" w:hAnsiTheme="minorHAnsi" w:cstheme="minorHAnsi"/>
                <w:szCs w:val="24"/>
              </w:rPr>
              <w:t>Lactate ≥ 2mmol/L</w:t>
            </w:r>
          </w:p>
          <w:p w14:paraId="7A9F0A1E" w14:textId="77777777" w:rsidR="00C70795" w:rsidRPr="00DE1F35" w:rsidRDefault="00C70795" w:rsidP="00C70795">
            <w:pPr>
              <w:pStyle w:val="ListParagraph"/>
              <w:numPr>
                <w:ilvl w:val="0"/>
                <w:numId w:val="22"/>
              </w:numPr>
            </w:pPr>
            <w:r w:rsidRPr="00DE1F35">
              <w:t>White cell count &lt;4 or &gt;15.0 x 10</w:t>
            </w:r>
            <w:r w:rsidRPr="00DE1F35">
              <w:rPr>
                <w:vertAlign w:val="superscript"/>
              </w:rPr>
              <w:t>9</w:t>
            </w:r>
            <w:r w:rsidRPr="00DE1F35">
              <w:t>/L</w:t>
            </w:r>
          </w:p>
          <w:p w14:paraId="42541DBB" w14:textId="77777777" w:rsidR="00C70795" w:rsidRPr="003533C5" w:rsidRDefault="00C70795" w:rsidP="00C70795">
            <w:pPr>
              <w:pStyle w:val="ListParagraph"/>
              <w:numPr>
                <w:ilvl w:val="0"/>
                <w:numId w:val="22"/>
              </w:numPr>
            </w:pPr>
            <w:r w:rsidRPr="00DE1F35">
              <w:rPr>
                <w:rFonts w:asciiTheme="minorHAnsi" w:hAnsiTheme="minorHAnsi" w:cstheme="minorHAnsi"/>
                <w:szCs w:val="24"/>
              </w:rPr>
              <w:t>Clinician ‘worried’</w:t>
            </w:r>
          </w:p>
        </w:tc>
      </w:tr>
      <w:tr w:rsidR="00C70795" w:rsidRPr="000C57FD" w14:paraId="7A819E05" w14:textId="77777777" w:rsidTr="004E3445">
        <w:trPr>
          <w:trHeight w:val="392"/>
        </w:trPr>
        <w:tc>
          <w:tcPr>
            <w:tcW w:w="9464" w:type="dxa"/>
            <w:gridSpan w:val="2"/>
            <w:shd w:val="clear" w:color="auto" w:fill="D9D9D9" w:themeFill="background1" w:themeFillShade="D9"/>
            <w:vAlign w:val="center"/>
          </w:tcPr>
          <w:p w14:paraId="1CE78FBA" w14:textId="77777777" w:rsidR="00C70795" w:rsidRPr="000C57FD" w:rsidRDefault="00C70795" w:rsidP="00C70795">
            <w:pPr>
              <w:rPr>
                <w:rFonts w:asciiTheme="minorHAnsi" w:hAnsiTheme="minorHAnsi" w:cstheme="minorBidi"/>
                <w:b/>
                <w:bCs/>
              </w:rPr>
            </w:pPr>
            <w:r w:rsidRPr="37213787">
              <w:rPr>
                <w:rFonts w:asciiTheme="minorHAnsi" w:hAnsiTheme="minorHAnsi" w:cstheme="minorBidi"/>
                <w:b/>
                <w:bCs/>
              </w:rPr>
              <w:t>Paediatric Trigger Criteria</w:t>
            </w:r>
          </w:p>
        </w:tc>
      </w:tr>
      <w:tr w:rsidR="00C70795" w:rsidRPr="000C57FD" w14:paraId="00A7E6AB" w14:textId="77777777" w:rsidTr="004E3445">
        <w:trPr>
          <w:trHeight w:val="769"/>
        </w:trPr>
        <w:tc>
          <w:tcPr>
            <w:tcW w:w="4732" w:type="dxa"/>
            <w:tcBorders>
              <w:bottom w:val="single" w:sz="4" w:space="0" w:color="auto"/>
            </w:tcBorders>
            <w:shd w:val="clear" w:color="auto" w:fill="FFB7B7"/>
          </w:tcPr>
          <w:p w14:paraId="599822A5" w14:textId="77777777" w:rsidR="00C70795" w:rsidRPr="000C57FD" w:rsidRDefault="00C70795" w:rsidP="00C70795">
            <w:pPr>
              <w:rPr>
                <w:rFonts w:asciiTheme="minorHAnsi" w:hAnsiTheme="minorHAnsi" w:cstheme="minorHAnsi"/>
                <w:b/>
                <w:bCs/>
                <w:szCs w:val="24"/>
              </w:rPr>
            </w:pPr>
            <w:r>
              <w:rPr>
                <w:rFonts w:asciiTheme="minorHAnsi" w:hAnsiTheme="minorHAnsi" w:cstheme="minorHAnsi"/>
                <w:b/>
                <w:bCs/>
                <w:szCs w:val="24"/>
              </w:rPr>
              <w:t xml:space="preserve">PROBABLE </w:t>
            </w:r>
            <w:r w:rsidRPr="000C57FD">
              <w:rPr>
                <w:rFonts w:asciiTheme="minorHAnsi" w:hAnsiTheme="minorHAnsi" w:cstheme="minorHAnsi"/>
                <w:b/>
                <w:bCs/>
                <w:szCs w:val="24"/>
              </w:rPr>
              <w:t xml:space="preserve">SEPSIS </w:t>
            </w:r>
            <w:r w:rsidRPr="00CB5B16">
              <w:rPr>
                <w:b/>
                <w:bCs/>
              </w:rPr>
              <w:t>(with organ dysfunction)</w:t>
            </w:r>
            <w:r w:rsidRPr="001404D9">
              <w:t xml:space="preserve"> </w:t>
            </w:r>
          </w:p>
          <w:p w14:paraId="3C760575"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Temperature ≥38.5 or ≤36</w:t>
            </w:r>
          </w:p>
          <w:p w14:paraId="16BC3A77" w14:textId="77777777" w:rsidR="00C70795" w:rsidRPr="000C57FD" w:rsidRDefault="00C70795" w:rsidP="00C70795">
            <w:pPr>
              <w:pStyle w:val="ListParagraph"/>
              <w:ind w:left="360"/>
              <w:rPr>
                <w:rFonts w:asciiTheme="minorHAnsi" w:hAnsiTheme="minorHAnsi" w:cstheme="minorHAnsi"/>
                <w:b/>
                <w:bCs/>
                <w:szCs w:val="24"/>
              </w:rPr>
            </w:pPr>
            <w:r w:rsidRPr="000C57FD">
              <w:rPr>
                <w:rFonts w:asciiTheme="minorHAnsi" w:hAnsiTheme="minorHAnsi" w:cstheme="minorHAnsi"/>
                <w:b/>
                <w:bCs/>
                <w:szCs w:val="24"/>
              </w:rPr>
              <w:t xml:space="preserve">and </w:t>
            </w:r>
            <w:r w:rsidRPr="00F4698B">
              <w:rPr>
                <w:rFonts w:asciiTheme="minorHAnsi" w:hAnsiTheme="minorHAnsi" w:cstheme="minorHAnsi"/>
                <w:b/>
                <w:bCs/>
                <w:szCs w:val="24"/>
                <w:u w:val="single"/>
              </w:rPr>
              <w:t>ONE</w:t>
            </w:r>
            <w:r w:rsidRPr="000C57FD">
              <w:rPr>
                <w:rFonts w:asciiTheme="minorHAnsi" w:hAnsiTheme="minorHAnsi" w:cstheme="minorHAnsi"/>
                <w:b/>
                <w:bCs/>
                <w:szCs w:val="24"/>
              </w:rPr>
              <w:t xml:space="preserve"> of the following</w:t>
            </w:r>
          </w:p>
          <w:p w14:paraId="4E1B9C5B" w14:textId="77777777" w:rsidR="00C70795" w:rsidRPr="000C57FD" w:rsidRDefault="00C70795" w:rsidP="00C70795">
            <w:pPr>
              <w:pStyle w:val="ListParagraph"/>
              <w:ind w:left="360"/>
              <w:rPr>
                <w:rFonts w:asciiTheme="minorHAnsi" w:hAnsiTheme="minorHAnsi" w:cstheme="minorHAnsi"/>
                <w:szCs w:val="24"/>
              </w:rPr>
            </w:pPr>
          </w:p>
          <w:tbl>
            <w:tblPr>
              <w:tblStyle w:val="TableGrid1"/>
              <w:tblW w:w="4273" w:type="dxa"/>
              <w:tblLook w:val="04A0" w:firstRow="1" w:lastRow="0" w:firstColumn="1" w:lastColumn="0" w:noHBand="0" w:noVBand="1"/>
            </w:tblPr>
            <w:tblGrid>
              <w:gridCol w:w="1860"/>
              <w:gridCol w:w="1488"/>
              <w:gridCol w:w="925"/>
            </w:tblGrid>
            <w:tr w:rsidR="00C70795" w:rsidRPr="000C57FD" w14:paraId="3B0EF1BC" w14:textId="77777777" w:rsidTr="004E3445">
              <w:tc>
                <w:tcPr>
                  <w:tcW w:w="1860" w:type="dxa"/>
                </w:tcPr>
                <w:p w14:paraId="144A2095" w14:textId="77777777" w:rsidR="00C70795" w:rsidRPr="000C57FD" w:rsidRDefault="00C70795" w:rsidP="004E3445">
                  <w:pPr>
                    <w:rPr>
                      <w:rFonts w:asciiTheme="minorHAnsi" w:hAnsiTheme="minorHAnsi" w:cstheme="minorHAnsi"/>
                      <w:szCs w:val="24"/>
                    </w:rPr>
                  </w:pPr>
                </w:p>
              </w:tc>
              <w:tc>
                <w:tcPr>
                  <w:tcW w:w="1488" w:type="dxa"/>
                </w:tcPr>
                <w:p w14:paraId="7AD0BF94" w14:textId="77777777" w:rsidR="00C70795" w:rsidRPr="000C57FD" w:rsidRDefault="00C70795" w:rsidP="004E3445">
                  <w:pPr>
                    <w:rPr>
                      <w:rFonts w:asciiTheme="minorHAnsi" w:hAnsiTheme="minorHAnsi" w:cstheme="minorHAnsi"/>
                      <w:szCs w:val="24"/>
                    </w:rPr>
                  </w:pPr>
                  <w:r w:rsidRPr="000C57FD">
                    <w:rPr>
                      <w:rFonts w:asciiTheme="minorHAnsi" w:hAnsiTheme="minorHAnsi" w:cstheme="minorHAnsi"/>
                      <w:szCs w:val="24"/>
                    </w:rPr>
                    <w:t>Heart Rate</w:t>
                  </w:r>
                </w:p>
              </w:tc>
              <w:tc>
                <w:tcPr>
                  <w:tcW w:w="925" w:type="dxa"/>
                </w:tcPr>
                <w:p w14:paraId="35528D99" w14:textId="77777777" w:rsidR="00C70795" w:rsidRPr="000C57FD" w:rsidRDefault="00C70795" w:rsidP="004E3445">
                  <w:pPr>
                    <w:rPr>
                      <w:rFonts w:asciiTheme="minorHAnsi" w:hAnsiTheme="minorHAnsi" w:cstheme="minorHAnsi"/>
                      <w:szCs w:val="24"/>
                    </w:rPr>
                  </w:pPr>
                  <w:r w:rsidRPr="000C57FD">
                    <w:rPr>
                      <w:rFonts w:asciiTheme="minorHAnsi" w:hAnsiTheme="minorHAnsi" w:cstheme="minorHAnsi"/>
                      <w:szCs w:val="24"/>
                    </w:rPr>
                    <w:t>Resp Rate</w:t>
                  </w:r>
                </w:p>
              </w:tc>
            </w:tr>
            <w:tr w:rsidR="00C70795" w:rsidRPr="000C57FD" w14:paraId="311A368C" w14:textId="77777777" w:rsidTr="004E3445">
              <w:tc>
                <w:tcPr>
                  <w:tcW w:w="1860" w:type="dxa"/>
                </w:tcPr>
                <w:p w14:paraId="475C9A41" w14:textId="77777777" w:rsidR="00C70795" w:rsidRPr="000C57FD" w:rsidRDefault="00C70795" w:rsidP="004E3445">
                  <w:pPr>
                    <w:rPr>
                      <w:rFonts w:asciiTheme="minorHAnsi" w:hAnsiTheme="minorHAnsi" w:cstheme="minorHAnsi"/>
                      <w:szCs w:val="24"/>
                    </w:rPr>
                  </w:pPr>
                  <w:bookmarkStart w:id="16" w:name="_Hlk132109889"/>
                  <w:r w:rsidRPr="00D035D8">
                    <w:rPr>
                      <w:rFonts w:asciiTheme="minorHAnsi" w:hAnsiTheme="minorHAnsi" w:cstheme="minorHAnsi"/>
                      <w:szCs w:val="24"/>
                    </w:rPr>
                    <w:t>&lt; 3 months</w:t>
                  </w:r>
                </w:p>
              </w:tc>
              <w:tc>
                <w:tcPr>
                  <w:tcW w:w="1488" w:type="dxa"/>
                </w:tcPr>
                <w:p w14:paraId="46968B1A"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≥180, ≤70</w:t>
                  </w:r>
                </w:p>
              </w:tc>
              <w:tc>
                <w:tcPr>
                  <w:tcW w:w="925" w:type="dxa"/>
                </w:tcPr>
                <w:p w14:paraId="186335F8"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≥70</w:t>
                  </w:r>
                </w:p>
              </w:tc>
            </w:tr>
            <w:tr w:rsidR="00C70795" w:rsidRPr="000C57FD" w14:paraId="4D4137F9" w14:textId="77777777" w:rsidTr="004E3445">
              <w:tc>
                <w:tcPr>
                  <w:tcW w:w="1860" w:type="dxa"/>
                </w:tcPr>
                <w:p w14:paraId="55AB6F53"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3-12months</w:t>
                  </w:r>
                </w:p>
              </w:tc>
              <w:tc>
                <w:tcPr>
                  <w:tcW w:w="1488" w:type="dxa"/>
                </w:tcPr>
                <w:p w14:paraId="2CDAB485"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≥170, ≤60</w:t>
                  </w:r>
                </w:p>
              </w:tc>
              <w:tc>
                <w:tcPr>
                  <w:tcW w:w="925" w:type="dxa"/>
                </w:tcPr>
                <w:p w14:paraId="5D4C2556"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≥55</w:t>
                  </w:r>
                </w:p>
              </w:tc>
            </w:tr>
            <w:tr w:rsidR="00C70795" w:rsidRPr="000C57FD" w14:paraId="1C246D8D" w14:textId="77777777" w:rsidTr="004E3445">
              <w:tc>
                <w:tcPr>
                  <w:tcW w:w="1860" w:type="dxa"/>
                </w:tcPr>
                <w:p w14:paraId="5A0D1C3A"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 to 4 years</w:t>
                  </w:r>
                </w:p>
              </w:tc>
              <w:tc>
                <w:tcPr>
                  <w:tcW w:w="1488" w:type="dxa"/>
                </w:tcPr>
                <w:p w14:paraId="4400D5EE"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≥160, ≤60</w:t>
                  </w:r>
                </w:p>
              </w:tc>
              <w:tc>
                <w:tcPr>
                  <w:tcW w:w="925" w:type="dxa"/>
                </w:tcPr>
                <w:p w14:paraId="6F1BE4C6"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≥45</w:t>
                  </w:r>
                </w:p>
              </w:tc>
            </w:tr>
            <w:tr w:rsidR="00C70795" w:rsidRPr="000C57FD" w14:paraId="266A4526" w14:textId="77777777" w:rsidTr="004E3445">
              <w:tc>
                <w:tcPr>
                  <w:tcW w:w="1860" w:type="dxa"/>
                </w:tcPr>
                <w:p w14:paraId="3C8B8A2C"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5 to 11 years</w:t>
                  </w:r>
                </w:p>
              </w:tc>
              <w:tc>
                <w:tcPr>
                  <w:tcW w:w="1488" w:type="dxa"/>
                </w:tcPr>
                <w:p w14:paraId="50408C8E"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≥150, ≤60</w:t>
                  </w:r>
                </w:p>
              </w:tc>
              <w:tc>
                <w:tcPr>
                  <w:tcW w:w="925" w:type="dxa"/>
                </w:tcPr>
                <w:p w14:paraId="575D03DE"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≥40</w:t>
                  </w:r>
                </w:p>
              </w:tc>
            </w:tr>
            <w:tr w:rsidR="00C70795" w:rsidRPr="000C57FD" w14:paraId="47FF18DE" w14:textId="77777777" w:rsidTr="004E3445">
              <w:tc>
                <w:tcPr>
                  <w:tcW w:w="1860" w:type="dxa"/>
                </w:tcPr>
                <w:p w14:paraId="55EB930D"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12 to 16 years</w:t>
                  </w:r>
                </w:p>
              </w:tc>
              <w:tc>
                <w:tcPr>
                  <w:tcW w:w="1488" w:type="dxa"/>
                </w:tcPr>
                <w:p w14:paraId="4975482B"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≥130, ≤40</w:t>
                  </w:r>
                </w:p>
              </w:tc>
              <w:tc>
                <w:tcPr>
                  <w:tcW w:w="925" w:type="dxa"/>
                </w:tcPr>
                <w:p w14:paraId="335E696C"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≥35</w:t>
                  </w:r>
                </w:p>
              </w:tc>
            </w:tr>
          </w:tbl>
          <w:bookmarkEnd w:id="16"/>
          <w:p w14:paraId="2069E52D"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Lactate ≥ 3mmol/L</w:t>
            </w:r>
          </w:p>
          <w:p w14:paraId="1989B1BD"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Clinician ‘worried’</w:t>
            </w:r>
          </w:p>
        </w:tc>
        <w:tc>
          <w:tcPr>
            <w:tcW w:w="4732" w:type="dxa"/>
            <w:tcBorders>
              <w:bottom w:val="single" w:sz="4" w:space="0" w:color="auto"/>
            </w:tcBorders>
            <w:shd w:val="clear" w:color="auto" w:fill="auto"/>
          </w:tcPr>
          <w:p w14:paraId="52745096" w14:textId="77777777" w:rsidR="00C70795" w:rsidRPr="000C57FD" w:rsidRDefault="00C70795" w:rsidP="00C70795">
            <w:pPr>
              <w:rPr>
                <w:rFonts w:asciiTheme="minorHAnsi" w:hAnsiTheme="minorHAnsi" w:cstheme="minorBidi"/>
                <w:b/>
                <w:bCs/>
              </w:rPr>
            </w:pPr>
            <w:r w:rsidRPr="7D2B6825">
              <w:rPr>
                <w:rFonts w:asciiTheme="minorHAnsi" w:hAnsiTheme="minorHAnsi" w:cstheme="minorBidi"/>
                <w:b/>
                <w:bCs/>
              </w:rPr>
              <w:t xml:space="preserve">POSSIBLE SEPSIS </w:t>
            </w:r>
          </w:p>
          <w:p w14:paraId="53447BC8"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Temperature ≥38.</w:t>
            </w:r>
            <w:r>
              <w:rPr>
                <w:rFonts w:asciiTheme="minorHAnsi" w:hAnsiTheme="minorHAnsi" w:cstheme="minorHAnsi"/>
                <w:szCs w:val="24"/>
              </w:rPr>
              <w:t>0</w:t>
            </w:r>
            <w:r w:rsidRPr="000C57FD">
              <w:rPr>
                <w:rFonts w:asciiTheme="minorHAnsi" w:hAnsiTheme="minorHAnsi" w:cstheme="minorHAnsi"/>
                <w:szCs w:val="24"/>
              </w:rPr>
              <w:t xml:space="preserve"> or ≤36</w:t>
            </w:r>
          </w:p>
          <w:p w14:paraId="054D9A13" w14:textId="77777777" w:rsidR="00C70795" w:rsidRPr="000C57FD" w:rsidRDefault="00C70795" w:rsidP="00C70795">
            <w:pPr>
              <w:pStyle w:val="ListParagraph"/>
              <w:ind w:left="360"/>
              <w:rPr>
                <w:rFonts w:asciiTheme="minorHAnsi" w:hAnsiTheme="minorHAnsi" w:cstheme="minorHAnsi"/>
                <w:b/>
                <w:bCs/>
                <w:szCs w:val="24"/>
              </w:rPr>
            </w:pPr>
            <w:r w:rsidRPr="000C57FD">
              <w:rPr>
                <w:rFonts w:asciiTheme="minorHAnsi" w:hAnsiTheme="minorHAnsi" w:cstheme="minorHAnsi"/>
                <w:b/>
                <w:bCs/>
                <w:szCs w:val="24"/>
              </w:rPr>
              <w:t xml:space="preserve">and </w:t>
            </w:r>
            <w:r w:rsidRPr="000C57FD">
              <w:rPr>
                <w:rFonts w:asciiTheme="minorHAnsi" w:hAnsiTheme="minorHAnsi" w:cstheme="minorHAnsi"/>
                <w:b/>
                <w:bCs/>
                <w:szCs w:val="24"/>
                <w:u w:val="single"/>
              </w:rPr>
              <w:t>TWO</w:t>
            </w:r>
            <w:r w:rsidRPr="000C57FD">
              <w:rPr>
                <w:rFonts w:asciiTheme="minorHAnsi" w:hAnsiTheme="minorHAnsi" w:cstheme="minorHAnsi"/>
                <w:b/>
                <w:bCs/>
                <w:szCs w:val="24"/>
              </w:rPr>
              <w:t xml:space="preserve"> of the following</w:t>
            </w:r>
          </w:p>
          <w:p w14:paraId="0D1C8C65"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Unexplained persistent tachycardia</w:t>
            </w:r>
          </w:p>
          <w:p w14:paraId="1B42A8BB" w14:textId="77777777" w:rsidR="00C70795" w:rsidRPr="000C57FD" w:rsidRDefault="00C70795" w:rsidP="00C70795">
            <w:pPr>
              <w:pStyle w:val="ListParagraph"/>
              <w:numPr>
                <w:ilvl w:val="0"/>
                <w:numId w:val="22"/>
              </w:numPr>
              <w:rPr>
                <w:rFonts w:asciiTheme="minorHAnsi" w:hAnsiTheme="minorHAnsi" w:cstheme="minorHAnsi"/>
                <w:szCs w:val="24"/>
              </w:rPr>
            </w:pPr>
            <w:r w:rsidRPr="000C57FD">
              <w:rPr>
                <w:rFonts w:asciiTheme="minorHAnsi" w:hAnsiTheme="minorHAnsi" w:cstheme="minorHAnsi"/>
                <w:szCs w:val="24"/>
              </w:rPr>
              <w:t>Unexplained persistent tachypnoea</w:t>
            </w:r>
          </w:p>
          <w:tbl>
            <w:tblPr>
              <w:tblStyle w:val="TableGrid1"/>
              <w:tblW w:w="0" w:type="auto"/>
              <w:tblLook w:val="04A0" w:firstRow="1" w:lastRow="0" w:firstColumn="1" w:lastColumn="0" w:noHBand="0" w:noVBand="1"/>
            </w:tblPr>
            <w:tblGrid>
              <w:gridCol w:w="1747"/>
              <w:gridCol w:w="1483"/>
              <w:gridCol w:w="1276"/>
            </w:tblGrid>
            <w:tr w:rsidR="00C70795" w:rsidRPr="000C57FD" w14:paraId="572D1075" w14:textId="77777777" w:rsidTr="004E3445">
              <w:tc>
                <w:tcPr>
                  <w:tcW w:w="1747" w:type="dxa"/>
                </w:tcPr>
                <w:p w14:paraId="674FBD96" w14:textId="77777777" w:rsidR="00C70795" w:rsidRPr="000C57FD" w:rsidRDefault="00C70795" w:rsidP="004E3445">
                  <w:pPr>
                    <w:rPr>
                      <w:rFonts w:asciiTheme="minorHAnsi" w:hAnsiTheme="minorHAnsi" w:cstheme="minorHAnsi"/>
                      <w:szCs w:val="24"/>
                    </w:rPr>
                  </w:pPr>
                </w:p>
              </w:tc>
              <w:tc>
                <w:tcPr>
                  <w:tcW w:w="1483" w:type="dxa"/>
                </w:tcPr>
                <w:p w14:paraId="79291169" w14:textId="77777777" w:rsidR="00C70795" w:rsidRPr="000C57FD" w:rsidRDefault="00C70795" w:rsidP="004E3445">
                  <w:pPr>
                    <w:rPr>
                      <w:rFonts w:asciiTheme="minorHAnsi" w:hAnsiTheme="minorHAnsi" w:cstheme="minorHAnsi"/>
                      <w:szCs w:val="24"/>
                    </w:rPr>
                  </w:pPr>
                  <w:r w:rsidRPr="000C57FD">
                    <w:rPr>
                      <w:rFonts w:asciiTheme="minorHAnsi" w:hAnsiTheme="minorHAnsi" w:cstheme="minorHAnsi"/>
                      <w:szCs w:val="24"/>
                    </w:rPr>
                    <w:t>Heart Rate</w:t>
                  </w:r>
                </w:p>
              </w:tc>
              <w:tc>
                <w:tcPr>
                  <w:tcW w:w="1276" w:type="dxa"/>
                </w:tcPr>
                <w:p w14:paraId="378DD4E4" w14:textId="77777777" w:rsidR="00C70795" w:rsidRPr="000C57FD" w:rsidRDefault="00C70795" w:rsidP="004E3445">
                  <w:pPr>
                    <w:rPr>
                      <w:rFonts w:asciiTheme="minorHAnsi" w:hAnsiTheme="minorHAnsi" w:cstheme="minorHAnsi"/>
                      <w:szCs w:val="24"/>
                    </w:rPr>
                  </w:pPr>
                  <w:r w:rsidRPr="000C57FD">
                    <w:rPr>
                      <w:rFonts w:asciiTheme="minorHAnsi" w:hAnsiTheme="minorHAnsi" w:cstheme="minorHAnsi"/>
                      <w:szCs w:val="24"/>
                    </w:rPr>
                    <w:t>Resp Rate</w:t>
                  </w:r>
                </w:p>
              </w:tc>
            </w:tr>
            <w:tr w:rsidR="00C70795" w:rsidRPr="000C57FD" w14:paraId="0ECF8D8E" w14:textId="77777777" w:rsidTr="004E3445">
              <w:tc>
                <w:tcPr>
                  <w:tcW w:w="1747" w:type="dxa"/>
                </w:tcPr>
                <w:p w14:paraId="76DD4C57" w14:textId="77777777" w:rsidR="00C70795" w:rsidRPr="000C57FD" w:rsidRDefault="00C70795" w:rsidP="004E3445">
                  <w:pPr>
                    <w:rPr>
                      <w:rFonts w:asciiTheme="minorHAnsi" w:hAnsiTheme="minorHAnsi" w:cstheme="minorBidi"/>
                    </w:rPr>
                  </w:pPr>
                  <w:r w:rsidRPr="00D035D8">
                    <w:rPr>
                      <w:rFonts w:asciiTheme="minorHAnsi" w:hAnsiTheme="minorHAnsi" w:cstheme="minorHAnsi"/>
                      <w:szCs w:val="24"/>
                    </w:rPr>
                    <w:t>&lt; 3 months</w:t>
                  </w:r>
                </w:p>
              </w:tc>
              <w:tc>
                <w:tcPr>
                  <w:tcW w:w="1483" w:type="dxa"/>
                </w:tcPr>
                <w:p w14:paraId="22C69EC4"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≥170, ≤80</w:t>
                  </w:r>
                </w:p>
              </w:tc>
              <w:tc>
                <w:tcPr>
                  <w:tcW w:w="1276" w:type="dxa"/>
                </w:tcPr>
                <w:p w14:paraId="38C5941A"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≥65</w:t>
                  </w:r>
                </w:p>
              </w:tc>
            </w:tr>
            <w:tr w:rsidR="00C70795" w:rsidRPr="000C57FD" w14:paraId="27441DDA" w14:textId="77777777" w:rsidTr="004E3445">
              <w:tc>
                <w:tcPr>
                  <w:tcW w:w="1747" w:type="dxa"/>
                </w:tcPr>
                <w:p w14:paraId="4B762779" w14:textId="77777777" w:rsidR="00C70795" w:rsidRPr="7D2B6825" w:rsidRDefault="00C70795" w:rsidP="004E3445">
                  <w:pPr>
                    <w:rPr>
                      <w:rFonts w:asciiTheme="minorHAnsi" w:hAnsiTheme="minorHAnsi" w:cstheme="minorBidi"/>
                    </w:rPr>
                  </w:pPr>
                  <w:r w:rsidRPr="00D035D8">
                    <w:rPr>
                      <w:rFonts w:asciiTheme="minorHAnsi" w:hAnsiTheme="minorHAnsi" w:cstheme="minorHAnsi"/>
                      <w:szCs w:val="24"/>
                    </w:rPr>
                    <w:t xml:space="preserve">3-12months                          </w:t>
                  </w:r>
                </w:p>
              </w:tc>
              <w:tc>
                <w:tcPr>
                  <w:tcW w:w="1483" w:type="dxa"/>
                </w:tcPr>
                <w:p w14:paraId="0ED53137"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≥160, ≤70</w:t>
                  </w:r>
                </w:p>
              </w:tc>
              <w:tc>
                <w:tcPr>
                  <w:tcW w:w="1276" w:type="dxa"/>
                </w:tcPr>
                <w:p w14:paraId="23CDBFCF"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≥50</w:t>
                  </w:r>
                </w:p>
              </w:tc>
            </w:tr>
            <w:tr w:rsidR="00C70795" w:rsidRPr="000C57FD" w14:paraId="5A6FA774" w14:textId="77777777" w:rsidTr="004E3445">
              <w:tc>
                <w:tcPr>
                  <w:tcW w:w="1747" w:type="dxa"/>
                </w:tcPr>
                <w:p w14:paraId="7B39E9C4"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 to 5 years</w:t>
                  </w:r>
                </w:p>
              </w:tc>
              <w:tc>
                <w:tcPr>
                  <w:tcW w:w="1483" w:type="dxa"/>
                </w:tcPr>
                <w:p w14:paraId="77C9FF88"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≥140, ≤70</w:t>
                  </w:r>
                </w:p>
              </w:tc>
              <w:tc>
                <w:tcPr>
                  <w:tcW w:w="1276" w:type="dxa"/>
                </w:tcPr>
                <w:p w14:paraId="1B5D0403"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≥40</w:t>
                  </w:r>
                </w:p>
              </w:tc>
            </w:tr>
            <w:tr w:rsidR="00C70795" w:rsidRPr="000C57FD" w14:paraId="0352898C" w14:textId="77777777" w:rsidTr="004E3445">
              <w:tc>
                <w:tcPr>
                  <w:tcW w:w="1747" w:type="dxa"/>
                </w:tcPr>
                <w:p w14:paraId="0877E81B"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5 to 12 years</w:t>
                  </w:r>
                </w:p>
              </w:tc>
              <w:tc>
                <w:tcPr>
                  <w:tcW w:w="1483" w:type="dxa"/>
                </w:tcPr>
                <w:p w14:paraId="7B101AEA"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≥140, ≤70</w:t>
                  </w:r>
                </w:p>
              </w:tc>
              <w:tc>
                <w:tcPr>
                  <w:tcW w:w="1276" w:type="dxa"/>
                </w:tcPr>
                <w:p w14:paraId="33E56B4F"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≥35</w:t>
                  </w:r>
                </w:p>
              </w:tc>
            </w:tr>
            <w:tr w:rsidR="00C70795" w:rsidRPr="000C57FD" w14:paraId="25EB2F24" w14:textId="77777777" w:rsidTr="004E3445">
              <w:tc>
                <w:tcPr>
                  <w:tcW w:w="1747" w:type="dxa"/>
                </w:tcPr>
                <w:p w14:paraId="10737D27"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12 to 16 years</w:t>
                  </w:r>
                </w:p>
              </w:tc>
              <w:tc>
                <w:tcPr>
                  <w:tcW w:w="1483" w:type="dxa"/>
                </w:tcPr>
                <w:p w14:paraId="39950AFA"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≥110, ≤50</w:t>
                  </w:r>
                </w:p>
              </w:tc>
              <w:tc>
                <w:tcPr>
                  <w:tcW w:w="1276" w:type="dxa"/>
                </w:tcPr>
                <w:p w14:paraId="25D2E014" w14:textId="77777777" w:rsidR="00C70795" w:rsidRPr="000C57FD" w:rsidRDefault="00C70795" w:rsidP="004E3445">
                  <w:pPr>
                    <w:rPr>
                      <w:rFonts w:asciiTheme="minorHAnsi" w:hAnsiTheme="minorHAnsi" w:cstheme="minorHAnsi"/>
                      <w:szCs w:val="24"/>
                    </w:rPr>
                  </w:pPr>
                  <w:r w:rsidRPr="00D035D8">
                    <w:rPr>
                      <w:rFonts w:asciiTheme="minorHAnsi" w:hAnsiTheme="minorHAnsi" w:cstheme="minorHAnsi"/>
                      <w:szCs w:val="24"/>
                    </w:rPr>
                    <w:t>≥30</w:t>
                  </w:r>
                </w:p>
              </w:tc>
            </w:tr>
          </w:tbl>
          <w:p w14:paraId="4A7C43AE" w14:textId="77777777" w:rsidR="00C70795" w:rsidRDefault="00C70795" w:rsidP="00C70795">
            <w:pPr>
              <w:pStyle w:val="ListParagraph"/>
              <w:numPr>
                <w:ilvl w:val="0"/>
                <w:numId w:val="22"/>
              </w:numPr>
            </w:pPr>
            <w:r w:rsidRPr="001404D9">
              <w:t xml:space="preserve">Lactate </w:t>
            </w:r>
            <w:r w:rsidRPr="001404D9">
              <w:rPr>
                <w:rFonts w:cstheme="minorHAnsi"/>
              </w:rPr>
              <w:t>≥</w:t>
            </w:r>
            <w:r w:rsidRPr="001404D9">
              <w:t xml:space="preserve"> 2mmol/L</w:t>
            </w:r>
          </w:p>
          <w:p w14:paraId="1C3D4E9E" w14:textId="77777777" w:rsidR="00C70795" w:rsidRDefault="00C70795" w:rsidP="00C70795">
            <w:pPr>
              <w:pStyle w:val="ListParagraph"/>
              <w:numPr>
                <w:ilvl w:val="0"/>
                <w:numId w:val="22"/>
              </w:numPr>
            </w:pPr>
            <w:r>
              <w:t>White cell count &lt;4 or &gt;12 x 10</w:t>
            </w:r>
            <w:r w:rsidRPr="001847D0">
              <w:rPr>
                <w:vertAlign w:val="superscript"/>
              </w:rPr>
              <w:t>9</w:t>
            </w:r>
            <w:r w:rsidRPr="001847D0">
              <w:t>/L</w:t>
            </w:r>
          </w:p>
          <w:p w14:paraId="76FDC628" w14:textId="77777777" w:rsidR="00C70795" w:rsidRPr="00883F6E" w:rsidRDefault="00C70795" w:rsidP="00C70795">
            <w:pPr>
              <w:pStyle w:val="ListParagraph"/>
              <w:numPr>
                <w:ilvl w:val="0"/>
                <w:numId w:val="22"/>
              </w:numPr>
            </w:pPr>
            <w:r w:rsidRPr="000C57FD">
              <w:rPr>
                <w:rFonts w:cstheme="minorHAnsi"/>
                <w:szCs w:val="24"/>
              </w:rPr>
              <w:t>Clinician ‘worried’</w:t>
            </w:r>
          </w:p>
        </w:tc>
      </w:tr>
    </w:tbl>
    <w:p w14:paraId="4448E498" w14:textId="77777777" w:rsidR="00C70795" w:rsidRDefault="00C70795" w:rsidP="004E3445">
      <w:pPr>
        <w:rPr>
          <w:rFonts w:cs="Arial"/>
          <w:iCs/>
          <w:color w:val="00B050"/>
          <w:szCs w:val="24"/>
        </w:rPr>
      </w:pPr>
    </w:p>
    <w:p w14:paraId="3B767715" w14:textId="77777777" w:rsidR="00C70795" w:rsidRPr="00810579" w:rsidRDefault="00C70795" w:rsidP="004E3445">
      <w:pPr>
        <w:rPr>
          <w:rFonts w:cs="Arial"/>
          <w:iCs/>
          <w:szCs w:val="24"/>
        </w:rPr>
      </w:pPr>
      <w:r w:rsidRPr="00810579">
        <w:rPr>
          <w:rFonts w:cs="Arial"/>
          <w:iCs/>
          <w:szCs w:val="24"/>
        </w:rPr>
        <w:t>Some of these criteria align with other CHS deterioration and escalation programs. These should not be ignored and include:</w:t>
      </w:r>
    </w:p>
    <w:p w14:paraId="4AC33A18" w14:textId="77777777" w:rsidR="00C70795" w:rsidRPr="00810579" w:rsidRDefault="00C70795" w:rsidP="004E3445">
      <w:pPr>
        <w:pStyle w:val="ListParagraph"/>
        <w:numPr>
          <w:ilvl w:val="0"/>
          <w:numId w:val="2"/>
        </w:numPr>
      </w:pPr>
      <w:r w:rsidRPr="00810579">
        <w:t>The Vital Signs and Early Warning Scores procedure</w:t>
      </w:r>
      <w:r>
        <w:t>s</w:t>
      </w:r>
      <w:r w:rsidRPr="00810579">
        <w:t xml:space="preserve">, </w:t>
      </w:r>
      <w:r>
        <w:t xml:space="preserve">which </w:t>
      </w:r>
      <w:r w:rsidRPr="00810579">
        <w:t>outlines specific EWS escalation processes.</w:t>
      </w:r>
    </w:p>
    <w:p w14:paraId="3E987FEA" w14:textId="77777777" w:rsidR="00C70795" w:rsidRPr="00810579" w:rsidRDefault="00C70795" w:rsidP="004E3445">
      <w:pPr>
        <w:pStyle w:val="ListBullet"/>
        <w:numPr>
          <w:ilvl w:val="0"/>
          <w:numId w:val="2"/>
        </w:numPr>
        <w:rPr>
          <w:szCs w:val="24"/>
        </w:rPr>
      </w:pPr>
      <w:r w:rsidRPr="00810579">
        <w:rPr>
          <w:szCs w:val="24"/>
        </w:rPr>
        <w:t>Code Blue Emergency Management Plan</w:t>
      </w:r>
      <w:r>
        <w:rPr>
          <w:szCs w:val="24"/>
        </w:rPr>
        <w:t>.</w:t>
      </w:r>
    </w:p>
    <w:p w14:paraId="7B6FFBA3" w14:textId="77777777" w:rsidR="00C70795" w:rsidRPr="00E42101" w:rsidRDefault="00C70795" w:rsidP="004E3445">
      <w:pPr>
        <w:pStyle w:val="ListParagraph"/>
        <w:numPr>
          <w:ilvl w:val="0"/>
          <w:numId w:val="2"/>
        </w:numPr>
        <w:rPr>
          <w:rFonts w:cs="Arial"/>
          <w:strike/>
          <w:szCs w:val="24"/>
        </w:rPr>
      </w:pPr>
      <w:bookmarkStart w:id="17" w:name="_Hlk39765775"/>
      <w:r w:rsidRPr="00810579">
        <w:rPr>
          <w:rFonts w:cs="Arial"/>
          <w:szCs w:val="24"/>
        </w:rPr>
        <w:t>Acutely Unwell and Deteriorating Paediatric Patient Procedure</w:t>
      </w:r>
    </w:p>
    <w:bookmarkEnd w:id="17"/>
    <w:p w14:paraId="12158EEF" w14:textId="77777777" w:rsidR="00C70795" w:rsidRDefault="00C70795" w:rsidP="004E3445">
      <w:pPr>
        <w:rPr>
          <w:rFonts w:cs="Arial"/>
          <w:iCs/>
          <w:color w:val="00B050"/>
          <w:szCs w:val="24"/>
        </w:rPr>
      </w:pPr>
    </w:p>
    <w:p w14:paraId="60191DE5" w14:textId="77777777" w:rsidR="00C70795" w:rsidRPr="00810579" w:rsidRDefault="00C70795" w:rsidP="004E3445">
      <w:pPr>
        <w:rPr>
          <w:rFonts w:cs="Arial"/>
          <w:iCs/>
          <w:szCs w:val="24"/>
        </w:rPr>
      </w:pPr>
      <w:r w:rsidRPr="00810579">
        <w:rPr>
          <w:rFonts w:cs="Arial"/>
          <w:iCs/>
          <w:szCs w:val="24"/>
        </w:rPr>
        <w:t xml:space="preserve">Please refer to the individual </w:t>
      </w:r>
      <w:r>
        <w:rPr>
          <w:rFonts w:cs="Arial"/>
          <w:iCs/>
          <w:szCs w:val="24"/>
        </w:rPr>
        <w:t xml:space="preserve">CHS </w:t>
      </w:r>
      <w:r w:rsidRPr="00810579">
        <w:rPr>
          <w:rFonts w:cs="Arial"/>
          <w:iCs/>
          <w:szCs w:val="24"/>
        </w:rPr>
        <w:t>procedures for more detail.</w:t>
      </w:r>
    </w:p>
    <w:p w14:paraId="3E9CC770" w14:textId="77777777" w:rsidR="00C70795" w:rsidRDefault="00C70795" w:rsidP="004E3445">
      <w:pPr>
        <w:rPr>
          <w:rFonts w:cs="Arial"/>
          <w:iCs/>
          <w:szCs w:val="24"/>
        </w:rPr>
      </w:pPr>
    </w:p>
    <w:p w14:paraId="1F9BE716" w14:textId="77777777" w:rsidR="00C70795" w:rsidRDefault="00C70795" w:rsidP="004E3445">
      <w:pPr>
        <w:rPr>
          <w:rFonts w:cs="Arial"/>
          <w:b/>
          <w:bCs/>
          <w:iCs/>
          <w:szCs w:val="24"/>
        </w:rPr>
      </w:pPr>
      <w:bookmarkStart w:id="18" w:name="_Hlk142938171"/>
      <w:r>
        <w:rPr>
          <w:rFonts w:cs="Arial"/>
          <w:b/>
          <w:bCs/>
          <w:iCs/>
          <w:szCs w:val="24"/>
        </w:rPr>
        <w:t>Senior Medical Review</w:t>
      </w:r>
    </w:p>
    <w:p w14:paraId="3AFCF0D6" w14:textId="77777777" w:rsidR="00C70795" w:rsidRDefault="00C70795" w:rsidP="004E3445">
      <w:r>
        <w:t xml:space="preserve">Sepsis is a complex condition which can evolve rapidly. Review by a </w:t>
      </w:r>
      <w:r>
        <w:rPr>
          <w:color w:val="000000"/>
          <w:szCs w:val="24"/>
        </w:rPr>
        <w:t xml:space="preserve">medical officer who has the appropriate clinical care skills to manage a critically ill patient unsupervised, or until a specialist is available </w:t>
      </w:r>
      <w:r>
        <w:t>is a</w:t>
      </w:r>
      <w:r w:rsidRPr="005473B4">
        <w:rPr>
          <w:rFonts w:cs="Arial"/>
          <w:iCs/>
          <w:szCs w:val="24"/>
        </w:rPr>
        <w:t xml:space="preserve"> key component </w:t>
      </w:r>
      <w:r>
        <w:rPr>
          <w:rFonts w:cs="Arial"/>
          <w:iCs/>
          <w:szCs w:val="24"/>
        </w:rPr>
        <w:t xml:space="preserve">to ensure timely identification, time critical </w:t>
      </w:r>
      <w:r>
        <w:rPr>
          <w:rFonts w:cs="Arial"/>
          <w:iCs/>
          <w:szCs w:val="24"/>
        </w:rPr>
        <w:lastRenderedPageBreak/>
        <w:t xml:space="preserve">management and </w:t>
      </w:r>
      <w:r>
        <w:t xml:space="preserve">communication and </w:t>
      </w:r>
      <w:r w:rsidRPr="009A717E">
        <w:t>collaboration between all clinicians</w:t>
      </w:r>
      <w:r>
        <w:t xml:space="preserve"> involved in the patient’s sepsis journey.</w:t>
      </w:r>
    </w:p>
    <w:p w14:paraId="14B02447" w14:textId="77777777" w:rsidR="00C70795" w:rsidRDefault="00C70795" w:rsidP="004E3445"/>
    <w:p w14:paraId="446C65CD" w14:textId="77777777" w:rsidR="00C70795" w:rsidRDefault="00C70795" w:rsidP="004E3445">
      <w:pPr>
        <w:rPr>
          <w:rFonts w:cstheme="minorBidi"/>
        </w:rPr>
      </w:pPr>
      <w:r w:rsidRPr="00CB5B16">
        <w:rPr>
          <w:rFonts w:cs="Arial"/>
          <w:b/>
          <w:szCs w:val="24"/>
        </w:rPr>
        <w:t>Maternal Sepsis</w:t>
      </w:r>
    </w:p>
    <w:p w14:paraId="0D8A312F" w14:textId="77777777" w:rsidR="00C70795" w:rsidRDefault="00C70795" w:rsidP="004E3445">
      <w:pPr>
        <w:rPr>
          <w:rFonts w:cs="Arial"/>
          <w:iCs/>
          <w:szCs w:val="24"/>
        </w:rPr>
      </w:pPr>
      <w:r w:rsidRPr="003533C5">
        <w:t xml:space="preserve">Healthy young women may mask signs of sepsis. </w:t>
      </w:r>
      <w:r w:rsidRPr="003533C5">
        <w:rPr>
          <w:rFonts w:cs="Arial"/>
          <w:iCs/>
          <w:szCs w:val="24"/>
        </w:rPr>
        <w:t>A</w:t>
      </w:r>
      <w:r w:rsidRPr="003533C5">
        <w:rPr>
          <w:szCs w:val="24"/>
        </w:rPr>
        <w:t xml:space="preserve">ny pregnant </w:t>
      </w:r>
      <w:r>
        <w:rPr>
          <w:szCs w:val="24"/>
        </w:rPr>
        <w:t xml:space="preserve">person </w:t>
      </w:r>
      <w:r w:rsidRPr="003533C5">
        <w:rPr>
          <w:szCs w:val="24"/>
        </w:rPr>
        <w:t>presenting with abnormal vital signs should have appropriate investigations completed to exclude sepsis. Examination, including extensive history and targeted investigations are imperative to determine likely source.</w:t>
      </w:r>
      <w:r>
        <w:rPr>
          <w:szCs w:val="24"/>
        </w:rPr>
        <w:t xml:space="preserve"> </w:t>
      </w:r>
      <w:r w:rsidRPr="003533C5">
        <w:t xml:space="preserve">In </w:t>
      </w:r>
      <w:r w:rsidRPr="003533C5">
        <w:rPr>
          <w:szCs w:val="24"/>
        </w:rPr>
        <w:t>pregnancy</w:t>
      </w:r>
      <w:r>
        <w:rPr>
          <w:szCs w:val="24"/>
        </w:rPr>
        <w:t>,</w:t>
      </w:r>
      <w:r w:rsidRPr="003533C5">
        <w:rPr>
          <w:szCs w:val="24"/>
        </w:rPr>
        <w:t xml:space="preserve"> sepsis may be present with or without fever or an obvious source</w:t>
      </w:r>
      <w:r w:rsidRPr="003533C5">
        <w:t xml:space="preserve"> until the time that septic shock presents. Fetal distress may be the first presenting symptom as the uteroplacental circulation is not auto regulated</w:t>
      </w:r>
      <w:r w:rsidRPr="003533C5">
        <w:rPr>
          <w:rFonts w:cs="Arial"/>
          <w:iCs/>
          <w:szCs w:val="24"/>
        </w:rPr>
        <w:t>.</w:t>
      </w:r>
    </w:p>
    <w:p w14:paraId="098D8509" w14:textId="77777777" w:rsidR="00C70795" w:rsidRPr="00CB5B16" w:rsidRDefault="00C70795" w:rsidP="004E3445">
      <w:pPr>
        <w:rPr>
          <w:rFonts w:cstheme="minorBidi"/>
        </w:rPr>
      </w:pPr>
    </w:p>
    <w:p w14:paraId="15355D26" w14:textId="77777777" w:rsidR="00C70795" w:rsidRPr="00CB5B16" w:rsidRDefault="00C70795" w:rsidP="004E3445">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Bidi"/>
        </w:rPr>
      </w:pPr>
      <w:r w:rsidRPr="005968CE">
        <w:rPr>
          <w:rFonts w:cstheme="minorBidi"/>
          <w:b/>
          <w:bCs/>
        </w:rPr>
        <w:t>Note:</w:t>
      </w:r>
      <w:r>
        <w:rPr>
          <w:rFonts w:cstheme="minorBidi"/>
        </w:rPr>
        <w:t xml:space="preserve"> </w:t>
      </w:r>
      <w:r w:rsidRPr="00CB5B16">
        <w:rPr>
          <w:rFonts w:cstheme="minorBidi"/>
        </w:rPr>
        <w:t xml:space="preserve">Sepsis during pregnancy requires assessment of </w:t>
      </w:r>
      <w:r w:rsidRPr="005968CE">
        <w:rPr>
          <w:rFonts w:cstheme="minorBidi"/>
        </w:rPr>
        <w:t>maternal investigations</w:t>
      </w:r>
      <w:r w:rsidRPr="00CB5B16">
        <w:rPr>
          <w:rFonts w:cstheme="minorBidi"/>
        </w:rPr>
        <w:t xml:space="preserve"> and </w:t>
      </w:r>
      <w:r w:rsidRPr="005968CE">
        <w:rPr>
          <w:rFonts w:cstheme="minorBidi"/>
        </w:rPr>
        <w:t>fetal/baby well-being</w:t>
      </w:r>
      <w:r w:rsidRPr="00CB5B16">
        <w:rPr>
          <w:rFonts w:cstheme="minorBidi"/>
          <w:i/>
          <w:iCs/>
        </w:rPr>
        <w:t xml:space="preserve"> </w:t>
      </w:r>
      <w:r w:rsidRPr="00CB5B16">
        <w:t>unless there has been a perinatal loss</w:t>
      </w:r>
      <w:r w:rsidRPr="00CB5B16">
        <w:rPr>
          <w:rFonts w:cstheme="minorBidi"/>
        </w:rPr>
        <w:t xml:space="preserve"> by cardiotocograph and/or ultrasound (refer to </w:t>
      </w:r>
      <w:r>
        <w:rPr>
          <w:rFonts w:cstheme="minorBidi"/>
        </w:rPr>
        <w:t xml:space="preserve">the </w:t>
      </w:r>
      <w:r w:rsidRPr="004A67D0">
        <w:rPr>
          <w:rFonts w:cstheme="minorBidi"/>
          <w:i/>
          <w:iCs/>
        </w:rPr>
        <w:t>Fetal Surveillance</w:t>
      </w:r>
      <w:r>
        <w:rPr>
          <w:rFonts w:cstheme="minorBidi"/>
        </w:rPr>
        <w:t xml:space="preserve"> guideline, available on the Policy and Guidance Documents register,</w:t>
      </w:r>
      <w:r w:rsidRPr="00CB5B16">
        <w:rPr>
          <w:rFonts w:cstheme="minorBidi"/>
        </w:rPr>
        <w:t xml:space="preserve"> for gestational indications). Ensure early involvement of Obstetric team for all pregnant </w:t>
      </w:r>
      <w:r>
        <w:rPr>
          <w:rFonts w:cstheme="minorBidi"/>
        </w:rPr>
        <w:t>people</w:t>
      </w:r>
      <w:r w:rsidRPr="00CB5B16">
        <w:rPr>
          <w:rFonts w:cstheme="minorBidi"/>
        </w:rPr>
        <w:t>.</w:t>
      </w:r>
    </w:p>
    <w:p w14:paraId="3B433B18" w14:textId="77777777" w:rsidR="00C70795" w:rsidRPr="00F4698B" w:rsidRDefault="00C70795" w:rsidP="004E3445">
      <w:pPr>
        <w:rPr>
          <w:color w:val="000000"/>
          <w:szCs w:val="24"/>
        </w:rPr>
      </w:pPr>
    </w:p>
    <w:bookmarkEnd w:id="18"/>
    <w:p w14:paraId="1D3EDBB7" w14:textId="77777777" w:rsidR="00C70795" w:rsidRPr="00DA3910" w:rsidRDefault="00C70795" w:rsidP="00C70795">
      <w:pPr>
        <w:jc w:val="right"/>
        <w:rPr>
          <w:rFonts w:cs="Arial"/>
          <w:i/>
          <w:szCs w:val="24"/>
        </w:rPr>
      </w:pPr>
      <w:r>
        <w:fldChar w:fldCharType="begin"/>
      </w:r>
      <w:r>
        <w:instrText>HYPERLINK \l "Contents"</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4D250AD5" w:rsidR="009A534C" w:rsidRPr="003D2D06" w:rsidRDefault="00010E74" w:rsidP="00B10F87">
            <w:pPr>
              <w:pStyle w:val="Heading1"/>
            </w:pPr>
            <w:bookmarkStart w:id="19" w:name="_Toc389473284"/>
            <w:bookmarkStart w:id="20" w:name="_Toc393203340"/>
            <w:bookmarkStart w:id="21" w:name="_Toc184802972"/>
            <w:r w:rsidRPr="003D2D06">
              <w:t xml:space="preserve">Section </w:t>
            </w:r>
            <w:r w:rsidR="007D1A1B">
              <w:t>3</w:t>
            </w:r>
            <w:r w:rsidR="009A534C" w:rsidRPr="003D2D06">
              <w:t xml:space="preserve"> – </w:t>
            </w:r>
            <w:bookmarkEnd w:id="19"/>
            <w:bookmarkEnd w:id="20"/>
            <w:r w:rsidR="0027497D">
              <w:t>Time Critical Management</w:t>
            </w:r>
            <w:r w:rsidR="00351A23">
              <w:t xml:space="preserve"> Bundle</w:t>
            </w:r>
            <w:bookmarkEnd w:id="21"/>
          </w:p>
        </w:tc>
      </w:tr>
    </w:tbl>
    <w:p w14:paraId="2565B4CF" w14:textId="77777777" w:rsidR="00C72591" w:rsidRDefault="00C72591" w:rsidP="00C72591">
      <w:pPr>
        <w:rPr>
          <w:rFonts w:cs="Arial"/>
          <w:bCs/>
          <w:szCs w:val="24"/>
        </w:rPr>
      </w:pPr>
    </w:p>
    <w:p w14:paraId="1C4BEEED" w14:textId="77777777" w:rsidR="0033174F" w:rsidRDefault="0033174F" w:rsidP="0033174F">
      <w:pPr>
        <w:rPr>
          <w:bCs/>
        </w:rPr>
      </w:pPr>
      <w:r>
        <w:t xml:space="preserve">The time critical management bundle consists of interventions required rapidly when sepsis is known or highly likely. </w:t>
      </w:r>
      <w:r>
        <w:rPr>
          <w:bCs/>
        </w:rPr>
        <w:t xml:space="preserve">Initiation of the time critical bundle should be commenced when a patient: </w:t>
      </w:r>
    </w:p>
    <w:p w14:paraId="2819C002" w14:textId="77777777" w:rsidR="0033174F" w:rsidRPr="00FA4939" w:rsidRDefault="0033174F" w:rsidP="0033174F">
      <w:pPr>
        <w:pStyle w:val="ListParagraph"/>
        <w:numPr>
          <w:ilvl w:val="0"/>
          <w:numId w:val="19"/>
        </w:numPr>
        <w:rPr>
          <w:rFonts w:cs="Arial"/>
          <w:i/>
          <w:szCs w:val="24"/>
        </w:rPr>
      </w:pPr>
      <w:r>
        <w:t>h</w:t>
      </w:r>
      <w:r w:rsidRPr="00FA4939">
        <w:t>as a known or suspected infection</w:t>
      </w:r>
      <w:r>
        <w:t xml:space="preserve">, </w:t>
      </w:r>
    </w:p>
    <w:p w14:paraId="7EE7D242" w14:textId="77777777" w:rsidR="0033174F" w:rsidRPr="00500706" w:rsidRDefault="0033174F" w:rsidP="0033174F">
      <w:pPr>
        <w:pStyle w:val="ListParagraph"/>
        <w:numPr>
          <w:ilvl w:val="0"/>
          <w:numId w:val="19"/>
        </w:numPr>
        <w:rPr>
          <w:rFonts w:cs="Arial"/>
          <w:bCs/>
          <w:i/>
          <w:szCs w:val="24"/>
        </w:rPr>
      </w:pPr>
      <w:r>
        <w:rPr>
          <w:rFonts w:cs="Arial"/>
          <w:bCs/>
          <w:iCs/>
          <w:szCs w:val="24"/>
        </w:rPr>
        <w:t xml:space="preserve">meets clinical trigger criteria, and </w:t>
      </w:r>
    </w:p>
    <w:p w14:paraId="1E7A1D66" w14:textId="77777777" w:rsidR="0033174F" w:rsidRPr="00FA4939" w:rsidRDefault="0033174F" w:rsidP="0033174F">
      <w:pPr>
        <w:pStyle w:val="ListParagraph"/>
        <w:numPr>
          <w:ilvl w:val="0"/>
          <w:numId w:val="19"/>
        </w:numPr>
        <w:rPr>
          <w:rFonts w:cs="Arial"/>
          <w:bCs/>
          <w:i/>
          <w:szCs w:val="24"/>
        </w:rPr>
      </w:pPr>
      <w:r>
        <w:rPr>
          <w:rFonts w:cs="Arial"/>
          <w:bCs/>
          <w:iCs/>
          <w:szCs w:val="24"/>
        </w:rPr>
        <w:t>the clinician believes sepsis is likely.</w:t>
      </w:r>
    </w:p>
    <w:p w14:paraId="4DC6896D" w14:textId="77777777" w:rsidR="0033174F" w:rsidRDefault="0033174F" w:rsidP="0033174F">
      <w:pPr>
        <w:ind w:firstLine="720"/>
        <w:rPr>
          <w:rFonts w:cs="Arial"/>
          <w:b/>
          <w:bCs/>
          <w:szCs w:val="24"/>
        </w:rPr>
      </w:pPr>
    </w:p>
    <w:p w14:paraId="5572B07B" w14:textId="77777777" w:rsidR="006012CE" w:rsidRDefault="0033174F" w:rsidP="0033174F">
      <w:pPr>
        <w:pBdr>
          <w:top w:val="single" w:sz="4" w:space="1" w:color="auto"/>
          <w:left w:val="single" w:sz="4" w:space="4" w:color="auto"/>
          <w:bottom w:val="single" w:sz="4" w:space="1" w:color="auto"/>
          <w:right w:val="single" w:sz="4" w:space="4" w:color="auto"/>
        </w:pBdr>
        <w:rPr>
          <w:rFonts w:cs="Arial"/>
          <w:b/>
          <w:bCs/>
          <w:szCs w:val="24"/>
        </w:rPr>
      </w:pPr>
      <w:r>
        <w:rPr>
          <w:rFonts w:cs="Arial"/>
          <w:b/>
          <w:bCs/>
          <w:szCs w:val="24"/>
        </w:rPr>
        <w:t xml:space="preserve">Note: </w:t>
      </w:r>
    </w:p>
    <w:p w14:paraId="5492FD5A" w14:textId="281F57A9" w:rsidR="0033174F" w:rsidRDefault="0033174F" w:rsidP="0033174F">
      <w:pPr>
        <w:pBdr>
          <w:top w:val="single" w:sz="4" w:space="1" w:color="auto"/>
          <w:left w:val="single" w:sz="4" w:space="4" w:color="auto"/>
          <w:bottom w:val="single" w:sz="4" w:space="1" w:color="auto"/>
          <w:right w:val="single" w:sz="4" w:space="4" w:color="auto"/>
        </w:pBdr>
      </w:pPr>
      <w:r w:rsidRPr="001404D9">
        <w:t>Adapt management</w:t>
      </w:r>
      <w:r>
        <w:t>/bundle</w:t>
      </w:r>
      <w:r w:rsidRPr="001404D9">
        <w:t xml:space="preserve"> to the patients end of life plan if applicable</w:t>
      </w:r>
      <w:r>
        <w:t>.</w:t>
      </w:r>
    </w:p>
    <w:p w14:paraId="260E4EF9" w14:textId="77777777" w:rsidR="0033174F" w:rsidRDefault="0033174F" w:rsidP="0033174F">
      <w:pPr>
        <w:ind w:firstLine="720"/>
      </w:pPr>
    </w:p>
    <w:p w14:paraId="0DF861CE" w14:textId="77777777" w:rsidR="0033174F" w:rsidRDefault="0033174F" w:rsidP="0033174F">
      <w:pPr>
        <w:rPr>
          <w:rFonts w:cs="Arial"/>
          <w:iCs/>
          <w:szCs w:val="24"/>
        </w:rPr>
      </w:pPr>
      <w:r>
        <w:rPr>
          <w:iCs/>
        </w:rPr>
        <w:t>Adult, maternal and paediatric interventions</w:t>
      </w:r>
      <w:r>
        <w:t xml:space="preserve"> are outlined on the clinical support tool for quick reference and summarised below. </w:t>
      </w:r>
      <w:r>
        <w:rPr>
          <w:rFonts w:cs="Arial"/>
          <w:iCs/>
          <w:szCs w:val="24"/>
        </w:rPr>
        <w:t>Please see:</w:t>
      </w:r>
    </w:p>
    <w:p w14:paraId="0CCCC9EC" w14:textId="77777777" w:rsidR="0033174F" w:rsidRPr="009B4A80" w:rsidRDefault="0033174F" w:rsidP="0033174F">
      <w:pPr>
        <w:pStyle w:val="ListParagraph"/>
        <w:numPr>
          <w:ilvl w:val="0"/>
          <w:numId w:val="33"/>
        </w:numPr>
        <w:rPr>
          <w:rFonts w:cs="Arial"/>
          <w:iCs/>
          <w:szCs w:val="24"/>
        </w:rPr>
      </w:pPr>
      <w:r w:rsidRPr="00D97432">
        <w:rPr>
          <w:rFonts w:cs="Arial"/>
          <w:i/>
          <w:szCs w:val="24"/>
        </w:rPr>
        <w:t>Attachment A:</w:t>
      </w:r>
      <w:r w:rsidRPr="009B4A80">
        <w:rPr>
          <w:rFonts w:cs="Arial"/>
          <w:iCs/>
          <w:szCs w:val="24"/>
        </w:rPr>
        <w:t xml:space="preserve"> Adult Sepsis Clinical Support Tool </w:t>
      </w:r>
    </w:p>
    <w:p w14:paraId="276B0B0C" w14:textId="77777777" w:rsidR="0033174F" w:rsidRPr="009B4A80" w:rsidRDefault="0033174F" w:rsidP="0033174F">
      <w:pPr>
        <w:pStyle w:val="ListParagraph"/>
        <w:numPr>
          <w:ilvl w:val="0"/>
          <w:numId w:val="33"/>
        </w:numPr>
        <w:rPr>
          <w:rFonts w:cs="Arial"/>
          <w:iCs/>
          <w:szCs w:val="24"/>
        </w:rPr>
      </w:pPr>
      <w:r w:rsidRPr="00D97432">
        <w:rPr>
          <w:rFonts w:cs="Arial"/>
          <w:i/>
          <w:szCs w:val="24"/>
        </w:rPr>
        <w:t>Attachment B:</w:t>
      </w:r>
      <w:r>
        <w:rPr>
          <w:rFonts w:cs="Arial"/>
          <w:iCs/>
          <w:szCs w:val="24"/>
        </w:rPr>
        <w:t xml:space="preserve"> Maternity Sepsis Clinical Support Tool</w:t>
      </w:r>
    </w:p>
    <w:p w14:paraId="50939A8F" w14:textId="77777777" w:rsidR="0033174F" w:rsidRPr="009B4A80" w:rsidRDefault="0033174F" w:rsidP="0033174F">
      <w:pPr>
        <w:pStyle w:val="ListParagraph"/>
        <w:numPr>
          <w:ilvl w:val="0"/>
          <w:numId w:val="33"/>
        </w:numPr>
        <w:rPr>
          <w:rFonts w:cs="Arial"/>
          <w:i/>
          <w:szCs w:val="24"/>
        </w:rPr>
      </w:pPr>
      <w:r w:rsidRPr="00D97432">
        <w:rPr>
          <w:rFonts w:cs="Arial"/>
          <w:i/>
          <w:szCs w:val="24"/>
        </w:rPr>
        <w:t>Attachment C:</w:t>
      </w:r>
      <w:r w:rsidRPr="009B4A80">
        <w:rPr>
          <w:rFonts w:cs="Arial"/>
          <w:iCs/>
          <w:szCs w:val="24"/>
        </w:rPr>
        <w:t xml:space="preserve"> Paediatric Sepsis Clinical Support Tool</w:t>
      </w:r>
      <w:r>
        <w:rPr>
          <w:rFonts w:cs="Arial"/>
          <w:iCs/>
          <w:szCs w:val="24"/>
        </w:rPr>
        <w:t>.</w:t>
      </w:r>
    </w:p>
    <w:p w14:paraId="499D3990" w14:textId="77777777" w:rsidR="0033174F" w:rsidRDefault="0033174F" w:rsidP="0033174F"/>
    <w:p w14:paraId="2FB62C72" w14:textId="77777777" w:rsidR="0033174F" w:rsidRDefault="0033174F" w:rsidP="0033174F">
      <w:pPr>
        <w:pStyle w:val="ListParagraph"/>
        <w:numPr>
          <w:ilvl w:val="0"/>
          <w:numId w:val="15"/>
        </w:numPr>
        <w:rPr>
          <w:rFonts w:cs="Arial"/>
          <w:b/>
          <w:szCs w:val="24"/>
        </w:rPr>
      </w:pPr>
      <w:r w:rsidRPr="00910F44">
        <w:rPr>
          <w:rFonts w:cs="Arial"/>
          <w:b/>
          <w:szCs w:val="24"/>
        </w:rPr>
        <w:t>Airway and Breathing</w:t>
      </w:r>
    </w:p>
    <w:p w14:paraId="7AD3D0CD" w14:textId="77777777" w:rsidR="0033174F" w:rsidRPr="00C25027" w:rsidRDefault="0033174F" w:rsidP="0033174F">
      <w:pPr>
        <w:rPr>
          <w:rFonts w:cstheme="minorBidi"/>
          <w:vertAlign w:val="subscript"/>
        </w:rPr>
      </w:pPr>
      <w:r w:rsidRPr="7D2B6825">
        <w:rPr>
          <w:rFonts w:cstheme="minorBidi"/>
        </w:rPr>
        <w:t xml:space="preserve">Address airway and breathing compromise and </w:t>
      </w:r>
      <w:r>
        <w:rPr>
          <w:rFonts w:cstheme="minorBidi"/>
        </w:rPr>
        <w:t>give oxygen as required to maintain oxygen saturation greater than or equal to 95% (88-92% for patients with chronic obstructive pulmonary disease [COPD]). A thorough history including what constitutes normal oxygen levels is required for children with chronic medical conditions.</w:t>
      </w:r>
    </w:p>
    <w:p w14:paraId="2AFE3BF0" w14:textId="7C427D41" w:rsidR="006012CE" w:rsidRDefault="006012CE">
      <w:pPr>
        <w:spacing w:after="200" w:line="276" w:lineRule="auto"/>
        <w:rPr>
          <w:rFonts w:cs="Arial"/>
          <w:b/>
          <w:szCs w:val="24"/>
        </w:rPr>
      </w:pPr>
      <w:r>
        <w:rPr>
          <w:rFonts w:cs="Arial"/>
          <w:b/>
          <w:szCs w:val="24"/>
        </w:rPr>
        <w:br w:type="page"/>
      </w:r>
    </w:p>
    <w:p w14:paraId="1DCC2326" w14:textId="77777777" w:rsidR="0033174F" w:rsidRDefault="0033174F" w:rsidP="0033174F">
      <w:pPr>
        <w:rPr>
          <w:rFonts w:cs="Arial"/>
          <w:b/>
          <w:szCs w:val="24"/>
        </w:rPr>
      </w:pPr>
    </w:p>
    <w:p w14:paraId="764E3C94" w14:textId="77777777" w:rsidR="0033174F" w:rsidRPr="00910F44" w:rsidRDefault="0033174F" w:rsidP="0033174F">
      <w:pPr>
        <w:pStyle w:val="ListParagraph"/>
        <w:numPr>
          <w:ilvl w:val="0"/>
          <w:numId w:val="15"/>
        </w:numPr>
        <w:rPr>
          <w:rFonts w:cs="Arial"/>
          <w:b/>
          <w:bCs/>
          <w:szCs w:val="24"/>
        </w:rPr>
      </w:pPr>
      <w:r w:rsidRPr="00910F44">
        <w:rPr>
          <w:rFonts w:cstheme="minorHAnsi"/>
          <w:b/>
          <w:bCs/>
        </w:rPr>
        <w:t>Vascular</w:t>
      </w:r>
      <w:r w:rsidRPr="00910F44">
        <w:rPr>
          <w:rFonts w:asciiTheme="minorHAnsi" w:hAnsiTheme="minorHAnsi" w:cstheme="minorHAnsi"/>
          <w:b/>
          <w:bCs/>
        </w:rPr>
        <w:t xml:space="preserve"> Access</w:t>
      </w:r>
    </w:p>
    <w:p w14:paraId="3276E42A" w14:textId="77777777" w:rsidR="0033174F" w:rsidRDefault="0033174F" w:rsidP="0033174F">
      <w:r>
        <w:t xml:space="preserve">Rapid establishment of intravenous (IV) access is crucial to support fluid resuscitation if clinically indicated, antibiotic administration and resuscitation if required. </w:t>
      </w:r>
    </w:p>
    <w:p w14:paraId="161BF667" w14:textId="77777777" w:rsidR="0033174F" w:rsidRDefault="0033174F" w:rsidP="0033174F"/>
    <w:p w14:paraId="49C88A69" w14:textId="77777777" w:rsidR="0033174F" w:rsidRDefault="0033174F" w:rsidP="00AA1522">
      <w:pPr>
        <w:spacing w:after="240"/>
        <w:rPr>
          <w:rFonts w:cstheme="minorBidi"/>
        </w:rPr>
      </w:pPr>
      <w:r>
        <w:t xml:space="preserve">Consider </w:t>
      </w:r>
      <w:r w:rsidRPr="37213787">
        <w:rPr>
          <w:rFonts w:cstheme="minorBidi"/>
        </w:rPr>
        <w:t xml:space="preserve">gaining access via intraosseous (IO) if IV access is unsuccessful after no more than two attempts. </w:t>
      </w:r>
    </w:p>
    <w:p w14:paraId="243459CA" w14:textId="77777777" w:rsidR="0033174F" w:rsidRPr="00910F44" w:rsidRDefault="0033174F" w:rsidP="0033174F">
      <w:pPr>
        <w:pStyle w:val="ListParagraph"/>
        <w:numPr>
          <w:ilvl w:val="0"/>
          <w:numId w:val="15"/>
        </w:numPr>
        <w:rPr>
          <w:rFonts w:cstheme="minorHAnsi"/>
          <w:b/>
          <w:bCs/>
        </w:rPr>
      </w:pPr>
      <w:r w:rsidRPr="00910F44">
        <w:rPr>
          <w:rFonts w:asciiTheme="minorHAnsi" w:hAnsiTheme="minorHAnsi" w:cstheme="minorHAnsi"/>
          <w:b/>
          <w:bCs/>
        </w:rPr>
        <w:t>Blood</w:t>
      </w:r>
      <w:r>
        <w:rPr>
          <w:rFonts w:asciiTheme="minorHAnsi" w:hAnsiTheme="minorHAnsi" w:cstheme="minorHAnsi"/>
          <w:b/>
          <w:bCs/>
        </w:rPr>
        <w:t>s, Blood</w:t>
      </w:r>
      <w:r w:rsidRPr="00910F44">
        <w:rPr>
          <w:rFonts w:asciiTheme="minorHAnsi" w:hAnsiTheme="minorHAnsi" w:cstheme="minorHAnsi"/>
          <w:b/>
          <w:bCs/>
        </w:rPr>
        <w:t xml:space="preserve"> Cultures and Lactate</w:t>
      </w:r>
    </w:p>
    <w:p w14:paraId="076571D4" w14:textId="77777777" w:rsidR="0033174F" w:rsidRPr="00E12F02" w:rsidRDefault="0033174F" w:rsidP="0033174F">
      <w:pPr>
        <w:rPr>
          <w:rFonts w:cs="Arial"/>
          <w:b/>
          <w:szCs w:val="24"/>
        </w:rPr>
      </w:pPr>
      <w:r w:rsidRPr="00E12F02">
        <w:rPr>
          <w:rFonts w:cs="Arial"/>
          <w:b/>
          <w:szCs w:val="24"/>
        </w:rPr>
        <w:t>Blood Cultures</w:t>
      </w:r>
    </w:p>
    <w:p w14:paraId="59CC8484" w14:textId="77777777" w:rsidR="0033174F" w:rsidRDefault="0033174F" w:rsidP="0033174F">
      <w:pPr>
        <w:rPr>
          <w:rFonts w:cstheme="minorHAnsi"/>
        </w:rPr>
      </w:pPr>
      <w:r>
        <w:rPr>
          <w:rFonts w:asciiTheme="minorHAnsi" w:hAnsiTheme="minorHAnsi" w:cstheme="minorHAnsi"/>
        </w:rPr>
        <w:t xml:space="preserve">Blood cultures </w:t>
      </w:r>
      <w:r>
        <w:t>identify causative pathogens, allowing more effective targeted antibiotic therapy and benefit downstream care. However, if</w:t>
      </w:r>
      <w:r w:rsidRPr="00B64D3C">
        <w:rPr>
          <w:rFonts w:asciiTheme="minorHAnsi" w:hAnsiTheme="minorHAnsi" w:cstheme="minorHAnsi"/>
        </w:rPr>
        <w:t xml:space="preserve"> </w:t>
      </w:r>
      <w:r w:rsidRPr="00A047D7">
        <w:rPr>
          <w:rFonts w:asciiTheme="minorHAnsi" w:hAnsiTheme="minorHAnsi" w:cstheme="minorHAnsi"/>
        </w:rPr>
        <w:t>it is not logistically possible to obtain cultures promptly</w:t>
      </w:r>
      <w:r>
        <w:rPr>
          <w:rFonts w:asciiTheme="minorHAnsi" w:hAnsiTheme="minorHAnsi" w:cstheme="minorHAnsi"/>
        </w:rPr>
        <w:t>, t</w:t>
      </w:r>
      <w:r w:rsidRPr="00A047D7">
        <w:rPr>
          <w:rFonts w:asciiTheme="minorHAnsi" w:hAnsiTheme="minorHAnsi" w:cstheme="minorHAnsi"/>
        </w:rPr>
        <w:t>he risk/benefit ratio favours rapid administration of antimicrobials</w:t>
      </w:r>
      <w:r>
        <w:rPr>
          <w:rFonts w:asciiTheme="minorHAnsi" w:hAnsiTheme="minorHAnsi" w:cstheme="minorHAnsi"/>
        </w:rPr>
        <w:t xml:space="preserve"> in critical infections, for example septic shock, meningitis, meningococcal sepsis.</w:t>
      </w:r>
    </w:p>
    <w:p w14:paraId="1604A621" w14:textId="77777777" w:rsidR="0033174F" w:rsidRDefault="0033174F" w:rsidP="0033174F">
      <w:pPr>
        <w:rPr>
          <w:rFonts w:cs="Arial"/>
          <w:b/>
          <w:szCs w:val="24"/>
        </w:rPr>
      </w:pPr>
    </w:p>
    <w:p w14:paraId="4B660239" w14:textId="77777777" w:rsidR="0033174F" w:rsidRPr="00E12F02" w:rsidRDefault="0033174F" w:rsidP="0033174F">
      <w:pPr>
        <w:rPr>
          <w:rFonts w:cs="Arial"/>
          <w:b/>
          <w:szCs w:val="24"/>
        </w:rPr>
      </w:pPr>
      <w:r w:rsidRPr="00E12F02">
        <w:rPr>
          <w:rFonts w:cs="Arial"/>
          <w:b/>
          <w:szCs w:val="24"/>
        </w:rPr>
        <w:t>Adult</w:t>
      </w:r>
    </w:p>
    <w:p w14:paraId="2370346D" w14:textId="77777777" w:rsidR="0033174F" w:rsidRDefault="0033174F" w:rsidP="0033174F">
      <w:pPr>
        <w:rPr>
          <w:rFonts w:cstheme="minorHAnsi"/>
        </w:rPr>
      </w:pPr>
      <w:r>
        <w:rPr>
          <w:rFonts w:cstheme="minorHAnsi"/>
        </w:rPr>
        <w:t>No central venous access device (CVAD): Take two sets from two separate sites.</w:t>
      </w:r>
    </w:p>
    <w:p w14:paraId="22980CC5" w14:textId="77777777" w:rsidR="0033174F" w:rsidRDefault="0033174F" w:rsidP="0033174F">
      <w:pPr>
        <w:rPr>
          <w:rFonts w:cs="Arial"/>
        </w:rPr>
      </w:pPr>
      <w:r>
        <w:rPr>
          <w:rFonts w:cstheme="minorHAnsi"/>
        </w:rPr>
        <w:t xml:space="preserve">CVAD: </w:t>
      </w:r>
      <w:r w:rsidRPr="42BBC7FB">
        <w:rPr>
          <w:rFonts w:cs="Arial"/>
        </w:rPr>
        <w:t xml:space="preserve">one set via venepuncture from a peripheral site, as well as </w:t>
      </w:r>
      <w:r>
        <w:rPr>
          <w:rFonts w:cs="Arial"/>
        </w:rPr>
        <w:t>one</w:t>
      </w:r>
      <w:r w:rsidRPr="42BBC7FB">
        <w:rPr>
          <w:rFonts w:cs="Arial"/>
        </w:rPr>
        <w:t xml:space="preserve"> set from </w:t>
      </w:r>
      <w:r>
        <w:rPr>
          <w:rFonts w:cs="Arial"/>
        </w:rPr>
        <w:t>the CVAD.</w:t>
      </w:r>
    </w:p>
    <w:p w14:paraId="3E2EACDF" w14:textId="77777777" w:rsidR="0033174F" w:rsidRDefault="0033174F" w:rsidP="0033174F">
      <w:pPr>
        <w:rPr>
          <w:rFonts w:cs="Arial"/>
        </w:rPr>
      </w:pPr>
    </w:p>
    <w:p w14:paraId="1FAAAF8B" w14:textId="77777777" w:rsidR="0033174F" w:rsidRDefault="0033174F" w:rsidP="0033174F">
      <w:pPr>
        <w:pBdr>
          <w:top w:val="single" w:sz="4" w:space="1" w:color="auto"/>
          <w:left w:val="single" w:sz="4" w:space="1" w:color="auto"/>
          <w:bottom w:val="single" w:sz="4" w:space="1" w:color="auto"/>
          <w:right w:val="single" w:sz="4" w:space="4" w:color="auto"/>
        </w:pBdr>
        <w:rPr>
          <w:rFonts w:cstheme="minorHAnsi"/>
        </w:rPr>
      </w:pPr>
      <w:r w:rsidRPr="00F502F5">
        <w:rPr>
          <w:rFonts w:cs="Arial"/>
          <w:b/>
          <w:bCs/>
        </w:rPr>
        <w:t>Note:</w:t>
      </w:r>
      <w:r>
        <w:rPr>
          <w:rFonts w:cs="Arial"/>
        </w:rPr>
        <w:t xml:space="preserve"> If the CVAD has multiple lumens, collect a third set from a </w:t>
      </w:r>
      <w:r w:rsidRPr="42BBC7FB">
        <w:rPr>
          <w:rFonts w:cs="Arial"/>
        </w:rPr>
        <w:t>separate lumen (three sets in total)</w:t>
      </w:r>
      <w:r>
        <w:rPr>
          <w:rFonts w:cs="Arial"/>
        </w:rPr>
        <w:t>.</w:t>
      </w:r>
    </w:p>
    <w:p w14:paraId="721D3ABD" w14:textId="77777777" w:rsidR="0033174F" w:rsidRPr="000B68B4" w:rsidRDefault="0033174F" w:rsidP="0033174F">
      <w:pPr>
        <w:rPr>
          <w:rFonts w:cs="Arial"/>
          <w:bCs/>
          <w:szCs w:val="24"/>
        </w:rPr>
      </w:pPr>
    </w:p>
    <w:p w14:paraId="66635D4B" w14:textId="77777777" w:rsidR="0033174F" w:rsidRPr="00E12F02" w:rsidRDefault="0033174F" w:rsidP="0033174F">
      <w:pPr>
        <w:rPr>
          <w:rFonts w:cs="Arial"/>
          <w:b/>
          <w:szCs w:val="24"/>
        </w:rPr>
      </w:pPr>
      <w:r w:rsidRPr="00E12F02">
        <w:rPr>
          <w:rFonts w:cs="Arial"/>
          <w:b/>
          <w:szCs w:val="24"/>
        </w:rPr>
        <w:t>Paediatric</w:t>
      </w:r>
    </w:p>
    <w:p w14:paraId="0CFEF12C" w14:textId="77777777" w:rsidR="0033174F" w:rsidRDefault="0033174F" w:rsidP="0033174F">
      <w:pPr>
        <w:rPr>
          <w:rFonts w:cs="Arial"/>
          <w:b/>
          <w:szCs w:val="24"/>
        </w:rPr>
      </w:pPr>
      <w:r w:rsidRPr="42BBC7FB">
        <w:rPr>
          <w:rFonts w:cs="Arial"/>
        </w:rPr>
        <w:t xml:space="preserve">A single bottle system </w:t>
      </w:r>
      <w:r>
        <w:rPr>
          <w:rFonts w:cs="Arial"/>
        </w:rPr>
        <w:t xml:space="preserve">(aerobic) </w:t>
      </w:r>
      <w:r w:rsidRPr="42BBC7FB">
        <w:rPr>
          <w:rFonts w:cs="Arial"/>
        </w:rPr>
        <w:t xml:space="preserve">is used for </w:t>
      </w:r>
      <w:r>
        <w:rPr>
          <w:rFonts w:cs="Arial"/>
        </w:rPr>
        <w:t>infant / small child</w:t>
      </w:r>
      <w:r w:rsidRPr="42BBC7FB">
        <w:rPr>
          <w:rFonts w:cs="Arial"/>
        </w:rPr>
        <w:t xml:space="preserve"> as bacteraemia caused by anaerobic pathogens are less common than aerobic pathogens.</w:t>
      </w:r>
    </w:p>
    <w:p w14:paraId="2B76E02E" w14:textId="77777777" w:rsidR="0033174F" w:rsidRDefault="0033174F" w:rsidP="0033174F">
      <w:pPr>
        <w:rPr>
          <w:rFonts w:cs="Arial"/>
          <w:b/>
          <w:szCs w:val="24"/>
        </w:rPr>
      </w:pPr>
    </w:p>
    <w:p w14:paraId="0A830B39" w14:textId="77777777" w:rsidR="0033174F" w:rsidRDefault="0033174F" w:rsidP="0033174F">
      <w:pPr>
        <w:rPr>
          <w:rFonts w:cs="Arial"/>
          <w:b/>
          <w:bCs/>
        </w:rPr>
      </w:pPr>
      <w:r w:rsidRPr="37213787">
        <w:rPr>
          <w:rFonts w:cs="Arial"/>
        </w:rPr>
        <w:t>If infant / small child is considered at higher risk of a significant anaerobic infection (immunocompromised, those with head and neck, intra-abdominal or pelvic infection, or sepsis</w:t>
      </w:r>
      <w:r>
        <w:rPr>
          <w:rFonts w:cs="Arial"/>
        </w:rPr>
        <w:t xml:space="preserve"> with organ dysfunction</w:t>
      </w:r>
      <w:r w:rsidRPr="37213787">
        <w:rPr>
          <w:rFonts w:cs="Arial"/>
        </w:rPr>
        <w:t xml:space="preserve">), the medical team may request blood culture collection using an Adult Blood Culture Set. This decision should be based on the patient’s clinical presentation and risk factors, with consideration to obtaining adequate sample volume and potential haemodynamic compromise associated with a larger sample volume.   </w:t>
      </w:r>
    </w:p>
    <w:p w14:paraId="60523A42" w14:textId="77777777" w:rsidR="0033174F" w:rsidRDefault="0033174F" w:rsidP="0033174F">
      <w:pPr>
        <w:rPr>
          <w:rFonts w:asciiTheme="minorHAnsi" w:hAnsiTheme="minorHAnsi" w:cstheme="minorHAnsi"/>
        </w:rPr>
      </w:pPr>
    </w:p>
    <w:p w14:paraId="4D91EACA" w14:textId="77777777" w:rsidR="0033174F" w:rsidRDefault="0033174F" w:rsidP="0033174F">
      <w:pPr>
        <w:rPr>
          <w:rFonts w:cs="Arial"/>
          <w:b/>
          <w:szCs w:val="24"/>
        </w:rPr>
      </w:pPr>
      <w:r w:rsidRPr="00A047D7">
        <w:rPr>
          <w:rFonts w:asciiTheme="minorHAnsi" w:hAnsiTheme="minorHAnsi" w:cstheme="minorHAnsi"/>
        </w:rPr>
        <w:t xml:space="preserve">Refer to the </w:t>
      </w:r>
      <w:r w:rsidRPr="00E12F02">
        <w:rPr>
          <w:rFonts w:asciiTheme="minorHAnsi" w:hAnsiTheme="minorHAnsi" w:cstheme="minorHAnsi"/>
          <w:i/>
          <w:iCs/>
        </w:rPr>
        <w:t>Blood Culture Collection Procedure</w:t>
      </w:r>
      <w:r w:rsidRPr="00A047D7">
        <w:rPr>
          <w:rFonts w:asciiTheme="minorHAnsi" w:hAnsiTheme="minorHAnsi" w:cstheme="minorHAnsi"/>
        </w:rPr>
        <w:t xml:space="preserve"> for further details</w:t>
      </w:r>
      <w:r>
        <w:rPr>
          <w:rFonts w:asciiTheme="minorHAnsi" w:hAnsiTheme="minorHAnsi" w:cstheme="minorHAnsi"/>
        </w:rPr>
        <w:t>.</w:t>
      </w:r>
    </w:p>
    <w:p w14:paraId="71E9280A" w14:textId="77777777" w:rsidR="0033174F" w:rsidRDefault="0033174F" w:rsidP="0033174F">
      <w:pPr>
        <w:rPr>
          <w:rFonts w:cs="Arial"/>
          <w:bCs/>
          <w:szCs w:val="24"/>
        </w:rPr>
      </w:pPr>
    </w:p>
    <w:p w14:paraId="18B1ED9D" w14:textId="77777777" w:rsidR="0033174F" w:rsidRPr="00E12F02" w:rsidRDefault="0033174F" w:rsidP="0033174F">
      <w:pPr>
        <w:rPr>
          <w:rFonts w:cs="Arial"/>
          <w:b/>
          <w:szCs w:val="24"/>
        </w:rPr>
      </w:pPr>
      <w:r w:rsidRPr="00E12F02">
        <w:rPr>
          <w:rFonts w:cs="Arial"/>
          <w:b/>
          <w:szCs w:val="24"/>
        </w:rPr>
        <w:t>Lactate</w:t>
      </w:r>
    </w:p>
    <w:p w14:paraId="7CF55BC0" w14:textId="77777777" w:rsidR="0033174F" w:rsidRDefault="0033174F" w:rsidP="0033174F">
      <w:r>
        <w:t>An increased lactate level may indicate a protective or a maladaptive response to shock, and t</w:t>
      </w:r>
      <w:r w:rsidRPr="00CE7CCC">
        <w:rPr>
          <w:rFonts w:asciiTheme="minorHAnsi" w:hAnsiTheme="minorHAnsi" w:cstheme="minorHAnsi"/>
          <w:color w:val="212121"/>
          <w:szCs w:val="24"/>
          <w:shd w:val="clear" w:color="auto" w:fill="FFFFFF"/>
        </w:rPr>
        <w:t xml:space="preserve">he association of </w:t>
      </w:r>
      <w:r>
        <w:rPr>
          <w:rFonts w:asciiTheme="minorHAnsi" w:hAnsiTheme="minorHAnsi" w:cstheme="minorHAnsi"/>
          <w:color w:val="212121"/>
          <w:szCs w:val="24"/>
          <w:shd w:val="clear" w:color="auto" w:fill="FFFFFF"/>
        </w:rPr>
        <w:t xml:space="preserve">high </w:t>
      </w:r>
      <w:r w:rsidRPr="00CE7CCC">
        <w:rPr>
          <w:rFonts w:asciiTheme="minorHAnsi" w:hAnsiTheme="minorHAnsi" w:cstheme="minorHAnsi"/>
          <w:color w:val="212121"/>
          <w:szCs w:val="24"/>
          <w:shd w:val="clear" w:color="auto" w:fill="FFFFFF"/>
        </w:rPr>
        <w:t>lactate level</w:t>
      </w:r>
      <w:r>
        <w:rPr>
          <w:rFonts w:asciiTheme="minorHAnsi" w:hAnsiTheme="minorHAnsi" w:cstheme="minorHAnsi"/>
          <w:color w:val="212121"/>
          <w:szCs w:val="24"/>
          <w:shd w:val="clear" w:color="auto" w:fill="FFFFFF"/>
        </w:rPr>
        <w:t>s</w:t>
      </w:r>
      <w:r w:rsidRPr="00CE7CCC">
        <w:rPr>
          <w:rFonts w:asciiTheme="minorHAnsi" w:hAnsiTheme="minorHAnsi" w:cstheme="minorHAnsi"/>
          <w:color w:val="212121"/>
          <w:szCs w:val="24"/>
          <w:shd w:val="clear" w:color="auto" w:fill="FFFFFF"/>
        </w:rPr>
        <w:t xml:space="preserve"> with mortality in patients with suspected infection and sepsis is well established</w:t>
      </w:r>
      <w:r>
        <w:rPr>
          <w:rFonts w:asciiTheme="minorHAnsi" w:hAnsiTheme="minorHAnsi" w:cstheme="minorHAnsi"/>
          <w:color w:val="212121"/>
          <w:szCs w:val="24"/>
          <w:shd w:val="clear" w:color="auto" w:fill="FFFFFF"/>
        </w:rPr>
        <w:t>.</w:t>
      </w:r>
      <w:r w:rsidRPr="004733AC">
        <w:t xml:space="preserve"> </w:t>
      </w:r>
      <w:r>
        <w:t xml:space="preserve">Include blood lactate testing routinely and as soon as possible in decision-making for an acutely deteriorating patient or for suspected sepsis. </w:t>
      </w:r>
    </w:p>
    <w:p w14:paraId="6BCDCC09" w14:textId="77777777" w:rsidR="0033174F" w:rsidRDefault="0033174F" w:rsidP="0033174F">
      <w:pPr>
        <w:rPr>
          <w:rFonts w:asciiTheme="minorHAnsi" w:hAnsiTheme="minorHAnsi" w:cstheme="minorHAnsi"/>
          <w:color w:val="212121"/>
          <w:szCs w:val="24"/>
          <w:shd w:val="clear" w:color="auto" w:fill="FFFFFF"/>
        </w:rPr>
      </w:pPr>
    </w:p>
    <w:p w14:paraId="511955B4" w14:textId="77777777" w:rsidR="0033174F" w:rsidRDefault="0033174F" w:rsidP="0033174F">
      <w:pPr>
        <w:pBdr>
          <w:top w:val="single" w:sz="4" w:space="1" w:color="auto"/>
          <w:left w:val="single" w:sz="4" w:space="4" w:color="auto"/>
          <w:bottom w:val="single" w:sz="4" w:space="1" w:color="auto"/>
          <w:right w:val="single" w:sz="4" w:space="4" w:color="auto"/>
        </w:pBdr>
        <w:rPr>
          <w:rFonts w:asciiTheme="minorHAnsi" w:hAnsiTheme="minorHAnsi" w:cstheme="minorHAnsi"/>
          <w:color w:val="212121"/>
          <w:szCs w:val="24"/>
          <w:shd w:val="clear" w:color="auto" w:fill="FFFFFF"/>
        </w:rPr>
      </w:pPr>
      <w:r w:rsidRPr="00E12F02">
        <w:rPr>
          <w:rFonts w:asciiTheme="minorHAnsi" w:hAnsiTheme="minorHAnsi" w:cstheme="minorHAnsi"/>
          <w:b/>
          <w:bCs/>
          <w:color w:val="212121"/>
          <w:szCs w:val="24"/>
          <w:shd w:val="clear" w:color="auto" w:fill="FFFFFF"/>
        </w:rPr>
        <w:t xml:space="preserve">Note: </w:t>
      </w:r>
      <w:r>
        <w:rPr>
          <w:rFonts w:asciiTheme="minorHAnsi" w:hAnsiTheme="minorHAnsi" w:cstheme="minorHAnsi"/>
          <w:color w:val="212121"/>
          <w:szCs w:val="24"/>
          <w:shd w:val="clear" w:color="auto" w:fill="FFFFFF"/>
        </w:rPr>
        <w:t>University of Canberra Hospital (UCH) does not have lactate testing capacity onsite.</w:t>
      </w:r>
    </w:p>
    <w:p w14:paraId="53F9AB89" w14:textId="77777777" w:rsidR="0033174F" w:rsidRDefault="0033174F" w:rsidP="0033174F">
      <w:pPr>
        <w:rPr>
          <w:rFonts w:cstheme="minorHAnsi"/>
          <w:b/>
          <w:bCs/>
        </w:rPr>
      </w:pPr>
    </w:p>
    <w:p w14:paraId="2C369C1C" w14:textId="77777777" w:rsidR="0033174F" w:rsidRPr="00E12F02" w:rsidRDefault="0033174F" w:rsidP="0033174F">
      <w:pPr>
        <w:rPr>
          <w:b/>
          <w:bCs/>
        </w:rPr>
      </w:pPr>
      <w:r w:rsidRPr="00E12F02">
        <w:rPr>
          <w:b/>
          <w:bCs/>
        </w:rPr>
        <w:t>Blood Tests</w:t>
      </w:r>
    </w:p>
    <w:p w14:paraId="460FA2E2" w14:textId="77777777" w:rsidR="0033174F" w:rsidRPr="00A2235A" w:rsidRDefault="0033174F" w:rsidP="0033174F">
      <w:pPr>
        <w:rPr>
          <w:rFonts w:asciiTheme="minorHAnsi" w:hAnsiTheme="minorHAnsi" w:cstheme="minorHAnsi"/>
          <w:szCs w:val="24"/>
        </w:rPr>
      </w:pPr>
      <w:r w:rsidRPr="00A2235A">
        <w:rPr>
          <w:rFonts w:asciiTheme="minorHAnsi" w:hAnsiTheme="minorHAnsi" w:cstheme="minorHAnsi"/>
          <w:szCs w:val="24"/>
        </w:rPr>
        <w:t xml:space="preserve">Blood tests: </w:t>
      </w:r>
      <w:r>
        <w:rPr>
          <w:rFonts w:asciiTheme="minorHAnsi" w:hAnsiTheme="minorHAnsi" w:cstheme="minorHAnsi"/>
          <w:szCs w:val="24"/>
        </w:rPr>
        <w:t>B</w:t>
      </w:r>
      <w:r w:rsidRPr="00A2235A">
        <w:rPr>
          <w:rFonts w:asciiTheme="minorHAnsi" w:hAnsiTheme="minorHAnsi" w:cstheme="minorHAnsi"/>
          <w:szCs w:val="24"/>
        </w:rPr>
        <w:t xml:space="preserve">lood glucose level, FBC, CRP, LFT, coagulation studies (PT, APTT), UEC. </w:t>
      </w:r>
    </w:p>
    <w:p w14:paraId="60E8813B" w14:textId="77777777" w:rsidR="0033174F" w:rsidRDefault="0033174F" w:rsidP="0033174F"/>
    <w:p w14:paraId="52B29910" w14:textId="77777777" w:rsidR="0033174F" w:rsidRDefault="0033174F" w:rsidP="0033174F">
      <w:pPr>
        <w:pStyle w:val="ListParagraph"/>
        <w:numPr>
          <w:ilvl w:val="0"/>
          <w:numId w:val="15"/>
        </w:numPr>
        <w:rPr>
          <w:rFonts w:cs="Arial"/>
          <w:b/>
          <w:szCs w:val="24"/>
        </w:rPr>
      </w:pPr>
      <w:r w:rsidRPr="00910F44">
        <w:rPr>
          <w:rFonts w:cs="Arial"/>
          <w:b/>
          <w:szCs w:val="24"/>
        </w:rPr>
        <w:t xml:space="preserve">Antibiotics – see Section </w:t>
      </w:r>
      <w:r>
        <w:rPr>
          <w:rFonts w:cs="Arial"/>
          <w:b/>
          <w:szCs w:val="24"/>
        </w:rPr>
        <w:t>4</w:t>
      </w:r>
      <w:r w:rsidRPr="00910F44">
        <w:rPr>
          <w:rFonts w:cs="Arial"/>
          <w:b/>
          <w:szCs w:val="24"/>
        </w:rPr>
        <w:t xml:space="preserve"> – Antimicrobial Therapy</w:t>
      </w:r>
    </w:p>
    <w:p w14:paraId="28A6D27B" w14:textId="77777777" w:rsidR="0033174F" w:rsidRPr="00A80EB3" w:rsidRDefault="0033174F" w:rsidP="0033174F">
      <w:pPr>
        <w:pStyle w:val="ListParagraph"/>
        <w:ind w:left="360"/>
        <w:rPr>
          <w:rFonts w:cs="Arial"/>
          <w:b/>
          <w:szCs w:val="24"/>
        </w:rPr>
      </w:pPr>
    </w:p>
    <w:p w14:paraId="22E58018" w14:textId="77777777" w:rsidR="0033174F" w:rsidRPr="00910F44" w:rsidRDefault="0033174F" w:rsidP="0033174F">
      <w:pPr>
        <w:pStyle w:val="ListParagraph"/>
        <w:numPr>
          <w:ilvl w:val="0"/>
          <w:numId w:val="15"/>
        </w:numPr>
        <w:rPr>
          <w:rFonts w:cs="Arial"/>
          <w:b/>
          <w:szCs w:val="24"/>
        </w:rPr>
      </w:pPr>
      <w:r w:rsidRPr="00910F44">
        <w:rPr>
          <w:rFonts w:cs="Arial"/>
          <w:b/>
          <w:szCs w:val="24"/>
        </w:rPr>
        <w:t>Fluid therapy</w:t>
      </w:r>
    </w:p>
    <w:p w14:paraId="596FD02A" w14:textId="77777777" w:rsidR="0033174F" w:rsidRDefault="0033174F" w:rsidP="0033174F">
      <w:pPr>
        <w:rPr>
          <w:rFonts w:asciiTheme="minorHAnsi" w:hAnsiTheme="minorHAnsi" w:cstheme="minorHAnsi"/>
          <w:color w:val="212121"/>
          <w:szCs w:val="24"/>
          <w:shd w:val="clear" w:color="auto" w:fill="FFFFFF"/>
        </w:rPr>
      </w:pPr>
      <w:r>
        <w:rPr>
          <w:rFonts w:asciiTheme="minorHAnsi" w:hAnsiTheme="minorHAnsi" w:cstheme="minorHAnsi"/>
          <w:color w:val="212121"/>
          <w:szCs w:val="24"/>
          <w:shd w:val="clear" w:color="auto" w:fill="FFFFFF"/>
        </w:rPr>
        <w:t xml:space="preserve">Address </w:t>
      </w:r>
      <w:r w:rsidRPr="00910F44">
        <w:rPr>
          <w:rFonts w:asciiTheme="minorHAnsi" w:hAnsiTheme="minorHAnsi" w:cstheme="minorHAnsi"/>
          <w:color w:val="212121"/>
          <w:szCs w:val="24"/>
          <w:shd w:val="clear" w:color="auto" w:fill="FFFFFF"/>
        </w:rPr>
        <w:t>sepsis-induced tissue hypoperfusion</w:t>
      </w:r>
      <w:r>
        <w:rPr>
          <w:rFonts w:asciiTheme="minorHAnsi" w:hAnsiTheme="minorHAnsi" w:cstheme="minorHAnsi"/>
          <w:color w:val="212121"/>
          <w:szCs w:val="24"/>
          <w:shd w:val="clear" w:color="auto" w:fill="FFFFFF"/>
        </w:rPr>
        <w:t xml:space="preserve"> through t</w:t>
      </w:r>
      <w:r w:rsidRPr="00910F44">
        <w:rPr>
          <w:rFonts w:asciiTheme="minorHAnsi" w:hAnsiTheme="minorHAnsi" w:cstheme="minorHAnsi"/>
          <w:color w:val="212121"/>
          <w:szCs w:val="24"/>
          <w:shd w:val="clear" w:color="auto" w:fill="FFFFFF"/>
        </w:rPr>
        <w:t>imely, effective fluid resuscitation</w:t>
      </w:r>
      <w:r>
        <w:rPr>
          <w:rFonts w:asciiTheme="minorHAnsi" w:hAnsiTheme="minorHAnsi" w:cstheme="minorHAnsi"/>
          <w:color w:val="212121"/>
          <w:szCs w:val="24"/>
          <w:shd w:val="clear" w:color="auto" w:fill="FFFFFF"/>
        </w:rPr>
        <w:t xml:space="preserve"> where clinically indicated. </w:t>
      </w:r>
    </w:p>
    <w:p w14:paraId="3191C4FC" w14:textId="77777777" w:rsidR="0033174F" w:rsidRDefault="0033174F" w:rsidP="0033174F">
      <w:pPr>
        <w:rPr>
          <w:rFonts w:asciiTheme="minorHAnsi" w:hAnsiTheme="minorHAnsi" w:cstheme="minorHAnsi"/>
          <w:color w:val="212121"/>
          <w:szCs w:val="24"/>
          <w:shd w:val="clear" w:color="auto" w:fill="FFFFFF"/>
        </w:rPr>
      </w:pPr>
    </w:p>
    <w:p w14:paraId="403EB656" w14:textId="77777777" w:rsidR="0033174F" w:rsidRDefault="0033174F" w:rsidP="0033174F">
      <w:pPr>
        <w:rPr>
          <w:rFonts w:cstheme="minorHAnsi"/>
        </w:rPr>
      </w:pPr>
      <w:r w:rsidRPr="00A047D7">
        <w:rPr>
          <w:rFonts w:cstheme="minorHAnsi"/>
        </w:rPr>
        <w:t xml:space="preserve">If </w:t>
      </w:r>
      <w:r>
        <w:rPr>
          <w:rFonts w:cstheme="minorHAnsi"/>
        </w:rPr>
        <w:t xml:space="preserve">limited </w:t>
      </w:r>
      <w:r w:rsidRPr="00A047D7">
        <w:rPr>
          <w:rFonts w:cstheme="minorHAnsi"/>
        </w:rPr>
        <w:t>response</w:t>
      </w:r>
      <w:r>
        <w:rPr>
          <w:rFonts w:cstheme="minorHAnsi"/>
        </w:rPr>
        <w:t xml:space="preserve"> to fluids</w:t>
      </w:r>
      <w:r w:rsidRPr="00A047D7">
        <w:rPr>
          <w:rFonts w:cstheme="minorHAnsi"/>
        </w:rPr>
        <w:t xml:space="preserve">, consider </w:t>
      </w:r>
      <w:r>
        <w:rPr>
          <w:rFonts w:cstheme="minorHAnsi"/>
        </w:rPr>
        <w:t>vasopressors/</w:t>
      </w:r>
      <w:r w:rsidRPr="00A047D7">
        <w:rPr>
          <w:rFonts w:cstheme="minorHAnsi"/>
        </w:rPr>
        <w:t xml:space="preserve">inotropes </w:t>
      </w:r>
      <w:r>
        <w:rPr>
          <w:rFonts w:cstheme="minorHAnsi"/>
        </w:rPr>
        <w:t>in consultation with</w:t>
      </w:r>
      <w:r w:rsidRPr="00A047D7">
        <w:rPr>
          <w:rFonts w:cstheme="minorHAnsi"/>
        </w:rPr>
        <w:t xml:space="preserve"> </w:t>
      </w:r>
      <w:r>
        <w:rPr>
          <w:rFonts w:cstheme="minorHAnsi"/>
        </w:rPr>
        <w:t>senior clinician.</w:t>
      </w:r>
    </w:p>
    <w:p w14:paraId="40E5E353" w14:textId="77777777" w:rsidR="0033174F" w:rsidRDefault="0033174F" w:rsidP="0033174F">
      <w:pPr>
        <w:rPr>
          <w:rFonts w:asciiTheme="minorHAnsi" w:hAnsiTheme="minorHAnsi" w:cstheme="minorHAnsi"/>
          <w:color w:val="212121"/>
          <w:szCs w:val="24"/>
          <w:shd w:val="clear" w:color="auto" w:fill="FFFFFF"/>
        </w:rPr>
      </w:pPr>
    </w:p>
    <w:p w14:paraId="4E4EB813" w14:textId="77777777" w:rsidR="0033174F" w:rsidRDefault="0033174F" w:rsidP="0033174F">
      <w:pPr>
        <w:pStyle w:val="ListParagraph"/>
        <w:numPr>
          <w:ilvl w:val="0"/>
          <w:numId w:val="15"/>
        </w:numPr>
        <w:rPr>
          <w:rFonts w:cs="Arial"/>
          <w:b/>
          <w:szCs w:val="24"/>
        </w:rPr>
      </w:pPr>
      <w:r>
        <w:rPr>
          <w:rFonts w:cs="Arial"/>
          <w:b/>
          <w:szCs w:val="24"/>
        </w:rPr>
        <w:t>Other Investigations</w:t>
      </w:r>
    </w:p>
    <w:p w14:paraId="3CF89156" w14:textId="77777777" w:rsidR="0033174F" w:rsidRDefault="0033174F" w:rsidP="0033174F">
      <w:r>
        <w:t>Perform an investigation only if the result is likely to alter management. Investigations may include:</w:t>
      </w:r>
    </w:p>
    <w:p w14:paraId="26EC6151" w14:textId="77777777" w:rsidR="0033174F" w:rsidRDefault="0033174F" w:rsidP="0033174F">
      <w:pPr>
        <w:rPr>
          <w:rFonts w:cstheme="minorHAnsi"/>
        </w:rPr>
      </w:pPr>
    </w:p>
    <w:p w14:paraId="555E286E" w14:textId="77777777" w:rsidR="0033174F" w:rsidRPr="00E12F02" w:rsidRDefault="0033174F" w:rsidP="0033174F">
      <w:pPr>
        <w:rPr>
          <w:b/>
          <w:bCs/>
        </w:rPr>
      </w:pPr>
      <w:r w:rsidRPr="00E12F02">
        <w:rPr>
          <w:b/>
          <w:bCs/>
        </w:rPr>
        <w:t>Microscopy, Culture, and Sensitivity</w:t>
      </w:r>
    </w:p>
    <w:p w14:paraId="1841F328" w14:textId="77777777" w:rsidR="0033174F" w:rsidRPr="008E01F4" w:rsidRDefault="0033174F" w:rsidP="0033174F">
      <w:pPr>
        <w:pStyle w:val="ListParagraph"/>
        <w:numPr>
          <w:ilvl w:val="0"/>
          <w:numId w:val="20"/>
        </w:numPr>
        <w:ind w:left="426" w:hanging="426"/>
        <w:rPr>
          <w:rFonts w:cs="Arial"/>
          <w:b/>
          <w:szCs w:val="24"/>
        </w:rPr>
      </w:pPr>
      <w:r w:rsidRPr="008E01F4">
        <w:t xml:space="preserve">Mid-stream urine (MSU) or catheter specimen of urine (CSU). </w:t>
      </w:r>
      <w:r>
        <w:t xml:space="preserve">Note. this </w:t>
      </w:r>
      <w:r w:rsidRPr="008E01F4">
        <w:t xml:space="preserve">should be performed in all children febrile </w:t>
      </w:r>
      <w:r>
        <w:t xml:space="preserve">greater than </w:t>
      </w:r>
      <w:r w:rsidRPr="008E01F4">
        <w:t>48hrs</w:t>
      </w:r>
      <w:r>
        <w:t>.</w:t>
      </w:r>
    </w:p>
    <w:p w14:paraId="351A0E4A" w14:textId="77777777" w:rsidR="0033174F" w:rsidRDefault="0033174F" w:rsidP="0033174F">
      <w:pPr>
        <w:pStyle w:val="ListParagraph"/>
        <w:numPr>
          <w:ilvl w:val="0"/>
          <w:numId w:val="20"/>
        </w:numPr>
        <w:ind w:left="426" w:hanging="426"/>
      </w:pPr>
      <w:r>
        <w:t xml:space="preserve">Sputum for MCS. </w:t>
      </w:r>
    </w:p>
    <w:p w14:paraId="43A2EEAC" w14:textId="77777777" w:rsidR="0033174F" w:rsidRDefault="0033174F" w:rsidP="0033174F">
      <w:pPr>
        <w:pStyle w:val="ListParagraph"/>
        <w:numPr>
          <w:ilvl w:val="0"/>
          <w:numId w:val="3"/>
        </w:numPr>
        <w:ind w:left="426" w:hanging="426"/>
      </w:pPr>
      <w:r>
        <w:t>Wound swab for Microscopy, Culture and Sensitivity (MCS).</w:t>
      </w:r>
    </w:p>
    <w:p w14:paraId="5CAB0264" w14:textId="77777777" w:rsidR="0033174F" w:rsidRDefault="0033174F" w:rsidP="0033174F">
      <w:pPr>
        <w:pStyle w:val="ListParagraph"/>
        <w:numPr>
          <w:ilvl w:val="0"/>
          <w:numId w:val="3"/>
        </w:numPr>
        <w:ind w:left="426" w:hanging="426"/>
      </w:pPr>
      <w:r>
        <w:t>Stool for C. difficile testing (if diarrhoea present).</w:t>
      </w:r>
    </w:p>
    <w:p w14:paraId="2787A23A" w14:textId="77777777" w:rsidR="0033174F" w:rsidRDefault="0033174F" w:rsidP="0033174F">
      <w:pPr>
        <w:pStyle w:val="ListParagraph"/>
        <w:numPr>
          <w:ilvl w:val="0"/>
          <w:numId w:val="3"/>
        </w:numPr>
        <w:ind w:left="426" w:hanging="426"/>
      </w:pPr>
      <w:r w:rsidRPr="00883DE1">
        <w:rPr>
          <w:rFonts w:cstheme="minorHAnsi"/>
        </w:rPr>
        <w:t xml:space="preserve">Multi resistant organism (MRO) </w:t>
      </w:r>
      <w:r w:rsidRPr="00883DE1">
        <w:rPr>
          <w:rFonts w:cstheme="minorHAnsi"/>
          <w:szCs w:val="24"/>
          <w:shd w:val="clear" w:color="auto" w:fill="FFFFFF"/>
        </w:rPr>
        <w:t>screening if an invasive medical device present.</w:t>
      </w:r>
    </w:p>
    <w:p w14:paraId="19675421" w14:textId="77777777" w:rsidR="0033174F" w:rsidRPr="00883DE1" w:rsidRDefault="0033174F" w:rsidP="0033174F">
      <w:pPr>
        <w:pStyle w:val="ListParagraph"/>
        <w:numPr>
          <w:ilvl w:val="0"/>
          <w:numId w:val="3"/>
        </w:numPr>
        <w:ind w:left="426" w:hanging="426"/>
        <w:rPr>
          <w:rFonts w:cstheme="minorBidi"/>
        </w:rPr>
      </w:pPr>
      <w:r>
        <w:t>Nasopharyngeal /throat swab for respiratory pathogens nucleic acid test (NAT) and SARS-CoV-2 NAT.</w:t>
      </w:r>
    </w:p>
    <w:p w14:paraId="2C132D49" w14:textId="77777777" w:rsidR="0033174F" w:rsidRDefault="0033174F" w:rsidP="0033174F">
      <w:pPr>
        <w:rPr>
          <w:rFonts w:cstheme="minorHAnsi"/>
        </w:rPr>
      </w:pPr>
    </w:p>
    <w:p w14:paraId="76BD254E" w14:textId="77777777" w:rsidR="0033174F" w:rsidRPr="00E12F02" w:rsidRDefault="0033174F" w:rsidP="0033174F">
      <w:pPr>
        <w:rPr>
          <w:b/>
          <w:bCs/>
        </w:rPr>
      </w:pPr>
      <w:r w:rsidRPr="00E12F02">
        <w:rPr>
          <w:b/>
          <w:bCs/>
        </w:rPr>
        <w:t xml:space="preserve">Diagnostic Imaging </w:t>
      </w:r>
    </w:p>
    <w:p w14:paraId="514D0EBB" w14:textId="77777777" w:rsidR="0033174F" w:rsidRDefault="0033174F" w:rsidP="0033174F">
      <w:r>
        <w:t xml:space="preserve">Conduct a chest X-ray and consider other clinically indicated imaging. </w:t>
      </w:r>
    </w:p>
    <w:p w14:paraId="143AFD45" w14:textId="77777777" w:rsidR="0033174F" w:rsidRDefault="0033174F" w:rsidP="0033174F"/>
    <w:p w14:paraId="3612F1AB" w14:textId="77777777" w:rsidR="0033174F" w:rsidRPr="00773ECB" w:rsidRDefault="0033174F" w:rsidP="0033174F">
      <w:pPr>
        <w:pBdr>
          <w:top w:val="single" w:sz="4" w:space="1" w:color="auto"/>
          <w:left w:val="single" w:sz="4" w:space="4" w:color="auto"/>
          <w:bottom w:val="single" w:sz="4" w:space="1" w:color="auto"/>
          <w:right w:val="single" w:sz="4" w:space="4" w:color="auto"/>
        </w:pBdr>
      </w:pPr>
      <w:r w:rsidRPr="00E12F02">
        <w:rPr>
          <w:b/>
          <w:bCs/>
        </w:rPr>
        <w:t xml:space="preserve">Note: </w:t>
      </w:r>
      <w:r>
        <w:t>Chest X-ray i</w:t>
      </w:r>
      <w:r w:rsidRPr="00773ECB">
        <w:t>s most useful if signs of respiratory illness</w:t>
      </w:r>
      <w:r>
        <w:t xml:space="preserve"> are present,</w:t>
      </w:r>
      <w:r w:rsidRPr="00773ECB">
        <w:t xml:space="preserve"> such as cough, tachypnoea, dullness or crackles. If there are no respiratory signs</w:t>
      </w:r>
      <w:r>
        <w:t>,</w:t>
      </w:r>
      <w:r w:rsidRPr="00773ECB">
        <w:t xml:space="preserve"> perform other investigations </w:t>
      </w:r>
      <w:r>
        <w:t>first</w:t>
      </w:r>
      <w:r w:rsidRPr="00773ECB">
        <w:t>.</w:t>
      </w:r>
    </w:p>
    <w:p w14:paraId="0FCE1068" w14:textId="77777777" w:rsidR="0033174F" w:rsidRDefault="0033174F" w:rsidP="0033174F"/>
    <w:p w14:paraId="6F580CBE" w14:textId="77777777" w:rsidR="0033174F" w:rsidRDefault="0033174F" w:rsidP="0033174F">
      <w:pPr>
        <w:pBdr>
          <w:top w:val="single" w:sz="4" w:space="1" w:color="auto"/>
          <w:left w:val="single" w:sz="4" w:space="4" w:color="auto"/>
          <w:bottom w:val="single" w:sz="4" w:space="1" w:color="auto"/>
          <w:right w:val="single" w:sz="4" w:space="4" w:color="auto"/>
          <w:between w:val="single" w:sz="4" w:space="1" w:color="auto"/>
          <w:bar w:val="single" w:sz="4" w:color="auto"/>
        </w:pBdr>
      </w:pPr>
      <w:r w:rsidRPr="00E42101">
        <w:rPr>
          <w:b/>
          <w:bCs/>
        </w:rPr>
        <w:t>Note</w:t>
      </w:r>
      <w:r>
        <w:rPr>
          <w:b/>
          <w:bCs/>
        </w:rPr>
        <w:t xml:space="preserve">: </w:t>
      </w:r>
      <w:r w:rsidRPr="00CB5B16">
        <w:t>Clinically indicated radiological imaging investigations should not be withheld in pregnancy due to concerns regarding fetal radiation or maternal breast tissue exposure. It is necessary to balance the risks of the procedure with the maternal benefits in assisting with diagnosis and management</w:t>
      </w:r>
      <w:r>
        <w:t xml:space="preserve">. </w:t>
      </w:r>
    </w:p>
    <w:p w14:paraId="1FEDC040" w14:textId="77777777" w:rsidR="0033174F" w:rsidRPr="0069718D" w:rsidRDefault="0033174F" w:rsidP="0033174F">
      <w:pPr>
        <w:rPr>
          <w:color w:val="0070C0"/>
        </w:rPr>
      </w:pPr>
    </w:p>
    <w:p w14:paraId="7EF50806" w14:textId="77777777" w:rsidR="0033174F" w:rsidRPr="00E12F02" w:rsidRDefault="0033174F" w:rsidP="0033174F">
      <w:pPr>
        <w:rPr>
          <w:b/>
          <w:bCs/>
        </w:rPr>
      </w:pPr>
      <w:r w:rsidRPr="00E12F02">
        <w:rPr>
          <w:b/>
          <w:bCs/>
        </w:rPr>
        <w:t>Lumbar Puncture</w:t>
      </w:r>
    </w:p>
    <w:p w14:paraId="1941D7E7" w14:textId="77777777" w:rsidR="0033174F" w:rsidRDefault="0033174F" w:rsidP="0033174F">
      <w:r>
        <w:t>Consider lumbar puncture if central nervous system infection is suspected.</w:t>
      </w:r>
      <w:r w:rsidRPr="00773ECB">
        <w:t xml:space="preserve"> However, </w:t>
      </w:r>
      <w:r>
        <w:t xml:space="preserve">if very unwell, </w:t>
      </w:r>
      <w:r w:rsidRPr="00773ECB">
        <w:t>resuscitation and antibiotics take precedence – do not delay.</w:t>
      </w:r>
    </w:p>
    <w:p w14:paraId="0E046701" w14:textId="77777777" w:rsidR="0033174F" w:rsidRPr="00910F44" w:rsidRDefault="0033174F" w:rsidP="0033174F">
      <w:pPr>
        <w:rPr>
          <w:rFonts w:asciiTheme="minorHAnsi" w:hAnsiTheme="minorHAnsi" w:cstheme="minorHAnsi"/>
          <w:color w:val="212121"/>
          <w:szCs w:val="24"/>
          <w:shd w:val="clear" w:color="auto" w:fill="FFFFFF"/>
        </w:rPr>
      </w:pPr>
    </w:p>
    <w:p w14:paraId="59F039AC" w14:textId="77777777" w:rsidR="0033174F" w:rsidRPr="00910F44" w:rsidRDefault="0033174F" w:rsidP="0033174F">
      <w:pPr>
        <w:pStyle w:val="ListParagraph"/>
        <w:numPr>
          <w:ilvl w:val="0"/>
          <w:numId w:val="15"/>
        </w:numPr>
        <w:rPr>
          <w:rFonts w:cs="Arial"/>
          <w:b/>
          <w:bCs/>
          <w:szCs w:val="24"/>
        </w:rPr>
      </w:pPr>
      <w:r w:rsidRPr="00910F44">
        <w:rPr>
          <w:rFonts w:asciiTheme="minorHAnsi" w:hAnsiTheme="minorHAnsi" w:cstheme="minorHAnsi"/>
          <w:b/>
          <w:bCs/>
        </w:rPr>
        <w:t>Urine Output</w:t>
      </w:r>
    </w:p>
    <w:p w14:paraId="6FE1710B" w14:textId="77777777" w:rsidR="0033174F" w:rsidRDefault="0033174F" w:rsidP="0033174F">
      <w:pPr>
        <w:rPr>
          <w:rFonts w:asciiTheme="minorHAnsi" w:hAnsiTheme="minorHAnsi" w:cstheme="minorHAnsi"/>
          <w:color w:val="000000" w:themeColor="text1"/>
          <w:szCs w:val="24"/>
          <w:shd w:val="clear" w:color="auto" w:fill="FFFFFF"/>
        </w:rPr>
      </w:pPr>
      <w:r w:rsidRPr="00035F33">
        <w:rPr>
          <w:rFonts w:asciiTheme="minorHAnsi" w:hAnsiTheme="minorHAnsi" w:cstheme="minorHAnsi"/>
          <w:color w:val="000000" w:themeColor="text1"/>
          <w:szCs w:val="24"/>
        </w:rPr>
        <w:t xml:space="preserve">Urine output is a key indicator in sepsis. </w:t>
      </w:r>
      <w:r w:rsidRPr="00035F33">
        <w:rPr>
          <w:rFonts w:asciiTheme="minorHAnsi" w:hAnsiTheme="minorHAnsi" w:cstheme="minorHAnsi"/>
          <w:color w:val="000000" w:themeColor="text1"/>
          <w:szCs w:val="24"/>
          <w:shd w:val="clear" w:color="auto" w:fill="FFFFFF"/>
        </w:rPr>
        <w:t xml:space="preserve">Changes in urine output are closely related to physiological responses, changes in tissue perfusion, </w:t>
      </w:r>
      <w:r>
        <w:rPr>
          <w:rFonts w:asciiTheme="minorHAnsi" w:hAnsiTheme="minorHAnsi" w:cstheme="minorHAnsi"/>
          <w:color w:val="000000" w:themeColor="text1"/>
          <w:szCs w:val="24"/>
          <w:shd w:val="clear" w:color="auto" w:fill="FFFFFF"/>
        </w:rPr>
        <w:t xml:space="preserve">severe inflammatory response, </w:t>
      </w:r>
      <w:r w:rsidRPr="00035F33">
        <w:rPr>
          <w:rFonts w:asciiTheme="minorHAnsi" w:hAnsiTheme="minorHAnsi" w:cstheme="minorHAnsi"/>
          <w:color w:val="000000" w:themeColor="text1"/>
          <w:szCs w:val="24"/>
          <w:shd w:val="clear" w:color="auto" w:fill="FFFFFF"/>
        </w:rPr>
        <w:t>renal dysfunction, and clinical treatment</w:t>
      </w:r>
      <w:r>
        <w:rPr>
          <w:rFonts w:asciiTheme="minorHAnsi" w:hAnsiTheme="minorHAnsi" w:cstheme="minorHAnsi"/>
          <w:color w:val="000000" w:themeColor="text1"/>
          <w:szCs w:val="24"/>
          <w:shd w:val="clear" w:color="auto" w:fill="FFFFFF"/>
        </w:rPr>
        <w:t xml:space="preserve">. </w:t>
      </w:r>
    </w:p>
    <w:p w14:paraId="36BAB2F9" w14:textId="77777777" w:rsidR="0033174F" w:rsidRDefault="0033174F" w:rsidP="0033174F">
      <w:pPr>
        <w:rPr>
          <w:rFonts w:asciiTheme="minorHAnsi" w:hAnsiTheme="minorHAnsi" w:cstheme="minorHAnsi"/>
          <w:color w:val="000000" w:themeColor="text1"/>
          <w:szCs w:val="24"/>
          <w:shd w:val="clear" w:color="auto" w:fill="FFFFFF"/>
        </w:rPr>
      </w:pPr>
    </w:p>
    <w:p w14:paraId="3370DD97" w14:textId="77777777" w:rsidR="0033174F" w:rsidRDefault="0033174F" w:rsidP="0033174F">
      <w:pPr>
        <w:pStyle w:val="ListParagraph"/>
        <w:numPr>
          <w:ilvl w:val="0"/>
          <w:numId w:val="24"/>
        </w:numPr>
      </w:pPr>
      <w:r>
        <w:t>The target urine output for adults is a minimum of 0.5 mL/kg/hr.</w:t>
      </w:r>
    </w:p>
    <w:p w14:paraId="0BF1A940" w14:textId="77777777" w:rsidR="0033174F" w:rsidRDefault="0033174F" w:rsidP="0033174F">
      <w:pPr>
        <w:pStyle w:val="ListParagraph"/>
        <w:numPr>
          <w:ilvl w:val="0"/>
          <w:numId w:val="24"/>
        </w:numPr>
      </w:pPr>
      <w:r>
        <w:t>The target urine output for infants and children is a minimum of 1 ml/kg/hr.</w:t>
      </w:r>
    </w:p>
    <w:p w14:paraId="50F6A2FD" w14:textId="77777777" w:rsidR="0033174F" w:rsidRPr="00764D52" w:rsidRDefault="0033174F" w:rsidP="0033174F">
      <w:pPr>
        <w:pStyle w:val="ListParagraph"/>
        <w:numPr>
          <w:ilvl w:val="0"/>
          <w:numId w:val="24"/>
        </w:numPr>
        <w:rPr>
          <w:rFonts w:cstheme="minorHAnsi"/>
        </w:rPr>
      </w:pPr>
      <w:r w:rsidRPr="37213787">
        <w:rPr>
          <w:rFonts w:cstheme="minorBidi"/>
        </w:rPr>
        <w:t xml:space="preserve">Document strict fluid balance chart and consider an </w:t>
      </w:r>
      <w:r>
        <w:rPr>
          <w:rFonts w:cstheme="minorBidi"/>
        </w:rPr>
        <w:t>indwelling catheter (</w:t>
      </w:r>
      <w:r w:rsidRPr="37213787">
        <w:rPr>
          <w:rFonts w:cstheme="minorBidi"/>
        </w:rPr>
        <w:t>IDC</w:t>
      </w:r>
      <w:r>
        <w:rPr>
          <w:rFonts w:cstheme="minorBidi"/>
        </w:rPr>
        <w:t>)</w:t>
      </w:r>
      <w:r w:rsidRPr="37213787">
        <w:rPr>
          <w:rFonts w:cstheme="minorBidi"/>
        </w:rPr>
        <w:t>.</w:t>
      </w:r>
    </w:p>
    <w:p w14:paraId="20D79A3B" w14:textId="77777777" w:rsidR="0033174F" w:rsidRDefault="0033174F" w:rsidP="0033174F">
      <w:pPr>
        <w:rPr>
          <w:rFonts w:cs="Arial"/>
          <w:bCs/>
          <w:szCs w:val="24"/>
        </w:rPr>
      </w:pPr>
    </w:p>
    <w:p w14:paraId="0A448681" w14:textId="77777777" w:rsidR="0033174F" w:rsidRPr="00910F44" w:rsidRDefault="0033174F" w:rsidP="0033174F">
      <w:pPr>
        <w:pStyle w:val="ListParagraph"/>
        <w:numPr>
          <w:ilvl w:val="0"/>
          <w:numId w:val="15"/>
        </w:numPr>
        <w:rPr>
          <w:rFonts w:cs="Arial"/>
          <w:b/>
          <w:bCs/>
          <w:szCs w:val="24"/>
        </w:rPr>
      </w:pPr>
      <w:r w:rsidRPr="00910F44">
        <w:rPr>
          <w:rFonts w:asciiTheme="minorHAnsi" w:hAnsiTheme="minorHAnsi" w:cstheme="minorHAnsi"/>
          <w:b/>
          <w:bCs/>
        </w:rPr>
        <w:t>Monitor</w:t>
      </w:r>
      <w:r w:rsidRPr="00910F44">
        <w:rPr>
          <w:rFonts w:cstheme="minorHAnsi"/>
          <w:b/>
          <w:bCs/>
        </w:rPr>
        <w:t xml:space="preserve"> and </w:t>
      </w:r>
      <w:r w:rsidRPr="00910F44">
        <w:rPr>
          <w:rFonts w:asciiTheme="minorHAnsi" w:hAnsiTheme="minorHAnsi" w:cstheme="minorHAnsi"/>
          <w:b/>
          <w:bCs/>
        </w:rPr>
        <w:t>Re-assess</w:t>
      </w:r>
    </w:p>
    <w:p w14:paraId="01E8B7C4" w14:textId="77777777" w:rsidR="0033174F" w:rsidRDefault="0033174F" w:rsidP="0033174F">
      <w:r>
        <w:t xml:space="preserve">Close monitoring of observations is recommended for patients with suspected or confirmed sepsis due to high risk of clinical deterioration. </w:t>
      </w:r>
      <w:r w:rsidRPr="00A41D82">
        <w:rPr>
          <w:rFonts w:cs="Arial"/>
          <w:iCs/>
          <w:szCs w:val="24"/>
        </w:rPr>
        <w:t>Repeat observations within 30min or more frequently as clinicall</w:t>
      </w:r>
      <w:r>
        <w:rPr>
          <w:rFonts w:cs="Arial"/>
          <w:iCs/>
          <w:szCs w:val="24"/>
        </w:rPr>
        <w:t>y</w:t>
      </w:r>
      <w:r w:rsidRPr="00A41D82">
        <w:rPr>
          <w:rFonts w:cs="Arial"/>
          <w:iCs/>
          <w:szCs w:val="24"/>
        </w:rPr>
        <w:t xml:space="preserve"> indicated or as per EWS Escalation process. </w:t>
      </w:r>
    </w:p>
    <w:p w14:paraId="57DE96D2" w14:textId="77777777" w:rsidR="0033174F" w:rsidRDefault="0033174F" w:rsidP="0033174F">
      <w:pPr>
        <w:rPr>
          <w:rFonts w:cstheme="minorBidi"/>
        </w:rPr>
      </w:pPr>
      <w:r w:rsidRPr="20386231">
        <w:rPr>
          <w:rFonts w:cs="Arial"/>
        </w:rPr>
        <w:t xml:space="preserve">Repeat lactate levels should be taken </w:t>
      </w:r>
      <w:r w:rsidRPr="20386231">
        <w:rPr>
          <w:rFonts w:cstheme="minorBidi"/>
        </w:rPr>
        <w:t xml:space="preserve">after each fluid </w:t>
      </w:r>
      <w:r>
        <w:rPr>
          <w:rFonts w:cstheme="minorBidi"/>
        </w:rPr>
        <w:t>bolus</w:t>
      </w:r>
      <w:r w:rsidRPr="20386231">
        <w:rPr>
          <w:rFonts w:cstheme="minorBidi"/>
        </w:rPr>
        <w:t xml:space="preserve">. If fluids are not being administered, repeat in two hours. </w:t>
      </w:r>
    </w:p>
    <w:p w14:paraId="114CCE1C" w14:textId="77777777" w:rsidR="0033174F" w:rsidRDefault="0033174F" w:rsidP="0033174F">
      <w:pPr>
        <w:rPr>
          <w:rFonts w:cs="Arial"/>
          <w:bCs/>
          <w:szCs w:val="24"/>
        </w:rPr>
      </w:pPr>
    </w:p>
    <w:p w14:paraId="4A8BCE28" w14:textId="77777777" w:rsidR="0033174F" w:rsidRDefault="0033174F" w:rsidP="0033174F">
      <w:pPr>
        <w:rPr>
          <w:rFonts w:cs="Arial"/>
          <w:bCs/>
          <w:szCs w:val="24"/>
        </w:rPr>
      </w:pPr>
      <w:r>
        <w:rPr>
          <w:rFonts w:cs="Arial"/>
          <w:bCs/>
          <w:szCs w:val="24"/>
        </w:rPr>
        <w:t>Microbiology and antibiotic review within the first 12 hours.</w:t>
      </w:r>
    </w:p>
    <w:p w14:paraId="7070A108" w14:textId="77777777" w:rsidR="0033174F" w:rsidRDefault="0033174F" w:rsidP="0033174F">
      <w:pPr>
        <w:rPr>
          <w:rFonts w:cs="Arial"/>
          <w:bCs/>
          <w:szCs w:val="24"/>
        </w:rPr>
      </w:pPr>
    </w:p>
    <w:p w14:paraId="2BDE9B35" w14:textId="77777777" w:rsidR="0033174F" w:rsidRPr="0034558F" w:rsidRDefault="0033174F" w:rsidP="0033174F">
      <w:pPr>
        <w:pStyle w:val="ListParagraph"/>
        <w:numPr>
          <w:ilvl w:val="0"/>
          <w:numId w:val="15"/>
        </w:numPr>
        <w:rPr>
          <w:rFonts w:cs="Arial"/>
          <w:b/>
          <w:szCs w:val="24"/>
        </w:rPr>
      </w:pPr>
      <w:r w:rsidRPr="0034558F">
        <w:rPr>
          <w:rFonts w:cs="Arial"/>
          <w:b/>
          <w:szCs w:val="24"/>
        </w:rPr>
        <w:t>Escalat</w:t>
      </w:r>
      <w:r>
        <w:rPr>
          <w:rFonts w:cs="Arial"/>
          <w:b/>
          <w:szCs w:val="24"/>
        </w:rPr>
        <w:t>ion / Consultation</w:t>
      </w:r>
    </w:p>
    <w:p w14:paraId="15F4F7EE" w14:textId="77777777" w:rsidR="0033174F" w:rsidRDefault="0033174F" w:rsidP="0033174F">
      <w:r>
        <w:t xml:space="preserve">Sepsis is a complex and rapidly evolving condition and requires a collaborative approach. </w:t>
      </w:r>
    </w:p>
    <w:p w14:paraId="71D8175C" w14:textId="77777777" w:rsidR="0033174F" w:rsidRDefault="0033174F" w:rsidP="0033174F">
      <w:r>
        <w:t xml:space="preserve">Table 4 </w:t>
      </w:r>
      <w:r w:rsidRPr="7D2B6825">
        <w:rPr>
          <w:color w:val="000000" w:themeColor="text1"/>
        </w:rPr>
        <w:t>highlights key triggers for escalation and consultation</w:t>
      </w:r>
      <w:r>
        <w:rPr>
          <w:color w:val="000000" w:themeColor="text1"/>
        </w:rPr>
        <w:t>.</w:t>
      </w:r>
    </w:p>
    <w:p w14:paraId="0A052394" w14:textId="77777777" w:rsidR="0033174F" w:rsidRDefault="0033174F" w:rsidP="0033174F"/>
    <w:p w14:paraId="0232A1B0" w14:textId="77777777" w:rsidR="0033174F" w:rsidRPr="003F0B74" w:rsidRDefault="0033174F" w:rsidP="0033174F">
      <w:pPr>
        <w:rPr>
          <w:rFonts w:cs="Arial"/>
          <w:b/>
          <w:bCs/>
          <w:color w:val="0070C0"/>
          <w:szCs w:val="24"/>
        </w:rPr>
      </w:pPr>
      <w:r w:rsidRPr="00AA22A7" w:rsidDel="003A2FCC">
        <w:t>Table 4 K</w:t>
      </w:r>
      <w:r w:rsidRPr="00AA22A7" w:rsidDel="003A2FCC">
        <w:rPr>
          <w:color w:val="000000" w:themeColor="text1"/>
          <w:szCs w:val="24"/>
        </w:rPr>
        <w:t>ey triggers for escalation and consultation</w:t>
      </w:r>
    </w:p>
    <w:tbl>
      <w:tblPr>
        <w:tblStyle w:val="TableGrid"/>
        <w:tblW w:w="9634" w:type="dxa"/>
        <w:tblLook w:val="04A0" w:firstRow="1" w:lastRow="0" w:firstColumn="1" w:lastColumn="0" w:noHBand="0" w:noVBand="1"/>
      </w:tblPr>
      <w:tblGrid>
        <w:gridCol w:w="1555"/>
        <w:gridCol w:w="3118"/>
        <w:gridCol w:w="2268"/>
        <w:gridCol w:w="2693"/>
      </w:tblGrid>
      <w:tr w:rsidR="0033174F" w14:paraId="7CDDF9C7" w14:textId="77777777" w:rsidTr="004E3445">
        <w:trPr>
          <w:tblHeader/>
        </w:trPr>
        <w:tc>
          <w:tcPr>
            <w:tcW w:w="9634" w:type="dxa"/>
            <w:gridSpan w:val="4"/>
          </w:tcPr>
          <w:p w14:paraId="6B7183E6" w14:textId="77777777" w:rsidR="0033174F" w:rsidRDefault="0033174F" w:rsidP="004E3445">
            <w:pPr>
              <w:jc w:val="center"/>
              <w:rPr>
                <w:rFonts w:cs="Arial"/>
                <w:b/>
                <w:szCs w:val="24"/>
              </w:rPr>
            </w:pPr>
            <w:bookmarkStart w:id="22" w:name="_Hlk133591950"/>
            <w:r w:rsidRPr="00667F41">
              <w:rPr>
                <w:b/>
              </w:rPr>
              <w:t xml:space="preserve">Triggers for </w:t>
            </w:r>
            <w:r>
              <w:rPr>
                <w:b/>
              </w:rPr>
              <w:t>E</w:t>
            </w:r>
            <w:r w:rsidRPr="00667F41">
              <w:rPr>
                <w:b/>
              </w:rPr>
              <w:t>scalation</w:t>
            </w:r>
            <w:r>
              <w:rPr>
                <w:b/>
              </w:rPr>
              <w:t xml:space="preserve"> / Consultation</w:t>
            </w:r>
          </w:p>
        </w:tc>
      </w:tr>
      <w:tr w:rsidR="0033174F" w14:paraId="083DE92E" w14:textId="77777777" w:rsidTr="004E3445">
        <w:trPr>
          <w:tblHeader/>
        </w:trPr>
        <w:tc>
          <w:tcPr>
            <w:tcW w:w="1555" w:type="dxa"/>
          </w:tcPr>
          <w:p w14:paraId="6AC4355C" w14:textId="77777777" w:rsidR="0033174F" w:rsidRPr="00667F41" w:rsidRDefault="0033174F" w:rsidP="004E3445">
            <w:pPr>
              <w:jc w:val="center"/>
              <w:rPr>
                <w:rFonts w:cs="Arial"/>
                <w:b/>
                <w:szCs w:val="24"/>
              </w:rPr>
            </w:pPr>
            <w:r>
              <w:rPr>
                <w:rFonts w:cs="Arial"/>
                <w:b/>
                <w:szCs w:val="24"/>
              </w:rPr>
              <w:t>Escalation Point</w:t>
            </w:r>
          </w:p>
        </w:tc>
        <w:tc>
          <w:tcPr>
            <w:tcW w:w="3118" w:type="dxa"/>
          </w:tcPr>
          <w:p w14:paraId="0440042F" w14:textId="77777777" w:rsidR="0033174F" w:rsidRDefault="0033174F" w:rsidP="004E3445">
            <w:pPr>
              <w:jc w:val="center"/>
              <w:rPr>
                <w:rFonts w:cs="Arial"/>
                <w:b/>
                <w:szCs w:val="24"/>
              </w:rPr>
            </w:pPr>
            <w:r>
              <w:rPr>
                <w:rFonts w:cs="Arial"/>
                <w:b/>
                <w:szCs w:val="24"/>
              </w:rPr>
              <w:t>Paediatric</w:t>
            </w:r>
          </w:p>
        </w:tc>
        <w:tc>
          <w:tcPr>
            <w:tcW w:w="2268" w:type="dxa"/>
          </w:tcPr>
          <w:p w14:paraId="26ED38FF" w14:textId="77777777" w:rsidR="0033174F" w:rsidRDefault="0033174F" w:rsidP="004E3445">
            <w:pPr>
              <w:jc w:val="center"/>
              <w:rPr>
                <w:rFonts w:cs="Arial"/>
                <w:b/>
                <w:szCs w:val="24"/>
              </w:rPr>
            </w:pPr>
            <w:r>
              <w:rPr>
                <w:rFonts w:cs="Arial"/>
                <w:b/>
                <w:szCs w:val="24"/>
              </w:rPr>
              <w:t>Adult</w:t>
            </w:r>
          </w:p>
        </w:tc>
        <w:tc>
          <w:tcPr>
            <w:tcW w:w="2693" w:type="dxa"/>
          </w:tcPr>
          <w:p w14:paraId="75B051C5" w14:textId="77777777" w:rsidR="0033174F" w:rsidRDefault="0033174F" w:rsidP="004E3445">
            <w:pPr>
              <w:jc w:val="center"/>
              <w:rPr>
                <w:rFonts w:cs="Arial"/>
                <w:b/>
                <w:szCs w:val="24"/>
              </w:rPr>
            </w:pPr>
            <w:r>
              <w:rPr>
                <w:rFonts w:cs="Arial"/>
                <w:b/>
                <w:szCs w:val="24"/>
              </w:rPr>
              <w:t>UCH</w:t>
            </w:r>
          </w:p>
        </w:tc>
      </w:tr>
      <w:tr w:rsidR="0033174F" w:rsidRPr="00667F41" w14:paraId="5763C4BA" w14:textId="77777777" w:rsidTr="004E3445">
        <w:tc>
          <w:tcPr>
            <w:tcW w:w="1555" w:type="dxa"/>
          </w:tcPr>
          <w:p w14:paraId="4A2751DE" w14:textId="77777777" w:rsidR="0033174F" w:rsidRPr="00667F41" w:rsidRDefault="0033174F" w:rsidP="004E3445">
            <w:pPr>
              <w:rPr>
                <w:rFonts w:cs="Arial"/>
                <w:bCs/>
                <w:szCs w:val="24"/>
              </w:rPr>
            </w:pPr>
            <w:r>
              <w:rPr>
                <w:rFonts w:cs="Arial"/>
                <w:bCs/>
                <w:szCs w:val="24"/>
              </w:rPr>
              <w:t xml:space="preserve">Senior Medical </w:t>
            </w:r>
          </w:p>
        </w:tc>
        <w:tc>
          <w:tcPr>
            <w:tcW w:w="8079" w:type="dxa"/>
            <w:gridSpan w:val="3"/>
          </w:tcPr>
          <w:p w14:paraId="617C886A" w14:textId="77777777" w:rsidR="0033174F" w:rsidRDefault="0033174F" w:rsidP="004E3445">
            <w:pPr>
              <w:pStyle w:val="ListParagraph"/>
              <w:numPr>
                <w:ilvl w:val="0"/>
                <w:numId w:val="13"/>
              </w:numPr>
              <w:rPr>
                <w:rFonts w:cs="Arial"/>
                <w:bCs/>
                <w:szCs w:val="24"/>
              </w:rPr>
            </w:pPr>
            <w:r w:rsidRPr="00787923">
              <w:rPr>
                <w:rFonts w:cs="Arial"/>
                <w:bCs/>
                <w:szCs w:val="24"/>
              </w:rPr>
              <w:t xml:space="preserve">No improvement or further deterioration </w:t>
            </w:r>
          </w:p>
          <w:p w14:paraId="018A3163" w14:textId="77777777" w:rsidR="0033174F" w:rsidRPr="00787923" w:rsidRDefault="0033174F" w:rsidP="004E3445">
            <w:pPr>
              <w:pStyle w:val="ListParagraph"/>
              <w:numPr>
                <w:ilvl w:val="0"/>
                <w:numId w:val="13"/>
              </w:numPr>
              <w:rPr>
                <w:rFonts w:cs="Arial"/>
                <w:bCs/>
                <w:szCs w:val="24"/>
              </w:rPr>
            </w:pPr>
            <w:r w:rsidRPr="00787923">
              <w:rPr>
                <w:rFonts w:cs="Arial"/>
                <w:bCs/>
                <w:szCs w:val="24"/>
              </w:rPr>
              <w:t xml:space="preserve">Clinician </w:t>
            </w:r>
            <w:r>
              <w:rPr>
                <w:rFonts w:cs="Arial"/>
                <w:bCs/>
                <w:szCs w:val="24"/>
              </w:rPr>
              <w:t>c</w:t>
            </w:r>
            <w:r w:rsidRPr="00787923">
              <w:rPr>
                <w:rFonts w:cs="Arial"/>
                <w:bCs/>
                <w:szCs w:val="24"/>
              </w:rPr>
              <w:t>oncern</w:t>
            </w:r>
          </w:p>
          <w:p w14:paraId="2D956581" w14:textId="77777777" w:rsidR="0033174F" w:rsidRPr="009E6D4C" w:rsidRDefault="0033174F" w:rsidP="004E3445">
            <w:pPr>
              <w:pStyle w:val="ListParagraph"/>
              <w:numPr>
                <w:ilvl w:val="0"/>
                <w:numId w:val="13"/>
              </w:numPr>
              <w:rPr>
                <w:rFonts w:cs="Arial"/>
                <w:bCs/>
                <w:szCs w:val="24"/>
              </w:rPr>
            </w:pPr>
            <w:r w:rsidRPr="00787923">
              <w:rPr>
                <w:rFonts w:cs="Arial"/>
                <w:bCs/>
                <w:szCs w:val="24"/>
              </w:rPr>
              <w:t xml:space="preserve">Family </w:t>
            </w:r>
            <w:r>
              <w:rPr>
                <w:rFonts w:cs="Arial"/>
                <w:bCs/>
                <w:szCs w:val="24"/>
              </w:rPr>
              <w:t xml:space="preserve">/ carer </w:t>
            </w:r>
            <w:r w:rsidRPr="00787923">
              <w:rPr>
                <w:rFonts w:cs="Arial"/>
                <w:bCs/>
                <w:szCs w:val="24"/>
              </w:rPr>
              <w:t>concern</w:t>
            </w:r>
          </w:p>
        </w:tc>
      </w:tr>
      <w:tr w:rsidR="0033174F" w:rsidRPr="00667F41" w14:paraId="6785D7EC" w14:textId="77777777" w:rsidTr="004E3445">
        <w:tc>
          <w:tcPr>
            <w:tcW w:w="1555" w:type="dxa"/>
          </w:tcPr>
          <w:p w14:paraId="297F081F" w14:textId="77777777" w:rsidR="0033174F" w:rsidRDefault="0033174F" w:rsidP="004E3445">
            <w:pPr>
              <w:rPr>
                <w:rFonts w:cs="Arial"/>
                <w:bCs/>
                <w:szCs w:val="24"/>
              </w:rPr>
            </w:pPr>
            <w:r>
              <w:rPr>
                <w:rFonts w:cs="Arial"/>
                <w:bCs/>
                <w:szCs w:val="24"/>
              </w:rPr>
              <w:t>Emergency Department</w:t>
            </w:r>
          </w:p>
        </w:tc>
        <w:tc>
          <w:tcPr>
            <w:tcW w:w="5386" w:type="dxa"/>
            <w:gridSpan w:val="2"/>
            <w:shd w:val="clear" w:color="auto" w:fill="auto"/>
          </w:tcPr>
          <w:p w14:paraId="096768AE" w14:textId="77777777" w:rsidR="0033174F" w:rsidRDefault="0033174F" w:rsidP="004E3445">
            <w:pPr>
              <w:rPr>
                <w:rFonts w:cs="Arial"/>
                <w:bCs/>
                <w:szCs w:val="24"/>
              </w:rPr>
            </w:pPr>
            <w:r>
              <w:rPr>
                <w:rFonts w:cs="Arial"/>
                <w:bCs/>
                <w:szCs w:val="24"/>
              </w:rPr>
              <w:t>Non-admitted patients</w:t>
            </w:r>
          </w:p>
          <w:p w14:paraId="5F277F66" w14:textId="77777777" w:rsidR="0033174F" w:rsidRPr="007502C1" w:rsidRDefault="0033174F" w:rsidP="004E3445">
            <w:pPr>
              <w:pStyle w:val="ListParagraph"/>
              <w:numPr>
                <w:ilvl w:val="0"/>
                <w:numId w:val="32"/>
              </w:numPr>
              <w:rPr>
                <w:rFonts w:cs="Arial"/>
                <w:bCs/>
                <w:szCs w:val="24"/>
              </w:rPr>
            </w:pPr>
            <w:r w:rsidRPr="007502C1">
              <w:rPr>
                <w:rFonts w:cs="Arial"/>
                <w:bCs/>
                <w:szCs w:val="24"/>
              </w:rPr>
              <w:t>If ongoing treatment required</w:t>
            </w:r>
            <w:r>
              <w:rPr>
                <w:rFonts w:cs="Arial"/>
                <w:bCs/>
                <w:szCs w:val="24"/>
              </w:rPr>
              <w:t xml:space="preserve"> *</w:t>
            </w:r>
          </w:p>
          <w:p w14:paraId="094F61FF" w14:textId="77777777" w:rsidR="0033174F" w:rsidRPr="007502C1" w:rsidRDefault="0033174F" w:rsidP="004E3445">
            <w:pPr>
              <w:pStyle w:val="ListParagraph"/>
              <w:numPr>
                <w:ilvl w:val="0"/>
                <w:numId w:val="31"/>
              </w:numPr>
              <w:rPr>
                <w:rFonts w:cs="Arial"/>
                <w:bCs/>
                <w:szCs w:val="24"/>
              </w:rPr>
            </w:pPr>
            <w:r w:rsidRPr="007502C1">
              <w:rPr>
                <w:rFonts w:cs="Arial"/>
                <w:bCs/>
                <w:szCs w:val="24"/>
              </w:rPr>
              <w:t>Direct ward admissions when timely bed access is not available.</w:t>
            </w:r>
          </w:p>
        </w:tc>
        <w:tc>
          <w:tcPr>
            <w:tcW w:w="2693" w:type="dxa"/>
          </w:tcPr>
          <w:p w14:paraId="456F235E" w14:textId="77777777" w:rsidR="0033174F" w:rsidRDefault="0033174F" w:rsidP="004E3445">
            <w:pPr>
              <w:rPr>
                <w:rFonts w:cs="Arial"/>
                <w:bCs/>
                <w:szCs w:val="24"/>
              </w:rPr>
            </w:pPr>
            <w:bookmarkStart w:id="23" w:name="_Hlk136165995"/>
            <w:r>
              <w:rPr>
                <w:rFonts w:cs="Arial"/>
                <w:bCs/>
                <w:szCs w:val="24"/>
              </w:rPr>
              <w:t>Non-admitted patients</w:t>
            </w:r>
          </w:p>
          <w:p w14:paraId="53AC9BAC" w14:textId="77777777" w:rsidR="0033174F" w:rsidRPr="007502C1" w:rsidRDefault="0033174F" w:rsidP="004E3445">
            <w:pPr>
              <w:pStyle w:val="ListParagraph"/>
              <w:numPr>
                <w:ilvl w:val="0"/>
                <w:numId w:val="32"/>
              </w:numPr>
              <w:rPr>
                <w:rFonts w:cs="Arial"/>
                <w:bCs/>
                <w:szCs w:val="24"/>
              </w:rPr>
            </w:pPr>
            <w:r w:rsidRPr="007502C1">
              <w:rPr>
                <w:rFonts w:cs="Arial"/>
                <w:bCs/>
                <w:szCs w:val="24"/>
              </w:rPr>
              <w:t>If ongoing treatment required</w:t>
            </w:r>
            <w:r>
              <w:rPr>
                <w:rFonts w:cs="Arial"/>
                <w:bCs/>
                <w:szCs w:val="24"/>
              </w:rPr>
              <w:t xml:space="preserve"> *</w:t>
            </w:r>
          </w:p>
          <w:p w14:paraId="1FDCFD1D" w14:textId="77777777" w:rsidR="0033174F" w:rsidRDefault="0033174F" w:rsidP="004E3445">
            <w:pPr>
              <w:rPr>
                <w:rFonts w:cs="Arial"/>
                <w:bCs/>
                <w:szCs w:val="24"/>
              </w:rPr>
            </w:pPr>
            <w:r>
              <w:rPr>
                <w:rFonts w:cs="Arial"/>
                <w:bCs/>
                <w:szCs w:val="24"/>
              </w:rPr>
              <w:t>Inpatients</w:t>
            </w:r>
          </w:p>
          <w:p w14:paraId="7BE6FD06" w14:textId="77777777" w:rsidR="0033174F" w:rsidRPr="00F10E6E" w:rsidRDefault="0033174F" w:rsidP="004E3445">
            <w:pPr>
              <w:pStyle w:val="ListParagraph"/>
              <w:numPr>
                <w:ilvl w:val="0"/>
                <w:numId w:val="32"/>
              </w:numPr>
              <w:rPr>
                <w:rFonts w:cs="Arial"/>
                <w:bCs/>
                <w:szCs w:val="24"/>
              </w:rPr>
            </w:pPr>
            <w:r>
              <w:rPr>
                <w:rFonts w:cs="Arial"/>
                <w:bCs/>
                <w:szCs w:val="24"/>
              </w:rPr>
              <w:t>Where care is beyond scope of a sub-acute facility *</w:t>
            </w:r>
            <w:bookmarkEnd w:id="23"/>
          </w:p>
        </w:tc>
      </w:tr>
      <w:tr w:rsidR="0033174F" w:rsidRPr="00667F41" w14:paraId="134F8D70" w14:textId="77777777" w:rsidTr="004E3445">
        <w:tc>
          <w:tcPr>
            <w:tcW w:w="1555" w:type="dxa"/>
          </w:tcPr>
          <w:p w14:paraId="14B9659C" w14:textId="77777777" w:rsidR="0033174F" w:rsidRDefault="0033174F" w:rsidP="004E3445">
            <w:pPr>
              <w:rPr>
                <w:rFonts w:cs="Arial"/>
                <w:bCs/>
                <w:szCs w:val="24"/>
              </w:rPr>
            </w:pPr>
            <w:r>
              <w:rPr>
                <w:rFonts w:cs="Arial"/>
                <w:bCs/>
                <w:szCs w:val="24"/>
              </w:rPr>
              <w:t>Paediatrician</w:t>
            </w:r>
          </w:p>
          <w:p w14:paraId="277BC23A" w14:textId="77777777" w:rsidR="0033174F" w:rsidRDefault="0033174F" w:rsidP="004E3445">
            <w:pPr>
              <w:rPr>
                <w:rFonts w:cs="Arial"/>
                <w:bCs/>
                <w:szCs w:val="24"/>
              </w:rPr>
            </w:pPr>
          </w:p>
        </w:tc>
        <w:tc>
          <w:tcPr>
            <w:tcW w:w="3118" w:type="dxa"/>
          </w:tcPr>
          <w:p w14:paraId="51D6F985" w14:textId="77777777" w:rsidR="0033174F" w:rsidRDefault="0033174F" w:rsidP="004E3445">
            <w:pPr>
              <w:rPr>
                <w:rFonts w:cs="Arial"/>
                <w:bCs/>
                <w:szCs w:val="24"/>
              </w:rPr>
            </w:pPr>
            <w:r>
              <w:t>Early referral for paediatric patients</w:t>
            </w:r>
          </w:p>
        </w:tc>
        <w:tc>
          <w:tcPr>
            <w:tcW w:w="4961" w:type="dxa"/>
            <w:gridSpan w:val="2"/>
            <w:shd w:val="clear" w:color="auto" w:fill="D9D9D9" w:themeFill="background1" w:themeFillShade="D9"/>
          </w:tcPr>
          <w:p w14:paraId="3F2F43F9" w14:textId="77777777" w:rsidR="0033174F" w:rsidRDefault="0033174F" w:rsidP="004E3445">
            <w:r>
              <w:t>N/a</w:t>
            </w:r>
          </w:p>
        </w:tc>
      </w:tr>
      <w:tr w:rsidR="0033174F" w:rsidRPr="00667F41" w14:paraId="5434E8C2" w14:textId="77777777" w:rsidTr="004E3445">
        <w:tc>
          <w:tcPr>
            <w:tcW w:w="1555" w:type="dxa"/>
          </w:tcPr>
          <w:p w14:paraId="6DF1BD54" w14:textId="77777777" w:rsidR="0033174F" w:rsidRDefault="0033174F" w:rsidP="004E3445">
            <w:pPr>
              <w:rPr>
                <w:rFonts w:cs="Arial"/>
                <w:bCs/>
                <w:szCs w:val="24"/>
              </w:rPr>
            </w:pPr>
            <w:r>
              <w:rPr>
                <w:rFonts w:cs="Arial"/>
                <w:bCs/>
                <w:szCs w:val="24"/>
              </w:rPr>
              <w:t>Obstetrician</w:t>
            </w:r>
          </w:p>
          <w:p w14:paraId="6DF92FD5" w14:textId="77777777" w:rsidR="0033174F" w:rsidRDefault="0033174F" w:rsidP="004E3445">
            <w:pPr>
              <w:rPr>
                <w:rFonts w:cs="Arial"/>
                <w:bCs/>
                <w:szCs w:val="24"/>
              </w:rPr>
            </w:pPr>
          </w:p>
          <w:p w14:paraId="0BACE303" w14:textId="77777777" w:rsidR="0033174F" w:rsidRDefault="0033174F" w:rsidP="004E3445">
            <w:pPr>
              <w:rPr>
                <w:rFonts w:cs="Arial"/>
                <w:bCs/>
                <w:szCs w:val="24"/>
              </w:rPr>
            </w:pPr>
          </w:p>
        </w:tc>
        <w:tc>
          <w:tcPr>
            <w:tcW w:w="3118" w:type="dxa"/>
          </w:tcPr>
          <w:p w14:paraId="028D9B79" w14:textId="77777777" w:rsidR="0033174F" w:rsidRDefault="0033174F" w:rsidP="004E3445">
            <w:pPr>
              <w:rPr>
                <w:rFonts w:cs="Arial"/>
                <w:bCs/>
                <w:szCs w:val="24"/>
              </w:rPr>
            </w:pPr>
            <w:r>
              <w:rPr>
                <w:rFonts w:cs="Arial"/>
                <w:bCs/>
                <w:szCs w:val="24"/>
              </w:rPr>
              <w:t>N/a</w:t>
            </w:r>
          </w:p>
        </w:tc>
        <w:tc>
          <w:tcPr>
            <w:tcW w:w="2268" w:type="dxa"/>
          </w:tcPr>
          <w:p w14:paraId="0D9218F9" w14:textId="77777777" w:rsidR="0033174F" w:rsidRDefault="0033174F" w:rsidP="004E3445">
            <w:r>
              <w:t xml:space="preserve">Early referral for obstetric patients – </w:t>
            </w:r>
            <w:r>
              <w:rPr>
                <w:rFonts w:cs="Calibri"/>
              </w:rPr>
              <w:t>≥</w:t>
            </w:r>
            <w:r>
              <w:t>20 weeks gestation</w:t>
            </w:r>
          </w:p>
        </w:tc>
        <w:tc>
          <w:tcPr>
            <w:tcW w:w="2693" w:type="dxa"/>
            <w:shd w:val="clear" w:color="auto" w:fill="D9D9D9" w:themeFill="background1" w:themeFillShade="D9"/>
          </w:tcPr>
          <w:p w14:paraId="38D4BBC9" w14:textId="77777777" w:rsidR="0033174F" w:rsidRDefault="0033174F" w:rsidP="004E3445">
            <w:r>
              <w:t>N/a</w:t>
            </w:r>
          </w:p>
        </w:tc>
      </w:tr>
      <w:tr w:rsidR="0033174F" w14:paraId="5D42B2EE" w14:textId="77777777" w:rsidTr="004E3445">
        <w:tc>
          <w:tcPr>
            <w:tcW w:w="1555" w:type="dxa"/>
          </w:tcPr>
          <w:p w14:paraId="0CD2330C" w14:textId="77777777" w:rsidR="0033174F" w:rsidRDefault="0033174F" w:rsidP="004E3445">
            <w:pPr>
              <w:rPr>
                <w:bCs/>
              </w:rPr>
            </w:pPr>
          </w:p>
          <w:p w14:paraId="76FCFB4B" w14:textId="77777777" w:rsidR="0033174F" w:rsidRPr="00A37477" w:rsidRDefault="0033174F" w:rsidP="004E3445">
            <w:pPr>
              <w:rPr>
                <w:rFonts w:cs="Arial"/>
              </w:rPr>
            </w:pPr>
            <w:r>
              <w:t>ICU /NICU Referral**</w:t>
            </w:r>
          </w:p>
        </w:tc>
        <w:tc>
          <w:tcPr>
            <w:tcW w:w="3118" w:type="dxa"/>
          </w:tcPr>
          <w:p w14:paraId="62416554" w14:textId="77777777" w:rsidR="0033174F" w:rsidRDefault="0033174F" w:rsidP="004E3445">
            <w:pPr>
              <w:pStyle w:val="ListParagraph"/>
              <w:numPr>
                <w:ilvl w:val="0"/>
                <w:numId w:val="14"/>
              </w:numPr>
            </w:pPr>
            <w:r>
              <w:t xml:space="preserve">No improvement after 40 mL/kg fluid </w:t>
            </w:r>
          </w:p>
          <w:p w14:paraId="01D935BD" w14:textId="77777777" w:rsidR="0033174F" w:rsidRDefault="0033174F" w:rsidP="004E3445">
            <w:pPr>
              <w:pStyle w:val="ListParagraph"/>
              <w:numPr>
                <w:ilvl w:val="0"/>
                <w:numId w:val="14"/>
              </w:numPr>
            </w:pPr>
            <w:r>
              <w:t>Vasopressor +/-inotrope requirement</w:t>
            </w:r>
          </w:p>
          <w:p w14:paraId="04EF4E8F" w14:textId="77777777" w:rsidR="0033174F" w:rsidRDefault="0033174F" w:rsidP="004E3445">
            <w:pPr>
              <w:pStyle w:val="ListParagraph"/>
              <w:numPr>
                <w:ilvl w:val="0"/>
                <w:numId w:val="14"/>
              </w:numPr>
            </w:pPr>
            <w:r>
              <w:t>Requiring respiratory support</w:t>
            </w:r>
          </w:p>
          <w:p w14:paraId="6BA56E95" w14:textId="77777777" w:rsidR="0033174F" w:rsidRPr="00787923" w:rsidRDefault="0033174F" w:rsidP="004E3445">
            <w:pPr>
              <w:pStyle w:val="ListParagraph"/>
              <w:numPr>
                <w:ilvl w:val="0"/>
                <w:numId w:val="14"/>
              </w:numPr>
              <w:rPr>
                <w:rFonts w:cs="Arial"/>
                <w:b/>
                <w:bCs/>
              </w:rPr>
            </w:pPr>
            <w:r>
              <w:t>Lactate &gt; 3 mmol/L</w:t>
            </w:r>
          </w:p>
          <w:p w14:paraId="44904886" w14:textId="77777777" w:rsidR="0033174F" w:rsidRPr="006A78A2" w:rsidRDefault="0033174F" w:rsidP="004E3445">
            <w:pPr>
              <w:pStyle w:val="ListParagraph"/>
              <w:numPr>
                <w:ilvl w:val="0"/>
                <w:numId w:val="14"/>
              </w:numPr>
              <w:rPr>
                <w:rFonts w:eastAsia="Calibri" w:cs="Calibri"/>
                <w:szCs w:val="24"/>
              </w:rPr>
            </w:pPr>
            <w:r w:rsidRPr="006A78A2">
              <w:rPr>
                <w:rFonts w:eastAsia="Calibri" w:cs="Calibri"/>
                <w:szCs w:val="24"/>
              </w:rPr>
              <w:lastRenderedPageBreak/>
              <w:t>&lt; 1 year of age – NICU</w:t>
            </w:r>
          </w:p>
          <w:p w14:paraId="6E3B17B7" w14:textId="77777777" w:rsidR="0033174F" w:rsidRPr="006A78A2" w:rsidRDefault="0033174F" w:rsidP="004E3445">
            <w:pPr>
              <w:pStyle w:val="ListParagraph"/>
              <w:numPr>
                <w:ilvl w:val="0"/>
                <w:numId w:val="14"/>
              </w:numPr>
              <w:rPr>
                <w:rFonts w:eastAsia="Calibri" w:cs="Calibri"/>
                <w:szCs w:val="24"/>
              </w:rPr>
            </w:pPr>
            <w:r w:rsidRPr="006A78A2">
              <w:rPr>
                <w:rFonts w:eastAsia="Calibri" w:cs="Calibri"/>
                <w:szCs w:val="24"/>
              </w:rPr>
              <w:t xml:space="preserve">1 </w:t>
            </w:r>
            <w:r>
              <w:rPr>
                <w:rFonts w:eastAsia="Calibri" w:cs="Calibri"/>
                <w:szCs w:val="24"/>
              </w:rPr>
              <w:t>-</w:t>
            </w:r>
            <w:r w:rsidRPr="006A78A2">
              <w:rPr>
                <w:rFonts w:eastAsia="Calibri" w:cs="Calibri"/>
                <w:szCs w:val="24"/>
              </w:rPr>
              <w:t xml:space="preserve"> 2 years of age – NICU </w:t>
            </w:r>
            <w:r>
              <w:rPr>
                <w:rFonts w:eastAsia="Calibri" w:cs="Calibri"/>
                <w:szCs w:val="24"/>
              </w:rPr>
              <w:t>Consider</w:t>
            </w:r>
            <w:r w:rsidRPr="006A78A2">
              <w:rPr>
                <w:rFonts w:eastAsia="Calibri" w:cs="Calibri"/>
                <w:szCs w:val="24"/>
              </w:rPr>
              <w:t xml:space="preserve"> early </w:t>
            </w:r>
            <w:r>
              <w:rPr>
                <w:rFonts w:eastAsia="Calibri" w:cs="Calibri"/>
                <w:szCs w:val="24"/>
              </w:rPr>
              <w:t xml:space="preserve">NETS </w:t>
            </w:r>
            <w:r w:rsidRPr="006A78A2">
              <w:rPr>
                <w:rFonts w:eastAsia="Calibri" w:cs="Calibri"/>
                <w:szCs w:val="24"/>
              </w:rPr>
              <w:t xml:space="preserve">advice </w:t>
            </w:r>
          </w:p>
          <w:p w14:paraId="6C09BBEB" w14:textId="77777777" w:rsidR="0033174F" w:rsidRPr="006A78A2" w:rsidRDefault="0033174F" w:rsidP="004E3445">
            <w:pPr>
              <w:pStyle w:val="ListParagraph"/>
              <w:numPr>
                <w:ilvl w:val="0"/>
                <w:numId w:val="14"/>
              </w:numPr>
              <w:rPr>
                <w:rFonts w:eastAsia="Calibri" w:cs="Calibri"/>
                <w:szCs w:val="24"/>
              </w:rPr>
            </w:pPr>
            <w:r w:rsidRPr="006A78A2">
              <w:rPr>
                <w:rFonts w:eastAsia="Calibri" w:cs="Calibri"/>
                <w:szCs w:val="24"/>
              </w:rPr>
              <w:t>≥ 2 years of age – ICU</w:t>
            </w:r>
          </w:p>
          <w:p w14:paraId="4C7B0AB3" w14:textId="77777777" w:rsidR="0033174F" w:rsidRPr="0065070F" w:rsidRDefault="0033174F" w:rsidP="004E3445">
            <w:pPr>
              <w:pStyle w:val="ListParagraph"/>
              <w:ind w:left="360"/>
              <w:rPr>
                <w:rFonts w:eastAsia="Calibri" w:cs="Calibri"/>
                <w:b/>
                <w:bCs/>
                <w:szCs w:val="24"/>
              </w:rPr>
            </w:pPr>
            <w:r w:rsidRPr="0065070F">
              <w:rPr>
                <w:rFonts w:eastAsia="Calibri" w:cs="Calibri"/>
                <w:szCs w:val="24"/>
              </w:rPr>
              <w:t xml:space="preserve">Consider early </w:t>
            </w:r>
            <w:r>
              <w:rPr>
                <w:rFonts w:eastAsia="Calibri" w:cs="Calibri"/>
                <w:szCs w:val="24"/>
              </w:rPr>
              <w:t xml:space="preserve">NETS </w:t>
            </w:r>
            <w:r w:rsidRPr="0065070F">
              <w:rPr>
                <w:rFonts w:eastAsia="Calibri" w:cs="Calibri"/>
                <w:szCs w:val="24"/>
              </w:rPr>
              <w:t xml:space="preserve">advice </w:t>
            </w:r>
          </w:p>
        </w:tc>
        <w:tc>
          <w:tcPr>
            <w:tcW w:w="2268" w:type="dxa"/>
          </w:tcPr>
          <w:p w14:paraId="27565743" w14:textId="77777777" w:rsidR="0033174F" w:rsidRDefault="0033174F" w:rsidP="004E3445">
            <w:pPr>
              <w:rPr>
                <w:rFonts w:cs="Arial"/>
                <w:b/>
                <w:szCs w:val="24"/>
              </w:rPr>
            </w:pPr>
            <w:r>
              <w:lastRenderedPageBreak/>
              <w:t xml:space="preserve">As per </w:t>
            </w:r>
            <w:r w:rsidRPr="007E0074">
              <w:t>MEWS Escalation Table</w:t>
            </w:r>
            <w:r>
              <w:t>.</w:t>
            </w:r>
          </w:p>
        </w:tc>
        <w:tc>
          <w:tcPr>
            <w:tcW w:w="2693" w:type="dxa"/>
            <w:shd w:val="clear" w:color="auto" w:fill="D9D9D9" w:themeFill="background1" w:themeFillShade="D9"/>
          </w:tcPr>
          <w:p w14:paraId="365E5DD6" w14:textId="77777777" w:rsidR="0033174F" w:rsidRPr="00E46988" w:rsidRDefault="0033174F" w:rsidP="004E3445">
            <w:pPr>
              <w:rPr>
                <w:rFonts w:cs="Arial"/>
                <w:bCs/>
                <w:szCs w:val="24"/>
              </w:rPr>
            </w:pPr>
            <w:r w:rsidRPr="00E46988">
              <w:rPr>
                <w:rFonts w:cs="Arial"/>
                <w:bCs/>
                <w:szCs w:val="24"/>
              </w:rPr>
              <w:t>N/a</w:t>
            </w:r>
          </w:p>
        </w:tc>
      </w:tr>
      <w:tr w:rsidR="0033174F" w14:paraId="5DBF2D5F" w14:textId="77777777" w:rsidTr="004E3445">
        <w:tc>
          <w:tcPr>
            <w:tcW w:w="1555" w:type="dxa"/>
          </w:tcPr>
          <w:p w14:paraId="62D74CA5" w14:textId="77777777" w:rsidR="0033174F" w:rsidRPr="0002698C" w:rsidRDefault="0033174F" w:rsidP="004E3445">
            <w:pPr>
              <w:rPr>
                <w:bCs/>
                <w:szCs w:val="24"/>
              </w:rPr>
            </w:pPr>
            <w:r>
              <w:rPr>
                <w:bCs/>
              </w:rPr>
              <w:t>NETS/ Paediatric ICU</w:t>
            </w:r>
            <w:r w:rsidRPr="0002698C">
              <w:rPr>
                <w:sz w:val="16"/>
                <w:szCs w:val="16"/>
              </w:rPr>
              <w:t xml:space="preserve"> </w:t>
            </w:r>
            <w:r>
              <w:rPr>
                <w:szCs w:val="24"/>
              </w:rPr>
              <w:t>**</w:t>
            </w:r>
          </w:p>
        </w:tc>
        <w:tc>
          <w:tcPr>
            <w:tcW w:w="3118" w:type="dxa"/>
          </w:tcPr>
          <w:p w14:paraId="78A43D44" w14:textId="77777777" w:rsidR="0033174F" w:rsidRPr="006A78A2" w:rsidRDefault="0033174F" w:rsidP="004E3445">
            <w:pPr>
              <w:pStyle w:val="ListParagraph"/>
              <w:numPr>
                <w:ilvl w:val="0"/>
                <w:numId w:val="14"/>
              </w:numPr>
              <w:rPr>
                <w:szCs w:val="24"/>
              </w:rPr>
            </w:pPr>
            <w:r w:rsidRPr="0065070F">
              <w:rPr>
                <w:szCs w:val="24"/>
              </w:rPr>
              <w:t>Multi system, complex or greater than short-term support required</w:t>
            </w:r>
          </w:p>
        </w:tc>
        <w:tc>
          <w:tcPr>
            <w:tcW w:w="4961" w:type="dxa"/>
            <w:gridSpan w:val="2"/>
            <w:shd w:val="clear" w:color="auto" w:fill="D9D9D9" w:themeFill="background1" w:themeFillShade="D9"/>
          </w:tcPr>
          <w:p w14:paraId="4FCF460C" w14:textId="77777777" w:rsidR="0033174F" w:rsidRPr="00E46988" w:rsidRDefault="0033174F" w:rsidP="004E3445">
            <w:pPr>
              <w:rPr>
                <w:rFonts w:cs="Arial"/>
                <w:bCs/>
                <w:szCs w:val="24"/>
              </w:rPr>
            </w:pPr>
            <w:r w:rsidRPr="00E46988">
              <w:rPr>
                <w:rFonts w:cs="Arial"/>
                <w:bCs/>
                <w:szCs w:val="24"/>
              </w:rPr>
              <w:t>N/a</w:t>
            </w:r>
          </w:p>
        </w:tc>
      </w:tr>
      <w:tr w:rsidR="0033174F" w:rsidRPr="00A37477" w14:paraId="50E2BCBA" w14:textId="77777777" w:rsidTr="004E3445">
        <w:tc>
          <w:tcPr>
            <w:tcW w:w="1555" w:type="dxa"/>
          </w:tcPr>
          <w:p w14:paraId="0A3C8EC0" w14:textId="77777777" w:rsidR="0033174F" w:rsidRPr="00A37477" w:rsidRDefault="0033174F" w:rsidP="004E3445">
            <w:pPr>
              <w:rPr>
                <w:rFonts w:cs="Arial"/>
                <w:bCs/>
                <w:szCs w:val="24"/>
              </w:rPr>
            </w:pPr>
            <w:r w:rsidRPr="00A37477">
              <w:rPr>
                <w:rFonts w:cs="Arial"/>
                <w:bCs/>
                <w:szCs w:val="24"/>
              </w:rPr>
              <w:t>Infectious Diseases</w:t>
            </w:r>
          </w:p>
        </w:tc>
        <w:tc>
          <w:tcPr>
            <w:tcW w:w="8079" w:type="dxa"/>
            <w:gridSpan w:val="3"/>
          </w:tcPr>
          <w:p w14:paraId="503D0B2E" w14:textId="77777777" w:rsidR="0033174F" w:rsidRPr="00A82BE6" w:rsidRDefault="0033174F" w:rsidP="004E3445">
            <w:r>
              <w:t>Early referral if extensively pre-treated with antimicrobial(s), MRO history, septic shock, unclear source, recent travel history or has not clinically improved or has further deteriorated.</w:t>
            </w:r>
          </w:p>
        </w:tc>
      </w:tr>
      <w:tr w:rsidR="0033174F" w:rsidRPr="0002698C" w14:paraId="4AEB88C0" w14:textId="77777777" w:rsidTr="004E3445">
        <w:tc>
          <w:tcPr>
            <w:tcW w:w="1555" w:type="dxa"/>
          </w:tcPr>
          <w:p w14:paraId="256EFD52" w14:textId="77777777" w:rsidR="0033174F" w:rsidRPr="0002698C" w:rsidRDefault="0033174F" w:rsidP="004E3445">
            <w:pPr>
              <w:rPr>
                <w:rFonts w:cs="Arial"/>
                <w:bCs/>
                <w:szCs w:val="24"/>
              </w:rPr>
            </w:pPr>
            <w:r w:rsidRPr="0002698C">
              <w:rPr>
                <w:rFonts w:cs="Arial"/>
                <w:bCs/>
                <w:szCs w:val="24"/>
              </w:rPr>
              <w:t>Surgical Team</w:t>
            </w:r>
          </w:p>
        </w:tc>
        <w:tc>
          <w:tcPr>
            <w:tcW w:w="8079" w:type="dxa"/>
            <w:gridSpan w:val="3"/>
          </w:tcPr>
          <w:p w14:paraId="2DF8ECC9" w14:textId="77777777" w:rsidR="0033174F" w:rsidRDefault="0033174F" w:rsidP="004E3445">
            <w:pPr>
              <w:rPr>
                <w:szCs w:val="24"/>
              </w:rPr>
            </w:pPr>
            <w:r>
              <w:rPr>
                <w:szCs w:val="24"/>
              </w:rPr>
              <w:t>E</w:t>
            </w:r>
            <w:r w:rsidRPr="0002698C">
              <w:rPr>
                <w:szCs w:val="24"/>
              </w:rPr>
              <w:t>arly referral if there is evidence of a collection or other infection that would benefit from surgical intervention.</w:t>
            </w:r>
          </w:p>
          <w:p w14:paraId="41A0A520" w14:textId="77777777" w:rsidR="0033174F" w:rsidRPr="0002698C" w:rsidRDefault="0033174F" w:rsidP="004E3445">
            <w:pPr>
              <w:rPr>
                <w:rFonts w:cs="Arial"/>
                <w:bCs/>
                <w:szCs w:val="24"/>
              </w:rPr>
            </w:pPr>
          </w:p>
        </w:tc>
      </w:tr>
    </w:tbl>
    <w:bookmarkEnd w:id="22"/>
    <w:p w14:paraId="48EA1C92" w14:textId="77777777" w:rsidR="0033174F" w:rsidRPr="00E93C76" w:rsidRDefault="0033174F" w:rsidP="0033174F">
      <w:pPr>
        <w:rPr>
          <w:szCs w:val="24"/>
          <w:lang w:eastAsia="en-AU"/>
        </w:rPr>
      </w:pPr>
      <w:r w:rsidRPr="00E93C76">
        <w:rPr>
          <w:szCs w:val="24"/>
          <w:lang w:eastAsia="en-AU"/>
        </w:rPr>
        <w:t xml:space="preserve">* As per Canberra Hospital and UCH </w:t>
      </w:r>
      <w:r w:rsidRPr="00E93C76">
        <w:rPr>
          <w:i/>
          <w:iCs/>
          <w:szCs w:val="24"/>
          <w:lang w:eastAsia="en-AU"/>
        </w:rPr>
        <w:t>Code Blue Procedure</w:t>
      </w:r>
    </w:p>
    <w:p w14:paraId="5856D951" w14:textId="77777777" w:rsidR="0033174F" w:rsidRPr="00E93C76" w:rsidRDefault="0033174F" w:rsidP="0033174F">
      <w:pPr>
        <w:rPr>
          <w:rFonts w:eastAsia="Calibri" w:cs="Calibri"/>
          <w:color w:val="231F20"/>
          <w:szCs w:val="24"/>
        </w:rPr>
      </w:pPr>
      <w:r w:rsidRPr="00E93C76">
        <w:rPr>
          <w:szCs w:val="24"/>
          <w:lang w:eastAsia="en-AU"/>
        </w:rPr>
        <w:t xml:space="preserve">**As per </w:t>
      </w:r>
      <w:r w:rsidRPr="00E93C76">
        <w:rPr>
          <w:i/>
          <w:iCs/>
          <w:szCs w:val="24"/>
          <w:lang w:eastAsia="en-AU"/>
        </w:rPr>
        <w:t>Acutely Unwell &amp; Deteriorating Paediatric Patient</w:t>
      </w:r>
      <w:r w:rsidRPr="00E93C76">
        <w:rPr>
          <w:szCs w:val="24"/>
        </w:rPr>
        <w:t xml:space="preserve"> Guideline</w:t>
      </w:r>
    </w:p>
    <w:p w14:paraId="16DBCED2" w14:textId="77777777" w:rsidR="0033174F" w:rsidRPr="00AA22A7" w:rsidRDefault="0033174F" w:rsidP="0033174F">
      <w:pPr>
        <w:rPr>
          <w:color w:val="000000" w:themeColor="text1"/>
          <w:szCs w:val="24"/>
        </w:rPr>
      </w:pPr>
    </w:p>
    <w:p w14:paraId="099A1254" w14:textId="77777777" w:rsidR="0033174F" w:rsidRPr="00DA3910" w:rsidRDefault="0033174F" w:rsidP="0033174F">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p w14:paraId="255C4D0D" w14:textId="4030697E" w:rsidR="007F564A" w:rsidRPr="00DA3910" w:rsidRDefault="009A534C" w:rsidP="00783E26">
      <w:pPr>
        <w:jc w:val="right"/>
        <w:rPr>
          <w:rFonts w:cs="Arial"/>
          <w:i/>
          <w:szCs w:val="24"/>
        </w:rPr>
      </w:pPr>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B4FF8" w:rsidRPr="00CD1C0E" w14:paraId="00F5B7C0" w14:textId="77777777" w:rsidTr="00D32DB9">
        <w:trPr>
          <w:cantSplit/>
          <w:trHeight w:val="285"/>
        </w:trPr>
        <w:tc>
          <w:tcPr>
            <w:tcW w:w="9158" w:type="dxa"/>
            <w:shd w:val="clear" w:color="auto" w:fill="D9D9D9" w:themeFill="background1" w:themeFillShade="D9"/>
          </w:tcPr>
          <w:p w14:paraId="203DE137" w14:textId="1F40D5DF" w:rsidR="008B4FF8" w:rsidRPr="00C76688" w:rsidRDefault="008B4FF8" w:rsidP="00D32DB9">
            <w:pPr>
              <w:pStyle w:val="Heading1"/>
            </w:pPr>
            <w:bookmarkStart w:id="24" w:name="_Toc184802973"/>
            <w:r w:rsidRPr="00C76688">
              <w:t xml:space="preserve">Section </w:t>
            </w:r>
            <w:r w:rsidR="007D1A1B">
              <w:t>4</w:t>
            </w:r>
            <w:r w:rsidRPr="00C76688">
              <w:t xml:space="preserve"> – </w:t>
            </w:r>
            <w:r w:rsidR="00C72591">
              <w:t>Antimicrobial Therapy</w:t>
            </w:r>
            <w:bookmarkEnd w:id="24"/>
          </w:p>
        </w:tc>
      </w:tr>
    </w:tbl>
    <w:p w14:paraId="6D970023" w14:textId="77777777" w:rsidR="008B4FF8" w:rsidRDefault="008B4FF8" w:rsidP="008B4FF8">
      <w:pPr>
        <w:rPr>
          <w:rFonts w:cs="Arial"/>
          <w:i/>
          <w:szCs w:val="24"/>
        </w:rPr>
      </w:pPr>
    </w:p>
    <w:p w14:paraId="44F132B8" w14:textId="77777777" w:rsidR="00665D20" w:rsidRPr="00786D29" w:rsidRDefault="00665D20" w:rsidP="00665D20">
      <w:pPr>
        <w:rPr>
          <w:b/>
          <w:bCs/>
        </w:rPr>
      </w:pPr>
      <w:r w:rsidRPr="00786D29">
        <w:rPr>
          <w:b/>
          <w:bCs/>
        </w:rPr>
        <w:t xml:space="preserve">Time Critical Administration </w:t>
      </w:r>
    </w:p>
    <w:p w14:paraId="74338585" w14:textId="77777777" w:rsidR="00665D20" w:rsidRDefault="00665D20" w:rsidP="00665D20">
      <w:r>
        <w:t>Antimicrobials should be administered as early as possible to a patient with sepsis. A delay to the first dose of antimicrobial therapy is associated with increased mortality.</w:t>
      </w:r>
    </w:p>
    <w:p w14:paraId="779646DC" w14:textId="77777777" w:rsidR="00665D20" w:rsidRDefault="00665D20" w:rsidP="00665D20"/>
    <w:p w14:paraId="5B295663" w14:textId="77777777" w:rsidR="00665D20" w:rsidRDefault="00665D20" w:rsidP="00665D20">
      <w:r>
        <w:t>When signs of infection-related organ dysfunction are present, appropriate antimicrobials should be started within 60 minutes of sepsis recognition. Figure 1 illustrates recommendations on timings of antimicrobial administration based on severity of illness and infection likelihood.</w:t>
      </w:r>
    </w:p>
    <w:p w14:paraId="5BE40687" w14:textId="77777777" w:rsidR="00665D20" w:rsidRDefault="00665D20" w:rsidP="00665D20"/>
    <w:p w14:paraId="55DB5ED4" w14:textId="77777777" w:rsidR="00665D20" w:rsidRDefault="00665D20" w:rsidP="00665D20">
      <w:pPr>
        <w:spacing w:after="200" w:line="276" w:lineRule="auto"/>
      </w:pPr>
      <w:r>
        <w:br w:type="page"/>
      </w:r>
    </w:p>
    <w:p w14:paraId="5BD1D989" w14:textId="77777777" w:rsidR="00665D20" w:rsidRPr="00E93C76" w:rsidRDefault="00665D20" w:rsidP="00665D20">
      <w:pPr>
        <w:rPr>
          <w:b/>
          <w:bCs/>
          <w:vertAlign w:val="subscript"/>
        </w:rPr>
      </w:pPr>
      <w:r w:rsidRPr="00E93C76">
        <w:rPr>
          <w:b/>
          <w:bCs/>
        </w:rPr>
        <w:lastRenderedPageBreak/>
        <w:t>Figure 1 Recommendations on timings of antimicrobial administration</w:t>
      </w:r>
      <w:r w:rsidRPr="00E93C76">
        <w:rPr>
          <w:b/>
          <w:bCs/>
          <w:vertAlign w:val="superscript"/>
        </w:rPr>
        <w:t>2</w:t>
      </w:r>
    </w:p>
    <w:p w14:paraId="1C93338A" w14:textId="77777777" w:rsidR="00665D20" w:rsidRDefault="00665D20" w:rsidP="00665D20"/>
    <w:p w14:paraId="562CF5A5" w14:textId="77777777" w:rsidR="00665D20" w:rsidRDefault="00665D20" w:rsidP="00665D20">
      <w:pPr>
        <w:jc w:val="center"/>
      </w:pPr>
      <w:r w:rsidRPr="00B4596E">
        <w:rPr>
          <w:noProof/>
          <w:lang w:eastAsia="en-AU"/>
        </w:rPr>
        <w:drawing>
          <wp:anchor distT="0" distB="0" distL="114300" distR="114300" simplePos="0" relativeHeight="251660288" behindDoc="1" locked="0" layoutInCell="1" allowOverlap="1" wp14:anchorId="5F38D193" wp14:editId="21CCD1B1">
            <wp:simplePos x="0" y="0"/>
            <wp:positionH relativeFrom="margin">
              <wp:posOffset>304800</wp:posOffset>
            </wp:positionH>
            <wp:positionV relativeFrom="paragraph">
              <wp:posOffset>8890</wp:posOffset>
            </wp:positionV>
            <wp:extent cx="4248150" cy="2737485"/>
            <wp:effectExtent l="0" t="0" r="0" b="5715"/>
            <wp:wrapTight wrapText="bothSides">
              <wp:wrapPolygon edited="0">
                <wp:start x="0" y="0"/>
                <wp:lineTo x="0" y="21495"/>
                <wp:lineTo x="21503" y="21495"/>
                <wp:lineTo x="21503" y="0"/>
                <wp:lineTo x="0" y="0"/>
              </wp:wrapPolygon>
            </wp:wrapTight>
            <wp:docPr id="4" name="Picture 4" descr="Figure 1: Recommendations on timing of antimicrobial administration&#10;&#10;Severity of illness&#10;&#10;High likelihood that organ dysfunction is due to infection:&#10;&#10;For Signs of organ dysfunction without shock or Signs of organ dysfunction with shock: &#10;Administer antimicrobials immediately, ideally within 1 hour of recognition.&#10;&#10;Less certainty that organ dysfunction is due to infection:&#10;&#10;For Signs of organ dysfunction without shock:&#10;Rapid assessment* of infectious versus non-infectious causes of acute illness; &#10;Administer antimicrobials if concern for infection persists, no later than 3 hours.&#10;&#10;For Signs of organ dysfunction with shock:&#10;Administer antimicrobials immediately, ideally within 1 hour of recognition.&#10;&#10;*Rapid assessment includes history, clinical examination, tests for infectious and non-infectious causes of acute illness, and immediate treatment for acute conditions that can mimic sepsis. Surviving Sepsis Campaign Guidelines3 recommend that this assessment occurs within 3 hours of presentation, with close patient monitoring, but that antimicrobial treatment be started no later than 3 hours from presentation when concern for infection persists. &#10;Source: Adapted from the Surviving Sepsis Campaign Guidelines.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Recommendations on timing of antimicrobial administration&#10;&#10;Severity of illness&#10;&#10;High likelihood that organ dysfunction is due to infection:&#10;&#10;For Signs of organ dysfunction without shock or Signs of organ dysfunction with shock: &#10;Administer antimicrobials immediately, ideally within 1 hour of recognition.&#10;&#10;Less certainty that organ dysfunction is due to infection:&#10;&#10;For Signs of organ dysfunction without shock:&#10;Rapid assessment* of infectious versus non-infectious causes of acute illness; &#10;Administer antimicrobials if concern for infection persists, no later than 3 hours.&#10;&#10;For Signs of organ dysfunction with shock:&#10;Administer antimicrobials immediately, ideally within 1 hour of recognition.&#10;&#10;*Rapid assessment includes history, clinical examination, tests for infectious and non-infectious causes of acute illness, and immediate treatment for acute conditions that can mimic sepsis. Surviving Sepsis Campaign Guidelines3 recommend that this assessment occurs within 3 hours of presentation, with close patient monitoring, but that antimicrobial treatment be started no later than 3 hours from presentation when concern for infection persists. &#10;Source: Adapted from the Surviving Sepsis Campaign Guidelines.3&#10;"/>
                    <pic:cNvPicPr/>
                  </pic:nvPicPr>
                  <pic:blipFill>
                    <a:blip r:embed="rId11">
                      <a:extLst>
                        <a:ext uri="{28A0092B-C50C-407E-A947-70E740481C1C}">
                          <a14:useLocalDpi xmlns:a14="http://schemas.microsoft.com/office/drawing/2010/main" val="0"/>
                        </a:ext>
                      </a:extLst>
                    </a:blip>
                    <a:stretch>
                      <a:fillRect/>
                    </a:stretch>
                  </pic:blipFill>
                  <pic:spPr>
                    <a:xfrm>
                      <a:off x="0" y="0"/>
                      <a:ext cx="4248150" cy="2737485"/>
                    </a:xfrm>
                    <a:prstGeom prst="rect">
                      <a:avLst/>
                    </a:prstGeom>
                  </pic:spPr>
                </pic:pic>
              </a:graphicData>
            </a:graphic>
            <wp14:sizeRelH relativeFrom="margin">
              <wp14:pctWidth>0</wp14:pctWidth>
            </wp14:sizeRelH>
            <wp14:sizeRelV relativeFrom="margin">
              <wp14:pctHeight>0</wp14:pctHeight>
            </wp14:sizeRelV>
          </wp:anchor>
        </w:drawing>
      </w:r>
    </w:p>
    <w:p w14:paraId="15D8A3D8" w14:textId="77777777" w:rsidR="00665D20" w:rsidRDefault="00665D20" w:rsidP="00665D20"/>
    <w:p w14:paraId="33125456" w14:textId="77777777" w:rsidR="00665D20" w:rsidRDefault="00665D20" w:rsidP="00665D20"/>
    <w:p w14:paraId="613A29ED" w14:textId="77777777" w:rsidR="00665D20" w:rsidRDefault="00665D20" w:rsidP="00665D20"/>
    <w:p w14:paraId="0F675C44" w14:textId="77777777" w:rsidR="00665D20" w:rsidRDefault="00665D20" w:rsidP="00665D20"/>
    <w:p w14:paraId="0B4B5727" w14:textId="77777777" w:rsidR="00665D20" w:rsidRDefault="00665D20" w:rsidP="00665D20"/>
    <w:p w14:paraId="645B1A5B" w14:textId="77777777" w:rsidR="00665D20" w:rsidRDefault="00665D20" w:rsidP="00665D20"/>
    <w:p w14:paraId="160EEED3" w14:textId="77777777" w:rsidR="00665D20" w:rsidRDefault="00665D20" w:rsidP="00665D20"/>
    <w:p w14:paraId="55ECDF5B" w14:textId="77777777" w:rsidR="00665D20" w:rsidRDefault="00665D20" w:rsidP="00665D20"/>
    <w:p w14:paraId="7B418391" w14:textId="77777777" w:rsidR="00665D20" w:rsidRDefault="00665D20" w:rsidP="00665D20"/>
    <w:p w14:paraId="1B6145E4" w14:textId="77777777" w:rsidR="00665D20" w:rsidRDefault="00665D20" w:rsidP="00665D20"/>
    <w:p w14:paraId="7DC30B2C" w14:textId="77777777" w:rsidR="00665D20" w:rsidRDefault="00665D20" w:rsidP="00665D20"/>
    <w:p w14:paraId="3E90A4E6" w14:textId="77777777" w:rsidR="00665D20" w:rsidRDefault="00665D20" w:rsidP="00665D20"/>
    <w:p w14:paraId="4E12E698" w14:textId="77777777" w:rsidR="00665D20" w:rsidRDefault="00665D20" w:rsidP="00665D20"/>
    <w:p w14:paraId="4625234B" w14:textId="77777777" w:rsidR="00665D20" w:rsidRDefault="00665D20" w:rsidP="00665D20"/>
    <w:p w14:paraId="19C7D86E" w14:textId="77777777" w:rsidR="00665D20" w:rsidRPr="008C5C66" w:rsidRDefault="00665D20" w:rsidP="00665D20">
      <w:r w:rsidRPr="008C5C66">
        <w:t>To assist with rapid administration of the initial doses of antimicrobials the following guidance is available:</w:t>
      </w:r>
    </w:p>
    <w:p w14:paraId="22C6A1D2" w14:textId="77777777" w:rsidR="00665D20" w:rsidRPr="008C5C66" w:rsidRDefault="00665D20" w:rsidP="00665D20">
      <w:pPr>
        <w:pStyle w:val="ListBullet"/>
      </w:pPr>
      <w:r w:rsidRPr="008C5C66">
        <w:t>Administration sequence of antimicrobials to ensure the highest number of antimicrobials are administered in the shortest possible time</w:t>
      </w:r>
      <w:r>
        <w:t>.</w:t>
      </w:r>
      <w:r w:rsidRPr="008C5C66">
        <w:t xml:space="preserve"> </w:t>
      </w:r>
      <w:r w:rsidRPr="00014A91">
        <w:t>Tha</w:t>
      </w:r>
      <w:r>
        <w:t>t</w:t>
      </w:r>
      <w:r w:rsidRPr="00014A91">
        <w:t xml:space="preserve"> is</w:t>
      </w:r>
      <w:r>
        <w:t>,</w:t>
      </w:r>
      <w:r w:rsidRPr="00014A91">
        <w:t xml:space="preserve"> those with the shortest administration time progressing to </w:t>
      </w:r>
      <w:r>
        <w:t xml:space="preserve">those with </w:t>
      </w:r>
      <w:r w:rsidRPr="00014A91">
        <w:t>longer administration times.</w:t>
      </w:r>
    </w:p>
    <w:p w14:paraId="393AAF0F" w14:textId="77777777" w:rsidR="00665D20" w:rsidRDefault="00665D20" w:rsidP="00665D20">
      <w:pPr>
        <w:pStyle w:val="ListBullet"/>
        <w:rPr>
          <w:sz w:val="20"/>
        </w:rPr>
      </w:pPr>
      <w:r>
        <w:t xml:space="preserve">If concurrently prescribed antimicrobials have similar administration times, the optimal order of administration of antimicrobials is dependent on the clinical scenario.  PATIENT’S CLINICAL RECORDS programming should reflect the preferred order of administration preference where possible for each condition. </w:t>
      </w:r>
    </w:p>
    <w:p w14:paraId="1B5AAE04" w14:textId="77777777" w:rsidR="00665D20" w:rsidRDefault="00665D20" w:rsidP="00665D20">
      <w:pPr>
        <w:pStyle w:val="ListBullet"/>
        <w:rPr>
          <w:lang w:eastAsia="en-AU"/>
        </w:rPr>
      </w:pPr>
      <w:r>
        <w:t xml:space="preserve">Although the concept of broader to narrower spectrum antimicrobials (see table below) is not a universal concept and is variable dependent on the clinical scenario, in the absence of other guidance the table below may be used to guide administration preference for antimicrobial with similar administration times when all antimicrobials are equally accessible. </w:t>
      </w:r>
    </w:p>
    <w:p w14:paraId="00D28196" w14:textId="77777777" w:rsidR="00665D20" w:rsidRDefault="00665D20" w:rsidP="00665D20">
      <w:pPr>
        <w:pStyle w:val="ListBullet"/>
      </w:pPr>
      <w:r>
        <w:t xml:space="preserve">When indicated in prescribing guidelines and all antimicrobials are equally accessible, Ceftriaxone should in most cases be administered first, followed by Gentamicin followed by other antimicrobials. No antimicrobials should be delayed </w:t>
      </w:r>
      <w:proofErr w:type="gramStart"/>
      <w:r>
        <w:t>to comply</w:t>
      </w:r>
      <w:proofErr w:type="gramEnd"/>
      <w:r>
        <w:t xml:space="preserve"> with this order preference; if Ceftriaxone is not ready for administration at the bedside before other antimicrobials.</w:t>
      </w:r>
    </w:p>
    <w:p w14:paraId="26C1F876" w14:textId="77777777" w:rsidR="00665D20" w:rsidRDefault="00665D20" w:rsidP="00665D20">
      <w:pPr>
        <w:rPr>
          <w:sz w:val="20"/>
        </w:rPr>
      </w:pPr>
    </w:p>
    <w:tbl>
      <w:tblPr>
        <w:tblStyle w:val="TableGrid"/>
        <w:tblW w:w="0" w:type="auto"/>
        <w:jc w:val="center"/>
        <w:tblLook w:val="04A0" w:firstRow="1" w:lastRow="0" w:firstColumn="1" w:lastColumn="0" w:noHBand="0" w:noVBand="1"/>
      </w:tblPr>
      <w:tblGrid>
        <w:gridCol w:w="1555"/>
        <w:gridCol w:w="6662"/>
      </w:tblGrid>
      <w:tr w:rsidR="00665D20" w14:paraId="2267361E" w14:textId="77777777" w:rsidTr="004E3445">
        <w:trPr>
          <w:jc w:val="center"/>
        </w:trPr>
        <w:tc>
          <w:tcPr>
            <w:tcW w:w="1555" w:type="dxa"/>
            <w:vMerge w:val="restart"/>
          </w:tcPr>
          <w:p w14:paraId="7A659DB5" w14:textId="77777777" w:rsidR="00665D20" w:rsidRPr="002434EF" w:rsidRDefault="00665D20" w:rsidP="004E3445">
            <w:pPr>
              <w:jc w:val="center"/>
              <w:rPr>
                <w:rFonts w:ascii="Arial Black" w:hAnsi="Arial Black"/>
                <w:b/>
                <w:bCs/>
                <w:sz w:val="20"/>
              </w:rPr>
            </w:pPr>
            <w:r w:rsidRPr="002434EF">
              <w:rPr>
                <w:rFonts w:ascii="Arial Black" w:hAnsi="Arial Black"/>
                <w:b/>
                <w:bCs/>
                <w:noProof/>
                <w:sz w:val="20"/>
              </w:rPr>
              <mc:AlternateContent>
                <mc:Choice Requires="wps">
                  <w:drawing>
                    <wp:anchor distT="0" distB="0" distL="114300" distR="114300" simplePos="0" relativeHeight="251659264" behindDoc="0" locked="0" layoutInCell="1" allowOverlap="1" wp14:anchorId="49952C3F" wp14:editId="7ACF4885">
                      <wp:simplePos x="0" y="0"/>
                      <wp:positionH relativeFrom="column">
                        <wp:posOffset>17780</wp:posOffset>
                      </wp:positionH>
                      <wp:positionV relativeFrom="paragraph">
                        <wp:posOffset>33655</wp:posOffset>
                      </wp:positionV>
                      <wp:extent cx="771525" cy="1066800"/>
                      <wp:effectExtent l="0" t="0" r="9525" b="0"/>
                      <wp:wrapNone/>
                      <wp:docPr id="7" name="Flowchart: Merge 7"/>
                      <wp:cNvGraphicFramePr/>
                      <a:graphic xmlns:a="http://schemas.openxmlformats.org/drawingml/2006/main">
                        <a:graphicData uri="http://schemas.microsoft.com/office/word/2010/wordprocessingShape">
                          <wps:wsp>
                            <wps:cNvSpPr/>
                            <wps:spPr>
                              <a:xfrm>
                                <a:off x="0" y="0"/>
                                <a:ext cx="771525" cy="1066800"/>
                              </a:xfrm>
                              <a:prstGeom prst="flowChartMerge">
                                <a:avLst/>
                              </a:prstGeom>
                              <a:solidFill>
                                <a:srgbClr val="7D4771">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64CF3" id="_x0000_t128" coordsize="21600,21600" o:spt="128" path="m,l21600,,10800,21600xe">
                      <v:stroke joinstyle="miter"/>
                      <v:path gradientshapeok="t" o:connecttype="custom" o:connectlocs="10800,0;5400,10800;10800,21600;16200,10800" textboxrect="5400,0,16200,10800"/>
                    </v:shapetype>
                    <v:shape id="Flowchart: Merge 7" o:spid="_x0000_s1026" type="#_x0000_t128" style="position:absolute;margin-left:1.4pt;margin-top:2.65pt;width:60.7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" fillcolor="#7d4771" stroked="f" strokeweight="2pt">
                      <v:fill opacity="16191f"/>
                    </v:shape>
                  </w:pict>
                </mc:Fallback>
              </mc:AlternateContent>
            </w:r>
            <w:r w:rsidRPr="002434EF">
              <w:rPr>
                <w:rFonts w:ascii="Arial Black" w:hAnsi="Arial Black"/>
                <w:b/>
                <w:bCs/>
                <w:sz w:val="20"/>
              </w:rPr>
              <w:t>Broad</w:t>
            </w:r>
          </w:p>
          <w:p w14:paraId="2760221A" w14:textId="77777777" w:rsidR="00665D20" w:rsidRPr="002434EF" w:rsidRDefault="00665D20" w:rsidP="004E3445">
            <w:pPr>
              <w:jc w:val="center"/>
              <w:rPr>
                <w:sz w:val="12"/>
                <w:szCs w:val="12"/>
              </w:rPr>
            </w:pPr>
            <w:r w:rsidRPr="002434EF">
              <w:rPr>
                <w:sz w:val="12"/>
                <w:szCs w:val="12"/>
              </w:rPr>
              <w:t>(administer first)</w:t>
            </w:r>
          </w:p>
          <w:p w14:paraId="2E090C8C" w14:textId="77777777" w:rsidR="00665D20" w:rsidRDefault="00665D20" w:rsidP="004E3445">
            <w:pPr>
              <w:jc w:val="center"/>
              <w:rPr>
                <w:sz w:val="20"/>
              </w:rPr>
            </w:pPr>
          </w:p>
          <w:p w14:paraId="2C332D2E" w14:textId="77777777" w:rsidR="00665D20" w:rsidRDefault="00665D20" w:rsidP="004E3445">
            <w:pPr>
              <w:jc w:val="center"/>
              <w:rPr>
                <w:sz w:val="20"/>
              </w:rPr>
            </w:pPr>
          </w:p>
          <w:p w14:paraId="4258FAC7" w14:textId="77777777" w:rsidR="00665D20" w:rsidRDefault="00665D20" w:rsidP="004E3445">
            <w:pPr>
              <w:rPr>
                <w:rFonts w:ascii="Arial Narrow" w:hAnsi="Arial Narrow"/>
                <w:sz w:val="20"/>
              </w:rPr>
            </w:pPr>
          </w:p>
          <w:p w14:paraId="6A997F8E" w14:textId="77777777" w:rsidR="00665D20" w:rsidRPr="00014A91" w:rsidRDefault="00665D20" w:rsidP="004E3445">
            <w:pPr>
              <w:jc w:val="center"/>
              <w:rPr>
                <w:rFonts w:ascii="Arial Narrow" w:hAnsi="Arial Narrow"/>
                <w:b/>
                <w:bCs/>
                <w:sz w:val="20"/>
              </w:rPr>
            </w:pPr>
            <w:r w:rsidRPr="00014A91">
              <w:rPr>
                <w:rFonts w:ascii="Arial Narrow" w:hAnsi="Arial Narrow"/>
                <w:b/>
                <w:bCs/>
                <w:sz w:val="20"/>
              </w:rPr>
              <w:t>Narrow</w:t>
            </w:r>
          </w:p>
          <w:p w14:paraId="1DBF4D92" w14:textId="77777777" w:rsidR="00665D20" w:rsidRPr="002434EF" w:rsidRDefault="00665D20" w:rsidP="004E3445">
            <w:pPr>
              <w:jc w:val="center"/>
              <w:rPr>
                <w:rFonts w:cstheme="minorHAnsi"/>
                <w:sz w:val="12"/>
                <w:szCs w:val="12"/>
              </w:rPr>
            </w:pPr>
            <w:r w:rsidRPr="002434EF">
              <w:rPr>
                <w:rFonts w:cstheme="minorHAnsi"/>
                <w:sz w:val="12"/>
                <w:szCs w:val="12"/>
              </w:rPr>
              <w:t>(administer last)</w:t>
            </w:r>
          </w:p>
        </w:tc>
        <w:tc>
          <w:tcPr>
            <w:tcW w:w="6662" w:type="dxa"/>
          </w:tcPr>
          <w:p w14:paraId="4F0F8B7E" w14:textId="77777777" w:rsidR="00665D20" w:rsidRPr="00014A91" w:rsidRDefault="00665D20" w:rsidP="004E3445">
            <w:pPr>
              <w:rPr>
                <w:szCs w:val="24"/>
              </w:rPr>
            </w:pPr>
            <w:r w:rsidRPr="00014A91">
              <w:rPr>
                <w:szCs w:val="24"/>
              </w:rPr>
              <w:t>Piperacillin + Tazobactam; Meropenem; Ceftriaxone; Ceftazidime</w:t>
            </w:r>
          </w:p>
        </w:tc>
      </w:tr>
      <w:tr w:rsidR="00665D20" w14:paraId="0D803C94" w14:textId="77777777" w:rsidTr="004E3445">
        <w:trPr>
          <w:jc w:val="center"/>
        </w:trPr>
        <w:tc>
          <w:tcPr>
            <w:tcW w:w="1555" w:type="dxa"/>
            <w:vMerge/>
          </w:tcPr>
          <w:p w14:paraId="6C93F277" w14:textId="77777777" w:rsidR="00665D20" w:rsidRDefault="00665D20" w:rsidP="004E3445">
            <w:pPr>
              <w:jc w:val="center"/>
              <w:rPr>
                <w:sz w:val="20"/>
              </w:rPr>
            </w:pPr>
          </w:p>
        </w:tc>
        <w:tc>
          <w:tcPr>
            <w:tcW w:w="6662" w:type="dxa"/>
          </w:tcPr>
          <w:p w14:paraId="02C9A9B5" w14:textId="77777777" w:rsidR="00665D20" w:rsidRPr="00014A91" w:rsidRDefault="00665D20" w:rsidP="004E3445">
            <w:pPr>
              <w:rPr>
                <w:szCs w:val="24"/>
              </w:rPr>
            </w:pPr>
            <w:r w:rsidRPr="00014A91">
              <w:rPr>
                <w:szCs w:val="24"/>
              </w:rPr>
              <w:t>Ciprofloxacin; Cefazolin; Trimethoprim/Sulfamethoxazole</w:t>
            </w:r>
          </w:p>
        </w:tc>
      </w:tr>
      <w:tr w:rsidR="00665D20" w:rsidRPr="00B5339D" w14:paraId="24FA10D0" w14:textId="77777777" w:rsidTr="004E3445">
        <w:trPr>
          <w:jc w:val="center"/>
        </w:trPr>
        <w:tc>
          <w:tcPr>
            <w:tcW w:w="1555" w:type="dxa"/>
            <w:vMerge/>
          </w:tcPr>
          <w:p w14:paraId="0BA0B99C" w14:textId="77777777" w:rsidR="00665D20" w:rsidRDefault="00665D20" w:rsidP="004E3445">
            <w:pPr>
              <w:jc w:val="center"/>
              <w:rPr>
                <w:sz w:val="20"/>
              </w:rPr>
            </w:pPr>
          </w:p>
        </w:tc>
        <w:tc>
          <w:tcPr>
            <w:tcW w:w="6662" w:type="dxa"/>
          </w:tcPr>
          <w:p w14:paraId="2FFD56DC" w14:textId="77777777" w:rsidR="00665D20" w:rsidRPr="00957FD8" w:rsidRDefault="00665D20" w:rsidP="004E3445">
            <w:pPr>
              <w:rPr>
                <w:szCs w:val="24"/>
                <w:lang w:val="it-IT"/>
              </w:rPr>
            </w:pPr>
            <w:r w:rsidRPr="00957FD8">
              <w:rPr>
                <w:szCs w:val="24"/>
                <w:lang w:val="it-IT"/>
              </w:rPr>
              <w:t>Gentamicin; Tobramycin; Clindamycin; Tigecycline; Colistin</w:t>
            </w:r>
          </w:p>
        </w:tc>
      </w:tr>
      <w:tr w:rsidR="00665D20" w14:paraId="3B454540" w14:textId="77777777" w:rsidTr="004E3445">
        <w:trPr>
          <w:jc w:val="center"/>
        </w:trPr>
        <w:tc>
          <w:tcPr>
            <w:tcW w:w="1555" w:type="dxa"/>
            <w:vMerge/>
          </w:tcPr>
          <w:p w14:paraId="2863BBB4" w14:textId="77777777" w:rsidR="00665D20" w:rsidRPr="00957FD8" w:rsidRDefault="00665D20" w:rsidP="004E3445">
            <w:pPr>
              <w:jc w:val="center"/>
              <w:rPr>
                <w:sz w:val="20"/>
                <w:lang w:val="it-IT"/>
              </w:rPr>
            </w:pPr>
          </w:p>
        </w:tc>
        <w:tc>
          <w:tcPr>
            <w:tcW w:w="6662" w:type="dxa"/>
          </w:tcPr>
          <w:p w14:paraId="1524AE74" w14:textId="77777777" w:rsidR="00665D20" w:rsidRPr="00014A91" w:rsidRDefault="00665D20" w:rsidP="004E3445">
            <w:pPr>
              <w:rPr>
                <w:szCs w:val="24"/>
              </w:rPr>
            </w:pPr>
            <w:r w:rsidRPr="00014A91">
              <w:rPr>
                <w:szCs w:val="24"/>
              </w:rPr>
              <w:t>Benzylpenicillin; Ampicillin; Flucloxacillin</w:t>
            </w:r>
          </w:p>
        </w:tc>
      </w:tr>
      <w:tr w:rsidR="00665D20" w14:paraId="447E8473" w14:textId="77777777" w:rsidTr="004E3445">
        <w:trPr>
          <w:jc w:val="center"/>
        </w:trPr>
        <w:tc>
          <w:tcPr>
            <w:tcW w:w="1555" w:type="dxa"/>
            <w:vMerge/>
          </w:tcPr>
          <w:p w14:paraId="6B7E6910" w14:textId="77777777" w:rsidR="00665D20" w:rsidRDefault="00665D20" w:rsidP="004E3445">
            <w:pPr>
              <w:jc w:val="center"/>
              <w:rPr>
                <w:sz w:val="20"/>
              </w:rPr>
            </w:pPr>
          </w:p>
        </w:tc>
        <w:tc>
          <w:tcPr>
            <w:tcW w:w="6662" w:type="dxa"/>
          </w:tcPr>
          <w:p w14:paraId="6B916938" w14:textId="77777777" w:rsidR="00665D20" w:rsidRPr="00014A91" w:rsidRDefault="00665D20" w:rsidP="004E3445">
            <w:pPr>
              <w:rPr>
                <w:szCs w:val="24"/>
              </w:rPr>
            </w:pPr>
            <w:r w:rsidRPr="00014A91">
              <w:rPr>
                <w:szCs w:val="24"/>
              </w:rPr>
              <w:t>Azithromycin; Vancomycin, Daptomycin; Linezolid</w:t>
            </w:r>
          </w:p>
        </w:tc>
      </w:tr>
      <w:tr w:rsidR="00665D20" w14:paraId="04806771" w14:textId="77777777" w:rsidTr="004E3445">
        <w:trPr>
          <w:jc w:val="center"/>
        </w:trPr>
        <w:tc>
          <w:tcPr>
            <w:tcW w:w="1555" w:type="dxa"/>
            <w:vMerge/>
          </w:tcPr>
          <w:p w14:paraId="44AC1A66" w14:textId="77777777" w:rsidR="00665D20" w:rsidRDefault="00665D20" w:rsidP="004E3445">
            <w:pPr>
              <w:jc w:val="center"/>
              <w:rPr>
                <w:sz w:val="20"/>
              </w:rPr>
            </w:pPr>
          </w:p>
        </w:tc>
        <w:tc>
          <w:tcPr>
            <w:tcW w:w="6662" w:type="dxa"/>
          </w:tcPr>
          <w:p w14:paraId="197DA71B" w14:textId="77777777" w:rsidR="00665D20" w:rsidRPr="00014A91" w:rsidRDefault="00665D20" w:rsidP="004E3445">
            <w:pPr>
              <w:rPr>
                <w:szCs w:val="24"/>
              </w:rPr>
            </w:pPr>
            <w:r w:rsidRPr="00014A91">
              <w:rPr>
                <w:szCs w:val="24"/>
              </w:rPr>
              <w:t xml:space="preserve">Metronidazole </w:t>
            </w:r>
          </w:p>
        </w:tc>
      </w:tr>
    </w:tbl>
    <w:p w14:paraId="4D0D091B" w14:textId="77777777" w:rsidR="00665D20" w:rsidRPr="008C5C66" w:rsidRDefault="00665D20" w:rsidP="00665D20">
      <w:pPr>
        <w:ind w:left="404"/>
      </w:pPr>
    </w:p>
    <w:p w14:paraId="08232D59" w14:textId="77777777" w:rsidR="00665D20" w:rsidRPr="00014A91" w:rsidRDefault="00665D20" w:rsidP="00665D20">
      <w:pPr>
        <w:pStyle w:val="ListParagraph"/>
        <w:numPr>
          <w:ilvl w:val="0"/>
          <w:numId w:val="25"/>
        </w:numPr>
      </w:pPr>
      <w:r w:rsidRPr="00014A91">
        <w:rPr>
          <w:rFonts w:cstheme="minorBidi"/>
        </w:rPr>
        <w:lastRenderedPageBreak/>
        <w:t>Consideration of intramuscular (IM) injection if delays in obtaining IV/IO access are greater than 15 minutes.</w:t>
      </w:r>
    </w:p>
    <w:p w14:paraId="488F6F52" w14:textId="77777777" w:rsidR="00665D20" w:rsidRDefault="00665D20" w:rsidP="00665D20">
      <w:pPr>
        <w:ind w:left="404"/>
        <w:rPr>
          <w:rFonts w:cstheme="minorBidi"/>
          <w:highlight w:val="yellow"/>
        </w:rPr>
      </w:pPr>
    </w:p>
    <w:p w14:paraId="41AE7B46" w14:textId="77777777" w:rsidR="00665D20" w:rsidRDefault="00665D20" w:rsidP="00665D20">
      <w:pPr>
        <w:rPr>
          <w:rFonts w:cstheme="minorHAnsi"/>
          <w:szCs w:val="24"/>
        </w:rPr>
      </w:pPr>
      <w:r>
        <w:rPr>
          <w:rFonts w:cstheme="minorHAnsi"/>
          <w:szCs w:val="24"/>
        </w:rPr>
        <w:t xml:space="preserve">To </w:t>
      </w:r>
      <w:r w:rsidRPr="008C5C66">
        <w:rPr>
          <w:rFonts w:cstheme="minorHAnsi"/>
          <w:szCs w:val="24"/>
        </w:rPr>
        <w:t>simplif</w:t>
      </w:r>
      <w:r>
        <w:rPr>
          <w:rFonts w:cstheme="minorHAnsi"/>
          <w:szCs w:val="24"/>
        </w:rPr>
        <w:t xml:space="preserve">y administration </w:t>
      </w:r>
      <w:r w:rsidRPr="008C5C66">
        <w:rPr>
          <w:rFonts w:cstheme="minorHAnsi"/>
          <w:szCs w:val="24"/>
        </w:rPr>
        <w:t xml:space="preserve">processes </w:t>
      </w:r>
      <w:r>
        <w:rPr>
          <w:rFonts w:cstheme="minorHAnsi"/>
          <w:szCs w:val="24"/>
        </w:rPr>
        <w:t xml:space="preserve">and therefore assist with rapid administration of antibiotics Adult </w:t>
      </w:r>
      <w:r w:rsidRPr="008C5C66">
        <w:t xml:space="preserve">First Dose Antimicrobial </w:t>
      </w:r>
      <w:r w:rsidRPr="008C5C66">
        <w:rPr>
          <w:rFonts w:cstheme="minorHAnsi"/>
          <w:szCs w:val="24"/>
        </w:rPr>
        <w:t xml:space="preserve">administration </w:t>
      </w:r>
      <w:r>
        <w:rPr>
          <w:rFonts w:cstheme="minorHAnsi"/>
          <w:szCs w:val="24"/>
        </w:rPr>
        <w:t xml:space="preserve">in CH ED </w:t>
      </w:r>
      <w:r w:rsidRPr="008C5C66">
        <w:rPr>
          <w:rFonts w:cstheme="minorHAnsi"/>
          <w:szCs w:val="24"/>
        </w:rPr>
        <w:t xml:space="preserve">times </w:t>
      </w:r>
      <w:r>
        <w:rPr>
          <w:rFonts w:cstheme="minorHAnsi"/>
          <w:szCs w:val="24"/>
        </w:rPr>
        <w:t>have been</w:t>
      </w:r>
      <w:r w:rsidRPr="008C5C66">
        <w:rPr>
          <w:rFonts w:cstheme="minorHAnsi"/>
          <w:szCs w:val="24"/>
        </w:rPr>
        <w:t xml:space="preserve"> standardised</w:t>
      </w:r>
      <w:r>
        <w:rPr>
          <w:rFonts w:cstheme="minorHAnsi"/>
          <w:szCs w:val="24"/>
        </w:rPr>
        <w:t xml:space="preserve"> </w:t>
      </w:r>
      <w:r w:rsidRPr="008C5C66">
        <w:rPr>
          <w:rFonts w:cstheme="minorHAnsi"/>
          <w:szCs w:val="24"/>
        </w:rPr>
        <w:t xml:space="preserve">to the highest common fluid volume denominator for antimicrobial agents. </w:t>
      </w:r>
    </w:p>
    <w:p w14:paraId="5DBC0824" w14:textId="77777777" w:rsidR="00665D20" w:rsidRPr="00B811B6" w:rsidRDefault="00665D20" w:rsidP="00665D20">
      <w:pPr>
        <w:rPr>
          <w:highlight w:val="yellow"/>
        </w:rPr>
      </w:pPr>
    </w:p>
    <w:p w14:paraId="11913382" w14:textId="77777777" w:rsidR="00665D20" w:rsidRDefault="00665D20" w:rsidP="00665D20">
      <w:r w:rsidRPr="008C5C66">
        <w:t>Please see CHS Sepsis Antimicrobial Prescribing Guidelines:</w:t>
      </w:r>
      <w:r>
        <w:t xml:space="preserve"> </w:t>
      </w:r>
      <w:r w:rsidRPr="008C5C66">
        <w:t xml:space="preserve">Attachment </w:t>
      </w:r>
      <w:r>
        <w:t>C</w:t>
      </w:r>
      <w:r w:rsidRPr="008C5C66">
        <w:t>: Adult First Dose Antimicrobial Administration for Sepsis in ED</w:t>
      </w:r>
      <w:r>
        <w:t>.</w:t>
      </w:r>
    </w:p>
    <w:p w14:paraId="0A71C152" w14:textId="77777777" w:rsidR="00665D20" w:rsidRDefault="00665D20" w:rsidP="00665D20">
      <w:pPr>
        <w:rPr>
          <w:highlight w:val="yellow"/>
        </w:rPr>
      </w:pPr>
    </w:p>
    <w:p w14:paraId="49121804" w14:textId="77777777" w:rsidR="00665D20" w:rsidRPr="00786D29" w:rsidRDefault="00665D20" w:rsidP="00665D20">
      <w:pPr>
        <w:rPr>
          <w:b/>
          <w:bCs/>
          <w:highlight w:val="yellow"/>
        </w:rPr>
      </w:pPr>
      <w:r w:rsidRPr="00786D29">
        <w:rPr>
          <w:b/>
          <w:bCs/>
        </w:rPr>
        <w:t>Appropriate Antimicrobials</w:t>
      </w:r>
    </w:p>
    <w:p w14:paraId="56303841" w14:textId="77777777" w:rsidR="00665D20" w:rsidRDefault="00665D20" w:rsidP="00665D20">
      <w:r w:rsidRPr="00786D29">
        <w:t xml:space="preserve">The appropriate empiric antimicrobial for an individual patient will depend on the source of infection, patient factors, local microbiology and CHS antimicrobial formulary. </w:t>
      </w:r>
    </w:p>
    <w:p w14:paraId="12EAF78C" w14:textId="77777777" w:rsidR="00665D20" w:rsidRDefault="00665D20" w:rsidP="00665D20"/>
    <w:p w14:paraId="5B2778D8" w14:textId="77777777" w:rsidR="00665D20" w:rsidRDefault="00665D20" w:rsidP="00665D20">
      <w:r w:rsidRPr="007F6F9B">
        <w:t xml:space="preserve">A </w:t>
      </w:r>
      <w:r>
        <w:t>CHS local antimicrobial guideline has been developed for paediatric patients:</w:t>
      </w:r>
    </w:p>
    <w:p w14:paraId="1453DF26" w14:textId="77777777" w:rsidR="00665D20" w:rsidRPr="007F6F9B" w:rsidRDefault="00665D20" w:rsidP="00665D20">
      <w:r w:rsidRPr="00D97432">
        <w:rPr>
          <w:i/>
          <w:iCs/>
        </w:rPr>
        <w:t>Attachment E:</w:t>
      </w:r>
      <w:r w:rsidRPr="007F6F9B">
        <w:t xml:space="preserve"> Paediatric Empiric First Dose Antimicrobial Guidelines for Community Acquired Sepsis</w:t>
      </w:r>
      <w:r>
        <w:t>.</w:t>
      </w:r>
    </w:p>
    <w:p w14:paraId="70A45EC3" w14:textId="77777777" w:rsidR="00665D20" w:rsidRDefault="00665D20" w:rsidP="00665D20"/>
    <w:p w14:paraId="6CD45440" w14:textId="77777777" w:rsidR="00665D20" w:rsidRPr="007F6F9B" w:rsidRDefault="00665D20" w:rsidP="00665D20">
      <w:pPr>
        <w:rPr>
          <w:szCs w:val="24"/>
        </w:rPr>
      </w:pPr>
      <w:r>
        <w:rPr>
          <w:szCs w:val="24"/>
        </w:rPr>
        <w:t xml:space="preserve">All other sepsis antimicrobial recommendations follow the </w:t>
      </w:r>
      <w:r w:rsidRPr="007F6F9B">
        <w:rPr>
          <w:szCs w:val="24"/>
        </w:rPr>
        <w:t>CHS</w:t>
      </w:r>
      <w:r w:rsidRPr="00786D29">
        <w:rPr>
          <w:szCs w:val="24"/>
        </w:rPr>
        <w:t xml:space="preserve"> </w:t>
      </w:r>
      <w:r w:rsidRPr="007F6F9B">
        <w:rPr>
          <w:color w:val="000000"/>
          <w:szCs w:val="24"/>
        </w:rPr>
        <w:t>Antimicrobial Stewardship</w:t>
      </w:r>
      <w:r w:rsidRPr="007F6F9B">
        <w:rPr>
          <w:szCs w:val="24"/>
        </w:rPr>
        <w:t xml:space="preserve"> </w:t>
      </w:r>
      <w:r>
        <w:rPr>
          <w:szCs w:val="24"/>
        </w:rPr>
        <w:t>(</w:t>
      </w:r>
      <w:r w:rsidRPr="007F6F9B">
        <w:rPr>
          <w:szCs w:val="24"/>
        </w:rPr>
        <w:t>AMS</w:t>
      </w:r>
      <w:r>
        <w:rPr>
          <w:szCs w:val="24"/>
        </w:rPr>
        <w:t>)</w:t>
      </w:r>
      <w:r w:rsidRPr="007F6F9B">
        <w:rPr>
          <w:szCs w:val="24"/>
        </w:rPr>
        <w:t xml:space="preserve"> program </w:t>
      </w:r>
      <w:r w:rsidRPr="00786D29">
        <w:rPr>
          <w:szCs w:val="24"/>
        </w:rPr>
        <w:t>endorse</w:t>
      </w:r>
      <w:r w:rsidRPr="007F6F9B">
        <w:rPr>
          <w:szCs w:val="24"/>
        </w:rPr>
        <w:t>d</w:t>
      </w:r>
      <w:r w:rsidRPr="00786D29">
        <w:rPr>
          <w:szCs w:val="24"/>
        </w:rPr>
        <w:t xml:space="preserve"> guidelines in the following order: </w:t>
      </w:r>
    </w:p>
    <w:p w14:paraId="28B10D5E" w14:textId="77777777" w:rsidR="00665D20" w:rsidRPr="00786D29" w:rsidRDefault="00665D20" w:rsidP="00665D20">
      <w:pPr>
        <w:rPr>
          <w:szCs w:val="24"/>
        </w:rPr>
      </w:pPr>
    </w:p>
    <w:p w14:paraId="2B5A9B34" w14:textId="77777777" w:rsidR="00665D20" w:rsidRDefault="00665D20" w:rsidP="00665D20">
      <w:pPr>
        <w:pStyle w:val="ListParagraph"/>
        <w:numPr>
          <w:ilvl w:val="0"/>
          <w:numId w:val="39"/>
        </w:numPr>
        <w:rPr>
          <w:szCs w:val="24"/>
        </w:rPr>
      </w:pPr>
      <w:r w:rsidRPr="00786D29">
        <w:rPr>
          <w:szCs w:val="24"/>
        </w:rPr>
        <w:t xml:space="preserve">CHS formulary see </w:t>
      </w:r>
      <w:hyperlink r:id="rId12" w:history="1">
        <w:r w:rsidRPr="00786D29">
          <w:rPr>
            <w:rStyle w:val="Hyperlink"/>
            <w:szCs w:val="24"/>
          </w:rPr>
          <w:t>https://healthhub.act.gov.au/governance/chhs-formulary</w:t>
        </w:r>
      </w:hyperlink>
    </w:p>
    <w:p w14:paraId="4E00DB61" w14:textId="77777777" w:rsidR="00665D20" w:rsidRDefault="00665D20" w:rsidP="00665D20">
      <w:pPr>
        <w:pStyle w:val="ListParagraph"/>
        <w:numPr>
          <w:ilvl w:val="0"/>
          <w:numId w:val="39"/>
        </w:numPr>
        <w:rPr>
          <w:szCs w:val="24"/>
        </w:rPr>
      </w:pPr>
      <w:r w:rsidRPr="00786D29">
        <w:rPr>
          <w:szCs w:val="24"/>
        </w:rPr>
        <w:t xml:space="preserve">Local hospital guidelines which can be found on the CHS Policy Register. </w:t>
      </w:r>
      <w:r>
        <w:rPr>
          <w:szCs w:val="24"/>
        </w:rPr>
        <w:t>T</w:t>
      </w:r>
      <w:r w:rsidRPr="00786D29">
        <w:rPr>
          <w:szCs w:val="24"/>
        </w:rPr>
        <w:t>hese include:</w:t>
      </w:r>
    </w:p>
    <w:p w14:paraId="11ECE8A4" w14:textId="77777777" w:rsidR="00665D20" w:rsidRPr="00E12F02" w:rsidRDefault="00665D20" w:rsidP="00665D20">
      <w:pPr>
        <w:pStyle w:val="ListParagraph"/>
        <w:numPr>
          <w:ilvl w:val="1"/>
          <w:numId w:val="44"/>
        </w:numPr>
        <w:rPr>
          <w:i/>
          <w:iCs/>
          <w:szCs w:val="24"/>
        </w:rPr>
      </w:pPr>
      <w:r w:rsidRPr="00E12F02">
        <w:rPr>
          <w:i/>
          <w:iCs/>
          <w:szCs w:val="24"/>
        </w:rPr>
        <w:t>Gentamicin - Clinical Guidelines for Dosing and Monitoring of Once Daily Gentamicin in Paediatric Patients</w:t>
      </w:r>
    </w:p>
    <w:p w14:paraId="48A58B3B" w14:textId="77777777" w:rsidR="00665D20" w:rsidRPr="00E12F02" w:rsidRDefault="00665D20" w:rsidP="00665D20">
      <w:pPr>
        <w:pStyle w:val="ListParagraph"/>
        <w:numPr>
          <w:ilvl w:val="1"/>
          <w:numId w:val="44"/>
        </w:numPr>
        <w:rPr>
          <w:i/>
          <w:iCs/>
          <w:szCs w:val="24"/>
        </w:rPr>
      </w:pPr>
      <w:r w:rsidRPr="00E12F02">
        <w:rPr>
          <w:i/>
          <w:iCs/>
          <w:szCs w:val="24"/>
        </w:rPr>
        <w:t xml:space="preserve">Antimicrobial Choice and Administration for Adult Hospital in the Home (HITH) </w:t>
      </w:r>
    </w:p>
    <w:p w14:paraId="11DB445B" w14:textId="77777777" w:rsidR="00665D20" w:rsidRPr="00E12F02" w:rsidRDefault="00665D20" w:rsidP="00665D20">
      <w:pPr>
        <w:pStyle w:val="ListParagraph"/>
        <w:numPr>
          <w:ilvl w:val="1"/>
          <w:numId w:val="44"/>
        </w:numPr>
        <w:rPr>
          <w:i/>
          <w:iCs/>
          <w:szCs w:val="24"/>
        </w:rPr>
      </w:pPr>
      <w:r w:rsidRPr="00E12F02">
        <w:rPr>
          <w:i/>
          <w:iCs/>
          <w:szCs w:val="24"/>
        </w:rPr>
        <w:t xml:space="preserve">Intravenous Dosing and Monitoring of Aminoglycosides in Adults </w:t>
      </w:r>
    </w:p>
    <w:p w14:paraId="23DA1C72" w14:textId="77777777" w:rsidR="00665D20" w:rsidRPr="00E12F02" w:rsidRDefault="00665D20" w:rsidP="00665D20">
      <w:pPr>
        <w:pStyle w:val="ListParagraph"/>
        <w:numPr>
          <w:ilvl w:val="1"/>
          <w:numId w:val="44"/>
        </w:numPr>
        <w:rPr>
          <w:i/>
          <w:iCs/>
          <w:szCs w:val="24"/>
        </w:rPr>
      </w:pPr>
      <w:r w:rsidRPr="00E12F02">
        <w:rPr>
          <w:i/>
          <w:iCs/>
          <w:szCs w:val="24"/>
        </w:rPr>
        <w:t xml:space="preserve">Cystic Fibrosis - Management and Care of the Patient </w:t>
      </w:r>
    </w:p>
    <w:p w14:paraId="0181FC89" w14:textId="77777777" w:rsidR="00665D20" w:rsidRPr="00E12F02" w:rsidRDefault="00665D20" w:rsidP="00665D20">
      <w:pPr>
        <w:pStyle w:val="ListParagraph"/>
        <w:numPr>
          <w:ilvl w:val="1"/>
          <w:numId w:val="44"/>
        </w:numPr>
        <w:rPr>
          <w:i/>
          <w:iCs/>
          <w:szCs w:val="24"/>
        </w:rPr>
      </w:pPr>
      <w:r w:rsidRPr="00E12F02">
        <w:rPr>
          <w:i/>
          <w:iCs/>
          <w:szCs w:val="24"/>
        </w:rPr>
        <w:t xml:space="preserve">Peritoneal Dialysis – see Peritoneal Dialysis Peritonitis (PD Peritonitis) Management section </w:t>
      </w:r>
    </w:p>
    <w:p w14:paraId="72C1D34E" w14:textId="77777777" w:rsidR="00665D20" w:rsidRPr="00E12F02" w:rsidRDefault="00665D20" w:rsidP="00665D20">
      <w:pPr>
        <w:pStyle w:val="ListParagraph"/>
        <w:numPr>
          <w:ilvl w:val="1"/>
          <w:numId w:val="44"/>
        </w:numPr>
        <w:rPr>
          <w:i/>
          <w:iCs/>
          <w:szCs w:val="24"/>
        </w:rPr>
      </w:pPr>
      <w:r w:rsidRPr="00E12F02">
        <w:rPr>
          <w:i/>
          <w:iCs/>
          <w:color w:val="000000"/>
          <w:szCs w:val="24"/>
        </w:rPr>
        <w:t>Neonatal Bacterial Sepsis</w:t>
      </w:r>
    </w:p>
    <w:p w14:paraId="10D458BE" w14:textId="77777777" w:rsidR="00665D20" w:rsidRPr="00E12F02" w:rsidRDefault="00665D20" w:rsidP="00665D20">
      <w:pPr>
        <w:pStyle w:val="ListParagraph"/>
        <w:numPr>
          <w:ilvl w:val="1"/>
          <w:numId w:val="44"/>
        </w:numPr>
        <w:rPr>
          <w:i/>
          <w:iCs/>
          <w:color w:val="000000"/>
          <w:szCs w:val="24"/>
        </w:rPr>
      </w:pPr>
      <w:r w:rsidRPr="00E12F02">
        <w:rPr>
          <w:i/>
          <w:iCs/>
          <w:color w:val="000000"/>
          <w:szCs w:val="24"/>
        </w:rPr>
        <w:t xml:space="preserve">Adult (&gt;16 years) haematology and oncology patients - Febrile Neutropenia Management </w:t>
      </w:r>
    </w:p>
    <w:p w14:paraId="3D5D245A" w14:textId="77777777" w:rsidR="00665D20" w:rsidRPr="006A56DF" w:rsidRDefault="00665D20" w:rsidP="00665D20">
      <w:pPr>
        <w:pStyle w:val="ListParagraph"/>
        <w:numPr>
          <w:ilvl w:val="1"/>
          <w:numId w:val="44"/>
        </w:numPr>
        <w:rPr>
          <w:color w:val="000000"/>
          <w:sz w:val="27"/>
          <w:szCs w:val="27"/>
        </w:rPr>
      </w:pPr>
      <w:r w:rsidRPr="00E12F02">
        <w:rPr>
          <w:i/>
          <w:iCs/>
          <w:color w:val="000000"/>
          <w:szCs w:val="24"/>
        </w:rPr>
        <w:t>Paediatric (&lt; 16 years) with cancer or a cancer blood disorder - Cancer and Cancer Blood Disorders – Care of Paediatric Patients</w:t>
      </w:r>
      <w:r>
        <w:rPr>
          <w:color w:val="000000"/>
          <w:szCs w:val="24"/>
        </w:rPr>
        <w:t>.</w:t>
      </w:r>
    </w:p>
    <w:p w14:paraId="3948546E" w14:textId="77777777" w:rsidR="00665D20" w:rsidRPr="006A56DF" w:rsidRDefault="00665D20" w:rsidP="00665D20">
      <w:pPr>
        <w:pStyle w:val="NormalWeb"/>
        <w:numPr>
          <w:ilvl w:val="0"/>
          <w:numId w:val="39"/>
        </w:numPr>
        <w:rPr>
          <w:rFonts w:asciiTheme="minorHAnsi" w:hAnsiTheme="minorHAnsi" w:cstheme="minorHAnsi"/>
          <w:color w:val="000000"/>
        </w:rPr>
      </w:pPr>
      <w:r w:rsidRPr="006A56DF">
        <w:rPr>
          <w:rFonts w:asciiTheme="minorHAnsi" w:hAnsiTheme="minorHAnsi" w:cstheme="minorHAnsi"/>
          <w:color w:val="000000"/>
        </w:rPr>
        <w:t>The current version of the Australian Therapeutic Guidelines: Antibiotic</w:t>
      </w:r>
      <w:r w:rsidRPr="007F6F9B">
        <w:rPr>
          <w:rFonts w:asciiTheme="minorHAnsi" w:hAnsiTheme="minorHAnsi" w:cstheme="minorHAnsi"/>
          <w:color w:val="000000"/>
          <w:vertAlign w:val="superscript"/>
        </w:rPr>
        <w:t>3</w:t>
      </w:r>
      <w:r w:rsidRPr="006A56DF">
        <w:rPr>
          <w:rFonts w:asciiTheme="minorHAnsi" w:hAnsiTheme="minorHAnsi" w:cstheme="minorHAnsi"/>
          <w:color w:val="000000"/>
        </w:rPr>
        <w:t>(</w:t>
      </w:r>
      <w:proofErr w:type="spellStart"/>
      <w:r w:rsidRPr="006A56DF">
        <w:rPr>
          <w:rFonts w:asciiTheme="minorHAnsi" w:hAnsiTheme="minorHAnsi" w:cstheme="minorHAnsi"/>
          <w:color w:val="000000"/>
        </w:rPr>
        <w:t>eTG</w:t>
      </w:r>
      <w:proofErr w:type="spellEnd"/>
      <w:r w:rsidRPr="006A56DF">
        <w:rPr>
          <w:rFonts w:asciiTheme="minorHAnsi" w:hAnsiTheme="minorHAnsi" w:cstheme="minorHAnsi"/>
          <w:color w:val="000000"/>
        </w:rPr>
        <w:t>) can be found under link “Clinical Apps – Therapeutic Guidelines” on CHS intranet site. (</w:t>
      </w:r>
      <w:r>
        <w:rPr>
          <w:rFonts w:asciiTheme="minorHAnsi" w:hAnsiTheme="minorHAnsi" w:cstheme="minorHAnsi"/>
          <w:color w:val="000000"/>
        </w:rPr>
        <w:t>PATIENT’S CLINICAL RECORDS</w:t>
      </w:r>
      <w:r w:rsidRPr="006A56DF">
        <w:rPr>
          <w:rFonts w:asciiTheme="minorHAnsi" w:hAnsiTheme="minorHAnsi" w:cstheme="minorHAnsi"/>
          <w:color w:val="000000"/>
        </w:rPr>
        <w:t xml:space="preserve"> Antimicrobial Panels are consistent with the latest version of this resource).</w:t>
      </w:r>
    </w:p>
    <w:p w14:paraId="26DBE198" w14:textId="77777777" w:rsidR="00665D20" w:rsidRPr="006A56DF" w:rsidRDefault="00665D20" w:rsidP="00665D20">
      <w:pPr>
        <w:pStyle w:val="NormalWeb"/>
        <w:numPr>
          <w:ilvl w:val="0"/>
          <w:numId w:val="39"/>
        </w:numPr>
        <w:rPr>
          <w:rFonts w:asciiTheme="minorHAnsi" w:hAnsiTheme="minorHAnsi" w:cstheme="minorHAnsi"/>
          <w:color w:val="000000"/>
        </w:rPr>
      </w:pPr>
      <w:r w:rsidRPr="006A56DF">
        <w:rPr>
          <w:rFonts w:asciiTheme="minorHAnsi" w:hAnsiTheme="minorHAnsi" w:cstheme="minorHAnsi"/>
          <w:color w:val="000000"/>
        </w:rPr>
        <w:t>Advice from Microbiology, Infectious Diseases or AMS Teams.</w:t>
      </w:r>
    </w:p>
    <w:p w14:paraId="5C6A51B1" w14:textId="77777777" w:rsidR="00665D20" w:rsidRDefault="00665D20" w:rsidP="00665D20">
      <w:r>
        <w:t>Early referral to the Infectious Disease Service is important if the patient has - been extensively pre-treated with antimicrobial(s), MRO history, septic shock, unclear source, recent travel history, has not clinically improved or has further deteriorated.</w:t>
      </w:r>
    </w:p>
    <w:p w14:paraId="75CCEC75" w14:textId="77777777" w:rsidR="00665D20" w:rsidRDefault="00665D20" w:rsidP="00665D20"/>
    <w:p w14:paraId="519839B1" w14:textId="77777777" w:rsidR="00665D20" w:rsidRDefault="00665D20" w:rsidP="00665D20">
      <w:pPr>
        <w:rPr>
          <w:rFonts w:cs="Arial"/>
          <w:bCs/>
          <w:szCs w:val="24"/>
        </w:rPr>
      </w:pPr>
      <w:r w:rsidRPr="00AC5A15">
        <w:rPr>
          <w:szCs w:val="24"/>
        </w:rPr>
        <w:lastRenderedPageBreak/>
        <w:t>Antimicrobial</w:t>
      </w:r>
      <w:r>
        <w:rPr>
          <w:szCs w:val="24"/>
        </w:rPr>
        <w:t>s</w:t>
      </w:r>
      <w:r w:rsidRPr="00AC5A15">
        <w:rPr>
          <w:spacing w:val="-5"/>
          <w:szCs w:val="24"/>
        </w:rPr>
        <w:t xml:space="preserve"> </w:t>
      </w:r>
      <w:r w:rsidRPr="00AC5A15">
        <w:rPr>
          <w:szCs w:val="24"/>
        </w:rPr>
        <w:t>should</w:t>
      </w:r>
      <w:r w:rsidRPr="00AC5A15">
        <w:rPr>
          <w:spacing w:val="-4"/>
          <w:szCs w:val="24"/>
        </w:rPr>
        <w:t xml:space="preserve"> </w:t>
      </w:r>
      <w:r w:rsidRPr="00AC5A15">
        <w:rPr>
          <w:szCs w:val="24"/>
        </w:rPr>
        <w:t>be</w:t>
      </w:r>
      <w:r w:rsidRPr="00AC5A15">
        <w:rPr>
          <w:spacing w:val="-4"/>
          <w:szCs w:val="24"/>
        </w:rPr>
        <w:t xml:space="preserve"> </w:t>
      </w:r>
      <w:r w:rsidRPr="00AC5A15">
        <w:rPr>
          <w:szCs w:val="24"/>
        </w:rPr>
        <w:t>assessed</w:t>
      </w:r>
      <w:r w:rsidRPr="00AC5A15">
        <w:rPr>
          <w:spacing w:val="-4"/>
          <w:szCs w:val="24"/>
        </w:rPr>
        <w:t xml:space="preserve"> </w:t>
      </w:r>
      <w:r>
        <w:rPr>
          <w:spacing w:val="-4"/>
          <w:szCs w:val="24"/>
        </w:rPr>
        <w:t xml:space="preserve">by the treating team </w:t>
      </w:r>
      <w:r w:rsidRPr="00AC5A15">
        <w:rPr>
          <w:szCs w:val="24"/>
        </w:rPr>
        <w:t>with</w:t>
      </w:r>
      <w:r w:rsidRPr="00AC5A15">
        <w:rPr>
          <w:spacing w:val="-3"/>
          <w:szCs w:val="24"/>
        </w:rPr>
        <w:t xml:space="preserve"> </w:t>
      </w:r>
      <w:r>
        <w:rPr>
          <w:szCs w:val="24"/>
        </w:rPr>
        <w:t>microbiology</w:t>
      </w:r>
      <w:r w:rsidRPr="00AC5A15">
        <w:rPr>
          <w:spacing w:val="-4"/>
          <w:szCs w:val="24"/>
        </w:rPr>
        <w:t xml:space="preserve"> </w:t>
      </w:r>
      <w:r w:rsidRPr="00AC5A15">
        <w:rPr>
          <w:szCs w:val="24"/>
        </w:rPr>
        <w:t>results</w:t>
      </w:r>
      <w:r w:rsidRPr="00AC5A15">
        <w:rPr>
          <w:spacing w:val="-3"/>
          <w:szCs w:val="24"/>
        </w:rPr>
        <w:t xml:space="preserve"> </w:t>
      </w:r>
      <w:r>
        <w:rPr>
          <w:rFonts w:cs="Arial"/>
          <w:bCs/>
          <w:szCs w:val="24"/>
        </w:rPr>
        <w:t>within the first 12 hours and at a minimum of daily thereafter.</w:t>
      </w:r>
    </w:p>
    <w:p w14:paraId="57EA186F" w14:textId="77777777" w:rsidR="00665D20" w:rsidRDefault="00665D20" w:rsidP="00665D20"/>
    <w:p w14:paraId="4AB8520F" w14:textId="77777777" w:rsidR="00665D20" w:rsidRDefault="00665D20" w:rsidP="00665D20">
      <w:pPr>
        <w:rPr>
          <w:rFonts w:asciiTheme="minorHAnsi" w:hAnsiTheme="minorHAnsi" w:cstheme="minorHAnsi"/>
        </w:rPr>
      </w:pPr>
      <w:r w:rsidRPr="00A047D7">
        <w:rPr>
          <w:rFonts w:asciiTheme="minorHAnsi" w:hAnsiTheme="minorHAnsi" w:cstheme="minorHAnsi"/>
        </w:rPr>
        <w:t xml:space="preserve">Refer to the </w:t>
      </w:r>
      <w:r w:rsidRPr="00E12F02">
        <w:rPr>
          <w:rFonts w:asciiTheme="minorHAnsi" w:hAnsiTheme="minorHAnsi" w:cstheme="minorHAnsi"/>
          <w:i/>
          <w:iCs/>
        </w:rPr>
        <w:t>Antimicrobial Stewardship Procedure</w:t>
      </w:r>
      <w:r w:rsidRPr="00A047D7">
        <w:rPr>
          <w:rFonts w:asciiTheme="minorHAnsi" w:hAnsiTheme="minorHAnsi" w:cstheme="minorHAnsi"/>
        </w:rPr>
        <w:t xml:space="preserve"> for further details</w:t>
      </w:r>
      <w:r>
        <w:rPr>
          <w:rFonts w:asciiTheme="minorHAnsi" w:hAnsiTheme="minorHAnsi" w:cstheme="minorHAnsi"/>
        </w:rPr>
        <w:t>.</w:t>
      </w:r>
    </w:p>
    <w:p w14:paraId="1C30ED55" w14:textId="77777777" w:rsidR="00665D20" w:rsidRPr="00AA22A7" w:rsidRDefault="00665D20" w:rsidP="00665D20">
      <w:pPr>
        <w:rPr>
          <w:rFonts w:cs="Arial"/>
          <w:b/>
          <w:szCs w:val="24"/>
        </w:rPr>
      </w:pPr>
    </w:p>
    <w:p w14:paraId="1C0D8E3A" w14:textId="77777777" w:rsidR="00665D20" w:rsidRPr="00DA3910" w:rsidRDefault="00665D20" w:rsidP="00665D20">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CD1C0E" w14:paraId="1CA37738" w14:textId="77777777" w:rsidTr="004E3445">
        <w:trPr>
          <w:cantSplit/>
          <w:trHeight w:val="285"/>
        </w:trPr>
        <w:tc>
          <w:tcPr>
            <w:tcW w:w="9158" w:type="dxa"/>
            <w:shd w:val="clear" w:color="auto" w:fill="D9D9D9" w:themeFill="background1" w:themeFillShade="D9"/>
          </w:tcPr>
          <w:p w14:paraId="4F161153" w14:textId="77777777" w:rsidR="00665D20" w:rsidRPr="003D2D06" w:rsidRDefault="00665D20" w:rsidP="004E3445">
            <w:pPr>
              <w:pStyle w:val="Heading1"/>
            </w:pPr>
            <w:bookmarkStart w:id="25" w:name="_Toc184712758"/>
            <w:bookmarkStart w:id="26" w:name="_Toc184802974"/>
            <w:r w:rsidRPr="003D2D06">
              <w:t xml:space="preserve">Section </w:t>
            </w:r>
            <w:r>
              <w:t>5</w:t>
            </w:r>
            <w:r w:rsidRPr="003D2D06">
              <w:t xml:space="preserve"> – </w:t>
            </w:r>
            <w:r>
              <w:t>Comprehensive Care Planning</w:t>
            </w:r>
            <w:r w:rsidRPr="00660325">
              <w:rPr>
                <w:b w:val="0"/>
                <w:bCs/>
              </w:rPr>
              <w:t xml:space="preserve"> </w:t>
            </w:r>
            <w:r w:rsidRPr="00925D51">
              <w:t xml:space="preserve">and Clinical </w:t>
            </w:r>
            <w:r>
              <w:t>C</w:t>
            </w:r>
            <w:r w:rsidRPr="00925D51">
              <w:t>ommunication</w:t>
            </w:r>
            <w:bookmarkEnd w:id="25"/>
            <w:bookmarkEnd w:id="26"/>
          </w:p>
        </w:tc>
      </w:tr>
    </w:tbl>
    <w:p w14:paraId="46215F8F" w14:textId="77777777" w:rsidR="00665D20" w:rsidRDefault="00665D20" w:rsidP="00665D20">
      <w:pPr>
        <w:pStyle w:val="Heading2"/>
      </w:pPr>
    </w:p>
    <w:p w14:paraId="095BBDFB" w14:textId="77777777" w:rsidR="00665D20" w:rsidRPr="008F1241" w:rsidRDefault="00665D20" w:rsidP="00665D20">
      <w:pPr>
        <w:rPr>
          <w:b/>
          <w:bCs/>
        </w:rPr>
      </w:pPr>
      <w:r w:rsidRPr="008F1241">
        <w:rPr>
          <w:b/>
          <w:bCs/>
        </w:rPr>
        <w:t xml:space="preserve">Care Planning </w:t>
      </w:r>
    </w:p>
    <w:p w14:paraId="1F93EF2C" w14:textId="77777777" w:rsidR="00665D20" w:rsidRPr="009A717E" w:rsidRDefault="00665D20" w:rsidP="00665D20">
      <w:r w:rsidRPr="009A717E">
        <w:t xml:space="preserve">Critical information must be documented in the patient’s </w:t>
      </w:r>
      <w:r>
        <w:t>management/</w:t>
      </w:r>
      <w:r w:rsidRPr="009A717E">
        <w:t xml:space="preserve">care plan and clinical record to support effective routine, structured </w:t>
      </w:r>
      <w:r>
        <w:t xml:space="preserve">communication and </w:t>
      </w:r>
      <w:r w:rsidRPr="009A717E">
        <w:t>collaboration between all clinicians</w:t>
      </w:r>
      <w:r>
        <w:t xml:space="preserve"> involved in the patient’s journey</w:t>
      </w:r>
      <w:r w:rsidRPr="009A717E">
        <w:t xml:space="preserve">. </w:t>
      </w:r>
      <w:r>
        <w:t xml:space="preserve">The care plan should </w:t>
      </w:r>
      <w:r w:rsidRPr="009A717E">
        <w:t xml:space="preserve">be </w:t>
      </w:r>
      <w:r>
        <w:t xml:space="preserve">shared </w:t>
      </w:r>
      <w:r w:rsidRPr="009A717E">
        <w:t xml:space="preserve">with the patient and family and the relevant clinical team(s). </w:t>
      </w:r>
    </w:p>
    <w:p w14:paraId="094B2C2D" w14:textId="77777777" w:rsidR="00665D20" w:rsidRDefault="00665D20" w:rsidP="00665D20">
      <w:pPr>
        <w:pStyle w:val="Heading2"/>
        <w:rPr>
          <w:color w:val="0070C0"/>
        </w:rPr>
      </w:pPr>
    </w:p>
    <w:p w14:paraId="23EA6EE0" w14:textId="77777777" w:rsidR="00665D20" w:rsidRPr="001A7805" w:rsidRDefault="00665D20" w:rsidP="00665D20">
      <w:pPr>
        <w:rPr>
          <w:b/>
          <w:bCs/>
        </w:rPr>
      </w:pPr>
      <w:r w:rsidRPr="001A7805">
        <w:rPr>
          <w:b/>
          <w:bCs/>
        </w:rPr>
        <w:t>Sepsis in Pregnancy and timing of birth</w:t>
      </w:r>
    </w:p>
    <w:p w14:paraId="73AC4783" w14:textId="77777777" w:rsidR="00665D20" w:rsidRPr="00E62A7B" w:rsidRDefault="00665D20" w:rsidP="00665D20">
      <w:r w:rsidRPr="00E62A7B">
        <w:t>In the setting of sepsis in pregnancy, the goal of fetal surveillance is to assess fetal well-being as well as to determine the presence of intrauterine and fetal infection. Ensure early obstetric and neonatal consultation, especially in the case of prematurity, to improve neonatal outcomes associated with premature birth. The timing of delivery will be determined by the presence of intrauterine sepsis (chorioamnionitis)</w:t>
      </w:r>
      <w:r>
        <w:t xml:space="preserve">, </w:t>
      </w:r>
      <w:r w:rsidRPr="00E62A7B">
        <w:t>the nature of maternal sepsis</w:t>
      </w:r>
      <w:r>
        <w:t xml:space="preserve">, </w:t>
      </w:r>
      <w:r w:rsidRPr="00E62A7B">
        <w:t>response to initial resuscitation efforts, gestation of the pregnancy</w:t>
      </w:r>
      <w:r>
        <w:t>,</w:t>
      </w:r>
      <w:r w:rsidRPr="00E62A7B">
        <w:t xml:space="preserve"> and the fetal status.</w:t>
      </w:r>
    </w:p>
    <w:p w14:paraId="33405903" w14:textId="77777777" w:rsidR="00665D20" w:rsidRPr="00B30E3A" w:rsidRDefault="00665D20" w:rsidP="00665D20"/>
    <w:p w14:paraId="46A39BA3" w14:textId="77777777" w:rsidR="00665D20" w:rsidRPr="00925D51" w:rsidRDefault="00665D20" w:rsidP="00665D20">
      <w:pPr>
        <w:rPr>
          <w:b/>
          <w:bCs/>
        </w:rPr>
      </w:pPr>
      <w:r w:rsidRPr="00925D51">
        <w:rPr>
          <w:b/>
          <w:bCs/>
        </w:rPr>
        <w:t>Clinical Handover</w:t>
      </w:r>
    </w:p>
    <w:p w14:paraId="0D968400" w14:textId="77777777" w:rsidR="00665D20" w:rsidRPr="00AA22A7" w:rsidRDefault="00665D20" w:rsidP="00665D20">
      <w:pPr>
        <w:pStyle w:val="ListParagraph"/>
        <w:ind w:left="0"/>
      </w:pPr>
      <w:r>
        <w:rPr>
          <w:rFonts w:asciiTheme="minorHAnsi" w:hAnsiTheme="minorHAnsi" w:cs="HelveticaNeueLT-Light"/>
          <w:color w:val="000000"/>
          <w:szCs w:val="24"/>
          <w:lang w:eastAsia="en-AU"/>
        </w:rPr>
        <w:t xml:space="preserve">The purpose of clinical handover is to ensure that relevant, accurate and current information about a patient’s care is transferred to the right person or people, action is taken (when necessary), and continuity of patient care is maintained. </w:t>
      </w:r>
      <w:r>
        <w:t xml:space="preserve">See the </w:t>
      </w:r>
      <w:r w:rsidRPr="00AC2552">
        <w:rPr>
          <w:i/>
          <w:iCs/>
        </w:rPr>
        <w:t>CHS Clinical Handover Procedure</w:t>
      </w:r>
      <w:r>
        <w:t xml:space="preserve"> for further information.</w:t>
      </w:r>
    </w:p>
    <w:p w14:paraId="6252A7EC" w14:textId="77777777" w:rsidR="00665D20" w:rsidRDefault="00665D20" w:rsidP="00665D20">
      <w:r>
        <w:t xml:space="preserve">Key sepsis specific clinical handover points include: </w:t>
      </w:r>
    </w:p>
    <w:p w14:paraId="18010438" w14:textId="77777777" w:rsidR="00665D20" w:rsidRDefault="00665D20" w:rsidP="00665D20">
      <w:pPr>
        <w:pStyle w:val="ListParagraph"/>
        <w:numPr>
          <w:ilvl w:val="0"/>
          <w:numId w:val="18"/>
        </w:numPr>
      </w:pPr>
      <w:r>
        <w:t>Sepsis diagnosis</w:t>
      </w:r>
    </w:p>
    <w:p w14:paraId="7A0B9901" w14:textId="77777777" w:rsidR="00665D20" w:rsidRDefault="00665D20" w:rsidP="00665D20">
      <w:pPr>
        <w:pStyle w:val="ListParagraph"/>
        <w:numPr>
          <w:ilvl w:val="0"/>
          <w:numId w:val="18"/>
        </w:numPr>
      </w:pPr>
      <w:r>
        <w:t xml:space="preserve">Likely source of infection, including relevant microbiology results </w:t>
      </w:r>
    </w:p>
    <w:p w14:paraId="29F9B234" w14:textId="77777777" w:rsidR="00665D20" w:rsidRDefault="00665D20" w:rsidP="00665D20">
      <w:pPr>
        <w:pStyle w:val="ListParagraph"/>
        <w:numPr>
          <w:ilvl w:val="0"/>
          <w:numId w:val="18"/>
        </w:numPr>
      </w:pPr>
      <w:r>
        <w:t>Time of next antibiotic review</w:t>
      </w:r>
    </w:p>
    <w:p w14:paraId="6B362BA9" w14:textId="77777777" w:rsidR="00665D20" w:rsidRDefault="00665D20" w:rsidP="00665D20">
      <w:pPr>
        <w:pStyle w:val="ListParagraph"/>
        <w:numPr>
          <w:ilvl w:val="0"/>
          <w:numId w:val="18"/>
        </w:numPr>
      </w:pPr>
      <w:r>
        <w:t>Any further investigation plans</w:t>
      </w:r>
    </w:p>
    <w:p w14:paraId="1835EA22" w14:textId="77777777" w:rsidR="00665D20" w:rsidRDefault="00665D20" w:rsidP="00665D20">
      <w:pPr>
        <w:pStyle w:val="ListParagraph"/>
        <w:numPr>
          <w:ilvl w:val="0"/>
          <w:numId w:val="18"/>
        </w:numPr>
      </w:pPr>
      <w:r>
        <w:t xml:space="preserve">Frequency of observations and monitoring, including deterioration flags </w:t>
      </w:r>
    </w:p>
    <w:p w14:paraId="6763D804" w14:textId="77777777" w:rsidR="00665D20" w:rsidRDefault="00665D20" w:rsidP="00665D20">
      <w:pPr>
        <w:pStyle w:val="ListParagraph"/>
        <w:numPr>
          <w:ilvl w:val="0"/>
          <w:numId w:val="18"/>
        </w:numPr>
      </w:pPr>
      <w:r>
        <w:t>Urine output and fluid balance.</w:t>
      </w:r>
    </w:p>
    <w:p w14:paraId="7C62FE19" w14:textId="77777777" w:rsidR="00665D20" w:rsidRDefault="00665D20" w:rsidP="00665D20"/>
    <w:p w14:paraId="7CBAED74" w14:textId="77777777" w:rsidR="00665D20" w:rsidRPr="007F22A8" w:rsidRDefault="00665D20" w:rsidP="00665D20">
      <w:pPr>
        <w:rPr>
          <w:b/>
          <w:bCs/>
        </w:rPr>
      </w:pPr>
      <w:r w:rsidRPr="007F22A8">
        <w:rPr>
          <w:b/>
          <w:bCs/>
        </w:rPr>
        <w:t>Discharge Planning</w:t>
      </w:r>
    </w:p>
    <w:p w14:paraId="2A347C65" w14:textId="77777777" w:rsidR="00665D20" w:rsidRPr="00D442F5" w:rsidRDefault="00665D20" w:rsidP="00665D20">
      <w:r w:rsidRPr="00D442F5">
        <w:t xml:space="preserve">Comprehensive care planning includes the transition from CHS to home or another service. </w:t>
      </w:r>
    </w:p>
    <w:p w14:paraId="3A94EEE8" w14:textId="77777777" w:rsidR="00665D20" w:rsidRDefault="00665D20" w:rsidP="00665D20">
      <w:r w:rsidRPr="00D442F5">
        <w:t xml:space="preserve">Sepsis can have long-lasting effects including new and persisting physical, cognitive and psychological concerns and there is a high risk of readmission to hospital. These risks need to be assessed and discussed with patients and their </w:t>
      </w:r>
      <w:r>
        <w:t>family</w:t>
      </w:r>
      <w:r w:rsidRPr="00D442F5">
        <w:t xml:space="preserve"> prior to discharge and the required </w:t>
      </w:r>
      <w:r>
        <w:t>follow up arrangements made.</w:t>
      </w:r>
    </w:p>
    <w:p w14:paraId="7E9E074E" w14:textId="77777777" w:rsidR="00665D20" w:rsidRDefault="00665D20" w:rsidP="00665D20"/>
    <w:p w14:paraId="0F8B310D" w14:textId="77777777" w:rsidR="00665D20" w:rsidRDefault="00665D20" w:rsidP="00665D20">
      <w:r>
        <w:lastRenderedPageBreak/>
        <w:t>This discussion and these follow-up requirements need to be reflected in the patient’s clinical record and included in the discharge documentation provided to the patient, family and usual doctor. For example:</w:t>
      </w:r>
    </w:p>
    <w:p w14:paraId="69E580FC" w14:textId="77777777" w:rsidR="00665D20" w:rsidRPr="00660325" w:rsidRDefault="00665D20" w:rsidP="00665D20">
      <w:pPr>
        <w:pStyle w:val="ListParagraph"/>
        <w:numPr>
          <w:ilvl w:val="0"/>
          <w:numId w:val="17"/>
        </w:numPr>
      </w:pPr>
      <w:r w:rsidRPr="00660325">
        <w:t xml:space="preserve">Sepsis as a diagnosis </w:t>
      </w:r>
      <w:r>
        <w:t>including source and microbiology</w:t>
      </w:r>
    </w:p>
    <w:p w14:paraId="24922568" w14:textId="77777777" w:rsidR="00665D20" w:rsidRPr="00B43228" w:rsidRDefault="00665D20" w:rsidP="00665D20">
      <w:pPr>
        <w:pStyle w:val="ListParagraph"/>
        <w:numPr>
          <w:ilvl w:val="0"/>
          <w:numId w:val="17"/>
        </w:numPr>
      </w:pPr>
      <w:r w:rsidRPr="00B43228">
        <w:t>Summary of management and investigations</w:t>
      </w:r>
    </w:p>
    <w:p w14:paraId="15B1C2CD" w14:textId="77777777" w:rsidR="00665D20" w:rsidRPr="00660325" w:rsidRDefault="00665D20" w:rsidP="00665D20">
      <w:pPr>
        <w:pStyle w:val="ListParagraph"/>
        <w:numPr>
          <w:ilvl w:val="0"/>
          <w:numId w:val="17"/>
        </w:numPr>
      </w:pPr>
      <w:r w:rsidRPr="00660325">
        <w:t>Medicines list</w:t>
      </w:r>
      <w:r>
        <w:t>, including duration of antibiotics</w:t>
      </w:r>
      <w:r w:rsidRPr="00660325">
        <w:t xml:space="preserve"> </w:t>
      </w:r>
    </w:p>
    <w:p w14:paraId="5F8AF8E7" w14:textId="77777777" w:rsidR="00665D20" w:rsidRDefault="00665D20" w:rsidP="00665D20">
      <w:pPr>
        <w:pStyle w:val="ListParagraph"/>
        <w:numPr>
          <w:ilvl w:val="0"/>
          <w:numId w:val="17"/>
        </w:numPr>
      </w:pPr>
      <w:r w:rsidRPr="00660325">
        <w:t>Follow-up appointments and referrals</w:t>
      </w:r>
    </w:p>
    <w:p w14:paraId="717BAC3A" w14:textId="77777777" w:rsidR="00665D20" w:rsidRPr="00B43228" w:rsidRDefault="00665D20" w:rsidP="00665D20">
      <w:pPr>
        <w:pStyle w:val="ListParagraph"/>
        <w:numPr>
          <w:ilvl w:val="0"/>
          <w:numId w:val="17"/>
        </w:numPr>
      </w:pPr>
      <w:r w:rsidRPr="00B43228">
        <w:t xml:space="preserve">Discharging Medical Officer’s </w:t>
      </w:r>
      <w:r>
        <w:t>n</w:t>
      </w:r>
      <w:r w:rsidRPr="00B43228">
        <w:t xml:space="preserve">ame and </w:t>
      </w:r>
      <w:r>
        <w:t>c</w:t>
      </w:r>
      <w:r w:rsidRPr="00B43228">
        <w:t>linical unit</w:t>
      </w:r>
      <w:r>
        <w:t>.</w:t>
      </w:r>
    </w:p>
    <w:p w14:paraId="308B2601" w14:textId="77777777" w:rsidR="00665D20" w:rsidRDefault="00665D20" w:rsidP="00665D20">
      <w:pPr>
        <w:pStyle w:val="ListParagraph"/>
        <w:ind w:left="360"/>
      </w:pPr>
    </w:p>
    <w:p w14:paraId="653DD4CB" w14:textId="77777777" w:rsidR="00665D20" w:rsidRDefault="00665D20" w:rsidP="00665D20">
      <w:pPr>
        <w:pStyle w:val="ListParagraph"/>
        <w:ind w:left="0"/>
      </w:pPr>
      <w:r>
        <w:t xml:space="preserve">See the CHS </w:t>
      </w:r>
      <w:r w:rsidRPr="00E12F02">
        <w:rPr>
          <w:i/>
          <w:iCs/>
        </w:rPr>
        <w:t>Discharge Summary Completion – Inpatients Procedure</w:t>
      </w:r>
      <w:r>
        <w:t xml:space="preserve"> for further information.</w:t>
      </w:r>
    </w:p>
    <w:p w14:paraId="1019672F" w14:textId="77777777" w:rsidR="00665D20" w:rsidRPr="00AA22A7" w:rsidRDefault="00665D20" w:rsidP="00665D20">
      <w:pPr>
        <w:pStyle w:val="ListParagraph"/>
        <w:ind w:left="0"/>
      </w:pPr>
    </w:p>
    <w:p w14:paraId="39983E15" w14:textId="77777777" w:rsidR="00665D20" w:rsidRPr="00DA3910" w:rsidRDefault="00665D20" w:rsidP="00665D20">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CD1C0E" w14:paraId="2D8A9BA0" w14:textId="77777777" w:rsidTr="004E3445">
        <w:trPr>
          <w:cantSplit/>
          <w:trHeight w:val="285"/>
        </w:trPr>
        <w:tc>
          <w:tcPr>
            <w:tcW w:w="9158" w:type="dxa"/>
            <w:shd w:val="clear" w:color="auto" w:fill="D9D9D9" w:themeFill="background1" w:themeFillShade="D9"/>
          </w:tcPr>
          <w:p w14:paraId="20927476" w14:textId="77777777" w:rsidR="00665D20" w:rsidRPr="00C76688" w:rsidRDefault="00665D20" w:rsidP="004E3445">
            <w:pPr>
              <w:pStyle w:val="Heading1"/>
            </w:pPr>
            <w:bookmarkStart w:id="27" w:name="_Toc184712759"/>
            <w:bookmarkStart w:id="28" w:name="_Toc184802975"/>
            <w:r w:rsidRPr="00C76688">
              <w:t xml:space="preserve">Section </w:t>
            </w:r>
            <w:r>
              <w:t>6</w:t>
            </w:r>
            <w:r w:rsidRPr="00C76688">
              <w:t xml:space="preserve"> – </w:t>
            </w:r>
            <w:r>
              <w:t>Patient and Carer Education and Information</w:t>
            </w:r>
            <w:bookmarkEnd w:id="27"/>
            <w:bookmarkEnd w:id="28"/>
            <w:r>
              <w:t xml:space="preserve"> </w:t>
            </w:r>
          </w:p>
        </w:tc>
      </w:tr>
    </w:tbl>
    <w:p w14:paraId="39810AEA" w14:textId="77777777" w:rsidR="00665D20" w:rsidRDefault="00665D20" w:rsidP="00665D20">
      <w:pPr>
        <w:rPr>
          <w:rFonts w:cs="Arial"/>
          <w:i/>
          <w:szCs w:val="24"/>
        </w:rPr>
      </w:pPr>
    </w:p>
    <w:p w14:paraId="268C78EB" w14:textId="77777777" w:rsidR="00665D20" w:rsidRDefault="00665D20" w:rsidP="00665D20">
      <w:r>
        <w:t xml:space="preserve">The patient and their family should be informed about sepsis from the time that it is suspected, throughout their care and at discharge. Information may include risk factors, signs and symptoms, </w:t>
      </w:r>
      <w:r w:rsidRPr="00A43844">
        <w:rPr>
          <w:rFonts w:cs="Arial"/>
          <w:bCs/>
          <w:szCs w:val="24"/>
        </w:rPr>
        <w:t>how to escalate care if concerned</w:t>
      </w:r>
      <w:r>
        <w:rPr>
          <w:rFonts w:cs="Arial"/>
          <w:bCs/>
          <w:szCs w:val="24"/>
        </w:rPr>
        <w:t>,</w:t>
      </w:r>
      <w:r>
        <w:t xml:space="preserve"> the expected treatment and potential short- and long-term health effects of sepsis. </w:t>
      </w:r>
    </w:p>
    <w:p w14:paraId="760794E7" w14:textId="77777777" w:rsidR="00665D20" w:rsidRDefault="00665D20" w:rsidP="00665D20"/>
    <w:p w14:paraId="1BE85157" w14:textId="77777777" w:rsidR="00665D20" w:rsidRDefault="00665D20" w:rsidP="00665D20">
      <w:pPr>
        <w:rPr>
          <w:rFonts w:cs="Arial"/>
          <w:bCs/>
          <w:szCs w:val="24"/>
        </w:rPr>
      </w:pPr>
      <w:r>
        <w:t>Information will be provided verbally throughout the patient journey and several sepsis consumer health information sheets are available</w:t>
      </w:r>
      <w:r w:rsidRPr="00B43867">
        <w:rPr>
          <w:color w:val="00B050"/>
        </w:rPr>
        <w:t xml:space="preserve"> </w:t>
      </w:r>
      <w:r>
        <w:t xml:space="preserve">for use at CHS. These are available via the Policy and Guidance </w:t>
      </w:r>
      <w:r w:rsidRPr="00CD6D49">
        <w:t>Register.</w:t>
      </w:r>
    </w:p>
    <w:p w14:paraId="3A852DFA" w14:textId="77777777" w:rsidR="00665D20" w:rsidRDefault="00665D20" w:rsidP="00665D20">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CD1C0E" w14:paraId="4D6C9AAD" w14:textId="77777777" w:rsidTr="004E3445">
        <w:trPr>
          <w:cantSplit/>
          <w:trHeight w:val="285"/>
        </w:trPr>
        <w:tc>
          <w:tcPr>
            <w:tcW w:w="9158" w:type="dxa"/>
            <w:shd w:val="clear" w:color="auto" w:fill="D9D9D9" w:themeFill="background1" w:themeFillShade="D9"/>
          </w:tcPr>
          <w:p w14:paraId="2241B294" w14:textId="77777777" w:rsidR="00665D20" w:rsidRPr="00C76688" w:rsidRDefault="00665D20" w:rsidP="004E3445">
            <w:pPr>
              <w:pStyle w:val="Heading1"/>
            </w:pPr>
            <w:bookmarkStart w:id="29" w:name="_Toc184712760"/>
            <w:bookmarkStart w:id="30" w:name="_Toc184802976"/>
            <w:r w:rsidRPr="00C76688">
              <w:t xml:space="preserve">Section </w:t>
            </w:r>
            <w:r>
              <w:t>7</w:t>
            </w:r>
            <w:r w:rsidRPr="00C76688">
              <w:t xml:space="preserve"> – </w:t>
            </w:r>
            <w:r>
              <w:t>Patient’s Digital Health Record (DHR)</w:t>
            </w:r>
            <w:bookmarkEnd w:id="29"/>
            <w:bookmarkEnd w:id="30"/>
          </w:p>
        </w:tc>
      </w:tr>
    </w:tbl>
    <w:p w14:paraId="5A76C08E" w14:textId="77777777" w:rsidR="00665D20" w:rsidRDefault="00665D20" w:rsidP="00665D20">
      <w:pPr>
        <w:jc w:val="right"/>
        <w:rPr>
          <w:rFonts w:cs="Arial"/>
          <w:b/>
          <w:i/>
          <w:szCs w:val="24"/>
        </w:rPr>
      </w:pPr>
    </w:p>
    <w:p w14:paraId="18C5DC08" w14:textId="77777777" w:rsidR="00665D20" w:rsidRDefault="00665D20" w:rsidP="00665D20">
      <w:r>
        <w:t xml:space="preserve">Several sepsis tools are included in the patient’s EHRs which </w:t>
      </w:r>
      <w:r w:rsidRPr="7D2B6825">
        <w:rPr>
          <w:rFonts w:cs="Arial"/>
        </w:rPr>
        <w:t xml:space="preserve">can be accessed and utilised at any time if you suspect your patient has sepsis or is at risk of developing sepsis. Key components </w:t>
      </w:r>
      <w:r>
        <w:t>are outlined below.</w:t>
      </w:r>
    </w:p>
    <w:p w14:paraId="7996ED94" w14:textId="77777777" w:rsidR="00665D20" w:rsidRDefault="00665D20" w:rsidP="00665D20"/>
    <w:p w14:paraId="2E253C54" w14:textId="77777777" w:rsidR="00665D20" w:rsidRPr="00E12F02" w:rsidRDefault="00665D20" w:rsidP="00665D20">
      <w:pPr>
        <w:rPr>
          <w:b/>
          <w:bCs/>
        </w:rPr>
      </w:pPr>
      <w:r w:rsidRPr="00E12F02">
        <w:rPr>
          <w:b/>
          <w:bCs/>
        </w:rPr>
        <w:t>Best Practice Advisory</w:t>
      </w:r>
    </w:p>
    <w:p w14:paraId="65883C34" w14:textId="77777777" w:rsidR="00665D20" w:rsidRPr="00FE3900" w:rsidRDefault="00665D20" w:rsidP="00665D20">
      <w:r>
        <w:t xml:space="preserve">The patient’s DHR system </w:t>
      </w:r>
      <w:r w:rsidRPr="00FE3900">
        <w:t xml:space="preserve">has been configured </w:t>
      </w:r>
      <w:r w:rsidRPr="009B4A80">
        <w:t xml:space="preserve">with </w:t>
      </w:r>
      <w:r>
        <w:t>a sepsis b</w:t>
      </w:r>
      <w:r w:rsidRPr="009B4A80">
        <w:t xml:space="preserve">est </w:t>
      </w:r>
      <w:r>
        <w:t>p</w:t>
      </w:r>
      <w:r w:rsidRPr="009B4A80">
        <w:t xml:space="preserve">ractice </w:t>
      </w:r>
      <w:r>
        <w:t>a</w:t>
      </w:r>
      <w:r w:rsidRPr="009B4A80">
        <w:t>dvisor</w:t>
      </w:r>
      <w:r>
        <w:t>y</w:t>
      </w:r>
      <w:r w:rsidRPr="009B4A80">
        <w:t xml:space="preserve"> (</w:t>
      </w:r>
      <w:r w:rsidRPr="00FE3900">
        <w:t xml:space="preserve">BPA) that act as an early warning system to detect patients who may meet </w:t>
      </w:r>
      <w:r>
        <w:t>s</w:t>
      </w:r>
      <w:r w:rsidRPr="00FE3900">
        <w:t xml:space="preserve">epsis </w:t>
      </w:r>
      <w:r>
        <w:t xml:space="preserve">clinical trigger </w:t>
      </w:r>
      <w:r w:rsidRPr="00FE3900">
        <w:t>criteria</w:t>
      </w:r>
      <w:r>
        <w:t>,</w:t>
      </w:r>
      <w:r w:rsidRPr="00FE3900">
        <w:t xml:space="preserve"> and alert clinicians</w:t>
      </w:r>
      <w:r>
        <w:t xml:space="preserve"> with a pop-up alert or an alert on the patients’ story board</w:t>
      </w:r>
      <w:r w:rsidRPr="00FE3900">
        <w:t>. The BPA is not a replacement for clinical judgement and still allows clinicians to make decisions about the most appropriate management of patients under their care.</w:t>
      </w:r>
    </w:p>
    <w:p w14:paraId="367A80FD" w14:textId="77777777" w:rsidR="00665D20" w:rsidRDefault="00665D20" w:rsidP="00665D20">
      <w:pPr>
        <w:rPr>
          <w:rFonts w:cs="Arial"/>
          <w:szCs w:val="24"/>
        </w:rPr>
      </w:pPr>
      <w:r w:rsidRPr="00FE3900">
        <w:rPr>
          <w:rFonts w:cs="Arial"/>
          <w:szCs w:val="24"/>
        </w:rPr>
        <w:t xml:space="preserve"> </w:t>
      </w:r>
    </w:p>
    <w:p w14:paraId="14B34B8B" w14:textId="77777777" w:rsidR="00665D20" w:rsidRPr="00E64C2E" w:rsidRDefault="00665D20" w:rsidP="00665D20">
      <w:pPr>
        <w:rPr>
          <w:rFonts w:cs="Arial"/>
          <w:color w:val="00B050"/>
          <w:szCs w:val="24"/>
        </w:rPr>
      </w:pPr>
      <w:r w:rsidRPr="00FE3900">
        <w:rPr>
          <w:rFonts w:cs="Arial"/>
          <w:szCs w:val="24"/>
        </w:rPr>
        <w:t xml:space="preserve">A BPA will appear in the patient’s </w:t>
      </w:r>
      <w:r>
        <w:rPr>
          <w:rFonts w:cs="Arial"/>
          <w:szCs w:val="24"/>
        </w:rPr>
        <w:t>DHRs</w:t>
      </w:r>
      <w:r w:rsidRPr="00FE3900">
        <w:rPr>
          <w:rFonts w:cs="Arial"/>
          <w:szCs w:val="24"/>
        </w:rPr>
        <w:t xml:space="preserve"> if the patient meets the predetermined sepsis </w:t>
      </w:r>
      <w:r>
        <w:rPr>
          <w:rFonts w:cs="Arial"/>
          <w:szCs w:val="24"/>
        </w:rPr>
        <w:t xml:space="preserve">clinical </w:t>
      </w:r>
      <w:r w:rsidRPr="00FE3900">
        <w:rPr>
          <w:rFonts w:cs="Arial"/>
          <w:szCs w:val="24"/>
        </w:rPr>
        <w:t>trigger criteria</w:t>
      </w:r>
      <w:r>
        <w:rPr>
          <w:rFonts w:cs="Arial"/>
          <w:szCs w:val="24"/>
        </w:rPr>
        <w:t xml:space="preserve"> outline in </w:t>
      </w:r>
      <w:r w:rsidRPr="00C76688">
        <w:t xml:space="preserve">section </w:t>
      </w:r>
      <w:r>
        <w:t>2</w:t>
      </w:r>
      <w:r w:rsidRPr="00C76688">
        <w:t xml:space="preserve"> –</w:t>
      </w:r>
      <w:r>
        <w:t xml:space="preserve"> could it be Sepsis?</w:t>
      </w:r>
      <w:r>
        <w:rPr>
          <w:rFonts w:cs="Arial"/>
          <w:szCs w:val="24"/>
        </w:rPr>
        <w:t xml:space="preserve"> </w:t>
      </w:r>
    </w:p>
    <w:p w14:paraId="3D65E0F9" w14:textId="77777777" w:rsidR="00665D20" w:rsidRPr="00FE3900" w:rsidRDefault="00665D20" w:rsidP="00665D20">
      <w:pPr>
        <w:rPr>
          <w:rFonts w:cs="Arial"/>
          <w:szCs w:val="24"/>
        </w:rPr>
      </w:pPr>
    </w:p>
    <w:p w14:paraId="08748342" w14:textId="77777777" w:rsidR="00665D20" w:rsidRDefault="00665D20" w:rsidP="00665D20">
      <w:pPr>
        <w:rPr>
          <w:rFonts w:asciiTheme="minorHAnsi" w:hAnsiTheme="minorHAnsi" w:cstheme="minorHAnsi"/>
          <w:szCs w:val="24"/>
        </w:rPr>
      </w:pPr>
      <w:r w:rsidRPr="00FE3900">
        <w:rPr>
          <w:rFonts w:cs="Arial"/>
          <w:szCs w:val="24"/>
        </w:rPr>
        <w:t>Please not</w:t>
      </w:r>
      <w:r>
        <w:rPr>
          <w:rFonts w:cs="Arial"/>
          <w:szCs w:val="24"/>
        </w:rPr>
        <w:t>e</w:t>
      </w:r>
      <w:r w:rsidRPr="00FE3900">
        <w:rPr>
          <w:rFonts w:cs="Arial"/>
          <w:szCs w:val="24"/>
        </w:rPr>
        <w:t xml:space="preserve"> the </w:t>
      </w:r>
      <w:r w:rsidRPr="00FE3900">
        <w:rPr>
          <w:rFonts w:asciiTheme="minorHAnsi" w:hAnsiTheme="minorHAnsi" w:cstheme="minorHAnsi"/>
          <w:szCs w:val="24"/>
        </w:rPr>
        <w:t xml:space="preserve">BPA will not </w:t>
      </w:r>
      <w:r>
        <w:rPr>
          <w:rFonts w:asciiTheme="minorHAnsi" w:hAnsiTheme="minorHAnsi" w:cstheme="minorHAnsi"/>
          <w:szCs w:val="24"/>
        </w:rPr>
        <w:t>appear</w:t>
      </w:r>
      <w:r w:rsidRPr="00FE3900">
        <w:rPr>
          <w:rFonts w:asciiTheme="minorHAnsi" w:hAnsiTheme="minorHAnsi" w:cstheme="minorHAnsi"/>
          <w:szCs w:val="24"/>
        </w:rPr>
        <w:t xml:space="preserve"> if:</w:t>
      </w:r>
      <w:r>
        <w:rPr>
          <w:rFonts w:asciiTheme="minorHAnsi" w:hAnsiTheme="minorHAnsi" w:cstheme="minorHAnsi"/>
          <w:szCs w:val="24"/>
        </w:rPr>
        <w:t xml:space="preserve"> </w:t>
      </w:r>
    </w:p>
    <w:p w14:paraId="78DC236F" w14:textId="77777777" w:rsidR="00665D20" w:rsidRPr="00BC18EB" w:rsidRDefault="00665D20" w:rsidP="00665D20">
      <w:pPr>
        <w:pStyle w:val="ListBullet"/>
      </w:pPr>
      <w:r w:rsidRPr="00BC18EB">
        <w:t>The sepsis order set has already been initiated.</w:t>
      </w:r>
    </w:p>
    <w:p w14:paraId="30485CD3" w14:textId="77777777" w:rsidR="00665D20" w:rsidRPr="003D4953" w:rsidRDefault="00665D20" w:rsidP="00665D20">
      <w:pPr>
        <w:pStyle w:val="ListBullet"/>
      </w:pPr>
      <w:r w:rsidRPr="003D4953">
        <w:lastRenderedPageBreak/>
        <w:t>Active trauma</w:t>
      </w:r>
      <w:r>
        <w:t xml:space="preserve"> </w:t>
      </w:r>
      <w:r w:rsidRPr="003D4953">
        <w:t>/</w:t>
      </w:r>
      <w:r w:rsidRPr="003D4953">
        <w:rPr>
          <w:color w:val="202124"/>
          <w:shd w:val="clear" w:color="auto" w:fill="FFFFFF"/>
        </w:rPr>
        <w:t xml:space="preserve"> ST-elevation myocardial infarction (STEMI)</w:t>
      </w:r>
      <w:r>
        <w:rPr>
          <w:color w:val="202124"/>
          <w:shd w:val="clear" w:color="auto" w:fill="FFFFFF"/>
        </w:rPr>
        <w:t xml:space="preserve"> / Sedation has been documented.</w:t>
      </w:r>
    </w:p>
    <w:p w14:paraId="631DDC19" w14:textId="77777777" w:rsidR="00665D20" w:rsidRPr="009F05F3" w:rsidRDefault="00665D20" w:rsidP="00665D20">
      <w:pPr>
        <w:pStyle w:val="ListBullet"/>
      </w:pPr>
      <w:r>
        <w:rPr>
          <w:color w:val="202124"/>
          <w:shd w:val="clear" w:color="auto" w:fill="FFFFFF"/>
        </w:rPr>
        <w:t>A sepsis review outcome is documented.</w:t>
      </w:r>
    </w:p>
    <w:p w14:paraId="0B9195EF" w14:textId="77777777" w:rsidR="00665D20" w:rsidRDefault="00665D20" w:rsidP="00665D20">
      <w:pPr>
        <w:rPr>
          <w:rFonts w:asciiTheme="minorHAnsi" w:hAnsiTheme="minorHAnsi" w:cstheme="minorHAnsi"/>
          <w:iCs/>
          <w:szCs w:val="24"/>
        </w:rPr>
      </w:pPr>
    </w:p>
    <w:p w14:paraId="6B31A60C" w14:textId="77777777" w:rsidR="00665D20" w:rsidRPr="00E12F02" w:rsidRDefault="00665D20" w:rsidP="00665D20">
      <w:pPr>
        <w:rPr>
          <w:rFonts w:asciiTheme="minorHAnsi" w:hAnsiTheme="minorHAnsi" w:cstheme="minorHAnsi"/>
          <w:b/>
          <w:bCs/>
          <w:szCs w:val="24"/>
          <w:shd w:val="clear" w:color="auto" w:fill="FFFFFF"/>
        </w:rPr>
      </w:pPr>
      <w:r w:rsidRPr="00E12F02">
        <w:rPr>
          <w:rFonts w:asciiTheme="minorHAnsi" w:hAnsiTheme="minorHAnsi" w:cstheme="minorHAnsi"/>
          <w:b/>
          <w:bCs/>
          <w:szCs w:val="24"/>
          <w:shd w:val="clear" w:color="auto" w:fill="FFFFFF"/>
        </w:rPr>
        <w:t xml:space="preserve">Known or Suspected Infection Screening </w:t>
      </w:r>
    </w:p>
    <w:p w14:paraId="6ABC0B59" w14:textId="77777777" w:rsidR="00665D20" w:rsidRDefault="00665D20" w:rsidP="00665D20">
      <w:pPr>
        <w:rPr>
          <w:rFonts w:asciiTheme="minorHAnsi" w:hAnsiTheme="minorHAnsi" w:cstheme="minorHAnsi"/>
          <w:szCs w:val="24"/>
          <w:shd w:val="clear" w:color="auto" w:fill="FFFFFF"/>
        </w:rPr>
      </w:pPr>
      <w:bookmarkStart w:id="31" w:name="_Hlk142935021"/>
      <w:r>
        <w:rPr>
          <w:rFonts w:cs="Arial"/>
          <w:bCs/>
          <w:szCs w:val="24"/>
        </w:rPr>
        <w:t>T</w:t>
      </w:r>
      <w:r w:rsidRPr="00941D75">
        <w:rPr>
          <w:rFonts w:asciiTheme="minorHAnsi" w:hAnsiTheme="minorHAnsi" w:cstheme="minorHAnsi"/>
          <w:szCs w:val="24"/>
          <w:shd w:val="clear" w:color="auto" w:fill="FFFFFF"/>
        </w:rPr>
        <w:t xml:space="preserve">he known or suspected infection screening </w:t>
      </w:r>
      <w:r>
        <w:rPr>
          <w:rFonts w:asciiTheme="minorHAnsi" w:hAnsiTheme="minorHAnsi" w:cstheme="minorHAnsi"/>
          <w:szCs w:val="24"/>
          <w:shd w:val="clear" w:color="auto" w:fill="FFFFFF"/>
        </w:rPr>
        <w:t>outlined in section 2</w:t>
      </w:r>
      <w:r w:rsidRPr="00941D75">
        <w:rPr>
          <w:rFonts w:asciiTheme="minorHAnsi" w:hAnsiTheme="minorHAnsi" w:cstheme="minorHAnsi"/>
          <w:szCs w:val="24"/>
          <w:shd w:val="clear" w:color="auto" w:fill="FFFFFF"/>
        </w:rPr>
        <w:t xml:space="preserve"> are present on the </w:t>
      </w:r>
      <w:r>
        <w:rPr>
          <w:rFonts w:asciiTheme="minorHAnsi" w:hAnsiTheme="minorHAnsi" w:cstheme="minorHAnsi"/>
          <w:szCs w:val="24"/>
          <w:shd w:val="clear" w:color="auto" w:fill="FFFFFF"/>
        </w:rPr>
        <w:t>patient’s DHRs</w:t>
      </w:r>
      <w:r w:rsidRPr="00941D75">
        <w:rPr>
          <w:rFonts w:asciiTheme="minorHAnsi" w:hAnsiTheme="minorHAnsi" w:cstheme="minorHAnsi"/>
          <w:szCs w:val="24"/>
          <w:shd w:val="clear" w:color="auto" w:fill="FFFFFF"/>
        </w:rPr>
        <w:t xml:space="preserve"> emergency department triage page to guide early identification, observations, reassessment, and escalation if required.</w:t>
      </w:r>
      <w:r>
        <w:rPr>
          <w:rFonts w:asciiTheme="minorHAnsi" w:hAnsiTheme="minorHAnsi" w:cstheme="minorHAnsi"/>
          <w:szCs w:val="24"/>
          <w:shd w:val="clear" w:color="auto" w:fill="FFFFFF"/>
        </w:rPr>
        <w:t xml:space="preserve"> </w:t>
      </w:r>
      <w:bookmarkEnd w:id="31"/>
    </w:p>
    <w:p w14:paraId="4B0C523D" w14:textId="77777777" w:rsidR="00665D20" w:rsidRDefault="00665D20" w:rsidP="00665D20">
      <w:pPr>
        <w:rPr>
          <w:rFonts w:cs="Arial"/>
          <w:szCs w:val="24"/>
        </w:rPr>
      </w:pPr>
    </w:p>
    <w:p w14:paraId="32BBC022" w14:textId="77777777" w:rsidR="00665D20" w:rsidRPr="00941D75" w:rsidRDefault="00665D20" w:rsidP="00665D20">
      <w:pPr>
        <w:rPr>
          <w:rFonts w:cs="Arial"/>
          <w:szCs w:val="24"/>
        </w:rPr>
      </w:pPr>
      <w:r w:rsidRPr="00941D75">
        <w:rPr>
          <w:rFonts w:cs="Arial"/>
          <w:szCs w:val="24"/>
        </w:rPr>
        <w:t xml:space="preserve">Additionally, </w:t>
      </w:r>
      <w:r>
        <w:rPr>
          <w:rFonts w:cs="Arial"/>
          <w:szCs w:val="24"/>
        </w:rPr>
        <w:t xml:space="preserve">once the Sepsis BPA is triggered, the </w:t>
      </w:r>
      <w:r w:rsidRPr="00941D75">
        <w:rPr>
          <w:rFonts w:asciiTheme="minorHAnsi" w:hAnsiTheme="minorHAnsi" w:cstheme="minorHAnsi"/>
          <w:szCs w:val="24"/>
          <w:shd w:val="clear" w:color="auto" w:fill="FFFFFF"/>
        </w:rPr>
        <w:t xml:space="preserve">known or suspected infection screening </w:t>
      </w:r>
      <w:r>
        <w:rPr>
          <w:rFonts w:asciiTheme="minorHAnsi" w:hAnsiTheme="minorHAnsi" w:cstheme="minorHAnsi"/>
          <w:szCs w:val="24"/>
          <w:shd w:val="clear" w:color="auto" w:fill="FFFFFF"/>
        </w:rPr>
        <w:t>prompts appear so the clinician can consider these when reviewing the BPA and determining next actions.</w:t>
      </w:r>
    </w:p>
    <w:p w14:paraId="67C6A740" w14:textId="77777777" w:rsidR="00665D20" w:rsidRDefault="00665D20" w:rsidP="00665D20">
      <w:pPr>
        <w:rPr>
          <w:b/>
          <w:bCs/>
        </w:rPr>
      </w:pPr>
      <w:bookmarkStart w:id="32" w:name="_Hlk142935069"/>
    </w:p>
    <w:p w14:paraId="4B0B265B" w14:textId="77777777" w:rsidR="00665D20" w:rsidRPr="00E12F02" w:rsidRDefault="00665D20" w:rsidP="00665D20">
      <w:pPr>
        <w:rPr>
          <w:rFonts w:cs="Arial"/>
          <w:b/>
          <w:bCs/>
          <w:i/>
          <w:szCs w:val="24"/>
        </w:rPr>
      </w:pPr>
      <w:r w:rsidRPr="00E12F02">
        <w:rPr>
          <w:b/>
          <w:bCs/>
        </w:rPr>
        <w:t xml:space="preserve">Sepsis </w:t>
      </w:r>
      <w:r w:rsidRPr="00E12F02">
        <w:rPr>
          <w:rFonts w:cs="Arial"/>
          <w:b/>
          <w:bCs/>
          <w:szCs w:val="24"/>
        </w:rPr>
        <w:t>Order Set</w:t>
      </w:r>
    </w:p>
    <w:bookmarkEnd w:id="32"/>
    <w:p w14:paraId="05CB3E50" w14:textId="77777777" w:rsidR="00665D20" w:rsidRDefault="00665D20" w:rsidP="00665D20">
      <w:r>
        <w:t xml:space="preserve">The sepsis </w:t>
      </w:r>
      <w:r>
        <w:rPr>
          <w:rFonts w:cs="Arial"/>
          <w:bCs/>
          <w:szCs w:val="24"/>
        </w:rPr>
        <w:t xml:space="preserve">order sets </w:t>
      </w:r>
      <w:bookmarkStart w:id="33" w:name="_Hlk142935102"/>
      <w:r>
        <w:rPr>
          <w:rFonts w:cs="Arial"/>
          <w:bCs/>
          <w:szCs w:val="24"/>
        </w:rPr>
        <w:t>guide time critical sepsis management</w:t>
      </w:r>
      <w:bookmarkEnd w:id="33"/>
      <w:r>
        <w:rPr>
          <w:rFonts w:cs="Arial"/>
          <w:bCs/>
          <w:szCs w:val="24"/>
        </w:rPr>
        <w:t xml:space="preserve">. </w:t>
      </w:r>
      <w:r>
        <w:t>The order sets are not a replacement for clinical judgement and still allow clinicians to make decisions about the most appropriate management of patients under their care.</w:t>
      </w:r>
    </w:p>
    <w:p w14:paraId="612240F4" w14:textId="77777777" w:rsidR="00665D20" w:rsidRDefault="00665D20" w:rsidP="00665D20"/>
    <w:p w14:paraId="7A22ABD3" w14:textId="77777777" w:rsidR="00665D20" w:rsidRPr="00D97432" w:rsidRDefault="00665D20" w:rsidP="00665D20">
      <w:r>
        <w:t xml:space="preserve">The sepsis order sets can be opened through the sepsis BPA, ED quick orders or searched for under general order sets. The order set components are outlined in </w:t>
      </w:r>
      <w:r w:rsidRPr="003D2D06">
        <w:t xml:space="preserve">Section </w:t>
      </w:r>
      <w:r>
        <w:t>3</w:t>
      </w:r>
      <w:r w:rsidRPr="003D2D06">
        <w:t xml:space="preserve"> – </w:t>
      </w:r>
      <w:r>
        <w:t xml:space="preserve">Time Critical Management Bundle. </w:t>
      </w:r>
    </w:p>
    <w:p w14:paraId="1F26C008" w14:textId="77777777" w:rsidR="00665D20" w:rsidRDefault="00665D20" w:rsidP="00665D20">
      <w:pPr>
        <w:rPr>
          <w:rFonts w:cs="Arial"/>
          <w:b/>
          <w:szCs w:val="24"/>
        </w:rPr>
      </w:pPr>
    </w:p>
    <w:p w14:paraId="2CA1A87B" w14:textId="77777777" w:rsidR="00665D20" w:rsidRPr="00E12F02" w:rsidRDefault="00665D20" w:rsidP="00665D20">
      <w:pPr>
        <w:rPr>
          <w:rFonts w:cs="Arial"/>
          <w:b/>
          <w:szCs w:val="24"/>
        </w:rPr>
      </w:pPr>
      <w:r w:rsidRPr="00E12F02">
        <w:rPr>
          <w:rFonts w:cs="Arial"/>
          <w:b/>
          <w:szCs w:val="24"/>
        </w:rPr>
        <w:t xml:space="preserve">Sepsis Navigator </w:t>
      </w:r>
    </w:p>
    <w:p w14:paraId="50C94BA7" w14:textId="77777777" w:rsidR="00665D20" w:rsidRPr="00AA22A7" w:rsidRDefault="00665D20" w:rsidP="00665D20">
      <w:pPr>
        <w:rPr>
          <w:rFonts w:cs="Arial"/>
          <w:bCs/>
          <w:szCs w:val="24"/>
        </w:rPr>
      </w:pPr>
      <w:bookmarkStart w:id="34" w:name="_Hlk142935124"/>
      <w:r>
        <w:rPr>
          <w:rFonts w:cs="Arial"/>
          <w:bCs/>
          <w:szCs w:val="24"/>
        </w:rPr>
        <w:t>The s</w:t>
      </w:r>
      <w:r w:rsidRPr="009B4A80">
        <w:rPr>
          <w:rFonts w:cs="Arial"/>
          <w:bCs/>
          <w:szCs w:val="24"/>
        </w:rPr>
        <w:t xml:space="preserve">epsis </w:t>
      </w:r>
      <w:r>
        <w:rPr>
          <w:rFonts w:cs="Arial"/>
          <w:bCs/>
          <w:szCs w:val="24"/>
        </w:rPr>
        <w:t>n</w:t>
      </w:r>
      <w:r w:rsidRPr="009B4A80">
        <w:rPr>
          <w:rFonts w:cs="Arial"/>
          <w:bCs/>
          <w:szCs w:val="24"/>
        </w:rPr>
        <w:t>avigator</w:t>
      </w:r>
      <w:r w:rsidRPr="00C72591">
        <w:rPr>
          <w:rFonts w:cs="Arial"/>
          <w:bCs/>
          <w:szCs w:val="24"/>
        </w:rPr>
        <w:t xml:space="preserve"> </w:t>
      </w:r>
      <w:r w:rsidRPr="00B552A7">
        <w:rPr>
          <w:rFonts w:cs="Arial"/>
          <w:bCs/>
          <w:szCs w:val="24"/>
        </w:rPr>
        <w:t>page</w:t>
      </w:r>
      <w:r>
        <w:rPr>
          <w:rFonts w:cs="Arial"/>
          <w:bCs/>
          <w:szCs w:val="24"/>
        </w:rPr>
        <w:t xml:space="preserve"> can be opened at any time either by clicking the link in the Sepsis BPA or through the “more menu”. The sepsis navigator page provides an overview of sepsis related observation, reviews and management.</w:t>
      </w:r>
      <w:bookmarkEnd w:id="34"/>
    </w:p>
    <w:p w14:paraId="55681EC2" w14:textId="77777777" w:rsidR="00665D20" w:rsidRPr="00363A6D" w:rsidRDefault="00665D20" w:rsidP="00665D20">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CD1C0E" w14:paraId="0116210B" w14:textId="77777777" w:rsidTr="004E3445">
        <w:trPr>
          <w:cantSplit/>
          <w:trHeight w:val="285"/>
        </w:trPr>
        <w:tc>
          <w:tcPr>
            <w:tcW w:w="9158" w:type="dxa"/>
            <w:shd w:val="clear" w:color="auto" w:fill="D9D9D9" w:themeFill="background1" w:themeFillShade="D9"/>
          </w:tcPr>
          <w:p w14:paraId="1670D132" w14:textId="77777777" w:rsidR="00665D20" w:rsidRPr="00CD1C0E" w:rsidRDefault="00665D20" w:rsidP="004E3445">
            <w:pPr>
              <w:pStyle w:val="Heading1"/>
            </w:pPr>
            <w:bookmarkStart w:id="35" w:name="_Toc184712761"/>
            <w:bookmarkStart w:id="36" w:name="_Toc184802977"/>
            <w:r>
              <w:t>Evaluation</w:t>
            </w:r>
            <w:bookmarkEnd w:id="35"/>
            <w:bookmarkEnd w:id="36"/>
            <w:r>
              <w:t xml:space="preserve"> </w:t>
            </w:r>
          </w:p>
        </w:tc>
      </w:tr>
    </w:tbl>
    <w:p w14:paraId="48FE471C" w14:textId="77777777" w:rsidR="00665D20" w:rsidRDefault="00665D20" w:rsidP="00665D20">
      <w:pPr>
        <w:pStyle w:val="Default"/>
        <w:rPr>
          <w:rFonts w:ascii="Calibri" w:hAnsi="Calibri"/>
        </w:rPr>
      </w:pPr>
    </w:p>
    <w:p w14:paraId="5DFAEC24" w14:textId="77777777" w:rsidR="00665D20" w:rsidRDefault="00665D20" w:rsidP="00665D20">
      <w:pPr>
        <w:pStyle w:val="Default"/>
        <w:rPr>
          <w:rFonts w:ascii="Calibri" w:hAnsi="Calibri" w:cs="Arial"/>
          <w:b/>
          <w:bCs/>
          <w:iCs/>
          <w:color w:val="auto"/>
          <w:lang w:eastAsia="en-US"/>
        </w:rPr>
      </w:pPr>
      <w:r>
        <w:rPr>
          <w:rFonts w:ascii="Calibri" w:hAnsi="Calibri" w:cs="Arial"/>
          <w:b/>
          <w:bCs/>
          <w:iCs/>
          <w:color w:val="auto"/>
          <w:lang w:eastAsia="en-US"/>
        </w:rPr>
        <w:t>Outcome</w:t>
      </w:r>
    </w:p>
    <w:p w14:paraId="7E4206C1" w14:textId="77777777" w:rsidR="00665D20" w:rsidRDefault="00665D20" w:rsidP="00665D20">
      <w:pPr>
        <w:autoSpaceDE w:val="0"/>
        <w:autoSpaceDN w:val="0"/>
        <w:adjustRightInd w:val="0"/>
      </w:pPr>
      <w:r w:rsidRPr="002B4398">
        <w:rPr>
          <w:rFonts w:asciiTheme="minorHAnsi" w:hAnsiTheme="minorHAnsi" w:cstheme="minorHAnsi"/>
          <w:iCs/>
        </w:rPr>
        <w:t xml:space="preserve">That </w:t>
      </w:r>
      <w:r>
        <w:rPr>
          <w:rFonts w:asciiTheme="minorHAnsi" w:hAnsiTheme="minorHAnsi" w:cstheme="minorHAnsi"/>
          <w:iCs/>
        </w:rPr>
        <w:t>team members</w:t>
      </w:r>
      <w:r w:rsidRPr="002B4398">
        <w:rPr>
          <w:rFonts w:asciiTheme="minorHAnsi" w:hAnsiTheme="minorHAnsi" w:cstheme="minorHAnsi"/>
          <w:iCs/>
        </w:rPr>
        <w:t xml:space="preserve"> are aware of</w:t>
      </w:r>
      <w:r>
        <w:rPr>
          <w:rFonts w:asciiTheme="minorHAnsi" w:hAnsiTheme="minorHAnsi" w:cstheme="minorHAnsi"/>
          <w:iCs/>
        </w:rPr>
        <w:t xml:space="preserve"> </w:t>
      </w:r>
      <w:r w:rsidRPr="002B4398">
        <w:rPr>
          <w:rFonts w:asciiTheme="minorHAnsi" w:hAnsiTheme="minorHAnsi" w:cstheme="minorHAnsi"/>
          <w:iCs/>
        </w:rPr>
        <w:t xml:space="preserve">and </w:t>
      </w:r>
      <w:r>
        <w:rPr>
          <w:rFonts w:asciiTheme="minorHAnsi" w:hAnsiTheme="minorHAnsi" w:cstheme="minorHAnsi"/>
          <w:iCs/>
        </w:rPr>
        <w:t xml:space="preserve">incorporate the best practice principles outlined in this guideline </w:t>
      </w:r>
      <w:r>
        <w:t>into their clinical decision making.</w:t>
      </w:r>
    </w:p>
    <w:p w14:paraId="460A069C" w14:textId="77777777" w:rsidR="00665D20" w:rsidRDefault="00665D20" w:rsidP="00665D20">
      <w:pPr>
        <w:autoSpaceDE w:val="0"/>
        <w:autoSpaceDN w:val="0"/>
        <w:adjustRightInd w:val="0"/>
        <w:rPr>
          <w:rFonts w:cs="Arial"/>
          <w:iCs/>
          <w:szCs w:val="24"/>
        </w:rPr>
      </w:pPr>
    </w:p>
    <w:p w14:paraId="09AC691D" w14:textId="77777777" w:rsidR="00665D20" w:rsidRDefault="00665D20" w:rsidP="00665D20">
      <w:pPr>
        <w:pStyle w:val="Default"/>
        <w:rPr>
          <w:rFonts w:ascii="Calibri" w:hAnsi="Calibri" w:cs="Arial"/>
          <w:b/>
          <w:bCs/>
          <w:iCs/>
          <w:color w:val="auto"/>
          <w:lang w:eastAsia="en-US"/>
        </w:rPr>
      </w:pPr>
      <w:r>
        <w:rPr>
          <w:rFonts w:ascii="Calibri" w:hAnsi="Calibri" w:cs="Arial"/>
          <w:b/>
          <w:bCs/>
          <w:iCs/>
          <w:color w:val="auto"/>
          <w:lang w:eastAsia="en-US"/>
        </w:rPr>
        <w:t>Measures</w:t>
      </w:r>
    </w:p>
    <w:p w14:paraId="36493A3A" w14:textId="77777777" w:rsidR="00665D20" w:rsidRDefault="00665D20" w:rsidP="00665D20">
      <w:pPr>
        <w:rPr>
          <w:szCs w:val="24"/>
        </w:rPr>
      </w:pPr>
      <w:r w:rsidRPr="00B418AA">
        <w:rPr>
          <w:rFonts w:asciiTheme="minorHAnsi" w:hAnsiTheme="minorHAnsi" w:cstheme="minorHAnsi"/>
          <w:szCs w:val="24"/>
        </w:rPr>
        <w:t xml:space="preserve">Routine monitoring of performance against the </w:t>
      </w:r>
      <w:r>
        <w:rPr>
          <w:rFonts w:asciiTheme="minorHAnsi" w:hAnsiTheme="minorHAnsi" w:cstheme="minorHAnsi"/>
          <w:szCs w:val="24"/>
        </w:rPr>
        <w:t>Sepsis Program</w:t>
      </w:r>
      <w:r w:rsidRPr="00B418AA">
        <w:rPr>
          <w:rFonts w:asciiTheme="minorHAnsi" w:hAnsiTheme="minorHAnsi" w:cstheme="minorHAnsi"/>
          <w:szCs w:val="24"/>
        </w:rPr>
        <w:t xml:space="preserve"> clinical indicators</w:t>
      </w:r>
      <w:r w:rsidRPr="00B418AA">
        <w:rPr>
          <w:szCs w:val="24"/>
        </w:rPr>
        <w:t xml:space="preserve"> outlined below:</w:t>
      </w:r>
    </w:p>
    <w:p w14:paraId="324BA1DB" w14:textId="77777777" w:rsidR="00665D20" w:rsidRDefault="00665D20" w:rsidP="00665D20">
      <w:pPr>
        <w:pStyle w:val="ListBullet"/>
      </w:pPr>
      <w:r w:rsidRPr="00B418AA">
        <w:t>Proportion of blood lactate levels taken ≤ 1 hour from recognition</w:t>
      </w:r>
      <w:r>
        <w:t>.</w:t>
      </w:r>
    </w:p>
    <w:p w14:paraId="1A8D1FC9" w14:textId="77777777" w:rsidR="00665D20" w:rsidRDefault="00665D20" w:rsidP="00665D20">
      <w:pPr>
        <w:pStyle w:val="ListBullet"/>
      </w:pPr>
      <w:r w:rsidRPr="00B418AA">
        <w:t xml:space="preserve">Proportion of patients who were treated according to the locally approved sepsis clinical </w:t>
      </w:r>
      <w:r>
        <w:t>support tool</w:t>
      </w:r>
      <w:r w:rsidRPr="00B418AA">
        <w:t>.</w:t>
      </w:r>
    </w:p>
    <w:p w14:paraId="3309119A" w14:textId="77777777" w:rsidR="00665D20" w:rsidRDefault="00665D20" w:rsidP="00665D20">
      <w:pPr>
        <w:pStyle w:val="ListBullet"/>
      </w:pPr>
      <w:r w:rsidRPr="00B418AA">
        <w:t>Proportion of patients who had blood cultures taken before starting antimicrobials.</w:t>
      </w:r>
    </w:p>
    <w:p w14:paraId="7DF50188" w14:textId="77777777" w:rsidR="00665D20" w:rsidRPr="00B418AA" w:rsidRDefault="00665D20" w:rsidP="00665D20">
      <w:pPr>
        <w:pStyle w:val="ListBullet"/>
      </w:pPr>
      <w:r>
        <w:t>Proportion of first dose of an empirical antimicrobial ≤ 1 hour and ≤ 3 hours from recognition.</w:t>
      </w:r>
    </w:p>
    <w:p w14:paraId="3B48AE46" w14:textId="77777777" w:rsidR="00665D20" w:rsidRDefault="00665D20" w:rsidP="00665D20">
      <w:pPr>
        <w:jc w:val="right"/>
      </w:pPr>
      <w:hyperlink r:id="rId13" w:anchor="Contents" w:history="1">
        <w:r>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CD1C0E" w14:paraId="711C1510" w14:textId="77777777" w:rsidTr="004E3445">
        <w:trPr>
          <w:cantSplit/>
          <w:trHeight w:val="285"/>
        </w:trPr>
        <w:tc>
          <w:tcPr>
            <w:tcW w:w="9158" w:type="dxa"/>
            <w:shd w:val="clear" w:color="auto" w:fill="D9D9D9" w:themeFill="background1" w:themeFillShade="D9"/>
          </w:tcPr>
          <w:p w14:paraId="6E52949C" w14:textId="77777777" w:rsidR="00665D20" w:rsidRPr="00CD1C0E" w:rsidRDefault="00665D20" w:rsidP="004E3445">
            <w:pPr>
              <w:pStyle w:val="Heading1"/>
            </w:pPr>
            <w:bookmarkStart w:id="37" w:name="_Toc389473287"/>
            <w:bookmarkStart w:id="38" w:name="_Toc393203347"/>
            <w:bookmarkStart w:id="39" w:name="_Toc184712762"/>
            <w:bookmarkStart w:id="40" w:name="_Toc184802978"/>
            <w:r>
              <w:lastRenderedPageBreak/>
              <w:t>Related Policies, Procedures</w:t>
            </w:r>
            <w:bookmarkEnd w:id="37"/>
            <w:r>
              <w:t>, Guidelines and Legislation</w:t>
            </w:r>
            <w:bookmarkEnd w:id="38"/>
            <w:bookmarkEnd w:id="39"/>
            <w:bookmarkEnd w:id="40"/>
          </w:p>
        </w:tc>
      </w:tr>
    </w:tbl>
    <w:p w14:paraId="5D60F255" w14:textId="77777777" w:rsidR="00665D20" w:rsidRDefault="00665D20" w:rsidP="00665D20">
      <w:pPr>
        <w:rPr>
          <w:szCs w:val="24"/>
        </w:rPr>
      </w:pPr>
    </w:p>
    <w:p w14:paraId="6B3D99E4" w14:textId="77777777" w:rsidR="00665D20" w:rsidRPr="006743DB" w:rsidRDefault="00665D20" w:rsidP="00665D20">
      <w:pPr>
        <w:rPr>
          <w:b/>
        </w:rPr>
      </w:pPr>
      <w:r w:rsidRPr="006743DB">
        <w:rPr>
          <w:b/>
        </w:rPr>
        <w:t>Procedures</w:t>
      </w:r>
      <w:r>
        <w:rPr>
          <w:b/>
        </w:rPr>
        <w:t>/Guidelines</w:t>
      </w:r>
    </w:p>
    <w:p w14:paraId="3545B910" w14:textId="77777777" w:rsidR="00665D20" w:rsidRDefault="00665D20" w:rsidP="00665D20">
      <w:pPr>
        <w:pStyle w:val="ListBullet"/>
      </w:pPr>
      <w:r>
        <w:t>Acutely Unwell and Deteriorating Paediatric Patient</w:t>
      </w:r>
    </w:p>
    <w:p w14:paraId="4ED970C1" w14:textId="77777777" w:rsidR="00665D20" w:rsidRPr="008364DE" w:rsidRDefault="00665D20" w:rsidP="00665D20">
      <w:pPr>
        <w:pStyle w:val="ListBullet"/>
        <w:rPr>
          <w:i/>
        </w:rPr>
      </w:pPr>
      <w:r>
        <w:t>Antimicrobial Stewardship</w:t>
      </w:r>
    </w:p>
    <w:p w14:paraId="06C78312" w14:textId="77777777" w:rsidR="00665D20" w:rsidRDefault="00665D20" w:rsidP="00665D20">
      <w:pPr>
        <w:pStyle w:val="ListBullet"/>
      </w:pPr>
      <w:r>
        <w:t>Blood Culture Collection (excluding neonates)</w:t>
      </w:r>
    </w:p>
    <w:p w14:paraId="2EFBECAF" w14:textId="77777777" w:rsidR="00665D20" w:rsidRDefault="00665D20" w:rsidP="00665D20">
      <w:pPr>
        <w:pStyle w:val="ListBullet"/>
      </w:pPr>
      <w:r>
        <w:t>Cancer and Cancer Blood disorders – Care of Paediatric Patients</w:t>
      </w:r>
    </w:p>
    <w:p w14:paraId="11B3B052" w14:textId="77777777" w:rsidR="00665D20" w:rsidRDefault="00665D20" w:rsidP="00665D20">
      <w:pPr>
        <w:pStyle w:val="ListBullet"/>
      </w:pPr>
      <w:r>
        <w:t>Clinical Handover</w:t>
      </w:r>
    </w:p>
    <w:p w14:paraId="357FFCDA" w14:textId="77777777" w:rsidR="00665D20" w:rsidRDefault="00665D20" w:rsidP="00665D20">
      <w:pPr>
        <w:pStyle w:val="ListBullet"/>
      </w:pPr>
      <w:r>
        <w:t>Code Blue Emergency Management Plan, Canberra Hospital</w:t>
      </w:r>
    </w:p>
    <w:p w14:paraId="0A14007B" w14:textId="77777777" w:rsidR="00665D20" w:rsidRDefault="00665D20" w:rsidP="00665D20">
      <w:pPr>
        <w:pStyle w:val="ListBullet"/>
      </w:pPr>
      <w:r>
        <w:t>Code Blue Emergency Management Plan, University of Canberra Hospital</w:t>
      </w:r>
    </w:p>
    <w:p w14:paraId="3C631486" w14:textId="77777777" w:rsidR="00665D20" w:rsidRDefault="00665D20" w:rsidP="00665D20">
      <w:pPr>
        <w:pStyle w:val="ListBullet"/>
        <w:contextualSpacing/>
      </w:pPr>
      <w:r>
        <w:t>Code Blue Emergency Management Plan, North Canberra Hospital</w:t>
      </w:r>
    </w:p>
    <w:p w14:paraId="4017281B" w14:textId="77777777" w:rsidR="00665D20" w:rsidRDefault="00665D20" w:rsidP="00665D20">
      <w:pPr>
        <w:pStyle w:val="ListBullet"/>
        <w:tabs>
          <w:tab w:val="clear" w:pos="1080"/>
          <w:tab w:val="num" w:pos="426"/>
          <w:tab w:val="num" w:pos="1246"/>
        </w:tabs>
        <w:ind w:left="77" w:hanging="77"/>
        <w:contextualSpacing/>
      </w:pPr>
      <w:r>
        <w:t>Consent for Treatment</w:t>
      </w:r>
    </w:p>
    <w:p w14:paraId="536A5BF7" w14:textId="77777777" w:rsidR="00665D20" w:rsidRDefault="00665D20" w:rsidP="00665D20">
      <w:pPr>
        <w:pStyle w:val="ListBullet"/>
        <w:contextualSpacing/>
      </w:pPr>
      <w:r>
        <w:t>Discharge Summary Completion – Inpatients</w:t>
      </w:r>
    </w:p>
    <w:p w14:paraId="3256E980" w14:textId="77777777" w:rsidR="00665D20" w:rsidRDefault="00665D20" w:rsidP="00665D20">
      <w:pPr>
        <w:pStyle w:val="ListBullet"/>
        <w:contextualSpacing/>
      </w:pPr>
      <w:r>
        <w:t>Early Onset Group B Streptococcus Disease (EOGBSD) Maternity</w:t>
      </w:r>
    </w:p>
    <w:p w14:paraId="4B489403" w14:textId="77777777" w:rsidR="00665D20" w:rsidRDefault="00665D20" w:rsidP="00665D20">
      <w:pPr>
        <w:pStyle w:val="ListBullet"/>
      </w:pPr>
      <w:r>
        <w:t>Febrile Neutropenic Management</w:t>
      </w:r>
    </w:p>
    <w:p w14:paraId="3A631FFD" w14:textId="77777777" w:rsidR="00665D20" w:rsidRPr="00B61F35" w:rsidRDefault="00665D20" w:rsidP="00665D20">
      <w:pPr>
        <w:pStyle w:val="ListBullet"/>
      </w:pPr>
      <w:r>
        <w:t xml:space="preserve">Infection Prevention and Control </w:t>
      </w:r>
    </w:p>
    <w:p w14:paraId="07CF1224" w14:textId="77777777" w:rsidR="00665D20" w:rsidRDefault="00665D20" w:rsidP="00665D20">
      <w:pPr>
        <w:pStyle w:val="ListBullet"/>
      </w:pPr>
      <w:r>
        <w:t>Neonatal Bacterial Sepsis</w:t>
      </w:r>
    </w:p>
    <w:p w14:paraId="2DF7B1C4" w14:textId="77777777" w:rsidR="00665D20" w:rsidRPr="00B61F35" w:rsidRDefault="00665D20" w:rsidP="00665D20">
      <w:pPr>
        <w:pStyle w:val="ListBullet"/>
      </w:pPr>
      <w:r>
        <w:t>Patient and Family Escalation Process – Call and Respond Early (CARE) for Patient Safety</w:t>
      </w:r>
    </w:p>
    <w:p w14:paraId="126B7902" w14:textId="77777777" w:rsidR="00665D20" w:rsidRDefault="00665D20" w:rsidP="00665D20">
      <w:pPr>
        <w:pStyle w:val="ListBullet"/>
      </w:pPr>
      <w:r>
        <w:t>Vital Signs and Early Warning Scores – The Canberra Hospital Inpatients</w:t>
      </w:r>
    </w:p>
    <w:p w14:paraId="400DFC2C" w14:textId="77777777" w:rsidR="00665D20" w:rsidRDefault="00665D20" w:rsidP="00665D20">
      <w:pPr>
        <w:pStyle w:val="ListBullet"/>
      </w:pPr>
      <w:r>
        <w:t>Vital Signs and Early Warning Scores – University of Canberra Hospital</w:t>
      </w:r>
    </w:p>
    <w:p w14:paraId="738FF188" w14:textId="77777777" w:rsidR="00665D20" w:rsidRDefault="00665D20" w:rsidP="00665D20">
      <w:pPr>
        <w:pStyle w:val="ListBullet"/>
      </w:pPr>
      <w:r w:rsidRPr="00FA123F">
        <w:t>Vital Signs &amp; Early Warning Scores</w:t>
      </w:r>
      <w:r w:rsidRPr="00334762">
        <w:t xml:space="preserve"> </w:t>
      </w:r>
      <w:r>
        <w:t xml:space="preserve">- </w:t>
      </w:r>
      <w:r w:rsidRPr="00FA123F">
        <w:t xml:space="preserve">North Canberra Hospital </w:t>
      </w:r>
    </w:p>
    <w:p w14:paraId="7431EE88" w14:textId="77777777" w:rsidR="00665D20" w:rsidRPr="00B61F35" w:rsidRDefault="00665D20" w:rsidP="00665D20">
      <w:pPr>
        <w:ind w:left="360"/>
        <w:rPr>
          <w:rFonts w:cs="Arial"/>
          <w:szCs w:val="24"/>
        </w:rPr>
      </w:pPr>
    </w:p>
    <w:p w14:paraId="3A98C8A0" w14:textId="77777777" w:rsidR="00665D20" w:rsidRDefault="00665D20" w:rsidP="00665D20">
      <w:pPr>
        <w:rPr>
          <w:b/>
        </w:rPr>
      </w:pPr>
      <w:r>
        <w:rPr>
          <w:b/>
        </w:rPr>
        <w:t xml:space="preserve">National </w:t>
      </w:r>
      <w:r w:rsidRPr="006743DB">
        <w:rPr>
          <w:b/>
        </w:rPr>
        <w:t xml:space="preserve">Guidelines </w:t>
      </w:r>
    </w:p>
    <w:p w14:paraId="12556749" w14:textId="77777777" w:rsidR="00665D20" w:rsidRPr="009875C7" w:rsidRDefault="00665D20" w:rsidP="00665D20">
      <w:pPr>
        <w:pStyle w:val="ListParagraph"/>
        <w:numPr>
          <w:ilvl w:val="0"/>
          <w:numId w:val="4"/>
        </w:numPr>
        <w:rPr>
          <w:b/>
        </w:rPr>
      </w:pPr>
      <w:r>
        <w:rPr>
          <w:bCs/>
        </w:rPr>
        <w:t>Sepsis Clinical Care Standard</w:t>
      </w:r>
    </w:p>
    <w:p w14:paraId="71682818" w14:textId="77777777" w:rsidR="00665D20" w:rsidRPr="00B61F35" w:rsidRDefault="00665D20" w:rsidP="00665D20"/>
    <w:p w14:paraId="43D712FC" w14:textId="77777777" w:rsidR="00665D20" w:rsidRPr="006743DB" w:rsidRDefault="00665D20" w:rsidP="00665D20">
      <w:pPr>
        <w:rPr>
          <w:b/>
        </w:rPr>
      </w:pPr>
      <w:r w:rsidRPr="006743DB">
        <w:rPr>
          <w:b/>
        </w:rPr>
        <w:t>Legislation</w:t>
      </w:r>
    </w:p>
    <w:p w14:paraId="2D00278A" w14:textId="77777777" w:rsidR="00665D20" w:rsidRPr="009875C7" w:rsidRDefault="00665D20" w:rsidP="00665D20">
      <w:pPr>
        <w:pStyle w:val="ListBullet"/>
        <w:rPr>
          <w:iCs/>
        </w:rPr>
      </w:pPr>
      <w:r w:rsidRPr="009875C7">
        <w:rPr>
          <w:iCs/>
        </w:rPr>
        <w:t>Health Records (Privacy and Access) Act 1997</w:t>
      </w:r>
    </w:p>
    <w:p w14:paraId="79F99260" w14:textId="77777777" w:rsidR="00665D20" w:rsidRPr="00BA5B60" w:rsidRDefault="00665D20" w:rsidP="00665D20">
      <w:pPr>
        <w:pStyle w:val="ListBullet"/>
        <w:rPr>
          <w:i/>
        </w:rPr>
      </w:pPr>
      <w:r w:rsidRPr="009875C7">
        <w:rPr>
          <w:iCs/>
        </w:rPr>
        <w:t>Human Rights Act 2004</w:t>
      </w:r>
    </w:p>
    <w:p w14:paraId="76716462" w14:textId="77777777" w:rsidR="00665D20" w:rsidRPr="009875C7" w:rsidRDefault="00665D20" w:rsidP="00665D20">
      <w:pPr>
        <w:pStyle w:val="ListBullet"/>
        <w:rPr>
          <w:iCs/>
        </w:rPr>
      </w:pPr>
      <w:r w:rsidRPr="009875C7">
        <w:rPr>
          <w:iCs/>
        </w:rPr>
        <w:t>Carers Recognition Act 2021</w:t>
      </w:r>
    </w:p>
    <w:p w14:paraId="7724F903" w14:textId="77777777" w:rsidR="00665D20" w:rsidRPr="009875C7" w:rsidRDefault="00665D20" w:rsidP="00665D20">
      <w:pPr>
        <w:pStyle w:val="ListBullet"/>
        <w:rPr>
          <w:iCs/>
        </w:rPr>
      </w:pPr>
      <w:r>
        <w:rPr>
          <w:iCs/>
        </w:rPr>
        <w:t>Medicines, Poisons and Therapeutic Goods Act 2008 (ACT)</w:t>
      </w:r>
    </w:p>
    <w:p w14:paraId="6071DA34" w14:textId="77777777" w:rsidR="00665D20" w:rsidRDefault="00665D20" w:rsidP="00665D20">
      <w:pPr>
        <w:ind w:left="426" w:hanging="426"/>
        <w:rPr>
          <w:rFonts w:cs="Arial"/>
          <w:i/>
          <w:szCs w:val="24"/>
        </w:rPr>
      </w:pPr>
    </w:p>
    <w:p w14:paraId="0ACCEF4F" w14:textId="77777777" w:rsidR="00665D20" w:rsidRDefault="00665D20" w:rsidP="00665D20">
      <w:pPr>
        <w:ind w:left="426" w:hanging="426"/>
        <w:rPr>
          <w:b/>
        </w:rPr>
      </w:pPr>
      <w:r w:rsidRPr="00752315">
        <w:rPr>
          <w:b/>
        </w:rPr>
        <w:t>Other</w:t>
      </w:r>
    </w:p>
    <w:p w14:paraId="73056B2F" w14:textId="77777777" w:rsidR="00665D20" w:rsidRPr="00DD0346" w:rsidRDefault="00665D20" w:rsidP="00665D20">
      <w:pPr>
        <w:pStyle w:val="ListParagraph"/>
        <w:numPr>
          <w:ilvl w:val="0"/>
          <w:numId w:val="45"/>
        </w:numPr>
        <w:ind w:left="426" w:hanging="426"/>
      </w:pPr>
      <w:r w:rsidRPr="00DD0346">
        <w:t>Australian Charter of Healthcare Rights</w:t>
      </w:r>
    </w:p>
    <w:p w14:paraId="31EDE0D6" w14:textId="77777777" w:rsidR="00665D20" w:rsidRPr="00AA22A7" w:rsidRDefault="00665D20" w:rsidP="00665D20">
      <w:pPr>
        <w:pStyle w:val="ListParagraph"/>
        <w:jc w:val="right"/>
        <w:rPr>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1B2BAC" w14:paraId="16EBAB45" w14:textId="77777777" w:rsidTr="004E3445">
        <w:trPr>
          <w:cantSplit/>
          <w:trHeight w:val="285"/>
        </w:trPr>
        <w:tc>
          <w:tcPr>
            <w:tcW w:w="9158" w:type="dxa"/>
            <w:shd w:val="clear" w:color="auto" w:fill="D9D9D9" w:themeFill="background1" w:themeFillShade="D9"/>
          </w:tcPr>
          <w:p w14:paraId="0DD747D7" w14:textId="77777777" w:rsidR="00665D20" w:rsidRPr="002E3BFE" w:rsidRDefault="00665D20" w:rsidP="004E3445">
            <w:pPr>
              <w:pStyle w:val="Heading1"/>
              <w:rPr>
                <w:szCs w:val="24"/>
              </w:rPr>
            </w:pPr>
            <w:bookmarkStart w:id="41" w:name="_Toc184712763"/>
            <w:bookmarkStart w:id="42" w:name="_Toc184802979"/>
            <w:r>
              <w:rPr>
                <w:szCs w:val="24"/>
              </w:rPr>
              <w:t>References</w:t>
            </w:r>
            <w:bookmarkEnd w:id="41"/>
            <w:bookmarkEnd w:id="42"/>
          </w:p>
        </w:tc>
      </w:tr>
    </w:tbl>
    <w:p w14:paraId="6A163754" w14:textId="77777777" w:rsidR="00665D20" w:rsidRDefault="00665D20" w:rsidP="00665D20">
      <w:pPr>
        <w:rPr>
          <w:rFonts w:asciiTheme="minorHAnsi" w:hAnsiTheme="minorHAnsi" w:cstheme="minorHAnsi"/>
          <w:szCs w:val="24"/>
        </w:rPr>
      </w:pPr>
    </w:p>
    <w:p w14:paraId="7155735F" w14:textId="77777777" w:rsidR="00665D20" w:rsidRPr="00B60393" w:rsidRDefault="00665D20" w:rsidP="00665D20">
      <w:pPr>
        <w:pStyle w:val="ListParagraph"/>
        <w:numPr>
          <w:ilvl w:val="0"/>
          <w:numId w:val="6"/>
        </w:numPr>
        <w:rPr>
          <w:rFonts w:asciiTheme="minorHAnsi" w:hAnsiTheme="minorHAnsi" w:cstheme="minorHAnsi"/>
          <w:color w:val="212121"/>
          <w:szCs w:val="24"/>
          <w:shd w:val="clear" w:color="auto" w:fill="FFFFFF"/>
        </w:rPr>
      </w:pPr>
      <w:r w:rsidRPr="00CF35A6">
        <w:rPr>
          <w:rFonts w:asciiTheme="minorHAnsi" w:hAnsiTheme="minorHAnsi" w:cstheme="minorHAnsi"/>
          <w:color w:val="212121"/>
          <w:szCs w:val="24"/>
          <w:shd w:val="clear" w:color="auto" w:fill="FFFFFF"/>
        </w:rPr>
        <w:t>Singer M, Deutschman CS, Seymour CW, et al. The Third International Consensus Definitions for Sepsis and Septic Shock (Sepsis-3). </w:t>
      </w:r>
      <w:r w:rsidRPr="00CF35A6">
        <w:rPr>
          <w:rFonts w:asciiTheme="minorHAnsi" w:hAnsiTheme="minorHAnsi" w:cstheme="minorHAnsi"/>
          <w:i/>
          <w:iCs/>
          <w:color w:val="212121"/>
          <w:szCs w:val="24"/>
          <w:shd w:val="clear" w:color="auto" w:fill="FFFFFF"/>
        </w:rPr>
        <w:t>JAMA</w:t>
      </w:r>
      <w:r w:rsidRPr="00CF35A6">
        <w:rPr>
          <w:rFonts w:asciiTheme="minorHAnsi" w:hAnsiTheme="minorHAnsi" w:cstheme="minorHAnsi"/>
          <w:color w:val="212121"/>
          <w:szCs w:val="24"/>
          <w:shd w:val="clear" w:color="auto" w:fill="FFFFFF"/>
        </w:rPr>
        <w:t xml:space="preserve">. 2016;315(8):801-810. </w:t>
      </w:r>
    </w:p>
    <w:p w14:paraId="7637E5E4" w14:textId="77777777" w:rsidR="00665D20" w:rsidRPr="00B60393" w:rsidRDefault="00665D20" w:rsidP="00665D20">
      <w:pPr>
        <w:pStyle w:val="ListParagraph"/>
        <w:numPr>
          <w:ilvl w:val="0"/>
          <w:numId w:val="6"/>
        </w:numPr>
        <w:rPr>
          <w:rFonts w:asciiTheme="minorHAnsi" w:hAnsiTheme="minorHAnsi" w:cstheme="minorHAnsi"/>
          <w:szCs w:val="24"/>
        </w:rPr>
      </w:pPr>
      <w:r>
        <w:t>Australian Commission on Safety and Quality in Health Care. Sepsis Clinical Care Standard. Sydney: ACSQHC; 2022.</w:t>
      </w:r>
    </w:p>
    <w:p w14:paraId="597B48B3" w14:textId="77777777" w:rsidR="00665D20" w:rsidRPr="00B60393" w:rsidRDefault="00665D20" w:rsidP="00665D20">
      <w:pPr>
        <w:pStyle w:val="ListParagraph"/>
        <w:numPr>
          <w:ilvl w:val="0"/>
          <w:numId w:val="6"/>
        </w:numPr>
        <w:rPr>
          <w:szCs w:val="24"/>
        </w:rPr>
      </w:pPr>
      <w:r w:rsidRPr="00B60393">
        <w:rPr>
          <w:szCs w:val="24"/>
        </w:rPr>
        <w:t xml:space="preserve">Australian Commission on Safety and Quality in Health Care. Antimicrobial Stewardship Clinical Care Standard. Sydney: ACSQHC; 2020. </w:t>
      </w:r>
    </w:p>
    <w:p w14:paraId="69A0D204" w14:textId="77777777" w:rsidR="00665D20" w:rsidRPr="00B60393" w:rsidRDefault="00665D20" w:rsidP="00665D20">
      <w:pPr>
        <w:pStyle w:val="ListParagraph"/>
        <w:numPr>
          <w:ilvl w:val="0"/>
          <w:numId w:val="6"/>
        </w:numPr>
        <w:rPr>
          <w:szCs w:val="24"/>
        </w:rPr>
      </w:pPr>
      <w:r w:rsidRPr="00B60393">
        <w:rPr>
          <w:szCs w:val="24"/>
        </w:rPr>
        <w:lastRenderedPageBreak/>
        <w:t>Australian Commission on Safety and Quality in Health Care. National Consensus Statement: Essential elements for recognising and responding to acute physiological deterioration (third edition). Sydney: ACSQHC; 2021.</w:t>
      </w:r>
    </w:p>
    <w:p w14:paraId="59A5DF3C" w14:textId="77777777" w:rsidR="00665D20" w:rsidRPr="00B60393" w:rsidRDefault="00665D20" w:rsidP="00665D20">
      <w:pPr>
        <w:pStyle w:val="ListParagraph"/>
        <w:numPr>
          <w:ilvl w:val="0"/>
          <w:numId w:val="6"/>
        </w:numPr>
        <w:rPr>
          <w:szCs w:val="24"/>
        </w:rPr>
      </w:pPr>
      <w:r>
        <w:rPr>
          <w:color w:val="000000" w:themeColor="text1"/>
          <w:szCs w:val="24"/>
        </w:rPr>
        <w:t xml:space="preserve">Bowyer L, Cutts BA, Barett HL, et al. SOMANZ position statement for the investigation and management of sepsis in pregnancy 2023, </w:t>
      </w:r>
      <w:r w:rsidRPr="00796A1C">
        <w:rPr>
          <w:i/>
          <w:iCs/>
          <w:color w:val="000000" w:themeColor="text1"/>
          <w:szCs w:val="24"/>
        </w:rPr>
        <w:t xml:space="preserve">Aust N Z J Obstet </w:t>
      </w:r>
      <w:proofErr w:type="spellStart"/>
      <w:r w:rsidRPr="00796A1C">
        <w:rPr>
          <w:i/>
          <w:iCs/>
          <w:color w:val="000000" w:themeColor="text1"/>
          <w:szCs w:val="24"/>
        </w:rPr>
        <w:t>Gynaecol</w:t>
      </w:r>
      <w:proofErr w:type="spellEnd"/>
      <w:r>
        <w:rPr>
          <w:color w:val="000000" w:themeColor="text1"/>
          <w:szCs w:val="24"/>
        </w:rPr>
        <w:t>. 2024;1-10.</w:t>
      </w:r>
    </w:p>
    <w:p w14:paraId="4B71DD55" w14:textId="77777777" w:rsidR="00665D20" w:rsidRPr="00B60393" w:rsidRDefault="00665D20" w:rsidP="00665D20">
      <w:pPr>
        <w:pStyle w:val="ListParagraph"/>
        <w:numPr>
          <w:ilvl w:val="0"/>
          <w:numId w:val="6"/>
        </w:numPr>
        <w:rPr>
          <w:color w:val="000000" w:themeColor="text1"/>
          <w:szCs w:val="24"/>
          <w:shd w:val="clear" w:color="auto" w:fill="FFFFFF"/>
        </w:rPr>
      </w:pPr>
      <w:r w:rsidRPr="00B60393">
        <w:rPr>
          <w:color w:val="000000" w:themeColor="text1"/>
          <w:szCs w:val="24"/>
          <w:shd w:val="clear" w:color="auto" w:fill="FFFFFF"/>
        </w:rPr>
        <w:t>Clinical Excellence Queensland – Sepsis, accessed April 2023.</w:t>
      </w:r>
    </w:p>
    <w:p w14:paraId="6A44EC3B" w14:textId="77777777" w:rsidR="00665D20" w:rsidRPr="00B60393" w:rsidRDefault="00665D20" w:rsidP="00665D20">
      <w:pPr>
        <w:pStyle w:val="ListParagraph"/>
        <w:numPr>
          <w:ilvl w:val="0"/>
          <w:numId w:val="6"/>
        </w:numPr>
        <w:rPr>
          <w:color w:val="000000" w:themeColor="text1"/>
          <w:szCs w:val="24"/>
          <w:shd w:val="clear" w:color="auto" w:fill="FFFFFF"/>
        </w:rPr>
      </w:pPr>
      <w:r w:rsidRPr="00B60393">
        <w:rPr>
          <w:color w:val="000000" w:themeColor="text1"/>
          <w:szCs w:val="24"/>
          <w:shd w:val="clear" w:color="auto" w:fill="FFFFFF"/>
        </w:rPr>
        <w:t xml:space="preserve">Evans L, Rhodes A, </w:t>
      </w:r>
      <w:proofErr w:type="spellStart"/>
      <w:r w:rsidRPr="00B60393">
        <w:rPr>
          <w:color w:val="000000" w:themeColor="text1"/>
          <w:szCs w:val="24"/>
          <w:shd w:val="clear" w:color="auto" w:fill="FFFFFF"/>
        </w:rPr>
        <w:t>Alhazzani</w:t>
      </w:r>
      <w:proofErr w:type="spellEnd"/>
      <w:r w:rsidRPr="00B60393">
        <w:rPr>
          <w:color w:val="000000" w:themeColor="text1"/>
          <w:szCs w:val="24"/>
          <w:shd w:val="clear" w:color="auto" w:fill="FFFFFF"/>
        </w:rPr>
        <w:t xml:space="preserve"> W, et al. Surviving sepsis campaign: international guidelines for management of sepsis and septic shock 2021. </w:t>
      </w:r>
      <w:r w:rsidRPr="00B60393">
        <w:rPr>
          <w:i/>
          <w:iCs/>
          <w:color w:val="000000" w:themeColor="text1"/>
          <w:szCs w:val="24"/>
          <w:shd w:val="clear" w:color="auto" w:fill="FFFFFF"/>
        </w:rPr>
        <w:t>Intensive Care Med</w:t>
      </w:r>
      <w:r w:rsidRPr="00B60393">
        <w:rPr>
          <w:color w:val="000000" w:themeColor="text1"/>
          <w:szCs w:val="24"/>
          <w:shd w:val="clear" w:color="auto" w:fill="FFFFFF"/>
        </w:rPr>
        <w:t>. 2021;47(11):1181-1247.</w:t>
      </w:r>
    </w:p>
    <w:p w14:paraId="712771EA" w14:textId="77777777" w:rsidR="00665D20" w:rsidRPr="00B60393" w:rsidRDefault="00665D20" w:rsidP="00665D20">
      <w:pPr>
        <w:pStyle w:val="ListParagraph"/>
        <w:numPr>
          <w:ilvl w:val="0"/>
          <w:numId w:val="6"/>
        </w:numPr>
        <w:rPr>
          <w:color w:val="000000" w:themeColor="text1"/>
          <w:szCs w:val="24"/>
        </w:rPr>
      </w:pPr>
      <w:r w:rsidRPr="00B60393">
        <w:rPr>
          <w:color w:val="000000" w:themeColor="text1"/>
          <w:szCs w:val="24"/>
        </w:rPr>
        <w:t>National Institute for Health and Care Excellence. Sepsis: recognition, diagnosis and early management (update draft consultation). London: NICE; March 2023.</w:t>
      </w:r>
    </w:p>
    <w:p w14:paraId="114A2016" w14:textId="77777777" w:rsidR="00665D20" w:rsidRDefault="00665D20" w:rsidP="00665D20">
      <w:pPr>
        <w:pStyle w:val="ListParagraph"/>
        <w:numPr>
          <w:ilvl w:val="0"/>
          <w:numId w:val="6"/>
        </w:numPr>
        <w:rPr>
          <w:color w:val="000000" w:themeColor="text1"/>
          <w:szCs w:val="24"/>
        </w:rPr>
      </w:pPr>
      <w:r w:rsidRPr="00B60393">
        <w:rPr>
          <w:color w:val="000000" w:themeColor="text1"/>
          <w:szCs w:val="24"/>
        </w:rPr>
        <w:t>NSW Clinical Excellence Commission – Sepsis Kills Program, accessed April 2023.</w:t>
      </w:r>
    </w:p>
    <w:p w14:paraId="63BDAC0E" w14:textId="77777777" w:rsidR="00665D20" w:rsidRPr="00B60393" w:rsidRDefault="00665D20" w:rsidP="00665D20">
      <w:pPr>
        <w:pStyle w:val="ListParagraph"/>
        <w:numPr>
          <w:ilvl w:val="0"/>
          <w:numId w:val="6"/>
        </w:numPr>
        <w:rPr>
          <w:color w:val="000000" w:themeColor="text1"/>
          <w:szCs w:val="24"/>
        </w:rPr>
      </w:pPr>
      <w:r>
        <w:rPr>
          <w:color w:val="000000" w:themeColor="text1"/>
          <w:szCs w:val="24"/>
        </w:rPr>
        <w:t xml:space="preserve">Bowyer L, Cutts BA, Barett HL, et al. SOMANZ position statement for the investigation and management of sepsis in pregnancy 2023, </w:t>
      </w:r>
      <w:r w:rsidRPr="00796A1C">
        <w:rPr>
          <w:i/>
          <w:iCs/>
          <w:color w:val="000000" w:themeColor="text1"/>
          <w:szCs w:val="24"/>
        </w:rPr>
        <w:t xml:space="preserve">Aust N Z J Obstet </w:t>
      </w:r>
      <w:proofErr w:type="spellStart"/>
      <w:r w:rsidRPr="00796A1C">
        <w:rPr>
          <w:i/>
          <w:iCs/>
          <w:color w:val="000000" w:themeColor="text1"/>
          <w:szCs w:val="24"/>
        </w:rPr>
        <w:t>Gynaecol</w:t>
      </w:r>
      <w:proofErr w:type="spellEnd"/>
      <w:r>
        <w:rPr>
          <w:color w:val="000000" w:themeColor="text1"/>
          <w:szCs w:val="24"/>
        </w:rPr>
        <w:t>. 2024;1-10.</w:t>
      </w:r>
    </w:p>
    <w:p w14:paraId="7E7E7A89" w14:textId="77777777" w:rsidR="00665D20" w:rsidRPr="00B60393" w:rsidRDefault="00665D20" w:rsidP="00665D20">
      <w:pPr>
        <w:pStyle w:val="ListParagraph"/>
        <w:numPr>
          <w:ilvl w:val="0"/>
          <w:numId w:val="6"/>
        </w:numPr>
        <w:rPr>
          <w:color w:val="000000" w:themeColor="text1"/>
          <w:szCs w:val="24"/>
          <w:shd w:val="clear" w:color="auto" w:fill="FFFFFF"/>
        </w:rPr>
      </w:pPr>
      <w:r w:rsidRPr="00B60393">
        <w:rPr>
          <w:color w:val="000000" w:themeColor="text1"/>
          <w:szCs w:val="24"/>
          <w:shd w:val="clear" w:color="auto" w:fill="FFFFFF"/>
        </w:rPr>
        <w:t xml:space="preserve">Weiss SL, Peters MJ, </w:t>
      </w:r>
      <w:proofErr w:type="spellStart"/>
      <w:r w:rsidRPr="00B60393">
        <w:rPr>
          <w:color w:val="000000" w:themeColor="text1"/>
          <w:szCs w:val="24"/>
          <w:shd w:val="clear" w:color="auto" w:fill="FFFFFF"/>
        </w:rPr>
        <w:t>Alhazzani</w:t>
      </w:r>
      <w:proofErr w:type="spellEnd"/>
      <w:r w:rsidRPr="00B60393">
        <w:rPr>
          <w:color w:val="000000" w:themeColor="text1"/>
          <w:szCs w:val="24"/>
          <w:shd w:val="clear" w:color="auto" w:fill="FFFFFF"/>
        </w:rPr>
        <w:t xml:space="preserve"> W, et al. Surviving Sepsis Campaign International Guidelines for the Management of Septic Shock and Sepsis-Associated Organ Dysfunction in Children. </w:t>
      </w:r>
      <w:proofErr w:type="spellStart"/>
      <w:r w:rsidRPr="00B60393">
        <w:rPr>
          <w:i/>
          <w:iCs/>
          <w:color w:val="000000" w:themeColor="text1"/>
          <w:szCs w:val="24"/>
          <w:shd w:val="clear" w:color="auto" w:fill="FFFFFF"/>
        </w:rPr>
        <w:t>Pediatr</w:t>
      </w:r>
      <w:proofErr w:type="spellEnd"/>
      <w:r w:rsidRPr="00B60393">
        <w:rPr>
          <w:i/>
          <w:iCs/>
          <w:color w:val="000000" w:themeColor="text1"/>
          <w:szCs w:val="24"/>
          <w:shd w:val="clear" w:color="auto" w:fill="FFFFFF"/>
        </w:rPr>
        <w:t xml:space="preserve"> Crit Care Med</w:t>
      </w:r>
      <w:r w:rsidRPr="00B60393">
        <w:rPr>
          <w:color w:val="000000" w:themeColor="text1"/>
          <w:szCs w:val="24"/>
          <w:shd w:val="clear" w:color="auto" w:fill="FFFFFF"/>
        </w:rPr>
        <w:t>. 2020;21(2</w:t>
      </w:r>
      <w:proofErr w:type="gramStart"/>
      <w:r w:rsidRPr="00B60393">
        <w:rPr>
          <w:color w:val="000000" w:themeColor="text1"/>
          <w:szCs w:val="24"/>
          <w:shd w:val="clear" w:color="auto" w:fill="FFFFFF"/>
        </w:rPr>
        <w:t>):e</w:t>
      </w:r>
      <w:proofErr w:type="gramEnd"/>
      <w:r w:rsidRPr="00B60393">
        <w:rPr>
          <w:color w:val="000000" w:themeColor="text1"/>
          <w:szCs w:val="24"/>
          <w:shd w:val="clear" w:color="auto" w:fill="FFFFFF"/>
        </w:rPr>
        <w:t>52-e106.</w:t>
      </w:r>
    </w:p>
    <w:p w14:paraId="552FD7B9" w14:textId="77777777" w:rsidR="00665D20" w:rsidRPr="001900B5" w:rsidRDefault="00665D20" w:rsidP="00665D20">
      <w:pPr>
        <w:jc w:val="both"/>
        <w:rPr>
          <w:color w:val="0070C0"/>
        </w:rPr>
      </w:pPr>
    </w:p>
    <w:p w14:paraId="2773BB16" w14:textId="77777777" w:rsidR="00665D20" w:rsidRDefault="00665D20" w:rsidP="00665D20">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0F1F60" w14:paraId="41F70945" w14:textId="77777777" w:rsidTr="004E3445">
        <w:trPr>
          <w:cantSplit/>
          <w:trHeight w:val="285"/>
        </w:trPr>
        <w:tc>
          <w:tcPr>
            <w:tcW w:w="9158" w:type="dxa"/>
            <w:shd w:val="clear" w:color="auto" w:fill="D9D9D9" w:themeFill="background1" w:themeFillShade="D9"/>
          </w:tcPr>
          <w:p w14:paraId="1DDCFD88" w14:textId="77777777" w:rsidR="00665D20" w:rsidRPr="000F1F60" w:rsidRDefault="00665D20" w:rsidP="004E3445">
            <w:pPr>
              <w:pStyle w:val="Heading1"/>
            </w:pPr>
            <w:bookmarkStart w:id="43" w:name="_Toc184712764"/>
            <w:bookmarkStart w:id="44" w:name="_Toc184802980"/>
            <w:bookmarkStart w:id="45" w:name="_Toc396290588"/>
            <w:r>
              <w:t>Definition of Terms</w:t>
            </w:r>
            <w:bookmarkEnd w:id="43"/>
            <w:bookmarkEnd w:id="44"/>
            <w:r>
              <w:t xml:space="preserve"> </w:t>
            </w:r>
            <w:bookmarkEnd w:id="45"/>
          </w:p>
        </w:tc>
      </w:tr>
    </w:tbl>
    <w:p w14:paraId="3D2B851E" w14:textId="77777777" w:rsidR="00665D20" w:rsidRDefault="00665D20" w:rsidP="00665D20">
      <w:pPr>
        <w:spacing w:line="23" w:lineRule="atLeast"/>
        <w:rPr>
          <w:rFonts w:cstheme="minorHAnsi"/>
          <w:szCs w:val="24"/>
        </w:rPr>
      </w:pPr>
    </w:p>
    <w:tbl>
      <w:tblPr>
        <w:tblStyle w:val="TableGrid"/>
        <w:tblW w:w="0" w:type="auto"/>
        <w:tblLook w:val="04A0" w:firstRow="1" w:lastRow="0" w:firstColumn="1" w:lastColumn="0" w:noHBand="0" w:noVBand="1"/>
      </w:tblPr>
      <w:tblGrid>
        <w:gridCol w:w="2235"/>
        <w:gridCol w:w="6825"/>
      </w:tblGrid>
      <w:tr w:rsidR="00665D20" w14:paraId="27DF624B" w14:textId="77777777" w:rsidTr="004E3445">
        <w:tc>
          <w:tcPr>
            <w:tcW w:w="2235" w:type="dxa"/>
          </w:tcPr>
          <w:p w14:paraId="499E9CB3" w14:textId="77777777" w:rsidR="00665D20" w:rsidRDefault="00665D20" w:rsidP="004E3445">
            <w:pPr>
              <w:spacing w:line="23" w:lineRule="atLeast"/>
              <w:rPr>
                <w:rFonts w:cstheme="minorHAnsi"/>
                <w:szCs w:val="24"/>
              </w:rPr>
            </w:pPr>
            <w:r>
              <w:rPr>
                <w:rFonts w:cstheme="minorHAnsi"/>
                <w:szCs w:val="24"/>
              </w:rPr>
              <w:t>Best Practice Advisory (BPA)</w:t>
            </w:r>
          </w:p>
        </w:tc>
        <w:tc>
          <w:tcPr>
            <w:tcW w:w="6825" w:type="dxa"/>
          </w:tcPr>
          <w:p w14:paraId="64EE5FD5" w14:textId="77777777" w:rsidR="00665D20" w:rsidRDefault="00665D20" w:rsidP="004E3445">
            <w:pPr>
              <w:spacing w:line="23" w:lineRule="atLeast"/>
              <w:rPr>
                <w:rFonts w:cstheme="minorHAnsi"/>
                <w:bCs/>
                <w:szCs w:val="24"/>
              </w:rPr>
            </w:pPr>
            <w:r>
              <w:t>BPAs are</w:t>
            </w:r>
            <w:r w:rsidRPr="00FE3900">
              <w:t xml:space="preserve"> an early warning system </w:t>
            </w:r>
            <w:r>
              <w:t xml:space="preserve">built into the PATIENT’S CLINICAL RECORDS </w:t>
            </w:r>
            <w:r w:rsidRPr="00FE3900">
              <w:t xml:space="preserve">to detect patients who may meet </w:t>
            </w:r>
            <w:r>
              <w:t>s</w:t>
            </w:r>
            <w:r w:rsidRPr="00FE3900">
              <w:t xml:space="preserve">epsis </w:t>
            </w:r>
            <w:r>
              <w:t xml:space="preserve">clinical trigger </w:t>
            </w:r>
            <w:r w:rsidRPr="00FE3900">
              <w:t>criteria</w:t>
            </w:r>
            <w:r>
              <w:t>. They</w:t>
            </w:r>
            <w:r w:rsidRPr="00FE3900">
              <w:t xml:space="preserve"> alert clinicians</w:t>
            </w:r>
            <w:r>
              <w:t xml:space="preserve"> with a </w:t>
            </w:r>
            <w:proofErr w:type="gramStart"/>
            <w:r>
              <w:t>pop up</w:t>
            </w:r>
            <w:proofErr w:type="gramEnd"/>
            <w:r>
              <w:t xml:space="preserve"> alert or an alert on the patients storey board</w:t>
            </w:r>
            <w:r w:rsidRPr="00FE3900">
              <w:t>.</w:t>
            </w:r>
          </w:p>
        </w:tc>
      </w:tr>
      <w:tr w:rsidR="00665D20" w14:paraId="2FDA6B42" w14:textId="77777777" w:rsidTr="004E3445">
        <w:tc>
          <w:tcPr>
            <w:tcW w:w="2235" w:type="dxa"/>
          </w:tcPr>
          <w:p w14:paraId="3FCAB103" w14:textId="77777777" w:rsidR="00665D20" w:rsidRDefault="00665D20" w:rsidP="004E3445">
            <w:pPr>
              <w:spacing w:line="23" w:lineRule="atLeast"/>
              <w:rPr>
                <w:rFonts w:cstheme="minorHAnsi"/>
                <w:szCs w:val="24"/>
              </w:rPr>
            </w:pPr>
            <w:r>
              <w:rPr>
                <w:rFonts w:cstheme="minorHAnsi"/>
                <w:szCs w:val="24"/>
              </w:rPr>
              <w:t>Clinical Support Tool</w:t>
            </w:r>
          </w:p>
        </w:tc>
        <w:tc>
          <w:tcPr>
            <w:tcW w:w="6825" w:type="dxa"/>
          </w:tcPr>
          <w:p w14:paraId="5DF58ACB" w14:textId="77777777" w:rsidR="00665D20" w:rsidRDefault="00665D20" w:rsidP="004E3445">
            <w:pPr>
              <w:spacing w:line="23" w:lineRule="atLeast"/>
              <w:rPr>
                <w:rFonts w:cstheme="minorHAnsi"/>
                <w:szCs w:val="24"/>
              </w:rPr>
            </w:pPr>
            <w:r>
              <w:rPr>
                <w:rFonts w:cstheme="minorHAnsi"/>
                <w:bCs/>
                <w:szCs w:val="24"/>
              </w:rPr>
              <w:t>I</w:t>
            </w:r>
            <w:r w:rsidRPr="00C40BBF">
              <w:rPr>
                <w:rFonts w:cstheme="minorHAnsi"/>
                <w:bCs/>
                <w:szCs w:val="24"/>
              </w:rPr>
              <w:t>s</w:t>
            </w:r>
            <w:r w:rsidRPr="00C40BBF">
              <w:rPr>
                <w:rFonts w:cstheme="minorHAnsi"/>
                <w:szCs w:val="24"/>
              </w:rPr>
              <w:t xml:space="preserve"> a</w:t>
            </w:r>
            <w:r>
              <w:rPr>
                <w:rFonts w:cstheme="minorHAnsi"/>
                <w:szCs w:val="24"/>
              </w:rPr>
              <w:t>n</w:t>
            </w:r>
            <w:r w:rsidRPr="00C40BBF">
              <w:rPr>
                <w:rFonts w:cstheme="minorHAnsi"/>
                <w:szCs w:val="24"/>
              </w:rPr>
              <w:t xml:space="preserve"> evidence-based map </w:t>
            </w:r>
            <w:r>
              <w:t>that supports clinician decision-making and organisation of care and treatment for a well-defined group of patients.</w:t>
            </w:r>
          </w:p>
        </w:tc>
      </w:tr>
      <w:tr w:rsidR="00665D20" w14:paraId="709BCB76" w14:textId="77777777" w:rsidTr="004E3445">
        <w:tc>
          <w:tcPr>
            <w:tcW w:w="2235" w:type="dxa"/>
          </w:tcPr>
          <w:p w14:paraId="695190D3" w14:textId="77777777" w:rsidR="00665D20" w:rsidRDefault="00665D20" w:rsidP="004E3445">
            <w:pPr>
              <w:spacing w:line="23" w:lineRule="atLeast"/>
              <w:rPr>
                <w:rFonts w:cstheme="minorHAnsi"/>
                <w:szCs w:val="24"/>
              </w:rPr>
            </w:pPr>
            <w:r>
              <w:rPr>
                <w:rFonts w:cstheme="minorHAnsi"/>
                <w:szCs w:val="24"/>
              </w:rPr>
              <w:t>Clinical Trigger Criteria</w:t>
            </w:r>
          </w:p>
        </w:tc>
        <w:tc>
          <w:tcPr>
            <w:tcW w:w="6825" w:type="dxa"/>
          </w:tcPr>
          <w:p w14:paraId="792DE449" w14:textId="77777777" w:rsidR="00665D20" w:rsidRDefault="00665D20" w:rsidP="004E3445">
            <w:pPr>
              <w:spacing w:line="23" w:lineRule="atLeast"/>
              <w:rPr>
                <w:rFonts w:cstheme="minorHAnsi"/>
                <w:bCs/>
                <w:szCs w:val="24"/>
              </w:rPr>
            </w:pPr>
            <w:r>
              <w:rPr>
                <w:rFonts w:asciiTheme="minorHAnsi" w:hAnsiTheme="minorHAnsi" w:cstheme="minorHAnsi"/>
                <w:color w:val="212121"/>
                <w:szCs w:val="24"/>
                <w:shd w:val="clear" w:color="auto" w:fill="FFFFFF"/>
              </w:rPr>
              <w:t>Clinical trigger criteria are easily measurable clinical parameters which are used in real time to identify and alert clinicians of patients for further review and assessment.</w:t>
            </w:r>
          </w:p>
        </w:tc>
      </w:tr>
      <w:tr w:rsidR="00665D20" w14:paraId="2281173A" w14:textId="77777777" w:rsidTr="004E3445">
        <w:tc>
          <w:tcPr>
            <w:tcW w:w="2235" w:type="dxa"/>
          </w:tcPr>
          <w:p w14:paraId="23D97351" w14:textId="77777777" w:rsidR="00665D20" w:rsidRDefault="00665D20" w:rsidP="004E3445">
            <w:pPr>
              <w:spacing w:line="23" w:lineRule="atLeast"/>
              <w:rPr>
                <w:rFonts w:cstheme="minorHAnsi"/>
                <w:szCs w:val="24"/>
              </w:rPr>
            </w:pPr>
            <w:r>
              <w:rPr>
                <w:rFonts w:cstheme="minorHAnsi"/>
                <w:szCs w:val="24"/>
              </w:rPr>
              <w:t>Organ Dysfunction</w:t>
            </w:r>
          </w:p>
        </w:tc>
        <w:tc>
          <w:tcPr>
            <w:tcW w:w="6825" w:type="dxa"/>
          </w:tcPr>
          <w:p w14:paraId="6829B13B" w14:textId="77777777" w:rsidR="00665D20" w:rsidRDefault="00665D20" w:rsidP="004E3445">
            <w:pPr>
              <w:spacing w:line="23" w:lineRule="atLeast"/>
              <w:rPr>
                <w:rFonts w:asciiTheme="minorHAnsi" w:hAnsiTheme="minorHAnsi" w:cstheme="minorHAnsi"/>
                <w:color w:val="212121"/>
                <w:szCs w:val="24"/>
                <w:shd w:val="clear" w:color="auto" w:fill="FFFFFF"/>
              </w:rPr>
            </w:pPr>
            <w:r>
              <w:t>Physiological imbalances in individual organs, including the lungs, heart and brain. This can be determined by conducting a set of patient observations.</w:t>
            </w:r>
          </w:p>
        </w:tc>
      </w:tr>
      <w:tr w:rsidR="00665D20" w14:paraId="6F4F367C" w14:textId="77777777" w:rsidTr="004E3445">
        <w:tc>
          <w:tcPr>
            <w:tcW w:w="2235" w:type="dxa"/>
          </w:tcPr>
          <w:p w14:paraId="4D64CA09" w14:textId="77777777" w:rsidR="00665D20" w:rsidRDefault="00665D20" w:rsidP="004E3445">
            <w:pPr>
              <w:spacing w:line="23" w:lineRule="atLeast"/>
              <w:rPr>
                <w:rFonts w:cstheme="minorHAnsi"/>
                <w:szCs w:val="24"/>
              </w:rPr>
            </w:pPr>
            <w:r>
              <w:rPr>
                <w:rFonts w:cstheme="minorHAnsi"/>
                <w:szCs w:val="24"/>
              </w:rPr>
              <w:t>Possible Sepsis</w:t>
            </w:r>
          </w:p>
        </w:tc>
        <w:tc>
          <w:tcPr>
            <w:tcW w:w="6825" w:type="dxa"/>
          </w:tcPr>
          <w:p w14:paraId="2EA79D6D" w14:textId="77777777" w:rsidR="00665D20" w:rsidRDefault="00665D20" w:rsidP="004E3445">
            <w:pPr>
              <w:spacing w:line="23" w:lineRule="atLeast"/>
              <w:rPr>
                <w:rFonts w:cstheme="minorHAnsi"/>
                <w:szCs w:val="24"/>
              </w:rPr>
            </w:pPr>
            <w:r>
              <w:t>Where sepsis is suspected. However, there may be uncertainty about the infection or the cause of the symptoms.</w:t>
            </w:r>
          </w:p>
        </w:tc>
      </w:tr>
      <w:tr w:rsidR="00665D20" w14:paraId="5560B084" w14:textId="77777777" w:rsidTr="004E3445">
        <w:tc>
          <w:tcPr>
            <w:tcW w:w="2235" w:type="dxa"/>
          </w:tcPr>
          <w:p w14:paraId="4CEA35B9" w14:textId="77777777" w:rsidR="00665D20" w:rsidRDefault="00665D20" w:rsidP="004E3445">
            <w:pPr>
              <w:spacing w:line="23" w:lineRule="atLeast"/>
              <w:rPr>
                <w:rFonts w:cstheme="minorHAnsi"/>
                <w:szCs w:val="24"/>
              </w:rPr>
            </w:pPr>
            <w:r>
              <w:rPr>
                <w:rFonts w:cstheme="minorHAnsi"/>
                <w:szCs w:val="24"/>
              </w:rPr>
              <w:t>Senior Medical Officer</w:t>
            </w:r>
          </w:p>
        </w:tc>
        <w:tc>
          <w:tcPr>
            <w:tcW w:w="6825" w:type="dxa"/>
          </w:tcPr>
          <w:p w14:paraId="501BCBA7" w14:textId="77777777" w:rsidR="00665D20" w:rsidRDefault="00665D20" w:rsidP="004E3445">
            <w:pPr>
              <w:spacing w:line="23" w:lineRule="atLeast"/>
            </w:pPr>
            <w:r>
              <w:rPr>
                <w:color w:val="000000"/>
                <w:szCs w:val="24"/>
              </w:rPr>
              <w:t>A medical officer who has the appropriate clinical care skills to manage a critically ill patient unsupervised, or until a specialist is available.</w:t>
            </w:r>
          </w:p>
        </w:tc>
      </w:tr>
      <w:tr w:rsidR="00665D20" w14:paraId="7A7F072A" w14:textId="77777777" w:rsidTr="004E3445">
        <w:tc>
          <w:tcPr>
            <w:tcW w:w="2235" w:type="dxa"/>
          </w:tcPr>
          <w:p w14:paraId="7960928A" w14:textId="77777777" w:rsidR="00665D20" w:rsidRDefault="00665D20" w:rsidP="004E3445">
            <w:pPr>
              <w:spacing w:line="23" w:lineRule="atLeast"/>
            </w:pPr>
            <w:r>
              <w:t>Sepsis</w:t>
            </w:r>
          </w:p>
        </w:tc>
        <w:tc>
          <w:tcPr>
            <w:tcW w:w="6825" w:type="dxa"/>
          </w:tcPr>
          <w:p w14:paraId="08E2A921" w14:textId="77777777" w:rsidR="00665D20" w:rsidRDefault="00665D20" w:rsidP="004E3445">
            <w:pPr>
              <w:spacing w:line="23" w:lineRule="atLeast"/>
              <w:rPr>
                <w:rFonts w:cstheme="minorHAnsi"/>
                <w:szCs w:val="24"/>
              </w:rPr>
            </w:pPr>
            <w:r>
              <w:rPr>
                <w:rFonts w:asciiTheme="minorHAnsi" w:hAnsiTheme="minorHAnsi" w:cstheme="minorHAnsi"/>
                <w:color w:val="212121"/>
                <w:szCs w:val="24"/>
                <w:shd w:val="clear" w:color="auto" w:fill="FFFFFF"/>
              </w:rPr>
              <w:t xml:space="preserve">A </w:t>
            </w:r>
            <w:r w:rsidRPr="00A32936">
              <w:rPr>
                <w:rFonts w:asciiTheme="minorHAnsi" w:hAnsiTheme="minorHAnsi" w:cstheme="minorHAnsi"/>
                <w:color w:val="212121"/>
                <w:szCs w:val="24"/>
                <w:shd w:val="clear" w:color="auto" w:fill="FFFFFF"/>
              </w:rPr>
              <w:t>life-threatening organ dysfunction caused by a dysregulated host response to infection</w:t>
            </w:r>
            <w:r w:rsidRPr="00A32936">
              <w:rPr>
                <w:rFonts w:asciiTheme="minorHAnsi" w:hAnsiTheme="minorHAnsi" w:cstheme="minorHAnsi"/>
                <w:color w:val="212121"/>
                <w:szCs w:val="24"/>
                <w:shd w:val="clear" w:color="auto" w:fill="FFFFFF"/>
                <w:vertAlign w:val="superscript"/>
              </w:rPr>
              <w:t>1</w:t>
            </w:r>
            <w:r>
              <w:rPr>
                <w:rFonts w:asciiTheme="minorHAnsi" w:hAnsiTheme="minorHAnsi" w:cstheme="minorHAnsi"/>
                <w:color w:val="212121"/>
                <w:szCs w:val="24"/>
                <w:shd w:val="clear" w:color="auto" w:fill="FFFFFF"/>
                <w:vertAlign w:val="superscript"/>
              </w:rPr>
              <w:t>.</w:t>
            </w:r>
          </w:p>
        </w:tc>
      </w:tr>
      <w:tr w:rsidR="00665D20" w14:paraId="67D87374" w14:textId="77777777" w:rsidTr="004E3445">
        <w:tc>
          <w:tcPr>
            <w:tcW w:w="2235" w:type="dxa"/>
          </w:tcPr>
          <w:p w14:paraId="7642CE97" w14:textId="77777777" w:rsidR="00665D20" w:rsidRDefault="00665D20" w:rsidP="004E3445">
            <w:pPr>
              <w:spacing w:line="23" w:lineRule="atLeast"/>
              <w:rPr>
                <w:rFonts w:cstheme="minorHAnsi"/>
                <w:szCs w:val="24"/>
              </w:rPr>
            </w:pPr>
            <w:r>
              <w:rPr>
                <w:rFonts w:cstheme="minorHAnsi"/>
                <w:szCs w:val="24"/>
              </w:rPr>
              <w:t>Sepsis (with organ dysfunction) - Adult</w:t>
            </w:r>
          </w:p>
        </w:tc>
        <w:tc>
          <w:tcPr>
            <w:tcW w:w="6825" w:type="dxa"/>
          </w:tcPr>
          <w:p w14:paraId="7BFC6C44" w14:textId="77777777" w:rsidR="00665D20" w:rsidRDefault="00665D20" w:rsidP="004E3445">
            <w:pPr>
              <w:spacing w:line="23" w:lineRule="atLeast"/>
            </w:pPr>
            <w:r>
              <w:t>Suspected or known infection with evidence of organ dysfunction including:</w:t>
            </w:r>
          </w:p>
          <w:p w14:paraId="1DD25ED2" w14:textId="77777777" w:rsidR="00665D20" w:rsidRDefault="00665D20" w:rsidP="004E3445">
            <w:pPr>
              <w:pStyle w:val="ListParagraph"/>
              <w:numPr>
                <w:ilvl w:val="0"/>
                <w:numId w:val="22"/>
              </w:numPr>
              <w:contextualSpacing w:val="0"/>
            </w:pPr>
            <w:r w:rsidRPr="000E612F">
              <w:t xml:space="preserve">Systolic blood pressure &lt;90mmHg (or a drop &gt;40 from normal) </w:t>
            </w:r>
          </w:p>
          <w:p w14:paraId="2A8C6A58" w14:textId="77777777" w:rsidR="00665D20" w:rsidRDefault="00665D20" w:rsidP="004E3445">
            <w:pPr>
              <w:pStyle w:val="ListParagraph"/>
              <w:numPr>
                <w:ilvl w:val="0"/>
                <w:numId w:val="22"/>
              </w:numPr>
              <w:rPr>
                <w:rFonts w:cstheme="minorHAnsi"/>
                <w:szCs w:val="24"/>
              </w:rPr>
            </w:pPr>
            <w:r w:rsidRPr="001404D9">
              <w:lastRenderedPageBreak/>
              <w:t xml:space="preserve">Lactate </w:t>
            </w:r>
            <w:r w:rsidRPr="001404D9">
              <w:rPr>
                <w:rFonts w:cstheme="minorHAnsi"/>
              </w:rPr>
              <w:t>≥</w:t>
            </w:r>
            <w:r w:rsidRPr="001404D9">
              <w:t xml:space="preserve"> </w:t>
            </w:r>
            <w:r>
              <w:t>4</w:t>
            </w:r>
            <w:r w:rsidRPr="001404D9">
              <w:t>mmol/L</w:t>
            </w:r>
          </w:p>
        </w:tc>
      </w:tr>
      <w:tr w:rsidR="00665D20" w14:paraId="7571FE60" w14:textId="77777777" w:rsidTr="004E3445">
        <w:tc>
          <w:tcPr>
            <w:tcW w:w="2235" w:type="dxa"/>
          </w:tcPr>
          <w:p w14:paraId="75D21FE6" w14:textId="77777777" w:rsidR="00665D20" w:rsidRDefault="00665D20" w:rsidP="004E3445">
            <w:pPr>
              <w:spacing w:line="23" w:lineRule="atLeast"/>
              <w:rPr>
                <w:rFonts w:cstheme="minorHAnsi"/>
                <w:szCs w:val="24"/>
              </w:rPr>
            </w:pPr>
            <w:r>
              <w:rPr>
                <w:rFonts w:cstheme="minorHAnsi"/>
                <w:szCs w:val="24"/>
              </w:rPr>
              <w:lastRenderedPageBreak/>
              <w:t>Sepsis (with organ dysfunction) - Paediatric</w:t>
            </w:r>
          </w:p>
        </w:tc>
        <w:tc>
          <w:tcPr>
            <w:tcW w:w="6825" w:type="dxa"/>
          </w:tcPr>
          <w:p w14:paraId="191EB6F0" w14:textId="77777777" w:rsidR="00665D20" w:rsidRDefault="00665D20" w:rsidP="004E3445">
            <w:pPr>
              <w:spacing w:line="23" w:lineRule="atLeast"/>
            </w:pPr>
            <w:r>
              <w:t>Suspected or known infection with evidence of organ dysfunction including:</w:t>
            </w:r>
          </w:p>
          <w:p w14:paraId="4A5CDCBE" w14:textId="77777777" w:rsidR="00665D20" w:rsidRPr="001404D9" w:rsidRDefault="00665D20" w:rsidP="004E3445">
            <w:pPr>
              <w:pStyle w:val="ListParagraph"/>
              <w:numPr>
                <w:ilvl w:val="0"/>
                <w:numId w:val="22"/>
              </w:numPr>
            </w:pPr>
            <w:r w:rsidRPr="001404D9">
              <w:t xml:space="preserve">Temperature </w:t>
            </w:r>
            <w:r w:rsidRPr="001404D9">
              <w:rPr>
                <w:rFonts w:cstheme="minorHAnsi"/>
              </w:rPr>
              <w:t>≥</w:t>
            </w:r>
            <w:r w:rsidRPr="001404D9">
              <w:t xml:space="preserve">38.5 or </w:t>
            </w:r>
            <w:r w:rsidRPr="001404D9">
              <w:rPr>
                <w:rFonts w:cstheme="minorHAnsi"/>
              </w:rPr>
              <w:t>≤</w:t>
            </w:r>
            <w:r w:rsidRPr="001404D9">
              <w:t>36</w:t>
            </w:r>
          </w:p>
          <w:p w14:paraId="678D50C5" w14:textId="77777777" w:rsidR="00665D20" w:rsidRPr="001404D9" w:rsidRDefault="00665D20" w:rsidP="004E3445">
            <w:pPr>
              <w:pStyle w:val="ListParagraph"/>
              <w:numPr>
                <w:ilvl w:val="0"/>
                <w:numId w:val="22"/>
              </w:numPr>
            </w:pPr>
            <w:r w:rsidRPr="001404D9">
              <w:t>Unexplained persistent tachycardia</w:t>
            </w:r>
          </w:p>
          <w:p w14:paraId="3360770D" w14:textId="77777777" w:rsidR="00665D20" w:rsidRPr="001404D9" w:rsidRDefault="00665D20" w:rsidP="004E3445">
            <w:pPr>
              <w:pStyle w:val="ListParagraph"/>
              <w:numPr>
                <w:ilvl w:val="0"/>
                <w:numId w:val="22"/>
              </w:numPr>
            </w:pPr>
            <w:r w:rsidRPr="001404D9">
              <w:t>Unexplained persistent tachypnoea</w:t>
            </w:r>
          </w:p>
          <w:p w14:paraId="16C3ED44" w14:textId="77777777" w:rsidR="00665D20" w:rsidRDefault="00665D20" w:rsidP="004E3445">
            <w:pPr>
              <w:spacing w:line="23" w:lineRule="atLeast"/>
            </w:pPr>
          </w:p>
        </w:tc>
      </w:tr>
    </w:tbl>
    <w:p w14:paraId="31389D51" w14:textId="77777777" w:rsidR="00665D20" w:rsidRDefault="00665D20" w:rsidP="00665D20">
      <w:pPr>
        <w:jc w:val="right"/>
      </w:pPr>
      <w:hyperlink w:anchor="Contents"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CD1C0E" w14:paraId="38E7E07C" w14:textId="77777777" w:rsidTr="004E3445">
        <w:trPr>
          <w:cantSplit/>
          <w:trHeight w:val="285"/>
        </w:trPr>
        <w:tc>
          <w:tcPr>
            <w:tcW w:w="9158" w:type="dxa"/>
            <w:shd w:val="clear" w:color="auto" w:fill="D9D9D9" w:themeFill="background1" w:themeFillShade="D9"/>
          </w:tcPr>
          <w:p w14:paraId="63F7EA64" w14:textId="77777777" w:rsidR="00665D20" w:rsidRPr="00CD1C0E" w:rsidRDefault="00665D20" w:rsidP="004E3445">
            <w:pPr>
              <w:pStyle w:val="Heading1"/>
            </w:pPr>
            <w:bookmarkStart w:id="46" w:name="_Toc389473290"/>
            <w:bookmarkStart w:id="47" w:name="_Toc396290589"/>
            <w:bookmarkStart w:id="48" w:name="_Toc184712765"/>
            <w:bookmarkStart w:id="49" w:name="_Toc184802981"/>
            <w:r>
              <w:t>Search Terms</w:t>
            </w:r>
            <w:bookmarkEnd w:id="46"/>
            <w:bookmarkEnd w:id="47"/>
            <w:bookmarkEnd w:id="48"/>
            <w:bookmarkEnd w:id="49"/>
            <w:r>
              <w:t xml:space="preserve"> </w:t>
            </w:r>
          </w:p>
        </w:tc>
      </w:tr>
    </w:tbl>
    <w:p w14:paraId="329BCCF0" w14:textId="77777777" w:rsidR="00665D20" w:rsidRDefault="00665D20" w:rsidP="00665D20">
      <w:pPr>
        <w:rPr>
          <w:rFonts w:cs="Calibri,Bold"/>
          <w:bCs/>
          <w:i/>
          <w:szCs w:val="24"/>
          <w:lang w:eastAsia="en-AU"/>
        </w:rPr>
      </w:pPr>
    </w:p>
    <w:p w14:paraId="1E11EF80" w14:textId="77777777" w:rsidR="00665D20" w:rsidRDefault="00665D20" w:rsidP="00665D20">
      <w:pPr>
        <w:rPr>
          <w:rFonts w:cs="Calibri,Bold"/>
          <w:bCs/>
          <w:iCs/>
          <w:szCs w:val="24"/>
          <w:lang w:eastAsia="en-AU"/>
        </w:rPr>
      </w:pPr>
      <w:r w:rsidRPr="00BC1E98">
        <w:rPr>
          <w:rFonts w:cs="Calibri,Bold"/>
          <w:bCs/>
          <w:iCs/>
          <w:szCs w:val="24"/>
          <w:lang w:eastAsia="en-AU"/>
        </w:rPr>
        <w:t>Sepsis,</w:t>
      </w:r>
      <w:r>
        <w:rPr>
          <w:rFonts w:cs="Calibri,Bold"/>
          <w:bCs/>
          <w:iCs/>
          <w:szCs w:val="24"/>
          <w:lang w:eastAsia="en-AU"/>
        </w:rPr>
        <w:t xml:space="preserve"> Septic Shock,</w:t>
      </w:r>
      <w:r w:rsidRPr="00BC1E98">
        <w:rPr>
          <w:rFonts w:cs="Calibri,Bold"/>
          <w:bCs/>
          <w:iCs/>
          <w:szCs w:val="24"/>
          <w:lang w:eastAsia="en-AU"/>
        </w:rPr>
        <w:t xml:space="preserve"> </w:t>
      </w:r>
      <w:r>
        <w:rPr>
          <w:rFonts w:cs="Calibri,Bold"/>
          <w:bCs/>
          <w:iCs/>
          <w:szCs w:val="24"/>
          <w:lang w:eastAsia="en-AU"/>
        </w:rPr>
        <w:t>Deterioration, Antimicrobial, AMS, Antibiotic, Lactate.</w:t>
      </w:r>
    </w:p>
    <w:p w14:paraId="311DD2F3" w14:textId="77777777" w:rsidR="00665D20" w:rsidRPr="00BC1E98" w:rsidRDefault="00665D20" w:rsidP="00665D20">
      <w:pPr>
        <w:rPr>
          <w:rFonts w:cs="Calibri,Bold"/>
          <w:bCs/>
          <w:iCs/>
          <w:szCs w:val="24"/>
          <w:lang w:eastAsia="en-AU"/>
        </w:rPr>
      </w:pPr>
    </w:p>
    <w:p w14:paraId="603278C3" w14:textId="77777777" w:rsidR="00665D20" w:rsidRPr="00E41A47" w:rsidRDefault="00665D20" w:rsidP="00665D20">
      <w:pPr>
        <w:jc w:val="right"/>
      </w:pPr>
      <w:hyperlink w:anchor="Contents"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5D20" w:rsidRPr="001B2BAC" w14:paraId="0A706598" w14:textId="77777777" w:rsidTr="004E3445">
        <w:trPr>
          <w:cantSplit/>
          <w:trHeight w:val="285"/>
        </w:trPr>
        <w:tc>
          <w:tcPr>
            <w:tcW w:w="9158" w:type="dxa"/>
            <w:shd w:val="clear" w:color="auto" w:fill="D9D9D9" w:themeFill="background1" w:themeFillShade="D9"/>
          </w:tcPr>
          <w:p w14:paraId="0B4FAB6F" w14:textId="77777777" w:rsidR="00665D20" w:rsidRPr="00363A6D" w:rsidRDefault="00665D20" w:rsidP="004E3445">
            <w:pPr>
              <w:pStyle w:val="Heading1"/>
            </w:pPr>
            <w:bookmarkStart w:id="50" w:name="_Toc184712766"/>
            <w:bookmarkStart w:id="51" w:name="_Toc184802982"/>
            <w:r w:rsidRPr="00363A6D">
              <w:t>Attachments</w:t>
            </w:r>
            <w:bookmarkEnd w:id="50"/>
            <w:bookmarkEnd w:id="51"/>
          </w:p>
        </w:tc>
      </w:tr>
    </w:tbl>
    <w:p w14:paraId="14F62867" w14:textId="77777777" w:rsidR="00665D20" w:rsidRDefault="00665D20" w:rsidP="00665D20">
      <w:r w:rsidRPr="00363A6D">
        <w:t xml:space="preserve">Attachment A: Adult Sepsis Clinical Support Tool </w:t>
      </w:r>
    </w:p>
    <w:p w14:paraId="4278A307" w14:textId="77777777" w:rsidR="00665D20" w:rsidRPr="00363A6D" w:rsidRDefault="00665D20" w:rsidP="00665D20">
      <w:r w:rsidRPr="00363A6D">
        <w:t xml:space="preserve">Attachment </w:t>
      </w:r>
      <w:r>
        <w:t>B</w:t>
      </w:r>
      <w:r w:rsidRPr="00363A6D">
        <w:t xml:space="preserve">: </w:t>
      </w:r>
      <w:r>
        <w:t>Maternal</w:t>
      </w:r>
      <w:r w:rsidRPr="00363A6D">
        <w:t xml:space="preserve"> Sepsis Clinical Support Tool </w:t>
      </w:r>
    </w:p>
    <w:p w14:paraId="29131272" w14:textId="77777777" w:rsidR="00665D20" w:rsidRPr="00363A6D" w:rsidRDefault="00665D20" w:rsidP="00665D20">
      <w:r w:rsidRPr="00363A6D">
        <w:t xml:space="preserve">Attachment </w:t>
      </w:r>
      <w:r>
        <w:t>C</w:t>
      </w:r>
      <w:r w:rsidRPr="00363A6D">
        <w:t>: Paediatric Sepsis Clinical Support Tool</w:t>
      </w:r>
    </w:p>
    <w:p w14:paraId="5BB75D27" w14:textId="77777777" w:rsidR="00665D20" w:rsidRPr="00363A6D" w:rsidRDefault="00665D20" w:rsidP="00665D20">
      <w:r w:rsidRPr="00363A6D">
        <w:t xml:space="preserve">Attachment </w:t>
      </w:r>
      <w:r>
        <w:t>D</w:t>
      </w:r>
      <w:r w:rsidRPr="00363A6D">
        <w:t>: Adult First Dose Antimicrobial Administration for Sepsis in ED</w:t>
      </w:r>
    </w:p>
    <w:p w14:paraId="247D94C9" w14:textId="77777777" w:rsidR="00665D20" w:rsidRPr="00363A6D" w:rsidRDefault="00665D20" w:rsidP="00665D20">
      <w:pPr>
        <w:rPr>
          <w:b/>
          <w:bCs/>
        </w:rPr>
      </w:pPr>
      <w:r w:rsidRPr="00363A6D">
        <w:t xml:space="preserve">Attachment </w:t>
      </w:r>
      <w:r>
        <w:t>E</w:t>
      </w:r>
      <w:r w:rsidRPr="00363A6D">
        <w:t>: Paediatric Empiric First Dose Antimicrobial Guidelines for Community Acquired Sepsis</w:t>
      </w:r>
    </w:p>
    <w:p w14:paraId="00C1A0EA" w14:textId="77777777" w:rsidR="00665D20" w:rsidRDefault="00665D20" w:rsidP="00665D20">
      <w:pPr>
        <w:rPr>
          <w:rFonts w:cs="Arial"/>
          <w:iCs/>
          <w:sz w:val="20"/>
        </w:rPr>
      </w:pPr>
    </w:p>
    <w:p w14:paraId="1F46E5D6" w14:textId="77777777" w:rsidR="00665D20" w:rsidRPr="003E167B" w:rsidRDefault="00665D20" w:rsidP="00665D20">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7DEBF863" w14:textId="77777777" w:rsidR="00665D20" w:rsidRPr="003E167B" w:rsidRDefault="00665D20" w:rsidP="00665D20">
      <w:pPr>
        <w:rPr>
          <w:rFonts w:cs="Arial"/>
          <w:i/>
          <w:iCs/>
          <w:sz w:val="20"/>
        </w:rPr>
      </w:pPr>
    </w:p>
    <w:p w14:paraId="60A4FBC4" w14:textId="77777777" w:rsidR="00665D20" w:rsidRPr="003E167B" w:rsidRDefault="00665D20" w:rsidP="00665D20">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65D20" w:rsidRPr="003E167B" w14:paraId="1F9FB963" w14:textId="77777777" w:rsidTr="004E3445">
        <w:tc>
          <w:tcPr>
            <w:tcW w:w="2265" w:type="dxa"/>
          </w:tcPr>
          <w:p w14:paraId="345B71EF" w14:textId="77777777" w:rsidR="00665D20" w:rsidRPr="003E167B" w:rsidRDefault="00665D20" w:rsidP="004E3445">
            <w:pPr>
              <w:rPr>
                <w:i/>
                <w:sz w:val="20"/>
              </w:rPr>
            </w:pPr>
            <w:r w:rsidRPr="003E167B">
              <w:rPr>
                <w:i/>
                <w:sz w:val="20"/>
              </w:rPr>
              <w:t>Date Amended</w:t>
            </w:r>
          </w:p>
        </w:tc>
        <w:tc>
          <w:tcPr>
            <w:tcW w:w="2265" w:type="dxa"/>
          </w:tcPr>
          <w:p w14:paraId="332EAE99" w14:textId="77777777" w:rsidR="00665D20" w:rsidRPr="003E167B" w:rsidRDefault="00665D20" w:rsidP="004E3445">
            <w:pPr>
              <w:rPr>
                <w:i/>
                <w:sz w:val="20"/>
              </w:rPr>
            </w:pPr>
            <w:r w:rsidRPr="003E167B">
              <w:rPr>
                <w:i/>
                <w:sz w:val="20"/>
              </w:rPr>
              <w:t>Section Amended</w:t>
            </w:r>
          </w:p>
        </w:tc>
        <w:tc>
          <w:tcPr>
            <w:tcW w:w="2265" w:type="dxa"/>
          </w:tcPr>
          <w:p w14:paraId="20ECF615" w14:textId="77777777" w:rsidR="00665D20" w:rsidRPr="003E167B" w:rsidRDefault="00665D20" w:rsidP="004E3445">
            <w:pPr>
              <w:rPr>
                <w:i/>
                <w:sz w:val="20"/>
              </w:rPr>
            </w:pPr>
            <w:r w:rsidRPr="003E167B">
              <w:rPr>
                <w:i/>
                <w:sz w:val="20"/>
              </w:rPr>
              <w:t>Divisional Approval</w:t>
            </w:r>
          </w:p>
        </w:tc>
        <w:tc>
          <w:tcPr>
            <w:tcW w:w="2265" w:type="dxa"/>
          </w:tcPr>
          <w:p w14:paraId="3DA93695" w14:textId="77777777" w:rsidR="00665D20" w:rsidRPr="003E167B" w:rsidRDefault="00665D20" w:rsidP="004E3445">
            <w:pPr>
              <w:rPr>
                <w:i/>
                <w:sz w:val="20"/>
              </w:rPr>
            </w:pPr>
            <w:r w:rsidRPr="003E167B">
              <w:rPr>
                <w:i/>
                <w:sz w:val="20"/>
              </w:rPr>
              <w:t xml:space="preserve">Final Approval </w:t>
            </w:r>
          </w:p>
        </w:tc>
      </w:tr>
      <w:tr w:rsidR="00665D20" w:rsidRPr="003E167B" w14:paraId="759518CC" w14:textId="77777777" w:rsidTr="004E3445">
        <w:tc>
          <w:tcPr>
            <w:tcW w:w="2265" w:type="dxa"/>
          </w:tcPr>
          <w:p w14:paraId="4D97DAD7" w14:textId="77777777" w:rsidR="00665D20" w:rsidRPr="003E167B" w:rsidRDefault="00665D20" w:rsidP="004E3445">
            <w:pPr>
              <w:rPr>
                <w:i/>
                <w:sz w:val="20"/>
              </w:rPr>
            </w:pPr>
            <w:r>
              <w:rPr>
                <w:i/>
                <w:sz w:val="20"/>
              </w:rPr>
              <w:t>30/11/2023</w:t>
            </w:r>
          </w:p>
        </w:tc>
        <w:tc>
          <w:tcPr>
            <w:tcW w:w="2265" w:type="dxa"/>
          </w:tcPr>
          <w:p w14:paraId="55B335B5" w14:textId="77777777" w:rsidR="00665D20" w:rsidRPr="003E167B" w:rsidRDefault="00665D20" w:rsidP="004E3445">
            <w:pPr>
              <w:rPr>
                <w:i/>
                <w:sz w:val="20"/>
              </w:rPr>
            </w:pPr>
            <w:r>
              <w:rPr>
                <w:i/>
                <w:sz w:val="20"/>
              </w:rPr>
              <w:t>Reviewed document</w:t>
            </w:r>
          </w:p>
        </w:tc>
        <w:tc>
          <w:tcPr>
            <w:tcW w:w="2265" w:type="dxa"/>
          </w:tcPr>
          <w:p w14:paraId="57204528" w14:textId="77777777" w:rsidR="00665D20" w:rsidRPr="003E167B" w:rsidRDefault="00665D20" w:rsidP="004E3445">
            <w:pPr>
              <w:rPr>
                <w:i/>
                <w:sz w:val="20"/>
              </w:rPr>
            </w:pPr>
            <w:r>
              <w:rPr>
                <w:i/>
                <w:sz w:val="20"/>
              </w:rPr>
              <w:t>Rebekah Ogilvie A/g ED Medicine</w:t>
            </w:r>
          </w:p>
        </w:tc>
        <w:tc>
          <w:tcPr>
            <w:tcW w:w="2265" w:type="dxa"/>
          </w:tcPr>
          <w:p w14:paraId="0C09F8A9" w14:textId="77777777" w:rsidR="00665D20" w:rsidRPr="003E167B" w:rsidRDefault="00665D20" w:rsidP="004E3445">
            <w:pPr>
              <w:rPr>
                <w:i/>
                <w:sz w:val="20"/>
              </w:rPr>
            </w:pPr>
            <w:r>
              <w:rPr>
                <w:i/>
                <w:sz w:val="20"/>
              </w:rPr>
              <w:t xml:space="preserve">CHS Policy Committee </w:t>
            </w:r>
          </w:p>
        </w:tc>
      </w:tr>
      <w:tr w:rsidR="00665D20" w:rsidRPr="003E167B" w14:paraId="5EDEDC20" w14:textId="77777777" w:rsidTr="004E3445">
        <w:tc>
          <w:tcPr>
            <w:tcW w:w="2265" w:type="dxa"/>
          </w:tcPr>
          <w:p w14:paraId="73E54D28" w14:textId="77777777" w:rsidR="00665D20" w:rsidRPr="003E167B" w:rsidRDefault="00665D20" w:rsidP="004E3445">
            <w:pPr>
              <w:rPr>
                <w:i/>
                <w:sz w:val="20"/>
              </w:rPr>
            </w:pPr>
            <w:r>
              <w:rPr>
                <w:i/>
                <w:sz w:val="20"/>
              </w:rPr>
              <w:t>11/12/2024</w:t>
            </w:r>
          </w:p>
        </w:tc>
        <w:tc>
          <w:tcPr>
            <w:tcW w:w="2265" w:type="dxa"/>
          </w:tcPr>
          <w:p w14:paraId="3ECDEBE5" w14:textId="77777777" w:rsidR="00665D20" w:rsidRPr="003E167B" w:rsidRDefault="00665D20" w:rsidP="004E3445">
            <w:pPr>
              <w:rPr>
                <w:i/>
                <w:sz w:val="20"/>
              </w:rPr>
            </w:pPr>
            <w:r>
              <w:rPr>
                <w:i/>
                <w:sz w:val="20"/>
              </w:rPr>
              <w:t>Amended to include NCH and additional information on maternity patients</w:t>
            </w:r>
          </w:p>
        </w:tc>
        <w:tc>
          <w:tcPr>
            <w:tcW w:w="2265" w:type="dxa"/>
          </w:tcPr>
          <w:p w14:paraId="7CDF8D79" w14:textId="77777777" w:rsidR="00665D20" w:rsidRPr="003E167B" w:rsidRDefault="00665D20" w:rsidP="004E3445">
            <w:pPr>
              <w:rPr>
                <w:i/>
                <w:sz w:val="20"/>
              </w:rPr>
            </w:pPr>
            <w:r>
              <w:rPr>
                <w:i/>
                <w:sz w:val="20"/>
              </w:rPr>
              <w:t>Shakira Spiller, Director Innovation and Improvement</w:t>
            </w:r>
          </w:p>
        </w:tc>
        <w:tc>
          <w:tcPr>
            <w:tcW w:w="2265" w:type="dxa"/>
          </w:tcPr>
          <w:p w14:paraId="274360A2" w14:textId="77777777" w:rsidR="00665D20" w:rsidRPr="003E167B" w:rsidRDefault="00665D20" w:rsidP="004E3445">
            <w:pPr>
              <w:rPr>
                <w:i/>
                <w:sz w:val="20"/>
              </w:rPr>
            </w:pPr>
            <w:r>
              <w:rPr>
                <w:i/>
                <w:sz w:val="20"/>
              </w:rPr>
              <w:t>PDRP Chair</w:t>
            </w:r>
          </w:p>
        </w:tc>
      </w:tr>
      <w:tr w:rsidR="00026CC3" w:rsidRPr="003E167B" w14:paraId="7C1D9E67" w14:textId="77777777" w:rsidTr="004E3445">
        <w:tc>
          <w:tcPr>
            <w:tcW w:w="2265" w:type="dxa"/>
          </w:tcPr>
          <w:p w14:paraId="1D1D50FE" w14:textId="33371426" w:rsidR="00026CC3" w:rsidRDefault="00026CC3" w:rsidP="004E3445">
            <w:pPr>
              <w:rPr>
                <w:i/>
                <w:sz w:val="20"/>
              </w:rPr>
            </w:pPr>
            <w:r>
              <w:rPr>
                <w:i/>
                <w:sz w:val="20"/>
              </w:rPr>
              <w:t xml:space="preserve">16/05/2025 </w:t>
            </w:r>
          </w:p>
        </w:tc>
        <w:tc>
          <w:tcPr>
            <w:tcW w:w="2265" w:type="dxa"/>
          </w:tcPr>
          <w:p w14:paraId="08B8E583" w14:textId="1B010B06" w:rsidR="00026CC3" w:rsidRDefault="00026CC3" w:rsidP="004E3445">
            <w:pPr>
              <w:rPr>
                <w:i/>
                <w:sz w:val="20"/>
              </w:rPr>
            </w:pPr>
            <w:r>
              <w:rPr>
                <w:i/>
                <w:sz w:val="20"/>
              </w:rPr>
              <w:t>Updated scope</w:t>
            </w:r>
            <w:r w:rsidR="001275F5">
              <w:rPr>
                <w:i/>
                <w:sz w:val="20"/>
              </w:rPr>
              <w:t xml:space="preserve"> to clarify applicability and direct staff to appropriate guidelines.</w:t>
            </w:r>
          </w:p>
        </w:tc>
        <w:tc>
          <w:tcPr>
            <w:tcW w:w="2265" w:type="dxa"/>
          </w:tcPr>
          <w:p w14:paraId="38497FC6" w14:textId="21DB161C" w:rsidR="00026CC3" w:rsidRDefault="000A4162" w:rsidP="004E3445">
            <w:pPr>
              <w:rPr>
                <w:i/>
                <w:sz w:val="20"/>
              </w:rPr>
            </w:pPr>
            <w:r>
              <w:rPr>
                <w:i/>
                <w:sz w:val="20"/>
              </w:rPr>
              <w:t>Executive Director, Medicine</w:t>
            </w:r>
          </w:p>
        </w:tc>
        <w:tc>
          <w:tcPr>
            <w:tcW w:w="2265" w:type="dxa"/>
          </w:tcPr>
          <w:p w14:paraId="76B796B5" w14:textId="6F431ECA" w:rsidR="00026CC3" w:rsidRDefault="000A4162" w:rsidP="004E3445">
            <w:pPr>
              <w:rPr>
                <w:i/>
                <w:sz w:val="20"/>
              </w:rPr>
            </w:pPr>
            <w:r>
              <w:rPr>
                <w:i/>
                <w:sz w:val="20"/>
              </w:rPr>
              <w:t>CHS Policy Team</w:t>
            </w:r>
          </w:p>
        </w:tc>
      </w:tr>
    </w:tbl>
    <w:p w14:paraId="26AF9716" w14:textId="77777777" w:rsidR="00665D20" w:rsidRPr="003E167B" w:rsidRDefault="00665D20" w:rsidP="00665D20">
      <w:pPr>
        <w:rPr>
          <w:rFonts w:cs="Arial"/>
          <w:sz w:val="20"/>
        </w:rPr>
      </w:pPr>
    </w:p>
    <w:p w14:paraId="3943EA34" w14:textId="77777777" w:rsidR="00665D20" w:rsidRPr="003E167B" w:rsidRDefault="00665D20" w:rsidP="00665D20">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65D20" w:rsidRPr="003E167B" w14:paraId="5CB00A99" w14:textId="77777777" w:rsidTr="004E3445">
        <w:tc>
          <w:tcPr>
            <w:tcW w:w="2122" w:type="dxa"/>
          </w:tcPr>
          <w:p w14:paraId="7D7CA41B" w14:textId="77777777" w:rsidR="00665D20" w:rsidRPr="003E167B" w:rsidRDefault="00665D20" w:rsidP="004E3445">
            <w:pPr>
              <w:rPr>
                <w:i/>
                <w:sz w:val="20"/>
              </w:rPr>
            </w:pPr>
            <w:r w:rsidRPr="003E167B">
              <w:rPr>
                <w:i/>
                <w:sz w:val="20"/>
              </w:rPr>
              <w:t>Document Number</w:t>
            </w:r>
          </w:p>
        </w:tc>
        <w:tc>
          <w:tcPr>
            <w:tcW w:w="6938" w:type="dxa"/>
          </w:tcPr>
          <w:p w14:paraId="31B08A22" w14:textId="77777777" w:rsidR="00665D20" w:rsidRPr="003E167B" w:rsidRDefault="00665D20" w:rsidP="004E3445">
            <w:pPr>
              <w:rPr>
                <w:i/>
                <w:sz w:val="20"/>
              </w:rPr>
            </w:pPr>
            <w:r w:rsidRPr="003E167B">
              <w:rPr>
                <w:i/>
                <w:sz w:val="20"/>
              </w:rPr>
              <w:t>Document Name</w:t>
            </w:r>
          </w:p>
        </w:tc>
      </w:tr>
      <w:tr w:rsidR="00665D20" w:rsidRPr="003E167B" w14:paraId="7F9ECE99" w14:textId="77777777" w:rsidTr="004E3445">
        <w:tc>
          <w:tcPr>
            <w:tcW w:w="2122" w:type="dxa"/>
          </w:tcPr>
          <w:p w14:paraId="68937E06" w14:textId="77777777" w:rsidR="00665D20" w:rsidRPr="003E167B" w:rsidRDefault="00665D20" w:rsidP="004E3445">
            <w:pPr>
              <w:rPr>
                <w:i/>
                <w:sz w:val="20"/>
              </w:rPr>
            </w:pPr>
            <w:r>
              <w:rPr>
                <w:i/>
                <w:sz w:val="20"/>
              </w:rPr>
              <w:t>CHS21/680</w:t>
            </w:r>
          </w:p>
        </w:tc>
        <w:tc>
          <w:tcPr>
            <w:tcW w:w="6938" w:type="dxa"/>
          </w:tcPr>
          <w:p w14:paraId="7D56A257" w14:textId="77777777" w:rsidR="00665D20" w:rsidRPr="003E167B" w:rsidRDefault="00665D20" w:rsidP="004E3445">
            <w:pPr>
              <w:rPr>
                <w:i/>
                <w:sz w:val="20"/>
              </w:rPr>
            </w:pPr>
            <w:r>
              <w:rPr>
                <w:i/>
                <w:sz w:val="20"/>
              </w:rPr>
              <w:t>ED Adult Sepsis Clinical Pathway</w:t>
            </w:r>
          </w:p>
        </w:tc>
      </w:tr>
      <w:tr w:rsidR="00665D20" w:rsidRPr="003E167B" w14:paraId="48849D21" w14:textId="77777777" w:rsidTr="004E3445">
        <w:tc>
          <w:tcPr>
            <w:tcW w:w="2122" w:type="dxa"/>
          </w:tcPr>
          <w:p w14:paraId="0A68D279" w14:textId="77777777" w:rsidR="00665D20" w:rsidRPr="003E167B" w:rsidRDefault="00665D20" w:rsidP="004E3445">
            <w:pPr>
              <w:rPr>
                <w:i/>
                <w:sz w:val="20"/>
              </w:rPr>
            </w:pPr>
            <w:r>
              <w:rPr>
                <w:i/>
                <w:sz w:val="20"/>
              </w:rPr>
              <w:t xml:space="preserve"> CHS24/078</w:t>
            </w:r>
          </w:p>
        </w:tc>
        <w:tc>
          <w:tcPr>
            <w:tcW w:w="6938" w:type="dxa"/>
          </w:tcPr>
          <w:p w14:paraId="725F2E6A" w14:textId="77777777" w:rsidR="00665D20" w:rsidRPr="003E167B" w:rsidRDefault="00665D20" w:rsidP="004E3445">
            <w:pPr>
              <w:rPr>
                <w:i/>
                <w:sz w:val="20"/>
              </w:rPr>
            </w:pPr>
            <w:r>
              <w:rPr>
                <w:i/>
                <w:sz w:val="20"/>
              </w:rPr>
              <w:t>Identification and Management of Adult Sepsis- North Canberra Hospital (NCH)</w:t>
            </w:r>
          </w:p>
        </w:tc>
      </w:tr>
    </w:tbl>
    <w:p w14:paraId="228CE850" w14:textId="77777777" w:rsidR="00665D20" w:rsidRDefault="00665D20" w:rsidP="00665D20">
      <w:bookmarkStart w:id="52" w:name="_Toc184712767"/>
      <w:bookmarkStart w:id="53" w:name="_Toc184802983"/>
      <w:r w:rsidRPr="00AD54AD">
        <w:rPr>
          <w:rStyle w:val="Heading2Char"/>
        </w:rPr>
        <w:lastRenderedPageBreak/>
        <w:t>Attachment A: Adult Sepsis Clinical Support Tool</w:t>
      </w:r>
      <w:bookmarkEnd w:id="52"/>
      <w:bookmarkEnd w:id="53"/>
      <w:r w:rsidRPr="00C02FB8">
        <w:t xml:space="preserve"> </w:t>
      </w:r>
      <w:r>
        <w:rPr>
          <w:noProof/>
        </w:rPr>
        <w:drawing>
          <wp:inline distT="0" distB="0" distL="0" distR="0" wp14:anchorId="7D1E1C23" wp14:editId="072A5471">
            <wp:extent cx="5759450" cy="8263366"/>
            <wp:effectExtent l="0" t="0" r="0" b="4445"/>
            <wp:docPr id="987548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48186" name=""/>
                    <pic:cNvPicPr/>
                  </pic:nvPicPr>
                  <pic:blipFill>
                    <a:blip r:embed="rId14"/>
                    <a:stretch>
                      <a:fillRect/>
                    </a:stretch>
                  </pic:blipFill>
                  <pic:spPr>
                    <a:xfrm>
                      <a:off x="0" y="0"/>
                      <a:ext cx="5759450" cy="8263366"/>
                    </a:xfrm>
                    <a:prstGeom prst="rect">
                      <a:avLst/>
                    </a:prstGeom>
                  </pic:spPr>
                </pic:pic>
              </a:graphicData>
            </a:graphic>
          </wp:inline>
        </w:drawing>
      </w:r>
      <w:r>
        <w:rPr>
          <w:noProof/>
        </w:rPr>
        <w:lastRenderedPageBreak/>
        <w:drawing>
          <wp:inline distT="0" distB="0" distL="0" distR="0" wp14:anchorId="7DF631EA" wp14:editId="68E5C70E">
            <wp:extent cx="5492145" cy="8280000"/>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92145" cy="8280000"/>
                    </a:xfrm>
                    <a:prstGeom prst="rect">
                      <a:avLst/>
                    </a:prstGeom>
                  </pic:spPr>
                </pic:pic>
              </a:graphicData>
            </a:graphic>
          </wp:inline>
        </w:drawing>
      </w:r>
    </w:p>
    <w:p w14:paraId="12B8F911" w14:textId="77777777" w:rsidR="00665D20" w:rsidRPr="001E7FDA" w:rsidRDefault="00665D20" w:rsidP="00665D20"/>
    <w:p w14:paraId="5D37B6E6" w14:textId="77777777" w:rsidR="00665D20" w:rsidRPr="00AD54AD" w:rsidRDefault="00665D20" w:rsidP="00665D20">
      <w:pPr>
        <w:pStyle w:val="Heading2"/>
      </w:pPr>
      <w:bookmarkStart w:id="54" w:name="_Toc184712768"/>
      <w:bookmarkStart w:id="55" w:name="_Toc184802984"/>
      <w:r w:rsidRPr="00AD54AD">
        <w:lastRenderedPageBreak/>
        <w:t>Attachment B: Maternal Sepsis Clinical Support Tool</w:t>
      </w:r>
      <w:bookmarkEnd w:id="54"/>
      <w:bookmarkEnd w:id="55"/>
      <w:r w:rsidRPr="00AD54AD">
        <w:t xml:space="preserve"> </w:t>
      </w:r>
    </w:p>
    <w:p w14:paraId="3D707876" w14:textId="77777777" w:rsidR="00665D20" w:rsidRDefault="00665D20" w:rsidP="00665D20">
      <w:r>
        <w:rPr>
          <w:noProof/>
        </w:rPr>
        <w:drawing>
          <wp:inline distT="0" distB="0" distL="0" distR="0" wp14:anchorId="52125766" wp14:editId="24AFD2CD">
            <wp:extent cx="5759450" cy="8267004"/>
            <wp:effectExtent l="0" t="0" r="0" b="1270"/>
            <wp:docPr id="2144669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69976" name=""/>
                    <pic:cNvPicPr/>
                  </pic:nvPicPr>
                  <pic:blipFill>
                    <a:blip r:embed="rId16"/>
                    <a:stretch>
                      <a:fillRect/>
                    </a:stretch>
                  </pic:blipFill>
                  <pic:spPr>
                    <a:xfrm>
                      <a:off x="0" y="0"/>
                      <a:ext cx="5759450" cy="8267004"/>
                    </a:xfrm>
                    <a:prstGeom prst="rect">
                      <a:avLst/>
                    </a:prstGeom>
                  </pic:spPr>
                </pic:pic>
              </a:graphicData>
            </a:graphic>
          </wp:inline>
        </w:drawing>
      </w:r>
    </w:p>
    <w:p w14:paraId="1ECA17B8" w14:textId="77777777" w:rsidR="00665D20" w:rsidRDefault="00665D20" w:rsidP="00665D20">
      <w:pPr>
        <w:pStyle w:val="Heading2"/>
      </w:pPr>
    </w:p>
    <w:p w14:paraId="49FCA0F2" w14:textId="77777777" w:rsidR="00665D20" w:rsidRDefault="00665D20" w:rsidP="00665D20">
      <w:r>
        <w:rPr>
          <w:noProof/>
        </w:rPr>
        <w:drawing>
          <wp:inline distT="0" distB="0" distL="0" distR="0" wp14:anchorId="0836C7C9" wp14:editId="389B1E2C">
            <wp:extent cx="5742404" cy="8280000"/>
            <wp:effectExtent l="0" t="0" r="0" b="6985"/>
            <wp:docPr id="1294448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48499" name=""/>
                    <pic:cNvPicPr/>
                  </pic:nvPicPr>
                  <pic:blipFill>
                    <a:blip r:embed="rId17"/>
                    <a:stretch>
                      <a:fillRect/>
                    </a:stretch>
                  </pic:blipFill>
                  <pic:spPr>
                    <a:xfrm>
                      <a:off x="0" y="0"/>
                      <a:ext cx="5742404" cy="8280000"/>
                    </a:xfrm>
                    <a:prstGeom prst="rect">
                      <a:avLst/>
                    </a:prstGeom>
                  </pic:spPr>
                </pic:pic>
              </a:graphicData>
            </a:graphic>
          </wp:inline>
        </w:drawing>
      </w:r>
    </w:p>
    <w:p w14:paraId="7BB7391B" w14:textId="77777777" w:rsidR="00665D20" w:rsidRDefault="00665D20" w:rsidP="00665D20">
      <w:pPr>
        <w:pStyle w:val="Heading2"/>
        <w:rPr>
          <w:noProof/>
        </w:rPr>
      </w:pPr>
      <w:bookmarkStart w:id="56" w:name="_Toc184712769"/>
      <w:bookmarkStart w:id="57" w:name="_Toc184802985"/>
      <w:r w:rsidRPr="00EC16B9">
        <w:lastRenderedPageBreak/>
        <w:t xml:space="preserve">Attachment </w:t>
      </w:r>
      <w:r>
        <w:t>C</w:t>
      </w:r>
      <w:r w:rsidRPr="00EC16B9">
        <w:t>: Paediatric Sepsis Clinical Support Tool</w:t>
      </w:r>
      <w:bookmarkEnd w:id="56"/>
      <w:bookmarkEnd w:id="57"/>
      <w:r w:rsidRPr="00647709">
        <w:rPr>
          <w:noProof/>
        </w:rPr>
        <w:t xml:space="preserve"> </w:t>
      </w:r>
    </w:p>
    <w:p w14:paraId="3F16AECE" w14:textId="77777777" w:rsidR="00665D20" w:rsidRPr="00920D51" w:rsidRDefault="00665D20" w:rsidP="00665D20">
      <w:r>
        <w:rPr>
          <w:noProof/>
        </w:rPr>
        <w:drawing>
          <wp:inline distT="0" distB="0" distL="0" distR="0" wp14:anchorId="31E141A5" wp14:editId="29A0319B">
            <wp:extent cx="5759450" cy="8162768"/>
            <wp:effectExtent l="0" t="0" r="0" b="0"/>
            <wp:docPr id="1271092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92332" name=""/>
                    <pic:cNvPicPr/>
                  </pic:nvPicPr>
                  <pic:blipFill>
                    <a:blip r:embed="rId18"/>
                    <a:stretch>
                      <a:fillRect/>
                    </a:stretch>
                  </pic:blipFill>
                  <pic:spPr>
                    <a:xfrm>
                      <a:off x="0" y="0"/>
                      <a:ext cx="5759450" cy="8162768"/>
                    </a:xfrm>
                    <a:prstGeom prst="rect">
                      <a:avLst/>
                    </a:prstGeom>
                  </pic:spPr>
                </pic:pic>
              </a:graphicData>
            </a:graphic>
          </wp:inline>
        </w:drawing>
      </w:r>
    </w:p>
    <w:p w14:paraId="643CE130" w14:textId="77777777" w:rsidR="00665D20" w:rsidRDefault="00665D20" w:rsidP="00665D20">
      <w:pPr>
        <w:rPr>
          <w:noProof/>
        </w:rPr>
      </w:pPr>
      <w:r w:rsidRPr="00F23F16">
        <w:rPr>
          <w:noProof/>
        </w:rPr>
        <w:lastRenderedPageBreak/>
        <w:t xml:space="preserve"> </w:t>
      </w:r>
      <w:r>
        <w:rPr>
          <w:noProof/>
        </w:rPr>
        <w:drawing>
          <wp:inline distT="0" distB="0" distL="0" distR="0" wp14:anchorId="019BD8E9" wp14:editId="52DD0EB4">
            <wp:extent cx="5619964" cy="8280000"/>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9964" cy="8280000"/>
                    </a:xfrm>
                    <a:prstGeom prst="rect">
                      <a:avLst/>
                    </a:prstGeom>
                  </pic:spPr>
                </pic:pic>
              </a:graphicData>
            </a:graphic>
          </wp:inline>
        </w:drawing>
      </w:r>
    </w:p>
    <w:p w14:paraId="0E97CBCD" w14:textId="77777777" w:rsidR="00665D20" w:rsidRPr="00A966CF" w:rsidRDefault="00665D20" w:rsidP="00665D20">
      <w:pPr>
        <w:pStyle w:val="Heading2"/>
      </w:pPr>
      <w:bookmarkStart w:id="58" w:name="_Toc184712770"/>
      <w:bookmarkStart w:id="59" w:name="_Toc184802986"/>
      <w:r w:rsidRPr="00C02FB8">
        <w:lastRenderedPageBreak/>
        <w:t xml:space="preserve">Attachment </w:t>
      </w:r>
      <w:r>
        <w:t>D</w:t>
      </w:r>
      <w:r w:rsidRPr="00C02FB8">
        <w:t xml:space="preserve">: </w:t>
      </w:r>
      <w:r w:rsidRPr="00A966CF">
        <w:t xml:space="preserve">Adult </w:t>
      </w:r>
      <w:r w:rsidRPr="00C02FB8">
        <w:t xml:space="preserve">First Dose </w:t>
      </w:r>
      <w:r>
        <w:t xml:space="preserve">IV </w:t>
      </w:r>
      <w:r w:rsidRPr="00C02FB8">
        <w:t xml:space="preserve">Antimicrobial Administration for Sepsis in </w:t>
      </w:r>
      <w:r>
        <w:t xml:space="preserve">the </w:t>
      </w:r>
      <w:r w:rsidRPr="00A966CF">
        <w:t>ED</w:t>
      </w:r>
      <w:bookmarkEnd w:id="58"/>
      <w:bookmarkEnd w:id="59"/>
    </w:p>
    <w:p w14:paraId="70723762" w14:textId="77777777" w:rsidR="00665D20" w:rsidRPr="007036D8" w:rsidRDefault="00665D20" w:rsidP="00665D20">
      <w:r>
        <w:rPr>
          <w:noProof/>
        </w:rPr>
        <w:drawing>
          <wp:inline distT="0" distB="0" distL="0" distR="0" wp14:anchorId="0589E1BE" wp14:editId="15A5E681">
            <wp:extent cx="5759450" cy="8275203"/>
            <wp:effectExtent l="0" t="0" r="0" b="0"/>
            <wp:docPr id="100681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17408" name=""/>
                    <pic:cNvPicPr/>
                  </pic:nvPicPr>
                  <pic:blipFill>
                    <a:blip r:embed="rId20"/>
                    <a:stretch>
                      <a:fillRect/>
                    </a:stretch>
                  </pic:blipFill>
                  <pic:spPr>
                    <a:xfrm>
                      <a:off x="0" y="0"/>
                      <a:ext cx="5759450" cy="8275203"/>
                    </a:xfrm>
                    <a:prstGeom prst="rect">
                      <a:avLst/>
                    </a:prstGeom>
                  </pic:spPr>
                </pic:pic>
              </a:graphicData>
            </a:graphic>
          </wp:inline>
        </w:drawing>
      </w:r>
    </w:p>
    <w:p w14:paraId="68C3A87B" w14:textId="77777777" w:rsidR="00665D20" w:rsidRDefault="00665D20" w:rsidP="00665D20">
      <w:r>
        <w:rPr>
          <w:noProof/>
        </w:rPr>
        <w:lastRenderedPageBreak/>
        <w:drawing>
          <wp:inline distT="0" distB="0" distL="0" distR="0" wp14:anchorId="1888AA59" wp14:editId="4DFBD6BF">
            <wp:extent cx="5759450" cy="8256098"/>
            <wp:effectExtent l="0" t="0" r="0" b="0"/>
            <wp:docPr id="350193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93034" name=""/>
                    <pic:cNvPicPr/>
                  </pic:nvPicPr>
                  <pic:blipFill>
                    <a:blip r:embed="rId21"/>
                    <a:stretch>
                      <a:fillRect/>
                    </a:stretch>
                  </pic:blipFill>
                  <pic:spPr>
                    <a:xfrm>
                      <a:off x="0" y="0"/>
                      <a:ext cx="5759450" cy="8256098"/>
                    </a:xfrm>
                    <a:prstGeom prst="rect">
                      <a:avLst/>
                    </a:prstGeom>
                  </pic:spPr>
                </pic:pic>
              </a:graphicData>
            </a:graphic>
          </wp:inline>
        </w:drawing>
      </w:r>
    </w:p>
    <w:p w14:paraId="35235685" w14:textId="77777777" w:rsidR="00665D20" w:rsidRDefault="00665D20" w:rsidP="00665D20">
      <w:pPr>
        <w:pStyle w:val="Heading2"/>
        <w:ind w:left="1418" w:hanging="1418"/>
      </w:pPr>
      <w:bookmarkStart w:id="60" w:name="_Toc184712771"/>
      <w:bookmarkStart w:id="61" w:name="_Toc184802987"/>
      <w:r w:rsidRPr="00C02FB8">
        <w:lastRenderedPageBreak/>
        <w:t xml:space="preserve">Attachment </w:t>
      </w:r>
      <w:r>
        <w:t>E</w:t>
      </w:r>
      <w:r w:rsidRPr="00C02FB8">
        <w:t xml:space="preserve">: Paediatric Empiric First Dose Antimicrobial Guidelines for Community </w:t>
      </w:r>
      <w:r>
        <w:t xml:space="preserve">      </w:t>
      </w:r>
      <w:r w:rsidRPr="00C02FB8">
        <w:t>Acquired Sepsis</w:t>
      </w:r>
      <w:bookmarkEnd w:id="60"/>
      <w:bookmarkEnd w:id="61"/>
    </w:p>
    <w:p w14:paraId="27BAEC02" w14:textId="77777777" w:rsidR="00665D20" w:rsidRDefault="00665D20" w:rsidP="00665D20">
      <w:r>
        <w:rPr>
          <w:noProof/>
        </w:rPr>
        <w:drawing>
          <wp:inline distT="0" distB="0" distL="0" distR="0" wp14:anchorId="516A42FD" wp14:editId="7498C96F">
            <wp:extent cx="5451393" cy="777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5716"/>
                    <a:stretch/>
                  </pic:blipFill>
                  <pic:spPr bwMode="auto">
                    <a:xfrm>
                      <a:off x="0" y="0"/>
                      <a:ext cx="5451677" cy="7772805"/>
                    </a:xfrm>
                    <a:prstGeom prst="rect">
                      <a:avLst/>
                    </a:prstGeom>
                    <a:ln>
                      <a:noFill/>
                    </a:ln>
                    <a:extLst>
                      <a:ext uri="{53640926-AAD7-44D8-BBD7-CCE9431645EC}">
                        <a14:shadowObscured xmlns:a14="http://schemas.microsoft.com/office/drawing/2010/main"/>
                      </a:ext>
                    </a:extLst>
                  </pic:spPr>
                </pic:pic>
              </a:graphicData>
            </a:graphic>
          </wp:inline>
        </w:drawing>
      </w:r>
      <w:r w:rsidRPr="000F061F">
        <w:rPr>
          <w:noProof/>
        </w:rPr>
        <w:t xml:space="preserve"> </w:t>
      </w:r>
      <w:r>
        <w:rPr>
          <w:noProof/>
          <w:lang w:eastAsia="en-AU"/>
        </w:rPr>
        <w:drawing>
          <wp:inline distT="0" distB="0" distL="0" distR="0" wp14:anchorId="2474AC40" wp14:editId="2B00CFB8">
            <wp:extent cx="3600000" cy="150000"/>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000" cy="150000"/>
                    </a:xfrm>
                    <a:prstGeom prst="rect">
                      <a:avLst/>
                    </a:prstGeom>
                  </pic:spPr>
                </pic:pic>
              </a:graphicData>
            </a:graphic>
          </wp:inline>
        </w:drawing>
      </w:r>
    </w:p>
    <w:p w14:paraId="48FCCB56" w14:textId="77777777" w:rsidR="00665D20" w:rsidRDefault="00665D20" w:rsidP="00665D20">
      <w:pPr>
        <w:jc w:val="center"/>
      </w:pPr>
      <w:r>
        <w:rPr>
          <w:noProof/>
        </w:rPr>
        <w:lastRenderedPageBreak/>
        <w:drawing>
          <wp:inline distT="0" distB="0" distL="0" distR="0" wp14:anchorId="592D8FB9" wp14:editId="43EF89CB">
            <wp:extent cx="5467350" cy="834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67350" cy="8343900"/>
                    </a:xfrm>
                    <a:prstGeom prst="rect">
                      <a:avLst/>
                    </a:prstGeom>
                  </pic:spPr>
                </pic:pic>
              </a:graphicData>
            </a:graphic>
          </wp:inline>
        </w:drawing>
      </w:r>
    </w:p>
    <w:p w14:paraId="25118E71" w14:textId="77777777" w:rsidR="00665D20" w:rsidRDefault="00665D20" w:rsidP="00665D20">
      <w:pPr>
        <w:jc w:val="center"/>
        <w:rPr>
          <w:i/>
          <w:sz w:val="20"/>
          <w:szCs w:val="24"/>
        </w:rPr>
      </w:pPr>
      <w:r>
        <w:rPr>
          <w:noProof/>
          <w:lang w:eastAsia="en-AU"/>
        </w:rPr>
        <w:lastRenderedPageBreak/>
        <w:drawing>
          <wp:inline distT="0" distB="0" distL="0" distR="0" wp14:anchorId="57860590" wp14:editId="4B9056D4">
            <wp:extent cx="5327650" cy="8078993"/>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2604"/>
                    <a:stretch/>
                  </pic:blipFill>
                  <pic:spPr bwMode="auto">
                    <a:xfrm>
                      <a:off x="0" y="0"/>
                      <a:ext cx="5328000" cy="8079524"/>
                    </a:xfrm>
                    <a:prstGeom prst="rect">
                      <a:avLst/>
                    </a:prstGeom>
                    <a:ln>
                      <a:noFill/>
                    </a:ln>
                    <a:extLst>
                      <a:ext uri="{53640926-AAD7-44D8-BBD7-CCE9431645EC}">
                        <a14:shadowObscured xmlns:a14="http://schemas.microsoft.com/office/drawing/2010/main"/>
                      </a:ext>
                    </a:extLst>
                  </pic:spPr>
                </pic:pic>
              </a:graphicData>
            </a:graphic>
          </wp:inline>
        </w:drawing>
      </w:r>
    </w:p>
    <w:p w14:paraId="2D92439E" w14:textId="77777777" w:rsidR="00665D20" w:rsidRDefault="00665D20" w:rsidP="00665D20">
      <w:pPr>
        <w:rPr>
          <w:i/>
          <w:sz w:val="20"/>
          <w:szCs w:val="24"/>
        </w:rPr>
      </w:pPr>
      <w:r>
        <w:rPr>
          <w:i/>
          <w:sz w:val="20"/>
          <w:szCs w:val="24"/>
        </w:rPr>
        <w:t xml:space="preserve">         </w:t>
      </w:r>
      <w:r>
        <w:rPr>
          <w:noProof/>
          <w:lang w:eastAsia="en-AU"/>
        </w:rPr>
        <w:drawing>
          <wp:inline distT="0" distB="0" distL="0" distR="0" wp14:anchorId="7B5FE3F8" wp14:editId="28B9A2F2">
            <wp:extent cx="3600000" cy="150000"/>
            <wp:effectExtent l="0" t="0" r="635" b="2540"/>
            <wp:docPr id="1213531372" name="Picture 121353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000" cy="150000"/>
                    </a:xfrm>
                    <a:prstGeom prst="rect">
                      <a:avLst/>
                    </a:prstGeom>
                  </pic:spPr>
                </pic:pic>
              </a:graphicData>
            </a:graphic>
          </wp:inline>
        </w:drawing>
      </w:r>
    </w:p>
    <w:p w14:paraId="75A57150" w14:textId="4D5B5C4F" w:rsidR="002633D2" w:rsidRDefault="00215FEF" w:rsidP="00215FEF">
      <w:pPr>
        <w:rPr>
          <w:i/>
          <w:sz w:val="20"/>
          <w:szCs w:val="24"/>
        </w:rPr>
      </w:pPr>
      <w:r>
        <w:rPr>
          <w:noProof/>
        </w:rPr>
        <w:drawing>
          <wp:inline distT="0" distB="0" distL="0" distR="0" wp14:anchorId="40FA4224" wp14:editId="5BC84401">
            <wp:extent cx="3600000" cy="150000"/>
            <wp:effectExtent l="0" t="0" r="63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000" cy="150000"/>
                    </a:xfrm>
                    <a:prstGeom prst="rect">
                      <a:avLst/>
                    </a:prstGeom>
                  </pic:spPr>
                </pic:pic>
              </a:graphicData>
            </a:graphic>
          </wp:inline>
        </w:drawing>
      </w:r>
    </w:p>
    <w:sectPr w:rsidR="002633D2" w:rsidSect="00B10F87">
      <w:headerReference w:type="default" r:id="rId26"/>
      <w:footerReference w:type="default" r:id="rId2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906C7" w14:textId="77777777" w:rsidR="00742857" w:rsidRDefault="00742857" w:rsidP="00F66CB0">
      <w:r>
        <w:separator/>
      </w:r>
    </w:p>
  </w:endnote>
  <w:endnote w:type="continuationSeparator" w:id="0">
    <w:p w14:paraId="7608F39D" w14:textId="77777777" w:rsidR="00742857" w:rsidRDefault="0074285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NeueLT-Light">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61998207" w:rsidR="001670BB" w:rsidRPr="00542EE6" w:rsidRDefault="008B0D6A" w:rsidP="00B10F87">
          <w:pPr>
            <w:pStyle w:val="Footer"/>
            <w:rPr>
              <w:rFonts w:cs="Arial"/>
              <w:b/>
              <w:bCs/>
              <w:sz w:val="20"/>
            </w:rPr>
          </w:pPr>
          <w:r>
            <w:rPr>
              <w:b/>
              <w:sz w:val="20"/>
            </w:rPr>
            <w:t>CHS23/326</w:t>
          </w:r>
        </w:p>
      </w:tc>
      <w:tc>
        <w:tcPr>
          <w:tcW w:w="965" w:type="dxa"/>
        </w:tcPr>
        <w:p w14:paraId="08682A7E" w14:textId="7656C40B" w:rsidR="001670BB" w:rsidRPr="00B3752F" w:rsidRDefault="008B0D6A" w:rsidP="00B10F87">
          <w:pPr>
            <w:pStyle w:val="Footer"/>
            <w:rPr>
              <w:rFonts w:cs="Arial"/>
              <w:b/>
              <w:bCs/>
              <w:sz w:val="20"/>
            </w:rPr>
          </w:pPr>
          <w:r>
            <w:rPr>
              <w:rFonts w:cs="Arial"/>
              <w:b/>
              <w:bCs/>
              <w:sz w:val="20"/>
            </w:rPr>
            <w:t>1</w:t>
          </w:r>
        </w:p>
      </w:tc>
      <w:tc>
        <w:tcPr>
          <w:tcW w:w="1552" w:type="dxa"/>
        </w:tcPr>
        <w:p w14:paraId="08682A7F" w14:textId="7A0F7E80" w:rsidR="001670BB" w:rsidRPr="00B3752F" w:rsidRDefault="008B0D6A" w:rsidP="00B10F87">
          <w:pPr>
            <w:pStyle w:val="Footer"/>
            <w:rPr>
              <w:rFonts w:cs="Arial"/>
              <w:b/>
              <w:bCs/>
              <w:sz w:val="20"/>
            </w:rPr>
          </w:pPr>
          <w:r>
            <w:rPr>
              <w:rFonts w:cs="Arial"/>
              <w:b/>
              <w:bCs/>
              <w:sz w:val="20"/>
            </w:rPr>
            <w:t>30/11/2023</w:t>
          </w:r>
        </w:p>
      </w:tc>
      <w:tc>
        <w:tcPr>
          <w:tcW w:w="1456" w:type="dxa"/>
        </w:tcPr>
        <w:p w14:paraId="08682A80" w14:textId="72C1B425" w:rsidR="001670BB" w:rsidRPr="00B3752F" w:rsidRDefault="008B0D6A" w:rsidP="00470E63">
          <w:pPr>
            <w:pStyle w:val="Footer"/>
            <w:rPr>
              <w:rFonts w:cs="Arial"/>
              <w:b/>
              <w:bCs/>
              <w:sz w:val="20"/>
            </w:rPr>
          </w:pPr>
          <w:r>
            <w:rPr>
              <w:rFonts w:cs="Arial"/>
              <w:b/>
              <w:bCs/>
              <w:sz w:val="20"/>
            </w:rPr>
            <w:t>1/11/2026</w:t>
          </w:r>
        </w:p>
      </w:tc>
      <w:tc>
        <w:tcPr>
          <w:tcW w:w="1746" w:type="dxa"/>
        </w:tcPr>
        <w:p w14:paraId="08682A81" w14:textId="291D9A08" w:rsidR="001670BB" w:rsidRPr="00B3752F" w:rsidRDefault="008B0D6A" w:rsidP="00B10F87">
          <w:pPr>
            <w:pStyle w:val="Footer"/>
            <w:rPr>
              <w:rFonts w:cs="Arial"/>
              <w:b/>
              <w:bCs/>
              <w:sz w:val="20"/>
            </w:rPr>
          </w:pPr>
          <w:r>
            <w:rPr>
              <w:rFonts w:cs="Arial"/>
              <w:b/>
              <w:bCs/>
              <w:sz w:val="20"/>
            </w:rPr>
            <w:t>Medicine - ED</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D32DB9">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20D96" w14:textId="77777777" w:rsidR="00742857" w:rsidRDefault="00742857" w:rsidP="00F66CB0">
      <w:r>
        <w:separator/>
      </w:r>
    </w:p>
  </w:footnote>
  <w:footnote w:type="continuationSeparator" w:id="0">
    <w:p w14:paraId="74B832DB" w14:textId="77777777" w:rsidR="00742857" w:rsidRDefault="0074285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D32DB9">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3" name="Picture 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414BC0A5" w:rsidR="00A939DF" w:rsidRDefault="00A939DF" w:rsidP="00A939DF">
          <w:pPr>
            <w:pStyle w:val="Header"/>
            <w:tabs>
              <w:tab w:val="left" w:pos="720"/>
            </w:tabs>
            <w:jc w:val="right"/>
            <w:rPr>
              <w:sz w:val="20"/>
            </w:rPr>
          </w:pPr>
          <w:bookmarkStart w:id="62" w:name="_top"/>
          <w:bookmarkEnd w:id="62"/>
          <w:r>
            <w:rPr>
              <w:sz w:val="20"/>
            </w:rPr>
            <w:t>CHS</w:t>
          </w:r>
          <w:r w:rsidR="008B0D6A">
            <w:rPr>
              <w:sz w:val="20"/>
            </w:rPr>
            <w:t>23/326</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96274E"/>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C6501B"/>
    <w:multiLevelType w:val="hybridMultilevel"/>
    <w:tmpl w:val="BCB86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023A6"/>
    <w:multiLevelType w:val="hybridMultilevel"/>
    <w:tmpl w:val="A086BA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81ED9"/>
    <w:multiLevelType w:val="hybridMultilevel"/>
    <w:tmpl w:val="F30CCB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2F3DE1"/>
    <w:multiLevelType w:val="hybridMultilevel"/>
    <w:tmpl w:val="18421330"/>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032ED8"/>
    <w:multiLevelType w:val="hybridMultilevel"/>
    <w:tmpl w:val="57B05E3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BE2527"/>
    <w:multiLevelType w:val="hybridMultilevel"/>
    <w:tmpl w:val="E7BC99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49699C"/>
    <w:multiLevelType w:val="hybridMultilevel"/>
    <w:tmpl w:val="1842133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3CE0A37"/>
    <w:multiLevelType w:val="hybridMultilevel"/>
    <w:tmpl w:val="31AE4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063F99"/>
    <w:multiLevelType w:val="hybridMultilevel"/>
    <w:tmpl w:val="453C99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C800763"/>
    <w:multiLevelType w:val="hybridMultilevel"/>
    <w:tmpl w:val="4A7CF8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854EDF"/>
    <w:multiLevelType w:val="hybridMultilevel"/>
    <w:tmpl w:val="B85056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5B306F7"/>
    <w:multiLevelType w:val="hybridMultilevel"/>
    <w:tmpl w:val="E64CA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A1F2A03"/>
    <w:multiLevelType w:val="hybridMultilevel"/>
    <w:tmpl w:val="A5CE3A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DA531DA"/>
    <w:multiLevelType w:val="hybridMultilevel"/>
    <w:tmpl w:val="F88242E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E434946"/>
    <w:multiLevelType w:val="hybridMultilevel"/>
    <w:tmpl w:val="7D1C31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8E6207"/>
    <w:multiLevelType w:val="hybridMultilevel"/>
    <w:tmpl w:val="0764E0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3A67C65"/>
    <w:multiLevelType w:val="hybridMultilevel"/>
    <w:tmpl w:val="09D22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7F69"/>
    <w:multiLevelType w:val="hybridMultilevel"/>
    <w:tmpl w:val="6CE4E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1D167C"/>
    <w:multiLevelType w:val="hybridMultilevel"/>
    <w:tmpl w:val="6A26A5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943437C"/>
    <w:multiLevelType w:val="hybridMultilevel"/>
    <w:tmpl w:val="0DC21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846C6A"/>
    <w:multiLevelType w:val="hybridMultilevel"/>
    <w:tmpl w:val="46208C26"/>
    <w:lvl w:ilvl="0" w:tplc="0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C1764FB"/>
    <w:multiLevelType w:val="hybridMultilevel"/>
    <w:tmpl w:val="67D61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5F2EE3"/>
    <w:multiLevelType w:val="hybridMultilevel"/>
    <w:tmpl w:val="E5CC8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5421536"/>
    <w:multiLevelType w:val="hybridMultilevel"/>
    <w:tmpl w:val="8BE682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6960E3F"/>
    <w:multiLevelType w:val="hybridMultilevel"/>
    <w:tmpl w:val="81AE96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874211"/>
    <w:multiLevelType w:val="hybridMultilevel"/>
    <w:tmpl w:val="B0EE3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F219E2"/>
    <w:multiLevelType w:val="hybridMultilevel"/>
    <w:tmpl w:val="41EA16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D812BE"/>
    <w:multiLevelType w:val="hybridMultilevel"/>
    <w:tmpl w:val="DC9A91A2"/>
    <w:lvl w:ilvl="0" w:tplc="0C09000F">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1EA2354"/>
    <w:multiLevelType w:val="hybridMultilevel"/>
    <w:tmpl w:val="A0AC58A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24B35D9"/>
    <w:multiLevelType w:val="hybridMultilevel"/>
    <w:tmpl w:val="CD60634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3450B52"/>
    <w:multiLevelType w:val="hybridMultilevel"/>
    <w:tmpl w:val="D326D150"/>
    <w:lvl w:ilvl="0" w:tplc="74B6CFD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E4172F"/>
    <w:multiLevelType w:val="hybridMultilevel"/>
    <w:tmpl w:val="2550D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834081"/>
    <w:multiLevelType w:val="hybridMultilevel"/>
    <w:tmpl w:val="B138511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DB63DD4"/>
    <w:multiLevelType w:val="hybridMultilevel"/>
    <w:tmpl w:val="7FC2D97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07B6CF0"/>
    <w:multiLevelType w:val="hybridMultilevel"/>
    <w:tmpl w:val="E1C03B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17D23E9"/>
    <w:multiLevelType w:val="hybridMultilevel"/>
    <w:tmpl w:val="AA04D0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28237B4"/>
    <w:multiLevelType w:val="hybridMultilevel"/>
    <w:tmpl w:val="E1701A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3AF59E9"/>
    <w:multiLevelType w:val="hybridMultilevel"/>
    <w:tmpl w:val="5FCEC5FC"/>
    <w:lvl w:ilvl="0" w:tplc="68202060">
      <w:start w:val="7"/>
      <w:numFmt w:val="bullet"/>
      <w:lvlText w:val="•"/>
      <w:lvlJc w:val="left"/>
      <w:pPr>
        <w:ind w:left="720" w:hanging="360"/>
      </w:pPr>
      <w:rPr>
        <w:rFonts w:ascii="Calibri" w:eastAsia="Times New Roman"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8B7C17"/>
    <w:multiLevelType w:val="hybridMultilevel"/>
    <w:tmpl w:val="B5727B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F71187"/>
    <w:multiLevelType w:val="hybridMultilevel"/>
    <w:tmpl w:val="14602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C384DBB"/>
    <w:multiLevelType w:val="hybridMultilevel"/>
    <w:tmpl w:val="535A3C80"/>
    <w:lvl w:ilvl="0" w:tplc="FFFFFFFF">
      <w:start w:val="1"/>
      <w:numFmt w:val="decimal"/>
      <w:lvlText w:val="%1."/>
      <w:lvlJc w:val="left"/>
      <w:pPr>
        <w:ind w:left="360" w:hanging="360"/>
      </w:pPr>
      <w:rPr>
        <w:rFonts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DE5018F"/>
    <w:multiLevelType w:val="hybridMultilevel"/>
    <w:tmpl w:val="F006D3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E8C02DE"/>
    <w:multiLevelType w:val="hybridMultilevel"/>
    <w:tmpl w:val="C4C68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ECD65DD"/>
    <w:multiLevelType w:val="hybridMultilevel"/>
    <w:tmpl w:val="DDC8D64C"/>
    <w:lvl w:ilvl="0" w:tplc="482E71A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79682454">
    <w:abstractNumId w:val="0"/>
  </w:num>
  <w:num w:numId="2" w16cid:durableId="445003135">
    <w:abstractNumId w:val="43"/>
  </w:num>
  <w:num w:numId="3" w16cid:durableId="278726871">
    <w:abstractNumId w:val="22"/>
  </w:num>
  <w:num w:numId="4" w16cid:durableId="1011032283">
    <w:abstractNumId w:val="12"/>
  </w:num>
  <w:num w:numId="5" w16cid:durableId="299579976">
    <w:abstractNumId w:val="6"/>
  </w:num>
  <w:num w:numId="6" w16cid:durableId="1571623720">
    <w:abstractNumId w:val="30"/>
  </w:num>
  <w:num w:numId="7" w16cid:durableId="352609509">
    <w:abstractNumId w:val="24"/>
  </w:num>
  <w:num w:numId="8" w16cid:durableId="1103644239">
    <w:abstractNumId w:val="18"/>
  </w:num>
  <w:num w:numId="9" w16cid:durableId="96606290">
    <w:abstractNumId w:val="44"/>
  </w:num>
  <w:num w:numId="10" w16cid:durableId="1446729619">
    <w:abstractNumId w:val="31"/>
  </w:num>
  <w:num w:numId="11" w16cid:durableId="132867287">
    <w:abstractNumId w:val="26"/>
  </w:num>
  <w:num w:numId="12" w16cid:durableId="637876151">
    <w:abstractNumId w:val="8"/>
  </w:num>
  <w:num w:numId="13" w16cid:durableId="950551805">
    <w:abstractNumId w:val="37"/>
  </w:num>
  <w:num w:numId="14" w16cid:durableId="1624186463">
    <w:abstractNumId w:val="23"/>
  </w:num>
  <w:num w:numId="15" w16cid:durableId="1452554929">
    <w:abstractNumId w:val="14"/>
  </w:num>
  <w:num w:numId="16" w16cid:durableId="5711800">
    <w:abstractNumId w:val="2"/>
  </w:num>
  <w:num w:numId="17" w16cid:durableId="421070389">
    <w:abstractNumId w:val="27"/>
  </w:num>
  <w:num w:numId="18" w16cid:durableId="1598559405">
    <w:abstractNumId w:val="39"/>
  </w:num>
  <w:num w:numId="19" w16cid:durableId="1603611090">
    <w:abstractNumId w:val="28"/>
  </w:num>
  <w:num w:numId="20" w16cid:durableId="304092306">
    <w:abstractNumId w:val="20"/>
  </w:num>
  <w:num w:numId="21" w16cid:durableId="785778392">
    <w:abstractNumId w:val="13"/>
  </w:num>
  <w:num w:numId="22" w16cid:durableId="1076825093">
    <w:abstractNumId w:val="16"/>
  </w:num>
  <w:num w:numId="23" w16cid:durableId="462381958">
    <w:abstractNumId w:val="32"/>
  </w:num>
  <w:num w:numId="24" w16cid:durableId="1385979582">
    <w:abstractNumId w:val="40"/>
  </w:num>
  <w:num w:numId="25" w16cid:durableId="911819087">
    <w:abstractNumId w:val="15"/>
  </w:num>
  <w:num w:numId="26" w16cid:durableId="975989227">
    <w:abstractNumId w:val="33"/>
  </w:num>
  <w:num w:numId="27" w16cid:durableId="466245104">
    <w:abstractNumId w:val="5"/>
  </w:num>
  <w:num w:numId="28" w16cid:durableId="205026329">
    <w:abstractNumId w:val="29"/>
  </w:num>
  <w:num w:numId="29" w16cid:durableId="364411603">
    <w:abstractNumId w:val="11"/>
  </w:num>
  <w:num w:numId="30" w16cid:durableId="986472736">
    <w:abstractNumId w:val="36"/>
  </w:num>
  <w:num w:numId="31" w16cid:durableId="1594823050">
    <w:abstractNumId w:val="9"/>
  </w:num>
  <w:num w:numId="32" w16cid:durableId="734397259">
    <w:abstractNumId w:val="3"/>
  </w:num>
  <w:num w:numId="33" w16cid:durableId="1939094224">
    <w:abstractNumId w:val="42"/>
  </w:num>
  <w:num w:numId="34" w16cid:durableId="956640542">
    <w:abstractNumId w:val="1"/>
  </w:num>
  <w:num w:numId="35" w16cid:durableId="1977880006">
    <w:abstractNumId w:val="4"/>
  </w:num>
  <w:num w:numId="36" w16cid:durableId="339698401">
    <w:abstractNumId w:val="25"/>
  </w:num>
  <w:num w:numId="37" w16cid:durableId="78603807">
    <w:abstractNumId w:val="35"/>
  </w:num>
  <w:num w:numId="38" w16cid:durableId="357778415">
    <w:abstractNumId w:val="34"/>
  </w:num>
  <w:num w:numId="39" w16cid:durableId="1171337585">
    <w:abstractNumId w:val="7"/>
  </w:num>
  <w:num w:numId="40" w16cid:durableId="37974955">
    <w:abstractNumId w:val="19"/>
  </w:num>
  <w:num w:numId="41" w16cid:durableId="1385257673">
    <w:abstractNumId w:val="21"/>
  </w:num>
  <w:num w:numId="42" w16cid:durableId="1343632488">
    <w:abstractNumId w:val="17"/>
  </w:num>
  <w:num w:numId="43" w16cid:durableId="2034990502">
    <w:abstractNumId w:val="15"/>
  </w:num>
  <w:num w:numId="44" w16cid:durableId="1231572450">
    <w:abstractNumId w:val="41"/>
  </w:num>
  <w:num w:numId="45" w16cid:durableId="593174714">
    <w:abstractNumId w:val="38"/>
  </w:num>
  <w:num w:numId="46" w16cid:durableId="11410698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4A8E"/>
    <w:rsid w:val="00010E74"/>
    <w:rsid w:val="000121C3"/>
    <w:rsid w:val="00013654"/>
    <w:rsid w:val="00014A91"/>
    <w:rsid w:val="00015B90"/>
    <w:rsid w:val="0001607A"/>
    <w:rsid w:val="000232AF"/>
    <w:rsid w:val="0002698C"/>
    <w:rsid w:val="00026CC3"/>
    <w:rsid w:val="000336E5"/>
    <w:rsid w:val="0003443A"/>
    <w:rsid w:val="000345FD"/>
    <w:rsid w:val="00035F33"/>
    <w:rsid w:val="0004044E"/>
    <w:rsid w:val="00042637"/>
    <w:rsid w:val="00043C51"/>
    <w:rsid w:val="000440D3"/>
    <w:rsid w:val="00057543"/>
    <w:rsid w:val="00060AD6"/>
    <w:rsid w:val="00070908"/>
    <w:rsid w:val="000728F3"/>
    <w:rsid w:val="00076832"/>
    <w:rsid w:val="00086508"/>
    <w:rsid w:val="00092F67"/>
    <w:rsid w:val="000A05C2"/>
    <w:rsid w:val="000A3D5E"/>
    <w:rsid w:val="000A4162"/>
    <w:rsid w:val="000B303F"/>
    <w:rsid w:val="000B5C8C"/>
    <w:rsid w:val="000B68B4"/>
    <w:rsid w:val="000B72D6"/>
    <w:rsid w:val="000C0DC3"/>
    <w:rsid w:val="000C57FD"/>
    <w:rsid w:val="000C59E2"/>
    <w:rsid w:val="000C700B"/>
    <w:rsid w:val="000C7B2D"/>
    <w:rsid w:val="000D1E37"/>
    <w:rsid w:val="000E4166"/>
    <w:rsid w:val="000E4560"/>
    <w:rsid w:val="000F061F"/>
    <w:rsid w:val="000F0DD8"/>
    <w:rsid w:val="000F136E"/>
    <w:rsid w:val="000F23CC"/>
    <w:rsid w:val="000F39FA"/>
    <w:rsid w:val="000F7B7E"/>
    <w:rsid w:val="0010015B"/>
    <w:rsid w:val="00102671"/>
    <w:rsid w:val="00103EEA"/>
    <w:rsid w:val="00104494"/>
    <w:rsid w:val="001109C1"/>
    <w:rsid w:val="00112462"/>
    <w:rsid w:val="001128ED"/>
    <w:rsid w:val="00117D6E"/>
    <w:rsid w:val="00121AB5"/>
    <w:rsid w:val="001260D6"/>
    <w:rsid w:val="001275F5"/>
    <w:rsid w:val="001312C6"/>
    <w:rsid w:val="00143BB1"/>
    <w:rsid w:val="001446C0"/>
    <w:rsid w:val="00151BC9"/>
    <w:rsid w:val="00153FB3"/>
    <w:rsid w:val="00163192"/>
    <w:rsid w:val="001670BB"/>
    <w:rsid w:val="00181D41"/>
    <w:rsid w:val="0018239D"/>
    <w:rsid w:val="00187881"/>
    <w:rsid w:val="001900B5"/>
    <w:rsid w:val="00191109"/>
    <w:rsid w:val="00193BFA"/>
    <w:rsid w:val="001A0053"/>
    <w:rsid w:val="001A1190"/>
    <w:rsid w:val="001A6503"/>
    <w:rsid w:val="001B2465"/>
    <w:rsid w:val="001B47EB"/>
    <w:rsid w:val="001B5915"/>
    <w:rsid w:val="001C0FF5"/>
    <w:rsid w:val="001C1080"/>
    <w:rsid w:val="001D15A6"/>
    <w:rsid w:val="001D5171"/>
    <w:rsid w:val="001D5F55"/>
    <w:rsid w:val="001E64DB"/>
    <w:rsid w:val="001F01C9"/>
    <w:rsid w:val="001F1051"/>
    <w:rsid w:val="001F2829"/>
    <w:rsid w:val="001F2C50"/>
    <w:rsid w:val="001F6D2D"/>
    <w:rsid w:val="00200AE9"/>
    <w:rsid w:val="00205AF9"/>
    <w:rsid w:val="0021186C"/>
    <w:rsid w:val="00215FEF"/>
    <w:rsid w:val="002171DC"/>
    <w:rsid w:val="00221A8D"/>
    <w:rsid w:val="00240B97"/>
    <w:rsid w:val="0025382D"/>
    <w:rsid w:val="00253F5A"/>
    <w:rsid w:val="00255DEB"/>
    <w:rsid w:val="002633D2"/>
    <w:rsid w:val="00263BA6"/>
    <w:rsid w:val="00264F93"/>
    <w:rsid w:val="0026635A"/>
    <w:rsid w:val="00266379"/>
    <w:rsid w:val="0026690C"/>
    <w:rsid w:val="0027264D"/>
    <w:rsid w:val="00274850"/>
    <w:rsid w:val="0027497D"/>
    <w:rsid w:val="00281EED"/>
    <w:rsid w:val="00281FCF"/>
    <w:rsid w:val="00282ED4"/>
    <w:rsid w:val="00286213"/>
    <w:rsid w:val="00286498"/>
    <w:rsid w:val="00291FB3"/>
    <w:rsid w:val="0029333C"/>
    <w:rsid w:val="00293BC6"/>
    <w:rsid w:val="00293E43"/>
    <w:rsid w:val="00296411"/>
    <w:rsid w:val="002B478A"/>
    <w:rsid w:val="002B5F43"/>
    <w:rsid w:val="002B645D"/>
    <w:rsid w:val="002C05A8"/>
    <w:rsid w:val="002D1A37"/>
    <w:rsid w:val="002D6E8B"/>
    <w:rsid w:val="002E15D7"/>
    <w:rsid w:val="002F7AFC"/>
    <w:rsid w:val="00313707"/>
    <w:rsid w:val="0031374D"/>
    <w:rsid w:val="00313FE8"/>
    <w:rsid w:val="00316641"/>
    <w:rsid w:val="0032105D"/>
    <w:rsid w:val="0033174F"/>
    <w:rsid w:val="00332E74"/>
    <w:rsid w:val="00341F0E"/>
    <w:rsid w:val="0034558F"/>
    <w:rsid w:val="00351A23"/>
    <w:rsid w:val="00353653"/>
    <w:rsid w:val="00363A6D"/>
    <w:rsid w:val="00376A6D"/>
    <w:rsid w:val="00380B98"/>
    <w:rsid w:val="00381563"/>
    <w:rsid w:val="00396023"/>
    <w:rsid w:val="00396F11"/>
    <w:rsid w:val="003A0DDF"/>
    <w:rsid w:val="003A2FCC"/>
    <w:rsid w:val="003A2FDE"/>
    <w:rsid w:val="003B1C43"/>
    <w:rsid w:val="003C4BB5"/>
    <w:rsid w:val="003D4953"/>
    <w:rsid w:val="003D6395"/>
    <w:rsid w:val="003E0BEB"/>
    <w:rsid w:val="003E167B"/>
    <w:rsid w:val="003E359E"/>
    <w:rsid w:val="003E4CC0"/>
    <w:rsid w:val="003F0B74"/>
    <w:rsid w:val="003F3125"/>
    <w:rsid w:val="003F3D8F"/>
    <w:rsid w:val="00412CED"/>
    <w:rsid w:val="0042014C"/>
    <w:rsid w:val="00427139"/>
    <w:rsid w:val="00432533"/>
    <w:rsid w:val="004358E9"/>
    <w:rsid w:val="00436252"/>
    <w:rsid w:val="00445842"/>
    <w:rsid w:val="00447B55"/>
    <w:rsid w:val="00465C91"/>
    <w:rsid w:val="00466E54"/>
    <w:rsid w:val="00470E63"/>
    <w:rsid w:val="004733AC"/>
    <w:rsid w:val="00482E2F"/>
    <w:rsid w:val="00487DD5"/>
    <w:rsid w:val="004942BB"/>
    <w:rsid w:val="004950AD"/>
    <w:rsid w:val="00496F46"/>
    <w:rsid w:val="004A2E02"/>
    <w:rsid w:val="004A6A76"/>
    <w:rsid w:val="004B3418"/>
    <w:rsid w:val="004B3869"/>
    <w:rsid w:val="004B6ACF"/>
    <w:rsid w:val="004B7C43"/>
    <w:rsid w:val="004C220D"/>
    <w:rsid w:val="004C2B20"/>
    <w:rsid w:val="004C4426"/>
    <w:rsid w:val="004D0F0A"/>
    <w:rsid w:val="004D380A"/>
    <w:rsid w:val="004D6394"/>
    <w:rsid w:val="004E0CF0"/>
    <w:rsid w:val="004E0DF7"/>
    <w:rsid w:val="004E190F"/>
    <w:rsid w:val="004E28AD"/>
    <w:rsid w:val="004E7649"/>
    <w:rsid w:val="004F1D05"/>
    <w:rsid w:val="004F2051"/>
    <w:rsid w:val="004F47FF"/>
    <w:rsid w:val="004F61D7"/>
    <w:rsid w:val="00500278"/>
    <w:rsid w:val="00500706"/>
    <w:rsid w:val="0050147B"/>
    <w:rsid w:val="00503F75"/>
    <w:rsid w:val="0050524A"/>
    <w:rsid w:val="00512465"/>
    <w:rsid w:val="0052443C"/>
    <w:rsid w:val="0052775E"/>
    <w:rsid w:val="00527883"/>
    <w:rsid w:val="00540A80"/>
    <w:rsid w:val="00542514"/>
    <w:rsid w:val="00546AED"/>
    <w:rsid w:val="005473B4"/>
    <w:rsid w:val="005621E4"/>
    <w:rsid w:val="00562B55"/>
    <w:rsid w:val="005669DF"/>
    <w:rsid w:val="005736DB"/>
    <w:rsid w:val="005743AC"/>
    <w:rsid w:val="005754BD"/>
    <w:rsid w:val="0058527B"/>
    <w:rsid w:val="0059155D"/>
    <w:rsid w:val="0059591E"/>
    <w:rsid w:val="00596FD7"/>
    <w:rsid w:val="005A3625"/>
    <w:rsid w:val="005A573D"/>
    <w:rsid w:val="005B3918"/>
    <w:rsid w:val="005B4738"/>
    <w:rsid w:val="005B71E6"/>
    <w:rsid w:val="005C08CD"/>
    <w:rsid w:val="005C1474"/>
    <w:rsid w:val="005C212D"/>
    <w:rsid w:val="005C3B98"/>
    <w:rsid w:val="005C3CB0"/>
    <w:rsid w:val="005C5386"/>
    <w:rsid w:val="005F5C2C"/>
    <w:rsid w:val="006012CE"/>
    <w:rsid w:val="00612231"/>
    <w:rsid w:val="00614380"/>
    <w:rsid w:val="00623413"/>
    <w:rsid w:val="00623B2F"/>
    <w:rsid w:val="006273C0"/>
    <w:rsid w:val="00627DA0"/>
    <w:rsid w:val="00633C8D"/>
    <w:rsid w:val="00635EB1"/>
    <w:rsid w:val="00640F25"/>
    <w:rsid w:val="006473BB"/>
    <w:rsid w:val="0065070F"/>
    <w:rsid w:val="0065246A"/>
    <w:rsid w:val="00655EF5"/>
    <w:rsid w:val="00660325"/>
    <w:rsid w:val="00663695"/>
    <w:rsid w:val="0066495D"/>
    <w:rsid w:val="00665D20"/>
    <w:rsid w:val="00667F41"/>
    <w:rsid w:val="006727CE"/>
    <w:rsid w:val="006743DB"/>
    <w:rsid w:val="00693F3A"/>
    <w:rsid w:val="006952CC"/>
    <w:rsid w:val="00695EB6"/>
    <w:rsid w:val="0069718D"/>
    <w:rsid w:val="00697F1B"/>
    <w:rsid w:val="006A2B9C"/>
    <w:rsid w:val="006A4D46"/>
    <w:rsid w:val="006A56DF"/>
    <w:rsid w:val="006A6024"/>
    <w:rsid w:val="006A78A2"/>
    <w:rsid w:val="006B0F10"/>
    <w:rsid w:val="006B4DA2"/>
    <w:rsid w:val="006B530E"/>
    <w:rsid w:val="006B6C9B"/>
    <w:rsid w:val="006B744A"/>
    <w:rsid w:val="006C256C"/>
    <w:rsid w:val="006C31FF"/>
    <w:rsid w:val="006C52EA"/>
    <w:rsid w:val="006C6B6C"/>
    <w:rsid w:val="006C704D"/>
    <w:rsid w:val="006E0091"/>
    <w:rsid w:val="006F7040"/>
    <w:rsid w:val="00700A67"/>
    <w:rsid w:val="00700D13"/>
    <w:rsid w:val="007016D1"/>
    <w:rsid w:val="0070331D"/>
    <w:rsid w:val="007036B2"/>
    <w:rsid w:val="00703A39"/>
    <w:rsid w:val="00704211"/>
    <w:rsid w:val="00720585"/>
    <w:rsid w:val="00725AC5"/>
    <w:rsid w:val="007361CD"/>
    <w:rsid w:val="00741B43"/>
    <w:rsid w:val="00742857"/>
    <w:rsid w:val="007437FE"/>
    <w:rsid w:val="007502C1"/>
    <w:rsid w:val="00752315"/>
    <w:rsid w:val="00756537"/>
    <w:rsid w:val="007617C6"/>
    <w:rsid w:val="00763468"/>
    <w:rsid w:val="00764D52"/>
    <w:rsid w:val="00765192"/>
    <w:rsid w:val="00765472"/>
    <w:rsid w:val="00766327"/>
    <w:rsid w:val="0076741F"/>
    <w:rsid w:val="00773ECB"/>
    <w:rsid w:val="00774492"/>
    <w:rsid w:val="00775280"/>
    <w:rsid w:val="00776DA0"/>
    <w:rsid w:val="00783E26"/>
    <w:rsid w:val="00786D29"/>
    <w:rsid w:val="00787923"/>
    <w:rsid w:val="007A0EBC"/>
    <w:rsid w:val="007A3FB1"/>
    <w:rsid w:val="007A7CC1"/>
    <w:rsid w:val="007B3B85"/>
    <w:rsid w:val="007B4ABB"/>
    <w:rsid w:val="007B5B38"/>
    <w:rsid w:val="007B6904"/>
    <w:rsid w:val="007C2364"/>
    <w:rsid w:val="007D1A1B"/>
    <w:rsid w:val="007D412D"/>
    <w:rsid w:val="007F1F7F"/>
    <w:rsid w:val="007F22A8"/>
    <w:rsid w:val="007F564A"/>
    <w:rsid w:val="007F6F9B"/>
    <w:rsid w:val="008013B7"/>
    <w:rsid w:val="00806211"/>
    <w:rsid w:val="00810579"/>
    <w:rsid w:val="00813040"/>
    <w:rsid w:val="00815B58"/>
    <w:rsid w:val="00816782"/>
    <w:rsid w:val="0082141D"/>
    <w:rsid w:val="00825A44"/>
    <w:rsid w:val="00827F24"/>
    <w:rsid w:val="008302E5"/>
    <w:rsid w:val="008364DE"/>
    <w:rsid w:val="00840D4B"/>
    <w:rsid w:val="00852890"/>
    <w:rsid w:val="00854998"/>
    <w:rsid w:val="00855DA8"/>
    <w:rsid w:val="00865480"/>
    <w:rsid w:val="008732E4"/>
    <w:rsid w:val="00883DE1"/>
    <w:rsid w:val="00883F6E"/>
    <w:rsid w:val="008855FD"/>
    <w:rsid w:val="00886399"/>
    <w:rsid w:val="0088734D"/>
    <w:rsid w:val="00887B8E"/>
    <w:rsid w:val="008918FF"/>
    <w:rsid w:val="008974CA"/>
    <w:rsid w:val="008A5C3B"/>
    <w:rsid w:val="008A7493"/>
    <w:rsid w:val="008B05BA"/>
    <w:rsid w:val="008B0D6A"/>
    <w:rsid w:val="008B4FF8"/>
    <w:rsid w:val="008B5FAF"/>
    <w:rsid w:val="008C5C66"/>
    <w:rsid w:val="008C5E1A"/>
    <w:rsid w:val="008C6BDB"/>
    <w:rsid w:val="008D0CBA"/>
    <w:rsid w:val="008D1B94"/>
    <w:rsid w:val="008E01F4"/>
    <w:rsid w:val="008E101C"/>
    <w:rsid w:val="008E1F7F"/>
    <w:rsid w:val="008E3427"/>
    <w:rsid w:val="008E3931"/>
    <w:rsid w:val="008E3F04"/>
    <w:rsid w:val="008E74FD"/>
    <w:rsid w:val="008E7509"/>
    <w:rsid w:val="008F00E8"/>
    <w:rsid w:val="008F1241"/>
    <w:rsid w:val="008F6921"/>
    <w:rsid w:val="00910F44"/>
    <w:rsid w:val="00914AB8"/>
    <w:rsid w:val="00915D4D"/>
    <w:rsid w:val="00925D51"/>
    <w:rsid w:val="009278EB"/>
    <w:rsid w:val="00930701"/>
    <w:rsid w:val="009313F9"/>
    <w:rsid w:val="00933EED"/>
    <w:rsid w:val="00940CDE"/>
    <w:rsid w:val="0094104B"/>
    <w:rsid w:val="00941D75"/>
    <w:rsid w:val="009423D7"/>
    <w:rsid w:val="00942892"/>
    <w:rsid w:val="00957FD8"/>
    <w:rsid w:val="0097742A"/>
    <w:rsid w:val="00980AE7"/>
    <w:rsid w:val="00980EED"/>
    <w:rsid w:val="0098312B"/>
    <w:rsid w:val="0098579F"/>
    <w:rsid w:val="009875C7"/>
    <w:rsid w:val="00991670"/>
    <w:rsid w:val="00995230"/>
    <w:rsid w:val="009A534C"/>
    <w:rsid w:val="009A717E"/>
    <w:rsid w:val="009B0E44"/>
    <w:rsid w:val="009B4A80"/>
    <w:rsid w:val="009B4A8F"/>
    <w:rsid w:val="009B55B0"/>
    <w:rsid w:val="009B6C8C"/>
    <w:rsid w:val="009B6F42"/>
    <w:rsid w:val="009C0FCA"/>
    <w:rsid w:val="009C3963"/>
    <w:rsid w:val="009C60D1"/>
    <w:rsid w:val="009D323C"/>
    <w:rsid w:val="009D6F1A"/>
    <w:rsid w:val="009E1328"/>
    <w:rsid w:val="009E6D4C"/>
    <w:rsid w:val="009F05F3"/>
    <w:rsid w:val="009F6991"/>
    <w:rsid w:val="00A03B38"/>
    <w:rsid w:val="00A063FE"/>
    <w:rsid w:val="00A103F0"/>
    <w:rsid w:val="00A13087"/>
    <w:rsid w:val="00A14F58"/>
    <w:rsid w:val="00A2235A"/>
    <w:rsid w:val="00A32936"/>
    <w:rsid w:val="00A3469C"/>
    <w:rsid w:val="00A350E5"/>
    <w:rsid w:val="00A35E2D"/>
    <w:rsid w:val="00A37477"/>
    <w:rsid w:val="00A41D82"/>
    <w:rsid w:val="00A43844"/>
    <w:rsid w:val="00A50603"/>
    <w:rsid w:val="00A64B2D"/>
    <w:rsid w:val="00A65795"/>
    <w:rsid w:val="00A74B8A"/>
    <w:rsid w:val="00A7508B"/>
    <w:rsid w:val="00A82BE6"/>
    <w:rsid w:val="00A85CBB"/>
    <w:rsid w:val="00A85F61"/>
    <w:rsid w:val="00A86A9D"/>
    <w:rsid w:val="00A86DB3"/>
    <w:rsid w:val="00A939DF"/>
    <w:rsid w:val="00AA1522"/>
    <w:rsid w:val="00AA22A7"/>
    <w:rsid w:val="00AA25DC"/>
    <w:rsid w:val="00AB7A21"/>
    <w:rsid w:val="00AC1BE2"/>
    <w:rsid w:val="00AC2552"/>
    <w:rsid w:val="00AC5A15"/>
    <w:rsid w:val="00AC5C16"/>
    <w:rsid w:val="00AD39E6"/>
    <w:rsid w:val="00AE0786"/>
    <w:rsid w:val="00AE6C45"/>
    <w:rsid w:val="00AF3BCA"/>
    <w:rsid w:val="00B10F87"/>
    <w:rsid w:val="00B11471"/>
    <w:rsid w:val="00B15D22"/>
    <w:rsid w:val="00B17115"/>
    <w:rsid w:val="00B20A9C"/>
    <w:rsid w:val="00B21043"/>
    <w:rsid w:val="00B30DA2"/>
    <w:rsid w:val="00B3442F"/>
    <w:rsid w:val="00B418AA"/>
    <w:rsid w:val="00B43867"/>
    <w:rsid w:val="00B44CAC"/>
    <w:rsid w:val="00B453FC"/>
    <w:rsid w:val="00B5339D"/>
    <w:rsid w:val="00B54EA0"/>
    <w:rsid w:val="00B552A7"/>
    <w:rsid w:val="00B57247"/>
    <w:rsid w:val="00B573D6"/>
    <w:rsid w:val="00B60393"/>
    <w:rsid w:val="00B60CF8"/>
    <w:rsid w:val="00B61F35"/>
    <w:rsid w:val="00B634F1"/>
    <w:rsid w:val="00B6371B"/>
    <w:rsid w:val="00B64D3C"/>
    <w:rsid w:val="00B65D8B"/>
    <w:rsid w:val="00B811B6"/>
    <w:rsid w:val="00B81455"/>
    <w:rsid w:val="00B939AF"/>
    <w:rsid w:val="00B9428F"/>
    <w:rsid w:val="00B9517C"/>
    <w:rsid w:val="00B9627F"/>
    <w:rsid w:val="00BA0A1B"/>
    <w:rsid w:val="00BA2415"/>
    <w:rsid w:val="00BA49C4"/>
    <w:rsid w:val="00BA4F95"/>
    <w:rsid w:val="00BA5B60"/>
    <w:rsid w:val="00BB1626"/>
    <w:rsid w:val="00BB33F9"/>
    <w:rsid w:val="00BC18EB"/>
    <w:rsid w:val="00BC1E98"/>
    <w:rsid w:val="00BC3CE6"/>
    <w:rsid w:val="00BD03DB"/>
    <w:rsid w:val="00BD0CC6"/>
    <w:rsid w:val="00BD75C0"/>
    <w:rsid w:val="00BE5E41"/>
    <w:rsid w:val="00BE68F8"/>
    <w:rsid w:val="00BF0FD8"/>
    <w:rsid w:val="00BF2FF4"/>
    <w:rsid w:val="00C02FB8"/>
    <w:rsid w:val="00C07B60"/>
    <w:rsid w:val="00C13D33"/>
    <w:rsid w:val="00C21D3C"/>
    <w:rsid w:val="00C22A31"/>
    <w:rsid w:val="00C24EDC"/>
    <w:rsid w:val="00C25027"/>
    <w:rsid w:val="00C258CA"/>
    <w:rsid w:val="00C25A76"/>
    <w:rsid w:val="00C31BD5"/>
    <w:rsid w:val="00C32206"/>
    <w:rsid w:val="00C325D9"/>
    <w:rsid w:val="00C34230"/>
    <w:rsid w:val="00C37B46"/>
    <w:rsid w:val="00C45924"/>
    <w:rsid w:val="00C45B40"/>
    <w:rsid w:val="00C45C67"/>
    <w:rsid w:val="00C523FF"/>
    <w:rsid w:val="00C532D4"/>
    <w:rsid w:val="00C606F3"/>
    <w:rsid w:val="00C62638"/>
    <w:rsid w:val="00C67D71"/>
    <w:rsid w:val="00C70795"/>
    <w:rsid w:val="00C71C3C"/>
    <w:rsid w:val="00C72591"/>
    <w:rsid w:val="00C9082F"/>
    <w:rsid w:val="00C9490E"/>
    <w:rsid w:val="00C97A9F"/>
    <w:rsid w:val="00CA593D"/>
    <w:rsid w:val="00CC5066"/>
    <w:rsid w:val="00CD6D49"/>
    <w:rsid w:val="00CE08FD"/>
    <w:rsid w:val="00CE7CCC"/>
    <w:rsid w:val="00CF35A6"/>
    <w:rsid w:val="00D006EF"/>
    <w:rsid w:val="00D01141"/>
    <w:rsid w:val="00D01148"/>
    <w:rsid w:val="00D026C9"/>
    <w:rsid w:val="00D06786"/>
    <w:rsid w:val="00D16211"/>
    <w:rsid w:val="00D21780"/>
    <w:rsid w:val="00D23346"/>
    <w:rsid w:val="00D243B8"/>
    <w:rsid w:val="00D26DFB"/>
    <w:rsid w:val="00D32DB9"/>
    <w:rsid w:val="00D34032"/>
    <w:rsid w:val="00D34794"/>
    <w:rsid w:val="00D42B85"/>
    <w:rsid w:val="00D442F5"/>
    <w:rsid w:val="00D4502D"/>
    <w:rsid w:val="00D52157"/>
    <w:rsid w:val="00D530CE"/>
    <w:rsid w:val="00D53E3C"/>
    <w:rsid w:val="00D54B96"/>
    <w:rsid w:val="00D54ED5"/>
    <w:rsid w:val="00D609A9"/>
    <w:rsid w:val="00D7053D"/>
    <w:rsid w:val="00D7517E"/>
    <w:rsid w:val="00D75CBC"/>
    <w:rsid w:val="00D77950"/>
    <w:rsid w:val="00D9052C"/>
    <w:rsid w:val="00D957DD"/>
    <w:rsid w:val="00DA0E52"/>
    <w:rsid w:val="00DC0445"/>
    <w:rsid w:val="00DC3762"/>
    <w:rsid w:val="00DC3948"/>
    <w:rsid w:val="00DC6A6D"/>
    <w:rsid w:val="00DC739E"/>
    <w:rsid w:val="00DD0346"/>
    <w:rsid w:val="00DD616A"/>
    <w:rsid w:val="00DE0465"/>
    <w:rsid w:val="00E049ED"/>
    <w:rsid w:val="00E07B10"/>
    <w:rsid w:val="00E12F02"/>
    <w:rsid w:val="00E142FC"/>
    <w:rsid w:val="00E14745"/>
    <w:rsid w:val="00E255C9"/>
    <w:rsid w:val="00E31261"/>
    <w:rsid w:val="00E34D97"/>
    <w:rsid w:val="00E34E6D"/>
    <w:rsid w:val="00E37CD4"/>
    <w:rsid w:val="00E41A47"/>
    <w:rsid w:val="00E432B7"/>
    <w:rsid w:val="00E46988"/>
    <w:rsid w:val="00E53B9C"/>
    <w:rsid w:val="00E57848"/>
    <w:rsid w:val="00E63024"/>
    <w:rsid w:val="00E639CA"/>
    <w:rsid w:val="00E64C2E"/>
    <w:rsid w:val="00EA1A1E"/>
    <w:rsid w:val="00EA7C86"/>
    <w:rsid w:val="00EB3BE3"/>
    <w:rsid w:val="00EB4D9A"/>
    <w:rsid w:val="00EC16B9"/>
    <w:rsid w:val="00EC523C"/>
    <w:rsid w:val="00ED21C3"/>
    <w:rsid w:val="00ED388C"/>
    <w:rsid w:val="00EE04A0"/>
    <w:rsid w:val="00EF02B0"/>
    <w:rsid w:val="00EF120A"/>
    <w:rsid w:val="00EF34B0"/>
    <w:rsid w:val="00EF5BB6"/>
    <w:rsid w:val="00F01B61"/>
    <w:rsid w:val="00F10E6E"/>
    <w:rsid w:val="00F13DD8"/>
    <w:rsid w:val="00F149FD"/>
    <w:rsid w:val="00F206F0"/>
    <w:rsid w:val="00F22479"/>
    <w:rsid w:val="00F23F16"/>
    <w:rsid w:val="00F260B3"/>
    <w:rsid w:val="00F2651C"/>
    <w:rsid w:val="00F32966"/>
    <w:rsid w:val="00F4121B"/>
    <w:rsid w:val="00F4262F"/>
    <w:rsid w:val="00F4698B"/>
    <w:rsid w:val="00F502F5"/>
    <w:rsid w:val="00F518F2"/>
    <w:rsid w:val="00F53719"/>
    <w:rsid w:val="00F565DA"/>
    <w:rsid w:val="00F57291"/>
    <w:rsid w:val="00F608F2"/>
    <w:rsid w:val="00F64FD5"/>
    <w:rsid w:val="00F65D1D"/>
    <w:rsid w:val="00F66CB0"/>
    <w:rsid w:val="00F72D0E"/>
    <w:rsid w:val="00F745E8"/>
    <w:rsid w:val="00F76C89"/>
    <w:rsid w:val="00F83FBF"/>
    <w:rsid w:val="00F8666E"/>
    <w:rsid w:val="00F91DC2"/>
    <w:rsid w:val="00F95F58"/>
    <w:rsid w:val="00FA29B8"/>
    <w:rsid w:val="00FA4939"/>
    <w:rsid w:val="00FA543A"/>
    <w:rsid w:val="00FB7C3B"/>
    <w:rsid w:val="00FC2E46"/>
    <w:rsid w:val="00FD0F55"/>
    <w:rsid w:val="00FD2772"/>
    <w:rsid w:val="00FD2D86"/>
    <w:rsid w:val="00FD3D92"/>
    <w:rsid w:val="00FD73FC"/>
    <w:rsid w:val="00FE1742"/>
    <w:rsid w:val="00FE3900"/>
    <w:rsid w:val="00FE76F9"/>
    <w:rsid w:val="00FF1ABD"/>
    <w:rsid w:val="00FF389E"/>
    <w:rsid w:val="00FF56DD"/>
    <w:rsid w:val="010F2E4B"/>
    <w:rsid w:val="01FEE69B"/>
    <w:rsid w:val="024BFA2C"/>
    <w:rsid w:val="029B3693"/>
    <w:rsid w:val="034C08E3"/>
    <w:rsid w:val="0543BB7A"/>
    <w:rsid w:val="05839AEE"/>
    <w:rsid w:val="071F1CBB"/>
    <w:rsid w:val="08834F3B"/>
    <w:rsid w:val="09A14724"/>
    <w:rsid w:val="0AC8EEE9"/>
    <w:rsid w:val="0B754113"/>
    <w:rsid w:val="0C127104"/>
    <w:rsid w:val="0C95B780"/>
    <w:rsid w:val="0CEAF499"/>
    <w:rsid w:val="0ECE82CF"/>
    <w:rsid w:val="0FD1B878"/>
    <w:rsid w:val="10272582"/>
    <w:rsid w:val="10278E73"/>
    <w:rsid w:val="130E5168"/>
    <w:rsid w:val="13D579C4"/>
    <w:rsid w:val="161DF4E2"/>
    <w:rsid w:val="165ED8F7"/>
    <w:rsid w:val="166B467C"/>
    <w:rsid w:val="16CE1328"/>
    <w:rsid w:val="178EE6D2"/>
    <w:rsid w:val="183BCD2D"/>
    <w:rsid w:val="190BA524"/>
    <w:rsid w:val="1A2D33D4"/>
    <w:rsid w:val="1A32288A"/>
    <w:rsid w:val="1BC1DAC1"/>
    <w:rsid w:val="1BD86F78"/>
    <w:rsid w:val="1BF450EB"/>
    <w:rsid w:val="1C01577E"/>
    <w:rsid w:val="1C72CCD4"/>
    <w:rsid w:val="1D2C03ED"/>
    <w:rsid w:val="1D40EF1D"/>
    <w:rsid w:val="1D844018"/>
    <w:rsid w:val="1D8A644D"/>
    <w:rsid w:val="1D992E99"/>
    <w:rsid w:val="20386231"/>
    <w:rsid w:val="20A4BBEF"/>
    <w:rsid w:val="218B3ADF"/>
    <w:rsid w:val="21BB9435"/>
    <w:rsid w:val="21EB7E46"/>
    <w:rsid w:val="2309E3C1"/>
    <w:rsid w:val="23225530"/>
    <w:rsid w:val="232A5E4B"/>
    <w:rsid w:val="2348B36D"/>
    <w:rsid w:val="24F43F17"/>
    <w:rsid w:val="25B6E0B2"/>
    <w:rsid w:val="262F6B80"/>
    <w:rsid w:val="26900F78"/>
    <w:rsid w:val="26AB92FB"/>
    <w:rsid w:val="27899C4D"/>
    <w:rsid w:val="28DAE7CE"/>
    <w:rsid w:val="2A6E6535"/>
    <w:rsid w:val="2BA629A0"/>
    <w:rsid w:val="2C293323"/>
    <w:rsid w:val="2C2C644C"/>
    <w:rsid w:val="2CADF6A7"/>
    <w:rsid w:val="2D851B8D"/>
    <w:rsid w:val="2E2316E2"/>
    <w:rsid w:val="2E673079"/>
    <w:rsid w:val="2F22CBEB"/>
    <w:rsid w:val="2F5C80CA"/>
    <w:rsid w:val="3060FAE3"/>
    <w:rsid w:val="30B4E6CD"/>
    <w:rsid w:val="329874A7"/>
    <w:rsid w:val="3314E7D0"/>
    <w:rsid w:val="344596F3"/>
    <w:rsid w:val="344E17F2"/>
    <w:rsid w:val="36AECC53"/>
    <w:rsid w:val="37213787"/>
    <w:rsid w:val="384FC83D"/>
    <w:rsid w:val="3A2580C9"/>
    <w:rsid w:val="3A521202"/>
    <w:rsid w:val="3A54D308"/>
    <w:rsid w:val="3B2B168A"/>
    <w:rsid w:val="3B725C12"/>
    <w:rsid w:val="432D0307"/>
    <w:rsid w:val="438864B5"/>
    <w:rsid w:val="43F640D4"/>
    <w:rsid w:val="45BC26F2"/>
    <w:rsid w:val="4760FC98"/>
    <w:rsid w:val="4B46E0C4"/>
    <w:rsid w:val="4B4DDC0B"/>
    <w:rsid w:val="4BDADF55"/>
    <w:rsid w:val="4D4259AE"/>
    <w:rsid w:val="4DAC8876"/>
    <w:rsid w:val="4E4B7A69"/>
    <w:rsid w:val="4EED3AC0"/>
    <w:rsid w:val="5056F925"/>
    <w:rsid w:val="522510C6"/>
    <w:rsid w:val="53E86584"/>
    <w:rsid w:val="5414F0CD"/>
    <w:rsid w:val="5459D120"/>
    <w:rsid w:val="54C0415F"/>
    <w:rsid w:val="56193291"/>
    <w:rsid w:val="5664DBE4"/>
    <w:rsid w:val="56D9552A"/>
    <w:rsid w:val="579A59CF"/>
    <w:rsid w:val="59CA13FA"/>
    <w:rsid w:val="5ADC85BF"/>
    <w:rsid w:val="5B3FCBCF"/>
    <w:rsid w:val="5B484BB2"/>
    <w:rsid w:val="5C58F47B"/>
    <w:rsid w:val="5D95540B"/>
    <w:rsid w:val="5E5A9F8D"/>
    <w:rsid w:val="5F39B095"/>
    <w:rsid w:val="5F93024A"/>
    <w:rsid w:val="60765F6E"/>
    <w:rsid w:val="62C7BF8A"/>
    <w:rsid w:val="63FBCDE3"/>
    <w:rsid w:val="641E52CC"/>
    <w:rsid w:val="6439DB4A"/>
    <w:rsid w:val="68AAC32C"/>
    <w:rsid w:val="6A6504C8"/>
    <w:rsid w:val="6AF3AB84"/>
    <w:rsid w:val="6B301F0C"/>
    <w:rsid w:val="6D4CCC6B"/>
    <w:rsid w:val="6DEF3EFC"/>
    <w:rsid w:val="6E903FF7"/>
    <w:rsid w:val="6F4F84D5"/>
    <w:rsid w:val="70B0D337"/>
    <w:rsid w:val="70C9A0FC"/>
    <w:rsid w:val="70EC54DF"/>
    <w:rsid w:val="716B22A5"/>
    <w:rsid w:val="7398FF7A"/>
    <w:rsid w:val="73A5383B"/>
    <w:rsid w:val="74B4E753"/>
    <w:rsid w:val="74C56C6F"/>
    <w:rsid w:val="758C40A5"/>
    <w:rsid w:val="76062EE3"/>
    <w:rsid w:val="77AD9988"/>
    <w:rsid w:val="785CEF49"/>
    <w:rsid w:val="78FFECD5"/>
    <w:rsid w:val="7943D9C1"/>
    <w:rsid w:val="7A2BF2DD"/>
    <w:rsid w:val="7AE390FE"/>
    <w:rsid w:val="7B499FFA"/>
    <w:rsid w:val="7CB755F7"/>
    <w:rsid w:val="7D2B6825"/>
    <w:rsid w:val="7E4308E4"/>
    <w:rsid w:val="7E532658"/>
    <w:rsid w:val="7EF66332"/>
    <w:rsid w:val="7F5311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083E7802-B301-4F58-9DBF-F0270B48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A1B"/>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styleId="Emphasis">
    <w:name w:val="Emphasis"/>
    <w:basedOn w:val="DefaultParagraphFont"/>
    <w:uiPriority w:val="20"/>
    <w:qFormat/>
    <w:rsid w:val="00C67D71"/>
    <w:rPr>
      <w:i/>
      <w:iCs/>
    </w:rPr>
  </w:style>
  <w:style w:type="character" w:customStyle="1" w:styleId="element-citation">
    <w:name w:val="element-citation"/>
    <w:basedOn w:val="DefaultParagraphFont"/>
    <w:rsid w:val="00F4121B"/>
  </w:style>
  <w:style w:type="character" w:customStyle="1" w:styleId="ref-journal">
    <w:name w:val="ref-journal"/>
    <w:basedOn w:val="DefaultParagraphFont"/>
    <w:rsid w:val="00F4121B"/>
  </w:style>
  <w:style w:type="character" w:customStyle="1" w:styleId="ref-vol">
    <w:name w:val="ref-vol"/>
    <w:basedOn w:val="DefaultParagraphFont"/>
    <w:rsid w:val="00F4121B"/>
  </w:style>
  <w:style w:type="character" w:customStyle="1" w:styleId="nowrap">
    <w:name w:val="nowrap"/>
    <w:basedOn w:val="DefaultParagraphFont"/>
    <w:rsid w:val="00F4121B"/>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basedOn w:val="DefaultParagraphFont"/>
    <w:link w:val="ListParagraph"/>
    <w:uiPriority w:val="34"/>
    <w:locked/>
    <w:rsid w:val="008E3F04"/>
    <w:rPr>
      <w:rFonts w:ascii="Calibri" w:eastAsia="Times New Roman" w:hAnsi="Calibri" w:cs="Times New Roman"/>
      <w:sz w:val="24"/>
      <w:szCs w:val="20"/>
    </w:rPr>
  </w:style>
  <w:style w:type="character" w:customStyle="1" w:styleId="normaltextrun">
    <w:name w:val="normaltextrun"/>
    <w:basedOn w:val="DefaultParagraphFont"/>
    <w:rsid w:val="008E3F04"/>
  </w:style>
  <w:style w:type="character" w:customStyle="1" w:styleId="eop">
    <w:name w:val="eop"/>
    <w:basedOn w:val="DefaultParagraphFont"/>
    <w:rsid w:val="008E3F04"/>
  </w:style>
  <w:style w:type="paragraph" w:customStyle="1" w:styleId="paragraph">
    <w:name w:val="paragraph"/>
    <w:basedOn w:val="Normal"/>
    <w:rsid w:val="008E3F04"/>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B9517C"/>
    <w:pPr>
      <w:spacing w:after="0" w:line="240" w:lineRule="auto"/>
    </w:pPr>
    <w:rPr>
      <w:rFonts w:ascii="Calibri" w:eastAsia="Times New Roman" w:hAnsi="Calibri" w:cs="Times New Roman"/>
      <w:sz w:val="24"/>
      <w:szCs w:val="20"/>
    </w:rPr>
  </w:style>
  <w:style w:type="table" w:customStyle="1" w:styleId="TableGrid1">
    <w:name w:val="Table Grid1"/>
    <w:basedOn w:val="TableNormal"/>
    <w:next w:val="TableGrid"/>
    <w:uiPriority w:val="59"/>
    <w:rsid w:val="002D1A37"/>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B530E"/>
    <w:rPr>
      <w:rFonts w:ascii="Segoe UI" w:hAnsi="Segoe UI" w:cs="Segoe UI" w:hint="default"/>
      <w:sz w:val="18"/>
      <w:szCs w:val="18"/>
    </w:rPr>
  </w:style>
  <w:style w:type="paragraph" w:styleId="NormalWeb">
    <w:name w:val="Normal (Web)"/>
    <w:basedOn w:val="Normal"/>
    <w:uiPriority w:val="99"/>
    <w:semiHidden/>
    <w:unhideWhenUsed/>
    <w:rsid w:val="006A56DF"/>
    <w:pPr>
      <w:spacing w:before="100" w:beforeAutospacing="1" w:after="100" w:afterAutospacing="1"/>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24931">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598373104">
      <w:bodyDiv w:val="1"/>
      <w:marLeft w:val="0"/>
      <w:marRight w:val="0"/>
      <w:marTop w:val="0"/>
      <w:marBottom w:val="0"/>
      <w:divBdr>
        <w:top w:val="none" w:sz="0" w:space="0" w:color="auto"/>
        <w:left w:val="none" w:sz="0" w:space="0" w:color="auto"/>
        <w:bottom w:val="none" w:sz="0" w:space="0" w:color="auto"/>
        <w:right w:val="none" w:sz="0" w:space="0" w:color="auto"/>
      </w:divBdr>
    </w:div>
    <w:div w:id="642546924">
      <w:bodyDiv w:val="1"/>
      <w:marLeft w:val="0"/>
      <w:marRight w:val="0"/>
      <w:marTop w:val="0"/>
      <w:marBottom w:val="0"/>
      <w:divBdr>
        <w:top w:val="none" w:sz="0" w:space="0" w:color="auto"/>
        <w:left w:val="none" w:sz="0" w:space="0" w:color="auto"/>
        <w:bottom w:val="none" w:sz="0" w:space="0" w:color="auto"/>
        <w:right w:val="none" w:sz="0" w:space="0" w:color="auto"/>
      </w:divBdr>
    </w:div>
    <w:div w:id="122968209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668554946">
      <w:bodyDiv w:val="1"/>
      <w:marLeft w:val="0"/>
      <w:marRight w:val="0"/>
      <w:marTop w:val="0"/>
      <w:marBottom w:val="0"/>
      <w:divBdr>
        <w:top w:val="none" w:sz="0" w:space="0" w:color="auto"/>
        <w:left w:val="none" w:sz="0" w:space="0" w:color="auto"/>
        <w:bottom w:val="none" w:sz="0" w:space="0" w:color="auto"/>
        <w:right w:val="none" w:sz="0" w:space="0" w:color="auto"/>
      </w:divBdr>
    </w:div>
    <w:div w:id="1806851983">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 w:id="1842089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Q:/Quality%20and%20Safety/CET/Policy%20Team/CHS%20PC/Resources/Templates/CHS%20Procedure%20Template.docx" TargetMode="Externa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healthhub.act.gov.au/governance/chhs-formulary"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2023-09-26T14:00:00+00:00</Approval_x0020_Date>
    <Review_x0020_Date xmlns="690b2128-8961-48af-a473-22c34a9accba">2026-10-31T13:00:00+00:00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Sepsis, Septic Shock, Deterioration, Antimicrobial, AMS, Antibiotic, Lactate</Key_x0020_Words>
    <Type_x0020_of_x0020_Document xmlns="690b2128-8961-48af-a473-22c34a9accba">Guideline</Type_x0020_of_x0020_Document>
    <Approval_x0020_Name_x007c_Committee xmlns="690b2128-8961-48af-a473-22c34a9accba">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CHS21/680 - Emergency Department Adult Sepsis Clinical Pathway</Replaces_x003a_>
    <ISD_x0020_Submitted xmlns="690b2128-8961-48af-a473-22c34a9accba">Not Required</ISD_x0020_Submitted>
    <Risk_x0020_Rating xmlns="690b2128-8961-48af-a473-22c34a9accba">High</Risk_x0020_Rating>
    <Description0 xmlns="690b2128-8961-48af-a473-22c34a9accba">This document guides Canberra Health Services (CHS) team members in the best practice management of sepsis. It outlines key principles to support clinical judgement in the early identification, management, and care of patients with sepsis.</Description0>
    <Display_x0020_on_x0020_Internet xmlns="690b2128-8961-48af-a473-22c34a9accba">false</Display_x0020_on_x0020_Internet>
    <Related_x0020_Documents xmlns="690b2128-8961-48af-a473-22c34a9accba" xsi:nil="true"/>
    <Decision_x0020_Number xmlns="690b2128-8961-48af-a473-22c34a9accba">CHS23/326</Decision_x0020_Number>
    <New_x0020_Owner xmlns="690b2128-8961-48af-a473-22c34a9accba">Medicine - Emergency Department</New_x0020_Owner>
    <k0794e393e1f41c2810d090eedba34a0 xmlns="690b2128-8961-48af-a473-22c34a9accba">
      <Terms xmlns="http://schemas.microsoft.com/office/infopath/2007/PartnerControls"/>
    </k0794e393e1f41c2810d090eedba34a0>
    <RelatedPolicies_x002c_ProceduresGuidelines xmlns="690b2128-8961-48af-a473-22c34a9accba" xsi:nil="true"/>
    <SharedWithUsers xmlns="c0239a80-7f07-4ed7-82c3-24ad7d76ada5">
      <UserInfo>
        <DisplayName>Daveson, Kathryn</DisplayName>
        <AccountId>2519</AccountId>
        <AccountType/>
      </UserInfo>
      <UserInfo>
        <DisplayName>PolicyAtHealth</DisplayName>
        <AccountId>10809</AccountId>
        <AccountType/>
      </UserInfo>
      <UserInfo>
        <DisplayName>Pratten, Elizabeth (Health)</DisplayName>
        <AccountId>377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8a3a0a429ce902ce229eb031e74df78">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d3a2a646d0b40e36e309a43689e00bb"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590C77F4-5E3B-4651-84EB-5B906AD48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32</Pages>
  <Words>6346</Words>
  <Characters>36174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Sepsis Guideline Adult and Paediatric (from 28 days)</dc:title>
  <dc:subject/>
  <dc:creator>Kerryn Hunter</dc:creator>
  <cp:keywords/>
  <dc:description/>
  <cp:lastModifiedBy>Rusanov, Zoia</cp:lastModifiedBy>
  <cp:revision>35</cp:revision>
  <cp:lastPrinted>2023-08-24T01:04:00Z</cp:lastPrinted>
  <dcterms:created xsi:type="dcterms:W3CDTF">2023-11-20T22:39:00Z</dcterms:created>
  <dcterms:modified xsi:type="dcterms:W3CDTF">2025-05-16T05:16:00Z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Related Legislation &amp; Guidelines">
    <vt:lpwstr/>
  </property>
  <property fmtid="{D5CDD505-2E9C-101B-9397-08002B2CF9AE}" pid="4" name="MSIP_Label_69af8531-eb46-4968-8cb3-105d2f5ea87e_Enabled">
    <vt:lpwstr>true</vt:lpwstr>
  </property>
  <property fmtid="{D5CDD505-2E9C-101B-9397-08002B2CF9AE}" pid="5" name="MSIP_Label_69af8531-eb46-4968-8cb3-105d2f5ea87e_SetDate">
    <vt:lpwstr>2024-12-10T22:31:00Z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9e3bf48e-933d-4211-9ef0-5637cd00d26b</vt:lpwstr>
  </property>
  <property fmtid="{D5CDD505-2E9C-101B-9397-08002B2CF9AE}" pid="10" name="MSIP_Label_69af8531-eb46-4968-8cb3-105d2f5ea87e_ContentBits">
    <vt:lpwstr>0</vt:lpwstr>
  </property>
  <property fmtid="{D5CDD505-2E9C-101B-9397-08002B2CF9AE}" pid="11" name="Related_x0020_Legislation_x0020__x0026__x0020_Guidelines">
    <vt:lpwstr/>
  </property>
</Properties>
</file>