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4F51" w14:textId="77777777" w:rsidR="00197F2E" w:rsidRPr="0007270D" w:rsidRDefault="00EE0C5F" w:rsidP="00241A68">
      <w:pPr>
        <w:pStyle w:val="Heading1"/>
      </w:pPr>
      <w:bookmarkStart w:id="0" w:name="_Hlk198905335"/>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3982984A" w14:textId="0EA967F8" w:rsidR="00197F2E" w:rsidRDefault="00D85647" w:rsidP="00197F2E">
      <w:pPr>
        <w:pStyle w:val="Heading2"/>
      </w:pPr>
      <w:r>
        <w:t>Legislative Delegations</w:t>
      </w:r>
      <w:r w:rsidR="00197F2E">
        <w:rPr>
          <w:rStyle w:val="Heading2Char"/>
        </w:rPr>
        <w:t xml:space="preserve"> </w:t>
      </w:r>
    </w:p>
    <w:p w14:paraId="62191BC2" w14:textId="7BC70173" w:rsidR="00CA4FDE" w:rsidRPr="00C34A10" w:rsidRDefault="00E31596" w:rsidP="00C34A10">
      <w:pPr>
        <w:pStyle w:val="BodyCopy"/>
        <w:spacing w:before="0" w:line="240" w:lineRule="auto"/>
        <w:rPr>
          <w:color w:val="575757" w:themeColor="text2"/>
        </w:rPr>
      </w:pPr>
      <w:r w:rsidRPr="00197F2E">
        <w:t>CHS</w:t>
      </w:r>
      <w:bookmarkStart w:id="1" w:name="_Hlk157074578"/>
      <w:r w:rsidR="004F4F16">
        <w:t>24/301</w:t>
      </w:r>
    </w:p>
    <w:sdt>
      <w:sdtPr>
        <w:rPr>
          <w:sz w:val="32"/>
        </w:rPr>
        <w:id w:val="-1206019646"/>
        <w:docPartObj>
          <w:docPartGallery w:val="Table of Contents"/>
          <w:docPartUnique/>
        </w:docPartObj>
      </w:sdtPr>
      <w:sdtEndPr>
        <w:rPr>
          <w:noProof/>
        </w:rPr>
      </w:sdtEndPr>
      <w:sdtContent>
        <w:p w14:paraId="784AC940" w14:textId="77777777" w:rsidR="00A731B8" w:rsidRPr="000E7683" w:rsidRDefault="00A731B8">
          <w:pPr>
            <w:pStyle w:val="TOCHeading"/>
            <w:rPr>
              <w:rStyle w:val="Heading3Char"/>
              <w:b/>
              <w:bCs w:val="0"/>
            </w:rPr>
          </w:pPr>
          <w:r w:rsidRPr="007B1A7B">
            <w:rPr>
              <w:rStyle w:val="Heading3Char"/>
              <w:b/>
              <w:bCs w:val="0"/>
            </w:rPr>
            <w:t>Contents</w:t>
          </w:r>
        </w:p>
        <w:p w14:paraId="6D3D4CB6" w14:textId="5640BC4F" w:rsidR="009C47C0"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98808163" w:history="1">
            <w:r w:rsidR="009C47C0" w:rsidRPr="005559F4">
              <w:rPr>
                <w:rStyle w:val="Hyperlink"/>
              </w:rPr>
              <w:t>Purpose</w:t>
            </w:r>
            <w:r w:rsidR="009C47C0">
              <w:rPr>
                <w:webHidden/>
              </w:rPr>
              <w:tab/>
            </w:r>
            <w:r w:rsidR="009C47C0">
              <w:rPr>
                <w:webHidden/>
              </w:rPr>
              <w:fldChar w:fldCharType="begin"/>
            </w:r>
            <w:r w:rsidR="009C47C0">
              <w:rPr>
                <w:webHidden/>
              </w:rPr>
              <w:instrText xml:space="preserve"> PAGEREF _Toc198808163 \h </w:instrText>
            </w:r>
            <w:r w:rsidR="009C47C0">
              <w:rPr>
                <w:webHidden/>
              </w:rPr>
            </w:r>
            <w:r w:rsidR="009C47C0">
              <w:rPr>
                <w:webHidden/>
              </w:rPr>
              <w:fldChar w:fldCharType="separate"/>
            </w:r>
            <w:r w:rsidR="009C47C0">
              <w:rPr>
                <w:webHidden/>
              </w:rPr>
              <w:t>2</w:t>
            </w:r>
            <w:r w:rsidR="009C47C0">
              <w:rPr>
                <w:webHidden/>
              </w:rPr>
              <w:fldChar w:fldCharType="end"/>
            </w:r>
          </w:hyperlink>
        </w:p>
        <w:p w14:paraId="63B4D97A" w14:textId="58458E85" w:rsidR="009C47C0" w:rsidRDefault="009C47C0">
          <w:pPr>
            <w:pStyle w:val="TOC1"/>
            <w:rPr>
              <w:rFonts w:asciiTheme="minorHAnsi" w:eastAsiaTheme="minorEastAsia" w:hAnsiTheme="minorHAnsi" w:cstheme="minorBidi"/>
              <w:color w:val="auto"/>
              <w:kern w:val="2"/>
              <w14:ligatures w14:val="standardContextual"/>
            </w:rPr>
          </w:pPr>
          <w:hyperlink w:anchor="_Toc198808164" w:history="1">
            <w:r w:rsidRPr="005559F4">
              <w:rPr>
                <w:rStyle w:val="Hyperlink"/>
              </w:rPr>
              <w:t>Scope</w:t>
            </w:r>
            <w:r>
              <w:rPr>
                <w:webHidden/>
              </w:rPr>
              <w:tab/>
            </w:r>
            <w:r>
              <w:rPr>
                <w:webHidden/>
              </w:rPr>
              <w:fldChar w:fldCharType="begin"/>
            </w:r>
            <w:r>
              <w:rPr>
                <w:webHidden/>
              </w:rPr>
              <w:instrText xml:space="preserve"> PAGEREF _Toc198808164 \h </w:instrText>
            </w:r>
            <w:r>
              <w:rPr>
                <w:webHidden/>
              </w:rPr>
            </w:r>
            <w:r>
              <w:rPr>
                <w:webHidden/>
              </w:rPr>
              <w:fldChar w:fldCharType="separate"/>
            </w:r>
            <w:r>
              <w:rPr>
                <w:webHidden/>
              </w:rPr>
              <w:t>2</w:t>
            </w:r>
            <w:r>
              <w:rPr>
                <w:webHidden/>
              </w:rPr>
              <w:fldChar w:fldCharType="end"/>
            </w:r>
          </w:hyperlink>
        </w:p>
        <w:p w14:paraId="2C0804CC" w14:textId="43C6E1DD" w:rsidR="009C47C0" w:rsidRDefault="009C47C0">
          <w:pPr>
            <w:pStyle w:val="TOC1"/>
            <w:rPr>
              <w:rFonts w:asciiTheme="minorHAnsi" w:eastAsiaTheme="minorEastAsia" w:hAnsiTheme="minorHAnsi" w:cstheme="minorBidi"/>
              <w:color w:val="auto"/>
              <w:kern w:val="2"/>
              <w14:ligatures w14:val="standardContextual"/>
            </w:rPr>
          </w:pPr>
          <w:hyperlink w:anchor="_Toc198808165" w:history="1">
            <w:r w:rsidRPr="005559F4">
              <w:rPr>
                <w:rStyle w:val="Hyperlink"/>
              </w:rPr>
              <w:t>Section 1 - Background</w:t>
            </w:r>
            <w:r>
              <w:rPr>
                <w:webHidden/>
              </w:rPr>
              <w:tab/>
            </w:r>
            <w:r>
              <w:rPr>
                <w:webHidden/>
              </w:rPr>
              <w:fldChar w:fldCharType="begin"/>
            </w:r>
            <w:r>
              <w:rPr>
                <w:webHidden/>
              </w:rPr>
              <w:instrText xml:space="preserve"> PAGEREF _Toc198808165 \h </w:instrText>
            </w:r>
            <w:r>
              <w:rPr>
                <w:webHidden/>
              </w:rPr>
            </w:r>
            <w:r>
              <w:rPr>
                <w:webHidden/>
              </w:rPr>
              <w:fldChar w:fldCharType="separate"/>
            </w:r>
            <w:r>
              <w:rPr>
                <w:webHidden/>
              </w:rPr>
              <w:t>2</w:t>
            </w:r>
            <w:r>
              <w:rPr>
                <w:webHidden/>
              </w:rPr>
              <w:fldChar w:fldCharType="end"/>
            </w:r>
          </w:hyperlink>
        </w:p>
        <w:p w14:paraId="4AACDA07" w14:textId="62C2C4B1" w:rsidR="009C47C0" w:rsidRDefault="009C47C0">
          <w:pPr>
            <w:pStyle w:val="TOC1"/>
            <w:rPr>
              <w:rFonts w:asciiTheme="minorHAnsi" w:eastAsiaTheme="minorEastAsia" w:hAnsiTheme="minorHAnsi" w:cstheme="minorBidi"/>
              <w:color w:val="auto"/>
              <w:kern w:val="2"/>
              <w14:ligatures w14:val="standardContextual"/>
            </w:rPr>
          </w:pPr>
          <w:hyperlink w:anchor="_Toc198808166" w:history="1">
            <w:r w:rsidRPr="005559F4">
              <w:rPr>
                <w:rStyle w:val="Hyperlink"/>
              </w:rPr>
              <w:t>Section 2 – General principles</w:t>
            </w:r>
            <w:r>
              <w:rPr>
                <w:webHidden/>
              </w:rPr>
              <w:tab/>
            </w:r>
            <w:r>
              <w:rPr>
                <w:webHidden/>
              </w:rPr>
              <w:fldChar w:fldCharType="begin"/>
            </w:r>
            <w:r>
              <w:rPr>
                <w:webHidden/>
              </w:rPr>
              <w:instrText xml:space="preserve"> PAGEREF _Toc198808166 \h </w:instrText>
            </w:r>
            <w:r>
              <w:rPr>
                <w:webHidden/>
              </w:rPr>
            </w:r>
            <w:r>
              <w:rPr>
                <w:webHidden/>
              </w:rPr>
              <w:fldChar w:fldCharType="separate"/>
            </w:r>
            <w:r>
              <w:rPr>
                <w:webHidden/>
              </w:rPr>
              <w:t>3</w:t>
            </w:r>
            <w:r>
              <w:rPr>
                <w:webHidden/>
              </w:rPr>
              <w:fldChar w:fldCharType="end"/>
            </w:r>
          </w:hyperlink>
        </w:p>
        <w:p w14:paraId="6435292A" w14:textId="5A9B748B" w:rsidR="009C47C0" w:rsidRDefault="009C47C0">
          <w:pPr>
            <w:pStyle w:val="TOC1"/>
            <w:rPr>
              <w:rFonts w:asciiTheme="minorHAnsi" w:eastAsiaTheme="minorEastAsia" w:hAnsiTheme="minorHAnsi" w:cstheme="minorBidi"/>
              <w:color w:val="auto"/>
              <w:kern w:val="2"/>
              <w14:ligatures w14:val="standardContextual"/>
            </w:rPr>
          </w:pPr>
          <w:hyperlink w:anchor="_Toc198808167" w:history="1">
            <w:r w:rsidRPr="005559F4">
              <w:rPr>
                <w:rStyle w:val="Hyperlink"/>
              </w:rPr>
              <w:t>Section 3 - Roles and Responsibilities</w:t>
            </w:r>
            <w:r>
              <w:rPr>
                <w:webHidden/>
              </w:rPr>
              <w:tab/>
            </w:r>
            <w:r>
              <w:rPr>
                <w:webHidden/>
              </w:rPr>
              <w:fldChar w:fldCharType="begin"/>
            </w:r>
            <w:r>
              <w:rPr>
                <w:webHidden/>
              </w:rPr>
              <w:instrText xml:space="preserve"> PAGEREF _Toc198808167 \h </w:instrText>
            </w:r>
            <w:r>
              <w:rPr>
                <w:webHidden/>
              </w:rPr>
            </w:r>
            <w:r>
              <w:rPr>
                <w:webHidden/>
              </w:rPr>
              <w:fldChar w:fldCharType="separate"/>
            </w:r>
            <w:r>
              <w:rPr>
                <w:webHidden/>
              </w:rPr>
              <w:t>3</w:t>
            </w:r>
            <w:r>
              <w:rPr>
                <w:webHidden/>
              </w:rPr>
              <w:fldChar w:fldCharType="end"/>
            </w:r>
          </w:hyperlink>
        </w:p>
        <w:p w14:paraId="66791C4D" w14:textId="7529CC4E" w:rsidR="009C47C0" w:rsidRDefault="009C47C0">
          <w:pPr>
            <w:pStyle w:val="TOC1"/>
            <w:rPr>
              <w:rFonts w:asciiTheme="minorHAnsi" w:eastAsiaTheme="minorEastAsia" w:hAnsiTheme="minorHAnsi" w:cstheme="minorBidi"/>
              <w:color w:val="auto"/>
              <w:kern w:val="2"/>
              <w14:ligatures w14:val="standardContextual"/>
            </w:rPr>
          </w:pPr>
          <w:hyperlink w:anchor="_Toc198808168" w:history="1">
            <w:r w:rsidRPr="005559F4">
              <w:rPr>
                <w:rStyle w:val="Hyperlink"/>
              </w:rPr>
              <w:t>Section 4 - Getting started</w:t>
            </w:r>
            <w:r>
              <w:rPr>
                <w:webHidden/>
              </w:rPr>
              <w:tab/>
            </w:r>
            <w:r>
              <w:rPr>
                <w:webHidden/>
              </w:rPr>
              <w:fldChar w:fldCharType="begin"/>
            </w:r>
            <w:r>
              <w:rPr>
                <w:webHidden/>
              </w:rPr>
              <w:instrText xml:space="preserve"> PAGEREF _Toc198808168 \h </w:instrText>
            </w:r>
            <w:r>
              <w:rPr>
                <w:webHidden/>
              </w:rPr>
            </w:r>
            <w:r>
              <w:rPr>
                <w:webHidden/>
              </w:rPr>
              <w:fldChar w:fldCharType="separate"/>
            </w:r>
            <w:r>
              <w:rPr>
                <w:webHidden/>
              </w:rPr>
              <w:t>5</w:t>
            </w:r>
            <w:r>
              <w:rPr>
                <w:webHidden/>
              </w:rPr>
              <w:fldChar w:fldCharType="end"/>
            </w:r>
          </w:hyperlink>
        </w:p>
        <w:p w14:paraId="4F3FB354" w14:textId="534C7775" w:rsidR="009C47C0" w:rsidRDefault="009C47C0">
          <w:pPr>
            <w:pStyle w:val="TOC1"/>
            <w:rPr>
              <w:rFonts w:asciiTheme="minorHAnsi" w:eastAsiaTheme="minorEastAsia" w:hAnsiTheme="minorHAnsi" w:cstheme="minorBidi"/>
              <w:color w:val="auto"/>
              <w:kern w:val="2"/>
              <w14:ligatures w14:val="standardContextual"/>
            </w:rPr>
          </w:pPr>
          <w:hyperlink w:anchor="_Toc198808169" w:history="1">
            <w:r w:rsidRPr="005559F4">
              <w:rPr>
                <w:rStyle w:val="Hyperlink"/>
              </w:rPr>
              <w:t>Section 5 - Human Resources and Financial Delegations</w:t>
            </w:r>
            <w:r>
              <w:rPr>
                <w:webHidden/>
              </w:rPr>
              <w:tab/>
            </w:r>
            <w:r>
              <w:rPr>
                <w:webHidden/>
              </w:rPr>
              <w:fldChar w:fldCharType="begin"/>
            </w:r>
            <w:r>
              <w:rPr>
                <w:webHidden/>
              </w:rPr>
              <w:instrText xml:space="preserve"> PAGEREF _Toc198808169 \h </w:instrText>
            </w:r>
            <w:r>
              <w:rPr>
                <w:webHidden/>
              </w:rPr>
            </w:r>
            <w:r>
              <w:rPr>
                <w:webHidden/>
              </w:rPr>
              <w:fldChar w:fldCharType="separate"/>
            </w:r>
            <w:r>
              <w:rPr>
                <w:webHidden/>
              </w:rPr>
              <w:t>8</w:t>
            </w:r>
            <w:r>
              <w:rPr>
                <w:webHidden/>
              </w:rPr>
              <w:fldChar w:fldCharType="end"/>
            </w:r>
          </w:hyperlink>
        </w:p>
        <w:p w14:paraId="59CF72EF" w14:textId="4FE123D3" w:rsidR="009C47C0" w:rsidRDefault="009C47C0">
          <w:pPr>
            <w:pStyle w:val="TOC1"/>
            <w:rPr>
              <w:rFonts w:asciiTheme="minorHAnsi" w:eastAsiaTheme="minorEastAsia" w:hAnsiTheme="minorHAnsi" w:cstheme="minorBidi"/>
              <w:color w:val="auto"/>
              <w:kern w:val="2"/>
              <w14:ligatures w14:val="standardContextual"/>
            </w:rPr>
          </w:pPr>
          <w:hyperlink w:anchor="_Toc198808170" w:history="1">
            <w:r w:rsidRPr="005559F4">
              <w:rPr>
                <w:rStyle w:val="Hyperlink"/>
              </w:rPr>
              <w:t>Section 6 - Process for revocation of instruments</w:t>
            </w:r>
            <w:r>
              <w:rPr>
                <w:webHidden/>
              </w:rPr>
              <w:tab/>
            </w:r>
            <w:r>
              <w:rPr>
                <w:webHidden/>
              </w:rPr>
              <w:fldChar w:fldCharType="begin"/>
            </w:r>
            <w:r>
              <w:rPr>
                <w:webHidden/>
              </w:rPr>
              <w:instrText xml:space="preserve"> PAGEREF _Toc198808170 \h </w:instrText>
            </w:r>
            <w:r>
              <w:rPr>
                <w:webHidden/>
              </w:rPr>
            </w:r>
            <w:r>
              <w:rPr>
                <w:webHidden/>
              </w:rPr>
              <w:fldChar w:fldCharType="separate"/>
            </w:r>
            <w:r>
              <w:rPr>
                <w:webHidden/>
              </w:rPr>
              <w:t>9</w:t>
            </w:r>
            <w:r>
              <w:rPr>
                <w:webHidden/>
              </w:rPr>
              <w:fldChar w:fldCharType="end"/>
            </w:r>
          </w:hyperlink>
        </w:p>
        <w:p w14:paraId="0679175D" w14:textId="4DAECFFB" w:rsidR="009C47C0" w:rsidRDefault="009C47C0">
          <w:pPr>
            <w:pStyle w:val="TOC1"/>
            <w:rPr>
              <w:rFonts w:asciiTheme="minorHAnsi" w:eastAsiaTheme="minorEastAsia" w:hAnsiTheme="minorHAnsi" w:cstheme="minorBidi"/>
              <w:color w:val="auto"/>
              <w:kern w:val="2"/>
              <w14:ligatures w14:val="standardContextual"/>
            </w:rPr>
          </w:pPr>
          <w:hyperlink w:anchor="_Toc198808171" w:history="1">
            <w:r w:rsidRPr="005559F4">
              <w:rPr>
                <w:rStyle w:val="Hyperlink"/>
              </w:rPr>
              <w:t>Section 7 - i-Delegate</w:t>
            </w:r>
            <w:r>
              <w:rPr>
                <w:webHidden/>
              </w:rPr>
              <w:tab/>
            </w:r>
            <w:r>
              <w:rPr>
                <w:webHidden/>
              </w:rPr>
              <w:fldChar w:fldCharType="begin"/>
            </w:r>
            <w:r>
              <w:rPr>
                <w:webHidden/>
              </w:rPr>
              <w:instrText xml:space="preserve"> PAGEREF _Toc198808171 \h </w:instrText>
            </w:r>
            <w:r>
              <w:rPr>
                <w:webHidden/>
              </w:rPr>
            </w:r>
            <w:r>
              <w:rPr>
                <w:webHidden/>
              </w:rPr>
              <w:fldChar w:fldCharType="separate"/>
            </w:r>
            <w:r>
              <w:rPr>
                <w:webHidden/>
              </w:rPr>
              <w:t>9</w:t>
            </w:r>
            <w:r>
              <w:rPr>
                <w:webHidden/>
              </w:rPr>
              <w:fldChar w:fldCharType="end"/>
            </w:r>
          </w:hyperlink>
        </w:p>
        <w:p w14:paraId="6E820AC5" w14:textId="79A05463" w:rsidR="009C47C0" w:rsidRDefault="009C47C0">
          <w:pPr>
            <w:pStyle w:val="TOC1"/>
            <w:rPr>
              <w:rFonts w:asciiTheme="minorHAnsi" w:eastAsiaTheme="minorEastAsia" w:hAnsiTheme="minorHAnsi" w:cstheme="minorBidi"/>
              <w:color w:val="auto"/>
              <w:kern w:val="2"/>
              <w14:ligatures w14:val="standardContextual"/>
            </w:rPr>
          </w:pPr>
          <w:hyperlink w:anchor="_Toc198808172" w:history="1">
            <w:r w:rsidRPr="005559F4">
              <w:rPr>
                <w:rStyle w:val="Hyperlink"/>
              </w:rPr>
              <w:t>Evaluation</w:t>
            </w:r>
            <w:r>
              <w:rPr>
                <w:webHidden/>
              </w:rPr>
              <w:tab/>
            </w:r>
            <w:r>
              <w:rPr>
                <w:webHidden/>
              </w:rPr>
              <w:fldChar w:fldCharType="begin"/>
            </w:r>
            <w:r>
              <w:rPr>
                <w:webHidden/>
              </w:rPr>
              <w:instrText xml:space="preserve"> PAGEREF _Toc198808172 \h </w:instrText>
            </w:r>
            <w:r>
              <w:rPr>
                <w:webHidden/>
              </w:rPr>
            </w:r>
            <w:r>
              <w:rPr>
                <w:webHidden/>
              </w:rPr>
              <w:fldChar w:fldCharType="separate"/>
            </w:r>
            <w:r>
              <w:rPr>
                <w:webHidden/>
              </w:rPr>
              <w:t>10</w:t>
            </w:r>
            <w:r>
              <w:rPr>
                <w:webHidden/>
              </w:rPr>
              <w:fldChar w:fldCharType="end"/>
            </w:r>
          </w:hyperlink>
        </w:p>
        <w:p w14:paraId="0DE42C6B" w14:textId="79671A69" w:rsidR="009C47C0" w:rsidRDefault="009C47C0">
          <w:pPr>
            <w:pStyle w:val="TOC1"/>
            <w:rPr>
              <w:rFonts w:asciiTheme="minorHAnsi" w:eastAsiaTheme="minorEastAsia" w:hAnsiTheme="minorHAnsi" w:cstheme="minorBidi"/>
              <w:color w:val="auto"/>
              <w:kern w:val="2"/>
              <w14:ligatures w14:val="standardContextual"/>
            </w:rPr>
          </w:pPr>
          <w:hyperlink w:anchor="_Toc198808173" w:history="1">
            <w:r w:rsidRPr="005559F4">
              <w:rPr>
                <w:rStyle w:val="Hyperlink"/>
              </w:rPr>
              <w:t>Related policies, procedures, guidelines and legislation</w:t>
            </w:r>
            <w:r>
              <w:rPr>
                <w:webHidden/>
              </w:rPr>
              <w:tab/>
            </w:r>
            <w:r>
              <w:rPr>
                <w:webHidden/>
              </w:rPr>
              <w:fldChar w:fldCharType="begin"/>
            </w:r>
            <w:r>
              <w:rPr>
                <w:webHidden/>
              </w:rPr>
              <w:instrText xml:space="preserve"> PAGEREF _Toc198808173 \h </w:instrText>
            </w:r>
            <w:r>
              <w:rPr>
                <w:webHidden/>
              </w:rPr>
            </w:r>
            <w:r>
              <w:rPr>
                <w:webHidden/>
              </w:rPr>
              <w:fldChar w:fldCharType="separate"/>
            </w:r>
            <w:r>
              <w:rPr>
                <w:webHidden/>
              </w:rPr>
              <w:t>10</w:t>
            </w:r>
            <w:r>
              <w:rPr>
                <w:webHidden/>
              </w:rPr>
              <w:fldChar w:fldCharType="end"/>
            </w:r>
          </w:hyperlink>
        </w:p>
        <w:p w14:paraId="0588BA4D" w14:textId="072D571F" w:rsidR="009C47C0" w:rsidRDefault="009C47C0">
          <w:pPr>
            <w:pStyle w:val="TOC1"/>
            <w:rPr>
              <w:rFonts w:asciiTheme="minorHAnsi" w:eastAsiaTheme="minorEastAsia" w:hAnsiTheme="minorHAnsi" w:cstheme="minorBidi"/>
              <w:color w:val="auto"/>
              <w:kern w:val="2"/>
              <w14:ligatures w14:val="standardContextual"/>
            </w:rPr>
          </w:pPr>
          <w:hyperlink w:anchor="_Toc198808174" w:history="1">
            <w:r w:rsidRPr="005559F4">
              <w:rPr>
                <w:rStyle w:val="Hyperlink"/>
              </w:rPr>
              <w:t>References</w:t>
            </w:r>
            <w:r>
              <w:rPr>
                <w:webHidden/>
              </w:rPr>
              <w:tab/>
            </w:r>
            <w:r>
              <w:rPr>
                <w:webHidden/>
              </w:rPr>
              <w:fldChar w:fldCharType="begin"/>
            </w:r>
            <w:r>
              <w:rPr>
                <w:webHidden/>
              </w:rPr>
              <w:instrText xml:space="preserve"> PAGEREF _Toc198808174 \h </w:instrText>
            </w:r>
            <w:r>
              <w:rPr>
                <w:webHidden/>
              </w:rPr>
            </w:r>
            <w:r>
              <w:rPr>
                <w:webHidden/>
              </w:rPr>
              <w:fldChar w:fldCharType="separate"/>
            </w:r>
            <w:r>
              <w:rPr>
                <w:webHidden/>
              </w:rPr>
              <w:t>10</w:t>
            </w:r>
            <w:r>
              <w:rPr>
                <w:webHidden/>
              </w:rPr>
              <w:fldChar w:fldCharType="end"/>
            </w:r>
          </w:hyperlink>
        </w:p>
        <w:p w14:paraId="695FBCA4" w14:textId="17AE3FBE" w:rsidR="009C47C0" w:rsidRDefault="009C47C0">
          <w:pPr>
            <w:pStyle w:val="TOC1"/>
            <w:rPr>
              <w:rFonts w:asciiTheme="minorHAnsi" w:eastAsiaTheme="minorEastAsia" w:hAnsiTheme="minorHAnsi" w:cstheme="minorBidi"/>
              <w:color w:val="auto"/>
              <w:kern w:val="2"/>
              <w14:ligatures w14:val="standardContextual"/>
            </w:rPr>
          </w:pPr>
          <w:hyperlink w:anchor="_Toc198808175" w:history="1">
            <w:r w:rsidRPr="005559F4">
              <w:rPr>
                <w:rStyle w:val="Hyperlink"/>
              </w:rPr>
              <w:t>Definition of terms</w:t>
            </w:r>
            <w:r>
              <w:rPr>
                <w:webHidden/>
              </w:rPr>
              <w:tab/>
            </w:r>
            <w:r>
              <w:rPr>
                <w:webHidden/>
              </w:rPr>
              <w:fldChar w:fldCharType="begin"/>
            </w:r>
            <w:r>
              <w:rPr>
                <w:webHidden/>
              </w:rPr>
              <w:instrText xml:space="preserve"> PAGEREF _Toc198808175 \h </w:instrText>
            </w:r>
            <w:r>
              <w:rPr>
                <w:webHidden/>
              </w:rPr>
            </w:r>
            <w:r>
              <w:rPr>
                <w:webHidden/>
              </w:rPr>
              <w:fldChar w:fldCharType="separate"/>
            </w:r>
            <w:r>
              <w:rPr>
                <w:webHidden/>
              </w:rPr>
              <w:t>11</w:t>
            </w:r>
            <w:r>
              <w:rPr>
                <w:webHidden/>
              </w:rPr>
              <w:fldChar w:fldCharType="end"/>
            </w:r>
          </w:hyperlink>
        </w:p>
        <w:p w14:paraId="18D4C0EA" w14:textId="29C10FAB" w:rsidR="009C47C0" w:rsidRDefault="009C47C0">
          <w:pPr>
            <w:pStyle w:val="TOC1"/>
            <w:rPr>
              <w:rFonts w:asciiTheme="minorHAnsi" w:eastAsiaTheme="minorEastAsia" w:hAnsiTheme="minorHAnsi" w:cstheme="minorBidi"/>
              <w:color w:val="auto"/>
              <w:kern w:val="2"/>
              <w14:ligatures w14:val="standardContextual"/>
            </w:rPr>
          </w:pPr>
          <w:hyperlink w:anchor="_Toc198808176" w:history="1">
            <w:r w:rsidRPr="005559F4">
              <w:rPr>
                <w:rStyle w:val="Hyperlink"/>
              </w:rPr>
              <w:t>Search terms</w:t>
            </w:r>
            <w:r>
              <w:rPr>
                <w:webHidden/>
              </w:rPr>
              <w:tab/>
            </w:r>
            <w:r>
              <w:rPr>
                <w:webHidden/>
              </w:rPr>
              <w:fldChar w:fldCharType="begin"/>
            </w:r>
            <w:r>
              <w:rPr>
                <w:webHidden/>
              </w:rPr>
              <w:instrText xml:space="preserve"> PAGEREF _Toc198808176 \h </w:instrText>
            </w:r>
            <w:r>
              <w:rPr>
                <w:webHidden/>
              </w:rPr>
            </w:r>
            <w:r>
              <w:rPr>
                <w:webHidden/>
              </w:rPr>
              <w:fldChar w:fldCharType="separate"/>
            </w:r>
            <w:r>
              <w:rPr>
                <w:webHidden/>
              </w:rPr>
              <w:t>12</w:t>
            </w:r>
            <w:r>
              <w:rPr>
                <w:webHidden/>
              </w:rPr>
              <w:fldChar w:fldCharType="end"/>
            </w:r>
          </w:hyperlink>
        </w:p>
        <w:p w14:paraId="34F9829D" w14:textId="1268179C" w:rsidR="009C47C0" w:rsidRDefault="009C47C0">
          <w:pPr>
            <w:pStyle w:val="TOC1"/>
            <w:rPr>
              <w:rFonts w:asciiTheme="minorHAnsi" w:eastAsiaTheme="minorEastAsia" w:hAnsiTheme="minorHAnsi" w:cstheme="minorBidi"/>
              <w:color w:val="auto"/>
              <w:kern w:val="2"/>
              <w14:ligatures w14:val="standardContextual"/>
            </w:rPr>
          </w:pPr>
          <w:hyperlink w:anchor="_Toc198808177" w:history="1">
            <w:r w:rsidRPr="005559F4">
              <w:rPr>
                <w:rStyle w:val="Hyperlink"/>
              </w:rPr>
              <w:t>Attachments</w:t>
            </w:r>
            <w:r>
              <w:rPr>
                <w:webHidden/>
              </w:rPr>
              <w:tab/>
            </w:r>
            <w:r>
              <w:rPr>
                <w:webHidden/>
              </w:rPr>
              <w:fldChar w:fldCharType="begin"/>
            </w:r>
            <w:r>
              <w:rPr>
                <w:webHidden/>
              </w:rPr>
              <w:instrText xml:space="preserve"> PAGEREF _Toc198808177 \h </w:instrText>
            </w:r>
            <w:r>
              <w:rPr>
                <w:webHidden/>
              </w:rPr>
            </w:r>
            <w:r>
              <w:rPr>
                <w:webHidden/>
              </w:rPr>
              <w:fldChar w:fldCharType="separate"/>
            </w:r>
            <w:r>
              <w:rPr>
                <w:webHidden/>
              </w:rPr>
              <w:t>12</w:t>
            </w:r>
            <w:r>
              <w:rPr>
                <w:webHidden/>
              </w:rPr>
              <w:fldChar w:fldCharType="end"/>
            </w:r>
          </w:hyperlink>
        </w:p>
        <w:p w14:paraId="63147DF3" w14:textId="2338D784" w:rsidR="009C47C0" w:rsidRDefault="009C47C0">
          <w:pPr>
            <w:pStyle w:val="TOC1"/>
            <w:rPr>
              <w:rFonts w:asciiTheme="minorHAnsi" w:eastAsiaTheme="minorEastAsia" w:hAnsiTheme="minorHAnsi" w:cstheme="minorBidi"/>
              <w:color w:val="auto"/>
              <w:kern w:val="2"/>
              <w14:ligatures w14:val="standardContextual"/>
            </w:rPr>
          </w:pPr>
          <w:hyperlink w:anchor="_Toc198808178" w:history="1">
            <w:r w:rsidRPr="005559F4">
              <w:rPr>
                <w:rStyle w:val="Hyperlink"/>
              </w:rPr>
              <w:t>Attachment A Legislative delegations vs CHS internal delegations process chart</w:t>
            </w:r>
            <w:r>
              <w:rPr>
                <w:webHidden/>
              </w:rPr>
              <w:tab/>
            </w:r>
            <w:r>
              <w:rPr>
                <w:webHidden/>
              </w:rPr>
              <w:fldChar w:fldCharType="begin"/>
            </w:r>
            <w:r>
              <w:rPr>
                <w:webHidden/>
              </w:rPr>
              <w:instrText xml:space="preserve"> PAGEREF _Toc198808178 \h </w:instrText>
            </w:r>
            <w:r>
              <w:rPr>
                <w:webHidden/>
              </w:rPr>
            </w:r>
            <w:r>
              <w:rPr>
                <w:webHidden/>
              </w:rPr>
              <w:fldChar w:fldCharType="separate"/>
            </w:r>
            <w:r>
              <w:rPr>
                <w:webHidden/>
              </w:rPr>
              <w:t>14</w:t>
            </w:r>
            <w:r>
              <w:rPr>
                <w:webHidden/>
              </w:rPr>
              <w:fldChar w:fldCharType="end"/>
            </w:r>
          </w:hyperlink>
        </w:p>
        <w:p w14:paraId="61B0112A" w14:textId="2430C6F8"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A8F571E" w14:textId="77777777" w:rsidR="00FE46F1" w:rsidRDefault="00FE46F1">
      <w:pPr>
        <w:spacing w:before="0" w:after="0" w:line="240" w:lineRule="auto"/>
        <w:rPr>
          <w:rFonts w:eastAsia="Times New Roman"/>
          <w:b/>
          <w:color w:val="FFFFFF" w:themeColor="background1"/>
          <w:szCs w:val="80"/>
          <w:lang w:eastAsia="en-US"/>
        </w:rPr>
      </w:pPr>
    </w:p>
    <w:p w14:paraId="280DF217" w14:textId="77777777" w:rsidR="00201AF6" w:rsidRDefault="00201AF6">
      <w:pPr>
        <w:spacing w:before="0" w:after="0" w:line="240" w:lineRule="auto"/>
        <w:rPr>
          <w:rFonts w:eastAsia="Times New Roman"/>
          <w:b/>
          <w:bCs/>
          <w:iCs/>
          <w:color w:val="FFFFFF" w:themeColor="background1"/>
          <w:lang w:eastAsia="en-US"/>
        </w:rPr>
      </w:pPr>
      <w:r>
        <w:br w:type="page"/>
      </w:r>
    </w:p>
    <w:p w14:paraId="3A0D2E2E" w14:textId="008A2266" w:rsidR="0078367D" w:rsidRPr="00036249" w:rsidRDefault="003254E1" w:rsidP="00036249">
      <w:pPr>
        <w:pStyle w:val="Heading4"/>
      </w:pPr>
      <w:bookmarkStart w:id="2" w:name="_Toc198808163"/>
      <w:r>
        <w:lastRenderedPageBreak/>
        <w:t>Purpose</w:t>
      </w:r>
      <w:bookmarkEnd w:id="2"/>
      <w:r w:rsidR="009746B1" w:rsidRPr="00036249">
        <w:t xml:space="preserve"> </w:t>
      </w:r>
    </w:p>
    <w:p w14:paraId="5F68266B" w14:textId="094DC4D3" w:rsidR="000A7C73" w:rsidRDefault="000A7C73" w:rsidP="00481A6C">
      <w:pPr>
        <w:pStyle w:val="BodyCopy"/>
      </w:pPr>
      <w:r w:rsidRPr="000A7C73">
        <w:t xml:space="preserve">The purpose of this procedure is to outline the obligations and responsibilities of Canberra Health Services (CHS) team members in maintaining and exercising delegations and related instruments (refer to definition of terms). The procedure ensures </w:t>
      </w:r>
      <w:r w:rsidR="006879C4">
        <w:t>d</w:t>
      </w:r>
      <w:r w:rsidRPr="000A7C73">
        <w:t xml:space="preserve">elegations are properly governed, recorded and accessible.     </w:t>
      </w:r>
    </w:p>
    <w:p w14:paraId="0FBCEC5E" w14:textId="4E564A2B" w:rsidR="00481A6C" w:rsidRDefault="00481A6C" w:rsidP="00481A6C">
      <w:pPr>
        <w:pStyle w:val="BodyCopy"/>
        <w:rPr>
          <w:rStyle w:val="Hyperlink"/>
          <w:iCs w:val="0"/>
        </w:rPr>
      </w:pPr>
      <w:hyperlink w:anchor="_top" w:history="1">
        <w:r w:rsidRPr="00481A6C">
          <w:rPr>
            <w:rStyle w:val="Hyperlink"/>
            <w:iCs w:val="0"/>
          </w:rPr>
          <w:t>Back to Contents</w:t>
        </w:r>
      </w:hyperlink>
    </w:p>
    <w:p w14:paraId="579C701E" w14:textId="77777777" w:rsidR="003254E1" w:rsidRDefault="003254E1" w:rsidP="003254E1">
      <w:pPr>
        <w:pStyle w:val="Heading4"/>
      </w:pPr>
      <w:bookmarkStart w:id="3" w:name="_Toc198808164"/>
      <w:r>
        <w:t>Scope</w:t>
      </w:r>
      <w:bookmarkEnd w:id="3"/>
    </w:p>
    <w:p w14:paraId="72C97240" w14:textId="2453CFE1" w:rsidR="000A7C73" w:rsidRDefault="000A7C73" w:rsidP="003254E1">
      <w:pPr>
        <w:pStyle w:val="BodyCopy"/>
        <w:spacing w:before="240"/>
      </w:pPr>
      <w:r w:rsidRPr="000A7C73">
        <w:t>This procedure applies to all Canberra Health Services (CHS) Network team members who prepare delegations, exercise delegations or are appointers under legislation administered by CHS.</w:t>
      </w:r>
    </w:p>
    <w:p w14:paraId="67C3DAFE" w14:textId="67CB069C" w:rsidR="003254E1" w:rsidRPr="003254E1" w:rsidRDefault="003254E1" w:rsidP="003254E1">
      <w:pPr>
        <w:pStyle w:val="BodyCopy"/>
        <w:spacing w:before="240"/>
      </w:pPr>
      <w:hyperlink w:anchor="_top" w:history="1">
        <w:r w:rsidRPr="00481A6C">
          <w:rPr>
            <w:rStyle w:val="Hyperlink"/>
            <w:iCs w:val="0"/>
          </w:rPr>
          <w:t>Back to Contents</w:t>
        </w:r>
      </w:hyperlink>
    </w:p>
    <w:p w14:paraId="5FB53D27" w14:textId="7C98CD49" w:rsidR="0078367D" w:rsidRDefault="0078367D" w:rsidP="00197F2E">
      <w:pPr>
        <w:pStyle w:val="Heading4"/>
      </w:pPr>
      <w:bookmarkStart w:id="4" w:name="_Toc198808165"/>
      <w:r>
        <w:t xml:space="preserve">Section 1 - </w:t>
      </w:r>
      <w:r w:rsidR="000A7C73">
        <w:t>Background</w:t>
      </w:r>
      <w:bookmarkEnd w:id="4"/>
    </w:p>
    <w:p w14:paraId="1AFEA3D4" w14:textId="77777777" w:rsidR="000A7C73" w:rsidRPr="000A7C73" w:rsidRDefault="000A7C73" w:rsidP="000A7C73">
      <w:pPr>
        <w:pStyle w:val="BodyCopy"/>
        <w:spacing w:before="240"/>
      </w:pPr>
      <w:r w:rsidRPr="000A7C73">
        <w:t xml:space="preserve">Delegation of powers outlined in legislation is necessary </w:t>
      </w:r>
      <w:proofErr w:type="gramStart"/>
      <w:r w:rsidRPr="000A7C73">
        <w:t>in order for</w:t>
      </w:r>
      <w:proofErr w:type="gramEnd"/>
      <w:r w:rsidRPr="000A7C73">
        <w:t xml:space="preserve"> senior management to achieve all required tasks in a timely manner. Clear, well-maintained delegations are a critical corporate governance tool, essential to support the safety of our patients and workforce, and the quality of services CHS provide.</w:t>
      </w:r>
    </w:p>
    <w:p w14:paraId="35DFBFAD" w14:textId="62F17094" w:rsidR="000A7C73" w:rsidRPr="000A7C73" w:rsidRDefault="000A7C73" w:rsidP="000A7C73">
      <w:pPr>
        <w:pStyle w:val="BodyCopy"/>
        <w:spacing w:before="240"/>
      </w:pPr>
      <w:r w:rsidRPr="000A7C73">
        <w:t>Several acts, regulations and agreements contain functions that can be delegated with any limitations expressed in the instrument of delegation. Only certain positions can make delegations. Ministers, Directors-General, and Commissioners in the Australian Capital Territory (ACT) are some of the positions that can delegate functions given to them under law.</w:t>
      </w:r>
    </w:p>
    <w:p w14:paraId="63C92A82" w14:textId="062A12D5" w:rsidR="000A7C73" w:rsidRPr="000A7C73" w:rsidRDefault="000A7C73" w:rsidP="000A7C73">
      <w:pPr>
        <w:pStyle w:val="BodyCopy"/>
        <w:spacing w:before="240"/>
      </w:pPr>
      <w:r w:rsidRPr="000A7C73">
        <w:t>In the context of CHS, several key positions including the Minister for Health</w:t>
      </w:r>
      <w:r w:rsidR="00A84A5B">
        <w:t xml:space="preserve"> and Mental Health</w:t>
      </w:r>
      <w:r w:rsidRPr="000A7C73">
        <w:t xml:space="preserve">, Minister for </w:t>
      </w:r>
      <w:r w:rsidR="00A84A5B">
        <w:t>Corrections</w:t>
      </w:r>
      <w:r w:rsidRPr="000A7C73">
        <w:t xml:space="preserve"> and Justice Health, Head of Service, and Chief Executive Officer (CEO) hold the authority to delegate functions assigned to them. It is important to note delegation of duties is not limited to these positions.</w:t>
      </w:r>
    </w:p>
    <w:p w14:paraId="3770B530" w14:textId="77777777" w:rsidR="000A7C73" w:rsidRPr="000A7C73" w:rsidRDefault="000A7C73" w:rsidP="008F6960">
      <w:pPr>
        <w:pStyle w:val="BodyCopy"/>
        <w:spacing w:before="240" w:after="0"/>
      </w:pPr>
      <w:r w:rsidRPr="000A7C73">
        <w:t>Where powers and functions are ‘delegable’, they may be assigned to officers with appropriate qualifications and/or experience through:</w:t>
      </w:r>
    </w:p>
    <w:p w14:paraId="79E3C4DB" w14:textId="77777777" w:rsidR="000A7C73" w:rsidRPr="000A7C73" w:rsidRDefault="000A7C73" w:rsidP="000A7C73">
      <w:pPr>
        <w:pStyle w:val="Bullet"/>
      </w:pPr>
      <w:r w:rsidRPr="000A7C73">
        <w:t>sub-delegations</w:t>
      </w:r>
    </w:p>
    <w:p w14:paraId="3203FE45" w14:textId="77777777" w:rsidR="000A7C73" w:rsidRPr="000A7C73" w:rsidRDefault="000A7C73" w:rsidP="000A7C73">
      <w:pPr>
        <w:pStyle w:val="Bullet"/>
      </w:pPr>
      <w:r w:rsidRPr="000A7C73">
        <w:t>appointments</w:t>
      </w:r>
    </w:p>
    <w:p w14:paraId="5E3E6885" w14:textId="77777777" w:rsidR="000A7C73" w:rsidRPr="000A7C73" w:rsidRDefault="000A7C73" w:rsidP="000A7C73">
      <w:pPr>
        <w:pStyle w:val="Bullet"/>
      </w:pPr>
      <w:r w:rsidRPr="000A7C73">
        <w:t>authorisations, or</w:t>
      </w:r>
    </w:p>
    <w:p w14:paraId="1B3C8CC9" w14:textId="77777777" w:rsidR="000A7C73" w:rsidRPr="000A7C73" w:rsidRDefault="000A7C73" w:rsidP="000A7C73">
      <w:pPr>
        <w:pStyle w:val="Bullet"/>
      </w:pPr>
      <w:r w:rsidRPr="000A7C73">
        <w:t>administrative approvals (for Director-General/CEO powers).</w:t>
      </w:r>
    </w:p>
    <w:p w14:paraId="7CF1C605" w14:textId="77777777" w:rsidR="000A7C73" w:rsidRPr="000A7C73" w:rsidRDefault="000A7C73" w:rsidP="000A7C73">
      <w:pPr>
        <w:pStyle w:val="BodyCopy"/>
        <w:spacing w:before="240"/>
      </w:pPr>
      <w:r w:rsidRPr="000A7C73">
        <w:t>This procedure uses the term ‘delegations’ to refer to delegations, sub-delegations, appointments, and authorisations.</w:t>
      </w:r>
    </w:p>
    <w:p w14:paraId="17314B81" w14:textId="17211DB1" w:rsidR="000A7C73" w:rsidRDefault="003F6B03" w:rsidP="005C5F49">
      <w:pPr>
        <w:pStyle w:val="BodyCopy"/>
        <w:spacing w:before="240"/>
      </w:pPr>
      <w:proofErr w:type="spellStart"/>
      <w:r>
        <w:lastRenderedPageBreak/>
        <w:t>i</w:t>
      </w:r>
      <w:proofErr w:type="spellEnd"/>
      <w:r w:rsidR="000A7C73" w:rsidRPr="000A7C73">
        <w:t xml:space="preserve">-Delegate is a software system used by the ACT Government to list and manage delegations that apply within the ACT Government. Please note CHS employees will only see delegations applicable to CHS. See ‘Section </w:t>
      </w:r>
      <w:r w:rsidR="003E69AC">
        <w:t>7</w:t>
      </w:r>
      <w:r w:rsidR="000A7C73" w:rsidRPr="000A7C73">
        <w:t xml:space="preserve"> – </w:t>
      </w:r>
      <w:proofErr w:type="spellStart"/>
      <w:r w:rsidR="000A7C73" w:rsidRPr="000A7C73">
        <w:t>i</w:t>
      </w:r>
      <w:proofErr w:type="spellEnd"/>
      <w:r w:rsidR="000A7C73" w:rsidRPr="000A7C73">
        <w:t>-Delegate’ in the procedure for more details.</w:t>
      </w:r>
    </w:p>
    <w:p w14:paraId="4C497D78" w14:textId="0D086C59" w:rsidR="00481A6C" w:rsidRPr="00481A6C" w:rsidRDefault="00481A6C" w:rsidP="005C5F49">
      <w:pPr>
        <w:pStyle w:val="BodyCopy"/>
        <w:spacing w:before="240"/>
      </w:pPr>
      <w:hyperlink w:anchor="_top" w:history="1">
        <w:r w:rsidRPr="00481A6C">
          <w:rPr>
            <w:rStyle w:val="Hyperlink"/>
            <w:iCs w:val="0"/>
          </w:rPr>
          <w:t>Back to Contents</w:t>
        </w:r>
      </w:hyperlink>
    </w:p>
    <w:p w14:paraId="3A5F4002" w14:textId="3F7EE142" w:rsidR="0078367D" w:rsidRDefault="0078367D" w:rsidP="00A6051F">
      <w:pPr>
        <w:pStyle w:val="Heading4"/>
      </w:pPr>
      <w:bookmarkStart w:id="5" w:name="_Toc198808166"/>
      <w:r>
        <w:t xml:space="preserve">Section 2 </w:t>
      </w:r>
      <w:r w:rsidR="000A7C73">
        <w:t>–</w:t>
      </w:r>
      <w:r>
        <w:t xml:space="preserve"> </w:t>
      </w:r>
      <w:r w:rsidR="000A7C73">
        <w:t>General principles</w:t>
      </w:r>
      <w:bookmarkEnd w:id="5"/>
    </w:p>
    <w:p w14:paraId="68D2CA60" w14:textId="77777777" w:rsidR="000A7C73" w:rsidRPr="000A7C73" w:rsidRDefault="000A7C73" w:rsidP="000A7C73">
      <w:pPr>
        <w:pStyle w:val="Bullet"/>
      </w:pPr>
      <w:r w:rsidRPr="000A7C73">
        <w:t xml:space="preserve">The general laws and principles of delegations are governed by the </w:t>
      </w:r>
      <w:r w:rsidRPr="000A7C73">
        <w:rPr>
          <w:i/>
        </w:rPr>
        <w:t>Public Sector Management Act 1994</w:t>
      </w:r>
      <w:r w:rsidRPr="000A7C73">
        <w:t xml:space="preserve"> and the </w:t>
      </w:r>
      <w:r w:rsidRPr="000A7C73">
        <w:rPr>
          <w:i/>
        </w:rPr>
        <w:t>Legislation Act 2001.</w:t>
      </w:r>
    </w:p>
    <w:p w14:paraId="79AAAF58" w14:textId="77777777" w:rsidR="000A7C73" w:rsidRPr="000A7C73" w:rsidRDefault="000A7C73" w:rsidP="000A7C73">
      <w:pPr>
        <w:pStyle w:val="Bullet"/>
      </w:pPr>
      <w:r w:rsidRPr="000A7C73">
        <w:rPr>
          <w:i/>
        </w:rPr>
        <w:t>Public Sector Management Act 1994 – Section 20</w:t>
      </w:r>
      <w:r w:rsidRPr="000A7C73">
        <w:t xml:space="preserve"> provides the legislative authority for a Director-General/CEO to delegate or sub-delegate a function to a public service officer.</w:t>
      </w:r>
    </w:p>
    <w:p w14:paraId="72911948" w14:textId="3083D9B7" w:rsidR="000A7C73" w:rsidRPr="000A7C73" w:rsidRDefault="000A7C73" w:rsidP="000A7C73">
      <w:pPr>
        <w:pStyle w:val="Bullet"/>
      </w:pPr>
      <w:r w:rsidRPr="000A7C73">
        <w:t>An officer may receive functions through delegation to their name, position, or level. Wherever possible, delegations are made to a position number or level. Delegations to a person’s name are only made when a delegation to a position number or level is not possible.</w:t>
      </w:r>
    </w:p>
    <w:p w14:paraId="4383DA30" w14:textId="77777777" w:rsidR="000A7C73" w:rsidRPr="000A7C73" w:rsidRDefault="000A7C73" w:rsidP="000A7C73">
      <w:pPr>
        <w:pStyle w:val="Bullet"/>
      </w:pPr>
      <w:r w:rsidRPr="000A7C73">
        <w:t xml:space="preserve">All delegations must be in writing and signed by the relevant appointer. </w:t>
      </w:r>
    </w:p>
    <w:p w14:paraId="3456472B" w14:textId="77777777" w:rsidR="000A7C73" w:rsidRPr="000A7C73" w:rsidRDefault="000A7C73" w:rsidP="000A7C73">
      <w:pPr>
        <w:pStyle w:val="Bullet"/>
      </w:pPr>
      <w:r w:rsidRPr="000A7C73">
        <w:t>The authorising provision of an Act will indicate whether the instrument is notifiable, disallowable or any other type.</w:t>
      </w:r>
    </w:p>
    <w:p w14:paraId="6CF50D64" w14:textId="77777777" w:rsidR="000A7C73" w:rsidRPr="000A7C73" w:rsidRDefault="000A7C73" w:rsidP="000A7C73">
      <w:pPr>
        <w:pStyle w:val="Bullet"/>
      </w:pPr>
      <w:r w:rsidRPr="000A7C73">
        <w:t>Delegations may be subject to limitations or conditions, as stated in the relevant instrument.</w:t>
      </w:r>
    </w:p>
    <w:p w14:paraId="100FAE31" w14:textId="77777777" w:rsidR="000A7C73" w:rsidRPr="000A7C73" w:rsidRDefault="000A7C73" w:rsidP="000A7C73">
      <w:pPr>
        <w:pStyle w:val="Bullet"/>
      </w:pPr>
      <w:r w:rsidRPr="000A7C73">
        <w:t>Delegates must not sub-delegate unless specified in the law or regulation.</w:t>
      </w:r>
    </w:p>
    <w:p w14:paraId="449A40D4" w14:textId="77777777" w:rsidR="000A7C73" w:rsidRPr="000A7C73" w:rsidRDefault="000A7C73" w:rsidP="000A7C73">
      <w:pPr>
        <w:pStyle w:val="Bullet"/>
      </w:pPr>
      <w:r w:rsidRPr="000A7C73">
        <w:t>All Territory laws apply to the delegate in exercising the delegations – as if the delegate were the appointer.</w:t>
      </w:r>
    </w:p>
    <w:p w14:paraId="6CB5D33D" w14:textId="77777777" w:rsidR="000A7C73" w:rsidRPr="000A7C73" w:rsidRDefault="000A7C73" w:rsidP="000A7C73">
      <w:pPr>
        <w:pStyle w:val="Bullet"/>
      </w:pPr>
      <w:r w:rsidRPr="000A7C73">
        <w:t>Delegations remain valid even if the appointer is no longer in their position. The current holder of the position will be considered as the grantor of the delegations. For example, a delegation approved by CHS CEO will not become invalid if the CEO changes or someone temporarily acts in the position.</w:t>
      </w:r>
    </w:p>
    <w:p w14:paraId="1675BD47" w14:textId="77777777" w:rsidR="000A7C73" w:rsidRPr="000A7C73" w:rsidRDefault="000A7C73" w:rsidP="000A7C73">
      <w:pPr>
        <w:pStyle w:val="Bullet"/>
      </w:pPr>
      <w:r w:rsidRPr="000A7C73">
        <w:t xml:space="preserve">All delegations and records must be formally recorded and managed in line with the </w:t>
      </w:r>
      <w:r w:rsidRPr="000A7C73">
        <w:rPr>
          <w:i/>
        </w:rPr>
        <w:t>Territory Records Act 2002</w:t>
      </w:r>
      <w:r w:rsidRPr="000A7C73">
        <w:t xml:space="preserve"> and the CHS Records Management policy and </w:t>
      </w:r>
      <w:proofErr w:type="gramStart"/>
      <w:r w:rsidRPr="000A7C73">
        <w:t>be transparent and accessible at all times</w:t>
      </w:r>
      <w:proofErr w:type="gramEnd"/>
      <w:r w:rsidRPr="000A7C73">
        <w:t>.</w:t>
      </w:r>
    </w:p>
    <w:p w14:paraId="3DEB18D8" w14:textId="77777777" w:rsidR="000A7C73" w:rsidRPr="000A7C73" w:rsidRDefault="000A7C73" w:rsidP="000A7C73">
      <w:pPr>
        <w:pStyle w:val="Bullet"/>
      </w:pPr>
      <w:r w:rsidRPr="000A7C73">
        <w:t>Delegations may be revoked at any time by the appointer.</w:t>
      </w:r>
    </w:p>
    <w:p w14:paraId="12CC5AD0" w14:textId="4A3E1906" w:rsidR="003254E1" w:rsidRDefault="000A7C73" w:rsidP="003254E1">
      <w:pPr>
        <w:pStyle w:val="Bullet"/>
      </w:pPr>
      <w:r w:rsidRPr="000A7C73">
        <w:t>Breach of a delegation may be regarded as misconduct and result in disciplinary action.</w:t>
      </w:r>
    </w:p>
    <w:p w14:paraId="44C49695" w14:textId="77777777" w:rsidR="00481A6C" w:rsidRDefault="00481A6C" w:rsidP="0091462B">
      <w:pPr>
        <w:pStyle w:val="BodyCopy"/>
      </w:pPr>
      <w:hyperlink w:anchor="_top" w:history="1">
        <w:r w:rsidRPr="00481A6C">
          <w:rPr>
            <w:rStyle w:val="Hyperlink"/>
            <w:iCs w:val="0"/>
          </w:rPr>
          <w:t>Back to Contents</w:t>
        </w:r>
      </w:hyperlink>
    </w:p>
    <w:p w14:paraId="44D1B4BC" w14:textId="5E5C13F6" w:rsidR="0078367D" w:rsidRDefault="0078367D" w:rsidP="00A6051F">
      <w:pPr>
        <w:pStyle w:val="Heading4"/>
      </w:pPr>
      <w:bookmarkStart w:id="6" w:name="_Toc198808167"/>
      <w:r w:rsidRPr="0078367D">
        <w:t xml:space="preserve">Section </w:t>
      </w:r>
      <w:r w:rsidR="000A7C73">
        <w:t>3</w:t>
      </w:r>
      <w:r w:rsidR="008B1611">
        <w:t xml:space="preserve"> </w:t>
      </w:r>
      <w:r w:rsidR="000A7C73">
        <w:t>- Roles and Responsibilities</w:t>
      </w:r>
      <w:bookmarkEnd w:id="6"/>
    </w:p>
    <w:p w14:paraId="56BD05AF" w14:textId="77777777" w:rsidR="000A7C73" w:rsidRPr="000A7C73" w:rsidRDefault="000A7C73" w:rsidP="00B57A91">
      <w:pPr>
        <w:pStyle w:val="Heading5"/>
      </w:pPr>
      <w:r w:rsidRPr="000A7C73">
        <w:t>Appointer (e.g., Minister, Chief Executive Officer)</w:t>
      </w:r>
    </w:p>
    <w:p w14:paraId="2C8FEB02" w14:textId="77777777" w:rsidR="000A7C73" w:rsidRPr="000A7C73" w:rsidDel="0091116F" w:rsidRDefault="000A7C73" w:rsidP="000A7C73">
      <w:pPr>
        <w:pStyle w:val="Bullet"/>
      </w:pPr>
      <w:r w:rsidRPr="000A7C73" w:rsidDel="0091116F">
        <w:t>Delegate certain functions to CHS team members to perform or exercise.</w:t>
      </w:r>
    </w:p>
    <w:p w14:paraId="28377CCD" w14:textId="77777777" w:rsidR="000A7C73" w:rsidRPr="000A7C73" w:rsidDel="0091116F" w:rsidRDefault="000A7C73" w:rsidP="000A7C73">
      <w:pPr>
        <w:pStyle w:val="Bullet"/>
      </w:pPr>
      <w:r w:rsidRPr="000A7C73" w:rsidDel="0091116F">
        <w:t>Be responsible for ensuring the function or power delegated is properly performed or exercised.</w:t>
      </w:r>
    </w:p>
    <w:p w14:paraId="73BB8C7A" w14:textId="77777777" w:rsidR="000A7C73" w:rsidRPr="000A7C73" w:rsidDel="0091116F" w:rsidRDefault="000A7C73" w:rsidP="000A7C73">
      <w:pPr>
        <w:pStyle w:val="Bullet"/>
      </w:pPr>
      <w:r w:rsidRPr="000A7C73" w:rsidDel="0091116F">
        <w:lastRenderedPageBreak/>
        <w:t>Be satisfied that they have the power to delegate the relevant function, and that any relevant conditions are met.</w:t>
      </w:r>
    </w:p>
    <w:p w14:paraId="603E77B5" w14:textId="5FF83D7E" w:rsidR="000A7C73" w:rsidRPr="000A7C73" w:rsidRDefault="000A7C73" w:rsidP="000A7C73">
      <w:pPr>
        <w:pStyle w:val="Bullet"/>
      </w:pPr>
      <w:r w:rsidRPr="000A7C73" w:rsidDel="0091116F">
        <w:t>Ensure the delegate has the necessary skills and knowledge to perform the function.</w:t>
      </w:r>
    </w:p>
    <w:p w14:paraId="578342FA" w14:textId="77777777" w:rsidR="000A7C73" w:rsidRPr="000A7C73" w:rsidRDefault="000A7C73" w:rsidP="00B57A91">
      <w:pPr>
        <w:pStyle w:val="Heading5"/>
      </w:pPr>
      <w:r w:rsidRPr="000A7C73">
        <w:t>Delegates</w:t>
      </w:r>
    </w:p>
    <w:p w14:paraId="61AD640F" w14:textId="77777777" w:rsidR="000A7C73" w:rsidRPr="000A7C73" w:rsidRDefault="000A7C73" w:rsidP="000A7C73">
      <w:pPr>
        <w:pStyle w:val="Bullet"/>
      </w:pPr>
      <w:r w:rsidRPr="000A7C73">
        <w:t xml:space="preserve">Confirm they have the power to make the decision by checking </w:t>
      </w:r>
      <w:proofErr w:type="spellStart"/>
      <w:r w:rsidRPr="000A7C73">
        <w:t>i</w:t>
      </w:r>
      <w:proofErr w:type="spellEnd"/>
      <w:r w:rsidRPr="000A7C73">
        <w:t>- Delegate.</w:t>
      </w:r>
    </w:p>
    <w:p w14:paraId="53E47B39" w14:textId="33D0E33D" w:rsidR="000A7C73" w:rsidRPr="000A7C73" w:rsidRDefault="000A7C73" w:rsidP="000A7C73">
      <w:pPr>
        <w:pStyle w:val="Bullet"/>
      </w:pPr>
      <w:r w:rsidRPr="000A7C73">
        <w:t>Understand the responsibilities, limitations and conditions of the delegation before exercising delegations.</w:t>
      </w:r>
    </w:p>
    <w:p w14:paraId="7F58297F" w14:textId="77777777" w:rsidR="000A7C73" w:rsidRPr="000A7C73" w:rsidRDefault="000A7C73" w:rsidP="000A7C73">
      <w:pPr>
        <w:pStyle w:val="Bullet"/>
        <w:rPr>
          <w:b/>
        </w:rPr>
      </w:pPr>
      <w:r w:rsidRPr="000A7C73">
        <w:t>Only exercise delegated powers in accordance with their authority.</w:t>
      </w:r>
    </w:p>
    <w:p w14:paraId="743CEDA3" w14:textId="77777777" w:rsidR="000A7C73" w:rsidRPr="000A7C73" w:rsidRDefault="000A7C73" w:rsidP="000A7C73">
      <w:pPr>
        <w:pStyle w:val="Bullet"/>
      </w:pPr>
      <w:r w:rsidRPr="000A7C73">
        <w:t xml:space="preserve">Declare any potential conflict of interest associated with the delegation to their manager. </w:t>
      </w:r>
    </w:p>
    <w:p w14:paraId="607573D5" w14:textId="09E4F363" w:rsidR="000A7C73" w:rsidRPr="000A7C73" w:rsidRDefault="000A7C73" w:rsidP="000A7C73">
      <w:pPr>
        <w:pStyle w:val="Bullet"/>
      </w:pPr>
      <w:r w:rsidRPr="000A7C73">
        <w:t>Follow all relevant laws, policies, procedures and guidelines when exercising the functions</w:t>
      </w:r>
      <w:r w:rsidR="00F03378">
        <w:t xml:space="preserve">, </w:t>
      </w:r>
      <w:r w:rsidRPr="000A7C73">
        <w:t>and check that funds are available if the decision has financial implications.</w:t>
      </w:r>
    </w:p>
    <w:p w14:paraId="14E9A8B2" w14:textId="77777777" w:rsidR="000A7C73" w:rsidRPr="000A7C73" w:rsidRDefault="000A7C73" w:rsidP="000A7C73">
      <w:pPr>
        <w:pStyle w:val="Bullet"/>
      </w:pPr>
      <w:r w:rsidRPr="000A7C73">
        <w:t>Be responsible and accountable for the decisions they make while exercising their delegations.</w:t>
      </w:r>
    </w:p>
    <w:p w14:paraId="62F960DF" w14:textId="77777777" w:rsidR="000A7C73" w:rsidRPr="000A7C73" w:rsidRDefault="000A7C73" w:rsidP="000A7C73">
      <w:pPr>
        <w:pStyle w:val="Bullet"/>
      </w:pPr>
      <w:r w:rsidRPr="000A7C73">
        <w:t xml:space="preserve">Keep appropriate records of all actions taken under delegation, in line with the </w:t>
      </w:r>
      <w:r w:rsidRPr="000A7C73">
        <w:rPr>
          <w:i/>
        </w:rPr>
        <w:t>Territory Records Management Act 2002.</w:t>
      </w:r>
    </w:p>
    <w:p w14:paraId="4BB7C5BF" w14:textId="116281AB" w:rsidR="000A7C73" w:rsidRPr="000A7C73" w:rsidRDefault="000A7C73" w:rsidP="000A7C73">
      <w:pPr>
        <w:pStyle w:val="Bullet"/>
      </w:pPr>
      <w:r w:rsidRPr="000A7C73">
        <w:t xml:space="preserve">Complete Delegations Training package available on HRIMS as determined by their manager. </w:t>
      </w:r>
    </w:p>
    <w:p w14:paraId="642A00A2" w14:textId="164F657B" w:rsidR="000A7C73" w:rsidRPr="000A7C73" w:rsidRDefault="000A7C73" w:rsidP="00B57A91">
      <w:pPr>
        <w:pStyle w:val="Heading5"/>
      </w:pPr>
      <w:r w:rsidRPr="000A7C73">
        <w:t>Divisions</w:t>
      </w:r>
    </w:p>
    <w:p w14:paraId="3A67354C" w14:textId="0F196C84" w:rsidR="000A7C73" w:rsidRPr="000A7C73" w:rsidRDefault="000A7C73" w:rsidP="000A7C73">
      <w:pPr>
        <w:pStyle w:val="Bullet"/>
      </w:pPr>
      <w:r w:rsidRPr="000A7C73">
        <w:t xml:space="preserve">Identify the need for new delegations and revocations (if necessary). Refer to Section </w:t>
      </w:r>
      <w:r w:rsidR="00F37B35">
        <w:t>4</w:t>
      </w:r>
      <w:r w:rsidRPr="000A7C73">
        <w:t>, Step 1 for more information.</w:t>
      </w:r>
    </w:p>
    <w:p w14:paraId="24747469" w14:textId="77777777" w:rsidR="000A7C73" w:rsidRPr="000A7C73" w:rsidRDefault="000A7C73" w:rsidP="000A7C73">
      <w:pPr>
        <w:pStyle w:val="Bullet"/>
      </w:pPr>
      <w:r w:rsidRPr="000A7C73">
        <w:t>Ensure that delegates receive necessary training during onboarding or when power is delegated.</w:t>
      </w:r>
    </w:p>
    <w:p w14:paraId="22A2A4C8" w14:textId="77777777" w:rsidR="000A7C73" w:rsidRPr="000A7C73" w:rsidRDefault="000A7C73" w:rsidP="000A7C73">
      <w:pPr>
        <w:pStyle w:val="Bullet"/>
      </w:pPr>
      <w:r w:rsidRPr="000A7C73">
        <w:t>Communicate changes in organisational structure through a Position Management form (single or multiple actions) to HR Shared Services for data accuracy in Chris 21/</w:t>
      </w:r>
      <w:proofErr w:type="spellStart"/>
      <w:r w:rsidRPr="000A7C73">
        <w:t>i</w:t>
      </w:r>
      <w:proofErr w:type="spellEnd"/>
      <w:r w:rsidRPr="000A7C73">
        <w:noBreakHyphen/>
        <w:t>Delegate.</w:t>
      </w:r>
    </w:p>
    <w:p w14:paraId="54984ED1" w14:textId="1383447B" w:rsidR="000A7C73" w:rsidRPr="000A7C73" w:rsidRDefault="000A7C73" w:rsidP="000A7C73">
      <w:pPr>
        <w:pStyle w:val="Bullet"/>
      </w:pPr>
      <w:r w:rsidRPr="000A7C73">
        <w:t xml:space="preserve">Communicate new established delegations with the CHS </w:t>
      </w:r>
      <w:r w:rsidR="00576A2D">
        <w:t>Legislative Compliance Team</w:t>
      </w:r>
      <w:r w:rsidRPr="000A7C73">
        <w:t xml:space="preserve"> for uploading onto the CHS </w:t>
      </w:r>
      <w:r w:rsidR="009B18CB">
        <w:t>I</w:t>
      </w:r>
      <w:r w:rsidRPr="000A7C73">
        <w:t xml:space="preserve">nstrument </w:t>
      </w:r>
      <w:r w:rsidR="009B18CB">
        <w:t>R</w:t>
      </w:r>
      <w:r w:rsidRPr="000A7C73">
        <w:t xml:space="preserve">egister. </w:t>
      </w:r>
    </w:p>
    <w:p w14:paraId="721490AC" w14:textId="77777777" w:rsidR="000A7C73" w:rsidRPr="000A7C73" w:rsidRDefault="000A7C73" w:rsidP="000A7C73">
      <w:pPr>
        <w:pStyle w:val="Bullet"/>
      </w:pPr>
      <w:r w:rsidRPr="000A7C73">
        <w:t>Establish contingency plans for positions that hold delegations in the event of foreseen/unforeseen absences.</w:t>
      </w:r>
    </w:p>
    <w:p w14:paraId="69B47414" w14:textId="199862DA" w:rsidR="000A7C73" w:rsidRPr="000A7C73" w:rsidRDefault="000A7C73" w:rsidP="000A7C73">
      <w:pPr>
        <w:pStyle w:val="Bullet"/>
      </w:pPr>
      <w:r w:rsidRPr="000A7C73">
        <w:t>Communicate any new or updated delegations to the relevant delegates in a timely and appropriate manner.</w:t>
      </w:r>
    </w:p>
    <w:p w14:paraId="4AD61CA6" w14:textId="2DE6DBDB" w:rsidR="000A7C73" w:rsidRPr="000A7C73" w:rsidRDefault="000A7C73" w:rsidP="00B57A91">
      <w:pPr>
        <w:pStyle w:val="Heading5"/>
      </w:pPr>
      <w:r w:rsidRPr="000A7C73">
        <w:t xml:space="preserve">People and Culture </w:t>
      </w:r>
    </w:p>
    <w:p w14:paraId="4BA65A0B" w14:textId="0A0BFA99" w:rsidR="000A7C73" w:rsidRPr="000A7C73" w:rsidRDefault="000A7C73" w:rsidP="000A7C73">
      <w:pPr>
        <w:pStyle w:val="Bullet"/>
        <w:rPr>
          <w:b/>
        </w:rPr>
      </w:pPr>
      <w:r w:rsidRPr="000A7C73">
        <w:t xml:space="preserve">Maintain HR delegations and ensure they are reflected in </w:t>
      </w:r>
      <w:proofErr w:type="spellStart"/>
      <w:r w:rsidRPr="000A7C73">
        <w:t>i</w:t>
      </w:r>
      <w:proofErr w:type="spellEnd"/>
      <w:r w:rsidRPr="000A7C73">
        <w:t>-Delegate</w:t>
      </w:r>
      <w:r w:rsidR="00A84A5B">
        <w:t xml:space="preserve"> once implemented</w:t>
      </w:r>
      <w:r w:rsidR="00815168">
        <w:t>.</w:t>
      </w:r>
    </w:p>
    <w:p w14:paraId="47D92A7E" w14:textId="77777777" w:rsidR="000A7C73" w:rsidRPr="000A7C73" w:rsidRDefault="000A7C73" w:rsidP="00B57A91">
      <w:pPr>
        <w:pStyle w:val="Heading5"/>
      </w:pPr>
      <w:r w:rsidRPr="000A7C73">
        <w:t xml:space="preserve">Chief Financial Officer Division  </w:t>
      </w:r>
    </w:p>
    <w:p w14:paraId="3EDD229D" w14:textId="199B7C2D" w:rsidR="000A7C73" w:rsidRPr="000A7C73" w:rsidRDefault="000A7C73" w:rsidP="000A7C73">
      <w:pPr>
        <w:pStyle w:val="Bullet"/>
        <w:rPr>
          <w:b/>
        </w:rPr>
      </w:pPr>
      <w:r w:rsidRPr="000A7C73">
        <w:t xml:space="preserve">Maintain Financial delegations and ensure they are reflected in </w:t>
      </w:r>
      <w:proofErr w:type="spellStart"/>
      <w:r w:rsidRPr="000A7C73">
        <w:t>i</w:t>
      </w:r>
      <w:proofErr w:type="spellEnd"/>
      <w:r w:rsidRPr="000A7C73">
        <w:t>-Delegate</w:t>
      </w:r>
      <w:r w:rsidR="00F03378">
        <w:t xml:space="preserve"> once implemented</w:t>
      </w:r>
      <w:r w:rsidR="00815168">
        <w:t>.</w:t>
      </w:r>
    </w:p>
    <w:p w14:paraId="4485B0FC" w14:textId="21C1E4FC" w:rsidR="000A7C73" w:rsidRPr="000A7C73" w:rsidDel="00A221DE" w:rsidRDefault="000A7C73" w:rsidP="00B57A91">
      <w:pPr>
        <w:pStyle w:val="Heading5"/>
      </w:pPr>
      <w:r w:rsidRPr="000A7C73">
        <w:lastRenderedPageBreak/>
        <w:t>Legislative Compliance – Quality, Safety and Governance</w:t>
      </w:r>
    </w:p>
    <w:p w14:paraId="57E3861E" w14:textId="53FC73F2" w:rsidR="000A7C73" w:rsidRPr="000A7C73" w:rsidDel="00A221DE" w:rsidRDefault="000A7C73" w:rsidP="000A7C73">
      <w:pPr>
        <w:pStyle w:val="Bullet"/>
      </w:pPr>
      <w:r w:rsidRPr="000A7C73" w:rsidDel="00A221DE">
        <w:t xml:space="preserve">Provide support and </w:t>
      </w:r>
      <w:r w:rsidR="00F03378">
        <w:t xml:space="preserve">coordination of </w:t>
      </w:r>
      <w:r w:rsidRPr="000A7C73" w:rsidDel="00A221DE">
        <w:t xml:space="preserve">training to CHS team members in the use of </w:t>
      </w:r>
      <w:proofErr w:type="spellStart"/>
      <w:r w:rsidRPr="000A7C73" w:rsidDel="00A221DE">
        <w:t>i</w:t>
      </w:r>
      <w:proofErr w:type="spellEnd"/>
      <w:r w:rsidRPr="000A7C73" w:rsidDel="00A221DE">
        <w:t xml:space="preserve">-Delegate and maintain the </w:t>
      </w:r>
      <w:proofErr w:type="spellStart"/>
      <w:r w:rsidRPr="000A7C73" w:rsidDel="00A221DE">
        <w:t>i</w:t>
      </w:r>
      <w:proofErr w:type="spellEnd"/>
      <w:r w:rsidRPr="000A7C73" w:rsidDel="00A221DE">
        <w:t xml:space="preserve">-Delegate database. </w:t>
      </w:r>
    </w:p>
    <w:p w14:paraId="4E9D0D2E" w14:textId="77777777" w:rsidR="000A7C73" w:rsidRPr="000A7C73" w:rsidDel="00A221DE" w:rsidRDefault="000A7C73" w:rsidP="000A7C73">
      <w:pPr>
        <w:pStyle w:val="Bullet"/>
      </w:pPr>
      <w:r w:rsidRPr="000A7C73" w:rsidDel="00A221DE">
        <w:t xml:space="preserve">Maintain CHS delegations (new and revoked) on the CHS Instrument Register. </w:t>
      </w:r>
    </w:p>
    <w:p w14:paraId="7A0F8735" w14:textId="77777777" w:rsidR="000A7C73" w:rsidRPr="000A7C73" w:rsidDel="00A221DE" w:rsidRDefault="000A7C73" w:rsidP="000A7C73">
      <w:pPr>
        <w:pStyle w:val="Bullet"/>
      </w:pPr>
      <w:r w:rsidRPr="000A7C73" w:rsidDel="00A221DE">
        <w:t xml:space="preserve">Ensure new or reviewed delegations are entered into </w:t>
      </w:r>
      <w:proofErr w:type="spellStart"/>
      <w:r w:rsidRPr="000A7C73" w:rsidDel="00A221DE">
        <w:t>i</w:t>
      </w:r>
      <w:proofErr w:type="spellEnd"/>
      <w:r w:rsidRPr="000A7C73" w:rsidDel="00A221DE">
        <w:t>-Delegate and CHS Instrument Register upon relevant approval.</w:t>
      </w:r>
    </w:p>
    <w:p w14:paraId="40C2F2DE" w14:textId="77777777" w:rsidR="000A7C73" w:rsidRPr="000A7C73" w:rsidDel="00A221DE" w:rsidRDefault="000A7C73" w:rsidP="000A7C73">
      <w:pPr>
        <w:pStyle w:val="Bullet"/>
      </w:pPr>
      <w:r w:rsidRPr="000A7C73" w:rsidDel="00A221DE">
        <w:t>Monitor legislative changes and consult with divisions about initiating relevant reviews.</w:t>
      </w:r>
    </w:p>
    <w:p w14:paraId="2468139B" w14:textId="5BF52932" w:rsidR="000A7C73" w:rsidRPr="000A7C73" w:rsidDel="00A221DE" w:rsidRDefault="000A7C73" w:rsidP="000A7C73">
      <w:pPr>
        <w:pStyle w:val="Bullet"/>
      </w:pPr>
      <w:r w:rsidRPr="000A7C73">
        <w:t>Periodic review</w:t>
      </w:r>
      <w:r w:rsidRPr="000A7C73" w:rsidDel="00A221DE">
        <w:t xml:space="preserve"> of </w:t>
      </w:r>
      <w:proofErr w:type="spellStart"/>
      <w:r w:rsidRPr="000A7C73" w:rsidDel="00A221DE">
        <w:t>i</w:t>
      </w:r>
      <w:proofErr w:type="spellEnd"/>
      <w:r w:rsidRPr="000A7C73" w:rsidDel="00A221DE">
        <w:t>-Delegate and validity of CHS delegations to ensure ongoing relevance, appropriateness and consistency with legislative requirements.</w:t>
      </w:r>
    </w:p>
    <w:p w14:paraId="47C4E1D2" w14:textId="0C8D2ABE" w:rsidR="000A7C73" w:rsidRPr="000A7C73" w:rsidRDefault="000A7C73" w:rsidP="00B57A91">
      <w:pPr>
        <w:pStyle w:val="Heading5"/>
      </w:pPr>
      <w:r w:rsidRPr="000A7C73">
        <w:t>Government Relations - Office of the Chief Executive Officer</w:t>
      </w:r>
    </w:p>
    <w:p w14:paraId="67181E30" w14:textId="673A5235" w:rsidR="000A7C73" w:rsidRPr="000A7C73" w:rsidRDefault="000A7C73" w:rsidP="000A7C73">
      <w:pPr>
        <w:pStyle w:val="Bullet"/>
      </w:pPr>
      <w:r w:rsidRPr="000A7C73" w:rsidDel="00A221DE">
        <w:t>Manage the approval process for Notifiable and Disallowable instruments</w:t>
      </w:r>
      <w:r w:rsidRPr="000A7C73">
        <w:t xml:space="preserve"> through the Parliamentary Counsel’s Office (PCO)</w:t>
      </w:r>
      <w:r w:rsidRPr="000A7C73" w:rsidDel="00A221DE">
        <w:t>.</w:t>
      </w:r>
    </w:p>
    <w:p w14:paraId="234AFCAB" w14:textId="4D9993B5" w:rsidR="000A7C73" w:rsidRPr="000A7C73" w:rsidRDefault="000A7C73" w:rsidP="000A7C73">
      <w:pPr>
        <w:pStyle w:val="Bullet"/>
      </w:pPr>
      <w:r w:rsidRPr="000A7C73">
        <w:t xml:space="preserve">Manage the approval process for delegations </w:t>
      </w:r>
      <w:r w:rsidR="00BA2AC6">
        <w:t>to</w:t>
      </w:r>
      <w:r w:rsidRPr="000A7C73">
        <w:t xml:space="preserve"> the Ministerial Office</w:t>
      </w:r>
      <w:r w:rsidR="00815168">
        <w:t>.</w:t>
      </w:r>
      <w:r w:rsidRPr="000A7C73">
        <w:t xml:space="preserve"> </w:t>
      </w:r>
    </w:p>
    <w:p w14:paraId="0ECBEED0" w14:textId="77777777" w:rsidR="000A7C73" w:rsidRPr="000A7C73" w:rsidDel="00A221DE" w:rsidRDefault="000A7C73" w:rsidP="000A7C73">
      <w:pPr>
        <w:pStyle w:val="Bullet"/>
      </w:pPr>
      <w:r w:rsidRPr="000A7C73" w:rsidDel="00A221DE">
        <w:t>Liaise with PCO for notification and lodgement of Notifiable and Disallowable instruments on the ACT Legislation Register.</w:t>
      </w:r>
    </w:p>
    <w:p w14:paraId="39F808CF" w14:textId="4BA476D4" w:rsidR="000A7C73" w:rsidRPr="000A7C73" w:rsidRDefault="000A7C73" w:rsidP="000A7C73">
      <w:pPr>
        <w:pStyle w:val="Bullet"/>
      </w:pPr>
      <w:r w:rsidRPr="000A7C73" w:rsidDel="00A221DE">
        <w:t>Notify relevant division</w:t>
      </w:r>
      <w:r w:rsidR="00F03378">
        <w:t>s</w:t>
      </w:r>
      <w:r w:rsidRPr="000A7C73" w:rsidDel="00A221DE">
        <w:t xml:space="preserve"> and the </w:t>
      </w:r>
      <w:r w:rsidR="00576A2D">
        <w:t>Legislative Compliance Team</w:t>
      </w:r>
      <w:r w:rsidRPr="000A7C73" w:rsidDel="00A221DE">
        <w:t xml:space="preserve"> once the</w:t>
      </w:r>
      <w:r w:rsidR="00ED1C62" w:rsidRPr="00ED1C62" w:rsidDel="00A221DE">
        <w:t xml:space="preserve"> </w:t>
      </w:r>
      <w:r w:rsidR="00ED1C62" w:rsidRPr="000A7C73" w:rsidDel="00A221DE">
        <w:t>Notifiable and Disallowable</w:t>
      </w:r>
      <w:r w:rsidRPr="000A7C73" w:rsidDel="00A221DE">
        <w:t xml:space="preserve"> instrument</w:t>
      </w:r>
      <w:r w:rsidR="00ED1C62">
        <w:t>/s</w:t>
      </w:r>
      <w:r w:rsidRPr="000A7C73" w:rsidDel="00A221DE">
        <w:t xml:space="preserve"> has been approved/notified to the ACT Legislation Register.</w:t>
      </w:r>
    </w:p>
    <w:p w14:paraId="7B76BABF" w14:textId="77777777" w:rsidR="000A7C73" w:rsidRPr="000A7C73" w:rsidDel="00A221DE" w:rsidRDefault="000A7C73" w:rsidP="00B57A91">
      <w:pPr>
        <w:pStyle w:val="Heading5"/>
      </w:pPr>
      <w:r w:rsidRPr="000A7C73">
        <w:t>Network Executive Committee</w:t>
      </w:r>
    </w:p>
    <w:p w14:paraId="04635FCF" w14:textId="5C23A4B8" w:rsidR="000A7C73" w:rsidRPr="000A7C73" w:rsidRDefault="000A7C73" w:rsidP="000A7C73">
      <w:pPr>
        <w:pStyle w:val="Bullet"/>
      </w:pPr>
      <w:r w:rsidRPr="000A7C73">
        <w:t xml:space="preserve">Oversight of </w:t>
      </w:r>
      <w:proofErr w:type="spellStart"/>
      <w:r w:rsidRPr="000A7C73">
        <w:t>i</w:t>
      </w:r>
      <w:proofErr w:type="spellEnd"/>
      <w:r w:rsidRPr="000A7C73">
        <w:t>-Delegate implementation and delegations through quarterly reporting on legislative compliance.</w:t>
      </w:r>
    </w:p>
    <w:p w14:paraId="735F4D48" w14:textId="77777777" w:rsidR="000A7C73" w:rsidRPr="000A7C73" w:rsidRDefault="000A7C73" w:rsidP="00B57A91">
      <w:pPr>
        <w:pStyle w:val="Heading5"/>
      </w:pPr>
      <w:r w:rsidRPr="000A7C73">
        <w:t>Workforce Governance – CMTEDD</w:t>
      </w:r>
    </w:p>
    <w:p w14:paraId="2A24AF21" w14:textId="77777777" w:rsidR="000A7C73" w:rsidRPr="000A7C73" w:rsidRDefault="000A7C73" w:rsidP="000A7C73">
      <w:pPr>
        <w:pStyle w:val="Bullet"/>
      </w:pPr>
      <w:r w:rsidRPr="000A7C73">
        <w:t xml:space="preserve">Administration of </w:t>
      </w:r>
      <w:proofErr w:type="spellStart"/>
      <w:r w:rsidRPr="000A7C73">
        <w:t>i</w:t>
      </w:r>
      <w:proofErr w:type="spellEnd"/>
      <w:r w:rsidRPr="000A7C73">
        <w:t>-Delegate including initial bulk uploads of delegations.</w:t>
      </w:r>
    </w:p>
    <w:p w14:paraId="7445E375" w14:textId="44B1D867" w:rsidR="000A7C73" w:rsidRDefault="000A7C73" w:rsidP="0091462B">
      <w:pPr>
        <w:pStyle w:val="Bullet"/>
      </w:pPr>
      <w:r w:rsidRPr="000A7C73">
        <w:t xml:space="preserve">Coordination of Whole-of-Government project for </w:t>
      </w:r>
      <w:proofErr w:type="spellStart"/>
      <w:r w:rsidRPr="000A7C73">
        <w:t>i</w:t>
      </w:r>
      <w:proofErr w:type="spellEnd"/>
      <w:r w:rsidRPr="000A7C73">
        <w:t>-Delegate implementation.</w:t>
      </w:r>
    </w:p>
    <w:p w14:paraId="2FEAEC82" w14:textId="11081D07" w:rsidR="00F03378" w:rsidRDefault="00F03378" w:rsidP="0091462B">
      <w:pPr>
        <w:pStyle w:val="Bullet"/>
      </w:pPr>
      <w:bookmarkStart w:id="7" w:name="_Hlk197603923"/>
      <w:r>
        <w:t xml:space="preserve">Provision of education and training to CHS users of </w:t>
      </w:r>
      <w:proofErr w:type="spellStart"/>
      <w:r>
        <w:t>i</w:t>
      </w:r>
      <w:proofErr w:type="spellEnd"/>
      <w:r>
        <w:t>-Delegate.</w:t>
      </w:r>
    </w:p>
    <w:bookmarkEnd w:id="7"/>
    <w:p w14:paraId="36A10FCD" w14:textId="39545B78" w:rsidR="00481A6C" w:rsidRDefault="00481A6C" w:rsidP="0091462B">
      <w:pPr>
        <w:pStyle w:val="BodyCopy"/>
        <w:rPr>
          <w:rStyle w:val="Hyperlink"/>
          <w:iCs w:val="0"/>
        </w:rPr>
      </w:pPr>
      <w:r>
        <w:fldChar w:fldCharType="begin"/>
      </w:r>
      <w:r>
        <w:instrText>HYPERLINK \l "_top"</w:instrText>
      </w:r>
      <w:r>
        <w:fldChar w:fldCharType="separate"/>
      </w:r>
      <w:r w:rsidRPr="00481A6C">
        <w:rPr>
          <w:rStyle w:val="Hyperlink"/>
          <w:iCs w:val="0"/>
        </w:rPr>
        <w:t>Back to Contents</w:t>
      </w:r>
      <w:r>
        <w:fldChar w:fldCharType="end"/>
      </w:r>
    </w:p>
    <w:p w14:paraId="7E00B493" w14:textId="39386482" w:rsidR="000A7C73" w:rsidRDefault="000A7C73" w:rsidP="000A7C73">
      <w:pPr>
        <w:pStyle w:val="Heading4"/>
      </w:pPr>
      <w:bookmarkStart w:id="8" w:name="_Toc198808168"/>
      <w:r w:rsidRPr="0078367D">
        <w:t xml:space="preserve">Section </w:t>
      </w:r>
      <w:r w:rsidR="00BC6B4A">
        <w:t>4</w:t>
      </w:r>
      <w:r w:rsidR="008B1611">
        <w:t xml:space="preserve"> </w:t>
      </w:r>
      <w:r>
        <w:t xml:space="preserve">- </w:t>
      </w:r>
      <w:r w:rsidR="00BC6B4A">
        <w:t>Getting started</w:t>
      </w:r>
      <w:bookmarkEnd w:id="8"/>
    </w:p>
    <w:p w14:paraId="49EB7676" w14:textId="54EAA56C" w:rsidR="000A7C73" w:rsidRDefault="00BC6B4A" w:rsidP="000A7C73">
      <w:pPr>
        <w:pStyle w:val="BodyCopy"/>
      </w:pPr>
      <w:r>
        <w:rPr>
          <w:noProof/>
        </w:rPr>
        <w:drawing>
          <wp:inline distT="0" distB="0" distL="0" distR="0" wp14:anchorId="48D9102D" wp14:editId="29FF0603">
            <wp:extent cx="6026889" cy="1028700"/>
            <wp:effectExtent l="7620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71A18A0" w14:textId="16C5A30B" w:rsidR="00BC6B4A" w:rsidRPr="00A84BD2" w:rsidRDefault="00BC6B4A" w:rsidP="00E40F86">
      <w:pPr>
        <w:pStyle w:val="BodyCopy"/>
      </w:pPr>
      <w:r w:rsidRPr="00A84BD2">
        <w:t xml:space="preserve">The process of creating/revoking and publishing instruments comprises five distinct stages: identification, assessment, analysis, drafting and approval. Refer to </w:t>
      </w:r>
      <w:r w:rsidRPr="00AE27ED">
        <w:rPr>
          <w:u w:val="single"/>
        </w:rPr>
        <w:t>Attachment A</w:t>
      </w:r>
      <w:r>
        <w:t xml:space="preserve"> </w:t>
      </w:r>
      <w:r w:rsidRPr="00A84BD2">
        <w:t>for a flow chart representing this process.</w:t>
      </w:r>
    </w:p>
    <w:p w14:paraId="6F2F8D3C" w14:textId="77777777" w:rsidR="00BC6B4A" w:rsidRPr="00A84BD2" w:rsidRDefault="00BC6B4A" w:rsidP="00B57A91">
      <w:pPr>
        <w:pStyle w:val="Heading5"/>
      </w:pPr>
      <w:r w:rsidRPr="00A84BD2">
        <w:lastRenderedPageBreak/>
        <w:t>Step 1: Identification of new or revised instruments:</w:t>
      </w:r>
    </w:p>
    <w:p w14:paraId="0E4A3235" w14:textId="77777777" w:rsidR="00BC6B4A" w:rsidRPr="00A84BD2" w:rsidRDefault="00BC6B4A" w:rsidP="00815168">
      <w:pPr>
        <w:pStyle w:val="BodyCopy"/>
        <w:spacing w:after="0"/>
      </w:pPr>
      <w:r>
        <w:t>T</w:t>
      </w:r>
      <w:r w:rsidRPr="00A84BD2">
        <w:t xml:space="preserve">he need for a new instrument </w:t>
      </w:r>
      <w:r>
        <w:t xml:space="preserve">should be identified </w:t>
      </w:r>
      <w:r w:rsidRPr="00A84BD2">
        <w:t xml:space="preserve">in response to: </w:t>
      </w:r>
    </w:p>
    <w:p w14:paraId="4F74D506" w14:textId="77777777" w:rsidR="00BC6B4A" w:rsidRPr="00E40F86" w:rsidRDefault="00BC6B4A" w:rsidP="009240FF">
      <w:pPr>
        <w:pStyle w:val="Tablebullet1"/>
        <w:spacing w:line="276" w:lineRule="auto"/>
      </w:pPr>
      <w:r w:rsidRPr="00E40F86">
        <w:t xml:space="preserve">changes to legislation or Government/departmental policy </w:t>
      </w:r>
    </w:p>
    <w:p w14:paraId="501D22BE" w14:textId="77777777" w:rsidR="00BC6B4A" w:rsidRPr="00E40F86" w:rsidRDefault="00BC6B4A" w:rsidP="009240FF">
      <w:pPr>
        <w:pStyle w:val="Tablebullet1"/>
        <w:spacing w:line="276" w:lineRule="auto"/>
      </w:pPr>
      <w:r w:rsidRPr="00E40F86">
        <w:t>machinery-of-government changes</w:t>
      </w:r>
    </w:p>
    <w:p w14:paraId="70A86226" w14:textId="48B29A76" w:rsidR="005D7238" w:rsidRDefault="00BC6B4A" w:rsidP="00815168">
      <w:pPr>
        <w:pStyle w:val="Tablebullet1"/>
        <w:spacing w:line="276" w:lineRule="auto"/>
      </w:pPr>
      <w:r w:rsidRPr="00E40F86">
        <w:t>changes to business requirements.</w:t>
      </w:r>
    </w:p>
    <w:p w14:paraId="6222AE48" w14:textId="2F0868C7" w:rsidR="00BC6B4A" w:rsidRPr="00E40F86" w:rsidRDefault="00BC6B4A" w:rsidP="00815168">
      <w:pPr>
        <w:pStyle w:val="BodyCopy"/>
        <w:spacing w:after="0"/>
      </w:pPr>
      <w:r w:rsidRPr="00E40F86">
        <w:t xml:space="preserve">A review of existing delegations can also be conducted at any time, in response to the above changes or: </w:t>
      </w:r>
    </w:p>
    <w:p w14:paraId="6784FD5C" w14:textId="77777777" w:rsidR="00BC6B4A" w:rsidRPr="00094A52" w:rsidRDefault="00BC6B4A" w:rsidP="009240FF">
      <w:pPr>
        <w:pStyle w:val="Tablebullet1"/>
        <w:spacing w:line="276" w:lineRule="auto"/>
      </w:pPr>
      <w:r w:rsidRPr="00094A52">
        <w:t>changes to organisational/division structure</w:t>
      </w:r>
    </w:p>
    <w:p w14:paraId="26B35403" w14:textId="77777777" w:rsidR="00BA2AC6" w:rsidRPr="00BA2AC6" w:rsidRDefault="00BC6B4A" w:rsidP="005D7238">
      <w:pPr>
        <w:pStyle w:val="Tablebullet1"/>
        <w:spacing w:line="276" w:lineRule="auto"/>
      </w:pPr>
      <w:r>
        <w:t>a change in appointer holding office preferring different business process to meet business requirements.</w:t>
      </w:r>
      <w:r w:rsidRPr="005D2B0E">
        <w:rPr>
          <w:rFonts w:asciiTheme="minorHAnsi" w:hAnsiTheme="minorHAnsi" w:cstheme="minorHAnsi"/>
        </w:rPr>
        <w:t xml:space="preserve"> </w:t>
      </w:r>
    </w:p>
    <w:p w14:paraId="66772983" w14:textId="66A01786" w:rsidR="00E40F86" w:rsidRDefault="00BC6B4A" w:rsidP="00BA2AC6">
      <w:pPr>
        <w:pStyle w:val="Tablebullet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pPr>
      <w:r w:rsidRPr="00E41D28">
        <w:rPr>
          <w:b/>
          <w:bCs/>
        </w:rPr>
        <w:t>Note:</w:t>
      </w:r>
      <w:r w:rsidRPr="00364485">
        <w:t xml:space="preserve"> A change in officeholder </w:t>
      </w:r>
      <w:r w:rsidRPr="00875018">
        <w:t>does not invalidate existing delegations</w:t>
      </w:r>
      <w:r>
        <w:t>.</w:t>
      </w:r>
    </w:p>
    <w:p w14:paraId="2429357C" w14:textId="77777777" w:rsidR="00BC6B4A" w:rsidRPr="00E40F86" w:rsidRDefault="00BC6B4A" w:rsidP="00815168">
      <w:pPr>
        <w:pStyle w:val="BodyCopy"/>
        <w:spacing w:after="0"/>
      </w:pPr>
      <w:r w:rsidRPr="00E40F86">
        <w:t>The power to make a delegation is usually found in the relevant:</w:t>
      </w:r>
    </w:p>
    <w:p w14:paraId="5BF5955C" w14:textId="77777777" w:rsidR="00BC6B4A" w:rsidRDefault="00BC6B4A" w:rsidP="009240FF">
      <w:pPr>
        <w:pStyle w:val="Tablebullet1"/>
        <w:spacing w:line="276" w:lineRule="auto"/>
        <w:ind w:left="357" w:hanging="357"/>
      </w:pPr>
      <w:r w:rsidRPr="00053D61">
        <w:t xml:space="preserve">Act or regulation </w:t>
      </w:r>
      <w:r w:rsidRPr="00867C2D">
        <w:t>(</w:t>
      </w:r>
      <w:r>
        <w:t>e.g.,</w:t>
      </w:r>
      <w:r w:rsidRPr="00867C2D">
        <w:t xml:space="preserve"> </w:t>
      </w:r>
      <w:r w:rsidRPr="00B27E14">
        <w:rPr>
          <w:i/>
          <w:iCs/>
        </w:rPr>
        <w:t>Public Health Act 1997, Mental Health Act 2015</w:t>
      </w:r>
      <w:r w:rsidRPr="00465028">
        <w:t xml:space="preserve">) </w:t>
      </w:r>
    </w:p>
    <w:p w14:paraId="1894CFD0" w14:textId="10FED999" w:rsidR="00BC6B4A" w:rsidRPr="00E40F86" w:rsidRDefault="00BC6B4A" w:rsidP="009240FF">
      <w:pPr>
        <w:pStyle w:val="Tablebullet1"/>
        <w:spacing w:line="276" w:lineRule="auto"/>
        <w:ind w:left="357" w:hanging="357"/>
      </w:pPr>
      <w:r w:rsidRPr="00053D61">
        <w:t>government administration Act or regulation</w:t>
      </w:r>
      <w:r>
        <w:t xml:space="preserve"> (e.g., </w:t>
      </w:r>
      <w:r w:rsidRPr="00B27E14">
        <w:rPr>
          <w:i/>
          <w:iCs/>
        </w:rPr>
        <w:t>Legislation Act 2001, Public Sector Management Act 1994</w:t>
      </w:r>
      <w:r w:rsidRPr="00E40F86">
        <w:t>).</w:t>
      </w:r>
    </w:p>
    <w:p w14:paraId="19264B45" w14:textId="1BEE82A6" w:rsidR="00BC6B4A" w:rsidRDefault="00BC6B4A" w:rsidP="00BC6B4A">
      <w:r>
        <w:t xml:space="preserve">Divisions need to advise </w:t>
      </w:r>
      <w:r w:rsidRPr="003448E8">
        <w:rPr>
          <w:rStyle w:val="Hyperlink"/>
          <w:iCs/>
        </w:rPr>
        <w:t>CHS.LegislativeCompliance@act.gov.au</w:t>
      </w:r>
      <w:r>
        <w:t xml:space="preserve"> of changes to delegations to maintain good governance and legal responsibility.</w:t>
      </w:r>
    </w:p>
    <w:p w14:paraId="6D22632A" w14:textId="77777777" w:rsidR="00BC6B4A" w:rsidRDefault="00BC6B4A" w:rsidP="00B57A91">
      <w:pPr>
        <w:pStyle w:val="Heading5"/>
      </w:pPr>
      <w:r w:rsidRPr="005A7316">
        <w:t>Step 2: Assessment</w:t>
      </w:r>
      <w:r w:rsidRPr="00644DC9">
        <w:t xml:space="preserve"> </w:t>
      </w:r>
    </w:p>
    <w:p w14:paraId="5B433EF0" w14:textId="77777777" w:rsidR="00BC6B4A" w:rsidRDefault="00BC6B4A" w:rsidP="006B2607">
      <w:pPr>
        <w:spacing w:after="0"/>
      </w:pPr>
      <w:r>
        <w:t xml:space="preserve">Appointers or the relevant division should consider: </w:t>
      </w:r>
    </w:p>
    <w:p w14:paraId="3DD2609E" w14:textId="77777777" w:rsidR="00BC6B4A" w:rsidRDefault="00BC6B4A" w:rsidP="009240FF">
      <w:pPr>
        <w:pStyle w:val="Tablebullet1"/>
        <w:spacing w:line="276" w:lineRule="auto"/>
      </w:pPr>
      <w:r>
        <w:t xml:space="preserve">any delegation needed to manage risk associated with business processes </w:t>
      </w:r>
    </w:p>
    <w:p w14:paraId="4AD168A9" w14:textId="77777777" w:rsidR="00BC6B4A" w:rsidRDefault="00BC6B4A" w:rsidP="009240FF">
      <w:pPr>
        <w:pStyle w:val="Tablebullet1"/>
        <w:spacing w:line="276" w:lineRule="auto"/>
      </w:pPr>
      <w:r>
        <w:t xml:space="preserve">thresholds for balancing business needs with risk management </w:t>
      </w:r>
    </w:p>
    <w:p w14:paraId="5EA8FE60" w14:textId="77777777" w:rsidR="00BC6B4A" w:rsidRDefault="00BC6B4A" w:rsidP="009240FF">
      <w:pPr>
        <w:pStyle w:val="Tablebullet1"/>
        <w:spacing w:line="276" w:lineRule="auto"/>
      </w:pPr>
      <w:r>
        <w:t>the business impacts of any proposed changes and links to any applicable legislation or other delegation</w:t>
      </w:r>
    </w:p>
    <w:p w14:paraId="143380B2" w14:textId="77777777" w:rsidR="00BC6B4A" w:rsidRDefault="00BC6B4A" w:rsidP="009240FF">
      <w:pPr>
        <w:pStyle w:val="Tablebullet1"/>
        <w:spacing w:line="276" w:lineRule="auto"/>
      </w:pPr>
      <w:r>
        <w:t>an assessment of the perceived risk of providing or not providing the delegation</w:t>
      </w:r>
    </w:p>
    <w:p w14:paraId="16DCDBA6" w14:textId="77777777" w:rsidR="00BC6B4A" w:rsidRDefault="00BC6B4A" w:rsidP="009240FF">
      <w:pPr>
        <w:pStyle w:val="Tablebullet1"/>
        <w:spacing w:line="276" w:lineRule="auto"/>
      </w:pPr>
      <w:r>
        <w:t xml:space="preserve">whether the power can be delegated or </w:t>
      </w:r>
      <w:proofErr w:type="spellStart"/>
      <w:r>
        <w:t>authorised</w:t>
      </w:r>
      <w:proofErr w:type="spellEnd"/>
      <w:r>
        <w:t xml:space="preserve"> (for new delegations and </w:t>
      </w:r>
      <w:proofErr w:type="spellStart"/>
      <w:r>
        <w:t>authorisations</w:t>
      </w:r>
      <w:proofErr w:type="spellEnd"/>
      <w:r>
        <w:t xml:space="preserve"> only)</w:t>
      </w:r>
    </w:p>
    <w:p w14:paraId="71164BB2" w14:textId="4AF7D6EE" w:rsidR="00BC6B4A" w:rsidRDefault="00BC6B4A" w:rsidP="009240FF">
      <w:pPr>
        <w:pStyle w:val="Tablebullet1"/>
        <w:spacing w:line="276" w:lineRule="auto"/>
      </w:pPr>
      <w:r>
        <w:t>the knowledge and skillset possessed by the delegate to exercise the delegation responsibly and effectively</w:t>
      </w:r>
      <w:r w:rsidR="009B18CB">
        <w:t>.</w:t>
      </w:r>
    </w:p>
    <w:p w14:paraId="3BD49443" w14:textId="4B0ADFC4" w:rsidR="00A532B9" w:rsidRPr="00A532B9" w:rsidRDefault="00A532B9" w:rsidP="00A532B9">
      <w:pPr>
        <w:pStyle w:val="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360"/>
        <w:rPr>
          <w:b/>
        </w:rPr>
      </w:pPr>
      <w:r w:rsidRPr="00A532B9">
        <w:rPr>
          <w:b/>
          <w:bCs/>
        </w:rPr>
        <w:t>Note:</w:t>
      </w:r>
      <w:r>
        <w:t xml:space="preserve"> When an individual is delegated by name, the appointer needs to decide whether a change to delegation is required. Factors influencing decision may include length of leave, likelihood that delegation/power will need to be exercised during leave period, whether anyone else has the same delegation that can be exercised while the person is on leave rather than changing the delegation.</w:t>
      </w:r>
    </w:p>
    <w:p w14:paraId="7F62F022" w14:textId="77777777" w:rsidR="00BC6B4A" w:rsidRDefault="00BC6B4A" w:rsidP="00B57A91">
      <w:pPr>
        <w:pStyle w:val="Heading5"/>
      </w:pPr>
      <w:r w:rsidRPr="00C7327C">
        <w:t>Step 3: Analysis</w:t>
      </w:r>
    </w:p>
    <w:p w14:paraId="11A34DF4" w14:textId="77777777" w:rsidR="00BC6B4A" w:rsidRDefault="00BC6B4A" w:rsidP="006B2607">
      <w:pPr>
        <w:spacing w:after="0"/>
        <w:rPr>
          <w:bCs/>
        </w:rPr>
      </w:pPr>
      <w:r w:rsidRPr="001C5B85">
        <w:rPr>
          <w:bCs/>
        </w:rPr>
        <w:t>When creating an instrument, delegation owners</w:t>
      </w:r>
      <w:r>
        <w:rPr>
          <w:bCs/>
        </w:rPr>
        <w:t>/appointers</w:t>
      </w:r>
      <w:r w:rsidRPr="001C5B85">
        <w:rPr>
          <w:bCs/>
        </w:rPr>
        <w:t xml:space="preserve"> or the relevant </w:t>
      </w:r>
      <w:r>
        <w:rPr>
          <w:bCs/>
        </w:rPr>
        <w:t>division</w:t>
      </w:r>
      <w:r w:rsidRPr="001C5B85">
        <w:rPr>
          <w:bCs/>
        </w:rPr>
        <w:t xml:space="preserve"> should analyse and determine the best approach. Steps include</w:t>
      </w:r>
      <w:r>
        <w:rPr>
          <w:bCs/>
        </w:rPr>
        <w:t>:</w:t>
      </w:r>
      <w:r w:rsidRPr="001C5B85">
        <w:rPr>
          <w:bCs/>
        </w:rPr>
        <w:t xml:space="preserve"> </w:t>
      </w:r>
    </w:p>
    <w:p w14:paraId="40F23806" w14:textId="77777777" w:rsidR="00BC6B4A" w:rsidRPr="00136B96" w:rsidRDefault="00BC6B4A" w:rsidP="009240FF">
      <w:pPr>
        <w:pStyle w:val="Tablebullet1"/>
        <w:spacing w:line="276" w:lineRule="auto"/>
      </w:pPr>
      <w:r w:rsidRPr="00136B96">
        <w:t>assessing the appropriateness of current delegations</w:t>
      </w:r>
    </w:p>
    <w:p w14:paraId="275C025E" w14:textId="77777777" w:rsidR="00BC6B4A" w:rsidRPr="00136B96" w:rsidRDefault="00BC6B4A" w:rsidP="009240FF">
      <w:pPr>
        <w:pStyle w:val="Tablebullet1"/>
        <w:spacing w:line="276" w:lineRule="auto"/>
      </w:pPr>
      <w:r w:rsidRPr="00136B96">
        <w:lastRenderedPageBreak/>
        <w:t>identifying future requirements</w:t>
      </w:r>
    </w:p>
    <w:p w14:paraId="2A4AE922" w14:textId="3E107701" w:rsidR="00B57A91" w:rsidRPr="00B57A91" w:rsidRDefault="00BC6B4A" w:rsidP="009240FF">
      <w:pPr>
        <w:pStyle w:val="Tablebullet1"/>
        <w:spacing w:line="276" w:lineRule="auto"/>
        <w:rPr>
          <w:bCs/>
        </w:rPr>
      </w:pPr>
      <w:r w:rsidRPr="00136B96">
        <w:t>planning</w:t>
      </w:r>
      <w:r w:rsidRPr="001C5B85">
        <w:rPr>
          <w:bCs/>
        </w:rPr>
        <w:t xml:space="preserve"> for deployment and internal control management.</w:t>
      </w:r>
    </w:p>
    <w:p w14:paraId="4FBACC24" w14:textId="1B6C7180" w:rsidR="00BC6B4A" w:rsidRDefault="00BC6B4A" w:rsidP="00B57A91">
      <w:pPr>
        <w:pStyle w:val="Heading5"/>
      </w:pPr>
      <w:r w:rsidRPr="005A7316">
        <w:t>Step 4: Drafting</w:t>
      </w:r>
    </w:p>
    <w:p w14:paraId="5717ABFF" w14:textId="77777777" w:rsidR="00BC6B4A" w:rsidRPr="008643E9" w:rsidRDefault="00BC6B4A" w:rsidP="00883C57">
      <w:pPr>
        <w:pStyle w:val="Tablebullet1"/>
        <w:spacing w:line="276" w:lineRule="auto"/>
      </w:pPr>
      <w:r w:rsidRPr="00A51C0C">
        <w:t>Locate the power to delegate and any conditions or limitations in the Act or regulation</w:t>
      </w:r>
      <w:r w:rsidRPr="00C61B2F">
        <w:t>.</w:t>
      </w:r>
    </w:p>
    <w:p w14:paraId="422E31B9" w14:textId="77777777" w:rsidR="00BC6B4A" w:rsidRPr="00C61B2F" w:rsidRDefault="00BC6B4A" w:rsidP="00883C57">
      <w:pPr>
        <w:pStyle w:val="Tablebullet1"/>
        <w:spacing w:line="276" w:lineRule="auto"/>
      </w:pPr>
      <w:r w:rsidRPr="00C61B2F">
        <w:t xml:space="preserve">Check in the relevant Act or regulation if the delegation requires a legal document </w:t>
      </w:r>
      <w:r>
        <w:t>(</w:t>
      </w:r>
      <w:r w:rsidRPr="00C61B2F">
        <w:t>NI</w:t>
      </w:r>
      <w:r>
        <w:t>: notifiable instrument</w:t>
      </w:r>
      <w:r w:rsidRPr="00C61B2F">
        <w:t xml:space="preserve"> or DI</w:t>
      </w:r>
      <w:r>
        <w:t xml:space="preserve">: disallowable instrument). </w:t>
      </w:r>
    </w:p>
    <w:p w14:paraId="1D4A759E" w14:textId="32D57BDC" w:rsidR="005A7316" w:rsidRDefault="00BC6B4A" w:rsidP="005A7316">
      <w:pPr>
        <w:pStyle w:val="Tablebullet1"/>
        <w:spacing w:line="276" w:lineRule="auto"/>
      </w:pPr>
      <w:r w:rsidRPr="00A6252C">
        <w:t>Check if an instrument is currently in place addressing the proposed delegation</w:t>
      </w:r>
      <w:r>
        <w:t xml:space="preserve"> in </w:t>
      </w:r>
      <w:proofErr w:type="spellStart"/>
      <w:r>
        <w:t>i</w:t>
      </w:r>
      <w:proofErr w:type="spellEnd"/>
      <w:r>
        <w:t>-Delegate or via the below</w:t>
      </w:r>
      <w:r w:rsidRPr="00A6252C">
        <w:t>. If so, provide for revocation in the new instrument</w:t>
      </w:r>
      <w:r w:rsidR="005A7316">
        <w:t>.</w:t>
      </w:r>
    </w:p>
    <w:p w14:paraId="203C6FDF" w14:textId="77777777" w:rsidR="00BC6B4A" w:rsidRPr="00DF2BAA" w:rsidRDefault="00BC6B4A" w:rsidP="00DF2BAA">
      <w:pPr>
        <w:pStyle w:val="Tablebullet1"/>
        <w:numPr>
          <w:ilvl w:val="0"/>
          <w:numId w:val="9"/>
        </w:numPr>
        <w:spacing w:line="276" w:lineRule="auto"/>
        <w:rPr>
          <w:iCs/>
        </w:rPr>
      </w:pPr>
      <w:r w:rsidRPr="00DF2BAA">
        <w:rPr>
          <w:iCs/>
        </w:rPr>
        <w:t xml:space="preserve">To check for a NI or DI, go to the </w:t>
      </w:r>
      <w:hyperlink r:id="rId16" w:history="1">
        <w:r w:rsidRPr="00DF2BAA">
          <w:rPr>
            <w:iCs/>
          </w:rPr>
          <w:t>ACT Legislation Register</w:t>
        </w:r>
      </w:hyperlink>
      <w:r w:rsidRPr="00DF2BAA">
        <w:rPr>
          <w:iCs/>
        </w:rPr>
        <w:t>. Search for the relevant legislation. Once you have found the relevant legislation, click on the Regulations and Instruments tab.</w:t>
      </w:r>
    </w:p>
    <w:p w14:paraId="688BFCAB" w14:textId="21AC6470" w:rsidR="00C246EE" w:rsidRPr="00DF2BAA" w:rsidRDefault="00BC6B4A" w:rsidP="00DF2BAA">
      <w:pPr>
        <w:pStyle w:val="Tablebullet1"/>
        <w:numPr>
          <w:ilvl w:val="0"/>
          <w:numId w:val="9"/>
        </w:numPr>
        <w:spacing w:line="276" w:lineRule="auto"/>
        <w:rPr>
          <w:iCs/>
        </w:rPr>
      </w:pPr>
      <w:r w:rsidRPr="00DF2BAA">
        <w:rPr>
          <w:iCs/>
        </w:rPr>
        <w:t>To check for an internal instrument, go to the CHS Instruments Register</w:t>
      </w:r>
      <w:r w:rsidR="00FE5C88" w:rsidRPr="00DF2BAA">
        <w:rPr>
          <w:iCs/>
        </w:rPr>
        <w:t xml:space="preserve"> available on the Health Hub Page.</w:t>
      </w:r>
    </w:p>
    <w:p w14:paraId="02D96BAA" w14:textId="7991E92E" w:rsidR="005A7316" w:rsidRDefault="005A7316" w:rsidP="005A7316">
      <w:pPr>
        <w:pStyle w:val="Tablebullet1"/>
        <w:spacing w:line="276" w:lineRule="auto"/>
        <w:rPr>
          <w:iCs/>
        </w:rPr>
      </w:pPr>
      <w:r>
        <w:rPr>
          <w:rStyle w:val="Hyperlink"/>
          <w:color w:val="000000" w:themeColor="text1"/>
          <w:u w:val="none"/>
        </w:rPr>
        <w:t xml:space="preserve">To access </w:t>
      </w:r>
      <w:r w:rsidR="00DF2BAA">
        <w:rPr>
          <w:rStyle w:val="Hyperlink"/>
          <w:color w:val="000000" w:themeColor="text1"/>
          <w:u w:val="none"/>
        </w:rPr>
        <w:t xml:space="preserve">NI or DI </w:t>
      </w:r>
      <w:r>
        <w:rPr>
          <w:rStyle w:val="Hyperlink"/>
          <w:color w:val="000000" w:themeColor="text1"/>
          <w:u w:val="none"/>
        </w:rPr>
        <w:t>instrument templates</w:t>
      </w:r>
    </w:p>
    <w:p w14:paraId="6A040484" w14:textId="38B0EC33" w:rsidR="005A7316" w:rsidRDefault="005A7316" w:rsidP="005A7316">
      <w:pPr>
        <w:pStyle w:val="Tablebullet1"/>
        <w:numPr>
          <w:ilvl w:val="0"/>
          <w:numId w:val="9"/>
        </w:numPr>
        <w:spacing w:line="276" w:lineRule="auto"/>
        <w:rPr>
          <w:iCs/>
        </w:rPr>
      </w:pPr>
      <w:r>
        <w:rPr>
          <w:iCs/>
        </w:rPr>
        <w:t xml:space="preserve">Go to </w:t>
      </w:r>
      <w:hyperlink r:id="rId17" w:history="1">
        <w:r w:rsidR="00E17433" w:rsidRPr="00E17433">
          <w:rPr>
            <w:rStyle w:val="Hyperlink"/>
            <w:iCs/>
          </w:rPr>
          <w:t>www.pco.act.gov.au</w:t>
        </w:r>
      </w:hyperlink>
      <w:r>
        <w:rPr>
          <w:iCs/>
        </w:rPr>
        <w:t xml:space="preserve">. </w:t>
      </w:r>
    </w:p>
    <w:p w14:paraId="372E2FCA" w14:textId="77777777" w:rsidR="005A7316" w:rsidRDefault="005A7316" w:rsidP="005A7316">
      <w:pPr>
        <w:pStyle w:val="Tablebullet1"/>
        <w:numPr>
          <w:ilvl w:val="0"/>
          <w:numId w:val="9"/>
        </w:numPr>
        <w:spacing w:line="276" w:lineRule="auto"/>
        <w:rPr>
          <w:iCs/>
        </w:rPr>
      </w:pPr>
      <w:r>
        <w:rPr>
          <w:iCs/>
        </w:rPr>
        <w:t>In the top menu, click on “Notifications”</w:t>
      </w:r>
    </w:p>
    <w:p w14:paraId="01EC238A" w14:textId="77777777" w:rsidR="005A7316" w:rsidRDefault="005A7316" w:rsidP="005A7316">
      <w:pPr>
        <w:pStyle w:val="Tablebullet1"/>
        <w:numPr>
          <w:ilvl w:val="0"/>
          <w:numId w:val="9"/>
        </w:numPr>
        <w:spacing w:line="276" w:lineRule="auto"/>
        <w:rPr>
          <w:iCs/>
        </w:rPr>
      </w:pPr>
      <w:r>
        <w:rPr>
          <w:iCs/>
        </w:rPr>
        <w:t>Scroll down and locate: Information for ACT government officers and notification officers</w:t>
      </w:r>
    </w:p>
    <w:p w14:paraId="69638157" w14:textId="6CDAD246" w:rsidR="00DF2BAA" w:rsidRPr="00DF2BAA" w:rsidRDefault="005A7316" w:rsidP="00DF2BAA">
      <w:pPr>
        <w:pStyle w:val="Tablebullet1"/>
        <w:numPr>
          <w:ilvl w:val="0"/>
          <w:numId w:val="9"/>
        </w:numPr>
        <w:spacing w:line="276" w:lineRule="auto"/>
        <w:rPr>
          <w:rStyle w:val="Hyperlink"/>
          <w:iCs/>
          <w:color w:val="000000" w:themeColor="text1"/>
          <w:u w:val="none"/>
        </w:rPr>
      </w:pPr>
      <w:r>
        <w:rPr>
          <w:iCs/>
        </w:rPr>
        <w:t>Choose the template appropriate to your instrument type</w:t>
      </w:r>
      <w:r w:rsidRPr="005A7316">
        <w:rPr>
          <w:rStyle w:val="Hyperlink"/>
          <w:color w:val="000000" w:themeColor="text1"/>
          <w:u w:val="none"/>
        </w:rPr>
        <w:t xml:space="preserve"> </w:t>
      </w:r>
    </w:p>
    <w:p w14:paraId="4C60FAE1" w14:textId="4CB8E0ED" w:rsidR="00C246EE" w:rsidRPr="00DF2BAA" w:rsidRDefault="00C246EE" w:rsidP="00C246EE">
      <w:pPr>
        <w:pStyle w:val="Tablebullet1"/>
        <w:spacing w:line="276" w:lineRule="auto"/>
        <w:rPr>
          <w:rStyle w:val="Hyperlink"/>
          <w:color w:val="000000" w:themeColor="text1"/>
          <w:u w:val="none"/>
        </w:rPr>
      </w:pPr>
      <w:r w:rsidRPr="00BA2AC6">
        <w:rPr>
          <w:rStyle w:val="Hyperlink"/>
          <w:bCs/>
          <w:iCs/>
          <w:u w:val="none"/>
        </w:rPr>
        <w:t xml:space="preserve">Refer to </w:t>
      </w:r>
      <w:r w:rsidRPr="00DF2BAA">
        <w:rPr>
          <w:rStyle w:val="Hyperlink"/>
          <w:bCs/>
          <w:iCs/>
          <w:u w:val="none"/>
        </w:rPr>
        <w:t>the</w:t>
      </w:r>
      <w:r w:rsidR="00DF2BAA" w:rsidRPr="00DF2BAA">
        <w:rPr>
          <w:rStyle w:val="Hyperlink"/>
          <w:bCs/>
          <w:iCs/>
          <w:u w:val="none"/>
        </w:rPr>
        <w:t xml:space="preserve"> </w:t>
      </w:r>
      <w:r w:rsidRPr="00DF2BAA">
        <w:rPr>
          <w:bCs/>
          <w:iCs/>
        </w:rPr>
        <w:t>Parliamentary Counsel’s Office</w:t>
      </w:r>
      <w:r w:rsidRPr="00DF2BAA">
        <w:rPr>
          <w:rStyle w:val="Hyperlink"/>
          <w:bCs/>
          <w:iCs/>
          <w:u w:val="none"/>
        </w:rPr>
        <w:t xml:space="preserve"> www.pco.act.gov.au for drafting information. </w:t>
      </w:r>
    </w:p>
    <w:p w14:paraId="1EFB074B" w14:textId="1FF0E231" w:rsidR="00DF2BAA" w:rsidRPr="00DF2BAA" w:rsidRDefault="00DF2BAA" w:rsidP="00C246EE">
      <w:pPr>
        <w:pStyle w:val="Tablebullet1"/>
        <w:spacing w:line="276" w:lineRule="auto"/>
        <w:rPr>
          <w:rStyle w:val="Hyperlink"/>
          <w:color w:val="000000" w:themeColor="text1"/>
          <w:u w:val="none"/>
        </w:rPr>
      </w:pPr>
      <w:r>
        <w:rPr>
          <w:rStyle w:val="Hyperlink"/>
          <w:bCs/>
          <w:iCs/>
          <w:u w:val="none"/>
        </w:rPr>
        <w:t>To access CHS Internal instrument templates</w:t>
      </w:r>
    </w:p>
    <w:p w14:paraId="23D3E07C" w14:textId="20FA110C" w:rsidR="00C246EE" w:rsidRPr="00DF2BAA" w:rsidRDefault="00DF2BAA" w:rsidP="00DF2BAA">
      <w:pPr>
        <w:pStyle w:val="Tablebullet1"/>
        <w:numPr>
          <w:ilvl w:val="0"/>
          <w:numId w:val="13"/>
        </w:numPr>
        <w:spacing w:line="276" w:lineRule="auto"/>
      </w:pPr>
      <w:r>
        <w:t xml:space="preserve">Go to </w:t>
      </w:r>
      <w:r w:rsidRPr="0075746C">
        <w:t xml:space="preserve">Health Hub: </w:t>
      </w:r>
      <w:r w:rsidRPr="00B27E14">
        <w:rPr>
          <w:i/>
          <w:iCs/>
        </w:rPr>
        <w:t xml:space="preserve">Who we are &gt; Governance&gt;Delegations and </w:t>
      </w:r>
      <w:proofErr w:type="spellStart"/>
      <w:r w:rsidRPr="00B27E14">
        <w:rPr>
          <w:i/>
          <w:iCs/>
        </w:rPr>
        <w:t>i</w:t>
      </w:r>
      <w:proofErr w:type="spellEnd"/>
      <w:r w:rsidR="00763440" w:rsidRPr="00B27E14">
        <w:rPr>
          <w:i/>
          <w:iCs/>
        </w:rPr>
        <w:t>-</w:t>
      </w:r>
      <w:r w:rsidRPr="00B27E14">
        <w:rPr>
          <w:i/>
          <w:iCs/>
        </w:rPr>
        <w:t>Delegate-key links and documents</w:t>
      </w:r>
      <w:r w:rsidR="00E17433" w:rsidRPr="00B27E14">
        <w:rPr>
          <w:i/>
          <w:iCs/>
        </w:rPr>
        <w:t xml:space="preserve"> </w:t>
      </w:r>
      <w:r w:rsidRPr="00B27E14">
        <w:rPr>
          <w:i/>
          <w:iCs/>
        </w:rPr>
        <w:t>- CHS Instrument Register</w:t>
      </w:r>
    </w:p>
    <w:p w14:paraId="16F61DD2" w14:textId="77777777" w:rsidR="00BC6B4A" w:rsidRPr="007313C0" w:rsidRDefault="00BC6B4A" w:rsidP="00B57A91">
      <w:pPr>
        <w:pStyle w:val="Heading6"/>
      </w:pPr>
      <w:r w:rsidRPr="007313C0">
        <w:t>Process for legislative delegations NI or DI</w:t>
      </w:r>
    </w:p>
    <w:p w14:paraId="7AE2B210" w14:textId="5B62C7BF" w:rsidR="00BC6B4A" w:rsidRPr="007313C0" w:rsidRDefault="002A3FAD" w:rsidP="00883C57">
      <w:pPr>
        <w:pStyle w:val="Tablebullet1"/>
        <w:spacing w:line="276" w:lineRule="auto"/>
      </w:pPr>
      <w:r>
        <w:t xml:space="preserve">Business </w:t>
      </w:r>
      <w:r w:rsidR="00BC6B4A" w:rsidRPr="007313C0">
        <w:t xml:space="preserve">Division to contact </w:t>
      </w:r>
      <w:r w:rsidR="00576A2D">
        <w:t>Legislative Compliance Team</w:t>
      </w:r>
      <w:r>
        <w:t xml:space="preserve"> for guidance on drafting instruments.</w:t>
      </w:r>
    </w:p>
    <w:p w14:paraId="619E4AD9" w14:textId="77777777" w:rsidR="00BC6B4A" w:rsidRPr="00051EB1" w:rsidRDefault="00BC6B4A" w:rsidP="00883C57">
      <w:pPr>
        <w:pStyle w:val="Tablebullet1"/>
        <w:spacing w:line="276" w:lineRule="auto"/>
      </w:pPr>
      <w:r w:rsidRPr="0075746C">
        <w:t>Ensure the brief details the power under which the delegation is made and why it is required</w:t>
      </w:r>
      <w:r w:rsidRPr="00051EB1">
        <w:t>.</w:t>
      </w:r>
    </w:p>
    <w:p w14:paraId="10AA5BE0" w14:textId="77777777" w:rsidR="00BC6B4A" w:rsidRPr="00051EB1" w:rsidRDefault="00BC6B4A" w:rsidP="00883C57">
      <w:pPr>
        <w:pStyle w:val="Tablebullet1"/>
        <w:spacing w:line="276" w:lineRule="auto"/>
        <w:rPr>
          <w:bCs/>
          <w:iCs/>
        </w:rPr>
      </w:pPr>
      <w:r w:rsidRPr="00051EB1">
        <w:t xml:space="preserve">Consult with relevant stakeholders. </w:t>
      </w:r>
    </w:p>
    <w:p w14:paraId="72934935" w14:textId="77777777" w:rsidR="00BC6B4A" w:rsidRPr="00051EB1" w:rsidRDefault="00BC6B4A" w:rsidP="00883C57">
      <w:pPr>
        <w:pStyle w:val="Tablebullet1"/>
        <w:spacing w:line="276" w:lineRule="auto"/>
      </w:pPr>
      <w:r w:rsidRPr="00051EB1">
        <w:t>Seek clearance from the</w:t>
      </w:r>
      <w:r>
        <w:t xml:space="preserve"> relevant Executive.</w:t>
      </w:r>
    </w:p>
    <w:p w14:paraId="37009891" w14:textId="74E2CC7A" w:rsidR="00BC6B4A" w:rsidRPr="006B2607" w:rsidRDefault="00BC6B4A" w:rsidP="00883C57">
      <w:pPr>
        <w:pStyle w:val="Tablebullet1"/>
        <w:spacing w:line="276" w:lineRule="auto"/>
        <w:rPr>
          <w:iCs/>
        </w:rPr>
      </w:pPr>
      <w:r w:rsidRPr="00051EB1">
        <w:t xml:space="preserve">Send the cleared package to </w:t>
      </w:r>
      <w:hyperlink r:id="rId18" w:history="1">
        <w:r w:rsidR="00FE5C88" w:rsidRPr="00FE2BEF">
          <w:rPr>
            <w:rStyle w:val="Hyperlink"/>
            <w:bCs/>
            <w:iCs/>
          </w:rPr>
          <w:t>CHS.GovernmentRelations@act.gov.au</w:t>
        </w:r>
      </w:hyperlink>
      <w:r w:rsidRPr="0039666F">
        <w:t xml:space="preserve"> </w:t>
      </w:r>
      <w:bookmarkStart w:id="9" w:name="_Hlk195090029"/>
      <w:r w:rsidR="00C246EE">
        <w:t xml:space="preserve">seeking approval from </w:t>
      </w:r>
      <w:r w:rsidR="00C246EE" w:rsidRPr="007314AC">
        <w:rPr>
          <w:iCs/>
        </w:rPr>
        <w:t>relevant appointer such as A Minister, Director General or the appointed delegate under the relevant legislation</w:t>
      </w:r>
      <w:r w:rsidR="002A3FAD">
        <w:rPr>
          <w:iCs/>
        </w:rPr>
        <w:t xml:space="preserve"> and cc: </w:t>
      </w:r>
      <w:hyperlink r:id="rId19" w:history="1">
        <w:r w:rsidR="004D06EE" w:rsidRPr="002D16EA">
          <w:rPr>
            <w:rStyle w:val="Hyperlink"/>
            <w:iCs/>
          </w:rPr>
          <w:t>CHS.LegisaltiveCompliance@act.gov.au</w:t>
        </w:r>
      </w:hyperlink>
      <w:r w:rsidR="004D06EE">
        <w:rPr>
          <w:iCs/>
        </w:rPr>
        <w:t xml:space="preserve"> </w:t>
      </w:r>
    </w:p>
    <w:bookmarkEnd w:id="9"/>
    <w:p w14:paraId="2CE9B211" w14:textId="77777777" w:rsidR="00BC6B4A" w:rsidRPr="00136B96" w:rsidRDefault="00BC6B4A" w:rsidP="00B57A91">
      <w:pPr>
        <w:pStyle w:val="Heading6"/>
      </w:pPr>
      <w:r>
        <w:t xml:space="preserve">Process for </w:t>
      </w:r>
      <w:r w:rsidRPr="00136B96">
        <w:t xml:space="preserve">CHS </w:t>
      </w:r>
      <w:r>
        <w:t>i</w:t>
      </w:r>
      <w:r w:rsidRPr="00136B96">
        <w:t xml:space="preserve">nternal </w:t>
      </w:r>
      <w:r>
        <w:t>d</w:t>
      </w:r>
      <w:r w:rsidRPr="00136B96">
        <w:t>elegations</w:t>
      </w:r>
    </w:p>
    <w:p w14:paraId="1C610348" w14:textId="77777777" w:rsidR="00BC6B4A" w:rsidRPr="0039666F" w:rsidRDefault="00BC6B4A" w:rsidP="00883C57">
      <w:pPr>
        <w:spacing w:after="0"/>
        <w:rPr>
          <w:iCs/>
        </w:rPr>
      </w:pPr>
      <w:r>
        <w:rPr>
          <w:iCs/>
        </w:rPr>
        <w:t>In</w:t>
      </w:r>
      <w:r w:rsidRPr="0039666F">
        <w:rPr>
          <w:iCs/>
        </w:rPr>
        <w:t xml:space="preserve"> this procedure, CHS internal delegations refer to delegation documents where the relevant </w:t>
      </w:r>
      <w:r>
        <w:rPr>
          <w:iCs/>
        </w:rPr>
        <w:t>legislation</w:t>
      </w:r>
      <w:r w:rsidRPr="0039666F">
        <w:rPr>
          <w:iCs/>
        </w:rPr>
        <w:t xml:space="preserve"> does not specify the document to be NI or DI. These </w:t>
      </w:r>
      <w:r w:rsidRPr="0039666F">
        <w:t>are still considered legal documents.</w:t>
      </w:r>
    </w:p>
    <w:p w14:paraId="50C7911C" w14:textId="64BD7B97" w:rsidR="00BC6B4A" w:rsidRPr="0075746C" w:rsidRDefault="00BC6B4A" w:rsidP="00883C57">
      <w:pPr>
        <w:pStyle w:val="Tablebullet1"/>
        <w:spacing w:line="276" w:lineRule="auto"/>
      </w:pPr>
      <w:r w:rsidRPr="0075746C">
        <w:t xml:space="preserve">Division to prepare relevant delegation document using correct template accessed through the Health Hub: </w:t>
      </w:r>
      <w:r w:rsidRPr="00B27E14">
        <w:rPr>
          <w:i/>
          <w:iCs/>
        </w:rPr>
        <w:t xml:space="preserve">Who we are &gt; Governance&gt;Delegations and </w:t>
      </w:r>
      <w:proofErr w:type="spellStart"/>
      <w:r w:rsidRPr="00B27E14">
        <w:rPr>
          <w:i/>
          <w:iCs/>
        </w:rPr>
        <w:t>iDelegate</w:t>
      </w:r>
      <w:proofErr w:type="spellEnd"/>
      <w:r w:rsidR="00C246EE" w:rsidRPr="00B27E14">
        <w:rPr>
          <w:i/>
          <w:iCs/>
        </w:rPr>
        <w:t>-key links and documents</w:t>
      </w:r>
      <w:r w:rsidR="004D06EE" w:rsidRPr="00B27E14">
        <w:rPr>
          <w:i/>
          <w:iCs/>
        </w:rPr>
        <w:t xml:space="preserve"> </w:t>
      </w:r>
      <w:r w:rsidR="00C246EE" w:rsidRPr="00B27E14">
        <w:rPr>
          <w:i/>
          <w:iCs/>
        </w:rPr>
        <w:t>- CHS Instrument Register</w:t>
      </w:r>
    </w:p>
    <w:p w14:paraId="1316C29B" w14:textId="77777777" w:rsidR="00BC6B4A" w:rsidRDefault="00BC6B4A" w:rsidP="00883C57">
      <w:pPr>
        <w:pStyle w:val="Tablebullet1"/>
        <w:spacing w:line="276" w:lineRule="auto"/>
      </w:pPr>
      <w:r w:rsidRPr="00741BE1">
        <w:t>Seek approval</w:t>
      </w:r>
      <w:r w:rsidRPr="00F25C0D">
        <w:t xml:space="preserve"> and signature from the appointer.</w:t>
      </w:r>
    </w:p>
    <w:p w14:paraId="6B346935" w14:textId="456B501B" w:rsidR="00BC6B4A" w:rsidRPr="00F25C0D" w:rsidRDefault="00BC6B4A" w:rsidP="00883C57">
      <w:pPr>
        <w:pStyle w:val="Tablebullet1"/>
        <w:spacing w:line="276" w:lineRule="auto"/>
      </w:pPr>
      <w:r>
        <w:lastRenderedPageBreak/>
        <w:t>Provide a copy of signed document to the delegate</w:t>
      </w:r>
      <w:r w:rsidR="004D06EE">
        <w:t>.</w:t>
      </w:r>
    </w:p>
    <w:p w14:paraId="3DCA4AB0" w14:textId="739BE14C" w:rsidR="00BC6B4A" w:rsidRPr="00924484" w:rsidRDefault="00BC6B4A" w:rsidP="00924484">
      <w:pPr>
        <w:pStyle w:val="Tablebullet1"/>
        <w:spacing w:line="276" w:lineRule="auto"/>
        <w:rPr>
          <w:iCs/>
          <w:color w:val="auto"/>
          <w:u w:val="single"/>
        </w:rPr>
      </w:pPr>
      <w:r w:rsidRPr="00F25C0D">
        <w:t>Send</w:t>
      </w:r>
      <w:r>
        <w:rPr>
          <w:iCs/>
        </w:rPr>
        <w:t xml:space="preserve"> the cleared package to </w:t>
      </w:r>
      <w:hyperlink r:id="rId20" w:history="1">
        <w:r w:rsidRPr="007E7F59">
          <w:rPr>
            <w:rStyle w:val="Hyperlink"/>
            <w:bCs/>
          </w:rPr>
          <w:t>CHS.LegislativeCompliance@act.gov.au</w:t>
        </w:r>
      </w:hyperlink>
    </w:p>
    <w:p w14:paraId="14A01E41" w14:textId="77777777" w:rsidR="00BC6B4A" w:rsidRDefault="00BC6B4A" w:rsidP="00B57A91">
      <w:pPr>
        <w:pStyle w:val="Heading5"/>
      </w:pPr>
      <w:r w:rsidRPr="00800A6B">
        <w:t>Step 5: Approval and Publishing</w:t>
      </w:r>
      <w:r>
        <w:t xml:space="preserve"> </w:t>
      </w:r>
    </w:p>
    <w:p w14:paraId="5DB54EB2" w14:textId="77777777" w:rsidR="00BC6B4A" w:rsidRPr="0045402D" w:rsidRDefault="00BC6B4A" w:rsidP="00B57A91">
      <w:pPr>
        <w:pStyle w:val="Heading6"/>
      </w:pPr>
      <w:r w:rsidRPr="0045402D">
        <w:t>Legislative Delegations (NI or DI)</w:t>
      </w:r>
    </w:p>
    <w:p w14:paraId="0F98ED84" w14:textId="77777777" w:rsidR="00BC6B4A" w:rsidRPr="0045402D" w:rsidRDefault="00BC6B4A" w:rsidP="007133A2">
      <w:pPr>
        <w:pStyle w:val="Tablebullet1"/>
        <w:spacing w:line="276" w:lineRule="auto"/>
        <w:rPr>
          <w:iCs/>
        </w:rPr>
      </w:pPr>
      <w:r w:rsidRPr="0045402D">
        <w:t xml:space="preserve">The </w:t>
      </w:r>
      <w:r w:rsidRPr="00FE5C88">
        <w:t>Government Relations team</w:t>
      </w:r>
      <w:r w:rsidRPr="0045402D">
        <w:t xml:space="preserve"> conduct</w:t>
      </w:r>
      <w:r>
        <w:t>s</w:t>
      </w:r>
      <w:r w:rsidRPr="0045402D">
        <w:t xml:space="preserve"> quality assurance of the package</w:t>
      </w:r>
      <w:r>
        <w:t xml:space="preserve"> and</w:t>
      </w:r>
      <w:r w:rsidRPr="0045402D">
        <w:t xml:space="preserve"> arranges signature from the </w:t>
      </w:r>
      <w:r>
        <w:t>appropriate authority</w:t>
      </w:r>
      <w:r w:rsidRPr="0045402D">
        <w:t>.</w:t>
      </w:r>
    </w:p>
    <w:p w14:paraId="78DC952D" w14:textId="77777777" w:rsidR="00BC6B4A" w:rsidRPr="0045402D" w:rsidRDefault="00BC6B4A" w:rsidP="007133A2">
      <w:pPr>
        <w:pStyle w:val="Tablebullet1"/>
        <w:spacing w:line="276" w:lineRule="auto"/>
      </w:pPr>
      <w:r w:rsidRPr="0045402D">
        <w:t xml:space="preserve">Once signed, the </w:t>
      </w:r>
      <w:r w:rsidRPr="00FE5C88">
        <w:t>Government Relations team</w:t>
      </w:r>
      <w:r w:rsidRPr="0045402D">
        <w:t xml:space="preserve"> coordinates with </w:t>
      </w:r>
      <w:r w:rsidRPr="002C73BA">
        <w:t>ACT Parliamentary Counsel's Office</w:t>
      </w:r>
      <w:r w:rsidRPr="006949F3">
        <w:t xml:space="preserve"> </w:t>
      </w:r>
      <w:r>
        <w:t>(</w:t>
      </w:r>
      <w:r w:rsidRPr="0045402D">
        <w:t>PCO</w:t>
      </w:r>
      <w:r>
        <w:t>)</w:t>
      </w:r>
      <w:r w:rsidRPr="0045402D">
        <w:t xml:space="preserve"> for publication of the signed</w:t>
      </w:r>
      <w:r>
        <w:t xml:space="preserve"> instrument</w:t>
      </w:r>
      <w:r w:rsidRPr="0045402D">
        <w:t xml:space="preserve"> on the Legislation Register. </w:t>
      </w:r>
    </w:p>
    <w:p w14:paraId="4153D057" w14:textId="359EFC09" w:rsidR="00BC6B4A" w:rsidRPr="00FE5C88" w:rsidRDefault="00BC6B4A" w:rsidP="007133A2">
      <w:pPr>
        <w:pStyle w:val="Tablebullet1"/>
        <w:spacing w:line="276" w:lineRule="auto"/>
        <w:rPr>
          <w:rStyle w:val="Hyperlink"/>
          <w:iCs/>
        </w:rPr>
      </w:pPr>
      <w:r w:rsidRPr="0045402D">
        <w:t xml:space="preserve">PCO are responsible for notification of instrument to the </w:t>
      </w:r>
      <w:r w:rsidRPr="00FE5C88">
        <w:t>ACT Legislation Register</w:t>
      </w:r>
      <w:r w:rsidR="008B1611">
        <w:t>.</w:t>
      </w:r>
    </w:p>
    <w:p w14:paraId="476C7026" w14:textId="77777777" w:rsidR="00BC6B4A" w:rsidRDefault="00BC6B4A" w:rsidP="007133A2">
      <w:pPr>
        <w:pStyle w:val="Tablebullet1"/>
        <w:spacing w:line="276" w:lineRule="auto"/>
        <w:rPr>
          <w:iCs/>
        </w:rPr>
      </w:pPr>
      <w:r w:rsidRPr="00C61B2F">
        <w:t xml:space="preserve">Following </w:t>
      </w:r>
      <w:r>
        <w:t xml:space="preserve">approval from the appropriate authority, the </w:t>
      </w:r>
      <w:r w:rsidRPr="00FE5C88">
        <w:t>Government Relations team</w:t>
      </w:r>
      <w:r w:rsidRPr="00C61B2F">
        <w:t xml:space="preserve"> saves the signed brief and instrument </w:t>
      </w:r>
      <w:r>
        <w:t>w</w:t>
      </w:r>
      <w:r w:rsidRPr="00C61B2F">
        <w:t>i</w:t>
      </w:r>
      <w:r>
        <w:t>thi</w:t>
      </w:r>
      <w:r w:rsidRPr="00C61B2F">
        <w:t>n the internal repository</w:t>
      </w:r>
      <w:r>
        <w:t xml:space="preserve"> (TRIM)</w:t>
      </w:r>
      <w:r w:rsidRPr="00C61B2F">
        <w:t xml:space="preserve"> as per the </w:t>
      </w:r>
      <w:r>
        <w:t xml:space="preserve">internal </w:t>
      </w:r>
      <w:r w:rsidRPr="00C61B2F">
        <w:t>naming convention</w:t>
      </w:r>
      <w:r w:rsidRPr="00A84BD2">
        <w:t xml:space="preserve">. </w:t>
      </w:r>
    </w:p>
    <w:p w14:paraId="261733C7" w14:textId="2AC6BFE3" w:rsidR="00BC6B4A" w:rsidRPr="00F458CE" w:rsidRDefault="00BC6B4A" w:rsidP="007133A2">
      <w:pPr>
        <w:pStyle w:val="Tablebullet1"/>
        <w:spacing w:line="276" w:lineRule="auto"/>
      </w:pPr>
      <w:r w:rsidRPr="00F458CE">
        <w:t xml:space="preserve">The </w:t>
      </w:r>
      <w:r w:rsidRPr="00FE5C88">
        <w:t>Government Relations team</w:t>
      </w:r>
      <w:r w:rsidRPr="00F458CE">
        <w:t xml:space="preserve"> informs the relevant division and </w:t>
      </w:r>
      <w:r w:rsidR="00576A2D">
        <w:t>Legislative Compliance Team</w:t>
      </w:r>
      <w:r>
        <w:t xml:space="preserve"> </w:t>
      </w:r>
      <w:r w:rsidRPr="00F458CE">
        <w:t>of approval, providing a copy of the signed instrument and brief.</w:t>
      </w:r>
    </w:p>
    <w:p w14:paraId="632A2831" w14:textId="77777777" w:rsidR="00BC6B4A" w:rsidRPr="0039666F" w:rsidRDefault="00BC6B4A" w:rsidP="007133A2">
      <w:pPr>
        <w:pStyle w:val="Tablebullet1"/>
        <w:spacing w:line="276" w:lineRule="auto"/>
        <w:rPr>
          <w:iCs/>
        </w:rPr>
      </w:pPr>
      <w:r w:rsidRPr="0039666F">
        <w:t xml:space="preserve">The </w:t>
      </w:r>
      <w:r>
        <w:t>d</w:t>
      </w:r>
      <w:r w:rsidRPr="0039666F">
        <w:t xml:space="preserve">ivision notifies the delegate about the new or revised delegation/revocation and provides </w:t>
      </w:r>
      <w:r>
        <w:t>them with a copy</w:t>
      </w:r>
      <w:r w:rsidRPr="0039666F">
        <w:t>.</w:t>
      </w:r>
    </w:p>
    <w:p w14:paraId="6354C3E7" w14:textId="3656A5AC" w:rsidR="00BC6B4A" w:rsidRPr="00AC7301" w:rsidRDefault="00BC6B4A" w:rsidP="007133A2">
      <w:pPr>
        <w:pStyle w:val="Tablebullet1"/>
        <w:spacing w:line="276" w:lineRule="auto"/>
        <w:rPr>
          <w:rStyle w:val="Hyperlink"/>
          <w:iCs/>
        </w:rPr>
      </w:pPr>
      <w:r w:rsidRPr="0039666F">
        <w:t xml:space="preserve">The </w:t>
      </w:r>
      <w:r w:rsidR="00576A2D">
        <w:t>Legislative Compliance Team</w:t>
      </w:r>
      <w:r w:rsidRPr="0039666F">
        <w:t xml:space="preserve"> updates </w:t>
      </w:r>
      <w:proofErr w:type="spellStart"/>
      <w:r w:rsidRPr="0039666F">
        <w:t>i</w:t>
      </w:r>
      <w:proofErr w:type="spellEnd"/>
      <w:r w:rsidRPr="0039666F">
        <w:t>-Delegate to reflect the change.</w:t>
      </w:r>
    </w:p>
    <w:tbl>
      <w:tblPr>
        <w:tblStyle w:val="TableGrid"/>
        <w:tblW w:w="0" w:type="auto"/>
        <w:tblInd w:w="279" w:type="dxa"/>
        <w:tblLook w:val="04A0" w:firstRow="1" w:lastRow="0" w:firstColumn="1" w:lastColumn="0" w:noHBand="0" w:noVBand="1"/>
      </w:tblPr>
      <w:tblGrid>
        <w:gridCol w:w="8781"/>
      </w:tblGrid>
      <w:tr w:rsidR="00BC6B4A" w14:paraId="41C41B24" w14:textId="77777777" w:rsidTr="00D52452">
        <w:tc>
          <w:tcPr>
            <w:tcW w:w="8781" w:type="dxa"/>
          </w:tcPr>
          <w:p w14:paraId="19730DAA" w14:textId="77777777" w:rsidR="00BC6B4A" w:rsidRDefault="00BC6B4A" w:rsidP="00D52452">
            <w:pPr>
              <w:pStyle w:val="BodyCopy"/>
              <w:spacing w:after="0"/>
              <w:rPr>
                <w:iCs w:val="0"/>
              </w:rPr>
            </w:pPr>
            <w:r w:rsidRPr="00E81149">
              <w:rPr>
                <w:b/>
                <w:bCs w:val="0"/>
                <w:iCs w:val="0"/>
              </w:rPr>
              <w:t>Note:</w:t>
            </w:r>
            <w:r>
              <w:rPr>
                <w:iCs w:val="0"/>
              </w:rPr>
              <w:t xml:space="preserve"> </w:t>
            </w:r>
            <w:r w:rsidRPr="002C73BA">
              <w:rPr>
                <w:iCs w:val="0"/>
              </w:rPr>
              <w:t>Notification</w:t>
            </w:r>
            <w:r>
              <w:rPr>
                <w:iCs w:val="0"/>
              </w:rPr>
              <w:t xml:space="preserve"> on the ACT Legislation Register</w:t>
            </w:r>
            <w:r w:rsidRPr="002C73BA">
              <w:rPr>
                <w:iCs w:val="0"/>
              </w:rPr>
              <w:t xml:space="preserve"> typically takes place</w:t>
            </w:r>
            <w:r>
              <w:rPr>
                <w:iCs w:val="0"/>
              </w:rPr>
              <w:t xml:space="preserve"> on</w:t>
            </w:r>
            <w:r w:rsidRPr="002C73BA">
              <w:rPr>
                <w:iCs w:val="0"/>
              </w:rPr>
              <w:t xml:space="preserve"> </w:t>
            </w:r>
            <w:r w:rsidRPr="00F914BF">
              <w:rPr>
                <w:iCs w:val="0"/>
              </w:rPr>
              <w:t xml:space="preserve">Monday and Thursday </w:t>
            </w:r>
            <w:r>
              <w:rPr>
                <w:iCs w:val="0"/>
              </w:rPr>
              <w:t xml:space="preserve">of </w:t>
            </w:r>
            <w:r w:rsidRPr="00F914BF">
              <w:rPr>
                <w:iCs w:val="0"/>
              </w:rPr>
              <w:t xml:space="preserve">each week. If an instrument is urgent or requires a particular date </w:t>
            </w:r>
            <w:r>
              <w:rPr>
                <w:iCs w:val="0"/>
              </w:rPr>
              <w:t>of</w:t>
            </w:r>
            <w:r w:rsidRPr="00F914BF">
              <w:rPr>
                <w:iCs w:val="0"/>
              </w:rPr>
              <w:t xml:space="preserve"> notifi</w:t>
            </w:r>
            <w:r>
              <w:rPr>
                <w:iCs w:val="0"/>
              </w:rPr>
              <w:t>cation</w:t>
            </w:r>
            <w:r w:rsidRPr="00F914BF">
              <w:rPr>
                <w:iCs w:val="0"/>
              </w:rPr>
              <w:t xml:space="preserve">, </w:t>
            </w:r>
            <w:r>
              <w:rPr>
                <w:iCs w:val="0"/>
              </w:rPr>
              <w:t xml:space="preserve">the </w:t>
            </w:r>
            <w:r w:rsidRPr="00FE5C88">
              <w:rPr>
                <w:iCs w:val="0"/>
              </w:rPr>
              <w:t>Government Relations team</w:t>
            </w:r>
            <w:r>
              <w:rPr>
                <w:iCs w:val="0"/>
              </w:rPr>
              <w:t xml:space="preserve"> must be advised</w:t>
            </w:r>
            <w:r w:rsidRPr="00F914BF">
              <w:rPr>
                <w:iCs w:val="0"/>
              </w:rPr>
              <w:t>.</w:t>
            </w:r>
          </w:p>
          <w:p w14:paraId="6DDFE794" w14:textId="77777777" w:rsidR="00BC6B4A" w:rsidRPr="00A90FB9" w:rsidRDefault="00BC6B4A" w:rsidP="00D52452">
            <w:pPr>
              <w:pStyle w:val="BodyCopy"/>
              <w:spacing w:after="0"/>
              <w:rPr>
                <w:iCs w:val="0"/>
              </w:rPr>
            </w:pPr>
            <w:r w:rsidRPr="00A32D74">
              <w:rPr>
                <w:iCs w:val="0"/>
              </w:rPr>
              <w:t xml:space="preserve">New instruments should </w:t>
            </w:r>
            <w:r>
              <w:rPr>
                <w:iCs w:val="0"/>
              </w:rPr>
              <w:t>appear</w:t>
            </w:r>
            <w:r w:rsidRPr="00A32D74">
              <w:rPr>
                <w:iCs w:val="0"/>
              </w:rPr>
              <w:t xml:space="preserve"> </w:t>
            </w:r>
            <w:r>
              <w:rPr>
                <w:iCs w:val="0"/>
              </w:rPr>
              <w:t>as “In Force”</w:t>
            </w:r>
            <w:r w:rsidRPr="00A32D74">
              <w:rPr>
                <w:iCs w:val="0"/>
              </w:rPr>
              <w:t xml:space="preserve"> on the ACT Legislation Register, while revoked instruments should display a </w:t>
            </w:r>
            <w:r>
              <w:rPr>
                <w:iCs w:val="0"/>
              </w:rPr>
              <w:t>“</w:t>
            </w:r>
            <w:r w:rsidRPr="00A32D74">
              <w:rPr>
                <w:iCs w:val="0"/>
              </w:rPr>
              <w:t>Repealed</w:t>
            </w:r>
            <w:r>
              <w:rPr>
                <w:iCs w:val="0"/>
              </w:rPr>
              <w:t>”</w:t>
            </w:r>
            <w:r w:rsidRPr="00A32D74">
              <w:rPr>
                <w:iCs w:val="0"/>
              </w:rPr>
              <w:t xml:space="preserve"> status.</w:t>
            </w:r>
          </w:p>
        </w:tc>
      </w:tr>
    </w:tbl>
    <w:p w14:paraId="363D3E6C" w14:textId="021B7B5F" w:rsidR="00BC6B4A" w:rsidRPr="003B00D1" w:rsidRDefault="00BC6B4A" w:rsidP="00B57A91">
      <w:pPr>
        <w:pStyle w:val="Heading6"/>
      </w:pPr>
      <w:r w:rsidRPr="0039666F">
        <w:t xml:space="preserve">CHS </w:t>
      </w:r>
      <w:r>
        <w:t>i</w:t>
      </w:r>
      <w:r w:rsidRPr="0039666F">
        <w:t xml:space="preserve">nternal </w:t>
      </w:r>
      <w:r>
        <w:t>d</w:t>
      </w:r>
      <w:r w:rsidRPr="0039666F">
        <w:t>elegations</w:t>
      </w:r>
    </w:p>
    <w:p w14:paraId="66908E52" w14:textId="77777777" w:rsidR="00BC6B4A" w:rsidRPr="0039666F" w:rsidRDefault="00BC6B4A" w:rsidP="001D270E">
      <w:pPr>
        <w:pStyle w:val="Tablebullet1"/>
        <w:spacing w:line="276" w:lineRule="auto"/>
        <w:rPr>
          <w:iCs/>
        </w:rPr>
      </w:pPr>
      <w:r w:rsidRPr="0039666F">
        <w:rPr>
          <w:iCs/>
        </w:rPr>
        <w:t xml:space="preserve">The </w:t>
      </w:r>
      <w:r>
        <w:rPr>
          <w:iCs/>
        </w:rPr>
        <w:t>d</w:t>
      </w:r>
      <w:r w:rsidRPr="0039666F">
        <w:rPr>
          <w:iCs/>
        </w:rPr>
        <w:t xml:space="preserve">ivision sends a copy of the relevant </w:t>
      </w:r>
      <w:r>
        <w:rPr>
          <w:iCs/>
        </w:rPr>
        <w:t xml:space="preserve">signed </w:t>
      </w:r>
      <w:r w:rsidRPr="0039666F">
        <w:rPr>
          <w:iCs/>
        </w:rPr>
        <w:t xml:space="preserve">appointment and </w:t>
      </w:r>
      <w:r>
        <w:rPr>
          <w:iCs/>
        </w:rPr>
        <w:t>request form</w:t>
      </w:r>
      <w:r w:rsidRPr="0039666F">
        <w:rPr>
          <w:iCs/>
        </w:rPr>
        <w:t xml:space="preserve"> to </w:t>
      </w:r>
      <w:hyperlink r:id="rId21" w:history="1">
        <w:r w:rsidRPr="0039666F">
          <w:rPr>
            <w:rStyle w:val="Hyperlink"/>
          </w:rPr>
          <w:t>CHS.LegislativeCompliance@act.gov.au</w:t>
        </w:r>
      </w:hyperlink>
    </w:p>
    <w:p w14:paraId="0B871BF3" w14:textId="12848FCF" w:rsidR="00BC6B4A" w:rsidRPr="00BC6B4A" w:rsidRDefault="00BC6B4A" w:rsidP="001D270E">
      <w:pPr>
        <w:pStyle w:val="Tablebullet1"/>
        <w:spacing w:line="276" w:lineRule="auto"/>
        <w:rPr>
          <w:iCs/>
        </w:rPr>
      </w:pPr>
      <w:r w:rsidRPr="0039666F">
        <w:rPr>
          <w:iCs/>
        </w:rPr>
        <w:t xml:space="preserve">The </w:t>
      </w:r>
      <w:r w:rsidR="00576A2D">
        <w:rPr>
          <w:iCs/>
        </w:rPr>
        <w:t>Legislative Compliance Team</w:t>
      </w:r>
      <w:r w:rsidRPr="0039666F">
        <w:rPr>
          <w:iCs/>
        </w:rPr>
        <w:t xml:space="preserve"> upload</w:t>
      </w:r>
      <w:r>
        <w:rPr>
          <w:iCs/>
        </w:rPr>
        <w:t>s</w:t>
      </w:r>
      <w:r w:rsidRPr="0039666F">
        <w:rPr>
          <w:iCs/>
        </w:rPr>
        <w:t xml:space="preserve"> the document to the </w:t>
      </w:r>
      <w:r>
        <w:rPr>
          <w:iCs/>
        </w:rPr>
        <w:t xml:space="preserve">CHS Instrument Register on the </w:t>
      </w:r>
      <w:r w:rsidRPr="0039666F">
        <w:rPr>
          <w:iCs/>
        </w:rPr>
        <w:t>Health Hub and updat</w:t>
      </w:r>
      <w:r>
        <w:rPr>
          <w:iCs/>
        </w:rPr>
        <w:t>es</w:t>
      </w:r>
      <w:r w:rsidRPr="0039666F">
        <w:rPr>
          <w:iCs/>
        </w:rPr>
        <w:t xml:space="preserve"> </w:t>
      </w:r>
      <w:proofErr w:type="spellStart"/>
      <w:r w:rsidRPr="0039666F">
        <w:rPr>
          <w:iCs/>
        </w:rPr>
        <w:t>i</w:t>
      </w:r>
      <w:proofErr w:type="spellEnd"/>
      <w:r w:rsidRPr="0039666F">
        <w:rPr>
          <w:iCs/>
        </w:rPr>
        <w:t>-</w:t>
      </w:r>
      <w:r>
        <w:rPr>
          <w:iCs/>
        </w:rPr>
        <w:t>D</w:t>
      </w:r>
      <w:r w:rsidRPr="0039666F">
        <w:rPr>
          <w:iCs/>
        </w:rPr>
        <w:t>elegate.</w:t>
      </w:r>
    </w:p>
    <w:p w14:paraId="0D63AC42" w14:textId="0F0D47C5" w:rsidR="000A7C73" w:rsidRDefault="000A7C73" w:rsidP="000A7C73">
      <w:pPr>
        <w:pStyle w:val="BodyCopy"/>
        <w:rPr>
          <w:rStyle w:val="Hyperlink"/>
          <w:iCs w:val="0"/>
        </w:rPr>
      </w:pPr>
      <w:hyperlink w:anchor="_top" w:history="1">
        <w:r w:rsidRPr="00481A6C">
          <w:rPr>
            <w:rStyle w:val="Hyperlink"/>
            <w:iCs w:val="0"/>
          </w:rPr>
          <w:t>Back to Contents</w:t>
        </w:r>
      </w:hyperlink>
    </w:p>
    <w:p w14:paraId="395FE1CC" w14:textId="53D6A8DA" w:rsidR="000A7C73" w:rsidRDefault="000A7C73" w:rsidP="000A7C73">
      <w:pPr>
        <w:pStyle w:val="Heading4"/>
      </w:pPr>
      <w:bookmarkStart w:id="10" w:name="_Toc198808169"/>
      <w:r w:rsidRPr="0078367D">
        <w:t xml:space="preserve">Section </w:t>
      </w:r>
      <w:r w:rsidR="004F1DBD">
        <w:t>5</w:t>
      </w:r>
      <w:r w:rsidR="008B1611">
        <w:t xml:space="preserve"> </w:t>
      </w:r>
      <w:r w:rsidR="004F1DBD">
        <w:t>- Human Resources and Financial Delegations</w:t>
      </w:r>
      <w:bookmarkEnd w:id="10"/>
    </w:p>
    <w:p w14:paraId="19B2F36F" w14:textId="7D7241CF" w:rsidR="004F1DBD" w:rsidRDefault="004F1DBD" w:rsidP="004F1DBD">
      <w:pPr>
        <w:autoSpaceDE w:val="0"/>
        <w:autoSpaceDN w:val="0"/>
        <w:adjustRightInd w:val="0"/>
        <w:rPr>
          <w:bCs/>
          <w:iCs/>
        </w:rPr>
      </w:pPr>
      <w:r>
        <w:rPr>
          <w:bCs/>
          <w:iCs/>
        </w:rPr>
        <w:t xml:space="preserve">All delegations, including human resource and financial delegations are required to be included in </w:t>
      </w:r>
      <w:proofErr w:type="spellStart"/>
      <w:r>
        <w:rPr>
          <w:bCs/>
          <w:iCs/>
        </w:rPr>
        <w:t>i</w:t>
      </w:r>
      <w:proofErr w:type="spellEnd"/>
      <w:r>
        <w:rPr>
          <w:bCs/>
          <w:iCs/>
        </w:rPr>
        <w:t xml:space="preserve">-Delegate, though are managed by People and Culture and Chief Financial Officer </w:t>
      </w:r>
      <w:r w:rsidR="008B1611">
        <w:rPr>
          <w:bCs/>
          <w:iCs/>
        </w:rPr>
        <w:t xml:space="preserve">Division </w:t>
      </w:r>
      <w:r>
        <w:rPr>
          <w:bCs/>
          <w:iCs/>
        </w:rPr>
        <w:t>respectively.</w:t>
      </w:r>
    </w:p>
    <w:p w14:paraId="68C1F5E9" w14:textId="23539537" w:rsidR="004F1DBD" w:rsidRPr="004F1DBD" w:rsidRDefault="004F1DBD" w:rsidP="004F1DBD">
      <w:pPr>
        <w:autoSpaceDE w:val="0"/>
        <w:autoSpaceDN w:val="0"/>
        <w:adjustRightInd w:val="0"/>
        <w:rPr>
          <w:bCs/>
          <w:iCs/>
          <w:color w:val="323232"/>
        </w:rPr>
      </w:pPr>
      <w:r w:rsidRPr="00A84BD2">
        <w:rPr>
          <w:bCs/>
          <w:iCs/>
        </w:rPr>
        <w:t>For questions related to HR delegations</w:t>
      </w:r>
      <w:r>
        <w:rPr>
          <w:bCs/>
          <w:iCs/>
        </w:rPr>
        <w:t>,</w:t>
      </w:r>
      <w:r w:rsidRPr="00A84BD2">
        <w:rPr>
          <w:bCs/>
          <w:iCs/>
        </w:rPr>
        <w:t xml:space="preserve"> contact People and Culture</w:t>
      </w:r>
      <w:r>
        <w:rPr>
          <w:bCs/>
          <w:iCs/>
        </w:rPr>
        <w:t>.</w:t>
      </w:r>
      <w:r w:rsidRPr="00A84BD2">
        <w:rPr>
          <w:bCs/>
          <w:iCs/>
        </w:rPr>
        <w:t xml:space="preserve"> </w:t>
      </w:r>
      <w:r>
        <w:rPr>
          <w:bCs/>
          <w:iCs/>
        </w:rPr>
        <w:t>A</w:t>
      </w:r>
      <w:r w:rsidRPr="00A84BD2">
        <w:rPr>
          <w:bCs/>
          <w:iCs/>
        </w:rPr>
        <w:t>lso refer to</w:t>
      </w:r>
      <w:r>
        <w:rPr>
          <w:bCs/>
          <w:iCs/>
        </w:rPr>
        <w:t xml:space="preserve"> the</w:t>
      </w:r>
      <w:r w:rsidRPr="00A84BD2">
        <w:rPr>
          <w:bCs/>
          <w:iCs/>
        </w:rPr>
        <w:t xml:space="preserve"> </w:t>
      </w:r>
      <w:r w:rsidRPr="004F1DBD">
        <w:rPr>
          <w:bCs/>
          <w:iCs/>
        </w:rPr>
        <w:t>HR Delegations manual</w:t>
      </w:r>
      <w:r w:rsidRPr="000D29B9">
        <w:rPr>
          <w:bCs/>
          <w:iCs/>
          <w:color w:val="323232"/>
        </w:rPr>
        <w:t xml:space="preserve"> </w:t>
      </w:r>
      <w:r w:rsidRPr="00A84BD2">
        <w:rPr>
          <w:bCs/>
          <w:iCs/>
        </w:rPr>
        <w:t>available on the Health Hub</w:t>
      </w:r>
      <w:r w:rsidR="00FE5C88">
        <w:rPr>
          <w:bCs/>
          <w:iCs/>
        </w:rPr>
        <w:t>.</w:t>
      </w:r>
      <w:r>
        <w:rPr>
          <w:bCs/>
          <w:i/>
        </w:rPr>
        <w:t xml:space="preserve"> </w:t>
      </w:r>
    </w:p>
    <w:p w14:paraId="1F0751EB" w14:textId="39D915CB" w:rsidR="000A7C73" w:rsidRPr="004F1DBD" w:rsidRDefault="004F1DBD" w:rsidP="004F1DBD">
      <w:pPr>
        <w:autoSpaceDE w:val="0"/>
        <w:autoSpaceDN w:val="0"/>
        <w:adjustRightInd w:val="0"/>
        <w:rPr>
          <w:bCs/>
          <w:iCs/>
        </w:rPr>
      </w:pPr>
      <w:r w:rsidRPr="00BE1FF1">
        <w:rPr>
          <w:bCs/>
          <w:iCs/>
        </w:rPr>
        <w:t xml:space="preserve">For questions related to financial delegations, contact CFO </w:t>
      </w:r>
      <w:r w:rsidR="008B1611">
        <w:rPr>
          <w:bCs/>
          <w:iCs/>
        </w:rPr>
        <w:t>D</w:t>
      </w:r>
      <w:r w:rsidRPr="00BE1FF1">
        <w:rPr>
          <w:bCs/>
          <w:iCs/>
        </w:rPr>
        <w:t>ivision, Strategic Finance Branch</w:t>
      </w:r>
      <w:r w:rsidRPr="004F1DBD">
        <w:t>.</w:t>
      </w:r>
    </w:p>
    <w:p w14:paraId="3290674C" w14:textId="1FD4FFE2" w:rsidR="000A7C73" w:rsidRPr="004F1DBD" w:rsidRDefault="000A7C73" w:rsidP="0091462B">
      <w:pPr>
        <w:pStyle w:val="BodyCopy"/>
        <w:rPr>
          <w:iCs w:val="0"/>
          <w:color w:val="auto"/>
          <w:u w:val="single"/>
        </w:rPr>
      </w:pPr>
      <w:hyperlink w:anchor="_top" w:history="1">
        <w:r w:rsidRPr="00481A6C">
          <w:rPr>
            <w:rStyle w:val="Hyperlink"/>
            <w:iCs w:val="0"/>
          </w:rPr>
          <w:t>Back to Contents</w:t>
        </w:r>
      </w:hyperlink>
    </w:p>
    <w:p w14:paraId="1A3B6AB5" w14:textId="232E5F47" w:rsidR="004F1DBD" w:rsidRDefault="000A7C73" w:rsidP="00883C57">
      <w:pPr>
        <w:pStyle w:val="Heading4"/>
      </w:pPr>
      <w:bookmarkStart w:id="11" w:name="_Toc198808170"/>
      <w:r w:rsidRPr="0078367D">
        <w:t xml:space="preserve">Section </w:t>
      </w:r>
      <w:r w:rsidR="004F1DBD">
        <w:t>6</w:t>
      </w:r>
      <w:r w:rsidR="008B1611">
        <w:t xml:space="preserve"> </w:t>
      </w:r>
      <w:r>
        <w:t xml:space="preserve">- </w:t>
      </w:r>
      <w:r w:rsidR="00856059">
        <w:t xml:space="preserve">Process for revocation of </w:t>
      </w:r>
      <w:r w:rsidR="00F65464">
        <w:t>instruments</w:t>
      </w:r>
      <w:bookmarkEnd w:id="11"/>
    </w:p>
    <w:p w14:paraId="47960925" w14:textId="1138EDFF" w:rsidR="004F1DBD" w:rsidRPr="004F1DBD" w:rsidRDefault="00F65464" w:rsidP="00883C57">
      <w:pPr>
        <w:pStyle w:val="Heading5"/>
      </w:pPr>
      <w:bookmarkStart w:id="12" w:name="_Hlk197604169"/>
      <w:r>
        <w:t>Process for revocation of NIs and DIs</w:t>
      </w:r>
      <w:r w:rsidR="004F1DBD" w:rsidRPr="004F1DBD">
        <w:t xml:space="preserve"> on the A</w:t>
      </w:r>
      <w:r w:rsidR="00F672EC">
        <w:t>CT</w:t>
      </w:r>
      <w:r w:rsidR="004F1DBD" w:rsidRPr="004F1DBD">
        <w:t xml:space="preserve"> Legislation Register</w:t>
      </w:r>
    </w:p>
    <w:p w14:paraId="20C45A19" w14:textId="747B77A3" w:rsidR="00F65464" w:rsidRDefault="00F65464" w:rsidP="00E6098A">
      <w:pPr>
        <w:pStyle w:val="Tablebullet1"/>
        <w:spacing w:line="276" w:lineRule="auto"/>
        <w:rPr>
          <w:iCs/>
        </w:rPr>
      </w:pPr>
      <w:r>
        <w:rPr>
          <w:iCs/>
        </w:rPr>
        <w:t>Identify the instrument to be revoked</w:t>
      </w:r>
      <w:r w:rsidR="00716CFD">
        <w:rPr>
          <w:iCs/>
        </w:rPr>
        <w:t>.</w:t>
      </w:r>
    </w:p>
    <w:p w14:paraId="472D21C9" w14:textId="57E40017" w:rsidR="00F65464" w:rsidRDefault="00F65464" w:rsidP="00E6098A">
      <w:pPr>
        <w:pStyle w:val="Tablebullet1"/>
        <w:spacing w:line="276" w:lineRule="auto"/>
        <w:rPr>
          <w:iCs/>
        </w:rPr>
      </w:pPr>
      <w:r>
        <w:rPr>
          <w:iCs/>
        </w:rPr>
        <w:t>Locate the full details of the instrument (title, number, year) from the existing instrument on the ACT Legislation Register</w:t>
      </w:r>
      <w:r w:rsidR="00716CFD">
        <w:rPr>
          <w:iCs/>
        </w:rPr>
        <w:t>.</w:t>
      </w:r>
    </w:p>
    <w:p w14:paraId="02CE7896" w14:textId="77777777" w:rsidR="00B46342" w:rsidRDefault="00F65464" w:rsidP="00E6098A">
      <w:pPr>
        <w:pStyle w:val="Tablebullet1"/>
        <w:spacing w:line="276" w:lineRule="auto"/>
        <w:rPr>
          <w:iCs/>
        </w:rPr>
      </w:pPr>
      <w:r>
        <w:rPr>
          <w:iCs/>
        </w:rPr>
        <w:t xml:space="preserve">Download the template from ACT Parliamentary Counsel’s Website. </w:t>
      </w:r>
    </w:p>
    <w:p w14:paraId="7934CC41" w14:textId="4FA5E3F2" w:rsidR="00B46342" w:rsidRDefault="00B46342" w:rsidP="00B46342">
      <w:pPr>
        <w:pStyle w:val="Tablebullet1"/>
        <w:numPr>
          <w:ilvl w:val="0"/>
          <w:numId w:val="9"/>
        </w:numPr>
        <w:spacing w:line="276" w:lineRule="auto"/>
        <w:rPr>
          <w:iCs/>
        </w:rPr>
      </w:pPr>
      <w:r>
        <w:rPr>
          <w:iCs/>
        </w:rPr>
        <w:t xml:space="preserve">Go to </w:t>
      </w:r>
      <w:hyperlink r:id="rId22" w:history="1">
        <w:r w:rsidRPr="00F02ABE">
          <w:rPr>
            <w:rStyle w:val="Hyperlink"/>
            <w:iCs/>
          </w:rPr>
          <w:t>www.pco.gov.au</w:t>
        </w:r>
      </w:hyperlink>
      <w:r w:rsidR="00F65464">
        <w:rPr>
          <w:iCs/>
        </w:rPr>
        <w:t xml:space="preserve">. </w:t>
      </w:r>
    </w:p>
    <w:p w14:paraId="1471B564" w14:textId="4091199D" w:rsidR="00F65464" w:rsidRDefault="00B46342" w:rsidP="00B46342">
      <w:pPr>
        <w:pStyle w:val="Tablebullet1"/>
        <w:numPr>
          <w:ilvl w:val="0"/>
          <w:numId w:val="9"/>
        </w:numPr>
        <w:spacing w:line="276" w:lineRule="auto"/>
        <w:rPr>
          <w:iCs/>
        </w:rPr>
      </w:pPr>
      <w:r>
        <w:rPr>
          <w:iCs/>
        </w:rPr>
        <w:t>In the top menu, click on “Notifications”</w:t>
      </w:r>
    </w:p>
    <w:p w14:paraId="6E6256F1" w14:textId="7657B907" w:rsidR="00B46342" w:rsidRDefault="00B46342" w:rsidP="00B46342">
      <w:pPr>
        <w:pStyle w:val="Tablebullet1"/>
        <w:numPr>
          <w:ilvl w:val="0"/>
          <w:numId w:val="9"/>
        </w:numPr>
        <w:spacing w:line="276" w:lineRule="auto"/>
        <w:rPr>
          <w:iCs/>
        </w:rPr>
      </w:pPr>
      <w:r>
        <w:rPr>
          <w:iCs/>
        </w:rPr>
        <w:t>Scroll down and locate: Information for ACT government officers and notification officers</w:t>
      </w:r>
    </w:p>
    <w:p w14:paraId="3AEE4938" w14:textId="2F8273AA" w:rsidR="00B46342" w:rsidRDefault="00B46342" w:rsidP="00B46342">
      <w:pPr>
        <w:pStyle w:val="Tablebullet1"/>
        <w:numPr>
          <w:ilvl w:val="0"/>
          <w:numId w:val="9"/>
        </w:numPr>
        <w:spacing w:line="276" w:lineRule="auto"/>
        <w:rPr>
          <w:iCs/>
        </w:rPr>
      </w:pPr>
      <w:r>
        <w:rPr>
          <w:iCs/>
        </w:rPr>
        <w:t>Choose the template appropriate to your instrument type</w:t>
      </w:r>
    </w:p>
    <w:p w14:paraId="54155CB2" w14:textId="491FB097" w:rsidR="007314AC" w:rsidRDefault="00B46342" w:rsidP="00E45A16">
      <w:pPr>
        <w:pStyle w:val="Tablebullet1"/>
        <w:spacing w:line="276" w:lineRule="auto"/>
        <w:rPr>
          <w:iCs/>
        </w:rPr>
      </w:pPr>
      <w:r w:rsidRPr="00B46342">
        <w:rPr>
          <w:iCs/>
        </w:rPr>
        <w:t>Prepare a revocation instrument by following the proper legislative drafting conventions</w:t>
      </w:r>
      <w:r w:rsidR="00716CFD">
        <w:rPr>
          <w:iCs/>
        </w:rPr>
        <w:t>.</w:t>
      </w:r>
    </w:p>
    <w:p w14:paraId="030B750F" w14:textId="2ED82DDC" w:rsidR="007314AC" w:rsidRDefault="007314AC" w:rsidP="007314AC">
      <w:pPr>
        <w:pStyle w:val="Tablebullet1"/>
        <w:spacing w:line="276" w:lineRule="auto"/>
        <w:rPr>
          <w:iCs/>
        </w:rPr>
      </w:pPr>
      <w:r>
        <w:rPr>
          <w:iCs/>
        </w:rPr>
        <w:t xml:space="preserve">Provide </w:t>
      </w:r>
      <w:r w:rsidRPr="00E6098A">
        <w:rPr>
          <w:iCs/>
        </w:rPr>
        <w:t>the</w:t>
      </w:r>
      <w:r>
        <w:rPr>
          <w:iCs/>
        </w:rPr>
        <w:t xml:space="preserve"> relevant instrument to </w:t>
      </w:r>
      <w:hyperlink r:id="rId23" w:history="1">
        <w:r w:rsidRPr="00576367">
          <w:rPr>
            <w:iCs/>
          </w:rPr>
          <w:t>CHS.GovernmentRelations@act.gov.au</w:t>
        </w:r>
      </w:hyperlink>
      <w:r w:rsidRPr="00E6098A">
        <w:rPr>
          <w:iCs/>
        </w:rPr>
        <w:t xml:space="preserve"> </w:t>
      </w:r>
      <w:r>
        <w:rPr>
          <w:iCs/>
        </w:rPr>
        <w:t xml:space="preserve">seeking approval from </w:t>
      </w:r>
      <w:r w:rsidRPr="007314AC">
        <w:rPr>
          <w:iCs/>
        </w:rPr>
        <w:t xml:space="preserve">the relevant appointer such as </w:t>
      </w:r>
      <w:r w:rsidR="009B18CB">
        <w:rPr>
          <w:iCs/>
        </w:rPr>
        <w:t>the CEO/Director-General,</w:t>
      </w:r>
      <w:r w:rsidRPr="007314AC">
        <w:rPr>
          <w:iCs/>
        </w:rPr>
        <w:t xml:space="preserve"> Minister, or the appointed delegate under the relevant legislation.</w:t>
      </w:r>
    </w:p>
    <w:p w14:paraId="1BF599D6" w14:textId="366425D1" w:rsidR="007314AC" w:rsidRDefault="007314AC" w:rsidP="007314AC">
      <w:pPr>
        <w:pStyle w:val="Tablebullet1"/>
        <w:spacing w:line="276" w:lineRule="auto"/>
        <w:rPr>
          <w:iCs/>
        </w:rPr>
      </w:pPr>
      <w:r>
        <w:rPr>
          <w:iCs/>
        </w:rPr>
        <w:t>Once the revocation instrument is signed by the relevant authority</w:t>
      </w:r>
      <w:r w:rsidR="00DD56F2">
        <w:rPr>
          <w:iCs/>
        </w:rPr>
        <w:t xml:space="preserve"> the</w:t>
      </w:r>
      <w:r>
        <w:rPr>
          <w:iCs/>
        </w:rPr>
        <w:t xml:space="preserve"> Government Relations </w:t>
      </w:r>
      <w:r w:rsidR="009B18CB">
        <w:rPr>
          <w:iCs/>
        </w:rPr>
        <w:t>t</w:t>
      </w:r>
      <w:r>
        <w:rPr>
          <w:iCs/>
        </w:rPr>
        <w:t>eam provide the signed revocation instrument to PCO for legal review, formatting check and registration approval</w:t>
      </w:r>
      <w:r w:rsidR="00716CFD">
        <w:rPr>
          <w:iCs/>
        </w:rPr>
        <w:t>.</w:t>
      </w:r>
    </w:p>
    <w:p w14:paraId="182437AB" w14:textId="6D38D387" w:rsidR="007314AC" w:rsidRDefault="007314AC" w:rsidP="007314AC">
      <w:pPr>
        <w:pStyle w:val="Tablebullet1"/>
        <w:spacing w:line="276" w:lineRule="auto"/>
        <w:rPr>
          <w:iCs/>
        </w:rPr>
      </w:pPr>
      <w:r>
        <w:rPr>
          <w:iCs/>
        </w:rPr>
        <w:t xml:space="preserve">Once </w:t>
      </w:r>
      <w:r w:rsidR="00DD56F2">
        <w:rPr>
          <w:iCs/>
        </w:rPr>
        <w:t>approved, the</w:t>
      </w:r>
      <w:r>
        <w:rPr>
          <w:iCs/>
        </w:rPr>
        <w:t xml:space="preserve"> PCO publishes the instrument on the ACT Legislation Register</w:t>
      </w:r>
      <w:r w:rsidR="00716CFD">
        <w:rPr>
          <w:iCs/>
        </w:rPr>
        <w:t>.</w:t>
      </w:r>
    </w:p>
    <w:p w14:paraId="07889BCC" w14:textId="3B0B950C" w:rsidR="00DD56F2" w:rsidRDefault="00DD56F2" w:rsidP="007314AC">
      <w:pPr>
        <w:pStyle w:val="Tablebullet1"/>
        <w:spacing w:line="276" w:lineRule="auto"/>
        <w:rPr>
          <w:iCs/>
        </w:rPr>
      </w:pPr>
      <w:r>
        <w:rPr>
          <w:iCs/>
        </w:rPr>
        <w:t xml:space="preserve">Government Relations notify the relevant division and the </w:t>
      </w:r>
      <w:r w:rsidR="00576A2D">
        <w:rPr>
          <w:iCs/>
        </w:rPr>
        <w:t>Legislative Compliance Team</w:t>
      </w:r>
      <w:r w:rsidR="00716CFD">
        <w:rPr>
          <w:iCs/>
        </w:rPr>
        <w:t>.</w:t>
      </w:r>
    </w:p>
    <w:p w14:paraId="3D842561" w14:textId="683887C4" w:rsidR="00DD56F2" w:rsidRPr="007314AC" w:rsidRDefault="00576A2D" w:rsidP="007314AC">
      <w:pPr>
        <w:pStyle w:val="Tablebullet1"/>
        <w:spacing w:line="276" w:lineRule="auto"/>
        <w:rPr>
          <w:iCs/>
        </w:rPr>
      </w:pPr>
      <w:r>
        <w:rPr>
          <w:iCs/>
        </w:rPr>
        <w:t>Legislative Compliance Team</w:t>
      </w:r>
      <w:r w:rsidR="00DD56F2">
        <w:rPr>
          <w:iCs/>
        </w:rPr>
        <w:t xml:space="preserve"> archive the instrument from the CHS Instrument Register and update </w:t>
      </w:r>
      <w:proofErr w:type="spellStart"/>
      <w:r w:rsidR="00DD56F2">
        <w:rPr>
          <w:iCs/>
        </w:rPr>
        <w:t>i</w:t>
      </w:r>
      <w:proofErr w:type="spellEnd"/>
      <w:r w:rsidR="00DD56F2">
        <w:rPr>
          <w:iCs/>
        </w:rPr>
        <w:t>-Delegate</w:t>
      </w:r>
      <w:r w:rsidR="00800A6B">
        <w:rPr>
          <w:iCs/>
        </w:rPr>
        <w:t>.</w:t>
      </w:r>
    </w:p>
    <w:bookmarkEnd w:id="12"/>
    <w:p w14:paraId="1DB3E908" w14:textId="77777777" w:rsidR="004F1DBD" w:rsidRPr="004F1DBD" w:rsidRDefault="004F1DBD" w:rsidP="00883C57">
      <w:pPr>
        <w:pStyle w:val="Heading5"/>
      </w:pPr>
      <w:r w:rsidRPr="004F1DBD">
        <w:t>CHS Internal Delegations documents that are on CHS Instrument Register</w:t>
      </w:r>
    </w:p>
    <w:p w14:paraId="06B2F09B" w14:textId="77777777" w:rsidR="00800A6B" w:rsidRDefault="004F1DBD" w:rsidP="00815168">
      <w:pPr>
        <w:pStyle w:val="Tablebullet1"/>
        <w:spacing w:line="276" w:lineRule="auto"/>
        <w:rPr>
          <w:iCs/>
        </w:rPr>
      </w:pPr>
      <w:r w:rsidRPr="00E6098A">
        <w:rPr>
          <w:iCs/>
        </w:rPr>
        <w:t xml:space="preserve">For </w:t>
      </w:r>
      <w:r w:rsidR="00052C14">
        <w:rPr>
          <w:iCs/>
        </w:rPr>
        <w:t xml:space="preserve">CHS </w:t>
      </w:r>
      <w:r w:rsidRPr="00E6098A">
        <w:rPr>
          <w:iCs/>
        </w:rPr>
        <w:t>internal</w:t>
      </w:r>
      <w:r w:rsidR="00052C14">
        <w:rPr>
          <w:iCs/>
        </w:rPr>
        <w:t xml:space="preserve"> </w:t>
      </w:r>
      <w:r w:rsidR="00800A6B">
        <w:rPr>
          <w:iCs/>
        </w:rPr>
        <w:t>delegations’</w:t>
      </w:r>
      <w:r w:rsidR="00052C14">
        <w:rPr>
          <w:iCs/>
        </w:rPr>
        <w:t xml:space="preserve"> documents</w:t>
      </w:r>
      <w:r w:rsidRPr="00E6098A">
        <w:rPr>
          <w:iCs/>
        </w:rPr>
        <w:t xml:space="preserve"> </w:t>
      </w:r>
    </w:p>
    <w:p w14:paraId="5445AC04" w14:textId="4B07452F" w:rsidR="00C75C7C" w:rsidRPr="00E6098A" w:rsidRDefault="00800A6B" w:rsidP="00800A6B">
      <w:pPr>
        <w:pStyle w:val="Tablebullet1"/>
        <w:numPr>
          <w:ilvl w:val="0"/>
          <w:numId w:val="15"/>
        </w:numPr>
        <w:spacing w:line="276" w:lineRule="auto"/>
        <w:rPr>
          <w:iCs/>
        </w:rPr>
      </w:pPr>
      <w:r>
        <w:rPr>
          <w:iCs/>
        </w:rPr>
        <w:t>C</w:t>
      </w:r>
      <w:r w:rsidR="004F1DBD" w:rsidRPr="00E6098A">
        <w:rPr>
          <w:iCs/>
        </w:rPr>
        <w:t xml:space="preserve">omplete the </w:t>
      </w:r>
      <w:r w:rsidR="00C75C7C" w:rsidRPr="00E6098A">
        <w:rPr>
          <w:iCs/>
        </w:rPr>
        <w:t>CHS Instrument Coversheet</w:t>
      </w:r>
      <w:r w:rsidR="004F1DBD" w:rsidRPr="00E6098A">
        <w:rPr>
          <w:iCs/>
        </w:rPr>
        <w:t xml:space="preserve"> available on the HealthHub at </w:t>
      </w:r>
      <w:r w:rsidR="00C75C7C" w:rsidRPr="00E6098A">
        <w:rPr>
          <w:iCs/>
        </w:rPr>
        <w:t>CHS Instrument Register</w:t>
      </w:r>
      <w:r w:rsidR="004F1DBD" w:rsidRPr="00E6098A">
        <w:rPr>
          <w:iCs/>
        </w:rPr>
        <w:t xml:space="preserve"> and forward it to</w:t>
      </w:r>
      <w:r w:rsidR="00856059">
        <w:rPr>
          <w:iCs/>
        </w:rPr>
        <w:t xml:space="preserve"> </w:t>
      </w:r>
      <w:hyperlink r:id="rId24" w:history="1">
        <w:r w:rsidR="00856059" w:rsidRPr="00F02ABE">
          <w:rPr>
            <w:rStyle w:val="Hyperlink"/>
            <w:iCs/>
          </w:rPr>
          <w:t>CHS.LegislativeCompliance@act.gov.au</w:t>
        </w:r>
      </w:hyperlink>
      <w:r w:rsidR="004F1DBD" w:rsidRPr="00E6098A">
        <w:rPr>
          <w:iCs/>
        </w:rPr>
        <w:t xml:space="preserve">. </w:t>
      </w:r>
    </w:p>
    <w:p w14:paraId="7B370469" w14:textId="77777777" w:rsidR="004F1DBD" w:rsidRPr="00E6098A" w:rsidRDefault="004F1DBD" w:rsidP="00800A6B">
      <w:pPr>
        <w:pStyle w:val="Tablebullet1"/>
        <w:numPr>
          <w:ilvl w:val="0"/>
          <w:numId w:val="15"/>
        </w:numPr>
        <w:spacing w:line="276" w:lineRule="auto"/>
        <w:rPr>
          <w:iCs/>
        </w:rPr>
      </w:pPr>
      <w:r w:rsidRPr="00E6098A">
        <w:rPr>
          <w:iCs/>
        </w:rPr>
        <w:t>The request must include the appointer’s approval for the revocation.</w:t>
      </w:r>
    </w:p>
    <w:p w14:paraId="606327DB" w14:textId="61631153" w:rsidR="00DD56F2" w:rsidRDefault="004F1DBD" w:rsidP="00B27E14">
      <w:pPr>
        <w:pStyle w:val="Tablebullet1"/>
        <w:numPr>
          <w:ilvl w:val="0"/>
          <w:numId w:val="15"/>
        </w:numPr>
        <w:spacing w:line="276" w:lineRule="auto"/>
      </w:pPr>
      <w:r w:rsidRPr="00E6098A">
        <w:rPr>
          <w:iCs/>
        </w:rPr>
        <w:t xml:space="preserve">Upon receipt of the request, </w:t>
      </w:r>
      <w:r w:rsidR="00576A2D">
        <w:rPr>
          <w:iCs/>
        </w:rPr>
        <w:t>Legislative Compliance Team</w:t>
      </w:r>
      <w:r w:rsidR="00DD56F2">
        <w:rPr>
          <w:iCs/>
        </w:rPr>
        <w:t xml:space="preserve"> archive the instrument from the CHS Instrument Register and update </w:t>
      </w:r>
      <w:proofErr w:type="spellStart"/>
      <w:r w:rsidR="00DD56F2">
        <w:rPr>
          <w:iCs/>
        </w:rPr>
        <w:t>i</w:t>
      </w:r>
      <w:proofErr w:type="spellEnd"/>
      <w:r w:rsidR="00DD56F2">
        <w:rPr>
          <w:iCs/>
        </w:rPr>
        <w:t>-Delegate where relevant.</w:t>
      </w:r>
    </w:p>
    <w:p w14:paraId="46A47314" w14:textId="309C7A84" w:rsidR="00DD56F2" w:rsidRPr="00DD56F2" w:rsidRDefault="000A7C73" w:rsidP="00B27E14">
      <w:pPr>
        <w:pStyle w:val="BodyCopy"/>
        <w:rPr>
          <w:rStyle w:val="Hyperlink"/>
        </w:rPr>
      </w:pPr>
      <w:hyperlink w:anchor="_top" w:history="1">
        <w:r w:rsidRPr="00716CFD">
          <w:rPr>
            <w:rStyle w:val="Hyperlink"/>
            <w:iCs w:val="0"/>
          </w:rPr>
          <w:t>Back to Contents</w:t>
        </w:r>
      </w:hyperlink>
    </w:p>
    <w:p w14:paraId="1E035D36" w14:textId="29F9A1D0" w:rsidR="004F1DBD" w:rsidRDefault="004F1DBD" w:rsidP="004F1DBD">
      <w:pPr>
        <w:pStyle w:val="Heading4"/>
      </w:pPr>
      <w:bookmarkStart w:id="13" w:name="_Toc198808171"/>
      <w:r>
        <w:t>Section 7</w:t>
      </w:r>
      <w:r w:rsidR="008B1611">
        <w:t xml:space="preserve"> </w:t>
      </w:r>
      <w:r>
        <w:t xml:space="preserve">- </w:t>
      </w:r>
      <w:proofErr w:type="spellStart"/>
      <w:r>
        <w:t>i</w:t>
      </w:r>
      <w:proofErr w:type="spellEnd"/>
      <w:r>
        <w:t>-Delegate</w:t>
      </w:r>
      <w:bookmarkEnd w:id="13"/>
    </w:p>
    <w:p w14:paraId="619AABD6" w14:textId="7A6E63C5" w:rsidR="004F1DBD" w:rsidRPr="00E40F86" w:rsidRDefault="004F1DBD" w:rsidP="004F1DBD">
      <w:pPr>
        <w:pStyle w:val="BodyCopy"/>
        <w:rPr>
          <w:color w:val="auto"/>
        </w:rPr>
      </w:pPr>
      <w:proofErr w:type="spellStart"/>
      <w:r w:rsidRPr="00E40F86">
        <w:rPr>
          <w:color w:val="auto"/>
        </w:rPr>
        <w:t>i</w:t>
      </w:r>
      <w:proofErr w:type="spellEnd"/>
      <w:r w:rsidRPr="00E40F86">
        <w:rPr>
          <w:color w:val="auto"/>
        </w:rPr>
        <w:t xml:space="preserve">-Delegate is a register containing all delegations for CHS. A link to the </w:t>
      </w:r>
      <w:proofErr w:type="spellStart"/>
      <w:r w:rsidRPr="00E40F86">
        <w:rPr>
          <w:color w:val="auto"/>
        </w:rPr>
        <w:t>i</w:t>
      </w:r>
      <w:proofErr w:type="spellEnd"/>
      <w:r w:rsidRPr="00E40F86">
        <w:rPr>
          <w:color w:val="auto"/>
        </w:rPr>
        <w:t xml:space="preserve">-Delegate platform is available from the Health Hub:  </w:t>
      </w:r>
      <w:r w:rsidRPr="00E40F86">
        <w:rPr>
          <w:i/>
          <w:color w:val="auto"/>
        </w:rPr>
        <w:t>Who we are &gt; Governance</w:t>
      </w:r>
      <w:r w:rsidR="00716CFD">
        <w:rPr>
          <w:i/>
          <w:color w:val="auto"/>
        </w:rPr>
        <w:t xml:space="preserve"> </w:t>
      </w:r>
      <w:r w:rsidRPr="00B27E14">
        <w:rPr>
          <w:i/>
          <w:iCs w:val="0"/>
          <w:color w:val="auto"/>
        </w:rPr>
        <w:t xml:space="preserve">&gt; Delegations and </w:t>
      </w:r>
      <w:proofErr w:type="spellStart"/>
      <w:r w:rsidRPr="00B27E14">
        <w:rPr>
          <w:i/>
          <w:iCs w:val="0"/>
          <w:color w:val="auto"/>
        </w:rPr>
        <w:t>i</w:t>
      </w:r>
      <w:proofErr w:type="spellEnd"/>
      <w:r w:rsidRPr="00B27E14">
        <w:rPr>
          <w:i/>
          <w:iCs w:val="0"/>
          <w:color w:val="auto"/>
        </w:rPr>
        <w:t>-Delegate</w:t>
      </w:r>
      <w:r w:rsidRPr="00E40F86">
        <w:rPr>
          <w:color w:val="auto"/>
        </w:rPr>
        <w:t xml:space="preserve"> and can also be found under </w:t>
      </w:r>
      <w:r w:rsidRPr="00E40F86">
        <w:rPr>
          <w:i/>
          <w:color w:val="auto"/>
        </w:rPr>
        <w:t>Business Apps</w:t>
      </w:r>
      <w:r w:rsidRPr="00E40F86">
        <w:rPr>
          <w:color w:val="auto"/>
        </w:rPr>
        <w:t xml:space="preserve">. Chris21 provides a daily feed into </w:t>
      </w:r>
      <w:proofErr w:type="spellStart"/>
      <w:r w:rsidRPr="00E40F86">
        <w:rPr>
          <w:color w:val="auto"/>
        </w:rPr>
        <w:t>i</w:t>
      </w:r>
      <w:proofErr w:type="spellEnd"/>
      <w:r w:rsidRPr="00E40F86">
        <w:rPr>
          <w:color w:val="auto"/>
        </w:rPr>
        <w:noBreakHyphen/>
        <w:t>Delegate to keep it current.</w:t>
      </w:r>
    </w:p>
    <w:p w14:paraId="752DA9B4" w14:textId="2A393069" w:rsidR="00FE5C88" w:rsidRDefault="004F1DBD" w:rsidP="004F1DBD">
      <w:pPr>
        <w:pStyle w:val="BodyCopy"/>
        <w:rPr>
          <w:color w:val="auto"/>
        </w:rPr>
      </w:pPr>
      <w:r w:rsidRPr="00E40F86">
        <w:rPr>
          <w:color w:val="auto"/>
        </w:rPr>
        <w:lastRenderedPageBreak/>
        <w:t xml:space="preserve">The </w:t>
      </w:r>
      <w:proofErr w:type="spellStart"/>
      <w:r w:rsidRPr="00E40F86">
        <w:rPr>
          <w:color w:val="auto"/>
        </w:rPr>
        <w:t>i</w:t>
      </w:r>
      <w:proofErr w:type="spellEnd"/>
      <w:r w:rsidRPr="00E40F86">
        <w:rPr>
          <w:color w:val="auto"/>
        </w:rPr>
        <w:t xml:space="preserve">-Delegate e-learning modules available on the e-learning platform (HRIMS) should be completed for an overview of </w:t>
      </w:r>
      <w:proofErr w:type="spellStart"/>
      <w:r w:rsidRPr="00E40F86">
        <w:rPr>
          <w:color w:val="auto"/>
        </w:rPr>
        <w:t>i</w:t>
      </w:r>
      <w:proofErr w:type="spellEnd"/>
      <w:r w:rsidRPr="00E40F86">
        <w:rPr>
          <w:color w:val="auto"/>
        </w:rPr>
        <w:t xml:space="preserve">-Delegate and its different functionalities. </w:t>
      </w:r>
      <w:proofErr w:type="spellStart"/>
      <w:r w:rsidRPr="00E40F86">
        <w:rPr>
          <w:color w:val="auto"/>
        </w:rPr>
        <w:t>i</w:t>
      </w:r>
      <w:proofErr w:type="spellEnd"/>
      <w:r w:rsidRPr="00E40F86">
        <w:rPr>
          <w:color w:val="auto"/>
        </w:rPr>
        <w:t xml:space="preserve">-Delegate is oversighted and coordinated for CHS by the </w:t>
      </w:r>
      <w:r w:rsidR="00576A2D">
        <w:rPr>
          <w:color w:val="auto"/>
        </w:rPr>
        <w:t>Legislative Compliance Team</w:t>
      </w:r>
      <w:r w:rsidRPr="00E40F86">
        <w:rPr>
          <w:color w:val="auto"/>
        </w:rPr>
        <w:t xml:space="preserve">. </w:t>
      </w:r>
    </w:p>
    <w:p w14:paraId="0FEB6670" w14:textId="6F02FA41" w:rsidR="004F1DBD" w:rsidRPr="004F1DBD" w:rsidRDefault="004F1DBD" w:rsidP="004F1DBD">
      <w:pPr>
        <w:pStyle w:val="BodyCopy"/>
        <w:rPr>
          <w:color w:val="auto"/>
          <w:u w:val="single"/>
        </w:rPr>
      </w:pPr>
      <w:r w:rsidRPr="00E40F86">
        <w:rPr>
          <w:color w:val="auto"/>
        </w:rPr>
        <w:t xml:space="preserve">Whole-of-Government administration of </w:t>
      </w:r>
      <w:proofErr w:type="spellStart"/>
      <w:r w:rsidRPr="00E40F86">
        <w:rPr>
          <w:color w:val="auto"/>
        </w:rPr>
        <w:t>i</w:t>
      </w:r>
      <w:proofErr w:type="spellEnd"/>
      <w:r w:rsidRPr="00E40F86">
        <w:rPr>
          <w:color w:val="auto"/>
        </w:rPr>
        <w:t xml:space="preserve">-Delegate is managed by the Workforce Governance branch at the Chief Minister, Treasury and Economic Development Directorate (CMTEDD). For assistance with </w:t>
      </w:r>
      <w:proofErr w:type="spellStart"/>
      <w:r w:rsidRPr="00E40F86">
        <w:rPr>
          <w:color w:val="auto"/>
        </w:rPr>
        <w:t>i</w:t>
      </w:r>
      <w:proofErr w:type="spellEnd"/>
      <w:r w:rsidRPr="00E40F86">
        <w:rPr>
          <w:color w:val="auto"/>
        </w:rPr>
        <w:noBreakHyphen/>
        <w:t xml:space="preserve">Delegate please email </w:t>
      </w:r>
      <w:hyperlink r:id="rId25" w:history="1">
        <w:r w:rsidRPr="00B27E14">
          <w:rPr>
            <w:rStyle w:val="Hyperlink"/>
            <w:bCs w:val="0"/>
            <w:lang w:val="en-US"/>
          </w:rPr>
          <w:t>CHS.LegislativeCompliance@act.gov.au</w:t>
        </w:r>
      </w:hyperlink>
      <w:r w:rsidR="00716CFD">
        <w:t xml:space="preserve"> </w:t>
      </w:r>
    </w:p>
    <w:p w14:paraId="5BE7FF2B" w14:textId="77777777" w:rsidR="0078367D" w:rsidRDefault="0078367D" w:rsidP="00A6051F">
      <w:pPr>
        <w:pStyle w:val="Heading4"/>
      </w:pPr>
      <w:bookmarkStart w:id="14" w:name="_Toc176348490"/>
      <w:bookmarkStart w:id="15" w:name="_Toc198808172"/>
      <w:r>
        <w:t>Evaluation</w:t>
      </w:r>
      <w:bookmarkStart w:id="16" w:name="_Hlk43366294"/>
      <w:bookmarkEnd w:id="14"/>
      <w:bookmarkEnd w:id="15"/>
    </w:p>
    <w:p w14:paraId="00F77B94" w14:textId="77777777" w:rsidR="00481A6C" w:rsidRDefault="00481A6C" w:rsidP="00C34A10">
      <w:pPr>
        <w:pStyle w:val="Heading5"/>
      </w:pPr>
      <w:bookmarkStart w:id="17" w:name="_Hlk170467190"/>
      <w:bookmarkEnd w:id="16"/>
      <w:r w:rsidRPr="00C34A10">
        <w:t>Outcome</w:t>
      </w:r>
    </w:p>
    <w:p w14:paraId="3C721470" w14:textId="77777777" w:rsidR="004F1DBD" w:rsidRPr="0022787F" w:rsidRDefault="004F1DBD" w:rsidP="0022787F">
      <w:pPr>
        <w:pStyle w:val="Bullet"/>
      </w:pPr>
      <w:r w:rsidRPr="0022787F">
        <w:t>All instruments are developed and processed in accordance with this procedure.</w:t>
      </w:r>
    </w:p>
    <w:p w14:paraId="7ED5041D" w14:textId="201682EF" w:rsidR="004F1DBD" w:rsidRPr="0022787F" w:rsidRDefault="004F1DBD" w:rsidP="0022787F">
      <w:pPr>
        <w:pStyle w:val="Bullet"/>
      </w:pPr>
      <w:r w:rsidRPr="0022787F">
        <w:t>All instruments are kept current, with delegates being informed of and understanding their respective delegation.</w:t>
      </w:r>
    </w:p>
    <w:p w14:paraId="6DEE075B" w14:textId="18635F43" w:rsidR="004F1DBD" w:rsidRPr="004F1DBD" w:rsidRDefault="00C34A10" w:rsidP="004F1DBD">
      <w:pPr>
        <w:pStyle w:val="Heading5"/>
      </w:pPr>
      <w:bookmarkStart w:id="18" w:name="_Hlk170467240"/>
      <w:bookmarkEnd w:id="17"/>
      <w:r>
        <w:t>Measures</w:t>
      </w:r>
      <w:bookmarkEnd w:id="18"/>
    </w:p>
    <w:p w14:paraId="5F9D2711" w14:textId="30AB7FB5" w:rsidR="004F1DBD" w:rsidRPr="0022787F" w:rsidRDefault="004F1DBD" w:rsidP="0022787F">
      <w:pPr>
        <w:pStyle w:val="Bullet"/>
      </w:pPr>
      <w:r w:rsidRPr="0022787F">
        <w:t>Feedback from Divisions, Government Relations and PCO.</w:t>
      </w:r>
    </w:p>
    <w:p w14:paraId="0E000791" w14:textId="5EF6D3DE" w:rsidR="00481A6C" w:rsidRPr="0022787F" w:rsidRDefault="004F1DBD" w:rsidP="00E21972">
      <w:pPr>
        <w:pStyle w:val="Bullet"/>
      </w:pPr>
      <w:r w:rsidRPr="0022787F">
        <w:t xml:space="preserve">Annual review of delegations and </w:t>
      </w:r>
      <w:proofErr w:type="spellStart"/>
      <w:r w:rsidRPr="0022787F">
        <w:t>i</w:t>
      </w:r>
      <w:proofErr w:type="spellEnd"/>
      <w:r w:rsidRPr="0022787F">
        <w:t>-Delegate, its accuracy and level of compliance reported to the Network Executive Committee.</w:t>
      </w:r>
    </w:p>
    <w:p w14:paraId="322F1061"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529436BF" w14:textId="77777777" w:rsidR="00A6051F" w:rsidRDefault="00A6051F" w:rsidP="00A6051F">
      <w:pPr>
        <w:pStyle w:val="Heading4"/>
      </w:pPr>
      <w:bookmarkStart w:id="19" w:name="_Toc198808173"/>
      <w:r>
        <w:t>Related policies, procedures, guidelines and legislation</w:t>
      </w:r>
      <w:bookmarkEnd w:id="19"/>
    </w:p>
    <w:p w14:paraId="314CB038" w14:textId="1776CD83" w:rsidR="00481A6C" w:rsidRDefault="004F1DBD" w:rsidP="00A6051F">
      <w:pPr>
        <w:pStyle w:val="Heading5"/>
      </w:pPr>
      <w:r>
        <w:t>Legislation</w:t>
      </w:r>
    </w:p>
    <w:p w14:paraId="592B7ECC" w14:textId="77777777" w:rsidR="004F1DBD" w:rsidRPr="00E40F86" w:rsidRDefault="004F1DBD" w:rsidP="0022787F">
      <w:pPr>
        <w:pStyle w:val="Tablebullet1"/>
        <w:spacing w:line="276" w:lineRule="auto"/>
        <w:rPr>
          <w:i/>
          <w:iCs/>
        </w:rPr>
      </w:pPr>
      <w:r w:rsidRPr="00E40F86">
        <w:rPr>
          <w:i/>
          <w:iCs/>
        </w:rPr>
        <w:t>Legislation Act 2001</w:t>
      </w:r>
      <w:r w:rsidRPr="00E40F86" w:rsidDel="00E618C0">
        <w:rPr>
          <w:i/>
          <w:iCs/>
        </w:rPr>
        <w:t xml:space="preserve"> </w:t>
      </w:r>
    </w:p>
    <w:p w14:paraId="74AC2E59" w14:textId="77777777" w:rsidR="004F1DBD" w:rsidRPr="00E40F86" w:rsidRDefault="004F1DBD" w:rsidP="0022787F">
      <w:pPr>
        <w:pStyle w:val="Tablebullet1"/>
        <w:spacing w:line="276" w:lineRule="auto"/>
        <w:rPr>
          <w:i/>
          <w:iCs/>
        </w:rPr>
      </w:pPr>
      <w:r w:rsidRPr="00E40F86">
        <w:rPr>
          <w:i/>
          <w:iCs/>
        </w:rPr>
        <w:t>Legislation Regulation 2003</w:t>
      </w:r>
    </w:p>
    <w:p w14:paraId="0C7B0F29" w14:textId="77777777" w:rsidR="004F1DBD" w:rsidRPr="00E40F86" w:rsidRDefault="004F1DBD" w:rsidP="0022787F">
      <w:pPr>
        <w:pStyle w:val="Tablebullet1"/>
        <w:spacing w:line="276" w:lineRule="auto"/>
        <w:rPr>
          <w:i/>
          <w:iCs/>
        </w:rPr>
      </w:pPr>
      <w:r w:rsidRPr="00E40F86">
        <w:rPr>
          <w:i/>
          <w:iCs/>
        </w:rPr>
        <w:t>Public Sector Management Act 1994</w:t>
      </w:r>
    </w:p>
    <w:p w14:paraId="68015110" w14:textId="77777777" w:rsidR="004F1DBD" w:rsidRPr="00E40F86" w:rsidRDefault="004F1DBD" w:rsidP="0022787F">
      <w:pPr>
        <w:pStyle w:val="Tablebullet1"/>
        <w:spacing w:line="276" w:lineRule="auto"/>
        <w:rPr>
          <w:i/>
          <w:iCs/>
        </w:rPr>
      </w:pPr>
      <w:r w:rsidRPr="00E40F86">
        <w:rPr>
          <w:i/>
          <w:iCs/>
        </w:rPr>
        <w:t>Territory Records Act 2002</w:t>
      </w:r>
    </w:p>
    <w:p w14:paraId="3D28471B" w14:textId="489C768C" w:rsidR="00481A6C" w:rsidRPr="00E40F86" w:rsidRDefault="004F1DBD" w:rsidP="0022787F">
      <w:pPr>
        <w:pStyle w:val="Tablebullet1"/>
        <w:spacing w:line="276" w:lineRule="auto"/>
        <w:rPr>
          <w:i/>
          <w:iCs/>
        </w:rPr>
      </w:pPr>
      <w:r w:rsidRPr="00E40F86">
        <w:rPr>
          <w:i/>
          <w:iCs/>
        </w:rPr>
        <w:t>Human Rights Act 2004</w:t>
      </w:r>
    </w:p>
    <w:p w14:paraId="701423B2" w14:textId="77777777" w:rsidR="00481A6C" w:rsidRDefault="00481A6C" w:rsidP="00A6051F">
      <w:pPr>
        <w:pStyle w:val="Heading5"/>
      </w:pPr>
      <w:r>
        <w:t>Other</w:t>
      </w:r>
    </w:p>
    <w:p w14:paraId="4FAA55EE" w14:textId="77777777" w:rsidR="000E7683" w:rsidRDefault="00481A6C" w:rsidP="00A66966">
      <w:pPr>
        <w:pStyle w:val="Bullet"/>
      </w:pPr>
      <w:r w:rsidRPr="00A66966">
        <w:t>Australian</w:t>
      </w:r>
      <w:r w:rsidRPr="000E7683">
        <w:t xml:space="preserve"> Charter of Healthcare Right</w:t>
      </w:r>
      <w:r w:rsidR="00280C5D" w:rsidRPr="000E7683">
        <w:t>s</w:t>
      </w:r>
    </w:p>
    <w:p w14:paraId="05BC58BD" w14:textId="77777777" w:rsidR="004F1DBD" w:rsidRDefault="004F1DBD" w:rsidP="004F1DBD">
      <w:pPr>
        <w:pStyle w:val="Bullet"/>
      </w:pPr>
      <w:r w:rsidRPr="002C73BA">
        <w:t>ACT Parliamentary Counsel's Office</w:t>
      </w:r>
      <w:r w:rsidRPr="006949F3">
        <w:t xml:space="preserve"> - Outline of requirements for notification of legislative instruments </w:t>
      </w:r>
    </w:p>
    <w:p w14:paraId="4490E55F" w14:textId="02C778DB" w:rsidR="004F1DBD" w:rsidRDefault="004F1DBD" w:rsidP="004F1DBD">
      <w:pPr>
        <w:pStyle w:val="Bullet"/>
      </w:pPr>
      <w:r w:rsidRPr="006949F3">
        <w:t>ACT Parliamentary Counsel's Office</w:t>
      </w:r>
      <w:r>
        <w:t xml:space="preserve"> Templates (</w:t>
      </w:r>
      <w:hyperlink r:id="rId26" w:history="1">
        <w:r w:rsidRPr="00317B62">
          <w:rPr>
            <w:rStyle w:val="Hyperlink"/>
          </w:rPr>
          <w:t>https://www.pco.act.gov.au/notifications</w:t>
        </w:r>
      </w:hyperlink>
      <w:r>
        <w:t>)</w:t>
      </w:r>
    </w:p>
    <w:p w14:paraId="54AF6573" w14:textId="77777777" w:rsidR="000E7683" w:rsidRPr="000E7683" w:rsidRDefault="000E7683" w:rsidP="002D7682">
      <w:pPr>
        <w:pStyle w:val="BodyCopy"/>
      </w:pPr>
      <w:hyperlink w:anchor="_top" w:history="1">
        <w:r w:rsidRPr="004A7A7F">
          <w:rPr>
            <w:rStyle w:val="Hyperlink"/>
          </w:rPr>
          <w:t>Back to Contents</w:t>
        </w:r>
      </w:hyperlink>
    </w:p>
    <w:p w14:paraId="67D3CC62" w14:textId="77777777" w:rsidR="0078367D" w:rsidRPr="0078367D" w:rsidRDefault="0078367D" w:rsidP="00A6051F">
      <w:pPr>
        <w:pStyle w:val="Heading4"/>
      </w:pPr>
      <w:bookmarkStart w:id="20" w:name="_Toc198808174"/>
      <w:r w:rsidRPr="0078367D">
        <w:t>References</w:t>
      </w:r>
      <w:bookmarkEnd w:id="20"/>
    </w:p>
    <w:p w14:paraId="592CAACF" w14:textId="326807BE" w:rsidR="004F1DBD" w:rsidRPr="004F1DBD" w:rsidRDefault="004F1DBD" w:rsidP="00E6098A">
      <w:pPr>
        <w:pStyle w:val="Bullet"/>
        <w:numPr>
          <w:ilvl w:val="0"/>
          <w:numId w:val="8"/>
        </w:numPr>
        <w:spacing w:after="240"/>
        <w:rPr>
          <w:bCs/>
          <w:lang w:eastAsia="en-US"/>
        </w:rPr>
      </w:pPr>
      <w:r w:rsidRPr="004F1DBD">
        <w:rPr>
          <w:iCs/>
          <w:lang w:eastAsia="en-US"/>
        </w:rPr>
        <w:t>ACT Parliamentary Counsel's Office</w:t>
      </w:r>
      <w:r w:rsidRPr="004F1DBD">
        <w:rPr>
          <w:bCs/>
          <w:lang w:eastAsia="en-US"/>
        </w:rPr>
        <w:t xml:space="preserve"> – outline of requirements for notification of legislative instruments. </w:t>
      </w:r>
      <w:hyperlink r:id="rId27" w:history="1">
        <w:r w:rsidRPr="004F1DBD">
          <w:rPr>
            <w:rStyle w:val="Hyperlink"/>
            <w:bCs/>
            <w:lang w:eastAsia="en-US"/>
          </w:rPr>
          <w:t>www.pco.act.gov.au</w:t>
        </w:r>
      </w:hyperlink>
      <w:r w:rsidRPr="004F1DBD">
        <w:rPr>
          <w:bCs/>
          <w:lang w:eastAsia="en-US"/>
        </w:rPr>
        <w:t xml:space="preserve">. Date accessed </w:t>
      </w:r>
      <w:r w:rsidR="00B27E14">
        <w:rPr>
          <w:bCs/>
          <w:lang w:eastAsia="en-US"/>
        </w:rPr>
        <w:t>12</w:t>
      </w:r>
      <w:r w:rsidRPr="004F1DBD">
        <w:rPr>
          <w:bCs/>
          <w:lang w:eastAsia="en-US"/>
        </w:rPr>
        <w:t xml:space="preserve"> May </w:t>
      </w:r>
      <w:r w:rsidR="00B27E14" w:rsidRPr="004F1DBD">
        <w:rPr>
          <w:bCs/>
          <w:lang w:eastAsia="en-US"/>
        </w:rPr>
        <w:t>202</w:t>
      </w:r>
      <w:r w:rsidR="00B27E14">
        <w:rPr>
          <w:bCs/>
          <w:lang w:eastAsia="en-US"/>
        </w:rPr>
        <w:t>5</w:t>
      </w:r>
      <w:r w:rsidR="009C47C0">
        <w:rPr>
          <w:bCs/>
          <w:lang w:eastAsia="en-US"/>
        </w:rPr>
        <w:t>.</w:t>
      </w:r>
    </w:p>
    <w:p w14:paraId="21A1A696" w14:textId="65AE2C3A" w:rsidR="004F1DBD" w:rsidRPr="004F1DBD" w:rsidRDefault="005848EC" w:rsidP="00E6098A">
      <w:pPr>
        <w:pStyle w:val="Bullet"/>
        <w:numPr>
          <w:ilvl w:val="0"/>
          <w:numId w:val="8"/>
        </w:numPr>
        <w:spacing w:after="240"/>
        <w:rPr>
          <w:bCs/>
          <w:lang w:eastAsia="en-US"/>
        </w:rPr>
      </w:pPr>
      <w:r>
        <w:rPr>
          <w:bCs/>
          <w:lang w:eastAsia="en-US"/>
        </w:rPr>
        <w:lastRenderedPageBreak/>
        <w:t>ACT Government</w:t>
      </w:r>
      <w:r w:rsidR="004F1DBD" w:rsidRPr="004F1DBD">
        <w:rPr>
          <w:bCs/>
          <w:lang w:eastAsia="en-US"/>
        </w:rPr>
        <w:t xml:space="preserve"> Delegation of Authority procedure</w:t>
      </w:r>
      <w:r>
        <w:rPr>
          <w:bCs/>
          <w:lang w:eastAsia="en-US"/>
        </w:rPr>
        <w:t xml:space="preserve"> (Financial Delegation)</w:t>
      </w:r>
      <w:r w:rsidR="004F1DBD" w:rsidRPr="004F1DBD">
        <w:rPr>
          <w:bCs/>
          <w:lang w:eastAsia="en-US"/>
        </w:rPr>
        <w:t xml:space="preserve"> (</w:t>
      </w:r>
      <w:r>
        <w:rPr>
          <w:bCs/>
          <w:lang w:eastAsia="en-US"/>
        </w:rPr>
        <w:t>1 November 2024</w:t>
      </w:r>
      <w:r w:rsidR="004F1DBD" w:rsidRPr="004F1DBD">
        <w:rPr>
          <w:bCs/>
          <w:lang w:eastAsia="en-US"/>
        </w:rPr>
        <w:t xml:space="preserve">) </w:t>
      </w:r>
      <w:r>
        <w:rPr>
          <w:bCs/>
          <w:lang w:eastAsia="en-US"/>
        </w:rPr>
        <w:t>Document Number AHDPD-16:2022. Date accessed 12 May 2025.</w:t>
      </w:r>
    </w:p>
    <w:p w14:paraId="518084BC" w14:textId="14923DA0" w:rsidR="004F1DBD" w:rsidRPr="004F1DBD" w:rsidRDefault="004F1DBD" w:rsidP="00E6098A">
      <w:pPr>
        <w:pStyle w:val="Bullet"/>
        <w:numPr>
          <w:ilvl w:val="0"/>
          <w:numId w:val="8"/>
        </w:numPr>
        <w:spacing w:after="240"/>
        <w:rPr>
          <w:bCs/>
          <w:lang w:eastAsia="en-US"/>
        </w:rPr>
      </w:pPr>
      <w:r w:rsidRPr="004F1DBD">
        <w:rPr>
          <w:iCs/>
          <w:lang w:eastAsia="en-US"/>
        </w:rPr>
        <w:t>ACT Parliamentary Counsel's Office- ACT Legislation- Legislation Basics Version 2022-</w:t>
      </w:r>
      <w:r w:rsidR="005848EC">
        <w:rPr>
          <w:iCs/>
          <w:lang w:eastAsia="en-US"/>
        </w:rPr>
        <w:t>1 (September 2022)</w:t>
      </w:r>
      <w:r w:rsidRPr="004F1DBD">
        <w:rPr>
          <w:bCs/>
          <w:lang w:eastAsia="en-US"/>
        </w:rPr>
        <w:t xml:space="preserve">. </w:t>
      </w:r>
      <w:hyperlink r:id="rId28" w:history="1">
        <w:r w:rsidRPr="004F1DBD">
          <w:rPr>
            <w:rStyle w:val="Hyperlink"/>
            <w:bCs/>
            <w:lang w:eastAsia="en-US"/>
          </w:rPr>
          <w:t>www.pco.act.gov.au</w:t>
        </w:r>
      </w:hyperlink>
      <w:r w:rsidRPr="004F1DBD">
        <w:rPr>
          <w:bCs/>
          <w:lang w:eastAsia="en-US"/>
        </w:rPr>
        <w:t xml:space="preserve">. Date accessed </w:t>
      </w:r>
      <w:r w:rsidR="00B27E14">
        <w:rPr>
          <w:bCs/>
          <w:lang w:eastAsia="en-US"/>
        </w:rPr>
        <w:t>12</w:t>
      </w:r>
      <w:r w:rsidRPr="004F1DBD">
        <w:rPr>
          <w:bCs/>
          <w:lang w:eastAsia="en-US"/>
        </w:rPr>
        <w:t xml:space="preserve"> </w:t>
      </w:r>
      <w:r w:rsidR="00B27E14">
        <w:rPr>
          <w:bCs/>
          <w:lang w:eastAsia="en-US"/>
        </w:rPr>
        <w:t>May</w:t>
      </w:r>
      <w:r w:rsidRPr="004F1DBD">
        <w:rPr>
          <w:bCs/>
          <w:lang w:eastAsia="en-US"/>
        </w:rPr>
        <w:t xml:space="preserve"> </w:t>
      </w:r>
      <w:r w:rsidR="00B27E14" w:rsidRPr="004F1DBD">
        <w:rPr>
          <w:bCs/>
          <w:lang w:eastAsia="en-US"/>
        </w:rPr>
        <w:t>202</w:t>
      </w:r>
      <w:r w:rsidR="00B27E14">
        <w:rPr>
          <w:bCs/>
          <w:lang w:eastAsia="en-US"/>
        </w:rPr>
        <w:t>5</w:t>
      </w:r>
      <w:r w:rsidR="005848EC">
        <w:rPr>
          <w:bCs/>
          <w:lang w:eastAsia="en-US"/>
        </w:rPr>
        <w:t>.</w:t>
      </w:r>
    </w:p>
    <w:p w14:paraId="4A70FBA2" w14:textId="779D19FC" w:rsidR="004F1DBD" w:rsidRPr="004F1DBD" w:rsidRDefault="004F1DBD" w:rsidP="00E6098A">
      <w:pPr>
        <w:pStyle w:val="Bullet"/>
        <w:numPr>
          <w:ilvl w:val="0"/>
          <w:numId w:val="8"/>
        </w:numPr>
        <w:spacing w:after="240"/>
        <w:rPr>
          <w:iCs/>
          <w:lang w:eastAsia="en-US"/>
        </w:rPr>
      </w:pPr>
      <w:r w:rsidRPr="004F1DBD">
        <w:rPr>
          <w:iCs/>
          <w:lang w:eastAsia="en-US"/>
        </w:rPr>
        <w:t>Department of Education- Queensland Government- Managing delegations, authorisations and administrative approvals procedure. Version 5.0</w:t>
      </w:r>
      <w:r w:rsidR="005848EC">
        <w:rPr>
          <w:iCs/>
          <w:lang w:eastAsia="en-US"/>
        </w:rPr>
        <w:t xml:space="preserve"> (15 June 2022)</w:t>
      </w:r>
      <w:r w:rsidR="00745B3D">
        <w:rPr>
          <w:iCs/>
          <w:lang w:eastAsia="en-US"/>
        </w:rPr>
        <w:t>.</w:t>
      </w:r>
      <w:r w:rsidR="00716CFD">
        <w:rPr>
          <w:iCs/>
          <w:lang w:eastAsia="en-US"/>
        </w:rPr>
        <w:t xml:space="preserve"> </w:t>
      </w:r>
      <w:r w:rsidRPr="004F1DBD">
        <w:rPr>
          <w:iCs/>
          <w:lang w:eastAsia="en-US"/>
        </w:rPr>
        <w:t>Date accessed 1</w:t>
      </w:r>
      <w:r w:rsidR="00B27E14">
        <w:rPr>
          <w:iCs/>
          <w:lang w:eastAsia="en-US"/>
        </w:rPr>
        <w:t>2</w:t>
      </w:r>
      <w:r w:rsidRPr="004F1DBD">
        <w:rPr>
          <w:iCs/>
          <w:lang w:eastAsia="en-US"/>
        </w:rPr>
        <w:t xml:space="preserve"> </w:t>
      </w:r>
      <w:r w:rsidR="00B27E14">
        <w:rPr>
          <w:iCs/>
          <w:lang w:eastAsia="en-US"/>
        </w:rPr>
        <w:t xml:space="preserve">May </w:t>
      </w:r>
      <w:r w:rsidR="00B27E14" w:rsidRPr="004F1DBD">
        <w:rPr>
          <w:iCs/>
          <w:lang w:eastAsia="en-US"/>
        </w:rPr>
        <w:t>202</w:t>
      </w:r>
      <w:r w:rsidR="009C47C0">
        <w:rPr>
          <w:iCs/>
          <w:lang w:eastAsia="en-US"/>
        </w:rPr>
        <w:t>5</w:t>
      </w:r>
      <w:r w:rsidR="005848EC">
        <w:rPr>
          <w:iCs/>
          <w:lang w:eastAsia="en-US"/>
        </w:rPr>
        <w:t>.</w:t>
      </w:r>
    </w:p>
    <w:p w14:paraId="7E359991" w14:textId="4CE3A9D2"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69513D72" w14:textId="39741073" w:rsidR="0078367D" w:rsidRDefault="0078367D" w:rsidP="00A6051F">
      <w:pPr>
        <w:pStyle w:val="Heading4"/>
      </w:pPr>
      <w:bookmarkStart w:id="21" w:name="_Toc198808175"/>
      <w:r>
        <w:t>Definition of terms</w:t>
      </w:r>
      <w:bookmarkEnd w:id="21"/>
      <w:r>
        <w:t xml:space="preserve"> </w:t>
      </w:r>
    </w:p>
    <w:p w14:paraId="33F5F133" w14:textId="5D66B66B" w:rsidR="004F1DBD" w:rsidRPr="004F1DBD" w:rsidRDefault="004F1DBD" w:rsidP="004F1DBD">
      <w:pPr>
        <w:pStyle w:val="BodyCopy"/>
      </w:pPr>
      <w:r w:rsidRPr="004F1DBD">
        <w:rPr>
          <w:b/>
        </w:rPr>
        <w:t>Appointment</w:t>
      </w:r>
      <w:r w:rsidR="00716CFD">
        <w:rPr>
          <w:b/>
        </w:rPr>
        <w:t xml:space="preserve"> </w:t>
      </w:r>
      <w:r w:rsidRPr="004F1DBD">
        <w:rPr>
          <w:b/>
        </w:rPr>
        <w:t>-</w:t>
      </w:r>
      <w:r w:rsidRPr="004F1DBD">
        <w:t xml:space="preserve"> An individual or group is assigned a specific role which carries certain functions. This is identified in the legislation, e.g. 'the CEO may appoint a qualified person to perform </w:t>
      </w:r>
      <w:r w:rsidRPr="004F1DBD">
        <w:rPr>
          <w:i/>
        </w:rPr>
        <w:t>X</w:t>
      </w:r>
      <w:r w:rsidRPr="004F1DBD">
        <w:t> function'. The functions associated with an appointment are identified in the legislation, e.g. 'people appointed to </w:t>
      </w:r>
      <w:r w:rsidRPr="004F1DBD">
        <w:rPr>
          <w:i/>
        </w:rPr>
        <w:t>X</w:t>
      </w:r>
      <w:r w:rsidRPr="004F1DBD">
        <w:t> function/role may carry out </w:t>
      </w:r>
      <w:r w:rsidRPr="004F1DBD">
        <w:rPr>
          <w:i/>
        </w:rPr>
        <w:t>a</w:t>
      </w:r>
      <w:r w:rsidRPr="004F1DBD">
        <w:t>, </w:t>
      </w:r>
      <w:r w:rsidRPr="004F1DBD">
        <w:rPr>
          <w:i/>
        </w:rPr>
        <w:t>b </w:t>
      </w:r>
      <w:r w:rsidRPr="004F1DBD">
        <w:t>and </w:t>
      </w:r>
      <w:r w:rsidRPr="004F1DBD">
        <w:rPr>
          <w:i/>
        </w:rPr>
        <w:t>c</w:t>
      </w:r>
      <w:r w:rsidRPr="004F1DBD">
        <w:t>'. In the appointed role, the appointee is the decision maker.</w:t>
      </w:r>
    </w:p>
    <w:p w14:paraId="26BB8FB0" w14:textId="44051740" w:rsidR="004F1DBD" w:rsidRPr="004F1DBD" w:rsidRDefault="004F1DBD" w:rsidP="004F1DBD">
      <w:pPr>
        <w:pStyle w:val="BodyCopy"/>
      </w:pPr>
      <w:r w:rsidRPr="004F1DBD">
        <w:rPr>
          <w:b/>
        </w:rPr>
        <w:t>Authorisation</w:t>
      </w:r>
      <w:r w:rsidR="00716CFD">
        <w:rPr>
          <w:b/>
        </w:rPr>
        <w:t xml:space="preserve"> </w:t>
      </w:r>
      <w:r w:rsidRPr="004F1DBD">
        <w:rPr>
          <w:b/>
        </w:rPr>
        <w:t>-</w:t>
      </w:r>
      <w:r w:rsidR="00716CFD">
        <w:rPr>
          <w:b/>
        </w:rPr>
        <w:t xml:space="preserve"> </w:t>
      </w:r>
      <w:r w:rsidRPr="004F1DBD">
        <w:t xml:space="preserve">An authorisation is </w:t>
      </w:r>
      <w:proofErr w:type="gramStart"/>
      <w:r w:rsidRPr="004F1DBD">
        <w:t>similar to</w:t>
      </w:r>
      <w:proofErr w:type="gramEnd"/>
      <w:r w:rsidRPr="004F1DBD">
        <w:t xml:space="preserve"> an appointment. In this case official permission is given for a specific purpose. For example, in the legislation it may state that an 'authorised person' may perform certain functions. This person is usually authorised by the CEO or the relevant minister. </w:t>
      </w:r>
      <w:r w:rsidRPr="004F1DBD" w:rsidDel="00AE4027">
        <w:t xml:space="preserve"> </w:t>
      </w:r>
      <w:r w:rsidRPr="004F1DBD">
        <w:t xml:space="preserve">As an authorised officer you are </w:t>
      </w:r>
      <w:proofErr w:type="gramStart"/>
      <w:r w:rsidRPr="004F1DBD">
        <w:t>making a decision</w:t>
      </w:r>
      <w:proofErr w:type="gramEnd"/>
      <w:r w:rsidRPr="004F1DBD">
        <w:t xml:space="preserve"> on behalf of the authorising entity; they are still the decision maker.</w:t>
      </w:r>
    </w:p>
    <w:p w14:paraId="5D5AA41A" w14:textId="0EAF518C" w:rsidR="004F1DBD" w:rsidRPr="004F1DBD" w:rsidRDefault="004F1DBD" w:rsidP="004F1DBD">
      <w:pPr>
        <w:pStyle w:val="BodyCopy"/>
        <w:rPr>
          <w:b/>
        </w:rPr>
      </w:pPr>
      <w:r w:rsidRPr="004F1DBD">
        <w:rPr>
          <w:b/>
        </w:rPr>
        <w:t>Appointer -</w:t>
      </w:r>
      <w:r w:rsidRPr="004F1DBD">
        <w:t xml:space="preserve"> The person signing the instrument of delegation.</w:t>
      </w:r>
    </w:p>
    <w:p w14:paraId="7956639E" w14:textId="77777777" w:rsidR="004F1DBD" w:rsidRPr="004F1DBD" w:rsidRDefault="004F1DBD" w:rsidP="004F1DBD">
      <w:pPr>
        <w:pStyle w:val="BodyCopy"/>
      </w:pPr>
      <w:r w:rsidRPr="004F1DBD">
        <w:rPr>
          <w:b/>
        </w:rPr>
        <w:t>Delegation -</w:t>
      </w:r>
      <w:r w:rsidRPr="004F1DBD">
        <w:t xml:space="preserve"> The allocation of powers and functions to positions with the appropriate ability and/or experience by the CEO or Minister. Delegation is necessary to allow senior management to achieve required tasks in a timely manner. Delegates exercise powers under relevant Acts and regulations subject to any limitations expressed in the instruments.</w:t>
      </w:r>
    </w:p>
    <w:p w14:paraId="02388D01" w14:textId="77777777" w:rsidR="004F1DBD" w:rsidRPr="004F1DBD" w:rsidRDefault="004F1DBD" w:rsidP="004F1DBD">
      <w:pPr>
        <w:pStyle w:val="BodyCopy"/>
      </w:pPr>
      <w:r w:rsidRPr="004F1DBD">
        <w:rPr>
          <w:b/>
        </w:rPr>
        <w:t xml:space="preserve">Delegate - </w:t>
      </w:r>
      <w:r w:rsidRPr="004F1DBD">
        <w:t>The person who is delegated a function by the appointer.</w:t>
      </w:r>
    </w:p>
    <w:p w14:paraId="0615303C" w14:textId="76D81E67" w:rsidR="004F1DBD" w:rsidRPr="004F1DBD" w:rsidRDefault="004F1DBD" w:rsidP="004F1DBD">
      <w:pPr>
        <w:pStyle w:val="BodyCopy"/>
      </w:pPr>
      <w:r w:rsidRPr="004F1DBD">
        <w:rPr>
          <w:b/>
        </w:rPr>
        <w:t xml:space="preserve">Disallowable instrument </w:t>
      </w:r>
      <w:r w:rsidRPr="004F1DBD">
        <w:t xml:space="preserve">(DI) </w:t>
      </w:r>
      <w:r w:rsidRPr="004F1DBD">
        <w:rPr>
          <w:b/>
        </w:rPr>
        <w:t xml:space="preserve">- </w:t>
      </w:r>
      <w:r w:rsidRPr="004F1DBD">
        <w:t>A kind of instrument that is declared to be a disallowable instrument by an Act, subordinate law or other disallowable instrument. This 'declaration' is included in the provision that authorises the making of the instrument. Examples of disallowable instruments include declarations naming streets and suburbs and fee determinations. Disallowable instruments can be disallowed or amended by the Legislative Assembly. A disallowable instrument must be presented to the Legislative Assembly not later than 6 sitting days after notification.</w:t>
      </w:r>
    </w:p>
    <w:p w14:paraId="66961D7C" w14:textId="67CFEC50" w:rsidR="004F1DBD" w:rsidRPr="004F1DBD" w:rsidRDefault="004F1DBD" w:rsidP="004F1DBD">
      <w:pPr>
        <w:pStyle w:val="BodyCopy"/>
      </w:pPr>
      <w:r w:rsidRPr="004F1DBD">
        <w:rPr>
          <w:b/>
        </w:rPr>
        <w:t xml:space="preserve">CHS Instrument Register </w:t>
      </w:r>
      <w:r w:rsidRPr="004F1DBD">
        <w:t xml:space="preserve">- Is a database of all instruments applicable to CHS. The CHS Instrument Register is managed by the </w:t>
      </w:r>
      <w:r w:rsidR="00576A2D">
        <w:t>Legislative Compliance Team</w:t>
      </w:r>
      <w:r w:rsidRPr="004F1DBD">
        <w:t>.</w:t>
      </w:r>
    </w:p>
    <w:p w14:paraId="2718D8C1" w14:textId="6E2176FD" w:rsidR="004F1DBD" w:rsidRPr="004F1DBD" w:rsidRDefault="004F1DBD" w:rsidP="004F1DBD">
      <w:pPr>
        <w:pStyle w:val="BodyCopy"/>
      </w:pPr>
      <w:r w:rsidRPr="004F1DBD">
        <w:rPr>
          <w:b/>
        </w:rPr>
        <w:t>Function</w:t>
      </w:r>
      <w:r w:rsidRPr="004F1DBD">
        <w:t>- A function is when you have an authority/duty and/or powers to do something under law.</w:t>
      </w:r>
    </w:p>
    <w:p w14:paraId="59B60370" w14:textId="14DEAC78" w:rsidR="004F1DBD" w:rsidRPr="004F1DBD" w:rsidRDefault="004F1DBD" w:rsidP="004F1DBD">
      <w:pPr>
        <w:pStyle w:val="BodyCopy"/>
        <w:rPr>
          <w:b/>
        </w:rPr>
      </w:pPr>
      <w:proofErr w:type="spellStart"/>
      <w:r w:rsidRPr="004F1DBD">
        <w:rPr>
          <w:b/>
        </w:rPr>
        <w:lastRenderedPageBreak/>
        <w:t>i</w:t>
      </w:r>
      <w:proofErr w:type="spellEnd"/>
      <w:r w:rsidRPr="004F1DBD">
        <w:rPr>
          <w:b/>
        </w:rPr>
        <w:t>-Delegate -</w:t>
      </w:r>
      <w:r w:rsidRPr="004F1DBD">
        <w:t xml:space="preserve"> A software system used by the whole of government to store and manage delegations that apply within the ACT Government.</w:t>
      </w:r>
    </w:p>
    <w:p w14:paraId="6B91195D" w14:textId="3D8B2214" w:rsidR="004F1DBD" w:rsidRPr="004F1DBD" w:rsidRDefault="004F1DBD" w:rsidP="004F1DBD">
      <w:pPr>
        <w:pStyle w:val="BodyCopy"/>
      </w:pPr>
      <w:r w:rsidRPr="004F1DBD">
        <w:rPr>
          <w:b/>
        </w:rPr>
        <w:t>Instruments</w:t>
      </w:r>
      <w:r w:rsidRPr="004F1DBD">
        <w:t xml:space="preserve"> </w:t>
      </w:r>
      <w:r w:rsidRPr="004F1DBD">
        <w:rPr>
          <w:b/>
        </w:rPr>
        <w:t>-</w:t>
      </w:r>
      <w:r w:rsidRPr="004F1DBD">
        <w:t xml:space="preserve"> A legal document (subordinate legislation) which delegates a person’s or a position’s powers under an Act to another person.</w:t>
      </w:r>
    </w:p>
    <w:p w14:paraId="2BCF1294" w14:textId="1DA732BC" w:rsidR="004F1DBD" w:rsidRPr="004F1DBD" w:rsidRDefault="004F1DBD" w:rsidP="004F1DBD">
      <w:pPr>
        <w:pStyle w:val="BodyCopy"/>
        <w:rPr>
          <w:b/>
        </w:rPr>
      </w:pPr>
      <w:r w:rsidRPr="004F1DBD">
        <w:rPr>
          <w:b/>
        </w:rPr>
        <w:t xml:space="preserve">Legislative delegations - </w:t>
      </w:r>
      <w:r w:rsidRPr="004F1DBD">
        <w:t>Delegations which are prescribed in legislation as only being exercised by occupants of designated positions. These delegations can only be held by another person if the delegation is transferrable, and the designated delegate assigns the delegation to another person.</w:t>
      </w:r>
    </w:p>
    <w:p w14:paraId="25A9A57E" w14:textId="32520521" w:rsidR="004F1DBD" w:rsidRPr="004F1DBD" w:rsidRDefault="004F1DBD" w:rsidP="002D7682">
      <w:pPr>
        <w:pStyle w:val="BodyCopy"/>
        <w:rPr>
          <w:b/>
        </w:rPr>
      </w:pPr>
      <w:r w:rsidRPr="004F1DBD">
        <w:rPr>
          <w:b/>
        </w:rPr>
        <w:t>Notifiable instrument (NI) -</w:t>
      </w:r>
      <w:r w:rsidRPr="004F1DBD">
        <w:t xml:space="preserve"> A kind of instrument that is declared to be a notifiable instrument by an Act, subordinate law, disallowable instrument or another notifiable instrument. This 'declaration' is included in the provision that authorises the making of the instrument. Examples of notifiable instruments include notices of road closures and declarations about public holidays. Notifiable instruments are likely to be of public interest and therefore in the ACT must be made available on the ACT legislation register, through the PCO. These instruments are not disallowable by the Legislative Assembly.</w:t>
      </w:r>
    </w:p>
    <w:p w14:paraId="14DD804E" w14:textId="34A7D52B" w:rsidR="00280C5D" w:rsidRDefault="00280C5D" w:rsidP="002D7682">
      <w:pPr>
        <w:pStyle w:val="BodyCopy"/>
      </w:pPr>
      <w:hyperlink w:anchor="_top" w:history="1">
        <w:r w:rsidRPr="00481A6C">
          <w:rPr>
            <w:rStyle w:val="Hyperlink"/>
            <w:iCs w:val="0"/>
          </w:rPr>
          <w:t>Back to Contents</w:t>
        </w:r>
      </w:hyperlink>
    </w:p>
    <w:p w14:paraId="2856154E" w14:textId="551C99F5" w:rsidR="00F21876" w:rsidRPr="00F21876" w:rsidRDefault="0078367D" w:rsidP="00F21876">
      <w:pPr>
        <w:pStyle w:val="Heading4"/>
      </w:pPr>
      <w:bookmarkStart w:id="22" w:name="_Toc198808176"/>
      <w:r>
        <w:t>Search terms</w:t>
      </w:r>
      <w:bookmarkEnd w:id="22"/>
    </w:p>
    <w:p w14:paraId="097C0E2E" w14:textId="77777777" w:rsidR="00F21876" w:rsidRPr="00F21876" w:rsidRDefault="00F21876" w:rsidP="00E40F86">
      <w:pPr>
        <w:pStyle w:val="Bullet"/>
        <w:numPr>
          <w:ilvl w:val="0"/>
          <w:numId w:val="0"/>
        </w:numPr>
        <w:spacing w:after="240"/>
        <w:rPr>
          <w:bCs/>
          <w:iCs/>
        </w:rPr>
      </w:pPr>
      <w:r w:rsidRPr="00F21876">
        <w:rPr>
          <w:bCs/>
          <w:iCs/>
        </w:rPr>
        <w:t xml:space="preserve">Instrument, statutory, notifiable, </w:t>
      </w:r>
      <w:proofErr w:type="spellStart"/>
      <w:r w:rsidRPr="00F21876">
        <w:rPr>
          <w:bCs/>
          <w:iCs/>
        </w:rPr>
        <w:t>i</w:t>
      </w:r>
      <w:proofErr w:type="spellEnd"/>
      <w:r w:rsidRPr="00F21876">
        <w:rPr>
          <w:bCs/>
          <w:iCs/>
        </w:rPr>
        <w:t xml:space="preserve">-Delegate, </w:t>
      </w:r>
      <w:proofErr w:type="spellStart"/>
      <w:r w:rsidRPr="00F21876">
        <w:rPr>
          <w:bCs/>
          <w:iCs/>
        </w:rPr>
        <w:t>iDelegate</w:t>
      </w:r>
      <w:proofErr w:type="spellEnd"/>
      <w:r w:rsidRPr="00F21876">
        <w:rPr>
          <w:bCs/>
          <w:iCs/>
        </w:rPr>
        <w:t>, revoking, revoke, disallowable, NI, DI, delegations, delegate, CHS, internal delegations</w:t>
      </w:r>
    </w:p>
    <w:p w14:paraId="4AA132E0" w14:textId="77777777" w:rsidR="004F1DBD" w:rsidRDefault="004F1DBD" w:rsidP="002D7682">
      <w:pPr>
        <w:pStyle w:val="Bullet"/>
        <w:numPr>
          <w:ilvl w:val="0"/>
          <w:numId w:val="0"/>
        </w:numPr>
        <w:spacing w:after="240"/>
      </w:pPr>
    </w:p>
    <w:p w14:paraId="7496B0B0" w14:textId="0F9B8A9F"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54054234" w14:textId="69213955" w:rsidR="0078367D" w:rsidRPr="009A5010" w:rsidRDefault="0078367D" w:rsidP="00A6051F">
      <w:pPr>
        <w:pStyle w:val="Heading4"/>
      </w:pPr>
      <w:bookmarkStart w:id="23" w:name="_Toc198808177"/>
      <w:r>
        <w:t>Attachments</w:t>
      </w:r>
      <w:bookmarkEnd w:id="23"/>
      <w:r w:rsidR="009746B1">
        <w:t xml:space="preserve"> </w:t>
      </w:r>
    </w:p>
    <w:p w14:paraId="24F53847" w14:textId="3CCE5590" w:rsidR="00F21876" w:rsidRPr="00F21876" w:rsidRDefault="001F3ED6" w:rsidP="00F21876">
      <w:pPr>
        <w:pStyle w:val="Heading7"/>
        <w:rPr>
          <w:lang w:eastAsia="en-US"/>
        </w:rPr>
      </w:pPr>
      <w:r w:rsidRPr="00800A6B">
        <w:rPr>
          <w:lang w:eastAsia="en-US"/>
        </w:rPr>
        <w:t xml:space="preserve">Attachment </w:t>
      </w:r>
      <w:r w:rsidR="00716CFD">
        <w:rPr>
          <w:lang w:eastAsia="en-US"/>
        </w:rPr>
        <w:t>A</w:t>
      </w:r>
      <w:r w:rsidR="002140AE" w:rsidRPr="00800A6B">
        <w:rPr>
          <w:lang w:eastAsia="en-US"/>
        </w:rPr>
        <w:t xml:space="preserve"> </w:t>
      </w:r>
      <w:r w:rsidR="00F21876" w:rsidRPr="00800A6B">
        <w:rPr>
          <w:lang w:eastAsia="en-US"/>
        </w:rPr>
        <w:t xml:space="preserve">Legislative delegations vs CHS </w:t>
      </w:r>
      <w:r w:rsidR="00716CFD">
        <w:rPr>
          <w:lang w:eastAsia="en-US"/>
        </w:rPr>
        <w:t>i</w:t>
      </w:r>
      <w:r w:rsidR="00F21876" w:rsidRPr="00800A6B">
        <w:rPr>
          <w:lang w:eastAsia="en-US"/>
        </w:rPr>
        <w:t>nternal delegations process chart</w:t>
      </w:r>
    </w:p>
    <w:p w14:paraId="19E0FD59" w14:textId="6E7CD0D6" w:rsidR="001F3ED6" w:rsidRDefault="001F3ED6" w:rsidP="00A513AA">
      <w:pPr>
        <w:pStyle w:val="Heading7"/>
        <w:rPr>
          <w:lang w:eastAsia="en-US"/>
        </w:rPr>
      </w:pPr>
    </w:p>
    <w:p w14:paraId="15EDD11B"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5F7BC1F0" w14:textId="77777777" w:rsidR="007B1A7B" w:rsidRDefault="007B1A7B">
      <w:pPr>
        <w:spacing w:before="0" w:after="0" w:line="240" w:lineRule="auto"/>
        <w:rPr>
          <w:rStyle w:val="Hyperlink"/>
          <w:rFonts w:eastAsia="Times New Roman"/>
        </w:rPr>
      </w:pPr>
      <w:r>
        <w:rPr>
          <w:rStyle w:val="Hyperlink"/>
        </w:rPr>
        <w:br w:type="page"/>
      </w:r>
    </w:p>
    <w:p w14:paraId="29CBF8D1"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1B3C1804"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11154198" w14:textId="77777777" w:rsidR="00280C5D" w:rsidRDefault="00280C5D" w:rsidP="003B0E72">
            <w:pPr>
              <w:pStyle w:val="Tableheader"/>
            </w:pPr>
            <w:r>
              <w:t>Date amended</w:t>
            </w:r>
          </w:p>
        </w:tc>
        <w:tc>
          <w:tcPr>
            <w:tcW w:w="2477" w:type="dxa"/>
          </w:tcPr>
          <w:p w14:paraId="77822B9F" w14:textId="77777777" w:rsidR="00280C5D" w:rsidRDefault="00280C5D" w:rsidP="003B0E72">
            <w:pPr>
              <w:pStyle w:val="Tableheader"/>
            </w:pPr>
            <w:r>
              <w:t>Section amended</w:t>
            </w:r>
          </w:p>
        </w:tc>
        <w:tc>
          <w:tcPr>
            <w:tcW w:w="2555" w:type="dxa"/>
          </w:tcPr>
          <w:p w14:paraId="57D076EF" w14:textId="77777777" w:rsidR="00280C5D" w:rsidRDefault="00280C5D" w:rsidP="003B0E72">
            <w:pPr>
              <w:pStyle w:val="Tableheader"/>
            </w:pPr>
            <w:r>
              <w:t>Divisional approval</w:t>
            </w:r>
          </w:p>
        </w:tc>
        <w:tc>
          <w:tcPr>
            <w:tcW w:w="2403" w:type="dxa"/>
          </w:tcPr>
          <w:p w14:paraId="736F988C" w14:textId="77777777" w:rsidR="00280C5D" w:rsidRDefault="00280C5D" w:rsidP="003B0E72">
            <w:pPr>
              <w:pStyle w:val="Tableheader"/>
            </w:pPr>
            <w:r>
              <w:t>Final approval</w:t>
            </w:r>
          </w:p>
        </w:tc>
      </w:tr>
      <w:tr w:rsidR="00280C5D" w14:paraId="60112442" w14:textId="77777777" w:rsidTr="003B0E72">
        <w:tc>
          <w:tcPr>
            <w:tcW w:w="2476" w:type="dxa"/>
          </w:tcPr>
          <w:p w14:paraId="6B720D52" w14:textId="34337F8F" w:rsidR="00280C5D" w:rsidRDefault="00B0610D" w:rsidP="003B0E72">
            <w:pPr>
              <w:pStyle w:val="Tablebody"/>
              <w:rPr>
                <w:lang w:eastAsia="en-US"/>
              </w:rPr>
            </w:pPr>
            <w:r>
              <w:rPr>
                <w:lang w:eastAsia="en-US"/>
              </w:rPr>
              <w:t>04/06/2024</w:t>
            </w:r>
          </w:p>
        </w:tc>
        <w:tc>
          <w:tcPr>
            <w:tcW w:w="2477" w:type="dxa"/>
          </w:tcPr>
          <w:p w14:paraId="1175E1A7" w14:textId="3836EA4D" w:rsidR="00280C5D" w:rsidRDefault="00B0610D" w:rsidP="003B0E72">
            <w:pPr>
              <w:pStyle w:val="Tablebody"/>
              <w:rPr>
                <w:lang w:eastAsia="en-US"/>
              </w:rPr>
            </w:pPr>
            <w:r>
              <w:rPr>
                <w:lang w:eastAsia="en-US"/>
              </w:rPr>
              <w:t>New document</w:t>
            </w:r>
          </w:p>
        </w:tc>
        <w:tc>
          <w:tcPr>
            <w:tcW w:w="2555" w:type="dxa"/>
          </w:tcPr>
          <w:p w14:paraId="725E75A4" w14:textId="2414BEF3" w:rsidR="00280C5D" w:rsidRDefault="004F4F16" w:rsidP="003B0E72">
            <w:pPr>
              <w:pStyle w:val="Tablebody"/>
              <w:rPr>
                <w:lang w:eastAsia="en-US"/>
              </w:rPr>
            </w:pPr>
            <w:r>
              <w:rPr>
                <w:lang w:eastAsia="en-US"/>
              </w:rPr>
              <w:t>Josephine Smith, EGM Quality, Safety and Governance</w:t>
            </w:r>
          </w:p>
        </w:tc>
        <w:tc>
          <w:tcPr>
            <w:tcW w:w="2403" w:type="dxa"/>
          </w:tcPr>
          <w:p w14:paraId="2CD41AB4" w14:textId="043560EB" w:rsidR="00280C5D" w:rsidRDefault="00B0610D" w:rsidP="003B0E72">
            <w:pPr>
              <w:pStyle w:val="Tablebody"/>
              <w:rPr>
                <w:lang w:eastAsia="en-US"/>
              </w:rPr>
            </w:pPr>
            <w:r>
              <w:rPr>
                <w:lang w:eastAsia="en-US"/>
              </w:rPr>
              <w:t>C</w:t>
            </w:r>
            <w:r w:rsidR="004F4F16">
              <w:rPr>
                <w:lang w:eastAsia="en-US"/>
              </w:rPr>
              <w:t>hair Policy Document Review Panel</w:t>
            </w:r>
          </w:p>
        </w:tc>
      </w:tr>
      <w:tr w:rsidR="00280C5D" w14:paraId="158761CB" w14:textId="77777777" w:rsidTr="003B0E72">
        <w:tc>
          <w:tcPr>
            <w:tcW w:w="2476" w:type="dxa"/>
          </w:tcPr>
          <w:p w14:paraId="0CA8F303" w14:textId="088BEF61" w:rsidR="00280C5D" w:rsidRDefault="00B0610D" w:rsidP="003B0E72">
            <w:pPr>
              <w:pStyle w:val="Tablebody"/>
              <w:rPr>
                <w:lang w:eastAsia="en-US"/>
              </w:rPr>
            </w:pPr>
            <w:r>
              <w:rPr>
                <w:lang w:eastAsia="en-US"/>
              </w:rPr>
              <w:t>23/04/2025</w:t>
            </w:r>
          </w:p>
        </w:tc>
        <w:tc>
          <w:tcPr>
            <w:tcW w:w="2477" w:type="dxa"/>
          </w:tcPr>
          <w:p w14:paraId="487F774E" w14:textId="0049F7CC" w:rsidR="00280C5D" w:rsidRDefault="00B0610D" w:rsidP="003B0E72">
            <w:pPr>
              <w:pStyle w:val="Tablebody"/>
              <w:rPr>
                <w:lang w:eastAsia="en-US"/>
              </w:rPr>
            </w:pPr>
            <w:r>
              <w:rPr>
                <w:lang w:eastAsia="en-US"/>
              </w:rPr>
              <w:t xml:space="preserve">Amendments made to document </w:t>
            </w:r>
            <w:r w:rsidR="004F4F16">
              <w:rPr>
                <w:lang w:eastAsia="en-US"/>
              </w:rPr>
              <w:t>for currency</w:t>
            </w:r>
          </w:p>
        </w:tc>
        <w:tc>
          <w:tcPr>
            <w:tcW w:w="2555" w:type="dxa"/>
          </w:tcPr>
          <w:p w14:paraId="5D10D489" w14:textId="478ABF91" w:rsidR="00280C5D" w:rsidRDefault="00B0610D" w:rsidP="003B0E72">
            <w:pPr>
              <w:pStyle w:val="Tablebody"/>
              <w:rPr>
                <w:lang w:eastAsia="en-US"/>
              </w:rPr>
            </w:pPr>
            <w:r>
              <w:rPr>
                <w:lang w:eastAsia="en-US"/>
              </w:rPr>
              <w:t>Josephine Smith, EGM</w:t>
            </w:r>
            <w:r w:rsidR="004F4F16">
              <w:rPr>
                <w:lang w:eastAsia="en-US"/>
              </w:rPr>
              <w:t xml:space="preserve"> Quality, Safety and Governance</w:t>
            </w:r>
          </w:p>
        </w:tc>
        <w:tc>
          <w:tcPr>
            <w:tcW w:w="2403" w:type="dxa"/>
          </w:tcPr>
          <w:p w14:paraId="69B66681" w14:textId="794124AB" w:rsidR="00280C5D" w:rsidRDefault="004F4F16" w:rsidP="003B0E72">
            <w:pPr>
              <w:pStyle w:val="Tablebody"/>
              <w:rPr>
                <w:lang w:eastAsia="en-US"/>
              </w:rPr>
            </w:pPr>
            <w:r>
              <w:rPr>
                <w:lang w:eastAsia="en-US"/>
              </w:rPr>
              <w:t>CHS Policy Team</w:t>
            </w:r>
          </w:p>
        </w:tc>
      </w:tr>
    </w:tbl>
    <w:p w14:paraId="05BF770D"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3EA9B94E"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1D46DA15" w14:textId="77777777" w:rsidR="00280C5D" w:rsidRDefault="00280C5D" w:rsidP="003B0E72">
            <w:pPr>
              <w:pStyle w:val="Tableheader"/>
            </w:pPr>
            <w:r>
              <w:t>Document number</w:t>
            </w:r>
          </w:p>
        </w:tc>
        <w:tc>
          <w:tcPr>
            <w:tcW w:w="7653" w:type="dxa"/>
          </w:tcPr>
          <w:p w14:paraId="42291F7C" w14:textId="77777777" w:rsidR="00280C5D" w:rsidRDefault="00280C5D" w:rsidP="003B0E72">
            <w:pPr>
              <w:pStyle w:val="Tableheader"/>
            </w:pPr>
            <w:r>
              <w:t>Document name</w:t>
            </w:r>
          </w:p>
        </w:tc>
      </w:tr>
      <w:tr w:rsidR="00280C5D" w14:paraId="2B13111C" w14:textId="77777777" w:rsidTr="003B0E72">
        <w:tc>
          <w:tcPr>
            <w:tcW w:w="2548" w:type="dxa"/>
          </w:tcPr>
          <w:p w14:paraId="1036B656" w14:textId="77777777" w:rsidR="00280C5D" w:rsidRDefault="00280C5D" w:rsidP="003B0E72">
            <w:pPr>
              <w:pStyle w:val="Tablebody"/>
              <w:rPr>
                <w:lang w:eastAsia="en-US"/>
              </w:rPr>
            </w:pPr>
          </w:p>
        </w:tc>
        <w:tc>
          <w:tcPr>
            <w:tcW w:w="7653" w:type="dxa"/>
          </w:tcPr>
          <w:p w14:paraId="1DFDC248" w14:textId="77777777" w:rsidR="00280C5D" w:rsidRDefault="00280C5D" w:rsidP="003B0E72">
            <w:pPr>
              <w:pStyle w:val="Tablebody"/>
              <w:rPr>
                <w:lang w:eastAsia="en-US"/>
              </w:rPr>
            </w:pPr>
          </w:p>
        </w:tc>
      </w:tr>
      <w:tr w:rsidR="00280C5D" w14:paraId="12E326B5" w14:textId="77777777" w:rsidTr="003B0E72">
        <w:tc>
          <w:tcPr>
            <w:tcW w:w="2548" w:type="dxa"/>
          </w:tcPr>
          <w:p w14:paraId="1584278E" w14:textId="77777777" w:rsidR="00280C5D" w:rsidRDefault="00280C5D" w:rsidP="003B0E72">
            <w:pPr>
              <w:pStyle w:val="Tablebody"/>
              <w:rPr>
                <w:lang w:eastAsia="en-US"/>
              </w:rPr>
            </w:pPr>
          </w:p>
        </w:tc>
        <w:tc>
          <w:tcPr>
            <w:tcW w:w="7653" w:type="dxa"/>
          </w:tcPr>
          <w:p w14:paraId="09EE37E6" w14:textId="77777777" w:rsidR="00280C5D" w:rsidRDefault="00280C5D" w:rsidP="003B0E72">
            <w:pPr>
              <w:pStyle w:val="Tablebody"/>
              <w:rPr>
                <w:lang w:eastAsia="en-US"/>
              </w:rPr>
            </w:pPr>
          </w:p>
        </w:tc>
      </w:tr>
    </w:tbl>
    <w:p w14:paraId="2F50B16A" w14:textId="77777777" w:rsidR="00280C5D" w:rsidRPr="001F3ED6" w:rsidRDefault="00280C5D" w:rsidP="001F3ED6">
      <w:pPr>
        <w:pStyle w:val="BodyCopy"/>
        <w:rPr>
          <w:rStyle w:val="Bold"/>
        </w:rPr>
      </w:pPr>
      <w:r w:rsidRPr="001F3ED6">
        <w:rPr>
          <w:rStyle w:val="Bold"/>
        </w:rPr>
        <w:t>Disclaimer</w:t>
      </w:r>
    </w:p>
    <w:p w14:paraId="45B30A2C"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009A0B96"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30BB258D"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E95CE38" w14:textId="77777777" w:rsidTr="003B0E72">
        <w:tc>
          <w:tcPr>
            <w:tcW w:w="5529" w:type="dxa"/>
            <w:shd w:val="clear" w:color="auto" w:fill="F4F3EE"/>
            <w:tcMar>
              <w:top w:w="142" w:type="dxa"/>
              <w:left w:w="170" w:type="dxa"/>
              <w:bottom w:w="142" w:type="dxa"/>
              <w:right w:w="170" w:type="dxa"/>
            </w:tcMar>
          </w:tcPr>
          <w:bookmarkStart w:id="24" w:name="_Hlk160027189" w:displacedByCustomXml="next"/>
          <w:sdt>
            <w:sdtPr>
              <w:rPr>
                <w:color w:val="auto"/>
                <w:u w:val="single"/>
              </w:rPr>
              <w:id w:val="643171884"/>
              <w:placeholder>
                <w:docPart w:val="B5494EB48BBC4DCFA571DBEAA797DD20"/>
              </w:placeholder>
            </w:sdtPr>
            <w:sdtEndPr>
              <w:rPr>
                <w:color w:val="000000" w:themeColor="text1"/>
                <w:u w:val="none"/>
              </w:rPr>
            </w:sdtEndPr>
            <w:sdtContent>
              <w:p w14:paraId="169C6493" w14:textId="77777777" w:rsidR="00280C5D" w:rsidRPr="00350211" w:rsidRDefault="00280C5D" w:rsidP="003B0E72">
                <w:pPr>
                  <w:pStyle w:val="Bottomblocktext"/>
                  <w:rPr>
                    <w:b/>
                    <w:bCs w:val="0"/>
                    <w:sz w:val="20"/>
                    <w:szCs w:val="20"/>
                  </w:rPr>
                </w:pPr>
                <w:r>
                  <w:rPr>
                    <w:noProof/>
                    <w:sz w:val="20"/>
                    <w:szCs w:val="20"/>
                  </w:rPr>
                  <w:drawing>
                    <wp:inline distT="0" distB="0" distL="0" distR="0" wp14:anchorId="3381FBA5" wp14:editId="1C9FBA6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9"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8CB0BEC"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70951484"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A3C1AA155DC4DFF804F841CFFDE533E"/>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EEF533F91F29459BB4543614E10DB031"/>
            </w:placeholder>
            <w:showingPlcHdr/>
          </w:sdtPr>
          <w:sdtContent>
            <w:tc>
              <w:tcPr>
                <w:tcW w:w="4665" w:type="dxa"/>
                <w:shd w:val="clear" w:color="auto" w:fill="F4F3EE"/>
                <w:tcMar>
                  <w:top w:w="142" w:type="dxa"/>
                  <w:left w:w="170" w:type="dxa"/>
                  <w:bottom w:w="142" w:type="dxa"/>
                  <w:right w:w="170" w:type="dxa"/>
                </w:tcMar>
              </w:tcPr>
              <w:p w14:paraId="224101D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6BE52D0" wp14:editId="3E7BD02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0"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EED32CC" wp14:editId="5CC292A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2F0EE06"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F80E2A4" wp14:editId="7E837C7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2"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54B386D" wp14:editId="01C07AD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FE8303F" w14:textId="77777777" w:rsidR="00280C5D" w:rsidRDefault="00280C5D" w:rsidP="003B0E72">
                <w:pPr>
                  <w:pStyle w:val="Bottomblocktext"/>
                  <w:rPr>
                    <w:sz w:val="20"/>
                    <w:szCs w:val="20"/>
                  </w:rPr>
                </w:pPr>
                <w:hyperlink r:id="rId33" w:history="1">
                  <w:r w:rsidRPr="00350211">
                    <w:rPr>
                      <w:rStyle w:val="Hyperlink"/>
                      <w:sz w:val="20"/>
                      <w:szCs w:val="20"/>
                    </w:rPr>
                    <w:t>canberrahealthservices.act.gov.au/accessibility</w:t>
                  </w:r>
                </w:hyperlink>
              </w:p>
              <w:p w14:paraId="698FD972" w14:textId="77777777" w:rsidR="00280C5D" w:rsidRDefault="00280C5D" w:rsidP="003B0E72">
                <w:pPr>
                  <w:pStyle w:val="Bottomblocktext"/>
                </w:pPr>
                <w:r>
                  <w:rPr>
                    <w:b/>
                    <w:bCs w:val="0"/>
                    <w:noProof/>
                  </w:rPr>
                  <w:drawing>
                    <wp:inline distT="0" distB="0" distL="0" distR="0" wp14:anchorId="5035BB16" wp14:editId="3857162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4"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24"/>
    </w:tbl>
    <w:p w14:paraId="64151215" w14:textId="77777777" w:rsidR="00201AF6" w:rsidRDefault="00201AF6" w:rsidP="000E7683">
      <w:pPr>
        <w:rPr>
          <w:lang w:eastAsia="en-US"/>
        </w:rPr>
      </w:pPr>
    </w:p>
    <w:p w14:paraId="1763A45F" w14:textId="77777777" w:rsidR="00201AF6" w:rsidRDefault="00201AF6">
      <w:pPr>
        <w:spacing w:before="0" w:after="0" w:line="240" w:lineRule="auto"/>
        <w:rPr>
          <w:lang w:eastAsia="en-US"/>
        </w:rPr>
      </w:pPr>
      <w:r>
        <w:rPr>
          <w:lang w:eastAsia="en-US"/>
        </w:rPr>
        <w:br w:type="page"/>
      </w:r>
    </w:p>
    <w:p w14:paraId="662025FF" w14:textId="102ABAC4" w:rsidR="00F21876" w:rsidRDefault="00201AF6" w:rsidP="00470C4B">
      <w:pPr>
        <w:pStyle w:val="Heading4"/>
      </w:pPr>
      <w:bookmarkStart w:id="25" w:name="_Toc198808178"/>
      <w:r>
        <w:lastRenderedPageBreak/>
        <w:t xml:space="preserve">Attachment </w:t>
      </w:r>
      <w:r w:rsidR="008C4B8F">
        <w:t>A</w:t>
      </w:r>
      <w:r>
        <w:t xml:space="preserve"> </w:t>
      </w:r>
      <w:r w:rsidR="00F21876">
        <w:t xml:space="preserve">Legislative delegations vs CHS </w:t>
      </w:r>
      <w:r w:rsidR="00716CFD">
        <w:t>i</w:t>
      </w:r>
      <w:r w:rsidR="00F21876">
        <w:t>nternal delegations process chart</w:t>
      </w:r>
      <w:bookmarkEnd w:id="25"/>
    </w:p>
    <w:p w14:paraId="1A0C6F4B" w14:textId="5CAACF07" w:rsidR="00F21876" w:rsidRDefault="008C4B8F" w:rsidP="00B27E14">
      <w:pPr>
        <w:pStyle w:val="Bullet"/>
        <w:numPr>
          <w:ilvl w:val="0"/>
          <w:numId w:val="0"/>
        </w:numPr>
        <w:jc w:val="center"/>
      </w:pPr>
      <w:r>
        <w:object w:dxaOrig="8790" w:dyaOrig="16845" w14:anchorId="620D7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641.65pt" o:ole="">
            <v:imagedata r:id="rId35" o:title=""/>
          </v:shape>
          <o:OLEObject Type="Embed" ProgID="Visio.Drawing.15" ShapeID="_x0000_i1025" DrawAspect="Content" ObjectID="_1809519038" r:id="rId36"/>
        </w:object>
      </w:r>
    </w:p>
    <w:p w14:paraId="7342211A" w14:textId="77777777" w:rsidR="00F21876" w:rsidRDefault="00F21876" w:rsidP="00A513AA">
      <w:pPr>
        <w:pStyle w:val="Bullet"/>
        <w:numPr>
          <w:ilvl w:val="0"/>
          <w:numId w:val="0"/>
        </w:numPr>
      </w:pPr>
    </w:p>
    <w:p w14:paraId="6A3232EA" w14:textId="22D834FE" w:rsidR="00E40F86" w:rsidRPr="00E40F86" w:rsidRDefault="00A513AA" w:rsidP="00E40F86">
      <w:pPr>
        <w:pStyle w:val="Bullet"/>
        <w:numPr>
          <w:ilvl w:val="0"/>
          <w:numId w:val="0"/>
        </w:numPr>
        <w:rPr>
          <w:color w:val="auto"/>
          <w:u w:val="single"/>
        </w:rPr>
      </w:pPr>
      <w:hyperlink w:anchor="_top" w:history="1">
        <w:r w:rsidRPr="00481A6C">
          <w:rPr>
            <w:rStyle w:val="Hyperlink"/>
          </w:rPr>
          <w:t>Back to Contents</w:t>
        </w:r>
      </w:hyperlink>
      <w:bookmarkEnd w:id="0"/>
    </w:p>
    <w:sectPr w:rsidR="00E40F86" w:rsidRPr="00E40F86" w:rsidSect="0007270D">
      <w:footerReference w:type="default" r:id="rId37"/>
      <w:headerReference w:type="first" r:id="rId38"/>
      <w:footerReference w:type="first" r:id="rId39"/>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800F" w14:textId="77777777" w:rsidR="008667BE" w:rsidRDefault="008667BE" w:rsidP="00225769">
      <w:pPr>
        <w:spacing w:after="0" w:line="240" w:lineRule="auto"/>
      </w:pPr>
      <w:r>
        <w:separator/>
      </w:r>
    </w:p>
    <w:p w14:paraId="4CBA8150" w14:textId="77777777" w:rsidR="008667BE" w:rsidRDefault="008667BE"/>
    <w:p w14:paraId="29FFA6F1" w14:textId="77777777" w:rsidR="008667BE" w:rsidRDefault="008667BE"/>
    <w:p w14:paraId="4FB42CF6" w14:textId="77777777" w:rsidR="008667BE" w:rsidRDefault="008667BE"/>
    <w:p w14:paraId="4E2DC929" w14:textId="77777777" w:rsidR="008667BE" w:rsidRDefault="008667BE"/>
    <w:p w14:paraId="4D8B0408" w14:textId="77777777" w:rsidR="008667BE" w:rsidRDefault="008667BE"/>
    <w:p w14:paraId="69269473" w14:textId="77777777" w:rsidR="008667BE" w:rsidRDefault="008667BE"/>
  </w:endnote>
  <w:endnote w:type="continuationSeparator" w:id="0">
    <w:p w14:paraId="65F46F15" w14:textId="77777777" w:rsidR="008667BE" w:rsidRDefault="008667BE" w:rsidP="00225769">
      <w:pPr>
        <w:spacing w:after="0" w:line="240" w:lineRule="auto"/>
      </w:pPr>
      <w:r>
        <w:continuationSeparator/>
      </w:r>
    </w:p>
    <w:p w14:paraId="6D565CA8" w14:textId="77777777" w:rsidR="008667BE" w:rsidRDefault="008667BE"/>
    <w:p w14:paraId="252D85AE" w14:textId="77777777" w:rsidR="008667BE" w:rsidRDefault="008667BE"/>
    <w:p w14:paraId="5E6E265F" w14:textId="77777777" w:rsidR="008667BE" w:rsidRDefault="008667BE"/>
    <w:p w14:paraId="42C2F343" w14:textId="77777777" w:rsidR="008667BE" w:rsidRDefault="008667BE"/>
    <w:p w14:paraId="4BFB28A2" w14:textId="77777777" w:rsidR="008667BE" w:rsidRDefault="008667BE"/>
    <w:p w14:paraId="7D5299C7" w14:textId="77777777" w:rsidR="008667BE" w:rsidRDefault="0086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360246D0" w14:textId="77777777" w:rsidTr="003B0E72">
      <w:trPr>
        <w:jc w:val="center"/>
      </w:trPr>
      <w:tc>
        <w:tcPr>
          <w:tcW w:w="1515" w:type="dxa"/>
        </w:tcPr>
        <w:p w14:paraId="04DF823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D934BE7"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6D3A12D"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5FDB2765"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758324AE"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32322FE"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3CD90804" w14:textId="77777777" w:rsidTr="003B0E72">
      <w:trPr>
        <w:jc w:val="center"/>
      </w:trPr>
      <w:tc>
        <w:tcPr>
          <w:tcW w:w="1515" w:type="dxa"/>
        </w:tcPr>
        <w:p w14:paraId="1063598E" w14:textId="3D5AC491" w:rsidR="00481A6C" w:rsidRPr="00954F7B" w:rsidRDefault="00B0610D" w:rsidP="00481A6C">
          <w:pPr>
            <w:pStyle w:val="Footer"/>
            <w:jc w:val="center"/>
            <w:rPr>
              <w:bCs/>
              <w:iCs/>
              <w:sz w:val="20"/>
              <w:szCs w:val="20"/>
            </w:rPr>
          </w:pPr>
          <w:r>
            <w:rPr>
              <w:bCs/>
              <w:iCs/>
              <w:sz w:val="20"/>
              <w:szCs w:val="20"/>
            </w:rPr>
            <w:t>CHS24/301</w:t>
          </w:r>
        </w:p>
      </w:tc>
      <w:tc>
        <w:tcPr>
          <w:tcW w:w="965" w:type="dxa"/>
        </w:tcPr>
        <w:p w14:paraId="4E6F54B5" w14:textId="14BB4FB8" w:rsidR="00481A6C" w:rsidRPr="00954F7B" w:rsidRDefault="00B0610D" w:rsidP="00481A6C">
          <w:pPr>
            <w:pStyle w:val="Footer"/>
            <w:jc w:val="center"/>
            <w:rPr>
              <w:bCs/>
              <w:iCs/>
              <w:sz w:val="20"/>
              <w:szCs w:val="20"/>
            </w:rPr>
          </w:pPr>
          <w:r>
            <w:rPr>
              <w:bCs/>
              <w:iCs/>
              <w:sz w:val="20"/>
              <w:szCs w:val="20"/>
            </w:rPr>
            <w:t>2</w:t>
          </w:r>
        </w:p>
      </w:tc>
      <w:tc>
        <w:tcPr>
          <w:tcW w:w="1552" w:type="dxa"/>
        </w:tcPr>
        <w:p w14:paraId="20117F78" w14:textId="015C5C6E" w:rsidR="00481A6C" w:rsidRPr="00954F7B" w:rsidRDefault="00B0610D" w:rsidP="00481A6C">
          <w:pPr>
            <w:pStyle w:val="Footer"/>
            <w:jc w:val="center"/>
            <w:rPr>
              <w:bCs/>
              <w:iCs/>
              <w:sz w:val="20"/>
              <w:szCs w:val="20"/>
            </w:rPr>
          </w:pPr>
          <w:r>
            <w:rPr>
              <w:bCs/>
              <w:iCs/>
              <w:sz w:val="20"/>
              <w:szCs w:val="20"/>
            </w:rPr>
            <w:t>04/06/2024</w:t>
          </w:r>
        </w:p>
      </w:tc>
      <w:tc>
        <w:tcPr>
          <w:tcW w:w="1456" w:type="dxa"/>
        </w:tcPr>
        <w:p w14:paraId="5A53DEA8" w14:textId="7F54BA92" w:rsidR="00481A6C" w:rsidRPr="00954F7B" w:rsidRDefault="00B0610D" w:rsidP="00481A6C">
          <w:pPr>
            <w:pStyle w:val="Footer"/>
            <w:jc w:val="center"/>
            <w:rPr>
              <w:bCs/>
              <w:iCs/>
              <w:sz w:val="20"/>
              <w:szCs w:val="20"/>
            </w:rPr>
          </w:pPr>
          <w:r>
            <w:rPr>
              <w:bCs/>
              <w:iCs/>
              <w:sz w:val="20"/>
              <w:szCs w:val="20"/>
            </w:rPr>
            <w:t>01/04/2028</w:t>
          </w:r>
        </w:p>
      </w:tc>
      <w:tc>
        <w:tcPr>
          <w:tcW w:w="1746" w:type="dxa"/>
        </w:tcPr>
        <w:p w14:paraId="5E91B87C" w14:textId="6CD4D195" w:rsidR="00481A6C" w:rsidRPr="00954F7B" w:rsidRDefault="00B0610D" w:rsidP="00481A6C">
          <w:pPr>
            <w:pStyle w:val="Footer"/>
            <w:jc w:val="center"/>
            <w:rPr>
              <w:bCs/>
              <w:iCs/>
              <w:sz w:val="20"/>
              <w:szCs w:val="20"/>
            </w:rPr>
          </w:pPr>
          <w:r>
            <w:rPr>
              <w:bCs/>
              <w:iCs/>
              <w:sz w:val="20"/>
              <w:szCs w:val="20"/>
            </w:rPr>
            <w:t>QSG - IARC</w:t>
          </w:r>
        </w:p>
      </w:tc>
      <w:tc>
        <w:tcPr>
          <w:tcW w:w="1836" w:type="dxa"/>
        </w:tcPr>
        <w:p w14:paraId="175F44A4"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6D156362"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6BF945DB" w14:textId="77777777" w:rsidTr="008E1ED9">
      <w:trPr>
        <w:jc w:val="center"/>
      </w:trPr>
      <w:tc>
        <w:tcPr>
          <w:tcW w:w="1515" w:type="dxa"/>
        </w:tcPr>
        <w:p w14:paraId="05C6B391"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2E367BE"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90FA1FD"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47C64911"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1CEDE912"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6E130D7C"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4F4F16" w:rsidRPr="006B62B4" w14:paraId="7128B454" w14:textId="77777777" w:rsidTr="008E1ED9">
      <w:trPr>
        <w:jc w:val="center"/>
      </w:trPr>
      <w:tc>
        <w:tcPr>
          <w:tcW w:w="1515" w:type="dxa"/>
        </w:tcPr>
        <w:p w14:paraId="54F9CD7B" w14:textId="6E163CC7" w:rsidR="004F4F16" w:rsidRPr="00954F7B" w:rsidRDefault="004F4F16" w:rsidP="004F4F16">
          <w:pPr>
            <w:pStyle w:val="Footer"/>
            <w:jc w:val="center"/>
            <w:rPr>
              <w:bCs/>
              <w:iCs/>
              <w:sz w:val="20"/>
              <w:szCs w:val="20"/>
            </w:rPr>
          </w:pPr>
          <w:r>
            <w:rPr>
              <w:bCs/>
              <w:iCs/>
              <w:sz w:val="20"/>
              <w:szCs w:val="20"/>
            </w:rPr>
            <w:t>CHS24/301</w:t>
          </w:r>
        </w:p>
      </w:tc>
      <w:tc>
        <w:tcPr>
          <w:tcW w:w="965" w:type="dxa"/>
        </w:tcPr>
        <w:p w14:paraId="0E4CC952" w14:textId="70147D0E" w:rsidR="004F4F16" w:rsidRPr="00954F7B" w:rsidRDefault="004F4F16" w:rsidP="004F4F16">
          <w:pPr>
            <w:pStyle w:val="Footer"/>
            <w:jc w:val="center"/>
            <w:rPr>
              <w:bCs/>
              <w:iCs/>
              <w:sz w:val="20"/>
              <w:szCs w:val="20"/>
            </w:rPr>
          </w:pPr>
          <w:r>
            <w:rPr>
              <w:bCs/>
              <w:iCs/>
              <w:sz w:val="20"/>
              <w:szCs w:val="20"/>
            </w:rPr>
            <w:t>2</w:t>
          </w:r>
        </w:p>
      </w:tc>
      <w:tc>
        <w:tcPr>
          <w:tcW w:w="1552" w:type="dxa"/>
        </w:tcPr>
        <w:p w14:paraId="32D3F5E7" w14:textId="0DE8E265" w:rsidR="004F4F16" w:rsidRPr="00954F7B" w:rsidRDefault="004F4F16" w:rsidP="004F4F16">
          <w:pPr>
            <w:pStyle w:val="Footer"/>
            <w:jc w:val="center"/>
            <w:rPr>
              <w:bCs/>
              <w:iCs/>
              <w:sz w:val="20"/>
              <w:szCs w:val="20"/>
            </w:rPr>
          </w:pPr>
          <w:r>
            <w:rPr>
              <w:bCs/>
              <w:iCs/>
              <w:sz w:val="20"/>
              <w:szCs w:val="20"/>
            </w:rPr>
            <w:t>04/06/2024</w:t>
          </w:r>
        </w:p>
      </w:tc>
      <w:tc>
        <w:tcPr>
          <w:tcW w:w="1456" w:type="dxa"/>
        </w:tcPr>
        <w:p w14:paraId="088D71B8" w14:textId="0CC1A927" w:rsidR="004F4F16" w:rsidRPr="00954F7B" w:rsidRDefault="004F4F16" w:rsidP="004F4F16">
          <w:pPr>
            <w:pStyle w:val="Footer"/>
            <w:jc w:val="center"/>
            <w:rPr>
              <w:bCs/>
              <w:iCs/>
              <w:sz w:val="20"/>
              <w:szCs w:val="20"/>
            </w:rPr>
          </w:pPr>
          <w:r>
            <w:rPr>
              <w:bCs/>
              <w:iCs/>
              <w:sz w:val="20"/>
              <w:szCs w:val="20"/>
            </w:rPr>
            <w:t>01/04/2028</w:t>
          </w:r>
        </w:p>
      </w:tc>
      <w:tc>
        <w:tcPr>
          <w:tcW w:w="1746" w:type="dxa"/>
        </w:tcPr>
        <w:p w14:paraId="3550484E" w14:textId="4728922C" w:rsidR="004F4F16" w:rsidRPr="00954F7B" w:rsidRDefault="004F4F16" w:rsidP="004F4F16">
          <w:pPr>
            <w:pStyle w:val="Footer"/>
            <w:jc w:val="center"/>
            <w:rPr>
              <w:bCs/>
              <w:iCs/>
              <w:sz w:val="20"/>
              <w:szCs w:val="20"/>
            </w:rPr>
          </w:pPr>
          <w:r>
            <w:rPr>
              <w:bCs/>
              <w:iCs/>
              <w:sz w:val="20"/>
              <w:szCs w:val="20"/>
            </w:rPr>
            <w:t>QSG - IARC</w:t>
          </w:r>
        </w:p>
      </w:tc>
      <w:tc>
        <w:tcPr>
          <w:tcW w:w="1836" w:type="dxa"/>
        </w:tcPr>
        <w:p w14:paraId="63F2B578" w14:textId="77777777" w:rsidR="004F4F16" w:rsidRPr="00954F7B" w:rsidRDefault="004F4F16" w:rsidP="004F4F16">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419ADE65"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087E" w14:textId="77777777" w:rsidR="008667BE" w:rsidRDefault="008667BE" w:rsidP="009D493B">
      <w:pPr>
        <w:spacing w:after="0" w:line="240" w:lineRule="auto"/>
      </w:pPr>
      <w:r>
        <w:separator/>
      </w:r>
    </w:p>
  </w:footnote>
  <w:footnote w:type="continuationSeparator" w:id="0">
    <w:p w14:paraId="3150A13D" w14:textId="77777777" w:rsidR="008667BE" w:rsidRDefault="008667BE" w:rsidP="00A9080B">
      <w:pPr>
        <w:spacing w:after="0" w:line="240" w:lineRule="auto"/>
      </w:pPr>
      <w:r>
        <w:continuationSeparator/>
      </w:r>
    </w:p>
    <w:p w14:paraId="7D468004" w14:textId="77777777" w:rsidR="008667BE" w:rsidRDefault="008667BE"/>
    <w:p w14:paraId="14AA1803" w14:textId="77777777" w:rsidR="008667BE" w:rsidRDefault="00866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461A" w14:textId="77777777" w:rsidR="008A3DD8" w:rsidRDefault="008A3DD8">
    <w:pPr>
      <w:pStyle w:val="Header"/>
    </w:pPr>
    <w:r w:rsidRPr="00324CF9">
      <w:rPr>
        <w:noProof/>
      </w:rPr>
      <w:drawing>
        <wp:inline distT="0" distB="0" distL="0" distR="0" wp14:anchorId="0753DE71" wp14:editId="378955A4">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422"/>
    <w:multiLevelType w:val="hybridMultilevel"/>
    <w:tmpl w:val="FDF41F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2D2520B2"/>
    <w:multiLevelType w:val="hybridMultilevel"/>
    <w:tmpl w:val="E0A6ED52"/>
    <w:lvl w:ilvl="0" w:tplc="0C090001">
      <w:start w:val="1"/>
      <w:numFmt w:val="bullet"/>
      <w:lvlText w:val=""/>
      <w:lvlJc w:val="left"/>
      <w:pPr>
        <w:ind w:left="720" w:hanging="360"/>
      </w:pPr>
      <w:rPr>
        <w:rFonts w:ascii="Symbol" w:hAnsi="Symbol" w:hint="default"/>
        <w:b w:val="0"/>
        <w:bCs w:val="0"/>
        <w:color w:val="000000" w:themeColor="text1"/>
      </w:rPr>
    </w:lvl>
    <w:lvl w:ilvl="1" w:tplc="77FC8B7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616F09"/>
    <w:multiLevelType w:val="hybridMultilevel"/>
    <w:tmpl w:val="2848C40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681F10"/>
    <w:multiLevelType w:val="hybridMultilevel"/>
    <w:tmpl w:val="CB30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7233709F"/>
    <w:multiLevelType w:val="multilevel"/>
    <w:tmpl w:val="EA86C3E2"/>
    <w:lvl w:ilvl="0">
      <w:start w:val="1"/>
      <w:numFmt w:val="bullet"/>
      <w:lvlText w:val="o"/>
      <w:lvlJc w:val="left"/>
      <w:pPr>
        <w:ind w:left="1069" w:hanging="360"/>
      </w:pPr>
      <w:rPr>
        <w:rFonts w:ascii="Courier New" w:hAnsi="Courier New" w:cs="Courier New" w:hint="default"/>
      </w:rPr>
    </w:lvl>
    <w:lvl w:ilvl="1">
      <w:start w:val="1"/>
      <w:numFmt w:val="bullet"/>
      <w:lvlText w:val="-"/>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Wingdings" w:hAnsi="Wingdings" w:hint="default"/>
      </w:rPr>
    </w:lvl>
  </w:abstractNum>
  <w:abstractNum w:abstractNumId="12" w15:restartNumberingAfterBreak="0">
    <w:nsid w:val="7718159D"/>
    <w:multiLevelType w:val="multilevel"/>
    <w:tmpl w:val="6CE870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210" w:hanging="425"/>
      </w:pPr>
      <w:rPr>
        <w:rFonts w:ascii="Courier New" w:hAnsi="Courier New" w:hint="default"/>
      </w:rPr>
    </w:lvl>
    <w:lvl w:ilvl="2">
      <w:start w:val="1"/>
      <w:numFmt w:val="bullet"/>
      <w:lvlText w:val=""/>
      <w:lvlJc w:val="left"/>
      <w:pPr>
        <w:ind w:left="1635" w:hanging="425"/>
      </w:pPr>
      <w:rPr>
        <w:rFonts w:ascii="Wingdings" w:hAnsi="Wingdings" w:hint="default"/>
      </w:rPr>
    </w:lvl>
    <w:lvl w:ilvl="3">
      <w:start w:val="1"/>
      <w:numFmt w:val="bullet"/>
      <w:lvlText w:val=""/>
      <w:lvlJc w:val="left"/>
      <w:pPr>
        <w:ind w:left="2060" w:hanging="425"/>
      </w:pPr>
      <w:rPr>
        <w:rFonts w:ascii="Symbol" w:hAnsi="Symbol" w:hint="default"/>
      </w:rPr>
    </w:lvl>
    <w:lvl w:ilvl="4">
      <w:start w:val="1"/>
      <w:numFmt w:val="bullet"/>
      <w:lvlText w:val="-"/>
      <w:lvlJc w:val="left"/>
      <w:pPr>
        <w:ind w:left="2485" w:hanging="425"/>
      </w:pPr>
      <w:rPr>
        <w:rFonts w:ascii="Arial" w:hAnsi="Arial" w:hint="default"/>
      </w:rPr>
    </w:lvl>
    <w:lvl w:ilvl="5">
      <w:start w:val="1"/>
      <w:numFmt w:val="bullet"/>
      <w:lvlText w:val=""/>
      <w:lvlJc w:val="left"/>
      <w:pPr>
        <w:ind w:left="2910" w:hanging="425"/>
      </w:pPr>
      <w:rPr>
        <w:rFonts w:ascii="Wingdings" w:hAnsi="Wingdings" w:hint="default"/>
      </w:rPr>
    </w:lvl>
    <w:lvl w:ilvl="6">
      <w:start w:val="1"/>
      <w:numFmt w:val="bullet"/>
      <w:lvlText w:val=""/>
      <w:lvlJc w:val="left"/>
      <w:pPr>
        <w:ind w:left="3335" w:hanging="425"/>
      </w:pPr>
      <w:rPr>
        <w:rFonts w:ascii="Symbol" w:hAnsi="Symbol" w:hint="default"/>
      </w:rPr>
    </w:lvl>
    <w:lvl w:ilvl="7">
      <w:start w:val="1"/>
      <w:numFmt w:val="bullet"/>
      <w:lvlText w:val="-"/>
      <w:lvlJc w:val="left"/>
      <w:pPr>
        <w:ind w:left="3760" w:hanging="425"/>
      </w:pPr>
      <w:rPr>
        <w:rFonts w:ascii="Arial" w:hAnsi="Arial" w:hint="default"/>
      </w:rPr>
    </w:lvl>
    <w:lvl w:ilvl="8">
      <w:start w:val="1"/>
      <w:numFmt w:val="bullet"/>
      <w:lvlText w:val=""/>
      <w:lvlJc w:val="left"/>
      <w:pPr>
        <w:ind w:left="4185" w:hanging="425"/>
      </w:pPr>
      <w:rPr>
        <w:rFonts w:ascii="Wingdings" w:hAnsi="Wingdings" w:hint="default"/>
      </w:rPr>
    </w:lvl>
  </w:abstractNum>
  <w:num w:numId="1" w16cid:durableId="1648431774">
    <w:abstractNumId w:val="2"/>
  </w:num>
  <w:num w:numId="2" w16cid:durableId="842209657">
    <w:abstractNumId w:val="1"/>
  </w:num>
  <w:num w:numId="3" w16cid:durableId="1971085616">
    <w:abstractNumId w:val="6"/>
  </w:num>
  <w:num w:numId="4" w16cid:durableId="252517802">
    <w:abstractNumId w:val="7"/>
  </w:num>
  <w:num w:numId="5" w16cid:durableId="258952063">
    <w:abstractNumId w:val="10"/>
  </w:num>
  <w:num w:numId="6" w16cid:durableId="681904122">
    <w:abstractNumId w:val="4"/>
  </w:num>
  <w:num w:numId="7" w16cid:durableId="836698820">
    <w:abstractNumId w:val="9"/>
  </w:num>
  <w:num w:numId="8" w16cid:durableId="1826430257">
    <w:abstractNumId w:val="5"/>
  </w:num>
  <w:num w:numId="9" w16cid:durableId="77407574">
    <w:abstractNumId w:val="0"/>
  </w:num>
  <w:num w:numId="10" w16cid:durableId="548885837">
    <w:abstractNumId w:val="3"/>
  </w:num>
  <w:num w:numId="11" w16cid:durableId="2048794590">
    <w:abstractNumId w:val="8"/>
  </w:num>
  <w:num w:numId="12" w16cid:durableId="19287068">
    <w:abstractNumId w:val="2"/>
  </w:num>
  <w:num w:numId="13" w16cid:durableId="1697342676">
    <w:abstractNumId w:val="11"/>
  </w:num>
  <w:num w:numId="14" w16cid:durableId="389425350">
    <w:abstractNumId w:val="2"/>
  </w:num>
  <w:num w:numId="15" w16cid:durableId="17143051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0C"/>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3769B"/>
    <w:rsid w:val="00041D05"/>
    <w:rsid w:val="00042268"/>
    <w:rsid w:val="00043534"/>
    <w:rsid w:val="00046D4C"/>
    <w:rsid w:val="00047707"/>
    <w:rsid w:val="00050A6B"/>
    <w:rsid w:val="000513FD"/>
    <w:rsid w:val="00052C14"/>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A7C73"/>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7683"/>
    <w:rsid w:val="000E77F0"/>
    <w:rsid w:val="000F094B"/>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60C"/>
    <w:rsid w:val="001B1A6A"/>
    <w:rsid w:val="001B3430"/>
    <w:rsid w:val="001C0F5C"/>
    <w:rsid w:val="001C108E"/>
    <w:rsid w:val="001C223C"/>
    <w:rsid w:val="001C24A7"/>
    <w:rsid w:val="001C263F"/>
    <w:rsid w:val="001C5958"/>
    <w:rsid w:val="001D12A9"/>
    <w:rsid w:val="001D140D"/>
    <w:rsid w:val="001D150B"/>
    <w:rsid w:val="001D195F"/>
    <w:rsid w:val="001D270E"/>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04B8"/>
    <w:rsid w:val="002012D2"/>
    <w:rsid w:val="00201AF6"/>
    <w:rsid w:val="0020360D"/>
    <w:rsid w:val="0020612C"/>
    <w:rsid w:val="00211BFA"/>
    <w:rsid w:val="00212F1D"/>
    <w:rsid w:val="002140AE"/>
    <w:rsid w:val="0022138F"/>
    <w:rsid w:val="00225769"/>
    <w:rsid w:val="00225E3B"/>
    <w:rsid w:val="00227104"/>
    <w:rsid w:val="0022787F"/>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6027"/>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3FAD"/>
    <w:rsid w:val="002B2713"/>
    <w:rsid w:val="002B3511"/>
    <w:rsid w:val="002B3D19"/>
    <w:rsid w:val="002B3F13"/>
    <w:rsid w:val="002B434C"/>
    <w:rsid w:val="002B490B"/>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0013"/>
    <w:rsid w:val="0031196F"/>
    <w:rsid w:val="00312705"/>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22E5"/>
    <w:rsid w:val="00333A73"/>
    <w:rsid w:val="00334700"/>
    <w:rsid w:val="003352BA"/>
    <w:rsid w:val="003366C8"/>
    <w:rsid w:val="00336D6A"/>
    <w:rsid w:val="0033770B"/>
    <w:rsid w:val="00337D03"/>
    <w:rsid w:val="0034072B"/>
    <w:rsid w:val="003412E9"/>
    <w:rsid w:val="00342839"/>
    <w:rsid w:val="00343A44"/>
    <w:rsid w:val="003444DC"/>
    <w:rsid w:val="00350211"/>
    <w:rsid w:val="003518BF"/>
    <w:rsid w:val="003525A3"/>
    <w:rsid w:val="00352DA1"/>
    <w:rsid w:val="0035392C"/>
    <w:rsid w:val="00354558"/>
    <w:rsid w:val="003625E2"/>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69AC"/>
    <w:rsid w:val="003E727F"/>
    <w:rsid w:val="003E7D3D"/>
    <w:rsid w:val="003F01DF"/>
    <w:rsid w:val="003F2C18"/>
    <w:rsid w:val="003F6B03"/>
    <w:rsid w:val="003F6C0E"/>
    <w:rsid w:val="00407C75"/>
    <w:rsid w:val="00411B14"/>
    <w:rsid w:val="00412C91"/>
    <w:rsid w:val="004132C5"/>
    <w:rsid w:val="00414064"/>
    <w:rsid w:val="00415DFF"/>
    <w:rsid w:val="00417745"/>
    <w:rsid w:val="00423CA6"/>
    <w:rsid w:val="00430454"/>
    <w:rsid w:val="004326A8"/>
    <w:rsid w:val="004328A4"/>
    <w:rsid w:val="00432B9E"/>
    <w:rsid w:val="00436B86"/>
    <w:rsid w:val="0043706A"/>
    <w:rsid w:val="004401B0"/>
    <w:rsid w:val="00441154"/>
    <w:rsid w:val="00441D90"/>
    <w:rsid w:val="00442224"/>
    <w:rsid w:val="004444EE"/>
    <w:rsid w:val="0044611A"/>
    <w:rsid w:val="00451417"/>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0C4B"/>
    <w:rsid w:val="00473FD3"/>
    <w:rsid w:val="00474746"/>
    <w:rsid w:val="00474A6A"/>
    <w:rsid w:val="00475AAB"/>
    <w:rsid w:val="00477432"/>
    <w:rsid w:val="00480537"/>
    <w:rsid w:val="00480DA2"/>
    <w:rsid w:val="00481A6C"/>
    <w:rsid w:val="0048389D"/>
    <w:rsid w:val="00486165"/>
    <w:rsid w:val="0049014C"/>
    <w:rsid w:val="00492356"/>
    <w:rsid w:val="004957A2"/>
    <w:rsid w:val="00497887"/>
    <w:rsid w:val="004A0201"/>
    <w:rsid w:val="004A178D"/>
    <w:rsid w:val="004A1C33"/>
    <w:rsid w:val="004A7A7F"/>
    <w:rsid w:val="004B031B"/>
    <w:rsid w:val="004B474F"/>
    <w:rsid w:val="004B5DDD"/>
    <w:rsid w:val="004C221A"/>
    <w:rsid w:val="004C39F8"/>
    <w:rsid w:val="004C416A"/>
    <w:rsid w:val="004C55B7"/>
    <w:rsid w:val="004C5D35"/>
    <w:rsid w:val="004D06EE"/>
    <w:rsid w:val="004D0A68"/>
    <w:rsid w:val="004D20BF"/>
    <w:rsid w:val="004D2C70"/>
    <w:rsid w:val="004D31D0"/>
    <w:rsid w:val="004D31F1"/>
    <w:rsid w:val="004D4286"/>
    <w:rsid w:val="004D4733"/>
    <w:rsid w:val="004D4B45"/>
    <w:rsid w:val="004D6C3E"/>
    <w:rsid w:val="004D7B29"/>
    <w:rsid w:val="004E14DE"/>
    <w:rsid w:val="004E2562"/>
    <w:rsid w:val="004E2E2F"/>
    <w:rsid w:val="004E4E9B"/>
    <w:rsid w:val="004E7CE8"/>
    <w:rsid w:val="004F1BEF"/>
    <w:rsid w:val="004F1DBD"/>
    <w:rsid w:val="004F2430"/>
    <w:rsid w:val="004F2B91"/>
    <w:rsid w:val="004F3034"/>
    <w:rsid w:val="004F435E"/>
    <w:rsid w:val="004F4F16"/>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367"/>
    <w:rsid w:val="00576416"/>
    <w:rsid w:val="00576A2D"/>
    <w:rsid w:val="005778BD"/>
    <w:rsid w:val="00577C65"/>
    <w:rsid w:val="00581121"/>
    <w:rsid w:val="005840B8"/>
    <w:rsid w:val="005848EC"/>
    <w:rsid w:val="00585000"/>
    <w:rsid w:val="005867DF"/>
    <w:rsid w:val="005900D8"/>
    <w:rsid w:val="005916F1"/>
    <w:rsid w:val="00592081"/>
    <w:rsid w:val="005A0348"/>
    <w:rsid w:val="005A1FA3"/>
    <w:rsid w:val="005A27C0"/>
    <w:rsid w:val="005A4691"/>
    <w:rsid w:val="005A7316"/>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D7238"/>
    <w:rsid w:val="005E03EB"/>
    <w:rsid w:val="005E3D07"/>
    <w:rsid w:val="005E6B49"/>
    <w:rsid w:val="005E7252"/>
    <w:rsid w:val="005E7AA8"/>
    <w:rsid w:val="005F02C2"/>
    <w:rsid w:val="005F70F7"/>
    <w:rsid w:val="005F797F"/>
    <w:rsid w:val="006046D3"/>
    <w:rsid w:val="00605E3B"/>
    <w:rsid w:val="006065E8"/>
    <w:rsid w:val="00607B4C"/>
    <w:rsid w:val="00610940"/>
    <w:rsid w:val="00612A75"/>
    <w:rsid w:val="0061359C"/>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879C4"/>
    <w:rsid w:val="00691C90"/>
    <w:rsid w:val="00692458"/>
    <w:rsid w:val="0069388D"/>
    <w:rsid w:val="006A0160"/>
    <w:rsid w:val="006A31AB"/>
    <w:rsid w:val="006A5215"/>
    <w:rsid w:val="006B18B2"/>
    <w:rsid w:val="006B2607"/>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0A7B"/>
    <w:rsid w:val="006F47AA"/>
    <w:rsid w:val="006F73C8"/>
    <w:rsid w:val="00700549"/>
    <w:rsid w:val="00700B1E"/>
    <w:rsid w:val="00700B46"/>
    <w:rsid w:val="00702088"/>
    <w:rsid w:val="00702564"/>
    <w:rsid w:val="007033DE"/>
    <w:rsid w:val="00703CCF"/>
    <w:rsid w:val="00705460"/>
    <w:rsid w:val="00706C02"/>
    <w:rsid w:val="00712F00"/>
    <w:rsid w:val="007133A2"/>
    <w:rsid w:val="00716CFD"/>
    <w:rsid w:val="00721B04"/>
    <w:rsid w:val="00721E2A"/>
    <w:rsid w:val="00724D61"/>
    <w:rsid w:val="007277AF"/>
    <w:rsid w:val="007314AC"/>
    <w:rsid w:val="00735CAA"/>
    <w:rsid w:val="0073719C"/>
    <w:rsid w:val="007413EA"/>
    <w:rsid w:val="00742E09"/>
    <w:rsid w:val="00745452"/>
    <w:rsid w:val="00745956"/>
    <w:rsid w:val="00745B3D"/>
    <w:rsid w:val="00746818"/>
    <w:rsid w:val="00747FC4"/>
    <w:rsid w:val="00752457"/>
    <w:rsid w:val="0075311C"/>
    <w:rsid w:val="0075415F"/>
    <w:rsid w:val="00754898"/>
    <w:rsid w:val="00754A51"/>
    <w:rsid w:val="00760169"/>
    <w:rsid w:val="007606B4"/>
    <w:rsid w:val="00760845"/>
    <w:rsid w:val="00763440"/>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00A6B"/>
    <w:rsid w:val="0081013E"/>
    <w:rsid w:val="00810C0D"/>
    <w:rsid w:val="008113B4"/>
    <w:rsid w:val="008114F0"/>
    <w:rsid w:val="008131D2"/>
    <w:rsid w:val="00814D74"/>
    <w:rsid w:val="00814DE5"/>
    <w:rsid w:val="00815168"/>
    <w:rsid w:val="00820942"/>
    <w:rsid w:val="008248D1"/>
    <w:rsid w:val="0082586A"/>
    <w:rsid w:val="008261B4"/>
    <w:rsid w:val="00827EDE"/>
    <w:rsid w:val="00832EAB"/>
    <w:rsid w:val="008358B4"/>
    <w:rsid w:val="0083617F"/>
    <w:rsid w:val="00842EF4"/>
    <w:rsid w:val="00843D15"/>
    <w:rsid w:val="00845AA0"/>
    <w:rsid w:val="008510FF"/>
    <w:rsid w:val="008530BE"/>
    <w:rsid w:val="008540FA"/>
    <w:rsid w:val="00856059"/>
    <w:rsid w:val="008606A0"/>
    <w:rsid w:val="00861E1B"/>
    <w:rsid w:val="00863446"/>
    <w:rsid w:val="00863E4E"/>
    <w:rsid w:val="008667BE"/>
    <w:rsid w:val="00867895"/>
    <w:rsid w:val="00875FE9"/>
    <w:rsid w:val="0087684F"/>
    <w:rsid w:val="00876CAC"/>
    <w:rsid w:val="00883C57"/>
    <w:rsid w:val="00885A76"/>
    <w:rsid w:val="00886079"/>
    <w:rsid w:val="00887281"/>
    <w:rsid w:val="00891F34"/>
    <w:rsid w:val="00895C04"/>
    <w:rsid w:val="00896B68"/>
    <w:rsid w:val="008970B7"/>
    <w:rsid w:val="008A0530"/>
    <w:rsid w:val="008A1B21"/>
    <w:rsid w:val="008A3DD8"/>
    <w:rsid w:val="008A3F85"/>
    <w:rsid w:val="008A47BD"/>
    <w:rsid w:val="008A51E8"/>
    <w:rsid w:val="008B0AC9"/>
    <w:rsid w:val="008B0F37"/>
    <w:rsid w:val="008B1611"/>
    <w:rsid w:val="008B55D2"/>
    <w:rsid w:val="008B5C21"/>
    <w:rsid w:val="008B791D"/>
    <w:rsid w:val="008C1C7C"/>
    <w:rsid w:val="008C208A"/>
    <w:rsid w:val="008C4B8F"/>
    <w:rsid w:val="008D0538"/>
    <w:rsid w:val="008D0D9A"/>
    <w:rsid w:val="008D2194"/>
    <w:rsid w:val="008D2CA8"/>
    <w:rsid w:val="008D4193"/>
    <w:rsid w:val="008D4AA6"/>
    <w:rsid w:val="008E0CD4"/>
    <w:rsid w:val="008E2267"/>
    <w:rsid w:val="008E5D08"/>
    <w:rsid w:val="008E6827"/>
    <w:rsid w:val="008F0F03"/>
    <w:rsid w:val="008F1341"/>
    <w:rsid w:val="008F2CF5"/>
    <w:rsid w:val="008F3034"/>
    <w:rsid w:val="008F3194"/>
    <w:rsid w:val="008F5E84"/>
    <w:rsid w:val="008F65FF"/>
    <w:rsid w:val="008F6960"/>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995"/>
    <w:rsid w:val="00921C0B"/>
    <w:rsid w:val="00921FF8"/>
    <w:rsid w:val="00922A50"/>
    <w:rsid w:val="00923EC8"/>
    <w:rsid w:val="009240FF"/>
    <w:rsid w:val="00924484"/>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B18CB"/>
    <w:rsid w:val="009C11CF"/>
    <w:rsid w:val="009C13FA"/>
    <w:rsid w:val="009C2AED"/>
    <w:rsid w:val="009C3490"/>
    <w:rsid w:val="009C3BB0"/>
    <w:rsid w:val="009C47C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E603C"/>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532B9"/>
    <w:rsid w:val="00A6051F"/>
    <w:rsid w:val="00A60EED"/>
    <w:rsid w:val="00A621FE"/>
    <w:rsid w:val="00A6232E"/>
    <w:rsid w:val="00A64430"/>
    <w:rsid w:val="00A65C0A"/>
    <w:rsid w:val="00A66966"/>
    <w:rsid w:val="00A721C0"/>
    <w:rsid w:val="00A7294C"/>
    <w:rsid w:val="00A731B8"/>
    <w:rsid w:val="00A7517C"/>
    <w:rsid w:val="00A774B1"/>
    <w:rsid w:val="00A82145"/>
    <w:rsid w:val="00A84013"/>
    <w:rsid w:val="00A84A5B"/>
    <w:rsid w:val="00A84E2B"/>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610D"/>
    <w:rsid w:val="00B07F75"/>
    <w:rsid w:val="00B10AB7"/>
    <w:rsid w:val="00B1151B"/>
    <w:rsid w:val="00B170A2"/>
    <w:rsid w:val="00B17F72"/>
    <w:rsid w:val="00B203FF"/>
    <w:rsid w:val="00B22277"/>
    <w:rsid w:val="00B22944"/>
    <w:rsid w:val="00B2758D"/>
    <w:rsid w:val="00B27E14"/>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6342"/>
    <w:rsid w:val="00B47F44"/>
    <w:rsid w:val="00B500E8"/>
    <w:rsid w:val="00B506B5"/>
    <w:rsid w:val="00B52163"/>
    <w:rsid w:val="00B55EF6"/>
    <w:rsid w:val="00B57A91"/>
    <w:rsid w:val="00B61582"/>
    <w:rsid w:val="00B6217E"/>
    <w:rsid w:val="00B625F2"/>
    <w:rsid w:val="00B627C5"/>
    <w:rsid w:val="00B64367"/>
    <w:rsid w:val="00B64C8C"/>
    <w:rsid w:val="00B65F91"/>
    <w:rsid w:val="00B6769D"/>
    <w:rsid w:val="00B6772A"/>
    <w:rsid w:val="00B83559"/>
    <w:rsid w:val="00B853F1"/>
    <w:rsid w:val="00B86A43"/>
    <w:rsid w:val="00B87389"/>
    <w:rsid w:val="00B91976"/>
    <w:rsid w:val="00B92CED"/>
    <w:rsid w:val="00B94117"/>
    <w:rsid w:val="00B968C2"/>
    <w:rsid w:val="00BA028D"/>
    <w:rsid w:val="00BA1722"/>
    <w:rsid w:val="00BA2AC6"/>
    <w:rsid w:val="00BA3E7C"/>
    <w:rsid w:val="00BA62AA"/>
    <w:rsid w:val="00BA6C5D"/>
    <w:rsid w:val="00BA6DD4"/>
    <w:rsid w:val="00BB1636"/>
    <w:rsid w:val="00BB1B98"/>
    <w:rsid w:val="00BB5BAF"/>
    <w:rsid w:val="00BB6801"/>
    <w:rsid w:val="00BB7B1F"/>
    <w:rsid w:val="00BC12C5"/>
    <w:rsid w:val="00BC4D26"/>
    <w:rsid w:val="00BC5518"/>
    <w:rsid w:val="00BC6B4A"/>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6EE"/>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67504"/>
    <w:rsid w:val="00C704CF"/>
    <w:rsid w:val="00C724D0"/>
    <w:rsid w:val="00C72507"/>
    <w:rsid w:val="00C74397"/>
    <w:rsid w:val="00C74A04"/>
    <w:rsid w:val="00C75C7C"/>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469E"/>
    <w:rsid w:val="00D25E0F"/>
    <w:rsid w:val="00D27637"/>
    <w:rsid w:val="00D30343"/>
    <w:rsid w:val="00D35688"/>
    <w:rsid w:val="00D3635A"/>
    <w:rsid w:val="00D36920"/>
    <w:rsid w:val="00D36B09"/>
    <w:rsid w:val="00D434D3"/>
    <w:rsid w:val="00D4358F"/>
    <w:rsid w:val="00D443D7"/>
    <w:rsid w:val="00D5188B"/>
    <w:rsid w:val="00D520E7"/>
    <w:rsid w:val="00D53C66"/>
    <w:rsid w:val="00D56DA0"/>
    <w:rsid w:val="00D57D0C"/>
    <w:rsid w:val="00D609A1"/>
    <w:rsid w:val="00D62793"/>
    <w:rsid w:val="00D627BE"/>
    <w:rsid w:val="00D6578B"/>
    <w:rsid w:val="00D658FD"/>
    <w:rsid w:val="00D65905"/>
    <w:rsid w:val="00D6697D"/>
    <w:rsid w:val="00D67E6B"/>
    <w:rsid w:val="00D71B35"/>
    <w:rsid w:val="00D74DFD"/>
    <w:rsid w:val="00D770C8"/>
    <w:rsid w:val="00D80302"/>
    <w:rsid w:val="00D81A2D"/>
    <w:rsid w:val="00D81CB0"/>
    <w:rsid w:val="00D82211"/>
    <w:rsid w:val="00D8365B"/>
    <w:rsid w:val="00D8559E"/>
    <w:rsid w:val="00D85647"/>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56F2"/>
    <w:rsid w:val="00DD6074"/>
    <w:rsid w:val="00DD693A"/>
    <w:rsid w:val="00DE125D"/>
    <w:rsid w:val="00DE3C1A"/>
    <w:rsid w:val="00DE5620"/>
    <w:rsid w:val="00DE5C6B"/>
    <w:rsid w:val="00DE6056"/>
    <w:rsid w:val="00DE6090"/>
    <w:rsid w:val="00DF1CBC"/>
    <w:rsid w:val="00DF2BAA"/>
    <w:rsid w:val="00DF3EFE"/>
    <w:rsid w:val="00E02685"/>
    <w:rsid w:val="00E0642F"/>
    <w:rsid w:val="00E104DF"/>
    <w:rsid w:val="00E17433"/>
    <w:rsid w:val="00E17DC5"/>
    <w:rsid w:val="00E21634"/>
    <w:rsid w:val="00E21972"/>
    <w:rsid w:val="00E25BA6"/>
    <w:rsid w:val="00E27141"/>
    <w:rsid w:val="00E272E4"/>
    <w:rsid w:val="00E31382"/>
    <w:rsid w:val="00E31596"/>
    <w:rsid w:val="00E3510F"/>
    <w:rsid w:val="00E3663A"/>
    <w:rsid w:val="00E367AD"/>
    <w:rsid w:val="00E3733D"/>
    <w:rsid w:val="00E40792"/>
    <w:rsid w:val="00E40F86"/>
    <w:rsid w:val="00E41BFA"/>
    <w:rsid w:val="00E43DCB"/>
    <w:rsid w:val="00E45226"/>
    <w:rsid w:val="00E45436"/>
    <w:rsid w:val="00E47EAF"/>
    <w:rsid w:val="00E55664"/>
    <w:rsid w:val="00E563D9"/>
    <w:rsid w:val="00E56F2D"/>
    <w:rsid w:val="00E5710E"/>
    <w:rsid w:val="00E6098A"/>
    <w:rsid w:val="00E60D40"/>
    <w:rsid w:val="00E63F4F"/>
    <w:rsid w:val="00E64DA3"/>
    <w:rsid w:val="00E655E2"/>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5FA0"/>
    <w:rsid w:val="00EA7109"/>
    <w:rsid w:val="00EB103A"/>
    <w:rsid w:val="00EB256E"/>
    <w:rsid w:val="00EB26B6"/>
    <w:rsid w:val="00EB44CD"/>
    <w:rsid w:val="00EB6EBC"/>
    <w:rsid w:val="00EB70EE"/>
    <w:rsid w:val="00EC0190"/>
    <w:rsid w:val="00EC3146"/>
    <w:rsid w:val="00EC4BB0"/>
    <w:rsid w:val="00EC4C64"/>
    <w:rsid w:val="00EC7202"/>
    <w:rsid w:val="00ED1C6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378"/>
    <w:rsid w:val="00F03A6B"/>
    <w:rsid w:val="00F04F4D"/>
    <w:rsid w:val="00F071B9"/>
    <w:rsid w:val="00F07604"/>
    <w:rsid w:val="00F109DA"/>
    <w:rsid w:val="00F122F6"/>
    <w:rsid w:val="00F14625"/>
    <w:rsid w:val="00F15189"/>
    <w:rsid w:val="00F1598A"/>
    <w:rsid w:val="00F20F66"/>
    <w:rsid w:val="00F21876"/>
    <w:rsid w:val="00F21E51"/>
    <w:rsid w:val="00F233D6"/>
    <w:rsid w:val="00F25056"/>
    <w:rsid w:val="00F26716"/>
    <w:rsid w:val="00F26C97"/>
    <w:rsid w:val="00F30FA6"/>
    <w:rsid w:val="00F3287A"/>
    <w:rsid w:val="00F34BCF"/>
    <w:rsid w:val="00F351DC"/>
    <w:rsid w:val="00F3576A"/>
    <w:rsid w:val="00F35EB0"/>
    <w:rsid w:val="00F373D8"/>
    <w:rsid w:val="00F37B35"/>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464"/>
    <w:rsid w:val="00F658A9"/>
    <w:rsid w:val="00F672EC"/>
    <w:rsid w:val="00F71652"/>
    <w:rsid w:val="00F74407"/>
    <w:rsid w:val="00F74CE4"/>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8A6"/>
    <w:rsid w:val="00FD4961"/>
    <w:rsid w:val="00FD4FED"/>
    <w:rsid w:val="00FD6D95"/>
    <w:rsid w:val="00FD7976"/>
    <w:rsid w:val="00FE0686"/>
    <w:rsid w:val="00FE46F1"/>
    <w:rsid w:val="00FE5081"/>
    <w:rsid w:val="00FE5C88"/>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D058CBC"/>
  <w15:docId w15:val="{8BDA0463-E272-495C-A859-6E277A8D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BC6B4A"/>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BC6B4A"/>
    <w:rPr>
      <w:rFonts w:ascii="Calibri" w:eastAsia="Times New Roman" w:hAnsi="Calibri" w:cs="Times New Roman"/>
      <w:color w:val="auto"/>
      <w:szCs w:val="20"/>
      <w:lang w:eastAsia="en-US"/>
    </w:rPr>
  </w:style>
  <w:style w:type="paragraph" w:customStyle="1" w:styleId="Bulletlevel1">
    <w:name w:val="Bullet level 1"/>
    <w:basedOn w:val="BodyText"/>
    <w:qFormat/>
    <w:rsid w:val="00BC6B4A"/>
    <w:pPr>
      <w:tabs>
        <w:tab w:val="left" w:pos="284"/>
      </w:tabs>
      <w:spacing w:before="40" w:after="40" w:line="240" w:lineRule="auto"/>
      <w:ind w:left="720" w:hanging="360"/>
    </w:pPr>
    <w:rPr>
      <w:rFonts w:ascii="Calibri" w:eastAsia="Times New Roman" w:hAnsi="Calibri"/>
      <w:bCs/>
      <w:iCs/>
      <w:color w:val="323232"/>
    </w:rPr>
  </w:style>
  <w:style w:type="character" w:customStyle="1" w:styleId="normaltextrun">
    <w:name w:val="normaltextrun"/>
    <w:basedOn w:val="DefaultParagraphFont"/>
    <w:rsid w:val="004F1DBD"/>
  </w:style>
  <w:style w:type="paragraph" w:customStyle="1" w:styleId="paragraph">
    <w:name w:val="paragraph"/>
    <w:basedOn w:val="Normal"/>
    <w:rsid w:val="004F1DBD"/>
    <w:pPr>
      <w:spacing w:before="100" w:beforeAutospacing="1" w:after="100" w:afterAutospacing="1" w:line="240" w:lineRule="auto"/>
    </w:pPr>
    <w:rPr>
      <w:rFonts w:ascii="Calibri" w:eastAsiaTheme="minorHAnsi" w:hAnsi="Calibri" w:cs="Calibri"/>
      <w:color w:val="auto"/>
      <w:sz w:val="22"/>
      <w:szCs w:val="22"/>
      <w:lang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mailto:CHS.GovernmentRelations@act.gov.au" TargetMode="External"/><Relationship Id="rId26" Type="http://schemas.openxmlformats.org/officeDocument/2006/relationships/hyperlink" Target="https://www.pco.act.gov.au/notifications" TargetMode="External"/><Relationship Id="rId39" Type="http://schemas.openxmlformats.org/officeDocument/2006/relationships/footer" Target="footer2.xml"/><Relationship Id="rId21" Type="http://schemas.openxmlformats.org/officeDocument/2006/relationships/hyperlink" Target="mailto:CHS.LegislativeCompliance@act.gov.au"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act.gov.au/" TargetMode="External"/><Relationship Id="rId20" Type="http://schemas.openxmlformats.org/officeDocument/2006/relationships/hyperlink" Target="mailto:CHS.LegislativeCompliance@act.gov.au" TargetMode="External"/><Relationship Id="rId29" Type="http://schemas.openxmlformats.org/officeDocument/2006/relationships/image" Target="media/image1.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mailto:CHS.LegislativeCompliance@act.gov.au" TargetMode="External"/><Relationship Id="rId32" Type="http://schemas.openxmlformats.org/officeDocument/2006/relationships/image" Target="media/image4.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mailto:CHS.GovernmentRelations@act.gov.au" TargetMode="External"/><Relationship Id="rId28" Type="http://schemas.openxmlformats.org/officeDocument/2006/relationships/hyperlink" Target="http://www.pco.act.gov.au" TargetMode="External"/><Relationship Id="rId36"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hyperlink" Target="mailto:CHS.LegisaltiveCompliance@act.gov.au"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www.pco.gov.au" TargetMode="External"/><Relationship Id="rId27" Type="http://schemas.openxmlformats.org/officeDocument/2006/relationships/hyperlink" Target="http://www.pco.act.gov.au" TargetMode="External"/><Relationship Id="rId30" Type="http://schemas.openxmlformats.org/officeDocument/2006/relationships/image" Target="media/image2.png"/><Relationship Id="rId35" Type="http://schemas.openxmlformats.org/officeDocument/2006/relationships/image" Target="media/image6.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www.pco.act.gov.au" TargetMode="External"/><Relationship Id="rId25" Type="http://schemas.openxmlformats.org/officeDocument/2006/relationships/hyperlink" Target="mailto:CHS.LegislativeCompliance@act.gov.au" TargetMode="External"/><Relationship Id="rId33" Type="http://schemas.openxmlformats.org/officeDocument/2006/relationships/hyperlink" Target="https://www.canberrahealthservices.act.gov.au/accessibility"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chel%20thomas\Downloads\CHS%20Procedure%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562C49-2784-4561-8A24-0DF4EB938916}" type="doc">
      <dgm:prSet loTypeId="urn:microsoft.com/office/officeart/2005/8/layout/chevron1" loCatId="process" qsTypeId="urn:microsoft.com/office/officeart/2005/8/quickstyle/simple5" qsCatId="simple" csTypeId="urn:microsoft.com/office/officeart/2005/8/colors/colorful3" csCatId="colorful" phldr="1"/>
      <dgm:spPr/>
    </dgm:pt>
    <dgm:pt modelId="{D7FCA3A1-D76F-4FF4-89A0-DD51D1FDC563}">
      <dgm:prSet phldrT="[Text]" custT="1"/>
      <dgm:spPr/>
      <dgm:t>
        <a:bodyPr/>
        <a:lstStyle/>
        <a:p>
          <a:r>
            <a:rPr lang="en-AU" sz="1050"/>
            <a:t>Identification</a:t>
          </a:r>
        </a:p>
      </dgm:t>
    </dgm:pt>
    <dgm:pt modelId="{2D792F83-251D-492A-9264-DA5D7A707AE3}" type="parTrans" cxnId="{C30A26F8-DEA6-4396-B0BE-1EA0271B9D67}">
      <dgm:prSet/>
      <dgm:spPr/>
      <dgm:t>
        <a:bodyPr/>
        <a:lstStyle/>
        <a:p>
          <a:endParaRPr lang="en-AU"/>
        </a:p>
      </dgm:t>
    </dgm:pt>
    <dgm:pt modelId="{3219312D-6784-4655-8236-9334F93BB2DE}" type="sibTrans" cxnId="{C30A26F8-DEA6-4396-B0BE-1EA0271B9D67}">
      <dgm:prSet/>
      <dgm:spPr/>
      <dgm:t>
        <a:bodyPr/>
        <a:lstStyle/>
        <a:p>
          <a:endParaRPr lang="en-AU"/>
        </a:p>
      </dgm:t>
    </dgm:pt>
    <dgm:pt modelId="{44754F7A-8AEA-42CC-9380-06135CD1CD9F}">
      <dgm:prSet phldrT="[Text]" custT="1"/>
      <dgm:spPr/>
      <dgm:t>
        <a:bodyPr/>
        <a:lstStyle/>
        <a:p>
          <a:r>
            <a:rPr lang="en-AU" sz="1100"/>
            <a:t>Assessment</a:t>
          </a:r>
        </a:p>
      </dgm:t>
    </dgm:pt>
    <dgm:pt modelId="{65134550-59D3-4943-B15D-A96C6DE52E1C}" type="parTrans" cxnId="{15B1A652-DF0F-4AB6-A547-1FC1F40BEC8F}">
      <dgm:prSet/>
      <dgm:spPr/>
      <dgm:t>
        <a:bodyPr/>
        <a:lstStyle/>
        <a:p>
          <a:endParaRPr lang="en-AU"/>
        </a:p>
      </dgm:t>
    </dgm:pt>
    <dgm:pt modelId="{D8D3F7AD-3C27-42A4-BD28-3A55131DF73D}" type="sibTrans" cxnId="{15B1A652-DF0F-4AB6-A547-1FC1F40BEC8F}">
      <dgm:prSet/>
      <dgm:spPr/>
      <dgm:t>
        <a:bodyPr/>
        <a:lstStyle/>
        <a:p>
          <a:endParaRPr lang="en-AU"/>
        </a:p>
      </dgm:t>
    </dgm:pt>
    <dgm:pt modelId="{D57712D9-527C-4515-8777-A73AFB75C091}">
      <dgm:prSet phldrT="[Text]" custT="1"/>
      <dgm:spPr/>
      <dgm:t>
        <a:bodyPr/>
        <a:lstStyle/>
        <a:p>
          <a:r>
            <a:rPr lang="en-AU" sz="1100"/>
            <a:t>Analysis</a:t>
          </a:r>
        </a:p>
      </dgm:t>
    </dgm:pt>
    <dgm:pt modelId="{A4166C4C-3475-4656-A169-F8346ABB5F2D}" type="parTrans" cxnId="{456D24D6-2F86-44FB-AAA9-F7EA99612ED8}">
      <dgm:prSet/>
      <dgm:spPr/>
      <dgm:t>
        <a:bodyPr/>
        <a:lstStyle/>
        <a:p>
          <a:endParaRPr lang="en-AU"/>
        </a:p>
      </dgm:t>
    </dgm:pt>
    <dgm:pt modelId="{E49E65E8-3E61-4965-A625-894B39C4D8A8}" type="sibTrans" cxnId="{456D24D6-2F86-44FB-AAA9-F7EA99612ED8}">
      <dgm:prSet/>
      <dgm:spPr/>
      <dgm:t>
        <a:bodyPr/>
        <a:lstStyle/>
        <a:p>
          <a:endParaRPr lang="en-AU"/>
        </a:p>
      </dgm:t>
    </dgm:pt>
    <dgm:pt modelId="{85B011AD-5E57-47C5-80C1-B7B363B0B1AC}">
      <dgm:prSet/>
      <dgm:spPr/>
      <dgm:t>
        <a:bodyPr/>
        <a:lstStyle/>
        <a:p>
          <a:r>
            <a:rPr lang="en-AU"/>
            <a:t>Approval and publishing</a:t>
          </a:r>
        </a:p>
      </dgm:t>
    </dgm:pt>
    <dgm:pt modelId="{9D83BC95-20D1-4680-8F10-13BD613EC1AB}" type="sibTrans" cxnId="{2288AF85-67DC-469F-AD93-9F01F8D902E3}">
      <dgm:prSet/>
      <dgm:spPr/>
      <dgm:t>
        <a:bodyPr/>
        <a:lstStyle/>
        <a:p>
          <a:endParaRPr lang="en-AU"/>
        </a:p>
      </dgm:t>
    </dgm:pt>
    <dgm:pt modelId="{A1E44221-9166-41E1-8AE7-5F87E6C454F8}" type="parTrans" cxnId="{2288AF85-67DC-469F-AD93-9F01F8D902E3}">
      <dgm:prSet/>
      <dgm:spPr/>
      <dgm:t>
        <a:bodyPr/>
        <a:lstStyle/>
        <a:p>
          <a:endParaRPr lang="en-AU"/>
        </a:p>
      </dgm:t>
    </dgm:pt>
    <dgm:pt modelId="{BB5F8F1D-A549-463E-A6CC-0DE460A6EF19}">
      <dgm:prSet custT="1"/>
      <dgm:spPr/>
      <dgm:t>
        <a:bodyPr/>
        <a:lstStyle/>
        <a:p>
          <a:r>
            <a:rPr lang="en-AU" sz="1100"/>
            <a:t>Drafting</a:t>
          </a:r>
        </a:p>
      </dgm:t>
    </dgm:pt>
    <dgm:pt modelId="{E4805036-0A23-42F2-9C8B-A72FC4121D4F}" type="sibTrans" cxnId="{6CE1E8B7-CF01-4223-86B5-FE755D5654C4}">
      <dgm:prSet/>
      <dgm:spPr/>
      <dgm:t>
        <a:bodyPr/>
        <a:lstStyle/>
        <a:p>
          <a:endParaRPr lang="en-AU"/>
        </a:p>
      </dgm:t>
    </dgm:pt>
    <dgm:pt modelId="{736CAB80-F0A3-4F20-A98F-34FA5B8C3708}" type="parTrans" cxnId="{6CE1E8B7-CF01-4223-86B5-FE755D5654C4}">
      <dgm:prSet/>
      <dgm:spPr/>
      <dgm:t>
        <a:bodyPr/>
        <a:lstStyle/>
        <a:p>
          <a:endParaRPr lang="en-AU"/>
        </a:p>
      </dgm:t>
    </dgm:pt>
    <dgm:pt modelId="{B4E8C069-0BCE-4A18-A051-727B5A8D1A4E}" type="pres">
      <dgm:prSet presAssocID="{CE562C49-2784-4561-8A24-0DF4EB938916}" presName="Name0" presStyleCnt="0">
        <dgm:presLayoutVars>
          <dgm:dir/>
          <dgm:animLvl val="lvl"/>
          <dgm:resizeHandles val="exact"/>
        </dgm:presLayoutVars>
      </dgm:prSet>
      <dgm:spPr/>
    </dgm:pt>
    <dgm:pt modelId="{26E9FE20-A5D8-4553-A475-C99C44D11D75}" type="pres">
      <dgm:prSet presAssocID="{D7FCA3A1-D76F-4FF4-89A0-DD51D1FDC563}" presName="parTxOnly" presStyleLbl="node1" presStyleIdx="0" presStyleCnt="5" custScaleX="112289">
        <dgm:presLayoutVars>
          <dgm:chMax val="0"/>
          <dgm:chPref val="0"/>
          <dgm:bulletEnabled val="1"/>
        </dgm:presLayoutVars>
      </dgm:prSet>
      <dgm:spPr/>
    </dgm:pt>
    <dgm:pt modelId="{38EBAAF6-3FE2-4467-8674-F96FC68C632A}" type="pres">
      <dgm:prSet presAssocID="{3219312D-6784-4655-8236-9334F93BB2DE}" presName="parTxOnlySpace" presStyleCnt="0"/>
      <dgm:spPr/>
    </dgm:pt>
    <dgm:pt modelId="{0680BBD6-6193-42F9-B7B0-492E9D69DDA4}" type="pres">
      <dgm:prSet presAssocID="{44754F7A-8AEA-42CC-9380-06135CD1CD9F}" presName="parTxOnly" presStyleLbl="node1" presStyleIdx="1" presStyleCnt="5" custScaleX="120924" custScaleY="100341" custLinFactX="-853" custLinFactNeighborX="-100000" custLinFactNeighborY="-48">
        <dgm:presLayoutVars>
          <dgm:chMax val="0"/>
          <dgm:chPref val="0"/>
          <dgm:bulletEnabled val="1"/>
        </dgm:presLayoutVars>
      </dgm:prSet>
      <dgm:spPr/>
    </dgm:pt>
    <dgm:pt modelId="{B28FA112-54E0-4636-B389-53934C5360E6}" type="pres">
      <dgm:prSet presAssocID="{D8D3F7AD-3C27-42A4-BD28-3A55131DF73D}" presName="parTxOnlySpace" presStyleCnt="0"/>
      <dgm:spPr/>
    </dgm:pt>
    <dgm:pt modelId="{2E6F9D48-7820-447C-ADD2-4F098910C853}" type="pres">
      <dgm:prSet presAssocID="{D57712D9-527C-4515-8777-A73AFB75C091}" presName="parTxOnly" presStyleLbl="node1" presStyleIdx="2" presStyleCnt="5" custScaleX="100066" custScaleY="100341" custLinFactX="-13951" custLinFactNeighborX="-100000" custLinFactNeighborY="-112">
        <dgm:presLayoutVars>
          <dgm:chMax val="0"/>
          <dgm:chPref val="0"/>
          <dgm:bulletEnabled val="1"/>
        </dgm:presLayoutVars>
      </dgm:prSet>
      <dgm:spPr/>
    </dgm:pt>
    <dgm:pt modelId="{D7841136-3729-4367-A5CF-5531F4AFF1C6}" type="pres">
      <dgm:prSet presAssocID="{E49E65E8-3E61-4965-A625-894B39C4D8A8}" presName="parTxOnlySpace" presStyleCnt="0"/>
      <dgm:spPr/>
    </dgm:pt>
    <dgm:pt modelId="{351C0266-666B-4DC6-B05B-EA36F534AB13}" type="pres">
      <dgm:prSet presAssocID="{BB5F8F1D-A549-463E-A6CC-0DE460A6EF19}" presName="parTxOnly" presStyleLbl="node1" presStyleIdx="3" presStyleCnt="5" custLinFactX="-25566" custLinFactNeighborX="-100000" custLinFactNeighborY="-158">
        <dgm:presLayoutVars>
          <dgm:chMax val="0"/>
          <dgm:chPref val="0"/>
          <dgm:bulletEnabled val="1"/>
        </dgm:presLayoutVars>
      </dgm:prSet>
      <dgm:spPr/>
    </dgm:pt>
    <dgm:pt modelId="{ABC81BEA-D7F6-4EB7-9C36-78B7BDB278CC}" type="pres">
      <dgm:prSet presAssocID="{E4805036-0A23-42F2-9C8B-A72FC4121D4F}" presName="parTxOnlySpace" presStyleCnt="0"/>
      <dgm:spPr/>
    </dgm:pt>
    <dgm:pt modelId="{E845E16D-4B96-498F-AC02-D6CF168B80B7}" type="pres">
      <dgm:prSet presAssocID="{85B011AD-5E57-47C5-80C1-B7B363B0B1AC}" presName="parTxOnly" presStyleLbl="node1" presStyleIdx="4" presStyleCnt="5" custLinFactX="-38211" custLinFactNeighborX="-100000" custLinFactNeighborY="-584">
        <dgm:presLayoutVars>
          <dgm:chMax val="0"/>
          <dgm:chPref val="0"/>
          <dgm:bulletEnabled val="1"/>
        </dgm:presLayoutVars>
      </dgm:prSet>
      <dgm:spPr/>
    </dgm:pt>
  </dgm:ptLst>
  <dgm:cxnLst>
    <dgm:cxn modelId="{2C7D5133-1EF4-417F-BEFF-85A5FBA7E116}" type="presOf" srcId="{D57712D9-527C-4515-8777-A73AFB75C091}" destId="{2E6F9D48-7820-447C-ADD2-4F098910C853}" srcOrd="0" destOrd="0" presId="urn:microsoft.com/office/officeart/2005/8/layout/chevron1"/>
    <dgm:cxn modelId="{E9D5E95B-5ADE-4E25-973D-77EC2C33DFEC}" type="presOf" srcId="{D7FCA3A1-D76F-4FF4-89A0-DD51D1FDC563}" destId="{26E9FE20-A5D8-4553-A475-C99C44D11D75}" srcOrd="0" destOrd="0" presId="urn:microsoft.com/office/officeart/2005/8/layout/chevron1"/>
    <dgm:cxn modelId="{E9A20569-887B-4E40-9D4A-CC83AAFB6130}" type="presOf" srcId="{CE562C49-2784-4561-8A24-0DF4EB938916}" destId="{B4E8C069-0BCE-4A18-A051-727B5A8D1A4E}" srcOrd="0" destOrd="0" presId="urn:microsoft.com/office/officeart/2005/8/layout/chevron1"/>
    <dgm:cxn modelId="{15B1A652-DF0F-4AB6-A547-1FC1F40BEC8F}" srcId="{CE562C49-2784-4561-8A24-0DF4EB938916}" destId="{44754F7A-8AEA-42CC-9380-06135CD1CD9F}" srcOrd="1" destOrd="0" parTransId="{65134550-59D3-4943-B15D-A96C6DE52E1C}" sibTransId="{D8D3F7AD-3C27-42A4-BD28-3A55131DF73D}"/>
    <dgm:cxn modelId="{2288AF85-67DC-469F-AD93-9F01F8D902E3}" srcId="{CE562C49-2784-4561-8A24-0DF4EB938916}" destId="{85B011AD-5E57-47C5-80C1-B7B363B0B1AC}" srcOrd="4" destOrd="0" parTransId="{A1E44221-9166-41E1-8AE7-5F87E6C454F8}" sibTransId="{9D83BC95-20D1-4680-8F10-13BD613EC1AB}"/>
    <dgm:cxn modelId="{85B33D8B-0EE4-4955-B064-6599C17074E5}" type="presOf" srcId="{BB5F8F1D-A549-463E-A6CC-0DE460A6EF19}" destId="{351C0266-666B-4DC6-B05B-EA36F534AB13}" srcOrd="0" destOrd="0" presId="urn:microsoft.com/office/officeart/2005/8/layout/chevron1"/>
    <dgm:cxn modelId="{05AB71A9-43DD-4A23-B24C-031FD23FAB26}" type="presOf" srcId="{44754F7A-8AEA-42CC-9380-06135CD1CD9F}" destId="{0680BBD6-6193-42F9-B7B0-492E9D69DDA4}" srcOrd="0" destOrd="0" presId="urn:microsoft.com/office/officeart/2005/8/layout/chevron1"/>
    <dgm:cxn modelId="{6CE1E8B7-CF01-4223-86B5-FE755D5654C4}" srcId="{CE562C49-2784-4561-8A24-0DF4EB938916}" destId="{BB5F8F1D-A549-463E-A6CC-0DE460A6EF19}" srcOrd="3" destOrd="0" parTransId="{736CAB80-F0A3-4F20-A98F-34FA5B8C3708}" sibTransId="{E4805036-0A23-42F2-9C8B-A72FC4121D4F}"/>
    <dgm:cxn modelId="{456D24D6-2F86-44FB-AAA9-F7EA99612ED8}" srcId="{CE562C49-2784-4561-8A24-0DF4EB938916}" destId="{D57712D9-527C-4515-8777-A73AFB75C091}" srcOrd="2" destOrd="0" parTransId="{A4166C4C-3475-4656-A169-F8346ABB5F2D}" sibTransId="{E49E65E8-3E61-4965-A625-894B39C4D8A8}"/>
    <dgm:cxn modelId="{7E9104F4-828A-4E6C-A6D4-E64E4D11410A}" type="presOf" srcId="{85B011AD-5E57-47C5-80C1-B7B363B0B1AC}" destId="{E845E16D-4B96-498F-AC02-D6CF168B80B7}" srcOrd="0" destOrd="0" presId="urn:microsoft.com/office/officeart/2005/8/layout/chevron1"/>
    <dgm:cxn modelId="{C30A26F8-DEA6-4396-B0BE-1EA0271B9D67}" srcId="{CE562C49-2784-4561-8A24-0DF4EB938916}" destId="{D7FCA3A1-D76F-4FF4-89A0-DD51D1FDC563}" srcOrd="0" destOrd="0" parTransId="{2D792F83-251D-492A-9264-DA5D7A707AE3}" sibTransId="{3219312D-6784-4655-8236-9334F93BB2DE}"/>
    <dgm:cxn modelId="{C814DF7B-A780-4368-B56F-F5C35C5635A0}" type="presParOf" srcId="{B4E8C069-0BCE-4A18-A051-727B5A8D1A4E}" destId="{26E9FE20-A5D8-4553-A475-C99C44D11D75}" srcOrd="0" destOrd="0" presId="urn:microsoft.com/office/officeart/2005/8/layout/chevron1"/>
    <dgm:cxn modelId="{21E16C90-2CB2-4D83-B791-0C056D1948DB}" type="presParOf" srcId="{B4E8C069-0BCE-4A18-A051-727B5A8D1A4E}" destId="{38EBAAF6-3FE2-4467-8674-F96FC68C632A}" srcOrd="1" destOrd="0" presId="urn:microsoft.com/office/officeart/2005/8/layout/chevron1"/>
    <dgm:cxn modelId="{8D4E67EF-E993-4CDA-90E5-2F5304AA7058}" type="presParOf" srcId="{B4E8C069-0BCE-4A18-A051-727B5A8D1A4E}" destId="{0680BBD6-6193-42F9-B7B0-492E9D69DDA4}" srcOrd="2" destOrd="0" presId="urn:microsoft.com/office/officeart/2005/8/layout/chevron1"/>
    <dgm:cxn modelId="{1F50D4C5-73ED-4E75-9631-E69E573D05C0}" type="presParOf" srcId="{B4E8C069-0BCE-4A18-A051-727B5A8D1A4E}" destId="{B28FA112-54E0-4636-B389-53934C5360E6}" srcOrd="3" destOrd="0" presId="urn:microsoft.com/office/officeart/2005/8/layout/chevron1"/>
    <dgm:cxn modelId="{EB0F0450-7A80-44C1-87C0-BD4BF33CAFFD}" type="presParOf" srcId="{B4E8C069-0BCE-4A18-A051-727B5A8D1A4E}" destId="{2E6F9D48-7820-447C-ADD2-4F098910C853}" srcOrd="4" destOrd="0" presId="urn:microsoft.com/office/officeart/2005/8/layout/chevron1"/>
    <dgm:cxn modelId="{BE6C7EB7-6F56-4515-A56D-102698EDA358}" type="presParOf" srcId="{B4E8C069-0BCE-4A18-A051-727B5A8D1A4E}" destId="{D7841136-3729-4367-A5CF-5531F4AFF1C6}" srcOrd="5" destOrd="0" presId="urn:microsoft.com/office/officeart/2005/8/layout/chevron1"/>
    <dgm:cxn modelId="{CE53943A-2800-45FE-B01F-9250139FB3B4}" type="presParOf" srcId="{B4E8C069-0BCE-4A18-A051-727B5A8D1A4E}" destId="{351C0266-666B-4DC6-B05B-EA36F534AB13}" srcOrd="6" destOrd="0" presId="urn:microsoft.com/office/officeart/2005/8/layout/chevron1"/>
    <dgm:cxn modelId="{08E7A047-6024-4F89-83F2-960EBA87129E}" type="presParOf" srcId="{B4E8C069-0BCE-4A18-A051-727B5A8D1A4E}" destId="{ABC81BEA-D7F6-4EB7-9C36-78B7BDB278CC}" srcOrd="7" destOrd="0" presId="urn:microsoft.com/office/officeart/2005/8/layout/chevron1"/>
    <dgm:cxn modelId="{35ABD9FB-9460-4F59-AF1E-16DAA6BEB5E0}" type="presParOf" srcId="{B4E8C069-0BCE-4A18-A051-727B5A8D1A4E}" destId="{E845E16D-4B96-498F-AC02-D6CF168B80B7}"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E9FE20-A5D8-4553-A475-C99C44D11D75}">
      <dsp:nvSpPr>
        <dsp:cNvPr id="0" name=""/>
        <dsp:cNvSpPr/>
      </dsp:nvSpPr>
      <dsp:spPr>
        <a:xfrm>
          <a:off x="1312" y="270096"/>
          <a:ext cx="1371350" cy="488507"/>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AU" sz="1050" kern="1200"/>
            <a:t>Identification</a:t>
          </a:r>
        </a:p>
      </dsp:txBody>
      <dsp:txXfrm>
        <a:off x="245566" y="270096"/>
        <a:ext cx="882843" cy="488507"/>
      </dsp:txXfrm>
    </dsp:sp>
    <dsp:sp modelId="{0680BBD6-6193-42F9-B7B0-492E9D69DDA4}">
      <dsp:nvSpPr>
        <dsp:cNvPr id="0" name=""/>
        <dsp:cNvSpPr/>
      </dsp:nvSpPr>
      <dsp:spPr>
        <a:xfrm>
          <a:off x="1117992" y="269028"/>
          <a:ext cx="1476807" cy="490173"/>
        </a:xfrm>
        <a:prstGeom prst="chevron">
          <a:avLst/>
        </a:prstGeom>
        <a:gradFill rotWithShape="0">
          <a:gsLst>
            <a:gs pos="0">
              <a:schemeClr val="accent3">
                <a:hueOff val="254049"/>
                <a:satOff val="-4752"/>
                <a:lumOff val="4265"/>
                <a:alphaOff val="0"/>
                <a:shade val="51000"/>
                <a:satMod val="130000"/>
              </a:schemeClr>
            </a:gs>
            <a:gs pos="80000">
              <a:schemeClr val="accent3">
                <a:hueOff val="254049"/>
                <a:satOff val="-4752"/>
                <a:lumOff val="4265"/>
                <a:alphaOff val="0"/>
                <a:shade val="93000"/>
                <a:satMod val="130000"/>
              </a:schemeClr>
            </a:gs>
            <a:gs pos="100000">
              <a:schemeClr val="accent3">
                <a:hueOff val="254049"/>
                <a:satOff val="-4752"/>
                <a:lumOff val="426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AU" sz="1100" kern="1200"/>
            <a:t>Assessment</a:t>
          </a:r>
        </a:p>
      </dsp:txBody>
      <dsp:txXfrm>
        <a:off x="1363079" y="269028"/>
        <a:ext cx="986634" cy="490173"/>
      </dsp:txXfrm>
    </dsp:sp>
    <dsp:sp modelId="{2E6F9D48-7820-447C-ADD2-4F098910C853}">
      <dsp:nvSpPr>
        <dsp:cNvPr id="0" name=""/>
        <dsp:cNvSpPr/>
      </dsp:nvSpPr>
      <dsp:spPr>
        <a:xfrm>
          <a:off x="2312710" y="268716"/>
          <a:ext cx="1222075" cy="490173"/>
        </a:xfrm>
        <a:prstGeom prst="chevron">
          <a:avLst/>
        </a:prstGeom>
        <a:gradFill rotWithShape="0">
          <a:gsLst>
            <a:gs pos="0">
              <a:schemeClr val="accent3">
                <a:hueOff val="508098"/>
                <a:satOff val="-9504"/>
                <a:lumOff val="8529"/>
                <a:alphaOff val="0"/>
                <a:shade val="51000"/>
                <a:satMod val="130000"/>
              </a:schemeClr>
            </a:gs>
            <a:gs pos="80000">
              <a:schemeClr val="accent3">
                <a:hueOff val="508098"/>
                <a:satOff val="-9504"/>
                <a:lumOff val="8529"/>
                <a:alphaOff val="0"/>
                <a:shade val="93000"/>
                <a:satMod val="130000"/>
              </a:schemeClr>
            </a:gs>
            <a:gs pos="100000">
              <a:schemeClr val="accent3">
                <a:hueOff val="508098"/>
                <a:satOff val="-9504"/>
                <a:lumOff val="852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AU" sz="1100" kern="1200"/>
            <a:t>Analysis</a:t>
          </a:r>
        </a:p>
      </dsp:txBody>
      <dsp:txXfrm>
        <a:off x="2557797" y="268716"/>
        <a:ext cx="731902" cy="490173"/>
      </dsp:txXfrm>
    </dsp:sp>
    <dsp:sp modelId="{351C0266-666B-4DC6-B05B-EA36F534AB13}">
      <dsp:nvSpPr>
        <dsp:cNvPr id="0" name=""/>
        <dsp:cNvSpPr/>
      </dsp:nvSpPr>
      <dsp:spPr>
        <a:xfrm>
          <a:off x="3270808" y="269324"/>
          <a:ext cx="1221269" cy="488507"/>
        </a:xfrm>
        <a:prstGeom prst="chevron">
          <a:avLst/>
        </a:prstGeom>
        <a:gradFill rotWithShape="0">
          <a:gsLst>
            <a:gs pos="0">
              <a:schemeClr val="accent3">
                <a:hueOff val="762146"/>
                <a:satOff val="-14256"/>
                <a:lumOff val="12794"/>
                <a:alphaOff val="0"/>
                <a:shade val="51000"/>
                <a:satMod val="130000"/>
              </a:schemeClr>
            </a:gs>
            <a:gs pos="80000">
              <a:schemeClr val="accent3">
                <a:hueOff val="762146"/>
                <a:satOff val="-14256"/>
                <a:lumOff val="12794"/>
                <a:alphaOff val="0"/>
                <a:shade val="93000"/>
                <a:satMod val="130000"/>
              </a:schemeClr>
            </a:gs>
            <a:gs pos="100000">
              <a:schemeClr val="accent3">
                <a:hueOff val="762146"/>
                <a:satOff val="-14256"/>
                <a:lumOff val="1279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AU" sz="1100" kern="1200"/>
            <a:t>Drafting</a:t>
          </a:r>
        </a:p>
      </dsp:txBody>
      <dsp:txXfrm>
        <a:off x="3515062" y="269324"/>
        <a:ext cx="732762" cy="488507"/>
      </dsp:txXfrm>
    </dsp:sp>
    <dsp:sp modelId="{E845E16D-4B96-498F-AC02-D6CF168B80B7}">
      <dsp:nvSpPr>
        <dsp:cNvPr id="0" name=""/>
        <dsp:cNvSpPr/>
      </dsp:nvSpPr>
      <dsp:spPr>
        <a:xfrm>
          <a:off x="4215521" y="267243"/>
          <a:ext cx="1221269" cy="488507"/>
        </a:xfrm>
        <a:prstGeom prst="chevron">
          <a:avLst/>
        </a:prstGeom>
        <a:gradFill rotWithShape="0">
          <a:gsLst>
            <a:gs pos="0">
              <a:schemeClr val="accent3">
                <a:hueOff val="1016195"/>
                <a:satOff val="-19008"/>
                <a:lumOff val="17059"/>
                <a:alphaOff val="0"/>
                <a:shade val="51000"/>
                <a:satMod val="130000"/>
              </a:schemeClr>
            </a:gs>
            <a:gs pos="80000">
              <a:schemeClr val="accent3">
                <a:hueOff val="1016195"/>
                <a:satOff val="-19008"/>
                <a:lumOff val="17059"/>
                <a:alphaOff val="0"/>
                <a:shade val="93000"/>
                <a:satMod val="130000"/>
              </a:schemeClr>
            </a:gs>
            <a:gs pos="100000">
              <a:schemeClr val="accent3">
                <a:hueOff val="1016195"/>
                <a:satOff val="-19008"/>
                <a:lumOff val="170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AU" sz="1100" kern="1200"/>
            <a:t>Approval and publishing</a:t>
          </a:r>
        </a:p>
      </dsp:txBody>
      <dsp:txXfrm>
        <a:off x="4459775" y="267243"/>
        <a:ext cx="732762" cy="4885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494EB48BBC4DCFA571DBEAA797DD20"/>
        <w:category>
          <w:name w:val="General"/>
          <w:gallery w:val="placeholder"/>
        </w:category>
        <w:types>
          <w:type w:val="bbPlcHdr"/>
        </w:types>
        <w:behaviors>
          <w:behavior w:val="content"/>
        </w:behaviors>
        <w:guid w:val="{F7F29761-8362-499B-B297-B20B528A6B06}"/>
      </w:docPartPr>
      <w:docPartBody>
        <w:p w:rsidR="003B4D03" w:rsidRDefault="003B4D03">
          <w:pPr>
            <w:pStyle w:val="B5494EB48BBC4DCFA571DBEAA797DD20"/>
          </w:pPr>
          <w:r>
            <w:rPr>
              <w:noProof/>
              <w:sz w:val="20"/>
              <w:szCs w:val="20"/>
            </w:rPr>
            <w:drawing>
              <wp:inline distT="0" distB="0" distL="0" distR="0" wp14:anchorId="682456AF" wp14:editId="551E6425">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A3C1AA155DC4DFF804F841CFFDE533E"/>
        <w:category>
          <w:name w:val="General"/>
          <w:gallery w:val="placeholder"/>
        </w:category>
        <w:types>
          <w:type w:val="bbPlcHdr"/>
        </w:types>
        <w:behaviors>
          <w:behavior w:val="content"/>
        </w:behaviors>
        <w:guid w:val="{A4F94621-7576-4357-96E7-3AB27DAA1986}"/>
      </w:docPartPr>
      <w:docPartBody>
        <w:p w:rsidR="003B4D03" w:rsidRDefault="003B4D03">
          <w:pPr>
            <w:pStyle w:val="3A3C1AA155DC4DFF804F841CFFDE533E"/>
          </w:pPr>
          <w:r w:rsidRPr="00EE29F8">
            <w:rPr>
              <w:rStyle w:val="PlaceholderText"/>
            </w:rPr>
            <w:t>Choose an item.</w:t>
          </w:r>
        </w:p>
      </w:docPartBody>
    </w:docPart>
    <w:docPart>
      <w:docPartPr>
        <w:name w:val="EEF533F91F29459BB4543614E10DB031"/>
        <w:category>
          <w:name w:val="General"/>
          <w:gallery w:val="placeholder"/>
        </w:category>
        <w:types>
          <w:type w:val="bbPlcHdr"/>
        </w:types>
        <w:behaviors>
          <w:behavior w:val="content"/>
        </w:behaviors>
        <w:guid w:val="{4DFA77A9-3A72-4655-B3EE-BCA838DDBD58}"/>
      </w:docPartPr>
      <w:docPartBody>
        <w:p w:rsidR="003B4D03" w:rsidRPr="00F26C97" w:rsidRDefault="003B4D03" w:rsidP="003B0E72">
          <w:pPr>
            <w:pStyle w:val="Bottomblocktext"/>
            <w:rPr>
              <w:b/>
              <w:bCs w:val="0"/>
              <w:sz w:val="20"/>
              <w:szCs w:val="20"/>
            </w:rPr>
          </w:pPr>
          <w:r>
            <w:rPr>
              <w:b/>
              <w:bCs w:val="0"/>
              <w:noProof/>
              <w:sz w:val="20"/>
              <w:szCs w:val="20"/>
            </w:rPr>
            <w:drawing>
              <wp:inline distT="0" distB="0" distL="0" distR="0" wp14:anchorId="4C107FAD" wp14:editId="2FFEE784">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1047A5C" wp14:editId="03D6F93C">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B4D03" w:rsidRPr="00F26C97" w:rsidRDefault="003B4D03" w:rsidP="003B0E72">
          <w:pPr>
            <w:pStyle w:val="Bottomblocktext"/>
            <w:rPr>
              <w:b/>
              <w:bCs w:val="0"/>
              <w:sz w:val="20"/>
              <w:szCs w:val="20"/>
            </w:rPr>
          </w:pPr>
          <w:r>
            <w:rPr>
              <w:b/>
              <w:bCs w:val="0"/>
              <w:noProof/>
              <w:sz w:val="20"/>
              <w:szCs w:val="20"/>
            </w:rPr>
            <w:drawing>
              <wp:inline distT="0" distB="0" distL="0" distR="0" wp14:anchorId="69243628" wp14:editId="2D3E81B0">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201F8A8" wp14:editId="30AD15F4">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B4D03" w:rsidRDefault="003B4D03" w:rsidP="003B0E72">
          <w:pPr>
            <w:pStyle w:val="Bottomblocktext"/>
            <w:rPr>
              <w:sz w:val="20"/>
              <w:szCs w:val="20"/>
            </w:rPr>
          </w:pPr>
          <w:hyperlink r:id="rId8" w:history="1">
            <w:r w:rsidRPr="00350211">
              <w:rPr>
                <w:rStyle w:val="Hyperlink"/>
                <w:sz w:val="20"/>
                <w:szCs w:val="20"/>
              </w:rPr>
              <w:t>canberrahealthservices.act.gov.au/accessibility</w:t>
            </w:r>
          </w:hyperlink>
        </w:p>
        <w:p w:rsidR="003B4D03" w:rsidRDefault="003B4D03">
          <w:pPr>
            <w:pStyle w:val="EEF533F91F29459BB4543614E10DB031"/>
          </w:pPr>
          <w:r>
            <w:rPr>
              <w:b/>
              <w:bCs/>
              <w:noProof/>
            </w:rPr>
            <w:drawing>
              <wp:inline distT="0" distB="0" distL="0" distR="0" wp14:anchorId="7B301212" wp14:editId="7E3233F9">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03"/>
    <w:rsid w:val="001E4C1B"/>
    <w:rsid w:val="00266027"/>
    <w:rsid w:val="002F66B2"/>
    <w:rsid w:val="00337D03"/>
    <w:rsid w:val="003525A3"/>
    <w:rsid w:val="003B4D03"/>
    <w:rsid w:val="0061359C"/>
    <w:rsid w:val="006F0A7B"/>
    <w:rsid w:val="007D3AA5"/>
    <w:rsid w:val="008D4193"/>
    <w:rsid w:val="00972228"/>
    <w:rsid w:val="009E0C52"/>
    <w:rsid w:val="009E603C"/>
    <w:rsid w:val="00B87389"/>
    <w:rsid w:val="00D2469E"/>
    <w:rsid w:val="00D35688"/>
    <w:rsid w:val="00D658FD"/>
    <w:rsid w:val="00DA796D"/>
    <w:rsid w:val="00DE3C1A"/>
    <w:rsid w:val="00DF71EA"/>
    <w:rsid w:val="00EA52A8"/>
    <w:rsid w:val="00F74CE4"/>
    <w:rsid w:val="00FD48A6"/>
    <w:rsid w:val="00FD4FED"/>
    <w:rsid w:val="00FD6D95"/>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494EB48BBC4DCFA571DBEAA797DD20">
    <w:name w:val="B5494EB48BBC4DCFA571DBEAA797DD20"/>
  </w:style>
  <w:style w:type="character" w:styleId="PlaceholderText">
    <w:name w:val="Placeholder Text"/>
    <w:basedOn w:val="DefaultParagraphFont"/>
    <w:uiPriority w:val="99"/>
    <w:semiHidden/>
    <w:rPr>
      <w:color w:val="808080"/>
    </w:rPr>
  </w:style>
  <w:style w:type="paragraph" w:customStyle="1" w:styleId="3A3C1AA155DC4DFF804F841CFFDE533E">
    <w:name w:val="3A3C1AA155DC4DFF804F841CFFDE533E"/>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EEF533F91F29459BB4543614E10DB031">
    <w:name w:val="EEF533F91F29459BB4543614E10DB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2024-03-31T13:00:00+00:00</Approval_x0020_Date>
    <Review_x0020_Date xmlns="690b2128-8961-48af-a473-22c34a9accba">2028-03-31T13:00:00+00:00</Review_x0020_Date>
    <TaxCatchAll xmlns="c0239a80-7f07-4ed7-82c3-24ad7d76ada5">
      <Value>445</Value>
      <Value>416</Value>
      <Value>443</Value>
    </TaxCatchAll>
    <Version_x0020_Number xmlns="690b2128-8961-48af-a473-22c34a9accba">2</Version_x0020_Number>
    <Notes0 xmlns="690b2128-8961-48af-a473-22c34a9accba">23/05/2025 -updated to reflect currency, version 1 moved to archived.</Notes0>
    <Key_x0020_Words xmlns="690b2128-8961-48af-a473-22c34a9accba">Instrument, statutory, notifiable, i-Delegate, iDelegate, revoking, revoke, disallowable, NI, DI, delegations, delegate, CHS, internal, delegations</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Outline the obligations and responsibilities of Canberra Health Services (CHS) team members in maintaining and exercising delegations and related instruments (refer to definition of terms).</Description0>
    <Display_x0020_on_x0020_Internet xmlns="690b2128-8961-48af-a473-22c34a9accba">true</Display_x0020_on_x0020_Internet>
    <Related_x0020_Documents xmlns="690b2128-8961-48af-a473-22c34a9accba" xsi:nil="true"/>
    <Decision_x0020_Number xmlns="690b2128-8961-48af-a473-22c34a9accba">CHS24/301</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Territory Records Act 2002 (Territory)</TermName>
          <TermId xmlns="http://schemas.microsoft.com/office/infopath/2007/PartnerControls">bc111215-0daa-4ce8-af23-0da40cf038d4</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s>
    </k0794e393e1f41c2810d090eedba34a0>
    <New_x0020_Owner xmlns="690b2128-8961-48af-a473-22c34a9accba">QSG - IARC</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56688975-AD6A-4655-AF03-1A024D3D77D2}"/>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CHS Procedure Template</Template>
  <TotalTime>0</TotalTime>
  <Pages>14</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26728</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Delegations </dc:title>
  <dc:creator>Thomas, Raichel (Health)</dc:creator>
  <cp:lastModifiedBy>Rusanov, Zoia</cp:lastModifiedBy>
  <cp:revision>2</cp:revision>
  <cp:lastPrinted>2017-05-22T07:29:00Z</cp:lastPrinted>
  <dcterms:created xsi:type="dcterms:W3CDTF">2025-05-23T05:24:00Z</dcterms:created>
  <dcterms:modified xsi:type="dcterms:W3CDTF">2025-05-23T05:24:00Z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443;#Public Sector Management Act 1994 (Territory)|e033f8b2-2902-4ad1-a6fd-71f5bf9257a3;#445;#Territory Records Act 2002 (Territory)|bc111215-0daa-4ce8-af23-0da40cf038d4;#416;#Human Rights Act 2004 (Territory)|bbb6fb4a-2117-4ff9-8364-021a762deae2</vt:lpwstr>
  </property>
  <property fmtid="{D5CDD505-2E9C-101B-9397-08002B2CF9AE}" pid="11" name="Related_x0020_Legislation_x0020__x0026__x0020_Guidelines">
    <vt:lpwstr>443;#Public Sector Management Act 1994 (Territory)|e033f8b2-2902-4ad1-a6fd-71f5bf9257a3;#445;#Territory Records Act 2002 (Territory)|bc111215-0daa-4ce8-af23-0da40cf038d4;#416;#Human Rights Act 2004 (Territory)|bbb6fb4a-2117-4ff9-8364-021a762deae2</vt:lpwstr>
  </property>
</Properties>
</file>