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2193C0" w14:textId="66228BA3" w:rsidR="00A86A9D" w:rsidRPr="00C705C9" w:rsidRDefault="00A86A9D" w:rsidP="00A86A9D">
      <w:pPr>
        <w:rPr>
          <w:rFonts w:cs="Arial"/>
          <w:b/>
          <w:color w:val="000000"/>
          <w:sz w:val="44"/>
          <w:szCs w:val="44"/>
        </w:rPr>
      </w:pPr>
      <w:r w:rsidRPr="00C705C9">
        <w:rPr>
          <w:rFonts w:cs="Arial"/>
          <w:b/>
          <w:color w:val="000000"/>
          <w:sz w:val="44"/>
          <w:szCs w:val="44"/>
        </w:rPr>
        <w:t xml:space="preserve">Canberra Health Services </w:t>
      </w:r>
    </w:p>
    <w:p w14:paraId="0F2193C2" w14:textId="0CF48B35" w:rsidR="00A86A9D" w:rsidRPr="00362267" w:rsidRDefault="00985A03" w:rsidP="00362267">
      <w:pPr>
        <w:rPr>
          <w:rFonts w:cs="Arial"/>
          <w:b/>
          <w:sz w:val="36"/>
          <w:szCs w:val="36"/>
        </w:rPr>
      </w:pPr>
      <w:r>
        <w:rPr>
          <w:rFonts w:cs="Arial"/>
          <w:b/>
          <w:sz w:val="36"/>
          <w:szCs w:val="36"/>
        </w:rPr>
        <w:t xml:space="preserve">Gender Affirming Healthcare for </w:t>
      </w:r>
      <w:r w:rsidR="00143229">
        <w:rPr>
          <w:rFonts w:cs="Arial"/>
          <w:b/>
          <w:sz w:val="36"/>
          <w:szCs w:val="36"/>
        </w:rPr>
        <w:t>Trans</w:t>
      </w:r>
      <w:r w:rsidR="00DD0D5A">
        <w:rPr>
          <w:rFonts w:cs="Arial"/>
          <w:b/>
          <w:sz w:val="36"/>
          <w:szCs w:val="36"/>
        </w:rPr>
        <w:t>gender</w:t>
      </w:r>
      <w:r w:rsidR="00143229">
        <w:rPr>
          <w:rFonts w:cs="Arial"/>
          <w:b/>
          <w:sz w:val="36"/>
          <w:szCs w:val="36"/>
        </w:rPr>
        <w:t xml:space="preserve"> and Gender Diverse </w:t>
      </w:r>
      <w:r w:rsidR="00DD0D5A">
        <w:rPr>
          <w:rFonts w:cs="Arial"/>
          <w:b/>
          <w:sz w:val="36"/>
          <w:szCs w:val="36"/>
        </w:rPr>
        <w:t xml:space="preserve">Individuals </w:t>
      </w:r>
    </w:p>
    <w:tbl>
      <w:tblPr>
        <w:tblpPr w:leftFromText="180" w:rightFromText="180" w:vertAnchor="text" w:horzAnchor="margin" w:tblpY="181"/>
        <w:tblW w:w="9158" w:type="dxa"/>
        <w:shd w:val="clear" w:color="auto" w:fill="000000"/>
        <w:tblLook w:val="0000" w:firstRow="0" w:lastRow="0" w:firstColumn="0" w:lastColumn="0" w:noHBand="0" w:noVBand="0"/>
      </w:tblPr>
      <w:tblGrid>
        <w:gridCol w:w="9158"/>
      </w:tblGrid>
      <w:tr w:rsidR="00A86A9D" w:rsidRPr="001B2BAC" w14:paraId="0F2193C4" w14:textId="77777777" w:rsidTr="00537C9E">
        <w:trPr>
          <w:cantSplit/>
          <w:trHeight w:val="285"/>
        </w:trPr>
        <w:tc>
          <w:tcPr>
            <w:tcW w:w="9158" w:type="dxa"/>
            <w:shd w:val="clear" w:color="auto" w:fill="000000"/>
          </w:tcPr>
          <w:p w14:paraId="0F2193C3" w14:textId="77777777" w:rsidR="00A86A9D" w:rsidRPr="007A238D" w:rsidRDefault="00A86A9D" w:rsidP="007A238D">
            <w:pPr>
              <w:pStyle w:val="Heading1"/>
              <w:rPr>
                <w:szCs w:val="24"/>
              </w:rPr>
            </w:pPr>
            <w:r w:rsidRPr="007A238D">
              <w:rPr>
                <w:szCs w:val="24"/>
              </w:rPr>
              <w:t>Purpose</w:t>
            </w:r>
          </w:p>
        </w:tc>
      </w:tr>
    </w:tbl>
    <w:p w14:paraId="0F2193C5" w14:textId="77777777" w:rsidR="00362267" w:rsidRDefault="00362267" w:rsidP="00362267">
      <w:pPr>
        <w:rPr>
          <w:rFonts w:asciiTheme="minorHAnsi" w:hAnsiTheme="minorHAnsi" w:cs="Arial"/>
          <w:i/>
          <w:szCs w:val="24"/>
        </w:rPr>
      </w:pPr>
    </w:p>
    <w:p w14:paraId="3F40FDB8" w14:textId="0345DC78" w:rsidR="00985A03" w:rsidRDefault="00985A03" w:rsidP="00362267">
      <w:pPr>
        <w:rPr>
          <w:rFonts w:asciiTheme="minorHAnsi" w:hAnsiTheme="minorHAnsi" w:cs="Arial"/>
          <w:iCs/>
          <w:szCs w:val="24"/>
        </w:rPr>
      </w:pPr>
      <w:r>
        <w:rPr>
          <w:rFonts w:asciiTheme="minorHAnsi" w:hAnsiTheme="minorHAnsi" w:cs="Arial"/>
          <w:iCs/>
          <w:szCs w:val="24"/>
        </w:rPr>
        <w:t>There are many ways transgender and gender diverse people experience and affirm their gender</w:t>
      </w:r>
      <w:r w:rsidR="00F43F23">
        <w:rPr>
          <w:rFonts w:asciiTheme="minorHAnsi" w:hAnsiTheme="minorHAnsi" w:cs="Arial"/>
          <w:iCs/>
          <w:szCs w:val="24"/>
        </w:rPr>
        <w:t>.</w:t>
      </w:r>
      <w:r>
        <w:rPr>
          <w:rFonts w:asciiTheme="minorHAnsi" w:hAnsiTheme="minorHAnsi" w:cs="Arial"/>
          <w:iCs/>
          <w:szCs w:val="24"/>
        </w:rPr>
        <w:t xml:space="preserve"> </w:t>
      </w:r>
      <w:r w:rsidR="00F43F23">
        <w:rPr>
          <w:rFonts w:asciiTheme="minorHAnsi" w:hAnsiTheme="minorHAnsi" w:cs="Arial"/>
          <w:iCs/>
          <w:szCs w:val="24"/>
        </w:rPr>
        <w:t>T</w:t>
      </w:r>
      <w:r>
        <w:rPr>
          <w:rFonts w:asciiTheme="minorHAnsi" w:hAnsiTheme="minorHAnsi" w:cs="Arial"/>
          <w:iCs/>
          <w:szCs w:val="24"/>
        </w:rPr>
        <w:t xml:space="preserve">he </w:t>
      </w:r>
      <w:r w:rsidR="00F43F23">
        <w:rPr>
          <w:rFonts w:asciiTheme="minorHAnsi" w:hAnsiTheme="minorHAnsi" w:cs="Arial"/>
          <w:iCs/>
          <w:szCs w:val="24"/>
        </w:rPr>
        <w:t>journey</w:t>
      </w:r>
      <w:r>
        <w:rPr>
          <w:rFonts w:asciiTheme="minorHAnsi" w:hAnsiTheme="minorHAnsi" w:cs="Arial"/>
          <w:iCs/>
          <w:szCs w:val="24"/>
        </w:rPr>
        <w:t xml:space="preserve"> of gender affirmation is unique to </w:t>
      </w:r>
      <w:proofErr w:type="gramStart"/>
      <w:r>
        <w:rPr>
          <w:rFonts w:asciiTheme="minorHAnsi" w:hAnsiTheme="minorHAnsi" w:cs="Arial"/>
          <w:iCs/>
          <w:szCs w:val="24"/>
        </w:rPr>
        <w:t>each individual</w:t>
      </w:r>
      <w:proofErr w:type="gramEnd"/>
      <w:r>
        <w:rPr>
          <w:rFonts w:asciiTheme="minorHAnsi" w:hAnsiTheme="minorHAnsi" w:cs="Arial"/>
          <w:iCs/>
          <w:szCs w:val="24"/>
        </w:rPr>
        <w:t>.</w:t>
      </w:r>
    </w:p>
    <w:p w14:paraId="12F1FEAC" w14:textId="77777777" w:rsidR="00985A03" w:rsidRDefault="00985A03" w:rsidP="00362267">
      <w:pPr>
        <w:rPr>
          <w:rFonts w:asciiTheme="minorHAnsi" w:hAnsiTheme="minorHAnsi" w:cs="Arial"/>
          <w:iCs/>
          <w:szCs w:val="24"/>
        </w:rPr>
      </w:pPr>
    </w:p>
    <w:p w14:paraId="6F51006F" w14:textId="3D0CCA2C" w:rsidR="00985A03" w:rsidRDefault="00985A03" w:rsidP="00362267">
      <w:pPr>
        <w:rPr>
          <w:rFonts w:asciiTheme="minorHAnsi" w:hAnsiTheme="minorHAnsi" w:cs="Arial"/>
          <w:iCs/>
          <w:szCs w:val="24"/>
        </w:rPr>
      </w:pPr>
      <w:r>
        <w:rPr>
          <w:rFonts w:asciiTheme="minorHAnsi" w:hAnsiTheme="minorHAnsi" w:cs="Arial"/>
          <w:iCs/>
          <w:szCs w:val="24"/>
        </w:rPr>
        <w:t>At Canberra Health Services the following resources are endorsed to support and guide clinic</w:t>
      </w:r>
      <w:r w:rsidR="00F43F23">
        <w:rPr>
          <w:rFonts w:asciiTheme="minorHAnsi" w:hAnsiTheme="minorHAnsi" w:cs="Arial"/>
          <w:iCs/>
          <w:szCs w:val="24"/>
        </w:rPr>
        <w:t>i</w:t>
      </w:r>
      <w:r>
        <w:rPr>
          <w:rFonts w:asciiTheme="minorHAnsi" w:hAnsiTheme="minorHAnsi" w:cs="Arial"/>
          <w:iCs/>
          <w:szCs w:val="24"/>
        </w:rPr>
        <w:t>ans to provide gender affirming health care:</w:t>
      </w:r>
    </w:p>
    <w:p w14:paraId="399CB230" w14:textId="77777777" w:rsidR="00985A03" w:rsidRDefault="00985A03" w:rsidP="00362267">
      <w:pPr>
        <w:rPr>
          <w:rFonts w:asciiTheme="minorHAnsi" w:hAnsiTheme="minorHAnsi" w:cs="Arial"/>
          <w:iCs/>
          <w:szCs w:val="24"/>
        </w:rPr>
      </w:pPr>
    </w:p>
    <w:p w14:paraId="6B43D07A" w14:textId="3716D129" w:rsidR="00143229" w:rsidRDefault="00985A03" w:rsidP="00985A03">
      <w:pPr>
        <w:pStyle w:val="ListBullet"/>
      </w:pPr>
      <w:r>
        <w:rPr>
          <w:b/>
          <w:bCs/>
        </w:rPr>
        <w:t xml:space="preserve">Hormonal Management of Adult Transgender and Gender Diverse Individuals: </w:t>
      </w:r>
      <w:r w:rsidR="00DD0D5A">
        <w:t xml:space="preserve">Medical Journal of Australia position statement on the hormonal management of adult transgender and gender diverse individuals provides recommendations for the general care of gender diverse patients, including mental health care, and medical therapy including hormonal treatment and surgery. </w:t>
      </w:r>
    </w:p>
    <w:p w14:paraId="5BEF10F2" w14:textId="467C1478" w:rsidR="002D20BB" w:rsidRPr="00D019BC" w:rsidRDefault="002D20BB" w:rsidP="00985A03">
      <w:pPr>
        <w:pStyle w:val="ListBullet"/>
      </w:pPr>
      <w:r>
        <w:rPr>
          <w:b/>
          <w:bCs/>
        </w:rPr>
        <w:t>Australian Standards of Care and Treatment Guidelines for Trans and Gender Diverse Children and Adolescents:</w:t>
      </w:r>
      <w:r>
        <w:t xml:space="preserve"> the standards outline general principles, recommended supports, specific hormonal treatment, surgery, roles of practitioners within the multidisciplinary tea</w:t>
      </w:r>
      <w:r w:rsidR="00F43F23">
        <w:t>m</w:t>
      </w:r>
      <w:r>
        <w:t xml:space="preserve">, and how to transition to adult care </w:t>
      </w:r>
      <w:proofErr w:type="gramStart"/>
      <w:r>
        <w:t>providers</w:t>
      </w:r>
      <w:proofErr w:type="gramEnd"/>
    </w:p>
    <w:p w14:paraId="2593D0E2" w14:textId="2A279DEB" w:rsidR="00985A03" w:rsidRDefault="00985A03" w:rsidP="00985A03">
      <w:pPr>
        <w:pStyle w:val="ListBullet"/>
      </w:pPr>
      <w:r>
        <w:rPr>
          <w:b/>
          <w:bCs/>
        </w:rPr>
        <w:t xml:space="preserve">Australian Informed Consent Standards of Care for Gender Affirming Hormone Therapy: </w:t>
      </w:r>
      <w:r>
        <w:t>Australian Professional Association for Trans Health (</w:t>
      </w:r>
      <w:proofErr w:type="spellStart"/>
      <w:r>
        <w:t>AusPATH</w:t>
      </w:r>
      <w:proofErr w:type="spellEnd"/>
      <w:r>
        <w:t xml:space="preserve">) standard of care to assist and enable clinicians to better meet the need of transgender and non-binary patients.  The standard provides clinicians guidance </w:t>
      </w:r>
      <w:r w:rsidR="0008750A">
        <w:t xml:space="preserve">on how to seek informed consent for hormonal therapy from </w:t>
      </w:r>
      <w:r w:rsidR="00F43F23">
        <w:t>adults</w:t>
      </w:r>
      <w:r w:rsidR="0008750A">
        <w:t xml:space="preserve">, </w:t>
      </w:r>
      <w:proofErr w:type="gramStart"/>
      <w:r w:rsidR="0008750A">
        <w:t>adolescents</w:t>
      </w:r>
      <w:proofErr w:type="gramEnd"/>
      <w:r w:rsidR="0008750A">
        <w:t xml:space="preserve"> and children.</w:t>
      </w:r>
      <w:r>
        <w:t xml:space="preserve"> </w:t>
      </w:r>
    </w:p>
    <w:p w14:paraId="01868AC7" w14:textId="6154CDC6" w:rsidR="0008750A" w:rsidRPr="00143229" w:rsidRDefault="0008750A" w:rsidP="00D019BC">
      <w:pPr>
        <w:pStyle w:val="ListBullet"/>
      </w:pPr>
      <w:bookmarkStart w:id="0" w:name="_Hlk152584569"/>
      <w:r>
        <w:rPr>
          <w:b/>
          <w:bCs/>
        </w:rPr>
        <w:t>Standards of Care for the Health of Transgender and Gender Diverse People</w:t>
      </w:r>
      <w:r w:rsidR="00F43F23">
        <w:rPr>
          <w:b/>
          <w:bCs/>
        </w:rPr>
        <w:t xml:space="preserve"> (Version 8)</w:t>
      </w:r>
      <w:r>
        <w:rPr>
          <w:b/>
          <w:bCs/>
        </w:rPr>
        <w:t xml:space="preserve">: </w:t>
      </w:r>
      <w:bookmarkEnd w:id="0"/>
      <w:r>
        <w:t xml:space="preserve">International Journal of Transgender Health standard of care for the health of transgender and gender diverse people provides clinicians with guidance to assist transgender and gender divers people to access safe and effective pathways. The document provides guidance on hormone therapy, surgery, reproductive health, voice and communication, sexual health, and mental health for adults, </w:t>
      </w:r>
      <w:proofErr w:type="gramStart"/>
      <w:r>
        <w:t>adolescents</w:t>
      </w:r>
      <w:proofErr w:type="gramEnd"/>
      <w:r>
        <w:t xml:space="preserve"> and children.    </w:t>
      </w:r>
    </w:p>
    <w:p w14:paraId="0F2193CC" w14:textId="77777777" w:rsidR="00A86A9D" w:rsidRDefault="00362267" w:rsidP="00362267">
      <w:pPr>
        <w:rPr>
          <w:rFonts w:cs="Arial"/>
          <w:i/>
          <w:szCs w:val="24"/>
        </w:rPr>
      </w:pPr>
      <w:r w:rsidRPr="00686536">
        <w:rPr>
          <w:rFonts w:cs="Arial"/>
          <w:i/>
          <w:szCs w:val="24"/>
        </w:rPr>
        <w:t xml:space="preserve">  </w:t>
      </w:r>
    </w:p>
    <w:tbl>
      <w:tblPr>
        <w:tblpPr w:leftFromText="180" w:rightFromText="180" w:vertAnchor="text" w:horzAnchor="margin" w:tblpY="181"/>
        <w:tblW w:w="9158" w:type="dxa"/>
        <w:shd w:val="clear" w:color="auto" w:fill="000000"/>
        <w:tblLook w:val="0000" w:firstRow="0" w:lastRow="0" w:firstColumn="0" w:lastColumn="0" w:noHBand="0" w:noVBand="0"/>
      </w:tblPr>
      <w:tblGrid>
        <w:gridCol w:w="9158"/>
      </w:tblGrid>
      <w:tr w:rsidR="00A86A9D" w:rsidRPr="001B2BAC" w14:paraId="0F2193CE" w14:textId="77777777" w:rsidTr="00537C9E">
        <w:trPr>
          <w:cantSplit/>
          <w:trHeight w:val="285"/>
        </w:trPr>
        <w:tc>
          <w:tcPr>
            <w:tcW w:w="9158" w:type="dxa"/>
            <w:shd w:val="clear" w:color="auto" w:fill="000000"/>
          </w:tcPr>
          <w:p w14:paraId="0F2193CD" w14:textId="77777777" w:rsidR="00A86A9D" w:rsidRPr="001502DF" w:rsidRDefault="00A86A9D" w:rsidP="007A238D">
            <w:pPr>
              <w:pStyle w:val="Heading1"/>
              <w:rPr>
                <w:b w:val="0"/>
                <w:szCs w:val="24"/>
              </w:rPr>
            </w:pPr>
            <w:r w:rsidRPr="001502DF">
              <w:rPr>
                <w:szCs w:val="24"/>
              </w:rPr>
              <w:t>Scope</w:t>
            </w:r>
          </w:p>
        </w:tc>
      </w:tr>
    </w:tbl>
    <w:p w14:paraId="0F2193CF" w14:textId="77777777" w:rsidR="00A86A9D" w:rsidRDefault="00A86A9D" w:rsidP="00A86A9D">
      <w:pPr>
        <w:jc w:val="both"/>
        <w:rPr>
          <w:rFonts w:cs="Arial"/>
          <w:b/>
          <w:szCs w:val="24"/>
        </w:rPr>
      </w:pPr>
    </w:p>
    <w:p w14:paraId="5A2467D1" w14:textId="7CCE6EA8" w:rsidR="005263E8" w:rsidRDefault="005263E8" w:rsidP="00A86A9D">
      <w:pPr>
        <w:jc w:val="both"/>
        <w:rPr>
          <w:rFonts w:cs="Arial"/>
          <w:b/>
          <w:szCs w:val="24"/>
        </w:rPr>
      </w:pPr>
      <w:r>
        <w:rPr>
          <w:rFonts w:asciiTheme="minorHAnsi" w:hAnsiTheme="minorHAnsi" w:cs="Arial"/>
          <w:iCs/>
          <w:szCs w:val="24"/>
        </w:rPr>
        <w:t>This document applies to all people seeking trans and gender diverse care at Canberra Hospital and Canberra Sexual Health Centre.</w:t>
      </w:r>
    </w:p>
    <w:p w14:paraId="068DC616" w14:textId="77777777" w:rsidR="005263E8" w:rsidRDefault="005263E8" w:rsidP="00A86A9D">
      <w:pPr>
        <w:jc w:val="both"/>
        <w:rPr>
          <w:rFonts w:cs="Arial"/>
          <w:b/>
          <w:szCs w:val="24"/>
        </w:rPr>
      </w:pPr>
    </w:p>
    <w:p w14:paraId="0F2193D0" w14:textId="48306257" w:rsidR="00362267" w:rsidRDefault="00D5382B" w:rsidP="00362267">
      <w:pPr>
        <w:rPr>
          <w:rFonts w:asciiTheme="minorHAnsi" w:hAnsiTheme="minorHAnsi" w:cs="Arial"/>
          <w:iCs/>
          <w:szCs w:val="24"/>
        </w:rPr>
      </w:pPr>
      <w:r>
        <w:rPr>
          <w:rFonts w:asciiTheme="minorHAnsi" w:hAnsiTheme="minorHAnsi" w:cs="Arial"/>
          <w:iCs/>
          <w:szCs w:val="24"/>
        </w:rPr>
        <w:t>This document applies to the following Canberra Health Services Staff working within their scope of practice:</w:t>
      </w:r>
    </w:p>
    <w:p w14:paraId="720A6A92" w14:textId="4E137830" w:rsidR="00D5382B" w:rsidRDefault="00D5382B" w:rsidP="00D5382B">
      <w:pPr>
        <w:pStyle w:val="ListParagraph"/>
        <w:numPr>
          <w:ilvl w:val="0"/>
          <w:numId w:val="7"/>
        </w:numPr>
        <w:rPr>
          <w:rFonts w:asciiTheme="minorHAnsi" w:hAnsiTheme="minorHAnsi" w:cs="Arial"/>
          <w:iCs/>
          <w:szCs w:val="24"/>
        </w:rPr>
      </w:pPr>
      <w:r>
        <w:rPr>
          <w:rFonts w:asciiTheme="minorHAnsi" w:hAnsiTheme="minorHAnsi" w:cs="Arial"/>
          <w:iCs/>
          <w:szCs w:val="24"/>
        </w:rPr>
        <w:t>Medical Officers</w:t>
      </w:r>
    </w:p>
    <w:p w14:paraId="5BF6A7FF" w14:textId="3E438B20" w:rsidR="00D5382B" w:rsidRDefault="00D5382B" w:rsidP="00D5382B">
      <w:pPr>
        <w:pStyle w:val="ListParagraph"/>
        <w:numPr>
          <w:ilvl w:val="0"/>
          <w:numId w:val="7"/>
        </w:numPr>
        <w:rPr>
          <w:rFonts w:asciiTheme="minorHAnsi" w:hAnsiTheme="minorHAnsi" w:cs="Arial"/>
          <w:iCs/>
          <w:szCs w:val="24"/>
        </w:rPr>
      </w:pPr>
      <w:r>
        <w:rPr>
          <w:rFonts w:asciiTheme="minorHAnsi" w:hAnsiTheme="minorHAnsi" w:cs="Arial"/>
          <w:iCs/>
          <w:szCs w:val="24"/>
        </w:rPr>
        <w:lastRenderedPageBreak/>
        <w:t>Nurses and Midwives</w:t>
      </w:r>
    </w:p>
    <w:p w14:paraId="403D0DC3" w14:textId="3FF82550" w:rsidR="00D5382B" w:rsidRDefault="00D5382B" w:rsidP="00D5382B">
      <w:pPr>
        <w:pStyle w:val="ListParagraph"/>
        <w:numPr>
          <w:ilvl w:val="0"/>
          <w:numId w:val="7"/>
        </w:numPr>
        <w:rPr>
          <w:rFonts w:asciiTheme="minorHAnsi" w:hAnsiTheme="minorHAnsi" w:cs="Arial"/>
          <w:iCs/>
          <w:szCs w:val="24"/>
        </w:rPr>
      </w:pPr>
      <w:r>
        <w:rPr>
          <w:rFonts w:asciiTheme="minorHAnsi" w:hAnsiTheme="minorHAnsi" w:cs="Arial"/>
          <w:iCs/>
          <w:szCs w:val="24"/>
        </w:rPr>
        <w:t>Allied Health Professionals</w:t>
      </w:r>
    </w:p>
    <w:p w14:paraId="2DBC3997" w14:textId="08A32E95" w:rsidR="00D5382B" w:rsidRDefault="00D5382B" w:rsidP="00D5382B">
      <w:pPr>
        <w:pStyle w:val="ListParagraph"/>
        <w:numPr>
          <w:ilvl w:val="0"/>
          <w:numId w:val="7"/>
        </w:numPr>
        <w:rPr>
          <w:rFonts w:asciiTheme="minorHAnsi" w:hAnsiTheme="minorHAnsi" w:cs="Arial"/>
          <w:iCs/>
          <w:szCs w:val="24"/>
        </w:rPr>
      </w:pPr>
      <w:r>
        <w:rPr>
          <w:rFonts w:asciiTheme="minorHAnsi" w:hAnsiTheme="minorHAnsi" w:cs="Arial"/>
          <w:iCs/>
          <w:szCs w:val="24"/>
        </w:rPr>
        <w:t>Students working under supervision.</w:t>
      </w:r>
    </w:p>
    <w:p w14:paraId="2F5F926A" w14:textId="1444CA39" w:rsidR="00D5382B" w:rsidRPr="00D5382B" w:rsidRDefault="00D5382B" w:rsidP="00D5382B">
      <w:pPr>
        <w:rPr>
          <w:rFonts w:asciiTheme="minorHAnsi" w:hAnsiTheme="minorHAnsi" w:cs="Arial"/>
          <w:iCs/>
          <w:szCs w:val="24"/>
        </w:rPr>
      </w:pPr>
    </w:p>
    <w:tbl>
      <w:tblPr>
        <w:tblpPr w:leftFromText="180" w:rightFromText="180" w:vertAnchor="text" w:horzAnchor="margin" w:tblpY="181"/>
        <w:tblW w:w="9158" w:type="dxa"/>
        <w:shd w:val="clear" w:color="auto" w:fill="000000"/>
        <w:tblLook w:val="0000" w:firstRow="0" w:lastRow="0" w:firstColumn="0" w:lastColumn="0" w:noHBand="0" w:noVBand="0"/>
      </w:tblPr>
      <w:tblGrid>
        <w:gridCol w:w="9158"/>
      </w:tblGrid>
      <w:tr w:rsidR="00362267" w:rsidRPr="001B2BAC" w14:paraId="0F2193D8" w14:textId="77777777" w:rsidTr="00537C9E">
        <w:trPr>
          <w:cantSplit/>
          <w:trHeight w:val="285"/>
        </w:trPr>
        <w:tc>
          <w:tcPr>
            <w:tcW w:w="9158" w:type="dxa"/>
            <w:shd w:val="clear" w:color="auto" w:fill="000000"/>
          </w:tcPr>
          <w:p w14:paraId="0F2193D7" w14:textId="548D451F" w:rsidR="00362267" w:rsidRPr="007A238D" w:rsidRDefault="00362267" w:rsidP="00717EBF">
            <w:pPr>
              <w:pStyle w:val="Heading1"/>
              <w:rPr>
                <w:color w:val="FFFFFF" w:themeColor="background1"/>
              </w:rPr>
            </w:pPr>
            <w:r>
              <w:rPr>
                <w:color w:val="FFFFFF" w:themeColor="background1"/>
              </w:rPr>
              <w:t xml:space="preserve">Which area in </w:t>
            </w:r>
            <w:r w:rsidR="008459BF">
              <w:rPr>
                <w:color w:val="FFFFFF" w:themeColor="background1"/>
              </w:rPr>
              <w:t>Canberra Health Services</w:t>
            </w:r>
            <w:r>
              <w:rPr>
                <w:color w:val="FFFFFF" w:themeColor="background1"/>
              </w:rPr>
              <w:t xml:space="preserve"> can I contact for more information?</w:t>
            </w:r>
          </w:p>
        </w:tc>
      </w:tr>
    </w:tbl>
    <w:p w14:paraId="346F6701" w14:textId="0F169169" w:rsidR="002D20BB" w:rsidRDefault="002D20BB" w:rsidP="002D20B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t>For children and adolescents</w:t>
      </w:r>
      <w:r w:rsidR="00F43F23">
        <w:rPr>
          <w:rStyle w:val="normaltextrun"/>
          <w:rFonts w:ascii="Calibri" w:hAnsi="Calibri" w:cs="Calibri"/>
        </w:rPr>
        <w:t xml:space="preserve"> aged 15 and below</w:t>
      </w:r>
      <w:r>
        <w:rPr>
          <w:rStyle w:val="normaltextrun"/>
          <w:rFonts w:ascii="Calibri" w:hAnsi="Calibri" w:cs="Calibri"/>
        </w:rPr>
        <w:t xml:space="preserve"> contact:</w:t>
      </w:r>
      <w:r>
        <w:rPr>
          <w:rStyle w:val="eop"/>
          <w:rFonts w:ascii="Calibri" w:hAnsi="Calibri" w:cs="Calibri"/>
        </w:rPr>
        <w:t> </w:t>
      </w:r>
    </w:p>
    <w:p w14:paraId="30CF6968" w14:textId="77777777" w:rsidR="002D20BB" w:rsidRDefault="002D20BB" w:rsidP="002D20B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t>Paediatric Endocrinologist</w:t>
      </w:r>
      <w:r>
        <w:rPr>
          <w:rStyle w:val="eop"/>
          <w:rFonts w:ascii="Calibri" w:hAnsi="Calibri" w:cs="Calibri"/>
        </w:rPr>
        <w:t> </w:t>
      </w:r>
    </w:p>
    <w:p w14:paraId="200B7EAB" w14:textId="77777777" w:rsidR="002D20BB" w:rsidRDefault="002D20BB" w:rsidP="002D20B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t>Women, Youth and Children</w:t>
      </w:r>
      <w:r>
        <w:rPr>
          <w:rStyle w:val="eop"/>
          <w:rFonts w:ascii="Calibri" w:hAnsi="Calibri" w:cs="Calibri"/>
        </w:rPr>
        <w:t> </w:t>
      </w:r>
    </w:p>
    <w:p w14:paraId="74072F53" w14:textId="53EB5860" w:rsidR="002D20BB" w:rsidRDefault="002D20BB" w:rsidP="002D20BB">
      <w:pPr>
        <w:pStyle w:val="paragraph"/>
        <w:spacing w:before="0" w:beforeAutospacing="0" w:after="0" w:afterAutospacing="0"/>
        <w:textAlignment w:val="baseline"/>
        <w:rPr>
          <w:rStyle w:val="eop"/>
          <w:rFonts w:ascii="Calibri" w:hAnsi="Calibri" w:cs="Calibri"/>
        </w:rPr>
      </w:pPr>
      <w:r>
        <w:rPr>
          <w:rStyle w:val="normaltextrun"/>
          <w:rFonts w:ascii="Calibri" w:hAnsi="Calibri" w:cs="Calibri"/>
        </w:rPr>
        <w:t>Ph: 5124 7607</w:t>
      </w:r>
      <w:r>
        <w:rPr>
          <w:rStyle w:val="eop"/>
          <w:rFonts w:ascii="Calibri" w:hAnsi="Calibri" w:cs="Calibri"/>
        </w:rPr>
        <w:t> </w:t>
      </w:r>
    </w:p>
    <w:p w14:paraId="06AA3997" w14:textId="77777777" w:rsidR="00F43F23" w:rsidRDefault="00F43F23" w:rsidP="002D20BB">
      <w:pPr>
        <w:pStyle w:val="paragraph"/>
        <w:spacing w:before="0" w:beforeAutospacing="0" w:after="0" w:afterAutospacing="0"/>
        <w:textAlignment w:val="baseline"/>
        <w:rPr>
          <w:rFonts w:ascii="Segoe UI" w:hAnsi="Segoe UI" w:cs="Segoe UI"/>
          <w:sz w:val="18"/>
          <w:szCs w:val="18"/>
        </w:rPr>
      </w:pPr>
    </w:p>
    <w:p w14:paraId="7915EEED" w14:textId="4CE20E4C" w:rsidR="002D20BB" w:rsidRDefault="002D20BB">
      <w:pPr>
        <w:rPr>
          <w:rFonts w:cs="Arial"/>
          <w:i/>
          <w:szCs w:val="24"/>
        </w:rPr>
      </w:pPr>
      <w:r>
        <w:rPr>
          <w:rStyle w:val="normaltextrun"/>
          <w:rFonts w:cs="Calibri"/>
          <w:color w:val="000000"/>
          <w:shd w:val="clear" w:color="auto" w:fill="FFFFFF"/>
        </w:rPr>
        <w:t>For adolescents</w:t>
      </w:r>
      <w:r w:rsidR="00F43F23">
        <w:rPr>
          <w:rStyle w:val="normaltextrun"/>
          <w:rFonts w:cs="Calibri"/>
          <w:color w:val="000000"/>
          <w:shd w:val="clear" w:color="auto" w:fill="FFFFFF"/>
        </w:rPr>
        <w:t xml:space="preserve"> aged 16 and above,</w:t>
      </w:r>
      <w:r>
        <w:rPr>
          <w:rStyle w:val="normaltextrun"/>
          <w:rFonts w:cs="Calibri"/>
          <w:color w:val="000000"/>
          <w:shd w:val="clear" w:color="auto" w:fill="FFFFFF"/>
        </w:rPr>
        <w:t xml:space="preserve"> and </w:t>
      </w:r>
      <w:proofErr w:type="gramStart"/>
      <w:r>
        <w:rPr>
          <w:rStyle w:val="normaltextrun"/>
          <w:rFonts w:cs="Calibri"/>
          <w:color w:val="000000"/>
          <w:shd w:val="clear" w:color="auto" w:fill="FFFFFF"/>
        </w:rPr>
        <w:t>adults</w:t>
      </w:r>
      <w:proofErr w:type="gramEnd"/>
      <w:r>
        <w:rPr>
          <w:rStyle w:val="normaltextrun"/>
          <w:rFonts w:cs="Calibri"/>
          <w:color w:val="000000"/>
          <w:shd w:val="clear" w:color="auto" w:fill="FFFFFF"/>
        </w:rPr>
        <w:t xml:space="preserve"> contact:</w:t>
      </w:r>
    </w:p>
    <w:p w14:paraId="73EE5E3E" w14:textId="2DDFADA9" w:rsidR="00D5382B" w:rsidRDefault="00D5382B">
      <w:pPr>
        <w:rPr>
          <w:rFonts w:cs="Arial"/>
          <w:iCs/>
          <w:szCs w:val="24"/>
        </w:rPr>
      </w:pPr>
      <w:r>
        <w:rPr>
          <w:rFonts w:cs="Arial"/>
          <w:iCs/>
          <w:szCs w:val="24"/>
        </w:rPr>
        <w:t>Director</w:t>
      </w:r>
    </w:p>
    <w:p w14:paraId="65B716B6" w14:textId="77777777" w:rsidR="00D5382B" w:rsidRDefault="00D5382B">
      <w:pPr>
        <w:rPr>
          <w:rFonts w:cs="Arial"/>
          <w:iCs/>
          <w:szCs w:val="24"/>
        </w:rPr>
      </w:pPr>
      <w:r>
        <w:rPr>
          <w:rFonts w:cs="Arial"/>
          <w:iCs/>
          <w:szCs w:val="24"/>
        </w:rPr>
        <w:t>Canberra Sexual Health</w:t>
      </w:r>
    </w:p>
    <w:p w14:paraId="553F7F36" w14:textId="77777777" w:rsidR="00923A73" w:rsidRDefault="00D5382B">
      <w:pPr>
        <w:rPr>
          <w:rFonts w:cs="Arial"/>
          <w:iCs/>
          <w:szCs w:val="24"/>
        </w:rPr>
      </w:pPr>
      <w:r>
        <w:rPr>
          <w:rFonts w:cs="Arial"/>
          <w:iCs/>
          <w:szCs w:val="24"/>
        </w:rPr>
        <w:t xml:space="preserve">Division </w:t>
      </w:r>
      <w:r w:rsidR="00923A73">
        <w:rPr>
          <w:rFonts w:cs="Arial"/>
          <w:iCs/>
          <w:szCs w:val="24"/>
        </w:rPr>
        <w:t>of Medicine, Canberra Hospital</w:t>
      </w:r>
    </w:p>
    <w:p w14:paraId="0F2193DB" w14:textId="553EFAFD" w:rsidR="00A02258" w:rsidRPr="00D5382B" w:rsidRDefault="00923A73">
      <w:pPr>
        <w:rPr>
          <w:iCs/>
        </w:rPr>
      </w:pPr>
      <w:r>
        <w:rPr>
          <w:rFonts w:cs="Arial"/>
          <w:iCs/>
          <w:szCs w:val="24"/>
        </w:rPr>
        <w:t>Ph: 5124 2184</w:t>
      </w:r>
      <w:r w:rsidR="00D5382B">
        <w:rPr>
          <w:rFonts w:cs="Arial"/>
          <w:iCs/>
          <w:szCs w:val="24"/>
        </w:rPr>
        <w:t xml:space="preserve"> </w:t>
      </w:r>
    </w:p>
    <w:tbl>
      <w:tblPr>
        <w:tblpPr w:leftFromText="180" w:rightFromText="180" w:vertAnchor="text" w:horzAnchor="margin" w:tblpY="181"/>
        <w:tblW w:w="9158" w:type="dxa"/>
        <w:shd w:val="clear" w:color="auto" w:fill="000000"/>
        <w:tblLook w:val="0000" w:firstRow="0" w:lastRow="0" w:firstColumn="0" w:lastColumn="0" w:noHBand="0" w:noVBand="0"/>
      </w:tblPr>
      <w:tblGrid>
        <w:gridCol w:w="9158"/>
      </w:tblGrid>
      <w:tr w:rsidR="00362267" w:rsidRPr="001B2BAC" w14:paraId="0F2193DD" w14:textId="77777777" w:rsidTr="00537C9E">
        <w:trPr>
          <w:cantSplit/>
          <w:trHeight w:val="285"/>
        </w:trPr>
        <w:tc>
          <w:tcPr>
            <w:tcW w:w="9158" w:type="dxa"/>
            <w:shd w:val="clear" w:color="auto" w:fill="000000"/>
          </w:tcPr>
          <w:p w14:paraId="0F2193DC" w14:textId="76A7CD4F" w:rsidR="00362267" w:rsidRPr="007A238D" w:rsidRDefault="00362267" w:rsidP="00717EBF">
            <w:pPr>
              <w:pStyle w:val="Heading1"/>
              <w:rPr>
                <w:color w:val="FFFFFF" w:themeColor="background1"/>
              </w:rPr>
            </w:pPr>
            <w:r>
              <w:rPr>
                <w:color w:val="FFFFFF" w:themeColor="background1"/>
              </w:rPr>
              <w:t>How can I access the document</w:t>
            </w:r>
            <w:r w:rsidR="002D20BB">
              <w:rPr>
                <w:color w:val="FFFFFF" w:themeColor="background1"/>
              </w:rPr>
              <w:t>s</w:t>
            </w:r>
            <w:r>
              <w:rPr>
                <w:color w:val="FFFFFF" w:themeColor="background1"/>
              </w:rPr>
              <w:t>?</w:t>
            </w:r>
          </w:p>
        </w:tc>
      </w:tr>
    </w:tbl>
    <w:p w14:paraId="48887AF9" w14:textId="77777777" w:rsidR="001B1267" w:rsidRDefault="001B1267" w:rsidP="00362267">
      <w:pPr>
        <w:rPr>
          <w:rFonts w:cs="Calibri,Bold"/>
          <w:bCs/>
          <w:iCs/>
          <w:szCs w:val="24"/>
          <w:lang w:eastAsia="en-AU"/>
        </w:rPr>
      </w:pPr>
    </w:p>
    <w:p w14:paraId="0F2193DE" w14:textId="732028F6" w:rsidR="00362267" w:rsidRPr="00923A73" w:rsidRDefault="00F43F23" w:rsidP="00F43F23">
      <w:pPr>
        <w:pStyle w:val="ListBullet"/>
        <w:rPr>
          <w:bCs/>
          <w:lang w:eastAsia="en-AU"/>
        </w:rPr>
      </w:pPr>
      <w:r>
        <w:rPr>
          <w:b/>
          <w:lang w:eastAsia="en-AU"/>
        </w:rPr>
        <w:t>H</w:t>
      </w:r>
      <w:r w:rsidR="00DD0D5A" w:rsidRPr="00D019BC">
        <w:rPr>
          <w:b/>
          <w:lang w:eastAsia="en-AU"/>
        </w:rPr>
        <w:t>ormonal management of adult transgender and gender diverse individuals</w:t>
      </w:r>
      <w:r w:rsidR="00DD0D5A">
        <w:rPr>
          <w:bCs/>
          <w:lang w:eastAsia="en-AU"/>
        </w:rPr>
        <w:t xml:space="preserve"> on the</w:t>
      </w:r>
      <w:r w:rsidR="00923A73">
        <w:rPr>
          <w:bCs/>
          <w:lang w:eastAsia="en-AU"/>
        </w:rPr>
        <w:t xml:space="preserve"> </w:t>
      </w:r>
      <w:r w:rsidR="00DD0D5A">
        <w:rPr>
          <w:bCs/>
          <w:lang w:eastAsia="en-AU"/>
        </w:rPr>
        <w:t xml:space="preserve">Medical Journal of Australia </w:t>
      </w:r>
      <w:r w:rsidR="00923A73">
        <w:rPr>
          <w:rFonts w:asciiTheme="minorHAnsi" w:hAnsiTheme="minorHAnsi" w:cs="Arial"/>
        </w:rPr>
        <w:t>website or by clicking on:</w:t>
      </w:r>
    </w:p>
    <w:p w14:paraId="0F2193E0" w14:textId="4145FF00" w:rsidR="00362267" w:rsidRPr="00F43F23" w:rsidRDefault="00F43F23" w:rsidP="00362267">
      <w:pPr>
        <w:rPr>
          <w:rStyle w:val="Hyperlink"/>
        </w:rPr>
      </w:pPr>
      <w:r>
        <w:fldChar w:fldCharType="begin"/>
      </w:r>
      <w:r>
        <w:instrText xml:space="preserve"> HYPERLINK "httpshttps://www.mja.com.au/journal/2019/211/3/position-statement-hormonal-management-adult-transgender-and-gender-diverse" </w:instrText>
      </w:r>
      <w:r>
        <w:fldChar w:fldCharType="separate"/>
      </w:r>
      <w:r w:rsidR="002D20BB" w:rsidRPr="00F43F23">
        <w:rPr>
          <w:rStyle w:val="Hyperlink"/>
        </w:rPr>
        <w:t xml:space="preserve">https://www.mja.com.au/journal/2019/211/3/position-statement-hormonal-management-adult-transgender-and-gender-diverse </w:t>
      </w:r>
    </w:p>
    <w:p w14:paraId="0FCBBC4A" w14:textId="3AC1F8D9" w:rsidR="00F43F23" w:rsidRDefault="00F43F23" w:rsidP="00362267">
      <w:pPr>
        <w:rPr>
          <w:rFonts w:cs="Calibri,Bold"/>
          <w:bCs/>
          <w:i/>
          <w:szCs w:val="24"/>
          <w:lang w:eastAsia="en-AU"/>
        </w:rPr>
      </w:pPr>
      <w:r>
        <w:fldChar w:fldCharType="end"/>
      </w:r>
    </w:p>
    <w:p w14:paraId="33668652" w14:textId="77777777" w:rsidR="00F43F23" w:rsidRPr="00D019BC" w:rsidRDefault="002D20BB" w:rsidP="002D20BB">
      <w:pPr>
        <w:pStyle w:val="ListBullet"/>
        <w:rPr>
          <w:b/>
          <w:bCs/>
          <w:lang w:eastAsia="en-AU"/>
        </w:rPr>
      </w:pPr>
      <w:r w:rsidRPr="00F43F23">
        <w:rPr>
          <w:b/>
          <w:bCs/>
          <w:lang w:eastAsia="en-AU"/>
        </w:rPr>
        <w:t>Australian Standards of Care and Treatment Guidelines for Trans and Gender Diverse children and adolescents</w:t>
      </w:r>
      <w:r>
        <w:rPr>
          <w:b/>
          <w:bCs/>
          <w:lang w:eastAsia="en-AU"/>
        </w:rPr>
        <w:t xml:space="preserve"> </w:t>
      </w:r>
      <w:r>
        <w:rPr>
          <w:lang w:eastAsia="en-AU"/>
        </w:rPr>
        <w:t>on the Royal Children’s Hospital Melbourne website or by clicking on:</w:t>
      </w:r>
    </w:p>
    <w:p w14:paraId="79955D49" w14:textId="187222C1" w:rsidR="002D20BB" w:rsidRDefault="008F5784" w:rsidP="00D019BC">
      <w:pPr>
        <w:pStyle w:val="ListBullet"/>
        <w:numPr>
          <w:ilvl w:val="0"/>
          <w:numId w:val="0"/>
        </w:numPr>
        <w:ind w:left="426" w:hanging="426"/>
        <w:rPr>
          <w:lang w:eastAsia="en-AU"/>
        </w:rPr>
      </w:pPr>
      <w:hyperlink r:id="rId10" w:history="1">
        <w:r w:rsidR="00F43F23" w:rsidRPr="00F43F23">
          <w:rPr>
            <w:rStyle w:val="Hyperlink"/>
            <w:lang w:eastAsia="en-AU"/>
          </w:rPr>
          <w:t>https://www.rch.org.au/uploadedFiles/Main/Content/adolescent-medicine/australian-standards-of-care-and-treatment-guidelines-for-trans-and-gender-diverse-children-and-adolescents.pdf</w:t>
        </w:r>
      </w:hyperlink>
    </w:p>
    <w:p w14:paraId="42B5B2F4" w14:textId="77777777" w:rsidR="00D019BC" w:rsidRPr="00F43F23" w:rsidRDefault="00D019BC" w:rsidP="00D019BC">
      <w:pPr>
        <w:pStyle w:val="ListBullet"/>
        <w:numPr>
          <w:ilvl w:val="0"/>
          <w:numId w:val="0"/>
        </w:numPr>
        <w:ind w:left="426" w:hanging="426"/>
        <w:rPr>
          <w:b/>
          <w:bCs/>
          <w:lang w:eastAsia="en-AU"/>
        </w:rPr>
      </w:pPr>
    </w:p>
    <w:p w14:paraId="50D67F1B" w14:textId="0BBA562C" w:rsidR="00F1390D" w:rsidRDefault="0008750A" w:rsidP="0008750A">
      <w:pPr>
        <w:pStyle w:val="ListBullet"/>
        <w:rPr>
          <w:lang w:eastAsia="en-AU"/>
        </w:rPr>
      </w:pPr>
      <w:r>
        <w:rPr>
          <w:b/>
          <w:bCs/>
        </w:rPr>
        <w:t xml:space="preserve">Australian Informed Consent Standards of Care for Gender Affirming Hormone Therapy </w:t>
      </w:r>
      <w:r>
        <w:t xml:space="preserve">on the </w:t>
      </w:r>
      <w:proofErr w:type="spellStart"/>
      <w:r>
        <w:t>AusPATH</w:t>
      </w:r>
      <w:proofErr w:type="spellEnd"/>
      <w:r>
        <w:t xml:space="preserve"> website or by clicking on:</w:t>
      </w:r>
    </w:p>
    <w:p w14:paraId="5A7F47E4" w14:textId="1BC1AD8C" w:rsidR="0008750A" w:rsidRDefault="008F5784" w:rsidP="0008750A">
      <w:pPr>
        <w:pStyle w:val="ListBullet"/>
        <w:numPr>
          <w:ilvl w:val="0"/>
          <w:numId w:val="0"/>
        </w:numPr>
        <w:rPr>
          <w:lang w:eastAsia="en-AU"/>
        </w:rPr>
      </w:pPr>
      <w:hyperlink r:id="rId11" w:history="1">
        <w:r w:rsidR="0008750A" w:rsidRPr="000D1A31">
          <w:rPr>
            <w:rStyle w:val="Hyperlink"/>
            <w:lang w:eastAsia="en-AU"/>
          </w:rPr>
          <w:t>https://auspath.org.au/wp-content/uploads/2022/05/AusPATH_Informed-Consent-Guidelines_DIGITAL.pdf</w:t>
        </w:r>
      </w:hyperlink>
      <w:r w:rsidR="0008750A">
        <w:rPr>
          <w:lang w:eastAsia="en-AU"/>
        </w:rPr>
        <w:t xml:space="preserve"> </w:t>
      </w:r>
    </w:p>
    <w:p w14:paraId="3839046E" w14:textId="77777777" w:rsidR="002D20BB" w:rsidRDefault="002D20BB" w:rsidP="0008750A">
      <w:pPr>
        <w:pStyle w:val="ListBullet"/>
        <w:numPr>
          <w:ilvl w:val="0"/>
          <w:numId w:val="0"/>
        </w:numPr>
        <w:rPr>
          <w:lang w:eastAsia="en-AU"/>
        </w:rPr>
      </w:pPr>
    </w:p>
    <w:p w14:paraId="3660985E" w14:textId="4B7366A1" w:rsidR="002D20BB" w:rsidRDefault="002D20BB" w:rsidP="002D20BB">
      <w:pPr>
        <w:pStyle w:val="ListBullet"/>
        <w:rPr>
          <w:lang w:eastAsia="en-AU"/>
        </w:rPr>
      </w:pPr>
      <w:r>
        <w:rPr>
          <w:b/>
          <w:bCs/>
        </w:rPr>
        <w:t xml:space="preserve">Standards of Care for the Health of Transgender and Gender Diverse People </w:t>
      </w:r>
      <w:r>
        <w:t>on the International Journal of Transgender Health website or by clicking on:</w:t>
      </w:r>
    </w:p>
    <w:p w14:paraId="50289957" w14:textId="4B186977" w:rsidR="002D20BB" w:rsidRDefault="008F5784" w:rsidP="00F43F23">
      <w:pPr>
        <w:pStyle w:val="ListBullet"/>
        <w:numPr>
          <w:ilvl w:val="0"/>
          <w:numId w:val="0"/>
        </w:numPr>
        <w:rPr>
          <w:lang w:eastAsia="en-AU"/>
        </w:rPr>
      </w:pPr>
      <w:hyperlink r:id="rId12" w:history="1">
        <w:r w:rsidR="002D20BB" w:rsidRPr="000D1A31">
          <w:rPr>
            <w:rStyle w:val="Hyperlink"/>
            <w:lang w:eastAsia="en-AU"/>
          </w:rPr>
          <w:t>https://www.tandfonline.com/doi/pdf/10.1080/26895269.2022.2100644</w:t>
        </w:r>
      </w:hyperlink>
      <w:r w:rsidR="002D20BB">
        <w:rPr>
          <w:lang w:eastAsia="en-AU"/>
        </w:rPr>
        <w:t xml:space="preserve"> </w:t>
      </w:r>
    </w:p>
    <w:p w14:paraId="483C1E29" w14:textId="77777777" w:rsidR="00F1390D" w:rsidRDefault="00F1390D" w:rsidP="00362267">
      <w:pPr>
        <w:rPr>
          <w:rFonts w:cs="Calibri,Bold"/>
          <w:bCs/>
          <w:i/>
          <w:szCs w:val="24"/>
          <w:lang w:eastAsia="en-AU"/>
        </w:rPr>
      </w:pPr>
    </w:p>
    <w:tbl>
      <w:tblPr>
        <w:tblpPr w:leftFromText="180" w:rightFromText="180" w:vertAnchor="text" w:horzAnchor="margin" w:tblpY="181"/>
        <w:tblW w:w="9158" w:type="dxa"/>
        <w:shd w:val="clear" w:color="auto" w:fill="000000"/>
        <w:tblLook w:val="0000" w:firstRow="0" w:lastRow="0" w:firstColumn="0" w:lastColumn="0" w:noHBand="0" w:noVBand="0"/>
      </w:tblPr>
      <w:tblGrid>
        <w:gridCol w:w="9158"/>
      </w:tblGrid>
      <w:tr w:rsidR="00636DD9" w:rsidRPr="001B2BAC" w14:paraId="0F2193E2" w14:textId="77777777" w:rsidTr="00537C9E">
        <w:trPr>
          <w:cantSplit/>
          <w:trHeight w:val="285"/>
        </w:trPr>
        <w:tc>
          <w:tcPr>
            <w:tcW w:w="9158" w:type="dxa"/>
            <w:shd w:val="clear" w:color="auto" w:fill="000000"/>
          </w:tcPr>
          <w:p w14:paraId="0F2193E1" w14:textId="77777777" w:rsidR="00636DD9" w:rsidRPr="007A238D" w:rsidRDefault="00636DD9" w:rsidP="004C183B">
            <w:pPr>
              <w:pStyle w:val="Heading1"/>
              <w:rPr>
                <w:color w:val="FFFFFF" w:themeColor="background1"/>
              </w:rPr>
            </w:pPr>
            <w:r>
              <w:rPr>
                <w:color w:val="FFFFFF" w:themeColor="background1"/>
              </w:rPr>
              <w:t>Search Terms</w:t>
            </w:r>
          </w:p>
        </w:tc>
      </w:tr>
    </w:tbl>
    <w:p w14:paraId="0F2193E3" w14:textId="77777777" w:rsidR="00636DD9" w:rsidRDefault="00636DD9" w:rsidP="00636DD9">
      <w:pPr>
        <w:rPr>
          <w:rFonts w:cs="Calibri,Bold"/>
          <w:bCs/>
          <w:i/>
          <w:szCs w:val="24"/>
          <w:lang w:eastAsia="en-AU"/>
        </w:rPr>
      </w:pPr>
    </w:p>
    <w:p w14:paraId="0F2193E4" w14:textId="0AB08D2E" w:rsidR="00636DD9" w:rsidRPr="00923A73" w:rsidRDefault="00923A73" w:rsidP="00636DD9">
      <w:pPr>
        <w:rPr>
          <w:rFonts w:cs="Calibri,Bold"/>
          <w:bCs/>
          <w:iCs/>
          <w:szCs w:val="24"/>
          <w:lang w:eastAsia="en-AU"/>
        </w:rPr>
      </w:pPr>
      <w:r>
        <w:rPr>
          <w:rFonts w:cs="Calibri,Bold"/>
          <w:bCs/>
          <w:iCs/>
          <w:szCs w:val="24"/>
          <w:lang w:eastAsia="en-AU"/>
        </w:rPr>
        <w:lastRenderedPageBreak/>
        <w:t>Transgender, gender, diverse, trans, non-binary, identity, agender, dysphor</w:t>
      </w:r>
      <w:r w:rsidR="00884A8C">
        <w:rPr>
          <w:rFonts w:cs="Calibri,Bold"/>
          <w:bCs/>
          <w:iCs/>
          <w:szCs w:val="24"/>
          <w:lang w:eastAsia="en-AU"/>
        </w:rPr>
        <w:t>i</w:t>
      </w:r>
      <w:r>
        <w:rPr>
          <w:rFonts w:cs="Calibri,Bold"/>
          <w:bCs/>
          <w:iCs/>
          <w:szCs w:val="24"/>
          <w:lang w:eastAsia="en-AU"/>
        </w:rPr>
        <w:t>a, transition</w:t>
      </w:r>
      <w:r w:rsidR="006D2247">
        <w:rPr>
          <w:rFonts w:cs="Calibri,Bold"/>
          <w:bCs/>
          <w:iCs/>
          <w:szCs w:val="24"/>
          <w:lang w:eastAsia="en-AU"/>
        </w:rPr>
        <w:t xml:space="preserve">, oestrogen, testosterone </w:t>
      </w:r>
    </w:p>
    <w:p w14:paraId="0F2193E5" w14:textId="77777777" w:rsidR="007A238D" w:rsidRPr="00032890" w:rsidRDefault="007A238D" w:rsidP="00A86A9D">
      <w:pPr>
        <w:jc w:val="both"/>
        <w:rPr>
          <w:rFonts w:cs="Arial"/>
          <w:szCs w:val="24"/>
        </w:rPr>
      </w:pPr>
    </w:p>
    <w:p w14:paraId="0F2193E6" w14:textId="77777777" w:rsidR="00A86A9D" w:rsidRPr="006019FE" w:rsidRDefault="00A86A9D" w:rsidP="00A86A9D">
      <w:pPr>
        <w:rPr>
          <w:rFonts w:cs="Arial"/>
          <w:szCs w:val="24"/>
        </w:rPr>
      </w:pPr>
    </w:p>
    <w:p w14:paraId="0F2193E7" w14:textId="4708CCAA" w:rsidR="00373B7C" w:rsidRDefault="00720A69" w:rsidP="00373B7C">
      <w:pPr>
        <w:rPr>
          <w:rFonts w:cs="Arial"/>
          <w:i/>
          <w:iCs/>
          <w:sz w:val="20"/>
        </w:rPr>
      </w:pPr>
      <w:r w:rsidRPr="003E167B">
        <w:rPr>
          <w:rFonts w:cs="Arial"/>
          <w:b/>
          <w:sz w:val="20"/>
        </w:rPr>
        <w:t>Disclaimer</w:t>
      </w:r>
      <w:r w:rsidRPr="003E167B">
        <w:rPr>
          <w:rFonts w:cs="Arial"/>
          <w:sz w:val="20"/>
        </w:rPr>
        <w:t xml:space="preserve">: </w:t>
      </w:r>
      <w:r w:rsidRPr="003E167B">
        <w:rPr>
          <w:rFonts w:cs="Arial"/>
          <w:i/>
          <w:iCs/>
          <w:sz w:val="20"/>
        </w:rPr>
        <w:t xml:space="preserve">This document has been developed by Canberra Health Services specifically for its own use.  Use of this document and any reliance on the information contained therein by any third party is at his or her own risk and </w:t>
      </w:r>
      <w:r>
        <w:rPr>
          <w:rFonts w:cs="Arial"/>
          <w:i/>
          <w:iCs/>
          <w:sz w:val="20"/>
        </w:rPr>
        <w:t>Canberra Health Services</w:t>
      </w:r>
      <w:r w:rsidRPr="003E167B">
        <w:rPr>
          <w:rFonts w:cs="Arial"/>
          <w:i/>
          <w:iCs/>
          <w:sz w:val="20"/>
        </w:rPr>
        <w:t xml:space="preserve"> assumes no responsibility whatsoever.</w:t>
      </w:r>
    </w:p>
    <w:p w14:paraId="0F2193E8" w14:textId="77777777" w:rsidR="00373B7C" w:rsidRDefault="00373B7C" w:rsidP="00373B7C">
      <w:pPr>
        <w:rPr>
          <w:rFonts w:cs="Arial"/>
          <w:i/>
          <w:iCs/>
          <w:sz w:val="20"/>
        </w:rPr>
      </w:pPr>
    </w:p>
    <w:p w14:paraId="0F2193E9" w14:textId="77777777" w:rsidR="00373B7C" w:rsidRPr="00D86A19" w:rsidRDefault="00373B7C" w:rsidP="00373B7C">
      <w:pPr>
        <w:rPr>
          <w:rFonts w:cs="Arial"/>
          <w:i/>
          <w:iCs/>
          <w:sz w:val="20"/>
          <w:szCs w:val="24"/>
        </w:rPr>
      </w:pPr>
      <w:r w:rsidRPr="00D86A19">
        <w:rPr>
          <w:rFonts w:cs="Arial"/>
          <w:i/>
          <w:iCs/>
          <w:sz w:val="20"/>
          <w:szCs w:val="24"/>
        </w:rPr>
        <w:t>Policy Team ONLY to complete the following:</w:t>
      </w:r>
    </w:p>
    <w:tbl>
      <w:tblPr>
        <w:tblStyle w:val="TableGrid"/>
        <w:tblW w:w="0" w:type="auto"/>
        <w:tblLook w:val="04A0" w:firstRow="1" w:lastRow="0" w:firstColumn="1" w:lastColumn="0" w:noHBand="0" w:noVBand="1"/>
      </w:tblPr>
      <w:tblGrid>
        <w:gridCol w:w="2265"/>
        <w:gridCol w:w="1841"/>
        <w:gridCol w:w="2689"/>
        <w:gridCol w:w="2265"/>
      </w:tblGrid>
      <w:tr w:rsidR="00373B7C" w:rsidRPr="00D86A19" w14:paraId="0F2193EE" w14:textId="77777777" w:rsidTr="00383D38">
        <w:tc>
          <w:tcPr>
            <w:tcW w:w="2265" w:type="dxa"/>
          </w:tcPr>
          <w:p w14:paraId="0F2193EA" w14:textId="77777777" w:rsidR="00373B7C" w:rsidRPr="00D86A19" w:rsidRDefault="00373B7C" w:rsidP="005B3A1A">
            <w:pPr>
              <w:rPr>
                <w:i/>
                <w:sz w:val="20"/>
                <w:szCs w:val="24"/>
              </w:rPr>
            </w:pPr>
            <w:r w:rsidRPr="00D86A19">
              <w:rPr>
                <w:i/>
                <w:sz w:val="20"/>
                <w:szCs w:val="24"/>
              </w:rPr>
              <w:t>Date Amended</w:t>
            </w:r>
          </w:p>
        </w:tc>
        <w:tc>
          <w:tcPr>
            <w:tcW w:w="1841" w:type="dxa"/>
          </w:tcPr>
          <w:p w14:paraId="0F2193EB" w14:textId="77777777" w:rsidR="00373B7C" w:rsidRPr="00D86A19" w:rsidRDefault="00373B7C" w:rsidP="005B3A1A">
            <w:pPr>
              <w:rPr>
                <w:i/>
                <w:sz w:val="20"/>
                <w:szCs w:val="24"/>
              </w:rPr>
            </w:pPr>
            <w:r w:rsidRPr="00D86A19">
              <w:rPr>
                <w:i/>
                <w:sz w:val="20"/>
                <w:szCs w:val="24"/>
              </w:rPr>
              <w:t>Section Amended</w:t>
            </w:r>
          </w:p>
        </w:tc>
        <w:tc>
          <w:tcPr>
            <w:tcW w:w="2689" w:type="dxa"/>
          </w:tcPr>
          <w:p w14:paraId="0F2193EC" w14:textId="77777777" w:rsidR="00373B7C" w:rsidRPr="00D86A19" w:rsidRDefault="00373B7C" w:rsidP="005B3A1A">
            <w:pPr>
              <w:rPr>
                <w:i/>
                <w:sz w:val="20"/>
                <w:szCs w:val="24"/>
              </w:rPr>
            </w:pPr>
            <w:r w:rsidRPr="00D86A19">
              <w:rPr>
                <w:i/>
                <w:sz w:val="20"/>
                <w:szCs w:val="24"/>
              </w:rPr>
              <w:t>Divisional Approval</w:t>
            </w:r>
          </w:p>
        </w:tc>
        <w:tc>
          <w:tcPr>
            <w:tcW w:w="2265" w:type="dxa"/>
          </w:tcPr>
          <w:p w14:paraId="0F2193ED" w14:textId="77777777" w:rsidR="00373B7C" w:rsidRPr="00D86A19" w:rsidRDefault="00373B7C" w:rsidP="005B3A1A">
            <w:pPr>
              <w:rPr>
                <w:i/>
                <w:sz w:val="20"/>
                <w:szCs w:val="24"/>
              </w:rPr>
            </w:pPr>
            <w:r w:rsidRPr="00D86A19">
              <w:rPr>
                <w:i/>
                <w:sz w:val="20"/>
                <w:szCs w:val="24"/>
              </w:rPr>
              <w:t xml:space="preserve">Final Approval </w:t>
            </w:r>
          </w:p>
        </w:tc>
      </w:tr>
      <w:tr w:rsidR="00373B7C" w:rsidRPr="00D86A19" w14:paraId="0F2193F3" w14:textId="77777777" w:rsidTr="00383D38">
        <w:tc>
          <w:tcPr>
            <w:tcW w:w="2265" w:type="dxa"/>
          </w:tcPr>
          <w:p w14:paraId="0F2193EF" w14:textId="32CB6774" w:rsidR="00373B7C" w:rsidRPr="00D86A19" w:rsidRDefault="008F5784" w:rsidP="005B3A1A">
            <w:pPr>
              <w:rPr>
                <w:i/>
                <w:sz w:val="20"/>
                <w:szCs w:val="24"/>
              </w:rPr>
            </w:pPr>
            <w:r>
              <w:rPr>
                <w:i/>
                <w:sz w:val="20"/>
                <w:szCs w:val="24"/>
              </w:rPr>
              <w:t>13/03/2024</w:t>
            </w:r>
          </w:p>
        </w:tc>
        <w:tc>
          <w:tcPr>
            <w:tcW w:w="1841" w:type="dxa"/>
          </w:tcPr>
          <w:p w14:paraId="0F2193F0" w14:textId="4B052C1B" w:rsidR="00373B7C" w:rsidRPr="00D86A19" w:rsidRDefault="00383D38" w:rsidP="005B3A1A">
            <w:pPr>
              <w:rPr>
                <w:i/>
                <w:sz w:val="20"/>
                <w:szCs w:val="24"/>
              </w:rPr>
            </w:pPr>
            <w:r>
              <w:rPr>
                <w:i/>
                <w:sz w:val="20"/>
                <w:szCs w:val="24"/>
              </w:rPr>
              <w:t xml:space="preserve">Complete Review </w:t>
            </w:r>
          </w:p>
        </w:tc>
        <w:tc>
          <w:tcPr>
            <w:tcW w:w="2689" w:type="dxa"/>
          </w:tcPr>
          <w:p w14:paraId="0F2193F1" w14:textId="528EAA3C" w:rsidR="00373B7C" w:rsidRPr="00D86A19" w:rsidRDefault="008F5784" w:rsidP="005B3A1A">
            <w:pPr>
              <w:rPr>
                <w:i/>
                <w:sz w:val="20"/>
                <w:szCs w:val="24"/>
              </w:rPr>
            </w:pPr>
            <w:r>
              <w:rPr>
                <w:i/>
                <w:sz w:val="20"/>
                <w:szCs w:val="24"/>
              </w:rPr>
              <w:t>Andrew Slattery</w:t>
            </w:r>
            <w:r w:rsidR="00383D38">
              <w:rPr>
                <w:i/>
                <w:sz w:val="20"/>
                <w:szCs w:val="24"/>
              </w:rPr>
              <w:t xml:space="preserve">, ED, Medicine </w:t>
            </w:r>
          </w:p>
        </w:tc>
        <w:tc>
          <w:tcPr>
            <w:tcW w:w="2265" w:type="dxa"/>
          </w:tcPr>
          <w:p w14:paraId="0F2193F2" w14:textId="791F839D" w:rsidR="00373B7C" w:rsidRPr="00D86A19" w:rsidRDefault="00383D38" w:rsidP="005B3A1A">
            <w:pPr>
              <w:rPr>
                <w:i/>
                <w:sz w:val="20"/>
                <w:szCs w:val="24"/>
              </w:rPr>
            </w:pPr>
            <w:r>
              <w:rPr>
                <w:i/>
                <w:sz w:val="20"/>
                <w:szCs w:val="24"/>
              </w:rPr>
              <w:t xml:space="preserve">CHS Policy </w:t>
            </w:r>
            <w:r w:rsidR="008F5784">
              <w:rPr>
                <w:i/>
                <w:sz w:val="20"/>
                <w:szCs w:val="24"/>
              </w:rPr>
              <w:t>Team</w:t>
            </w:r>
          </w:p>
        </w:tc>
      </w:tr>
      <w:tr w:rsidR="00373B7C" w:rsidRPr="00D86A19" w14:paraId="0F2193F8" w14:textId="77777777" w:rsidTr="00383D38">
        <w:tc>
          <w:tcPr>
            <w:tcW w:w="2265" w:type="dxa"/>
          </w:tcPr>
          <w:p w14:paraId="0F2193F4" w14:textId="77777777" w:rsidR="00373B7C" w:rsidRPr="00D86A19" w:rsidRDefault="00373B7C" w:rsidP="005B3A1A">
            <w:pPr>
              <w:rPr>
                <w:i/>
                <w:sz w:val="20"/>
                <w:szCs w:val="24"/>
              </w:rPr>
            </w:pPr>
          </w:p>
        </w:tc>
        <w:tc>
          <w:tcPr>
            <w:tcW w:w="1841" w:type="dxa"/>
          </w:tcPr>
          <w:p w14:paraId="0F2193F5" w14:textId="77777777" w:rsidR="00373B7C" w:rsidRPr="00D86A19" w:rsidRDefault="00373B7C" w:rsidP="005B3A1A">
            <w:pPr>
              <w:rPr>
                <w:i/>
                <w:sz w:val="20"/>
                <w:szCs w:val="24"/>
              </w:rPr>
            </w:pPr>
          </w:p>
        </w:tc>
        <w:tc>
          <w:tcPr>
            <w:tcW w:w="2689" w:type="dxa"/>
          </w:tcPr>
          <w:p w14:paraId="0F2193F6" w14:textId="77777777" w:rsidR="00373B7C" w:rsidRPr="00D86A19" w:rsidRDefault="00373B7C" w:rsidP="005B3A1A">
            <w:pPr>
              <w:rPr>
                <w:i/>
                <w:sz w:val="20"/>
                <w:szCs w:val="24"/>
              </w:rPr>
            </w:pPr>
          </w:p>
        </w:tc>
        <w:tc>
          <w:tcPr>
            <w:tcW w:w="2265" w:type="dxa"/>
          </w:tcPr>
          <w:p w14:paraId="0F2193F7" w14:textId="77777777" w:rsidR="00373B7C" w:rsidRPr="00D86A19" w:rsidRDefault="00373B7C" w:rsidP="005B3A1A">
            <w:pPr>
              <w:rPr>
                <w:i/>
                <w:sz w:val="20"/>
                <w:szCs w:val="24"/>
              </w:rPr>
            </w:pPr>
          </w:p>
        </w:tc>
      </w:tr>
    </w:tbl>
    <w:p w14:paraId="0F2193F9" w14:textId="77777777" w:rsidR="00373B7C" w:rsidRPr="00D86A19" w:rsidRDefault="00373B7C" w:rsidP="00373B7C">
      <w:pPr>
        <w:rPr>
          <w:rFonts w:cs="Arial"/>
          <w:sz w:val="20"/>
          <w:szCs w:val="24"/>
        </w:rPr>
      </w:pPr>
    </w:p>
    <w:p w14:paraId="0F2193FA" w14:textId="77777777" w:rsidR="00373B7C" w:rsidRPr="00D86A19" w:rsidRDefault="00373B7C" w:rsidP="00373B7C">
      <w:pPr>
        <w:rPr>
          <w:rFonts w:cs="Arial"/>
          <w:i/>
          <w:sz w:val="20"/>
          <w:szCs w:val="24"/>
        </w:rPr>
      </w:pPr>
      <w:r w:rsidRPr="00D86A19">
        <w:rPr>
          <w:rFonts w:cs="Arial"/>
          <w:i/>
          <w:sz w:val="20"/>
          <w:szCs w:val="24"/>
        </w:rPr>
        <w:t xml:space="preserve">This document supersedes the following: </w:t>
      </w:r>
    </w:p>
    <w:tbl>
      <w:tblPr>
        <w:tblStyle w:val="TableGrid"/>
        <w:tblW w:w="0" w:type="auto"/>
        <w:tblLook w:val="04A0" w:firstRow="1" w:lastRow="0" w:firstColumn="1" w:lastColumn="0" w:noHBand="0" w:noVBand="1"/>
      </w:tblPr>
      <w:tblGrid>
        <w:gridCol w:w="2122"/>
        <w:gridCol w:w="6938"/>
      </w:tblGrid>
      <w:tr w:rsidR="00373B7C" w:rsidRPr="00D86A19" w14:paraId="0F2193FD" w14:textId="77777777" w:rsidTr="005B3A1A">
        <w:tc>
          <w:tcPr>
            <w:tcW w:w="2122" w:type="dxa"/>
          </w:tcPr>
          <w:p w14:paraId="0F2193FB" w14:textId="77777777" w:rsidR="00373B7C" w:rsidRPr="00D86A19" w:rsidRDefault="00373B7C" w:rsidP="005B3A1A">
            <w:pPr>
              <w:rPr>
                <w:i/>
                <w:sz w:val="20"/>
                <w:szCs w:val="24"/>
              </w:rPr>
            </w:pPr>
            <w:r w:rsidRPr="00D86A19">
              <w:rPr>
                <w:i/>
                <w:sz w:val="20"/>
                <w:szCs w:val="24"/>
              </w:rPr>
              <w:t>Document Number</w:t>
            </w:r>
          </w:p>
        </w:tc>
        <w:tc>
          <w:tcPr>
            <w:tcW w:w="6938" w:type="dxa"/>
          </w:tcPr>
          <w:p w14:paraId="0F2193FC" w14:textId="77777777" w:rsidR="00373B7C" w:rsidRPr="00D86A19" w:rsidRDefault="00373B7C" w:rsidP="005B3A1A">
            <w:pPr>
              <w:rPr>
                <w:i/>
                <w:sz w:val="20"/>
                <w:szCs w:val="24"/>
              </w:rPr>
            </w:pPr>
            <w:r w:rsidRPr="00D86A19">
              <w:rPr>
                <w:i/>
                <w:sz w:val="20"/>
                <w:szCs w:val="24"/>
              </w:rPr>
              <w:t>Document Name</w:t>
            </w:r>
          </w:p>
        </w:tc>
      </w:tr>
      <w:tr w:rsidR="00373B7C" w:rsidRPr="00D86A19" w14:paraId="0F219400" w14:textId="77777777" w:rsidTr="005B3A1A">
        <w:tc>
          <w:tcPr>
            <w:tcW w:w="2122" w:type="dxa"/>
          </w:tcPr>
          <w:p w14:paraId="0F2193FE" w14:textId="0BE0D53E" w:rsidR="00373B7C" w:rsidRPr="00D86A19" w:rsidRDefault="008F5784" w:rsidP="005B3A1A">
            <w:pPr>
              <w:rPr>
                <w:i/>
                <w:sz w:val="20"/>
                <w:szCs w:val="24"/>
              </w:rPr>
            </w:pPr>
            <w:r>
              <w:rPr>
                <w:i/>
                <w:sz w:val="20"/>
                <w:szCs w:val="24"/>
              </w:rPr>
              <w:t>CHS21/345</w:t>
            </w:r>
          </w:p>
        </w:tc>
        <w:tc>
          <w:tcPr>
            <w:tcW w:w="6938" w:type="dxa"/>
          </w:tcPr>
          <w:p w14:paraId="1F63934B" w14:textId="1FE76AD4" w:rsidR="008F5784" w:rsidRPr="008F5784" w:rsidRDefault="008F5784" w:rsidP="008F5784">
            <w:pPr>
              <w:rPr>
                <w:i/>
                <w:sz w:val="20"/>
                <w:szCs w:val="24"/>
                <w:lang w:eastAsia="en-AU"/>
              </w:rPr>
            </w:pPr>
            <w:r w:rsidRPr="008F5784">
              <w:rPr>
                <w:i/>
                <w:sz w:val="20"/>
                <w:szCs w:val="24"/>
                <w:lang w:eastAsia="en-AU"/>
              </w:rPr>
              <w:t xml:space="preserve">Hormonal </w:t>
            </w:r>
            <w:r w:rsidRPr="008F5784">
              <w:rPr>
                <w:i/>
                <w:sz w:val="20"/>
                <w:szCs w:val="24"/>
                <w:lang w:eastAsia="en-AU"/>
              </w:rPr>
              <w:t>Management</w:t>
            </w:r>
            <w:r w:rsidRPr="008F5784">
              <w:rPr>
                <w:i/>
                <w:sz w:val="20"/>
                <w:szCs w:val="24"/>
                <w:lang w:eastAsia="en-AU"/>
              </w:rPr>
              <w:t xml:space="preserve"> of Adult Transgender and Gender Diverse Individuals</w:t>
            </w:r>
          </w:p>
          <w:p w14:paraId="0F2193FF" w14:textId="137B55D5" w:rsidR="00373B7C" w:rsidRPr="00D86A19" w:rsidRDefault="00373B7C" w:rsidP="008F5784">
            <w:pPr>
              <w:rPr>
                <w:i/>
                <w:sz w:val="20"/>
                <w:szCs w:val="24"/>
              </w:rPr>
            </w:pPr>
          </w:p>
        </w:tc>
      </w:tr>
      <w:tr w:rsidR="00373B7C" w:rsidRPr="00D86A19" w14:paraId="0F219403" w14:textId="77777777" w:rsidTr="005B3A1A">
        <w:tc>
          <w:tcPr>
            <w:tcW w:w="2122" w:type="dxa"/>
          </w:tcPr>
          <w:p w14:paraId="0F219401" w14:textId="30E32156" w:rsidR="00373B7C" w:rsidRPr="00D86A19" w:rsidRDefault="008F5784" w:rsidP="005B3A1A">
            <w:pPr>
              <w:rPr>
                <w:i/>
                <w:sz w:val="20"/>
                <w:szCs w:val="24"/>
              </w:rPr>
            </w:pPr>
            <w:r>
              <w:rPr>
                <w:i/>
                <w:sz w:val="20"/>
                <w:szCs w:val="24"/>
              </w:rPr>
              <w:t>CHS21/344</w:t>
            </w:r>
          </w:p>
        </w:tc>
        <w:tc>
          <w:tcPr>
            <w:tcW w:w="6938" w:type="dxa"/>
          </w:tcPr>
          <w:p w14:paraId="0F219402" w14:textId="7235B6D2" w:rsidR="00373B7C" w:rsidRPr="00D86A19" w:rsidRDefault="008F5784" w:rsidP="005B3A1A">
            <w:pPr>
              <w:rPr>
                <w:i/>
                <w:sz w:val="20"/>
                <w:szCs w:val="24"/>
              </w:rPr>
            </w:pPr>
            <w:r w:rsidRPr="008F5784">
              <w:rPr>
                <w:i/>
                <w:sz w:val="20"/>
                <w:szCs w:val="24"/>
              </w:rPr>
              <w:t xml:space="preserve">Australian Standards of Care and Treatment Guidelines for Trans and Gender Diverse </w:t>
            </w:r>
            <w:r w:rsidRPr="008F5784">
              <w:rPr>
                <w:i/>
                <w:sz w:val="20"/>
                <w:szCs w:val="24"/>
              </w:rPr>
              <w:t>Children</w:t>
            </w:r>
            <w:r w:rsidRPr="008F5784">
              <w:rPr>
                <w:i/>
                <w:sz w:val="20"/>
                <w:szCs w:val="24"/>
              </w:rPr>
              <w:t xml:space="preserve"> and Adolescents</w:t>
            </w:r>
          </w:p>
        </w:tc>
      </w:tr>
    </w:tbl>
    <w:p w14:paraId="0F219404" w14:textId="77777777" w:rsidR="00373B7C" w:rsidRPr="00010E74" w:rsidRDefault="00373B7C" w:rsidP="00373B7C">
      <w:pPr>
        <w:rPr>
          <w:i/>
          <w:sz w:val="20"/>
          <w:szCs w:val="24"/>
        </w:rPr>
      </w:pPr>
    </w:p>
    <w:p w14:paraId="0F219405" w14:textId="77777777" w:rsidR="002F61F7" w:rsidRPr="00A86A9D" w:rsidRDefault="002F61F7" w:rsidP="00373B7C">
      <w:pPr>
        <w:rPr>
          <w:szCs w:val="24"/>
        </w:rPr>
      </w:pPr>
    </w:p>
    <w:sectPr w:rsidR="002F61F7" w:rsidRPr="00A86A9D" w:rsidSect="002F61F7">
      <w:headerReference w:type="default" r:id="rId13"/>
      <w:footerReference w:type="default" r:id="rId14"/>
      <w:pgSz w:w="11906" w:h="16838"/>
      <w:pgMar w:top="663" w:right="1418" w:bottom="1440" w:left="1418" w:header="357" w:footer="3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CA160D" w14:textId="77777777" w:rsidR="007B19F2" w:rsidRDefault="007B19F2" w:rsidP="00F66CB0">
      <w:r>
        <w:separator/>
      </w:r>
    </w:p>
  </w:endnote>
  <w:endnote w:type="continuationSeparator" w:id="0">
    <w:p w14:paraId="1CFD2C59" w14:textId="77777777" w:rsidR="007B19F2" w:rsidRDefault="007B19F2" w:rsidP="00F66C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Bold">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insideH w:val="single" w:sz="4" w:space="0" w:color="auto"/>
      </w:tblBorders>
      <w:tblLook w:val="00A0" w:firstRow="1" w:lastRow="0" w:firstColumn="1" w:lastColumn="0" w:noHBand="0" w:noVBand="0"/>
    </w:tblPr>
    <w:tblGrid>
      <w:gridCol w:w="1515"/>
      <w:gridCol w:w="965"/>
      <w:gridCol w:w="1552"/>
      <w:gridCol w:w="1456"/>
      <w:gridCol w:w="1746"/>
      <w:gridCol w:w="1836"/>
    </w:tblGrid>
    <w:tr w:rsidR="00E9072F" w:rsidRPr="00AE7C5C" w14:paraId="0F219414" w14:textId="77777777" w:rsidTr="004938EF">
      <w:tc>
        <w:tcPr>
          <w:tcW w:w="1515" w:type="dxa"/>
        </w:tcPr>
        <w:p w14:paraId="0F21940E" w14:textId="77777777" w:rsidR="00E9072F" w:rsidRPr="00B3752F" w:rsidRDefault="00E9072F" w:rsidP="002F61F7">
          <w:pPr>
            <w:pStyle w:val="Footer"/>
            <w:rPr>
              <w:rFonts w:cs="Arial"/>
              <w:b/>
              <w:bCs/>
              <w:i/>
              <w:sz w:val="20"/>
            </w:rPr>
          </w:pPr>
          <w:r w:rsidRPr="00B3752F">
            <w:rPr>
              <w:rFonts w:cs="Arial"/>
              <w:b/>
              <w:bCs/>
              <w:i/>
              <w:sz w:val="20"/>
            </w:rPr>
            <w:t>Doc Number</w:t>
          </w:r>
        </w:p>
      </w:tc>
      <w:tc>
        <w:tcPr>
          <w:tcW w:w="965" w:type="dxa"/>
        </w:tcPr>
        <w:p w14:paraId="0F21940F" w14:textId="77777777" w:rsidR="00E9072F" w:rsidRPr="00B3752F" w:rsidRDefault="00E9072F" w:rsidP="002F61F7">
          <w:pPr>
            <w:pStyle w:val="Footer"/>
            <w:rPr>
              <w:rFonts w:cs="Arial"/>
              <w:b/>
              <w:bCs/>
              <w:i/>
              <w:sz w:val="20"/>
            </w:rPr>
          </w:pPr>
          <w:r w:rsidRPr="00B3752F">
            <w:rPr>
              <w:rFonts w:cs="Arial"/>
              <w:b/>
              <w:bCs/>
              <w:i/>
              <w:sz w:val="20"/>
            </w:rPr>
            <w:t>Version</w:t>
          </w:r>
        </w:p>
      </w:tc>
      <w:tc>
        <w:tcPr>
          <w:tcW w:w="1552" w:type="dxa"/>
        </w:tcPr>
        <w:p w14:paraId="0F219410" w14:textId="77777777" w:rsidR="00E9072F" w:rsidRPr="00B3752F" w:rsidRDefault="00E9072F" w:rsidP="002F61F7">
          <w:pPr>
            <w:pStyle w:val="Footer"/>
            <w:rPr>
              <w:rFonts w:cs="Arial"/>
              <w:b/>
              <w:bCs/>
              <w:i/>
              <w:sz w:val="20"/>
            </w:rPr>
          </w:pPr>
          <w:r w:rsidRPr="00B3752F">
            <w:rPr>
              <w:rFonts w:cs="Arial"/>
              <w:b/>
              <w:bCs/>
              <w:i/>
              <w:sz w:val="20"/>
            </w:rPr>
            <w:t>Issued</w:t>
          </w:r>
        </w:p>
      </w:tc>
      <w:tc>
        <w:tcPr>
          <w:tcW w:w="1456" w:type="dxa"/>
        </w:tcPr>
        <w:p w14:paraId="0F219411" w14:textId="77777777" w:rsidR="00E9072F" w:rsidRPr="00B3752F" w:rsidRDefault="00E9072F" w:rsidP="002F61F7">
          <w:pPr>
            <w:pStyle w:val="Footer"/>
            <w:rPr>
              <w:rFonts w:cs="Arial"/>
              <w:b/>
              <w:bCs/>
              <w:i/>
              <w:sz w:val="20"/>
            </w:rPr>
          </w:pPr>
          <w:r w:rsidRPr="00B3752F">
            <w:rPr>
              <w:rFonts w:cs="Arial"/>
              <w:b/>
              <w:bCs/>
              <w:i/>
              <w:sz w:val="20"/>
            </w:rPr>
            <w:t>Review Date</w:t>
          </w:r>
        </w:p>
      </w:tc>
      <w:tc>
        <w:tcPr>
          <w:tcW w:w="1746" w:type="dxa"/>
        </w:tcPr>
        <w:p w14:paraId="0F219412" w14:textId="77777777" w:rsidR="00E9072F" w:rsidRPr="00B3752F" w:rsidRDefault="00E9072F" w:rsidP="002F61F7">
          <w:pPr>
            <w:pStyle w:val="Footer"/>
            <w:rPr>
              <w:rFonts w:cs="Arial"/>
              <w:b/>
              <w:bCs/>
              <w:i/>
              <w:sz w:val="20"/>
            </w:rPr>
          </w:pPr>
          <w:r w:rsidRPr="00B3752F">
            <w:rPr>
              <w:rFonts w:cs="Arial"/>
              <w:b/>
              <w:bCs/>
              <w:i/>
              <w:sz w:val="20"/>
            </w:rPr>
            <w:t>Area Responsible</w:t>
          </w:r>
        </w:p>
      </w:tc>
      <w:tc>
        <w:tcPr>
          <w:tcW w:w="1836" w:type="dxa"/>
        </w:tcPr>
        <w:p w14:paraId="0F219413" w14:textId="77777777" w:rsidR="00E9072F" w:rsidRPr="00B3752F" w:rsidRDefault="00E9072F" w:rsidP="002F61F7">
          <w:pPr>
            <w:pStyle w:val="Footer"/>
            <w:rPr>
              <w:rFonts w:cs="Arial"/>
              <w:b/>
              <w:bCs/>
              <w:i/>
              <w:sz w:val="20"/>
            </w:rPr>
          </w:pPr>
          <w:r w:rsidRPr="00B3752F">
            <w:rPr>
              <w:rFonts w:cs="Arial"/>
              <w:b/>
              <w:bCs/>
              <w:i/>
              <w:sz w:val="20"/>
            </w:rPr>
            <w:t>Page</w:t>
          </w:r>
        </w:p>
      </w:tc>
    </w:tr>
    <w:tr w:rsidR="00E9072F" w14:paraId="0F21941B" w14:textId="77777777" w:rsidTr="004938EF">
      <w:tc>
        <w:tcPr>
          <w:tcW w:w="1515" w:type="dxa"/>
        </w:tcPr>
        <w:p w14:paraId="0F219415" w14:textId="4ABB59B8" w:rsidR="00E9072F" w:rsidRPr="00542EE6" w:rsidRDefault="00383D38" w:rsidP="002F61F7">
          <w:pPr>
            <w:pStyle w:val="Footer"/>
            <w:rPr>
              <w:rFonts w:cs="Arial"/>
              <w:b/>
              <w:bCs/>
              <w:sz w:val="20"/>
            </w:rPr>
          </w:pPr>
          <w:r>
            <w:rPr>
              <w:b/>
              <w:sz w:val="20"/>
            </w:rPr>
            <w:t>CHS</w:t>
          </w:r>
          <w:r w:rsidR="008F5784">
            <w:rPr>
              <w:b/>
              <w:sz w:val="20"/>
            </w:rPr>
            <w:t>24/122</w:t>
          </w:r>
        </w:p>
      </w:tc>
      <w:tc>
        <w:tcPr>
          <w:tcW w:w="965" w:type="dxa"/>
        </w:tcPr>
        <w:p w14:paraId="0F219416" w14:textId="5A738669" w:rsidR="00E9072F" w:rsidRPr="00B3752F" w:rsidRDefault="00383D38" w:rsidP="002F61F7">
          <w:pPr>
            <w:pStyle w:val="Footer"/>
            <w:rPr>
              <w:rFonts w:cs="Arial"/>
              <w:b/>
              <w:bCs/>
              <w:sz w:val="20"/>
            </w:rPr>
          </w:pPr>
          <w:r>
            <w:rPr>
              <w:rFonts w:cs="Arial"/>
              <w:b/>
              <w:bCs/>
              <w:sz w:val="20"/>
            </w:rPr>
            <w:t>1</w:t>
          </w:r>
        </w:p>
      </w:tc>
      <w:tc>
        <w:tcPr>
          <w:tcW w:w="1552" w:type="dxa"/>
        </w:tcPr>
        <w:p w14:paraId="0F219417" w14:textId="218C4A17" w:rsidR="00E9072F" w:rsidRPr="00B3752F" w:rsidRDefault="008F5784" w:rsidP="002F61F7">
          <w:pPr>
            <w:pStyle w:val="Footer"/>
            <w:rPr>
              <w:rFonts w:cs="Arial"/>
              <w:b/>
              <w:bCs/>
              <w:sz w:val="20"/>
            </w:rPr>
          </w:pPr>
          <w:r>
            <w:rPr>
              <w:rFonts w:cs="Arial"/>
              <w:b/>
              <w:bCs/>
              <w:sz w:val="20"/>
            </w:rPr>
            <w:t>13/03/2024</w:t>
          </w:r>
        </w:p>
      </w:tc>
      <w:tc>
        <w:tcPr>
          <w:tcW w:w="1456" w:type="dxa"/>
        </w:tcPr>
        <w:p w14:paraId="0F219418" w14:textId="7D550E35" w:rsidR="00E9072F" w:rsidRPr="00B3752F" w:rsidRDefault="00383D38" w:rsidP="00720A69">
          <w:pPr>
            <w:pStyle w:val="Footer"/>
            <w:rPr>
              <w:rFonts w:cs="Arial"/>
              <w:b/>
              <w:bCs/>
              <w:sz w:val="20"/>
            </w:rPr>
          </w:pPr>
          <w:r>
            <w:rPr>
              <w:rFonts w:cs="Arial"/>
              <w:b/>
              <w:bCs/>
              <w:sz w:val="20"/>
            </w:rPr>
            <w:t>01/0</w:t>
          </w:r>
          <w:r w:rsidR="008F5784">
            <w:rPr>
              <w:rFonts w:cs="Arial"/>
              <w:b/>
              <w:bCs/>
              <w:sz w:val="20"/>
            </w:rPr>
            <w:t>3</w:t>
          </w:r>
          <w:r>
            <w:rPr>
              <w:rFonts w:cs="Arial"/>
              <w:b/>
              <w:bCs/>
              <w:sz w:val="20"/>
            </w:rPr>
            <w:t>/202</w:t>
          </w:r>
          <w:r w:rsidR="008F5784">
            <w:rPr>
              <w:rFonts w:cs="Arial"/>
              <w:b/>
              <w:bCs/>
              <w:sz w:val="20"/>
            </w:rPr>
            <w:t>7</w:t>
          </w:r>
        </w:p>
      </w:tc>
      <w:tc>
        <w:tcPr>
          <w:tcW w:w="1746" w:type="dxa"/>
        </w:tcPr>
        <w:p w14:paraId="0F219419" w14:textId="08452346" w:rsidR="00E9072F" w:rsidRPr="00B3752F" w:rsidRDefault="00383D38" w:rsidP="002F61F7">
          <w:pPr>
            <w:pStyle w:val="Footer"/>
            <w:rPr>
              <w:rFonts w:cs="Arial"/>
              <w:b/>
              <w:bCs/>
              <w:sz w:val="20"/>
            </w:rPr>
          </w:pPr>
          <w:r>
            <w:rPr>
              <w:rFonts w:cs="Arial"/>
              <w:b/>
              <w:bCs/>
              <w:sz w:val="20"/>
            </w:rPr>
            <w:t>Medicine</w:t>
          </w:r>
          <w:r w:rsidR="008F5784">
            <w:rPr>
              <w:rFonts w:cs="Arial"/>
              <w:b/>
              <w:bCs/>
              <w:sz w:val="20"/>
            </w:rPr>
            <w:t xml:space="preserve"> -</w:t>
          </w:r>
          <w:r>
            <w:rPr>
              <w:rFonts w:cs="Arial"/>
              <w:b/>
              <w:bCs/>
              <w:sz w:val="20"/>
            </w:rPr>
            <w:t xml:space="preserve"> CHSC</w:t>
          </w:r>
        </w:p>
      </w:tc>
      <w:tc>
        <w:tcPr>
          <w:tcW w:w="1836" w:type="dxa"/>
        </w:tcPr>
        <w:p w14:paraId="0F21941A" w14:textId="77777777" w:rsidR="00E9072F" w:rsidRPr="00B3752F" w:rsidRDefault="0040217A" w:rsidP="002F61F7">
          <w:pPr>
            <w:pStyle w:val="Footer"/>
            <w:rPr>
              <w:sz w:val="20"/>
            </w:rPr>
          </w:pPr>
          <w:r w:rsidRPr="00B3752F">
            <w:rPr>
              <w:rStyle w:val="PageNumber"/>
              <w:sz w:val="20"/>
            </w:rPr>
            <w:fldChar w:fldCharType="begin"/>
          </w:r>
          <w:r w:rsidR="00E9072F" w:rsidRPr="00B3752F">
            <w:rPr>
              <w:rStyle w:val="PageNumber"/>
              <w:sz w:val="20"/>
            </w:rPr>
            <w:instrText xml:space="preserve"> PAGE </w:instrText>
          </w:r>
          <w:r w:rsidRPr="00B3752F">
            <w:rPr>
              <w:rStyle w:val="PageNumber"/>
              <w:sz w:val="20"/>
            </w:rPr>
            <w:fldChar w:fldCharType="separate"/>
          </w:r>
          <w:r w:rsidR="00D86A19">
            <w:rPr>
              <w:rStyle w:val="PageNumber"/>
              <w:noProof/>
              <w:sz w:val="20"/>
            </w:rPr>
            <w:t>2</w:t>
          </w:r>
          <w:r w:rsidRPr="00B3752F">
            <w:rPr>
              <w:rStyle w:val="PageNumber"/>
              <w:sz w:val="20"/>
            </w:rPr>
            <w:fldChar w:fldCharType="end"/>
          </w:r>
          <w:r w:rsidR="00E9072F" w:rsidRPr="00B3752F">
            <w:rPr>
              <w:rStyle w:val="PageNumber"/>
              <w:sz w:val="20"/>
            </w:rPr>
            <w:t xml:space="preserve"> of </w:t>
          </w:r>
          <w:r w:rsidRPr="00B3752F">
            <w:rPr>
              <w:rStyle w:val="PageNumber"/>
              <w:sz w:val="20"/>
            </w:rPr>
            <w:fldChar w:fldCharType="begin"/>
          </w:r>
          <w:r w:rsidR="00E9072F" w:rsidRPr="00B3752F">
            <w:rPr>
              <w:rStyle w:val="PageNumber"/>
              <w:sz w:val="20"/>
            </w:rPr>
            <w:instrText xml:space="preserve"> NUMPAGES </w:instrText>
          </w:r>
          <w:r w:rsidRPr="00B3752F">
            <w:rPr>
              <w:rStyle w:val="PageNumber"/>
              <w:sz w:val="20"/>
            </w:rPr>
            <w:fldChar w:fldCharType="separate"/>
          </w:r>
          <w:r w:rsidR="00D86A19">
            <w:rPr>
              <w:rStyle w:val="PageNumber"/>
              <w:noProof/>
              <w:sz w:val="20"/>
            </w:rPr>
            <w:t>2</w:t>
          </w:r>
          <w:r w:rsidRPr="00B3752F">
            <w:rPr>
              <w:rStyle w:val="PageNumber"/>
              <w:sz w:val="20"/>
            </w:rPr>
            <w:fldChar w:fldCharType="end"/>
          </w:r>
        </w:p>
      </w:tc>
    </w:tr>
    <w:tr w:rsidR="004938EF" w14:paraId="5A1BA8DD" w14:textId="77777777" w:rsidTr="00861252">
      <w:trPr>
        <w:trHeight w:val="231"/>
      </w:trPr>
      <w:tc>
        <w:tcPr>
          <w:tcW w:w="9070" w:type="dxa"/>
          <w:gridSpan w:val="6"/>
          <w:tcBorders>
            <w:top w:val="single" w:sz="4" w:space="0" w:color="auto"/>
            <w:left w:val="single" w:sz="4" w:space="0" w:color="auto"/>
            <w:bottom w:val="single" w:sz="4" w:space="0" w:color="auto"/>
            <w:right w:val="single" w:sz="4" w:space="0" w:color="auto"/>
          </w:tcBorders>
        </w:tcPr>
        <w:p w14:paraId="67B65D06" w14:textId="1678DE38" w:rsidR="004938EF" w:rsidRPr="002C1428" w:rsidRDefault="004938EF" w:rsidP="004938EF">
          <w:pPr>
            <w:pStyle w:val="Footer"/>
            <w:jc w:val="center"/>
            <w:rPr>
              <w:rStyle w:val="PageNumber"/>
              <w:sz w:val="16"/>
              <w:szCs w:val="16"/>
            </w:rPr>
          </w:pPr>
          <w:r w:rsidRPr="002C1428">
            <w:rPr>
              <w:sz w:val="16"/>
              <w:szCs w:val="16"/>
            </w:rPr>
            <w:t xml:space="preserve">Do not refer to a </w:t>
          </w:r>
          <w:proofErr w:type="gramStart"/>
          <w:r w:rsidRPr="002C1428">
            <w:rPr>
              <w:sz w:val="16"/>
              <w:szCs w:val="16"/>
            </w:rPr>
            <w:t>paper based</w:t>
          </w:r>
          <w:proofErr w:type="gramEnd"/>
          <w:r w:rsidRPr="002C1428">
            <w:rPr>
              <w:sz w:val="16"/>
              <w:szCs w:val="16"/>
            </w:rPr>
            <w:t xml:space="preserve"> copy of this policy document. </w:t>
          </w:r>
          <w:r>
            <w:rPr>
              <w:sz w:val="16"/>
              <w:szCs w:val="16"/>
            </w:rPr>
            <w:t>The most current</w:t>
          </w:r>
          <w:r w:rsidRPr="002C1428">
            <w:rPr>
              <w:sz w:val="16"/>
              <w:szCs w:val="16"/>
            </w:rPr>
            <w:t xml:space="preserve"> version</w:t>
          </w:r>
          <w:r>
            <w:rPr>
              <w:sz w:val="16"/>
              <w:szCs w:val="16"/>
            </w:rPr>
            <w:t xml:space="preserve"> can be found</w:t>
          </w:r>
          <w:r w:rsidRPr="002C1428">
            <w:rPr>
              <w:sz w:val="16"/>
              <w:szCs w:val="16"/>
            </w:rPr>
            <w:t xml:space="preserve"> on the </w:t>
          </w:r>
          <w:r w:rsidR="005869A9">
            <w:rPr>
              <w:sz w:val="16"/>
              <w:szCs w:val="16"/>
            </w:rPr>
            <w:t xml:space="preserve">CHS </w:t>
          </w:r>
          <w:r w:rsidRPr="002C1428">
            <w:rPr>
              <w:sz w:val="16"/>
              <w:szCs w:val="16"/>
            </w:rPr>
            <w:t>Policy Register</w:t>
          </w:r>
        </w:p>
      </w:tc>
    </w:tr>
  </w:tbl>
  <w:p w14:paraId="0F21941C" w14:textId="77777777" w:rsidR="00E9072F" w:rsidRPr="00A547D6" w:rsidRDefault="00E9072F" w:rsidP="002F61F7">
    <w:pPr>
      <w:pStyle w:val="Footer"/>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014E02" w14:textId="77777777" w:rsidR="007B19F2" w:rsidRDefault="007B19F2" w:rsidP="00F66CB0">
      <w:r>
        <w:separator/>
      </w:r>
    </w:p>
  </w:footnote>
  <w:footnote w:type="continuationSeparator" w:id="0">
    <w:p w14:paraId="61972A74" w14:textId="77777777" w:rsidR="007B19F2" w:rsidRDefault="007B19F2" w:rsidP="00F66C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44"/>
      <w:gridCol w:w="3526"/>
    </w:tblGrid>
    <w:tr w:rsidR="00DF6B10" w14:paraId="09252DAC" w14:textId="77777777" w:rsidTr="007264B3">
      <w:trPr>
        <w:trHeight w:val="1418"/>
      </w:trPr>
      <w:tc>
        <w:tcPr>
          <w:tcW w:w="5556" w:type="dxa"/>
          <w:vAlign w:val="center"/>
        </w:tcPr>
        <w:p w14:paraId="09578450" w14:textId="77777777" w:rsidR="00DF6B10" w:rsidRPr="00EF02B0" w:rsidRDefault="00DF6B10" w:rsidP="00DF6B10">
          <w:pPr>
            <w:pStyle w:val="Header"/>
            <w:rPr>
              <w:sz w:val="20"/>
            </w:rPr>
          </w:pPr>
          <w:r>
            <w:rPr>
              <w:noProof/>
              <w:sz w:val="20"/>
            </w:rPr>
            <w:drawing>
              <wp:inline distT="0" distB="0" distL="0" distR="0" wp14:anchorId="7255E53D" wp14:editId="6448597B">
                <wp:extent cx="3295650" cy="723900"/>
                <wp:effectExtent l="0" t="0" r="0" b="0"/>
                <wp:docPr id="2" name="Picture 2" descr="Canberra Health Services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nberra Health Services_RGB"/>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295650" cy="723900"/>
                        </a:xfrm>
                        <a:prstGeom prst="rect">
                          <a:avLst/>
                        </a:prstGeom>
                        <a:noFill/>
                        <a:ln>
                          <a:noFill/>
                        </a:ln>
                      </pic:spPr>
                    </pic:pic>
                  </a:graphicData>
                </a:graphic>
              </wp:inline>
            </w:drawing>
          </w:r>
        </w:p>
      </w:tc>
      <w:tc>
        <w:tcPr>
          <w:tcW w:w="3730" w:type="dxa"/>
          <w:vAlign w:val="center"/>
        </w:tcPr>
        <w:p w14:paraId="7D7B958D" w14:textId="6A5EDD8F" w:rsidR="00DF6B10" w:rsidRDefault="00DF6B10" w:rsidP="00DF6B10">
          <w:pPr>
            <w:pStyle w:val="Header"/>
            <w:tabs>
              <w:tab w:val="clear" w:pos="4153"/>
              <w:tab w:val="clear" w:pos="8306"/>
            </w:tabs>
            <w:jc w:val="right"/>
            <w:rPr>
              <w:sz w:val="20"/>
            </w:rPr>
          </w:pPr>
          <w:bookmarkStart w:id="1" w:name="_top"/>
          <w:bookmarkEnd w:id="1"/>
          <w:r w:rsidRPr="00542EE6">
            <w:rPr>
              <w:sz w:val="20"/>
            </w:rPr>
            <w:t>CHS</w:t>
          </w:r>
          <w:r w:rsidR="008F5784">
            <w:rPr>
              <w:sz w:val="20"/>
            </w:rPr>
            <w:t>24/122</w:t>
          </w:r>
        </w:p>
      </w:tc>
    </w:tr>
  </w:tbl>
  <w:p w14:paraId="0F21940D" w14:textId="77777777" w:rsidR="00E9072F" w:rsidRPr="00FC3538" w:rsidRDefault="00E9072F">
    <w:pPr>
      <w:pStyle w:val="Header"/>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1F0A03AC"/>
    <w:lvl w:ilvl="0">
      <w:start w:val="1"/>
      <w:numFmt w:val="bullet"/>
      <w:pStyle w:val="ListBullet"/>
      <w:lvlText w:val=""/>
      <w:lvlJc w:val="left"/>
      <w:pPr>
        <w:tabs>
          <w:tab w:val="num" w:pos="1080"/>
        </w:tabs>
        <w:ind w:left="1080" w:hanging="360"/>
      </w:pPr>
      <w:rPr>
        <w:rFonts w:ascii="Symbol" w:hAnsi="Symbol" w:hint="default"/>
        <w:color w:val="auto"/>
      </w:rPr>
    </w:lvl>
  </w:abstractNum>
  <w:abstractNum w:abstractNumId="1" w15:restartNumberingAfterBreak="0">
    <w:nsid w:val="036F7A16"/>
    <w:multiLevelType w:val="hybridMultilevel"/>
    <w:tmpl w:val="B81EF36C"/>
    <w:lvl w:ilvl="0" w:tplc="0C090001">
      <w:start w:val="1"/>
      <w:numFmt w:val="bullet"/>
      <w:lvlText w:val=""/>
      <w:lvlJc w:val="left"/>
      <w:pPr>
        <w:tabs>
          <w:tab w:val="num" w:pos="7590"/>
        </w:tabs>
        <w:ind w:left="7590" w:hanging="360"/>
      </w:pPr>
      <w:rPr>
        <w:rFonts w:ascii="Symbol" w:hAnsi="Symbol" w:hint="default"/>
      </w:rPr>
    </w:lvl>
    <w:lvl w:ilvl="1" w:tplc="0C090003" w:tentative="1">
      <w:start w:val="1"/>
      <w:numFmt w:val="bullet"/>
      <w:lvlText w:val="o"/>
      <w:lvlJc w:val="left"/>
      <w:pPr>
        <w:ind w:left="8310" w:hanging="360"/>
      </w:pPr>
      <w:rPr>
        <w:rFonts w:ascii="Courier New" w:hAnsi="Courier New" w:hint="default"/>
      </w:rPr>
    </w:lvl>
    <w:lvl w:ilvl="2" w:tplc="0C090005" w:tentative="1">
      <w:start w:val="1"/>
      <w:numFmt w:val="bullet"/>
      <w:lvlText w:val=""/>
      <w:lvlJc w:val="left"/>
      <w:pPr>
        <w:ind w:left="9030" w:hanging="360"/>
      </w:pPr>
      <w:rPr>
        <w:rFonts w:ascii="Wingdings" w:hAnsi="Wingdings" w:hint="default"/>
      </w:rPr>
    </w:lvl>
    <w:lvl w:ilvl="3" w:tplc="0C090001" w:tentative="1">
      <w:start w:val="1"/>
      <w:numFmt w:val="bullet"/>
      <w:lvlText w:val=""/>
      <w:lvlJc w:val="left"/>
      <w:pPr>
        <w:ind w:left="9750" w:hanging="360"/>
      </w:pPr>
      <w:rPr>
        <w:rFonts w:ascii="Symbol" w:hAnsi="Symbol" w:hint="default"/>
      </w:rPr>
    </w:lvl>
    <w:lvl w:ilvl="4" w:tplc="0C090003" w:tentative="1">
      <w:start w:val="1"/>
      <w:numFmt w:val="bullet"/>
      <w:lvlText w:val="o"/>
      <w:lvlJc w:val="left"/>
      <w:pPr>
        <w:ind w:left="10470" w:hanging="360"/>
      </w:pPr>
      <w:rPr>
        <w:rFonts w:ascii="Courier New" w:hAnsi="Courier New" w:hint="default"/>
      </w:rPr>
    </w:lvl>
    <w:lvl w:ilvl="5" w:tplc="0C090005" w:tentative="1">
      <w:start w:val="1"/>
      <w:numFmt w:val="bullet"/>
      <w:lvlText w:val=""/>
      <w:lvlJc w:val="left"/>
      <w:pPr>
        <w:ind w:left="11190" w:hanging="360"/>
      </w:pPr>
      <w:rPr>
        <w:rFonts w:ascii="Wingdings" w:hAnsi="Wingdings" w:hint="default"/>
      </w:rPr>
    </w:lvl>
    <w:lvl w:ilvl="6" w:tplc="0C090001" w:tentative="1">
      <w:start w:val="1"/>
      <w:numFmt w:val="bullet"/>
      <w:lvlText w:val=""/>
      <w:lvlJc w:val="left"/>
      <w:pPr>
        <w:ind w:left="11910" w:hanging="360"/>
      </w:pPr>
      <w:rPr>
        <w:rFonts w:ascii="Symbol" w:hAnsi="Symbol" w:hint="default"/>
      </w:rPr>
    </w:lvl>
    <w:lvl w:ilvl="7" w:tplc="0C090003" w:tentative="1">
      <w:start w:val="1"/>
      <w:numFmt w:val="bullet"/>
      <w:lvlText w:val="o"/>
      <w:lvlJc w:val="left"/>
      <w:pPr>
        <w:ind w:left="12630" w:hanging="360"/>
      </w:pPr>
      <w:rPr>
        <w:rFonts w:ascii="Courier New" w:hAnsi="Courier New" w:hint="default"/>
      </w:rPr>
    </w:lvl>
    <w:lvl w:ilvl="8" w:tplc="0C090005" w:tentative="1">
      <w:start w:val="1"/>
      <w:numFmt w:val="bullet"/>
      <w:lvlText w:val=""/>
      <w:lvlJc w:val="left"/>
      <w:pPr>
        <w:ind w:left="13350" w:hanging="360"/>
      </w:pPr>
      <w:rPr>
        <w:rFonts w:ascii="Wingdings" w:hAnsi="Wingdings" w:hint="default"/>
      </w:rPr>
    </w:lvl>
  </w:abstractNum>
  <w:abstractNum w:abstractNumId="2" w15:restartNumberingAfterBreak="0">
    <w:nsid w:val="15050C8F"/>
    <w:multiLevelType w:val="hybridMultilevel"/>
    <w:tmpl w:val="04F4696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1E6D7DF6"/>
    <w:multiLevelType w:val="hybridMultilevel"/>
    <w:tmpl w:val="410CB9F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4FCC1BB0"/>
    <w:multiLevelType w:val="hybridMultilevel"/>
    <w:tmpl w:val="ABA4208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79837006"/>
    <w:multiLevelType w:val="hybridMultilevel"/>
    <w:tmpl w:val="EDB6E87A"/>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6" w15:restartNumberingAfterBreak="0">
    <w:nsid w:val="7B9D1C4E"/>
    <w:multiLevelType w:val="hybridMultilevel"/>
    <w:tmpl w:val="295886E2"/>
    <w:lvl w:ilvl="0" w:tplc="0C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num w:numId="1" w16cid:durableId="1175219629">
    <w:abstractNumId w:val="0"/>
  </w:num>
  <w:num w:numId="2" w16cid:durableId="366684901">
    <w:abstractNumId w:val="1"/>
  </w:num>
  <w:num w:numId="3" w16cid:durableId="630093081">
    <w:abstractNumId w:val="5"/>
  </w:num>
  <w:num w:numId="4" w16cid:durableId="35397499">
    <w:abstractNumId w:val="2"/>
  </w:num>
  <w:num w:numId="5" w16cid:durableId="1781874477">
    <w:abstractNumId w:val="3"/>
  </w:num>
  <w:num w:numId="6" w16cid:durableId="239172613">
    <w:abstractNumId w:val="6"/>
  </w:num>
  <w:num w:numId="7" w16cid:durableId="37770307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6904"/>
    <w:rsid w:val="000121C3"/>
    <w:rsid w:val="00015B90"/>
    <w:rsid w:val="0001607A"/>
    <w:rsid w:val="00026146"/>
    <w:rsid w:val="00050A68"/>
    <w:rsid w:val="0008750A"/>
    <w:rsid w:val="000B5C8C"/>
    <w:rsid w:val="000C59E2"/>
    <w:rsid w:val="000C7B2D"/>
    <w:rsid w:val="000F46D0"/>
    <w:rsid w:val="000F7B7E"/>
    <w:rsid w:val="00103EEA"/>
    <w:rsid w:val="00143229"/>
    <w:rsid w:val="00191109"/>
    <w:rsid w:val="001A0053"/>
    <w:rsid w:val="001B1267"/>
    <w:rsid w:val="001B2465"/>
    <w:rsid w:val="001F6D2D"/>
    <w:rsid w:val="00211130"/>
    <w:rsid w:val="00240B97"/>
    <w:rsid w:val="0025382D"/>
    <w:rsid w:val="00263BA6"/>
    <w:rsid w:val="0027264D"/>
    <w:rsid w:val="00293E43"/>
    <w:rsid w:val="002B5F43"/>
    <w:rsid w:val="002D20BB"/>
    <w:rsid w:val="002D7104"/>
    <w:rsid w:val="002F61F7"/>
    <w:rsid w:val="00313707"/>
    <w:rsid w:val="00344838"/>
    <w:rsid w:val="00362267"/>
    <w:rsid w:val="00373B7C"/>
    <w:rsid w:val="00376A6D"/>
    <w:rsid w:val="00380B98"/>
    <w:rsid w:val="00383D38"/>
    <w:rsid w:val="00396023"/>
    <w:rsid w:val="003C4BB5"/>
    <w:rsid w:val="003E4CC0"/>
    <w:rsid w:val="003F3D8F"/>
    <w:rsid w:val="0040217A"/>
    <w:rsid w:val="00412CED"/>
    <w:rsid w:val="00427139"/>
    <w:rsid w:val="004358E9"/>
    <w:rsid w:val="00487DD5"/>
    <w:rsid w:val="00491A10"/>
    <w:rsid w:val="004938EF"/>
    <w:rsid w:val="004A2E02"/>
    <w:rsid w:val="004B7C43"/>
    <w:rsid w:val="004C2B20"/>
    <w:rsid w:val="004E28AD"/>
    <w:rsid w:val="004E2D2A"/>
    <w:rsid w:val="004F1D05"/>
    <w:rsid w:val="005149D6"/>
    <w:rsid w:val="0052443C"/>
    <w:rsid w:val="005263E8"/>
    <w:rsid w:val="0052775E"/>
    <w:rsid w:val="00537C9E"/>
    <w:rsid w:val="00542514"/>
    <w:rsid w:val="00546AED"/>
    <w:rsid w:val="005621E4"/>
    <w:rsid w:val="005869A9"/>
    <w:rsid w:val="00596FD7"/>
    <w:rsid w:val="005A2C1F"/>
    <w:rsid w:val="005A3625"/>
    <w:rsid w:val="005B4738"/>
    <w:rsid w:val="005B6AEF"/>
    <w:rsid w:val="005C212D"/>
    <w:rsid w:val="005C3CB0"/>
    <w:rsid w:val="005D4103"/>
    <w:rsid w:val="005F7499"/>
    <w:rsid w:val="00612231"/>
    <w:rsid w:val="00635EB1"/>
    <w:rsid w:val="00636DD9"/>
    <w:rsid w:val="006473BB"/>
    <w:rsid w:val="0066495D"/>
    <w:rsid w:val="00695EB6"/>
    <w:rsid w:val="006A4D46"/>
    <w:rsid w:val="006A6024"/>
    <w:rsid w:val="006C31FF"/>
    <w:rsid w:val="006C6B6C"/>
    <w:rsid w:val="006C704D"/>
    <w:rsid w:val="006D2247"/>
    <w:rsid w:val="006E1B0C"/>
    <w:rsid w:val="006E31CB"/>
    <w:rsid w:val="0070331D"/>
    <w:rsid w:val="00712B30"/>
    <w:rsid w:val="00720A69"/>
    <w:rsid w:val="00741B43"/>
    <w:rsid w:val="00756537"/>
    <w:rsid w:val="007774BC"/>
    <w:rsid w:val="0078251B"/>
    <w:rsid w:val="00790C59"/>
    <w:rsid w:val="007A0EBC"/>
    <w:rsid w:val="007A238D"/>
    <w:rsid w:val="007B19F2"/>
    <w:rsid w:val="007B4ABB"/>
    <w:rsid w:val="007B6904"/>
    <w:rsid w:val="007C0E06"/>
    <w:rsid w:val="0081192D"/>
    <w:rsid w:val="00816782"/>
    <w:rsid w:val="0082141D"/>
    <w:rsid w:val="00821CCA"/>
    <w:rsid w:val="00827F24"/>
    <w:rsid w:val="008459BF"/>
    <w:rsid w:val="00855DA8"/>
    <w:rsid w:val="00884A8C"/>
    <w:rsid w:val="00886399"/>
    <w:rsid w:val="008974CA"/>
    <w:rsid w:val="008C08CD"/>
    <w:rsid w:val="008E0BB0"/>
    <w:rsid w:val="008E1F7F"/>
    <w:rsid w:val="008F00E8"/>
    <w:rsid w:val="008F5784"/>
    <w:rsid w:val="008F6921"/>
    <w:rsid w:val="00923A73"/>
    <w:rsid w:val="00933EED"/>
    <w:rsid w:val="0093434A"/>
    <w:rsid w:val="00940CDE"/>
    <w:rsid w:val="00942B11"/>
    <w:rsid w:val="00954112"/>
    <w:rsid w:val="0097742A"/>
    <w:rsid w:val="00980EED"/>
    <w:rsid w:val="00985A03"/>
    <w:rsid w:val="00991670"/>
    <w:rsid w:val="009B3F8C"/>
    <w:rsid w:val="009B6C8C"/>
    <w:rsid w:val="009C0FCA"/>
    <w:rsid w:val="009C3963"/>
    <w:rsid w:val="009D323C"/>
    <w:rsid w:val="00A02258"/>
    <w:rsid w:val="00A35E2D"/>
    <w:rsid w:val="00A6718B"/>
    <w:rsid w:val="00A74B8A"/>
    <w:rsid w:val="00A8020C"/>
    <w:rsid w:val="00A83C2D"/>
    <w:rsid w:val="00A85F61"/>
    <w:rsid w:val="00A86A9D"/>
    <w:rsid w:val="00A86DB3"/>
    <w:rsid w:val="00AA25DC"/>
    <w:rsid w:val="00AB4914"/>
    <w:rsid w:val="00AE7FD2"/>
    <w:rsid w:val="00B21043"/>
    <w:rsid w:val="00B44CAC"/>
    <w:rsid w:val="00B573D6"/>
    <w:rsid w:val="00B74A1D"/>
    <w:rsid w:val="00B7783C"/>
    <w:rsid w:val="00B81455"/>
    <w:rsid w:val="00B9627F"/>
    <w:rsid w:val="00BA2415"/>
    <w:rsid w:val="00BA4F95"/>
    <w:rsid w:val="00BB33F9"/>
    <w:rsid w:val="00BC3CE6"/>
    <w:rsid w:val="00BE5E41"/>
    <w:rsid w:val="00C24EDC"/>
    <w:rsid w:val="00C25A76"/>
    <w:rsid w:val="00C32206"/>
    <w:rsid w:val="00C45C67"/>
    <w:rsid w:val="00C46419"/>
    <w:rsid w:val="00C46710"/>
    <w:rsid w:val="00C523FF"/>
    <w:rsid w:val="00C71C3C"/>
    <w:rsid w:val="00CA593D"/>
    <w:rsid w:val="00CC71D4"/>
    <w:rsid w:val="00D019BC"/>
    <w:rsid w:val="00D21780"/>
    <w:rsid w:val="00D23346"/>
    <w:rsid w:val="00D243B8"/>
    <w:rsid w:val="00D34794"/>
    <w:rsid w:val="00D4502D"/>
    <w:rsid w:val="00D530CE"/>
    <w:rsid w:val="00D5382B"/>
    <w:rsid w:val="00D53E3C"/>
    <w:rsid w:val="00D77950"/>
    <w:rsid w:val="00D80114"/>
    <w:rsid w:val="00D8106C"/>
    <w:rsid w:val="00D86A19"/>
    <w:rsid w:val="00D94160"/>
    <w:rsid w:val="00DC3762"/>
    <w:rsid w:val="00DD0D5A"/>
    <w:rsid w:val="00DD616A"/>
    <w:rsid w:val="00DE0465"/>
    <w:rsid w:val="00DF6B10"/>
    <w:rsid w:val="00E049ED"/>
    <w:rsid w:val="00E34E6D"/>
    <w:rsid w:val="00E37CD4"/>
    <w:rsid w:val="00E57848"/>
    <w:rsid w:val="00E65F32"/>
    <w:rsid w:val="00E9072F"/>
    <w:rsid w:val="00E96207"/>
    <w:rsid w:val="00ED21C3"/>
    <w:rsid w:val="00ED388C"/>
    <w:rsid w:val="00EF02B0"/>
    <w:rsid w:val="00F01B61"/>
    <w:rsid w:val="00F0517F"/>
    <w:rsid w:val="00F1390D"/>
    <w:rsid w:val="00F149FD"/>
    <w:rsid w:val="00F4262F"/>
    <w:rsid w:val="00F43F23"/>
    <w:rsid w:val="00F53719"/>
    <w:rsid w:val="00F56495"/>
    <w:rsid w:val="00F57291"/>
    <w:rsid w:val="00F66CB0"/>
    <w:rsid w:val="00F76C89"/>
    <w:rsid w:val="00FA29B8"/>
    <w:rsid w:val="00FD3D92"/>
    <w:rsid w:val="00FF56DD"/>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2193C0"/>
  <w15:docId w15:val="{AA389BF4-9F6E-4297-888A-3E04B21601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0053"/>
    <w:pPr>
      <w:spacing w:after="0" w:line="240" w:lineRule="auto"/>
    </w:pPr>
    <w:rPr>
      <w:rFonts w:ascii="Calibri" w:eastAsia="Times New Roman" w:hAnsi="Calibri" w:cs="Times New Roman"/>
      <w:sz w:val="24"/>
      <w:szCs w:val="20"/>
    </w:rPr>
  </w:style>
  <w:style w:type="paragraph" w:styleId="Heading1">
    <w:name w:val="heading 1"/>
    <w:basedOn w:val="Normal"/>
    <w:next w:val="Normal"/>
    <w:link w:val="Heading1Char"/>
    <w:qFormat/>
    <w:rsid w:val="007B6904"/>
    <w:pPr>
      <w:keepNext/>
      <w:spacing w:before="60" w:after="60"/>
      <w:outlineLvl w:val="0"/>
    </w:pPr>
    <w:rPr>
      <w:rFonts w:cs="Arial"/>
      <w:b/>
      <w:iCs/>
      <w:sz w:val="28"/>
    </w:rPr>
  </w:style>
  <w:style w:type="paragraph" w:styleId="Heading2">
    <w:name w:val="heading 2"/>
    <w:basedOn w:val="Normal"/>
    <w:next w:val="Normal"/>
    <w:link w:val="Heading2Char"/>
    <w:uiPriority w:val="9"/>
    <w:unhideWhenUsed/>
    <w:qFormat/>
    <w:rsid w:val="007B6904"/>
    <w:pPr>
      <w:keepNext/>
      <w:keepLines/>
      <w:outlineLvl w:val="1"/>
    </w:pPr>
    <w:rPr>
      <w:rFonts w:eastAsiaTheme="majorEastAsia" w:cstheme="majorBidi"/>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B6904"/>
    <w:rPr>
      <w:rFonts w:ascii="Calibri" w:eastAsia="Times New Roman" w:hAnsi="Calibri" w:cs="Arial"/>
      <w:b/>
      <w:iCs/>
      <w:sz w:val="28"/>
      <w:szCs w:val="20"/>
    </w:rPr>
  </w:style>
  <w:style w:type="table" w:styleId="TableGrid">
    <w:name w:val="Table Grid"/>
    <w:basedOn w:val="TableNormal"/>
    <w:uiPriority w:val="59"/>
    <w:rsid w:val="007B6904"/>
    <w:pPr>
      <w:spacing w:after="0" w:line="240" w:lineRule="auto"/>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7B6904"/>
    <w:pPr>
      <w:tabs>
        <w:tab w:val="center" w:pos="4153"/>
        <w:tab w:val="right" w:pos="8306"/>
      </w:tabs>
    </w:pPr>
  </w:style>
  <w:style w:type="character" w:customStyle="1" w:styleId="FooterChar">
    <w:name w:val="Footer Char"/>
    <w:basedOn w:val="DefaultParagraphFont"/>
    <w:link w:val="Footer"/>
    <w:uiPriority w:val="99"/>
    <w:rsid w:val="007B6904"/>
    <w:rPr>
      <w:rFonts w:ascii="Times New Roman" w:eastAsia="Times New Roman" w:hAnsi="Times New Roman" w:cs="Times New Roman"/>
      <w:sz w:val="24"/>
      <w:szCs w:val="20"/>
    </w:rPr>
  </w:style>
  <w:style w:type="character" w:styleId="PageNumber">
    <w:name w:val="page number"/>
    <w:basedOn w:val="DefaultParagraphFont"/>
    <w:uiPriority w:val="99"/>
    <w:rsid w:val="007B6904"/>
    <w:rPr>
      <w:rFonts w:cs="Times New Roman"/>
    </w:rPr>
  </w:style>
  <w:style w:type="paragraph" w:styleId="Header">
    <w:name w:val="header"/>
    <w:basedOn w:val="Normal"/>
    <w:link w:val="HeaderChar"/>
    <w:rsid w:val="007B6904"/>
    <w:pPr>
      <w:tabs>
        <w:tab w:val="center" w:pos="4153"/>
        <w:tab w:val="right" w:pos="8306"/>
      </w:tabs>
    </w:pPr>
  </w:style>
  <w:style w:type="character" w:customStyle="1" w:styleId="HeaderChar">
    <w:name w:val="Header Char"/>
    <w:basedOn w:val="DefaultParagraphFont"/>
    <w:link w:val="Header"/>
    <w:rsid w:val="007B6904"/>
    <w:rPr>
      <w:rFonts w:ascii="Times New Roman" w:eastAsia="Times New Roman" w:hAnsi="Times New Roman" w:cs="Times New Roman"/>
      <w:sz w:val="24"/>
      <w:szCs w:val="20"/>
    </w:rPr>
  </w:style>
  <w:style w:type="paragraph" w:styleId="ListParagraph">
    <w:name w:val="List Paragraph"/>
    <w:basedOn w:val="Normal"/>
    <w:uiPriority w:val="34"/>
    <w:qFormat/>
    <w:rsid w:val="007B6904"/>
    <w:pPr>
      <w:ind w:left="720"/>
      <w:contextualSpacing/>
    </w:pPr>
  </w:style>
  <w:style w:type="paragraph" w:customStyle="1" w:styleId="Default">
    <w:name w:val="Default"/>
    <w:rsid w:val="007B6904"/>
    <w:pPr>
      <w:autoSpaceDE w:val="0"/>
      <w:autoSpaceDN w:val="0"/>
      <w:adjustRightInd w:val="0"/>
      <w:spacing w:after="0" w:line="240" w:lineRule="auto"/>
    </w:pPr>
    <w:rPr>
      <w:rFonts w:ascii="Times New Roman" w:eastAsia="Times New Roman" w:hAnsi="Times New Roman" w:cs="Times New Roman"/>
      <w:color w:val="000000"/>
      <w:sz w:val="24"/>
      <w:szCs w:val="24"/>
      <w:lang w:eastAsia="en-AU"/>
    </w:rPr>
  </w:style>
  <w:style w:type="character" w:styleId="Hyperlink">
    <w:name w:val="Hyperlink"/>
    <w:basedOn w:val="DefaultParagraphFont"/>
    <w:uiPriority w:val="99"/>
    <w:rsid w:val="007B6904"/>
    <w:rPr>
      <w:rFonts w:cs="Times New Roman"/>
      <w:color w:val="0000FF"/>
      <w:u w:val="single"/>
    </w:rPr>
  </w:style>
  <w:style w:type="paragraph" w:styleId="ListBullet">
    <w:name w:val="List Bullet"/>
    <w:basedOn w:val="Normal"/>
    <w:uiPriority w:val="99"/>
    <w:qFormat/>
    <w:rsid w:val="00542514"/>
    <w:pPr>
      <w:numPr>
        <w:numId w:val="1"/>
      </w:numPr>
      <w:ind w:left="426" w:hanging="426"/>
    </w:pPr>
  </w:style>
  <w:style w:type="paragraph" w:customStyle="1" w:styleId="ProcedureTemplate">
    <w:name w:val="Procedure Template"/>
    <w:basedOn w:val="Heading1"/>
    <w:rsid w:val="007B6904"/>
    <w:pPr>
      <w:framePr w:hSpace="180" w:wrap="around" w:vAnchor="text" w:hAnchor="margin" w:x="108" w:y="181"/>
    </w:pPr>
    <w:rPr>
      <w:bCs/>
    </w:rPr>
  </w:style>
  <w:style w:type="paragraph" w:customStyle="1" w:styleId="ProcedureTemplateinternalheadings">
    <w:name w:val="Procedure Template internal headings"/>
    <w:basedOn w:val="Heading2"/>
    <w:rsid w:val="007B6904"/>
    <w:pPr>
      <w:framePr w:hSpace="180" w:wrap="around" w:vAnchor="text" w:hAnchor="margin" w:x="108" w:y="181"/>
      <w:spacing w:before="40" w:after="40"/>
    </w:pPr>
    <w:rPr>
      <w:rFonts w:cs="Arial"/>
      <w:szCs w:val="24"/>
    </w:rPr>
  </w:style>
  <w:style w:type="character" w:customStyle="1" w:styleId="Heading2Char">
    <w:name w:val="Heading 2 Char"/>
    <w:basedOn w:val="DefaultParagraphFont"/>
    <w:link w:val="Heading2"/>
    <w:uiPriority w:val="9"/>
    <w:rsid w:val="007B6904"/>
    <w:rPr>
      <w:rFonts w:ascii="Calibri" w:eastAsiaTheme="majorEastAsia" w:hAnsi="Calibri" w:cstheme="majorBidi"/>
      <w:b/>
      <w:bCs/>
      <w:sz w:val="24"/>
      <w:szCs w:val="26"/>
    </w:rPr>
  </w:style>
  <w:style w:type="character" w:styleId="FollowedHyperlink">
    <w:name w:val="FollowedHyperlink"/>
    <w:basedOn w:val="DefaultParagraphFont"/>
    <w:uiPriority w:val="99"/>
    <w:semiHidden/>
    <w:unhideWhenUsed/>
    <w:rsid w:val="007B6904"/>
    <w:rPr>
      <w:color w:val="800080" w:themeColor="followedHyperlink"/>
      <w:u w:val="single"/>
    </w:rPr>
  </w:style>
  <w:style w:type="paragraph" w:styleId="BalloonText">
    <w:name w:val="Balloon Text"/>
    <w:basedOn w:val="Normal"/>
    <w:link w:val="BalloonTextChar"/>
    <w:uiPriority w:val="99"/>
    <w:semiHidden/>
    <w:unhideWhenUsed/>
    <w:rsid w:val="007B6904"/>
    <w:rPr>
      <w:rFonts w:ascii="Tahoma" w:hAnsi="Tahoma" w:cs="Tahoma"/>
      <w:sz w:val="16"/>
      <w:szCs w:val="16"/>
    </w:rPr>
  </w:style>
  <w:style w:type="character" w:customStyle="1" w:styleId="BalloonTextChar">
    <w:name w:val="Balloon Text Char"/>
    <w:basedOn w:val="DefaultParagraphFont"/>
    <w:link w:val="BalloonText"/>
    <w:uiPriority w:val="99"/>
    <w:semiHidden/>
    <w:rsid w:val="007B6904"/>
    <w:rPr>
      <w:rFonts w:ascii="Tahoma" w:eastAsia="Times New Roman" w:hAnsi="Tahoma" w:cs="Tahoma"/>
      <w:sz w:val="16"/>
      <w:szCs w:val="16"/>
    </w:rPr>
  </w:style>
  <w:style w:type="paragraph" w:styleId="TOC1">
    <w:name w:val="toc 1"/>
    <w:basedOn w:val="Normal"/>
    <w:next w:val="Normal"/>
    <w:autoRedefine/>
    <w:uiPriority w:val="39"/>
    <w:unhideWhenUsed/>
    <w:rsid w:val="007B6904"/>
    <w:pPr>
      <w:spacing w:after="100"/>
    </w:pPr>
    <w:rPr>
      <w:rFonts w:asciiTheme="minorHAnsi" w:hAnsiTheme="minorHAnsi"/>
    </w:rPr>
  </w:style>
  <w:style w:type="paragraph" w:styleId="TOC2">
    <w:name w:val="toc 2"/>
    <w:basedOn w:val="Normal"/>
    <w:next w:val="Normal"/>
    <w:autoRedefine/>
    <w:uiPriority w:val="39"/>
    <w:unhideWhenUsed/>
    <w:rsid w:val="007B6904"/>
    <w:pPr>
      <w:spacing w:after="100"/>
      <w:ind w:left="240"/>
    </w:pPr>
    <w:rPr>
      <w:rFonts w:asciiTheme="minorHAnsi" w:hAnsiTheme="minorHAnsi"/>
    </w:rPr>
  </w:style>
  <w:style w:type="character" w:styleId="CommentReference">
    <w:name w:val="annotation reference"/>
    <w:basedOn w:val="DefaultParagraphFont"/>
    <w:uiPriority w:val="99"/>
    <w:semiHidden/>
    <w:unhideWhenUsed/>
    <w:rsid w:val="00C46710"/>
    <w:rPr>
      <w:sz w:val="16"/>
      <w:szCs w:val="16"/>
    </w:rPr>
  </w:style>
  <w:style w:type="paragraph" w:styleId="CommentText">
    <w:name w:val="annotation text"/>
    <w:basedOn w:val="Normal"/>
    <w:link w:val="CommentTextChar"/>
    <w:uiPriority w:val="99"/>
    <w:semiHidden/>
    <w:unhideWhenUsed/>
    <w:rsid w:val="00C46710"/>
    <w:rPr>
      <w:sz w:val="20"/>
    </w:rPr>
  </w:style>
  <w:style w:type="character" w:customStyle="1" w:styleId="CommentTextChar">
    <w:name w:val="Comment Text Char"/>
    <w:basedOn w:val="DefaultParagraphFont"/>
    <w:link w:val="CommentText"/>
    <w:uiPriority w:val="99"/>
    <w:semiHidden/>
    <w:rsid w:val="00C46710"/>
    <w:rPr>
      <w:rFonts w:ascii="Calibri" w:eastAsia="Times New Roman" w:hAnsi="Calibri" w:cs="Times New Roman"/>
      <w:sz w:val="20"/>
      <w:szCs w:val="20"/>
    </w:rPr>
  </w:style>
  <w:style w:type="paragraph" w:styleId="CommentSubject">
    <w:name w:val="annotation subject"/>
    <w:basedOn w:val="CommentText"/>
    <w:next w:val="CommentText"/>
    <w:link w:val="CommentSubjectChar"/>
    <w:uiPriority w:val="99"/>
    <w:semiHidden/>
    <w:unhideWhenUsed/>
    <w:rsid w:val="00C46710"/>
    <w:rPr>
      <w:b/>
      <w:bCs/>
    </w:rPr>
  </w:style>
  <w:style w:type="character" w:customStyle="1" w:styleId="CommentSubjectChar">
    <w:name w:val="Comment Subject Char"/>
    <w:basedOn w:val="CommentTextChar"/>
    <w:link w:val="CommentSubject"/>
    <w:uiPriority w:val="99"/>
    <w:semiHidden/>
    <w:rsid w:val="00C46710"/>
    <w:rPr>
      <w:rFonts w:ascii="Calibri" w:eastAsia="Times New Roman" w:hAnsi="Calibri" w:cs="Times New Roman"/>
      <w:b/>
      <w:bCs/>
      <w:sz w:val="20"/>
      <w:szCs w:val="20"/>
    </w:rPr>
  </w:style>
  <w:style w:type="paragraph" w:styleId="Revision">
    <w:name w:val="Revision"/>
    <w:hidden/>
    <w:uiPriority w:val="99"/>
    <w:semiHidden/>
    <w:rsid w:val="00985A03"/>
    <w:pPr>
      <w:spacing w:after="0" w:line="240" w:lineRule="auto"/>
    </w:pPr>
    <w:rPr>
      <w:rFonts w:ascii="Calibri" w:eastAsia="Times New Roman" w:hAnsi="Calibri" w:cs="Times New Roman"/>
      <w:sz w:val="24"/>
      <w:szCs w:val="20"/>
    </w:rPr>
  </w:style>
  <w:style w:type="character" w:styleId="UnresolvedMention">
    <w:name w:val="Unresolved Mention"/>
    <w:basedOn w:val="DefaultParagraphFont"/>
    <w:uiPriority w:val="99"/>
    <w:semiHidden/>
    <w:unhideWhenUsed/>
    <w:rsid w:val="0008750A"/>
    <w:rPr>
      <w:color w:val="605E5C"/>
      <w:shd w:val="clear" w:color="auto" w:fill="E1DFDD"/>
    </w:rPr>
  </w:style>
  <w:style w:type="paragraph" w:customStyle="1" w:styleId="paragraph">
    <w:name w:val="paragraph"/>
    <w:basedOn w:val="Normal"/>
    <w:rsid w:val="002D20BB"/>
    <w:pPr>
      <w:spacing w:before="100" w:beforeAutospacing="1" w:after="100" w:afterAutospacing="1"/>
    </w:pPr>
    <w:rPr>
      <w:rFonts w:ascii="Times New Roman" w:hAnsi="Times New Roman"/>
      <w:szCs w:val="24"/>
      <w:lang w:eastAsia="en-AU"/>
    </w:rPr>
  </w:style>
  <w:style w:type="character" w:customStyle="1" w:styleId="normaltextrun">
    <w:name w:val="normaltextrun"/>
    <w:basedOn w:val="DefaultParagraphFont"/>
    <w:rsid w:val="002D20BB"/>
  </w:style>
  <w:style w:type="character" w:customStyle="1" w:styleId="eop">
    <w:name w:val="eop"/>
    <w:basedOn w:val="DefaultParagraphFont"/>
    <w:rsid w:val="002D20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0408598">
      <w:bodyDiv w:val="1"/>
      <w:marLeft w:val="0"/>
      <w:marRight w:val="0"/>
      <w:marTop w:val="0"/>
      <w:marBottom w:val="0"/>
      <w:divBdr>
        <w:top w:val="none" w:sz="0" w:space="0" w:color="auto"/>
        <w:left w:val="none" w:sz="0" w:space="0" w:color="auto"/>
        <w:bottom w:val="none" w:sz="0" w:space="0" w:color="auto"/>
        <w:right w:val="none" w:sz="0" w:space="0" w:color="auto"/>
      </w:divBdr>
    </w:div>
    <w:div w:id="747581863">
      <w:bodyDiv w:val="1"/>
      <w:marLeft w:val="0"/>
      <w:marRight w:val="0"/>
      <w:marTop w:val="0"/>
      <w:marBottom w:val="0"/>
      <w:divBdr>
        <w:top w:val="none" w:sz="0" w:space="0" w:color="auto"/>
        <w:left w:val="none" w:sz="0" w:space="0" w:color="auto"/>
        <w:bottom w:val="none" w:sz="0" w:space="0" w:color="auto"/>
        <w:right w:val="none" w:sz="0" w:space="0" w:color="auto"/>
      </w:divBdr>
      <w:divsChild>
        <w:div w:id="1109662868">
          <w:marLeft w:val="0"/>
          <w:marRight w:val="0"/>
          <w:marTop w:val="0"/>
          <w:marBottom w:val="0"/>
          <w:divBdr>
            <w:top w:val="none" w:sz="0" w:space="0" w:color="auto"/>
            <w:left w:val="none" w:sz="0" w:space="0" w:color="auto"/>
            <w:bottom w:val="none" w:sz="0" w:space="0" w:color="auto"/>
            <w:right w:val="none" w:sz="0" w:space="0" w:color="auto"/>
          </w:divBdr>
        </w:div>
        <w:div w:id="1542203052">
          <w:marLeft w:val="0"/>
          <w:marRight w:val="0"/>
          <w:marTop w:val="0"/>
          <w:marBottom w:val="0"/>
          <w:divBdr>
            <w:top w:val="none" w:sz="0" w:space="0" w:color="auto"/>
            <w:left w:val="none" w:sz="0" w:space="0" w:color="auto"/>
            <w:bottom w:val="none" w:sz="0" w:space="0" w:color="auto"/>
            <w:right w:val="none" w:sz="0" w:space="0" w:color="auto"/>
          </w:divBdr>
        </w:div>
        <w:div w:id="631060744">
          <w:marLeft w:val="0"/>
          <w:marRight w:val="0"/>
          <w:marTop w:val="0"/>
          <w:marBottom w:val="0"/>
          <w:divBdr>
            <w:top w:val="none" w:sz="0" w:space="0" w:color="auto"/>
            <w:left w:val="none" w:sz="0" w:space="0" w:color="auto"/>
            <w:bottom w:val="none" w:sz="0" w:space="0" w:color="auto"/>
            <w:right w:val="none" w:sz="0" w:space="0" w:color="auto"/>
          </w:divBdr>
        </w:div>
        <w:div w:id="32875392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tandfonline.com/doi/pdf/10.1080/26895269.2022.2100644"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auspath.org.au/wp-content/uploads/2022/05/AusPATH_Informed-Consent-Guidelines_DIGITAL.pdf"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www.rch.org.au/uploadedFiles/Main/Content/adolescent-medicine/australian-standards-of-care-and-treatment-guidelines-for-trans-and-gender-diverse-children-and-adolescents.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ct:contentTypeSchema xmlns:ct="http://schemas.microsoft.com/office/2006/metadata/contentType" xmlns:ma="http://schemas.microsoft.com/office/2006/metadata/properties/metaAttributes" ct:_="" ma:_="" ma:contentTypeName="Document" ma:contentTypeID="0x0101002046B23B19A8774893278BE755DCE152" ma:contentTypeVersion="56" ma:contentTypeDescription="Create a new document." ma:contentTypeScope="" ma:versionID="772d55f3c9586aee3726e9d5740b6699">
  <xsd:schema xmlns:xsd="http://www.w3.org/2001/XMLSchema" xmlns:xs="http://www.w3.org/2001/XMLSchema" xmlns:p="http://schemas.microsoft.com/office/2006/metadata/properties" xmlns:ns2="690b2128-8961-48af-a473-22c34a9accba" xmlns:ns3="c0239a80-7f07-4ed7-82c3-24ad7d76ada5" targetNamespace="http://schemas.microsoft.com/office/2006/metadata/properties" ma:root="true" ma:fieldsID="0519c4483162ffaed19f76f6b317ae01" ns2:_="" ns3:_="">
    <xsd:import namespace="690b2128-8961-48af-a473-22c34a9accba"/>
    <xsd:import namespace="c0239a80-7f07-4ed7-82c3-24ad7d76ada5"/>
    <xsd:element name="properties">
      <xsd:complexType>
        <xsd:sequence>
          <xsd:element name="documentManagement">
            <xsd:complexType>
              <xsd:all>
                <xsd:element ref="ns2:Description0" minOccurs="0"/>
                <xsd:element ref="ns2:Key_x0020_Words" minOccurs="0"/>
                <xsd:element ref="ns2:Decision_x0020_Number"/>
                <xsd:element ref="ns2:Version_x0020_Number" minOccurs="0"/>
                <xsd:element ref="ns2:Review_x0020_Date" minOccurs="0"/>
                <xsd:element ref="ns2:Status" minOccurs="0"/>
                <xsd:element ref="ns2:New_x0020_Applies_x0020_To" minOccurs="0"/>
                <xsd:element ref="ns2:New_x0020_Owner" minOccurs="0"/>
                <xsd:element ref="ns2:Type_x0020_of_x0020_Document" minOccurs="0"/>
                <xsd:element ref="ns2:Related_x0020_Documents" minOccurs="0"/>
                <xsd:element ref="ns2:Approval_x0020_Name_x007c_Committee" minOccurs="0"/>
                <xsd:element ref="ns2:Approval_x0020_Date" minOccurs="0"/>
                <xsd:element ref="ns2:Display_x0020_on_x0020_Internet" minOccurs="0"/>
                <xsd:element ref="ns2:Notes0" minOccurs="0"/>
                <xsd:element ref="ns2:Progress" minOccurs="0"/>
                <xsd:element ref="ns2:Replaces_x003a_" minOccurs="0"/>
                <xsd:element ref="ns2:Risk_x0020_Rating" minOccurs="0"/>
                <xsd:element ref="ns3:TaxCatchAll" minOccurs="0"/>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ObjectDetectorVersions" minOccurs="0"/>
                <xsd:element ref="ns2:ISD_x0020_Submitted" minOccurs="0"/>
                <xsd:element ref="ns2:k0794e393e1f41c2810d090eedba34a0" minOccurs="0"/>
                <xsd:element ref="ns2:RelatedPolicies_x002c_ProceduresGuidelin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0b2128-8961-48af-a473-22c34a9accba" elementFormDefault="qualified">
    <xsd:import namespace="http://schemas.microsoft.com/office/2006/documentManagement/types"/>
    <xsd:import namespace="http://schemas.microsoft.com/office/infopath/2007/PartnerControls"/>
    <xsd:element name="Description0" ma:index="2" nillable="true" ma:displayName="Description" ma:internalName="Description0" ma:readOnly="false">
      <xsd:simpleType>
        <xsd:restriction base="dms:Note">
          <xsd:maxLength value="255"/>
        </xsd:restriction>
      </xsd:simpleType>
    </xsd:element>
    <xsd:element name="Key_x0020_Words" ma:index="3" nillable="true" ma:displayName="Key Words" ma:indexed="true" ma:internalName="Key_x0020_Words" ma:readOnly="false">
      <xsd:simpleType>
        <xsd:restriction base="dms:Text">
          <xsd:maxLength value="255"/>
        </xsd:restriction>
      </xsd:simpleType>
    </xsd:element>
    <xsd:element name="Decision_x0020_Number" ma:index="4" ma:displayName="Decision Number" ma:internalName="Decision_x0020_Number" ma:readOnly="false">
      <xsd:simpleType>
        <xsd:restriction base="dms:Text">
          <xsd:maxLength value="15"/>
        </xsd:restriction>
      </xsd:simpleType>
    </xsd:element>
    <xsd:element name="Version_x0020_Number" ma:index="5" nillable="true" ma:displayName="Version Number" ma:internalName="Version_x0020_Number" ma:readOnly="false">
      <xsd:simpleType>
        <xsd:restriction base="dms:Text">
          <xsd:maxLength value="15"/>
        </xsd:restriction>
      </xsd:simpleType>
    </xsd:element>
    <xsd:element name="Review_x0020_Date" ma:index="6" nillable="true" ma:displayName="Review Date" ma:format="DateOnly" ma:internalName="Review_x0020_Date" ma:readOnly="false">
      <xsd:simpleType>
        <xsd:restriction base="dms:DateTime"/>
      </xsd:simpleType>
    </xsd:element>
    <xsd:element name="Status" ma:index="7" nillable="true" ma:displayName="Status" ma:format="RadioButtons" ma:internalName="Status" ma:readOnly="false">
      <xsd:simpleType>
        <xsd:union memberTypes="dms:Text">
          <xsd:simpleType>
            <xsd:restriction base="dms:Choice">
              <xsd:enumeration value="Approved"/>
              <xsd:enumeration value="Due for Review"/>
              <xsd:enumeration value="Overdue for Review"/>
              <xsd:enumeration value="Draft"/>
            </xsd:restriction>
          </xsd:simpleType>
        </xsd:union>
      </xsd:simpleType>
    </xsd:element>
    <xsd:element name="New_x0020_Applies_x0020_To" ma:index="8" nillable="true" ma:displayName="Applies To" ma:format="Dropdown" ma:internalName="New_x0020_Applies_x0020_To" ma:readOnly="false">
      <xsd:simpleType>
        <xsd:union memberTypes="dms:Text">
          <xsd:simpleType>
            <xsd:restriction base="dms:Choice">
              <xsd:enumeration value="Canberra Health Services"/>
              <xsd:enumeration value="Allied Health"/>
              <xsd:enumeration value="Allied Health - Physiotherapists"/>
              <xsd:enumeration value="Allied Health - Acute Support"/>
              <xsd:enumeration value="Allied Health - Education"/>
              <xsd:enumeration value="Allied Health - Interprofessional Learning"/>
              <xsd:enumeration value="Cancer and Ambulatory Support (CAS)"/>
              <xsd:enumeration value="Cancer and Ambulatory Support (CAS) - Advanced Care Planning"/>
              <xsd:enumeration value="Cancer and Ambulatory Support (CAS) - Ambulatory Care Support"/>
              <xsd:enumeration value="Cancer and Ambulatory Support (CAS) - Breastscreen"/>
              <xsd:enumeration value="Cancer and Ambulatory Support (CAS) - Haematology"/>
              <xsd:enumeration value="Cancer and Ambulatory Support (CAS) - Immunology"/>
              <xsd:enumeration value="Cancer and Ambulatory Support (CAS) - Medical Oncology"/>
              <xsd:enumeration value="Cancer and Ambulatory Support (CAS) - Medical Physics and Radiation Engineering"/>
              <xsd:enumeration value="Cancer and Ambulatory Support (CAS) - Palliative Care"/>
              <xsd:enumeration value="Cancer and Ambulatory Support (CAS) - Radiation Oncology"/>
              <xsd:enumeration value="Cancer and Ambulatory Support (CAS) - Walk-in Centres"/>
              <xsd:enumeration value="CEO"/>
              <xsd:enumeration value="CEO - Canberra Hospital Foundation"/>
              <xsd:enumeration value="CEO - Office of Research and Education (ORE)"/>
              <xsd:enumeration value="COO"/>
              <xsd:enumeration value="COO - DonateLife"/>
              <xsd:enumeration value="COO - Emergency Management Coordination"/>
              <xsd:enumeration value="COO - Patient Flow"/>
              <xsd:enumeration value="DCEO"/>
              <xsd:enumeration value="DCEO - Communications and Engagement"/>
              <xsd:enumeration value="DCEO - Government Relations"/>
              <xsd:enumeration value="DCEO - Strategy, Policy and Planning"/>
              <xsd:enumeration value="DCEO - Territory Wide Surgical Services"/>
              <xsd:enumeration value="Finance and Business Intelligence (FBI)"/>
              <xsd:enumeration value="Finance and Business Intelligence (FBI) - Data and Reporting"/>
              <xsd:enumeration value="Finance and Business Intelligence (FBI) - Finance and Procurement"/>
              <xsd:enumeration value="Finance and Business Intelligence (FBI) - Health Information Services"/>
              <xsd:enumeration value="Infrastructure and Health Support Services (IHSS)"/>
              <xsd:enumeration value="Infrastructure and Health Support Services (IHSS) - Accommodation and Leasing"/>
              <xsd:enumeration value="Infrastructure and Health Support Services (IHSS) - Logistics Support Services"/>
              <xsd:enumeration value="Infrastructure and Health Support Services (IHSS) - Operation Support Services"/>
              <xsd:enumeration value="Medical Services Group"/>
              <xsd:enumeration value="Medical Services Group - ACT Blood Counts"/>
              <xsd:enumeration value="Medical Services Group - GP Liaison Unit"/>
              <xsd:enumeration value="Medical Services Group - Healthcare Technology Management"/>
              <xsd:enumeration value="Medical Services Group - Library and Multimedia Services"/>
              <xsd:enumeration value="Medical Services Group - Medical Imaging"/>
              <xsd:enumeration value="Medical Services Group - MOSCETU"/>
              <xsd:enumeration value="Medical Services Group - Pharmacy"/>
              <xsd:enumeration value="Medicine"/>
              <xsd:enumeration value="Medicine - ACT Diabetes Service"/>
              <xsd:enumeration value="Medicine - Canberra Sexual Health Clinic"/>
              <xsd:enumeration value="Medicine - Cardiology"/>
              <xsd:enumeration value="Medicine - Chronic Disease"/>
              <xsd:enumeration value="Medicine - Clinical Forensic Medicine"/>
              <xsd:enumeration value="Medicine - Emergency Department"/>
              <xsd:enumeration value="Medicine - Endocrinology"/>
              <xsd:enumeration value="Medicine - Gastroenterology and Hepatology"/>
              <xsd:enumeration value="Medicine - General Medicine"/>
              <xsd:enumeration value="Medicine - HITH"/>
              <xsd:enumeration value="Medicine - Infectious Diseases"/>
              <xsd:enumeration value="Medicine - Neurology"/>
              <xsd:enumeration value="Medicine - Renal"/>
              <xsd:enumeration value="Medicine - Respiratory and Sleep Medicine"/>
              <xsd:enumeration value="Medicine - Rheumatology"/>
              <xsd:enumeration value="Mental Health, Justice Health and Alcohol and Drug Services (MHJHADS)"/>
              <xsd:enumeration value="Mental Health, Justice Health and Alcohol and Drug Services (MHJHADS) - Adult Acute Mental Health Services"/>
              <xsd:enumeration value="Mental Health, Justice Health and Alcohol and Drug Services (MHJHADS) - Adult Community Mental Health Services"/>
              <xsd:enumeration value="Mental Health, Justice Health and Alcohol and Drug Services (MHJHADS) - Alcohol and Drug Services"/>
              <xsd:enumeration value="Mental Health, Justice Health and Alcohol and Drug Services (MHJHADS) - Child and Adolescent Mental Health Service"/>
              <xsd:enumeration value="Mental Health, Justice Health and Alcohol and Drug Services (MHJHADS) - Justice Health Service"/>
              <xsd:enumeration value="Mental Health, Justice Health and Alcohol and Drug Services (MHJHADS) - Rehabilitation and Speciality Mental Health Services"/>
              <xsd:enumeration value="NMPSS"/>
              <xsd:enumeration value="NMPSS - Infection Prevention and Control"/>
              <xsd:enumeration value="NMPSS - Nursing Administration"/>
              <xsd:enumeration value="NMPSS - Nursing Clinical Support"/>
              <xsd:enumeration value="NMPSS - Spiritual Services"/>
              <xsd:enumeration value="NMPSS - Ward Support Services"/>
              <xsd:enumeration value="North Canberra Hospital"/>
              <xsd:enumeration value="Pathology"/>
              <xsd:enumeration value="People and Culture"/>
              <xsd:enumeration value="People and Culture - Work Health and Safety"/>
              <xsd:enumeration value="People and Culture - Workforce Capability"/>
              <xsd:enumeration value="People and Culture - Workforce Culture and Leadership"/>
              <xsd:enumeration value="People and Culture - Workforce Planning"/>
              <xsd:enumeration value="People and Culture - Workforce Relations"/>
              <xsd:enumeration value="Quality, Safety, Innovation and Improvement - Consumer Participation"/>
              <xsd:enumeration value="Quality, Safety, Innovation and Improvement - Incident Management"/>
              <xsd:enumeration value="Quality, Safety, Innovation and Improvement - National Standards and Accreditation"/>
              <xsd:enumeration value="Quality, Safety, Innovation and Improvement - Patient Experience"/>
              <xsd:enumeration value="Quality, Safety, Innovation and Improvement - Quality Assurance"/>
              <xsd:enumeration value="Quality, Safety, Innovation and Improvement - Quality Improvement"/>
              <xsd:enumeration value="Rehabilitation, Aged and Community Services (RACS)"/>
              <xsd:enumeration value="Rehabilitation, Aged and Community Services (RACS) - Allied Health"/>
              <xsd:enumeration value="Rehabilitation, Aged and Community Services (RACS) - Client Support Services"/>
              <xsd:enumeration value="Rehabilitation, Aged and Community Services (RACS) - Community Care"/>
              <xsd:enumeration value="Rehabilitation, Aged and Community Services (RACS) - Community Health Centres"/>
              <xsd:enumeration value="Rehabilitation, Aged and Community Services (RACS) - Oral Health Services"/>
              <xsd:enumeration value="Rehabilitation, Aged and Community Services (RACS) - Geriatric Medicine"/>
              <xsd:enumeration value="Rehabilitation, Aged and Community Services (RACS) - Rehabilitation"/>
              <xsd:enumeration value="Rehabilitation, Aged and Community Services (RACS) - Nursing"/>
              <xsd:enumeration value="Rehabilitation, Aged and Community Services (RACS) - University of Canberra Hospital"/>
              <xsd:enumeration value="Surgery"/>
              <xsd:enumeration value="Surgery - ACT Trauma Service"/>
              <xsd:enumeration value="Surgery - ICU/MET Service"/>
              <xsd:enumeration value="Surgery - Pain Management Unit"/>
              <xsd:enumeration value="Surgery - Perioperative Services/Operating Rooms"/>
              <xsd:enumeration value="Surgery - Retrieval Service"/>
              <xsd:enumeration value="Surgery - Surgical Bookings and Preadmission Clinic"/>
              <xsd:enumeration value="Women, Youth and Children (WY&amp;C)"/>
              <xsd:enumeration value="Women, Youth and Children (WY&amp;C) - Maternity"/>
              <xsd:enumeration value="Women, Youth and Children (WY&amp;C) - Child at Risk Health Unit (CARHU)"/>
              <xsd:enumeration value="Women, Youth and Children (WY&amp;C) - Community Health Program"/>
              <xsd:enumeration value="Women, Youth and Children (WY&amp;C) - Dept of Neonatology"/>
              <xsd:enumeration value="Women, Youth and Children (WY&amp;C) - Maternal and Child Health (MACH)"/>
              <xsd:enumeration value="Women, Youth and Children (WY&amp;C) - Paediatrics"/>
              <xsd:enumeration value="Women, Youth and Children (WY&amp;C) - Women's and Babies"/>
            </xsd:restriction>
          </xsd:simpleType>
        </xsd:union>
      </xsd:simpleType>
    </xsd:element>
    <xsd:element name="New_x0020_Owner" ma:index="9" nillable="true" ma:displayName="Owner" ma:format="Dropdown" ma:internalName="New_x0020_Owner" ma:readOnly="false">
      <xsd:simpleType>
        <xsd:union memberTypes="dms:Text">
          <xsd:simpleType>
            <xsd:restriction base="dms:Choice">
              <xsd:enumeration value="Allied Health"/>
              <xsd:enumeration value="Allied Health - Acute Support"/>
              <xsd:enumeration value="Allied Health - Education"/>
              <xsd:enumeration value="Allied Health - Interprofessional Learning"/>
              <xsd:enumeration value="Cancer and Ambulatory Support (CAS)"/>
              <xsd:enumeration value="Cancer and Ambulatory Support (CAS) - Advanced Care Planning"/>
              <xsd:enumeration value="Cancer and Ambulatory Support (CAS) - Ambulatory Care Support"/>
              <xsd:enumeration value="Cancer and Ambulatory Support (CAS) - Breastscreen"/>
              <xsd:enumeration value="Cancer and Ambulatory Support (CAS) - Haematology"/>
              <xsd:enumeration value="Cancer and Ambulatory Support (CAS) - Immunology"/>
              <xsd:enumeration value="Cancer and Ambulatory Support (CAS) - Medical Oncology"/>
              <xsd:enumeration value="Cancer and Ambulatory Support (CAS) - Medical Physics and Radiation Engineering"/>
              <xsd:enumeration value="Cancer and Ambulatory Support (CAS) - Palliative Care"/>
              <xsd:enumeration value="Cancer and Ambulatory Support (CAS) - Radiation Oncology"/>
              <xsd:enumeration value="Cancer and Ambulatory Support (CAS) - Walk-in Centres"/>
              <xsd:enumeration value="CEO"/>
              <xsd:enumeration value="CEO - Canberra Hospital Foundation"/>
              <xsd:enumeration value="CEO - Office of Research and Education (ORE)"/>
              <xsd:enumeration value="COO"/>
              <xsd:enumeration value="COO - DonateLife"/>
              <xsd:enumeration value="COO - Emergency Management Coordination"/>
              <xsd:enumeration value="COO - Patient Flow"/>
              <xsd:enumeration value="DCEO"/>
              <xsd:enumeration value="DCEO - Communications and Engagement"/>
              <xsd:enumeration value="DCEO - Government Relations"/>
              <xsd:enumeration value="DCEO - Strategy, Policy and Planning"/>
              <xsd:enumeration value="DCEO - Territory Wide Surgical Services"/>
              <xsd:enumeration value="Finance and Business Intelligence (FBI)"/>
              <xsd:enumeration value="Finance and Business Intelligence (FBI) - Data and Reporting"/>
              <xsd:enumeration value="Finance and Business Intelligence (FBI) - Finance and Procurement"/>
              <xsd:enumeration value="Finance and Business Intelligence (FBI) - Health Information Services"/>
              <xsd:enumeration value="Infrastructure and Health Support Services (IHSS)"/>
              <xsd:enumeration value="Infrastructure and Health Support Services (IHSS) - Accommodation and Leasing"/>
              <xsd:enumeration value="Infrastructure and Health Support Services (IHSS) - Logistics Support Services"/>
              <xsd:enumeration value="Infrastructure and Health Support Services (IHSS) - Operation Support Services"/>
              <xsd:enumeration value="Medical Services Group"/>
              <xsd:enumeration value="Medical Services Group - ACT Blood Counts"/>
              <xsd:enumeration value="Medical Services Group - GP Liaison Unit"/>
              <xsd:enumeration value="Medical Services Group - Healthcare Technology Management"/>
              <xsd:enumeration value="Medical Services Group - Library and Multimedia Services"/>
              <xsd:enumeration value="Medical Services Group - Medical Imaging"/>
              <xsd:enumeration value="Medical Services Group - MOSCETU"/>
              <xsd:enumeration value="Medical Services Group - Pharmacy"/>
              <xsd:enumeration value="Medicine"/>
              <xsd:enumeration value="Medicine - ACT Diabetes Service"/>
              <xsd:enumeration value="Medicine - Canberra Sexual Health Clinic"/>
              <xsd:enumeration value="Medicine - Cardiology"/>
              <xsd:enumeration value="Medicine - Chronic Disease"/>
              <xsd:enumeration value="Medicine - Clinical Forensic Medicine"/>
              <xsd:enumeration value="Medicine - Emergency Department"/>
              <xsd:enumeration value="Medicine - Endocrinology"/>
              <xsd:enumeration value="Medicine - Gastroenterology and Hepatology"/>
              <xsd:enumeration value="Medicine - General Medicine"/>
              <xsd:enumeration value="Medicine - HITH"/>
              <xsd:enumeration value="Medicine - Infectious Diseases"/>
              <xsd:enumeration value="Medicine - Neurology"/>
              <xsd:enumeration value="Medicine - Renal"/>
              <xsd:enumeration value="Medicine - Respiratory and Sleep Medicine"/>
              <xsd:enumeration value="Medicine - Rheumatology"/>
              <xsd:enumeration value="Mental Health, Justice Health and Alcohol and Drug Services (MHJHADS)"/>
              <xsd:enumeration value="Mental Health, Justice Health and Alcohol and Drug Services (MHJHADS) - Adult Acute Mental Health Services"/>
              <xsd:enumeration value="Mental Health, Justice Health and Alcohol and Drug Services (MHJHADS) - Adult Community Mental Health Services"/>
              <xsd:enumeration value="Mental Health, Justice Health and Alcohol and Drug Services (MHJHADS) - Alcohol and Drug Services"/>
              <xsd:enumeration value="Mental Health, Justice Health and Alcohol and Drug Services (MHJHADS) - Child and Adolescent Mental Health Service"/>
              <xsd:enumeration value="Mental Health, Justice Health and Alcohol and Drug Services (MHJHADS) - Justice Health Service"/>
              <xsd:enumeration value="Mental Health, Justice Health and Alcohol and Drug Services (MHJHADS) - Rehabilitation and Speciality Mental Health Services"/>
              <xsd:enumeration value="NMPSS"/>
              <xsd:enumeration value="NMPSS - Infection Prevention and Control"/>
              <xsd:enumeration value="NMPSS - Nursing Administration"/>
              <xsd:enumeration value="NMPSS - Nursing Clinical Support"/>
              <xsd:enumeration value="NMPSS - Spiritual Services"/>
              <xsd:enumeration value="NMPSS - Ward Support Services"/>
              <xsd:enumeration value="North Canberra Hospital"/>
              <xsd:enumeration value="Pathology"/>
              <xsd:enumeration value="People and Culture"/>
              <xsd:enumeration value="People and Culture - Work Health and Safety"/>
              <xsd:enumeration value="People and Culture - Workforce Capability"/>
              <xsd:enumeration value="People and Culture - Workforce Culture and Leadership"/>
              <xsd:enumeration value="People and Culture - Workforce Planning"/>
              <xsd:enumeration value="People and Culture - Workforce Relations"/>
              <xsd:enumeration value="Quality, Safety, Innovation and Improvement - Consumer Participation"/>
              <xsd:enumeration value="Quality, Safety, Innovation and Improvement - Incident Management"/>
              <xsd:enumeration value="Quality, Safety, Innovation and Improvement - National Standards and Accreditation"/>
              <xsd:enumeration value="Quality, Safety, Innovation and Improvement - Patient Experience"/>
              <xsd:enumeration value="Quality, Safety, Innovation and Improvement - Quality Assurance"/>
              <xsd:enumeration value="Quality, Safety, Innovation and Improvement - Quality Improvement"/>
              <xsd:enumeration value="Rehabilitation, Aged and Community Services (RACS)"/>
              <xsd:enumeration value="Rehabilitation, Aged and Community Services (RACS) - Allied Health"/>
              <xsd:enumeration value="Rehabilitation, Aged and Community Services (RACS) - Client Support Services"/>
              <xsd:enumeration value="Rehabilitation, Aged and Community Services (RACS) - Community Care"/>
              <xsd:enumeration value="Rehabilitation, Aged and Community Services (RACS) - Community Health Centres"/>
              <xsd:enumeration value="Rehabilitation, Aged and Community Services (RACS) - Oral Health Services"/>
              <xsd:enumeration value="Rehabilitation, Aged and Community Services (RACS) - Geriatric Medicine"/>
              <xsd:enumeration value="Rehabilitation, Aged and Community Services (RACS) - Rehabilitation"/>
              <xsd:enumeration value="Rehabilitation, Aged and Community Services (RACS) - Nursing"/>
              <xsd:enumeration value="Rehabilitation, Aged and Community Services (RACS) - University of Canberra Hospital"/>
              <xsd:enumeration value="Surgery"/>
              <xsd:enumeration value="Surgery - ACT Trauma Service"/>
              <xsd:enumeration value="Surgery - ICU/MET Service"/>
              <xsd:enumeration value="Surgery - Pain Management Unit"/>
              <xsd:enumeration value="Surgery - Perioperative Services/Operating Rooms"/>
              <xsd:enumeration value="Surgery - Retrieval Service"/>
              <xsd:enumeration value="Surgery - Surgical Bookings and Preadmission Clinic"/>
              <xsd:enumeration value="Women, Youth and Children (WY&amp;C)"/>
              <xsd:enumeration value="Women, Youth and Children (WY&amp;C) - Child at Risk Health Unit (CARHU)"/>
              <xsd:enumeration value="Women, Youth and Children (WY&amp;C) - Community Health Program"/>
              <xsd:enumeration value="Women, Youth and Children (WY&amp;C) - Dept of Neonatology"/>
              <xsd:enumeration value="Women, Youth and Children (WY&amp;C) - Maternal and Child Health (MACH)"/>
              <xsd:enumeration value="Women, Youth and Children (WY&amp;C) - Paediatrics"/>
              <xsd:enumeration value="Women, Youth and Children (WY&amp;C) - Women's and Babies"/>
            </xsd:restriction>
          </xsd:simpleType>
        </xsd:union>
      </xsd:simpleType>
    </xsd:element>
    <xsd:element name="Type_x0020_of_x0020_Document" ma:index="10" nillable="true" ma:displayName="Type of Document" ma:format="Dropdown" ma:internalName="Type_x0020_of_x0020_Document" ma:readOnly="false">
      <xsd:simpleType>
        <xsd:union memberTypes="dms:Text">
          <xsd:simpleType>
            <xsd:restriction base="dms:Choice">
              <xsd:enumeration value="ACT Government"/>
              <xsd:enumeration value="Health Information Sheet"/>
              <xsd:enumeration value="Framework"/>
              <xsd:enumeration value="Guideline"/>
              <xsd:enumeration value="Manual"/>
              <xsd:enumeration value="Medication Guideline"/>
              <xsd:enumeration value="Medication Standing Order (MSO)"/>
              <xsd:enumeration value="Placeholder"/>
              <xsd:enumeration value="Plan"/>
              <xsd:enumeration value="Policy"/>
              <xsd:enumeration value="Procedure"/>
              <xsd:enumeration value="Strategy"/>
            </xsd:restriction>
          </xsd:simpleType>
        </xsd:union>
      </xsd:simpleType>
    </xsd:element>
    <xsd:element name="Related_x0020_Documents" ma:index="11" nillable="true" ma:displayName="Related Documents" ma:list="{690b2128-8961-48af-a473-22c34a9accba}" ma:internalName="Related_x0020_Documents" ma:readOnly="false" ma:showField="Title">
      <xsd:complexType>
        <xsd:complexContent>
          <xsd:extension base="dms:MultiChoiceLookup">
            <xsd:sequence>
              <xsd:element name="Value" type="dms:Lookup" maxOccurs="unbounded" minOccurs="0" nillable="true"/>
            </xsd:sequence>
          </xsd:extension>
        </xsd:complexContent>
      </xsd:complexType>
    </xsd:element>
    <xsd:element name="Approval_x0020_Name_x007c_Committee" ma:index="12" nillable="true" ma:displayName="Approval Name|Committee" ma:internalName="Approval_x0020_Name_x007c_Committee" ma:readOnly="false">
      <xsd:simpleType>
        <xsd:restriction base="dms:Text">
          <xsd:maxLength value="255"/>
        </xsd:restriction>
      </xsd:simpleType>
    </xsd:element>
    <xsd:element name="Approval_x0020_Date" ma:index="13" nillable="true" ma:displayName="Approval Date" ma:format="DateOnly" ma:internalName="Approval_x0020_Date" ma:readOnly="false">
      <xsd:simpleType>
        <xsd:restriction base="dms:DateTime"/>
      </xsd:simpleType>
    </xsd:element>
    <xsd:element name="Display_x0020_on_x0020_Internet" ma:index="14" nillable="true" ma:displayName="Display on Internet" ma:default="0" ma:indexed="true" ma:internalName="Display_x0020_on_x0020_Internet" ma:readOnly="false">
      <xsd:simpleType>
        <xsd:restriction base="dms:Boolean"/>
      </xsd:simpleType>
    </xsd:element>
    <xsd:element name="Notes0" ma:index="15" nillable="true" ma:displayName="Notes" ma:internalName="Notes0" ma:readOnly="false">
      <xsd:simpleType>
        <xsd:restriction base="dms:Note">
          <xsd:maxLength value="255"/>
        </xsd:restriction>
      </xsd:simpleType>
    </xsd:element>
    <xsd:element name="Progress" ma:index="16" nillable="true" ma:displayName="Progress" ma:internalName="Progress" ma:readOnly="false">
      <xsd:simpleType>
        <xsd:restriction base="dms:Note"/>
      </xsd:simpleType>
    </xsd:element>
    <xsd:element name="Replaces_x003a_" ma:index="20" nillable="true" ma:displayName="Replaces:" ma:internalName="Replaces_x003a_" ma:readOnly="false">
      <xsd:simpleType>
        <xsd:restriction base="dms:Note"/>
      </xsd:simpleType>
    </xsd:element>
    <xsd:element name="Risk_x0020_Rating" ma:index="21" nillable="true" ma:displayName="Risk Rating" ma:format="Dropdown" ma:internalName="Risk_x0020_Rating" ma:readOnly="false">
      <xsd:simpleType>
        <xsd:restriction base="dms:Choice">
          <xsd:enumeration value="Low"/>
          <xsd:enumeration value="Medium"/>
          <xsd:enumeration value="High"/>
          <xsd:enumeration value="Extreme"/>
          <xsd:enumeration value="Major"/>
          <xsd:enumeration value="Minor"/>
          <xsd:enumeration value="Insignificant"/>
        </xsd:restriction>
      </xsd:simpleType>
    </xsd:element>
    <xsd:element name="MediaServiceMetadata" ma:index="24" nillable="true" ma:displayName="MediaServiceMetadata" ma:hidden="true" ma:internalName="MediaServiceMetadata" ma:readOnly="true">
      <xsd:simpleType>
        <xsd:restriction base="dms:Note"/>
      </xsd:simpleType>
    </xsd:element>
    <xsd:element name="MediaServiceFastMetadata" ma:index="25" nillable="true" ma:displayName="MediaServiceFastMetadata" ma:hidden="true" ma:internalName="MediaServiceFastMetadata" ma:readOnly="true">
      <xsd:simpleType>
        <xsd:restriction base="dms:Note"/>
      </xsd:simpleType>
    </xsd:element>
    <xsd:element name="MediaServiceAutoKeyPoints" ma:index="26" nillable="true" ma:displayName="MediaServiceAutoKeyPoints" ma:hidden="true" ma:internalName="MediaServiceAutoKeyPoints" ma:readOnly="true">
      <xsd:simpleType>
        <xsd:restriction base="dms:Note"/>
      </xsd:simpleType>
    </xsd:element>
    <xsd:element name="MediaServiceKeyPoints" ma:index="27" nillable="true" ma:displayName="KeyPoints" ma:internalName="MediaServiceKeyPoints" ma:readOnly="true">
      <xsd:simpleType>
        <xsd:restriction base="dms:Note">
          <xsd:maxLength value="255"/>
        </xsd:restriction>
      </xsd:simpleType>
    </xsd:element>
    <xsd:element name="MediaServiceAutoTags" ma:index="33" nillable="true" ma:displayName="Tags" ma:internalName="MediaServiceAutoTags" ma:readOnly="true">
      <xsd:simpleType>
        <xsd:restriction base="dms:Text"/>
      </xsd:simpleType>
    </xsd:element>
    <xsd:element name="MediaServiceOCR" ma:index="34" nillable="true" ma:displayName="Extracted Text" ma:internalName="MediaServiceOCR" ma:readOnly="true">
      <xsd:simpleType>
        <xsd:restriction base="dms:Note">
          <xsd:maxLength value="255"/>
        </xsd:restriction>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ServiceObjectDetectorVersions" ma:index="37" nillable="true" ma:displayName="MediaServiceObjectDetectorVersions" ma:hidden="true" ma:indexed="true" ma:internalName="MediaServiceObjectDetectorVersions" ma:readOnly="true">
      <xsd:simpleType>
        <xsd:restriction base="dms:Text"/>
      </xsd:simpleType>
    </xsd:element>
    <xsd:element name="ISD_x0020_Submitted" ma:index="38" nillable="true" ma:displayName="ISD Submitted" ma:default="Yes" ma:format="Dropdown" ma:internalName="ISD_x0020_Submitted">
      <xsd:simpleType>
        <xsd:restriction base="dms:Choice">
          <xsd:enumeration value="Yes"/>
          <xsd:enumeration value="Not Required"/>
        </xsd:restriction>
      </xsd:simpleType>
    </xsd:element>
    <xsd:element name="k0794e393e1f41c2810d090eedba34a0" ma:index="40" nillable="true" ma:taxonomy="true" ma:internalName="k0794e393e1f41c2810d090eedba34a0" ma:taxonomyFieldName="Related_x0020_Legislation_x0020__x0026__x0020_Guidelines" ma:displayName="Related Legislation &amp; Guidelines" ma:default="" ma:fieldId="{40794e39-3e1f-41c2-810d-090eedba34a0}" ma:taxonomyMulti="true" ma:sspId="a32ba9fb-117d-4a5c-9dda-ba27611682cc" ma:termSetId="49344749-ac97-47db-a832-94a6952cd0d1" ma:anchorId="00000000-0000-0000-0000-000000000000" ma:open="false" ma:isKeyword="false">
      <xsd:complexType>
        <xsd:sequence>
          <xsd:element ref="pc:Terms" minOccurs="0" maxOccurs="1"/>
        </xsd:sequence>
      </xsd:complexType>
    </xsd:element>
    <xsd:element name="RelatedPolicies_x002c_ProceduresGuidelines" ma:index="41" nillable="true" ma:displayName="Related Policies, Procedures &amp; Guidelines" ma:format="Dropdown" ma:list="690b2128-8961-48af-a473-22c34a9accba" ma:internalName="RelatedPolicies_x002c_ProceduresGuidelines" ma:showField="Title">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0239a80-7f07-4ed7-82c3-24ad7d76ada5"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e3d9c0df-42c0-4395-97bb-7bb7077d361a}" ma:internalName="TaxCatchAll" ma:showField="CatchAllData" ma:web="c0239a80-7f07-4ed7-82c3-24ad7d76ada5">
      <xsd:complexType>
        <xsd:complexContent>
          <xsd:extension base="dms:MultiChoiceLookup">
            <xsd:sequence>
              <xsd:element name="Value" type="dms:Lookup" maxOccurs="unbounded" minOccurs="0" nillable="true"/>
            </xsd:sequence>
          </xsd:extension>
        </xsd:complexContent>
      </xsd:complexType>
    </xsd:element>
    <xsd:element name="SharedWithUsers" ma:index="3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8" ma:displayName="Content Type"/>
        <xsd:element ref="dc:title" minOccurs="0" maxOccurs="1" ma:index="1" ma:displayName="Title"/>
        <xsd:element ref="dc:subject" minOccurs="0" maxOccurs="1" ma:index="19" ma:displayName="Subjects"/>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178EEFF-BD7A-446F-BBA1-332E66737192}">
  <ds:schemaRefs>
    <ds:schemaRef ds:uri="http://schemas.microsoft.com/sharepoint/v3/contenttype/forms"/>
  </ds:schemaRefs>
</ds:datastoreItem>
</file>

<file path=customXml/itemProps2.xml><?xml version="1.0" encoding="utf-8"?>
<ds:datastoreItem xmlns:ds="http://schemas.openxmlformats.org/officeDocument/2006/customXml" ds:itemID="{B48E7612-4F52-47D8-8A8F-EDDADEBDD7BD}">
  <ds:schemaRefs>
    <ds:schemaRef ds:uri="http://schemas.openxmlformats.org/officeDocument/2006/bibliography"/>
  </ds:schemaRefs>
</ds:datastoreItem>
</file>

<file path=customXml/itemProps3.xml><?xml version="1.0" encoding="utf-8"?>
<ds:datastoreItem xmlns:ds="http://schemas.openxmlformats.org/officeDocument/2006/customXml" ds:itemID="{1FAEE36A-15DA-4222-A533-4D84514D80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0b2128-8961-48af-a473-22c34a9accba"/>
    <ds:schemaRef ds:uri="c0239a80-7f07-4ed7-82c3-24ad7d76ada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3</Pages>
  <Words>778</Words>
  <Characters>4435</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Hormonal Management of Adult Transgender and Gender Diverse Individuals </vt:lpstr>
    </vt:vector>
  </TitlesOfParts>
  <Company>ACT Government</Company>
  <LinksUpToDate>false</LinksUpToDate>
  <CharactersWithSpaces>5203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Hormonal Management of Adult Transgender and Gender Diverse Individuals </dc:title>
  <dc:subject>23;#;#25;#;#9;#</dc:subject>
  <dc:creator>Kerryn Hunter</dc:creator>
  <cp:lastModifiedBy>Rusanov, Zoia (Health)</cp:lastModifiedBy>
  <cp:revision>6</cp:revision>
  <cp:lastPrinted>2014-07-16T01:36:00Z</cp:lastPrinted>
  <dcterms:created xsi:type="dcterms:W3CDTF">2023-12-04T23:46:00Z</dcterms:created>
  <dcterms:modified xsi:type="dcterms:W3CDTF">2024-03-13T00:19:00Z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0x0101002046B23B19A8774893278BE755DCE152</vt:lpwstr>
  </property>
  <property fmtid="{D5CDD505-2E9C-101B-9397-08002B2CF9AE}" pid="3" name="TaxKeyword">
    <vt:lpwstr/>
  </property>
  <property fmtid="{D5CDD505-2E9C-101B-9397-08002B2CF9AE}" pid="4" name="_ExtendedDescription">
    <vt:lpwstr/>
  </property>
  <property fmtid="{D5CDD505-2E9C-101B-9397-08002B2CF9AE}" pid="5" name="Rank">
    <vt:lpwstr>AND</vt:lpwstr>
  </property>
  <property fmtid="{D5CDD505-2E9C-101B-9397-08002B2CF9AE}" pid="6" name="Manager Contact">
    <vt:lpwstr/>
  </property>
  <property fmtid="{D5CDD505-2E9C-101B-9397-08002B2CF9AE}" pid="7" name="Progress">
    <vt:lpwstr/>
  </property>
  <property fmtid="{D5CDD505-2E9C-101B-9397-08002B2CF9AE}" pid="8" name="Approval Date">
    <vt:lpwstr/>
  </property>
  <property fmtid="{D5CDD505-2E9C-101B-9397-08002B2CF9AE}" pid="9" name="Review Date">
    <vt:lpwstr/>
  </property>
  <property fmtid="{D5CDD505-2E9C-101B-9397-08002B2CF9AE}" pid="10" name="TaxCatchAll">
    <vt:lpwstr/>
  </property>
  <property fmtid="{D5CDD505-2E9C-101B-9397-08002B2CF9AE}" pid="11" name="Version Number">
    <vt:lpwstr/>
  </property>
  <property fmtid="{D5CDD505-2E9C-101B-9397-08002B2CF9AE}" pid="12" name="Notes0">
    <vt:lpwstr/>
  </property>
  <property fmtid="{D5CDD505-2E9C-101B-9397-08002B2CF9AE}" pid="13" name="Key Words">
    <vt:lpwstr/>
  </property>
  <property fmtid="{D5CDD505-2E9C-101B-9397-08002B2CF9AE}" pid="14" name="Type of Document">
    <vt:lpwstr/>
  </property>
  <property fmtid="{D5CDD505-2E9C-101B-9397-08002B2CF9AE}" pid="15" name="Approval Name|Committee">
    <vt:lpwstr/>
  </property>
  <property fmtid="{D5CDD505-2E9C-101B-9397-08002B2CF9AE}" pid="16" name="Status">
    <vt:lpwstr/>
  </property>
  <property fmtid="{D5CDD505-2E9C-101B-9397-08002B2CF9AE}" pid="17" name="New Applies To">
    <vt:lpwstr/>
  </property>
  <property fmtid="{D5CDD505-2E9C-101B-9397-08002B2CF9AE}" pid="18" name="Replaces:">
    <vt:lpwstr/>
  </property>
  <property fmtid="{D5CDD505-2E9C-101B-9397-08002B2CF9AE}" pid="19" name="ISD Submitted">
    <vt:lpwstr>Yes</vt:lpwstr>
  </property>
  <property fmtid="{D5CDD505-2E9C-101B-9397-08002B2CF9AE}" pid="20" name="Risk Rating">
    <vt:lpwstr/>
  </property>
  <property fmtid="{D5CDD505-2E9C-101B-9397-08002B2CF9AE}" pid="21" name="Description0">
    <vt:lpwstr/>
  </property>
  <property fmtid="{D5CDD505-2E9C-101B-9397-08002B2CF9AE}" pid="22" name="Display on Internet">
    <vt:lpwstr>0</vt:lpwstr>
  </property>
  <property fmtid="{D5CDD505-2E9C-101B-9397-08002B2CF9AE}" pid="23" name="Related Documents">
    <vt:lpwstr/>
  </property>
  <property fmtid="{D5CDD505-2E9C-101B-9397-08002B2CF9AE}" pid="24" name="Decision Number">
    <vt:lpwstr/>
  </property>
  <property fmtid="{D5CDD505-2E9C-101B-9397-08002B2CF9AE}" pid="25" name="RelatedPolicies,ProceduresGuidelines">
    <vt:lpwstr/>
  </property>
  <property fmtid="{D5CDD505-2E9C-101B-9397-08002B2CF9AE}" pid="26" name="k0794e393e1f41c2810d090eedba34a0">
    <vt:lpwstr/>
  </property>
  <property fmtid="{D5CDD505-2E9C-101B-9397-08002B2CF9AE}" pid="27" name="New Owner">
    <vt:lpwstr/>
  </property>
</Properties>
</file>