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CC167" w14:textId="59665744" w:rsidR="009A534C" w:rsidRPr="00E03CE9" w:rsidRDefault="009A534C" w:rsidP="009A534C">
      <w:pPr>
        <w:rPr>
          <w:rFonts w:cs="Arial"/>
          <w:b/>
          <w:sz w:val="44"/>
          <w:szCs w:val="44"/>
        </w:rPr>
      </w:pPr>
      <w:r w:rsidRPr="00E03CE9">
        <w:rPr>
          <w:rFonts w:cs="Arial"/>
          <w:b/>
          <w:sz w:val="44"/>
          <w:szCs w:val="44"/>
        </w:rPr>
        <w:t>Canberra Health Services</w:t>
      </w:r>
    </w:p>
    <w:p w14:paraId="0B745421" w14:textId="345923F3" w:rsidR="009A534C" w:rsidRPr="00E03CE9" w:rsidRDefault="009A534C" w:rsidP="009A534C">
      <w:pPr>
        <w:rPr>
          <w:rFonts w:cs="Arial"/>
          <w:b/>
          <w:sz w:val="44"/>
          <w:szCs w:val="44"/>
        </w:rPr>
      </w:pPr>
      <w:r w:rsidRPr="00E03CE9">
        <w:rPr>
          <w:rFonts w:cs="Arial"/>
          <w:b/>
          <w:sz w:val="44"/>
          <w:szCs w:val="44"/>
        </w:rPr>
        <w:t>Clinical Guideline</w:t>
      </w:r>
      <w:r w:rsidR="00B10F87" w:rsidRPr="00E03CE9">
        <w:rPr>
          <w:rFonts w:cs="Arial"/>
          <w:b/>
          <w:sz w:val="44"/>
          <w:szCs w:val="44"/>
        </w:rPr>
        <w:t xml:space="preserve"> </w:t>
      </w:r>
    </w:p>
    <w:p w14:paraId="08CC22F3" w14:textId="178AFCCA" w:rsidR="009A534C" w:rsidRPr="00FC6EF5" w:rsidRDefault="003E5EBE" w:rsidP="009A534C">
      <w:pPr>
        <w:rPr>
          <w:rFonts w:cs="Arial"/>
          <w:b/>
          <w:iCs/>
          <w:sz w:val="36"/>
          <w:szCs w:val="36"/>
        </w:rPr>
      </w:pPr>
      <w:r w:rsidRPr="00FC6EF5">
        <w:rPr>
          <w:rFonts w:cs="Arial"/>
          <w:b/>
          <w:iCs/>
          <w:sz w:val="36"/>
          <w:szCs w:val="36"/>
        </w:rPr>
        <w:t xml:space="preserve">Assessment and </w:t>
      </w:r>
      <w:r w:rsidR="001C1FAC" w:rsidRPr="00FC6EF5">
        <w:rPr>
          <w:rFonts w:cs="Arial"/>
          <w:b/>
          <w:iCs/>
          <w:sz w:val="36"/>
          <w:szCs w:val="36"/>
        </w:rPr>
        <w:t xml:space="preserve">Management of the </w:t>
      </w:r>
      <w:r w:rsidR="006D2213" w:rsidRPr="00FC6EF5">
        <w:rPr>
          <w:rFonts w:cs="Arial"/>
          <w:b/>
          <w:iCs/>
          <w:sz w:val="36"/>
          <w:szCs w:val="36"/>
        </w:rPr>
        <w:t xml:space="preserve">Obstetric </w:t>
      </w:r>
      <w:r w:rsidR="001C1FAC" w:rsidRPr="00FC6EF5">
        <w:rPr>
          <w:rFonts w:cs="Arial"/>
          <w:b/>
          <w:iCs/>
          <w:sz w:val="36"/>
          <w:szCs w:val="36"/>
        </w:rPr>
        <w:t>Trauma Patient</w:t>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CD1C0E" w14:paraId="4198F9D2" w14:textId="77777777" w:rsidTr="008E74FD">
        <w:trPr>
          <w:cantSplit/>
          <w:trHeight w:val="285"/>
        </w:trPr>
        <w:tc>
          <w:tcPr>
            <w:tcW w:w="9158" w:type="dxa"/>
            <w:shd w:val="clear" w:color="auto" w:fill="D9D9D9" w:themeFill="background1" w:themeFillShade="D9"/>
          </w:tcPr>
          <w:p w14:paraId="1A657728" w14:textId="77777777" w:rsidR="009A534C" w:rsidRPr="00CD1C0E" w:rsidRDefault="009A534C" w:rsidP="00B10F87">
            <w:pPr>
              <w:pStyle w:val="Heading1"/>
            </w:pPr>
            <w:bookmarkStart w:id="0" w:name="_Toc389473273"/>
            <w:bookmarkStart w:id="1" w:name="_Toc393203330"/>
            <w:bookmarkStart w:id="2" w:name="Contents"/>
            <w:bookmarkStart w:id="3" w:name="_Toc150862725"/>
            <w:r w:rsidRPr="00CD1C0E">
              <w:t>Contents</w:t>
            </w:r>
            <w:bookmarkEnd w:id="0"/>
            <w:bookmarkEnd w:id="1"/>
            <w:bookmarkEnd w:id="2"/>
            <w:bookmarkEnd w:id="3"/>
          </w:p>
        </w:tc>
      </w:tr>
    </w:tbl>
    <w:p w14:paraId="24B4C149" w14:textId="77777777" w:rsidR="009A534C" w:rsidRDefault="009A534C" w:rsidP="00C13D33"/>
    <w:p w14:paraId="47E4598D" w14:textId="7FDBC2C5" w:rsidR="00B65628" w:rsidRDefault="00A063FE">
      <w:pPr>
        <w:pStyle w:val="TOC1"/>
        <w:rPr>
          <w:rFonts w:eastAsiaTheme="minorEastAsia" w:cstheme="minorBidi"/>
          <w:noProof/>
          <w:kern w:val="2"/>
          <w:sz w:val="22"/>
          <w:szCs w:val="22"/>
          <w:lang w:eastAsia="en-AU"/>
          <w14:ligatures w14:val="standardContextual"/>
        </w:rPr>
      </w:pPr>
      <w:r>
        <w:rPr>
          <w:rFonts w:cs="Arial"/>
          <w:b/>
          <w:sz w:val="36"/>
          <w:szCs w:val="36"/>
        </w:rPr>
        <w:fldChar w:fldCharType="begin"/>
      </w:r>
      <w:r w:rsidR="005743AC">
        <w:rPr>
          <w:rFonts w:cs="Arial"/>
          <w:b/>
          <w:sz w:val="36"/>
          <w:szCs w:val="36"/>
        </w:rPr>
        <w:instrText xml:space="preserve"> TOC \h \z \t "Heading 1,1" </w:instrText>
      </w:r>
      <w:r>
        <w:rPr>
          <w:rFonts w:cs="Arial"/>
          <w:b/>
          <w:sz w:val="36"/>
          <w:szCs w:val="36"/>
        </w:rPr>
        <w:fldChar w:fldCharType="separate"/>
      </w:r>
      <w:hyperlink w:anchor="_Toc150862725" w:history="1">
        <w:r w:rsidR="00B65628" w:rsidRPr="00EA0A26">
          <w:rPr>
            <w:rStyle w:val="Hyperlink"/>
            <w:noProof/>
          </w:rPr>
          <w:t>Contents</w:t>
        </w:r>
        <w:r w:rsidR="00B65628">
          <w:rPr>
            <w:noProof/>
            <w:webHidden/>
          </w:rPr>
          <w:tab/>
        </w:r>
        <w:r w:rsidR="00B65628">
          <w:rPr>
            <w:noProof/>
            <w:webHidden/>
          </w:rPr>
          <w:fldChar w:fldCharType="begin"/>
        </w:r>
        <w:r w:rsidR="00B65628">
          <w:rPr>
            <w:noProof/>
            <w:webHidden/>
          </w:rPr>
          <w:instrText xml:space="preserve"> PAGEREF _Toc150862725 \h </w:instrText>
        </w:r>
        <w:r w:rsidR="00B65628">
          <w:rPr>
            <w:noProof/>
            <w:webHidden/>
          </w:rPr>
        </w:r>
        <w:r w:rsidR="00B65628">
          <w:rPr>
            <w:noProof/>
            <w:webHidden/>
          </w:rPr>
          <w:fldChar w:fldCharType="separate"/>
        </w:r>
        <w:r w:rsidR="00B65628">
          <w:rPr>
            <w:noProof/>
            <w:webHidden/>
          </w:rPr>
          <w:t>1</w:t>
        </w:r>
        <w:r w:rsidR="00B65628">
          <w:rPr>
            <w:noProof/>
            <w:webHidden/>
          </w:rPr>
          <w:fldChar w:fldCharType="end"/>
        </w:r>
      </w:hyperlink>
    </w:p>
    <w:p w14:paraId="1E4C4234" w14:textId="58C15D45" w:rsidR="00B65628" w:rsidRDefault="009741FF">
      <w:pPr>
        <w:pStyle w:val="TOC1"/>
        <w:rPr>
          <w:rFonts w:eastAsiaTheme="minorEastAsia" w:cstheme="minorBidi"/>
          <w:noProof/>
          <w:kern w:val="2"/>
          <w:sz w:val="22"/>
          <w:szCs w:val="22"/>
          <w:lang w:eastAsia="en-AU"/>
          <w14:ligatures w14:val="standardContextual"/>
        </w:rPr>
      </w:pPr>
      <w:hyperlink w:anchor="_Toc150862726" w:history="1">
        <w:r w:rsidR="00B65628" w:rsidRPr="00EA0A26">
          <w:rPr>
            <w:rStyle w:val="Hyperlink"/>
            <w:noProof/>
          </w:rPr>
          <w:t>Guideline Statement</w:t>
        </w:r>
        <w:r w:rsidR="00B65628">
          <w:rPr>
            <w:noProof/>
            <w:webHidden/>
          </w:rPr>
          <w:tab/>
        </w:r>
        <w:r w:rsidR="00B65628">
          <w:rPr>
            <w:noProof/>
            <w:webHidden/>
          </w:rPr>
          <w:fldChar w:fldCharType="begin"/>
        </w:r>
        <w:r w:rsidR="00B65628">
          <w:rPr>
            <w:noProof/>
            <w:webHidden/>
          </w:rPr>
          <w:instrText xml:space="preserve"> PAGEREF _Toc150862726 \h </w:instrText>
        </w:r>
        <w:r w:rsidR="00B65628">
          <w:rPr>
            <w:noProof/>
            <w:webHidden/>
          </w:rPr>
        </w:r>
        <w:r w:rsidR="00B65628">
          <w:rPr>
            <w:noProof/>
            <w:webHidden/>
          </w:rPr>
          <w:fldChar w:fldCharType="separate"/>
        </w:r>
        <w:r w:rsidR="00B65628">
          <w:rPr>
            <w:noProof/>
            <w:webHidden/>
          </w:rPr>
          <w:t>2</w:t>
        </w:r>
        <w:r w:rsidR="00B65628">
          <w:rPr>
            <w:noProof/>
            <w:webHidden/>
          </w:rPr>
          <w:fldChar w:fldCharType="end"/>
        </w:r>
      </w:hyperlink>
    </w:p>
    <w:p w14:paraId="6E947F68" w14:textId="6B0B04F3" w:rsidR="00B65628" w:rsidRDefault="009741FF">
      <w:pPr>
        <w:pStyle w:val="TOC1"/>
        <w:rPr>
          <w:rFonts w:eastAsiaTheme="minorEastAsia" w:cstheme="minorBidi"/>
          <w:noProof/>
          <w:kern w:val="2"/>
          <w:sz w:val="22"/>
          <w:szCs w:val="22"/>
          <w:lang w:eastAsia="en-AU"/>
          <w14:ligatures w14:val="standardContextual"/>
        </w:rPr>
      </w:pPr>
      <w:hyperlink w:anchor="_Toc150862727" w:history="1">
        <w:r w:rsidR="00B65628" w:rsidRPr="00EA0A26">
          <w:rPr>
            <w:rStyle w:val="Hyperlink"/>
            <w:noProof/>
          </w:rPr>
          <w:t>Alerts</w:t>
        </w:r>
        <w:r w:rsidR="00B65628">
          <w:rPr>
            <w:noProof/>
            <w:webHidden/>
          </w:rPr>
          <w:tab/>
        </w:r>
        <w:r w:rsidR="00B65628">
          <w:rPr>
            <w:noProof/>
            <w:webHidden/>
          </w:rPr>
          <w:fldChar w:fldCharType="begin"/>
        </w:r>
        <w:r w:rsidR="00B65628">
          <w:rPr>
            <w:noProof/>
            <w:webHidden/>
          </w:rPr>
          <w:instrText xml:space="preserve"> PAGEREF _Toc150862727 \h </w:instrText>
        </w:r>
        <w:r w:rsidR="00B65628">
          <w:rPr>
            <w:noProof/>
            <w:webHidden/>
          </w:rPr>
        </w:r>
        <w:r w:rsidR="00B65628">
          <w:rPr>
            <w:noProof/>
            <w:webHidden/>
          </w:rPr>
          <w:fldChar w:fldCharType="separate"/>
        </w:r>
        <w:r w:rsidR="00B65628">
          <w:rPr>
            <w:noProof/>
            <w:webHidden/>
          </w:rPr>
          <w:t>2</w:t>
        </w:r>
        <w:r w:rsidR="00B65628">
          <w:rPr>
            <w:noProof/>
            <w:webHidden/>
          </w:rPr>
          <w:fldChar w:fldCharType="end"/>
        </w:r>
      </w:hyperlink>
    </w:p>
    <w:p w14:paraId="51E8B3AA" w14:textId="244969AB" w:rsidR="00B65628" w:rsidRDefault="009741FF">
      <w:pPr>
        <w:pStyle w:val="TOC1"/>
        <w:rPr>
          <w:rFonts w:eastAsiaTheme="minorEastAsia" w:cstheme="minorBidi"/>
          <w:noProof/>
          <w:kern w:val="2"/>
          <w:sz w:val="22"/>
          <w:szCs w:val="22"/>
          <w:lang w:eastAsia="en-AU"/>
          <w14:ligatures w14:val="standardContextual"/>
        </w:rPr>
      </w:pPr>
      <w:hyperlink w:anchor="_Toc150862728" w:history="1">
        <w:r w:rsidR="00B65628" w:rsidRPr="00EA0A26">
          <w:rPr>
            <w:rStyle w:val="Hyperlink"/>
            <w:noProof/>
          </w:rPr>
          <w:t>Scope</w:t>
        </w:r>
        <w:r w:rsidR="00B65628">
          <w:rPr>
            <w:noProof/>
            <w:webHidden/>
          </w:rPr>
          <w:tab/>
        </w:r>
        <w:r w:rsidR="00B65628">
          <w:rPr>
            <w:noProof/>
            <w:webHidden/>
          </w:rPr>
          <w:fldChar w:fldCharType="begin"/>
        </w:r>
        <w:r w:rsidR="00B65628">
          <w:rPr>
            <w:noProof/>
            <w:webHidden/>
          </w:rPr>
          <w:instrText xml:space="preserve"> PAGEREF _Toc150862728 \h </w:instrText>
        </w:r>
        <w:r w:rsidR="00B65628">
          <w:rPr>
            <w:noProof/>
            <w:webHidden/>
          </w:rPr>
        </w:r>
        <w:r w:rsidR="00B65628">
          <w:rPr>
            <w:noProof/>
            <w:webHidden/>
          </w:rPr>
          <w:fldChar w:fldCharType="separate"/>
        </w:r>
        <w:r w:rsidR="00B65628">
          <w:rPr>
            <w:noProof/>
            <w:webHidden/>
          </w:rPr>
          <w:t>3</w:t>
        </w:r>
        <w:r w:rsidR="00B65628">
          <w:rPr>
            <w:noProof/>
            <w:webHidden/>
          </w:rPr>
          <w:fldChar w:fldCharType="end"/>
        </w:r>
      </w:hyperlink>
    </w:p>
    <w:p w14:paraId="67415666" w14:textId="6EF6DE31" w:rsidR="00B65628" w:rsidRDefault="009741FF">
      <w:pPr>
        <w:pStyle w:val="TOC1"/>
        <w:rPr>
          <w:rFonts w:eastAsiaTheme="minorEastAsia" w:cstheme="minorBidi"/>
          <w:noProof/>
          <w:kern w:val="2"/>
          <w:sz w:val="22"/>
          <w:szCs w:val="22"/>
          <w:lang w:eastAsia="en-AU"/>
          <w14:ligatures w14:val="standardContextual"/>
        </w:rPr>
      </w:pPr>
      <w:hyperlink w:anchor="_Toc150862729" w:history="1">
        <w:r w:rsidR="00B65628" w:rsidRPr="00EA0A26">
          <w:rPr>
            <w:rStyle w:val="Hyperlink"/>
            <w:noProof/>
          </w:rPr>
          <w:t>Section 1 – Mechanisms of Injury and Injury Pattern</w:t>
        </w:r>
        <w:r w:rsidR="00B65628">
          <w:rPr>
            <w:noProof/>
            <w:webHidden/>
          </w:rPr>
          <w:tab/>
        </w:r>
        <w:r w:rsidR="00B65628">
          <w:rPr>
            <w:noProof/>
            <w:webHidden/>
          </w:rPr>
          <w:fldChar w:fldCharType="begin"/>
        </w:r>
        <w:r w:rsidR="00B65628">
          <w:rPr>
            <w:noProof/>
            <w:webHidden/>
          </w:rPr>
          <w:instrText xml:space="preserve"> PAGEREF _Toc150862729 \h </w:instrText>
        </w:r>
        <w:r w:rsidR="00B65628">
          <w:rPr>
            <w:noProof/>
            <w:webHidden/>
          </w:rPr>
        </w:r>
        <w:r w:rsidR="00B65628">
          <w:rPr>
            <w:noProof/>
            <w:webHidden/>
          </w:rPr>
          <w:fldChar w:fldCharType="separate"/>
        </w:r>
        <w:r w:rsidR="00B65628">
          <w:rPr>
            <w:noProof/>
            <w:webHidden/>
          </w:rPr>
          <w:t>3</w:t>
        </w:r>
        <w:r w:rsidR="00B65628">
          <w:rPr>
            <w:noProof/>
            <w:webHidden/>
          </w:rPr>
          <w:fldChar w:fldCharType="end"/>
        </w:r>
      </w:hyperlink>
    </w:p>
    <w:p w14:paraId="509C787F" w14:textId="18D9308C" w:rsidR="00B65628" w:rsidRDefault="009741FF">
      <w:pPr>
        <w:pStyle w:val="TOC1"/>
        <w:rPr>
          <w:rFonts w:eastAsiaTheme="minorEastAsia" w:cstheme="minorBidi"/>
          <w:noProof/>
          <w:kern w:val="2"/>
          <w:sz w:val="22"/>
          <w:szCs w:val="22"/>
          <w:lang w:eastAsia="en-AU"/>
          <w14:ligatures w14:val="standardContextual"/>
        </w:rPr>
      </w:pPr>
      <w:hyperlink w:anchor="_Toc150862730" w:history="1">
        <w:r w:rsidR="00B65628" w:rsidRPr="00EA0A26">
          <w:rPr>
            <w:rStyle w:val="Hyperlink"/>
            <w:noProof/>
          </w:rPr>
          <w:t>Section 2 – Trauma Care- Primary Survey</w:t>
        </w:r>
        <w:r w:rsidR="00B65628">
          <w:rPr>
            <w:noProof/>
            <w:webHidden/>
          </w:rPr>
          <w:tab/>
        </w:r>
        <w:r w:rsidR="00B65628">
          <w:rPr>
            <w:noProof/>
            <w:webHidden/>
          </w:rPr>
          <w:fldChar w:fldCharType="begin"/>
        </w:r>
        <w:r w:rsidR="00B65628">
          <w:rPr>
            <w:noProof/>
            <w:webHidden/>
          </w:rPr>
          <w:instrText xml:space="preserve"> PAGEREF _Toc150862730 \h </w:instrText>
        </w:r>
        <w:r w:rsidR="00B65628">
          <w:rPr>
            <w:noProof/>
            <w:webHidden/>
          </w:rPr>
        </w:r>
        <w:r w:rsidR="00B65628">
          <w:rPr>
            <w:noProof/>
            <w:webHidden/>
          </w:rPr>
          <w:fldChar w:fldCharType="separate"/>
        </w:r>
        <w:r w:rsidR="00B65628">
          <w:rPr>
            <w:noProof/>
            <w:webHidden/>
          </w:rPr>
          <w:t>4</w:t>
        </w:r>
        <w:r w:rsidR="00B65628">
          <w:rPr>
            <w:noProof/>
            <w:webHidden/>
          </w:rPr>
          <w:fldChar w:fldCharType="end"/>
        </w:r>
      </w:hyperlink>
    </w:p>
    <w:p w14:paraId="1DC77A21" w14:textId="23CD7A99" w:rsidR="00B65628" w:rsidRDefault="009741FF">
      <w:pPr>
        <w:pStyle w:val="TOC1"/>
        <w:rPr>
          <w:rFonts w:eastAsiaTheme="minorEastAsia" w:cstheme="minorBidi"/>
          <w:noProof/>
          <w:kern w:val="2"/>
          <w:sz w:val="22"/>
          <w:szCs w:val="22"/>
          <w:lang w:eastAsia="en-AU"/>
          <w14:ligatures w14:val="standardContextual"/>
        </w:rPr>
      </w:pPr>
      <w:hyperlink w:anchor="_Toc150862731" w:history="1">
        <w:r w:rsidR="00B65628" w:rsidRPr="00EA0A26">
          <w:rPr>
            <w:rStyle w:val="Hyperlink"/>
            <w:noProof/>
          </w:rPr>
          <w:t>Section 3 – EFAST, Secondary Survey and Tertiary Survey</w:t>
        </w:r>
        <w:r w:rsidR="00B65628">
          <w:rPr>
            <w:noProof/>
            <w:webHidden/>
          </w:rPr>
          <w:tab/>
        </w:r>
        <w:r w:rsidR="00B65628">
          <w:rPr>
            <w:noProof/>
            <w:webHidden/>
          </w:rPr>
          <w:fldChar w:fldCharType="begin"/>
        </w:r>
        <w:r w:rsidR="00B65628">
          <w:rPr>
            <w:noProof/>
            <w:webHidden/>
          </w:rPr>
          <w:instrText xml:space="preserve"> PAGEREF _Toc150862731 \h </w:instrText>
        </w:r>
        <w:r w:rsidR="00B65628">
          <w:rPr>
            <w:noProof/>
            <w:webHidden/>
          </w:rPr>
        </w:r>
        <w:r w:rsidR="00B65628">
          <w:rPr>
            <w:noProof/>
            <w:webHidden/>
          </w:rPr>
          <w:fldChar w:fldCharType="separate"/>
        </w:r>
        <w:r w:rsidR="00B65628">
          <w:rPr>
            <w:noProof/>
            <w:webHidden/>
          </w:rPr>
          <w:t>5</w:t>
        </w:r>
        <w:r w:rsidR="00B65628">
          <w:rPr>
            <w:noProof/>
            <w:webHidden/>
          </w:rPr>
          <w:fldChar w:fldCharType="end"/>
        </w:r>
      </w:hyperlink>
    </w:p>
    <w:p w14:paraId="08A4FD3D" w14:textId="1E80E08B" w:rsidR="00B65628" w:rsidRDefault="009741FF">
      <w:pPr>
        <w:pStyle w:val="TOC1"/>
        <w:rPr>
          <w:rFonts w:eastAsiaTheme="minorEastAsia" w:cstheme="minorBidi"/>
          <w:noProof/>
          <w:kern w:val="2"/>
          <w:sz w:val="22"/>
          <w:szCs w:val="22"/>
          <w:lang w:eastAsia="en-AU"/>
          <w14:ligatures w14:val="standardContextual"/>
        </w:rPr>
      </w:pPr>
      <w:hyperlink w:anchor="_Toc150862732" w:history="1">
        <w:r w:rsidR="00B65628" w:rsidRPr="00EA0A26">
          <w:rPr>
            <w:rStyle w:val="Hyperlink"/>
            <w:noProof/>
          </w:rPr>
          <w:t>Section 4 – Obstetric Examination</w:t>
        </w:r>
        <w:r w:rsidR="00B65628">
          <w:rPr>
            <w:noProof/>
            <w:webHidden/>
          </w:rPr>
          <w:tab/>
        </w:r>
        <w:r w:rsidR="00B65628">
          <w:rPr>
            <w:noProof/>
            <w:webHidden/>
          </w:rPr>
          <w:fldChar w:fldCharType="begin"/>
        </w:r>
        <w:r w:rsidR="00B65628">
          <w:rPr>
            <w:noProof/>
            <w:webHidden/>
          </w:rPr>
          <w:instrText xml:space="preserve"> PAGEREF _Toc150862732 \h </w:instrText>
        </w:r>
        <w:r w:rsidR="00B65628">
          <w:rPr>
            <w:noProof/>
            <w:webHidden/>
          </w:rPr>
        </w:r>
        <w:r w:rsidR="00B65628">
          <w:rPr>
            <w:noProof/>
            <w:webHidden/>
          </w:rPr>
          <w:fldChar w:fldCharType="separate"/>
        </w:r>
        <w:r w:rsidR="00B65628">
          <w:rPr>
            <w:noProof/>
            <w:webHidden/>
          </w:rPr>
          <w:t>7</w:t>
        </w:r>
        <w:r w:rsidR="00B65628">
          <w:rPr>
            <w:noProof/>
            <w:webHidden/>
          </w:rPr>
          <w:fldChar w:fldCharType="end"/>
        </w:r>
      </w:hyperlink>
    </w:p>
    <w:p w14:paraId="3C93B7F2" w14:textId="0B6840CD" w:rsidR="00B65628" w:rsidRDefault="009741FF">
      <w:pPr>
        <w:pStyle w:val="TOC1"/>
        <w:rPr>
          <w:rFonts w:eastAsiaTheme="minorEastAsia" w:cstheme="minorBidi"/>
          <w:noProof/>
          <w:kern w:val="2"/>
          <w:sz w:val="22"/>
          <w:szCs w:val="22"/>
          <w:lang w:eastAsia="en-AU"/>
          <w14:ligatures w14:val="standardContextual"/>
        </w:rPr>
      </w:pPr>
      <w:hyperlink w:anchor="_Toc150862733" w:history="1">
        <w:r w:rsidR="00B65628" w:rsidRPr="00EA0A26">
          <w:rPr>
            <w:rStyle w:val="Hyperlink"/>
            <w:noProof/>
          </w:rPr>
          <w:t>Section 5 – Radiology</w:t>
        </w:r>
        <w:r w:rsidR="00B65628">
          <w:rPr>
            <w:noProof/>
            <w:webHidden/>
          </w:rPr>
          <w:tab/>
        </w:r>
        <w:r w:rsidR="00B65628">
          <w:rPr>
            <w:noProof/>
            <w:webHidden/>
          </w:rPr>
          <w:fldChar w:fldCharType="begin"/>
        </w:r>
        <w:r w:rsidR="00B65628">
          <w:rPr>
            <w:noProof/>
            <w:webHidden/>
          </w:rPr>
          <w:instrText xml:space="preserve"> PAGEREF _Toc150862733 \h </w:instrText>
        </w:r>
        <w:r w:rsidR="00B65628">
          <w:rPr>
            <w:noProof/>
            <w:webHidden/>
          </w:rPr>
        </w:r>
        <w:r w:rsidR="00B65628">
          <w:rPr>
            <w:noProof/>
            <w:webHidden/>
          </w:rPr>
          <w:fldChar w:fldCharType="separate"/>
        </w:r>
        <w:r w:rsidR="00B65628">
          <w:rPr>
            <w:noProof/>
            <w:webHidden/>
          </w:rPr>
          <w:t>9</w:t>
        </w:r>
        <w:r w:rsidR="00B65628">
          <w:rPr>
            <w:noProof/>
            <w:webHidden/>
          </w:rPr>
          <w:fldChar w:fldCharType="end"/>
        </w:r>
      </w:hyperlink>
    </w:p>
    <w:p w14:paraId="0A048DE4" w14:textId="30B02EA8" w:rsidR="00B65628" w:rsidRDefault="009741FF">
      <w:pPr>
        <w:pStyle w:val="TOC1"/>
        <w:rPr>
          <w:rFonts w:eastAsiaTheme="minorEastAsia" w:cstheme="minorBidi"/>
          <w:noProof/>
          <w:kern w:val="2"/>
          <w:sz w:val="22"/>
          <w:szCs w:val="22"/>
          <w:lang w:eastAsia="en-AU"/>
          <w14:ligatures w14:val="standardContextual"/>
        </w:rPr>
      </w:pPr>
      <w:hyperlink w:anchor="_Toc150862734" w:history="1">
        <w:r w:rsidR="00B65628" w:rsidRPr="00EA0A26">
          <w:rPr>
            <w:rStyle w:val="Hyperlink"/>
            <w:noProof/>
          </w:rPr>
          <w:t>Section 6 – Transfusion</w:t>
        </w:r>
        <w:r w:rsidR="00B65628">
          <w:rPr>
            <w:noProof/>
            <w:webHidden/>
          </w:rPr>
          <w:tab/>
        </w:r>
        <w:r w:rsidR="00B65628">
          <w:rPr>
            <w:noProof/>
            <w:webHidden/>
          </w:rPr>
          <w:fldChar w:fldCharType="begin"/>
        </w:r>
        <w:r w:rsidR="00B65628">
          <w:rPr>
            <w:noProof/>
            <w:webHidden/>
          </w:rPr>
          <w:instrText xml:space="preserve"> PAGEREF _Toc150862734 \h </w:instrText>
        </w:r>
        <w:r w:rsidR="00B65628">
          <w:rPr>
            <w:noProof/>
            <w:webHidden/>
          </w:rPr>
        </w:r>
        <w:r w:rsidR="00B65628">
          <w:rPr>
            <w:noProof/>
            <w:webHidden/>
          </w:rPr>
          <w:fldChar w:fldCharType="separate"/>
        </w:r>
        <w:r w:rsidR="00B65628">
          <w:rPr>
            <w:noProof/>
            <w:webHidden/>
          </w:rPr>
          <w:t>9</w:t>
        </w:r>
        <w:r w:rsidR="00B65628">
          <w:rPr>
            <w:noProof/>
            <w:webHidden/>
          </w:rPr>
          <w:fldChar w:fldCharType="end"/>
        </w:r>
      </w:hyperlink>
    </w:p>
    <w:p w14:paraId="6BC42889" w14:textId="32B6B2FD" w:rsidR="00B65628" w:rsidRDefault="009741FF">
      <w:pPr>
        <w:pStyle w:val="TOC1"/>
        <w:rPr>
          <w:rFonts w:eastAsiaTheme="minorEastAsia" w:cstheme="minorBidi"/>
          <w:noProof/>
          <w:kern w:val="2"/>
          <w:sz w:val="22"/>
          <w:szCs w:val="22"/>
          <w:lang w:eastAsia="en-AU"/>
          <w14:ligatures w14:val="standardContextual"/>
        </w:rPr>
      </w:pPr>
      <w:hyperlink w:anchor="_Toc150862735" w:history="1">
        <w:r w:rsidR="00B65628" w:rsidRPr="00EA0A26">
          <w:rPr>
            <w:rStyle w:val="Hyperlink"/>
            <w:noProof/>
          </w:rPr>
          <w:t>Section 7 – Resuscitative Hysterotomy</w:t>
        </w:r>
        <w:r w:rsidR="00B65628">
          <w:rPr>
            <w:noProof/>
            <w:webHidden/>
          </w:rPr>
          <w:tab/>
        </w:r>
        <w:r w:rsidR="00B65628">
          <w:rPr>
            <w:noProof/>
            <w:webHidden/>
          </w:rPr>
          <w:fldChar w:fldCharType="begin"/>
        </w:r>
        <w:r w:rsidR="00B65628">
          <w:rPr>
            <w:noProof/>
            <w:webHidden/>
          </w:rPr>
          <w:instrText xml:space="preserve"> PAGEREF _Toc150862735 \h </w:instrText>
        </w:r>
        <w:r w:rsidR="00B65628">
          <w:rPr>
            <w:noProof/>
            <w:webHidden/>
          </w:rPr>
        </w:r>
        <w:r w:rsidR="00B65628">
          <w:rPr>
            <w:noProof/>
            <w:webHidden/>
          </w:rPr>
          <w:fldChar w:fldCharType="separate"/>
        </w:r>
        <w:r w:rsidR="00B65628">
          <w:rPr>
            <w:noProof/>
            <w:webHidden/>
          </w:rPr>
          <w:t>10</w:t>
        </w:r>
        <w:r w:rsidR="00B65628">
          <w:rPr>
            <w:noProof/>
            <w:webHidden/>
          </w:rPr>
          <w:fldChar w:fldCharType="end"/>
        </w:r>
      </w:hyperlink>
    </w:p>
    <w:p w14:paraId="5F53FF43" w14:textId="2D986299" w:rsidR="00B65628" w:rsidRDefault="009741FF">
      <w:pPr>
        <w:pStyle w:val="TOC1"/>
        <w:rPr>
          <w:rFonts w:eastAsiaTheme="minorEastAsia" w:cstheme="minorBidi"/>
          <w:noProof/>
          <w:kern w:val="2"/>
          <w:sz w:val="22"/>
          <w:szCs w:val="22"/>
          <w:lang w:eastAsia="en-AU"/>
          <w14:ligatures w14:val="standardContextual"/>
        </w:rPr>
      </w:pPr>
      <w:hyperlink w:anchor="_Toc150862736" w:history="1">
        <w:r w:rsidR="00B65628" w:rsidRPr="00EA0A26">
          <w:rPr>
            <w:rStyle w:val="Hyperlink"/>
            <w:noProof/>
          </w:rPr>
          <w:t>Section 8 – Foetomaternal Haemorrhage Assessment</w:t>
        </w:r>
        <w:r w:rsidR="00B65628">
          <w:rPr>
            <w:noProof/>
            <w:webHidden/>
          </w:rPr>
          <w:tab/>
        </w:r>
        <w:r w:rsidR="00B65628">
          <w:rPr>
            <w:noProof/>
            <w:webHidden/>
          </w:rPr>
          <w:fldChar w:fldCharType="begin"/>
        </w:r>
        <w:r w:rsidR="00B65628">
          <w:rPr>
            <w:noProof/>
            <w:webHidden/>
          </w:rPr>
          <w:instrText xml:space="preserve"> PAGEREF _Toc150862736 \h </w:instrText>
        </w:r>
        <w:r w:rsidR="00B65628">
          <w:rPr>
            <w:noProof/>
            <w:webHidden/>
          </w:rPr>
        </w:r>
        <w:r w:rsidR="00B65628">
          <w:rPr>
            <w:noProof/>
            <w:webHidden/>
          </w:rPr>
          <w:fldChar w:fldCharType="separate"/>
        </w:r>
        <w:r w:rsidR="00B65628">
          <w:rPr>
            <w:noProof/>
            <w:webHidden/>
          </w:rPr>
          <w:t>11</w:t>
        </w:r>
        <w:r w:rsidR="00B65628">
          <w:rPr>
            <w:noProof/>
            <w:webHidden/>
          </w:rPr>
          <w:fldChar w:fldCharType="end"/>
        </w:r>
      </w:hyperlink>
    </w:p>
    <w:p w14:paraId="347491F8" w14:textId="761A0BD4" w:rsidR="00B65628" w:rsidRDefault="009741FF">
      <w:pPr>
        <w:pStyle w:val="TOC1"/>
        <w:rPr>
          <w:rFonts w:eastAsiaTheme="minorEastAsia" w:cstheme="minorBidi"/>
          <w:noProof/>
          <w:kern w:val="2"/>
          <w:sz w:val="22"/>
          <w:szCs w:val="22"/>
          <w:lang w:eastAsia="en-AU"/>
          <w14:ligatures w14:val="standardContextual"/>
        </w:rPr>
      </w:pPr>
      <w:hyperlink w:anchor="_Toc150862737" w:history="1">
        <w:r w:rsidR="00B65628" w:rsidRPr="00EA0A26">
          <w:rPr>
            <w:rStyle w:val="Hyperlink"/>
            <w:noProof/>
          </w:rPr>
          <w:t>Evaluation</w:t>
        </w:r>
        <w:r w:rsidR="00B65628">
          <w:rPr>
            <w:noProof/>
            <w:webHidden/>
          </w:rPr>
          <w:tab/>
        </w:r>
        <w:r w:rsidR="00B65628">
          <w:rPr>
            <w:noProof/>
            <w:webHidden/>
          </w:rPr>
          <w:fldChar w:fldCharType="begin"/>
        </w:r>
        <w:r w:rsidR="00B65628">
          <w:rPr>
            <w:noProof/>
            <w:webHidden/>
          </w:rPr>
          <w:instrText xml:space="preserve"> PAGEREF _Toc150862737 \h </w:instrText>
        </w:r>
        <w:r w:rsidR="00B65628">
          <w:rPr>
            <w:noProof/>
            <w:webHidden/>
          </w:rPr>
        </w:r>
        <w:r w:rsidR="00B65628">
          <w:rPr>
            <w:noProof/>
            <w:webHidden/>
          </w:rPr>
          <w:fldChar w:fldCharType="separate"/>
        </w:r>
        <w:r w:rsidR="00B65628">
          <w:rPr>
            <w:noProof/>
            <w:webHidden/>
          </w:rPr>
          <w:t>12</w:t>
        </w:r>
        <w:r w:rsidR="00B65628">
          <w:rPr>
            <w:noProof/>
            <w:webHidden/>
          </w:rPr>
          <w:fldChar w:fldCharType="end"/>
        </w:r>
      </w:hyperlink>
    </w:p>
    <w:p w14:paraId="7710AEC2" w14:textId="32489CD8" w:rsidR="00B65628" w:rsidRDefault="009741FF">
      <w:pPr>
        <w:pStyle w:val="TOC1"/>
        <w:rPr>
          <w:rFonts w:eastAsiaTheme="minorEastAsia" w:cstheme="minorBidi"/>
          <w:noProof/>
          <w:kern w:val="2"/>
          <w:sz w:val="22"/>
          <w:szCs w:val="22"/>
          <w:lang w:eastAsia="en-AU"/>
          <w14:ligatures w14:val="standardContextual"/>
        </w:rPr>
      </w:pPr>
      <w:hyperlink w:anchor="_Toc150862738" w:history="1">
        <w:r w:rsidR="00B65628" w:rsidRPr="00EA0A26">
          <w:rPr>
            <w:rStyle w:val="Hyperlink"/>
            <w:noProof/>
          </w:rPr>
          <w:t>Related Policies, Procedures, Guidelines and Legislation</w:t>
        </w:r>
        <w:r w:rsidR="00B65628">
          <w:rPr>
            <w:noProof/>
            <w:webHidden/>
          </w:rPr>
          <w:tab/>
        </w:r>
        <w:r w:rsidR="00B65628">
          <w:rPr>
            <w:noProof/>
            <w:webHidden/>
          </w:rPr>
          <w:fldChar w:fldCharType="begin"/>
        </w:r>
        <w:r w:rsidR="00B65628">
          <w:rPr>
            <w:noProof/>
            <w:webHidden/>
          </w:rPr>
          <w:instrText xml:space="preserve"> PAGEREF _Toc150862738 \h </w:instrText>
        </w:r>
        <w:r w:rsidR="00B65628">
          <w:rPr>
            <w:noProof/>
            <w:webHidden/>
          </w:rPr>
        </w:r>
        <w:r w:rsidR="00B65628">
          <w:rPr>
            <w:noProof/>
            <w:webHidden/>
          </w:rPr>
          <w:fldChar w:fldCharType="separate"/>
        </w:r>
        <w:r w:rsidR="00B65628">
          <w:rPr>
            <w:noProof/>
            <w:webHidden/>
          </w:rPr>
          <w:t>12</w:t>
        </w:r>
        <w:r w:rsidR="00B65628">
          <w:rPr>
            <w:noProof/>
            <w:webHidden/>
          </w:rPr>
          <w:fldChar w:fldCharType="end"/>
        </w:r>
      </w:hyperlink>
    </w:p>
    <w:p w14:paraId="560D363F" w14:textId="7692657A" w:rsidR="00B65628" w:rsidRDefault="009741FF">
      <w:pPr>
        <w:pStyle w:val="TOC1"/>
        <w:rPr>
          <w:rFonts w:eastAsiaTheme="minorEastAsia" w:cstheme="minorBidi"/>
          <w:noProof/>
          <w:kern w:val="2"/>
          <w:sz w:val="22"/>
          <w:szCs w:val="22"/>
          <w:lang w:eastAsia="en-AU"/>
          <w14:ligatures w14:val="standardContextual"/>
        </w:rPr>
      </w:pPr>
      <w:hyperlink w:anchor="_Toc150862739" w:history="1">
        <w:r w:rsidR="00B65628" w:rsidRPr="00EA0A26">
          <w:rPr>
            <w:rStyle w:val="Hyperlink"/>
            <w:noProof/>
          </w:rPr>
          <w:t>References</w:t>
        </w:r>
        <w:r w:rsidR="00B65628">
          <w:rPr>
            <w:noProof/>
            <w:webHidden/>
          </w:rPr>
          <w:tab/>
        </w:r>
        <w:r w:rsidR="00B65628">
          <w:rPr>
            <w:noProof/>
            <w:webHidden/>
          </w:rPr>
          <w:fldChar w:fldCharType="begin"/>
        </w:r>
        <w:r w:rsidR="00B65628">
          <w:rPr>
            <w:noProof/>
            <w:webHidden/>
          </w:rPr>
          <w:instrText xml:space="preserve"> PAGEREF _Toc150862739 \h </w:instrText>
        </w:r>
        <w:r w:rsidR="00B65628">
          <w:rPr>
            <w:noProof/>
            <w:webHidden/>
          </w:rPr>
        </w:r>
        <w:r w:rsidR="00B65628">
          <w:rPr>
            <w:noProof/>
            <w:webHidden/>
          </w:rPr>
          <w:fldChar w:fldCharType="separate"/>
        </w:r>
        <w:r w:rsidR="00B65628">
          <w:rPr>
            <w:noProof/>
            <w:webHidden/>
          </w:rPr>
          <w:t>13</w:t>
        </w:r>
        <w:r w:rsidR="00B65628">
          <w:rPr>
            <w:noProof/>
            <w:webHidden/>
          </w:rPr>
          <w:fldChar w:fldCharType="end"/>
        </w:r>
      </w:hyperlink>
    </w:p>
    <w:p w14:paraId="53E6ECC5" w14:textId="238779C1" w:rsidR="00B65628" w:rsidRDefault="009741FF">
      <w:pPr>
        <w:pStyle w:val="TOC1"/>
        <w:rPr>
          <w:rFonts w:eastAsiaTheme="minorEastAsia" w:cstheme="minorBidi"/>
          <w:noProof/>
          <w:kern w:val="2"/>
          <w:sz w:val="22"/>
          <w:szCs w:val="22"/>
          <w:lang w:eastAsia="en-AU"/>
          <w14:ligatures w14:val="standardContextual"/>
        </w:rPr>
      </w:pPr>
      <w:hyperlink w:anchor="_Toc150862740" w:history="1">
        <w:r w:rsidR="00B65628" w:rsidRPr="00EA0A26">
          <w:rPr>
            <w:rStyle w:val="Hyperlink"/>
            <w:noProof/>
          </w:rPr>
          <w:t>Definition of Terms (if applicable)</w:t>
        </w:r>
        <w:r w:rsidR="00B65628">
          <w:rPr>
            <w:noProof/>
            <w:webHidden/>
          </w:rPr>
          <w:tab/>
        </w:r>
        <w:r w:rsidR="00B65628">
          <w:rPr>
            <w:noProof/>
            <w:webHidden/>
          </w:rPr>
          <w:fldChar w:fldCharType="begin"/>
        </w:r>
        <w:r w:rsidR="00B65628">
          <w:rPr>
            <w:noProof/>
            <w:webHidden/>
          </w:rPr>
          <w:instrText xml:space="preserve"> PAGEREF _Toc150862740 \h </w:instrText>
        </w:r>
        <w:r w:rsidR="00B65628">
          <w:rPr>
            <w:noProof/>
            <w:webHidden/>
          </w:rPr>
        </w:r>
        <w:r w:rsidR="00B65628">
          <w:rPr>
            <w:noProof/>
            <w:webHidden/>
          </w:rPr>
          <w:fldChar w:fldCharType="separate"/>
        </w:r>
        <w:r w:rsidR="00B65628">
          <w:rPr>
            <w:noProof/>
            <w:webHidden/>
          </w:rPr>
          <w:t>13</w:t>
        </w:r>
        <w:r w:rsidR="00B65628">
          <w:rPr>
            <w:noProof/>
            <w:webHidden/>
          </w:rPr>
          <w:fldChar w:fldCharType="end"/>
        </w:r>
      </w:hyperlink>
    </w:p>
    <w:p w14:paraId="5D163242" w14:textId="496DBE08" w:rsidR="00B65628" w:rsidRDefault="009741FF">
      <w:pPr>
        <w:pStyle w:val="TOC1"/>
        <w:rPr>
          <w:rFonts w:eastAsiaTheme="minorEastAsia" w:cstheme="minorBidi"/>
          <w:noProof/>
          <w:kern w:val="2"/>
          <w:sz w:val="22"/>
          <w:szCs w:val="22"/>
          <w:lang w:eastAsia="en-AU"/>
          <w14:ligatures w14:val="standardContextual"/>
        </w:rPr>
      </w:pPr>
      <w:hyperlink w:anchor="_Toc150862741" w:history="1">
        <w:r w:rsidR="00B65628" w:rsidRPr="00EA0A26">
          <w:rPr>
            <w:rStyle w:val="Hyperlink"/>
            <w:noProof/>
          </w:rPr>
          <w:t>Search Terms</w:t>
        </w:r>
        <w:r w:rsidR="00B65628">
          <w:rPr>
            <w:noProof/>
            <w:webHidden/>
          </w:rPr>
          <w:tab/>
        </w:r>
        <w:r w:rsidR="00B65628">
          <w:rPr>
            <w:noProof/>
            <w:webHidden/>
          </w:rPr>
          <w:fldChar w:fldCharType="begin"/>
        </w:r>
        <w:r w:rsidR="00B65628">
          <w:rPr>
            <w:noProof/>
            <w:webHidden/>
          </w:rPr>
          <w:instrText xml:space="preserve"> PAGEREF _Toc150862741 \h </w:instrText>
        </w:r>
        <w:r w:rsidR="00B65628">
          <w:rPr>
            <w:noProof/>
            <w:webHidden/>
          </w:rPr>
        </w:r>
        <w:r w:rsidR="00B65628">
          <w:rPr>
            <w:noProof/>
            <w:webHidden/>
          </w:rPr>
          <w:fldChar w:fldCharType="separate"/>
        </w:r>
        <w:r w:rsidR="00B65628">
          <w:rPr>
            <w:noProof/>
            <w:webHidden/>
          </w:rPr>
          <w:t>13</w:t>
        </w:r>
        <w:r w:rsidR="00B65628">
          <w:rPr>
            <w:noProof/>
            <w:webHidden/>
          </w:rPr>
          <w:fldChar w:fldCharType="end"/>
        </w:r>
      </w:hyperlink>
    </w:p>
    <w:p w14:paraId="3792EF02" w14:textId="372F9CC4" w:rsidR="00B65628" w:rsidRDefault="009741FF">
      <w:pPr>
        <w:pStyle w:val="TOC1"/>
        <w:rPr>
          <w:rFonts w:eastAsiaTheme="minorEastAsia" w:cstheme="minorBidi"/>
          <w:noProof/>
          <w:kern w:val="2"/>
          <w:sz w:val="22"/>
          <w:szCs w:val="22"/>
          <w:lang w:eastAsia="en-AU"/>
          <w14:ligatures w14:val="standardContextual"/>
        </w:rPr>
      </w:pPr>
      <w:hyperlink w:anchor="_Toc150862742" w:history="1">
        <w:r w:rsidR="00B65628" w:rsidRPr="00EA0A26">
          <w:rPr>
            <w:rStyle w:val="Hyperlink"/>
            <w:noProof/>
          </w:rPr>
          <w:t>Attachments</w:t>
        </w:r>
        <w:r w:rsidR="00B65628">
          <w:rPr>
            <w:noProof/>
            <w:webHidden/>
          </w:rPr>
          <w:tab/>
        </w:r>
        <w:r w:rsidR="00B65628">
          <w:rPr>
            <w:noProof/>
            <w:webHidden/>
          </w:rPr>
          <w:fldChar w:fldCharType="begin"/>
        </w:r>
        <w:r w:rsidR="00B65628">
          <w:rPr>
            <w:noProof/>
            <w:webHidden/>
          </w:rPr>
          <w:instrText xml:space="preserve"> PAGEREF _Toc150862742 \h </w:instrText>
        </w:r>
        <w:r w:rsidR="00B65628">
          <w:rPr>
            <w:noProof/>
            <w:webHidden/>
          </w:rPr>
        </w:r>
        <w:r w:rsidR="00B65628">
          <w:rPr>
            <w:noProof/>
            <w:webHidden/>
          </w:rPr>
          <w:fldChar w:fldCharType="separate"/>
        </w:r>
        <w:r w:rsidR="00B65628">
          <w:rPr>
            <w:noProof/>
            <w:webHidden/>
          </w:rPr>
          <w:t>13</w:t>
        </w:r>
        <w:r w:rsidR="00B65628">
          <w:rPr>
            <w:noProof/>
            <w:webHidden/>
          </w:rPr>
          <w:fldChar w:fldCharType="end"/>
        </w:r>
      </w:hyperlink>
    </w:p>
    <w:p w14:paraId="702137BE" w14:textId="1AE8022F" w:rsidR="009A534C" w:rsidRDefault="00A063FE" w:rsidP="006743DB">
      <w:r>
        <w:fldChar w:fldCharType="end"/>
      </w:r>
      <w:r w:rsidR="009A534C">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9A534C" w:rsidRPr="001B2BAC" w14:paraId="352B5C1A" w14:textId="77777777" w:rsidTr="008E74FD">
        <w:trPr>
          <w:cantSplit/>
          <w:trHeight w:val="285"/>
        </w:trPr>
        <w:tc>
          <w:tcPr>
            <w:tcW w:w="9158" w:type="dxa"/>
            <w:shd w:val="clear" w:color="auto" w:fill="D9D9D9" w:themeFill="background1" w:themeFillShade="D9"/>
          </w:tcPr>
          <w:p w14:paraId="4564555B" w14:textId="77777777" w:rsidR="009A534C" w:rsidRPr="002E3BFE" w:rsidRDefault="00010E74" w:rsidP="00B10F87">
            <w:pPr>
              <w:pStyle w:val="Heading1"/>
            </w:pPr>
            <w:bookmarkStart w:id="4" w:name="_Toc150862726"/>
            <w:r>
              <w:lastRenderedPageBreak/>
              <w:t>Guideline Statement</w:t>
            </w:r>
            <w:bookmarkEnd w:id="4"/>
          </w:p>
        </w:tc>
      </w:tr>
    </w:tbl>
    <w:p w14:paraId="5B791554" w14:textId="77777777" w:rsidR="009A534C" w:rsidRDefault="009A534C" w:rsidP="00C13D33">
      <w:pPr>
        <w:rPr>
          <w:rFonts w:cs="Arial"/>
          <w:b/>
          <w:szCs w:val="24"/>
        </w:rPr>
      </w:pPr>
    </w:p>
    <w:p w14:paraId="1349D7D8" w14:textId="77777777" w:rsidR="009741FF" w:rsidRPr="00FC6EF5" w:rsidRDefault="009741FF" w:rsidP="009741FF">
      <w:pPr>
        <w:pStyle w:val="Heading2"/>
        <w:rPr>
          <w:rFonts w:asciiTheme="minorHAnsi" w:hAnsiTheme="minorHAnsi" w:cstheme="minorHAnsi"/>
          <w:szCs w:val="24"/>
        </w:rPr>
      </w:pPr>
      <w:r w:rsidRPr="00FC6EF5">
        <w:rPr>
          <w:rFonts w:asciiTheme="minorHAnsi" w:hAnsiTheme="minorHAnsi" w:cstheme="minorHAnsi"/>
          <w:szCs w:val="24"/>
        </w:rPr>
        <w:t>Background</w:t>
      </w:r>
    </w:p>
    <w:p w14:paraId="12EA3809" w14:textId="77777777" w:rsidR="009741FF" w:rsidRDefault="009741FF" w:rsidP="009741FF">
      <w:r w:rsidRPr="00EF273F">
        <w:t>The Canberra Hospital is the Major Trauma Centre designated to care for Trauma Patients from ACT, Southern NSW and the Murrumbidgee. Whilst occupying a small percentage of trauma admissions, obstetric trauma involves a unique group of patients that requires specific expertise to ensure good outcomes.</w:t>
      </w:r>
    </w:p>
    <w:p w14:paraId="3E747E72" w14:textId="77777777" w:rsidR="009741FF" w:rsidRDefault="009741FF" w:rsidP="009741FF"/>
    <w:p w14:paraId="1623B8B4" w14:textId="77777777" w:rsidR="009741FF" w:rsidRDefault="009741FF" w:rsidP="009741FF">
      <w:r>
        <w:t>Women presenting to other CHS sites that have sustained trauma in pregnancy will be assessed as per local procedure and plan for transfer made if clinically appropriate/necessary</w:t>
      </w:r>
    </w:p>
    <w:p w14:paraId="73718A55" w14:textId="77777777" w:rsidR="009741FF" w:rsidRDefault="009741FF" w:rsidP="009741FF"/>
    <w:p w14:paraId="65D4E0E1" w14:textId="77777777" w:rsidR="009741FF" w:rsidRDefault="009741FF" w:rsidP="009741FF">
      <w:r w:rsidRPr="00EF273F">
        <w:t xml:space="preserve">Trauma occurs in 8% of all pregnancies. It is the most common cause of non-obstetric </w:t>
      </w:r>
      <w:r>
        <w:t>f</w:t>
      </w:r>
      <w:r w:rsidRPr="00EF273F">
        <w:t>etal and maternal mortality and is associated with significant complications. Mortality following trauma increases with gestational age, with just over half of all reported incidences occurring in the third trimester of pregnancy. Perinatal mortality relates to the severity of trauma and the mechanism of injury.</w:t>
      </w:r>
    </w:p>
    <w:p w14:paraId="32C3F746" w14:textId="77777777" w:rsidR="009741FF" w:rsidRPr="00EF273F" w:rsidRDefault="009741FF" w:rsidP="009741FF">
      <w:r w:rsidRPr="00EF273F">
        <w:t xml:space="preserve">The key trauma management principle is to focus on resuscitative measures that will stabilise the pregnant patient, as doing so will maximize the chance of </w:t>
      </w:r>
      <w:r>
        <w:t>f</w:t>
      </w:r>
      <w:r w:rsidRPr="00EF273F">
        <w:t xml:space="preserve">etal survival. However, where possible, all management decisions should be made in the best interests of the foetus. Specific anatomical and physiological changes occur during pregnancy that alter the body’s response to injury, and thus the pregnant patient requires a modified approach to resuscitation. The underlying principles guiding the management of the pregnant trauma patient are that the initial reception and resuscitation will be conducted within </w:t>
      </w:r>
      <w:r>
        <w:t>the emergency department,</w:t>
      </w:r>
      <w:r w:rsidRPr="00EF273F">
        <w:t xml:space="preserve"> providing a multidisciplinary team approach. </w:t>
      </w:r>
    </w:p>
    <w:p w14:paraId="22F2029C" w14:textId="77777777" w:rsidR="009741FF" w:rsidRPr="00FC6EF5" w:rsidRDefault="009741FF" w:rsidP="009741FF">
      <w:pPr>
        <w:rPr>
          <w:rFonts w:asciiTheme="minorHAnsi" w:hAnsiTheme="minorHAnsi" w:cstheme="minorHAnsi"/>
          <w:szCs w:val="24"/>
          <w:lang w:val="en-US"/>
        </w:rPr>
      </w:pPr>
    </w:p>
    <w:p w14:paraId="395AEDC5" w14:textId="77777777" w:rsidR="009741FF" w:rsidRPr="00FC6EF5" w:rsidRDefault="009741FF" w:rsidP="009741FF">
      <w:pPr>
        <w:pStyle w:val="Heading2"/>
        <w:rPr>
          <w:rFonts w:asciiTheme="minorHAnsi" w:hAnsiTheme="minorHAnsi" w:cstheme="minorHAnsi"/>
          <w:szCs w:val="24"/>
        </w:rPr>
      </w:pPr>
      <w:r w:rsidRPr="00FC6EF5">
        <w:rPr>
          <w:rFonts w:asciiTheme="minorHAnsi" w:hAnsiTheme="minorHAnsi" w:cstheme="minorHAnsi"/>
          <w:szCs w:val="24"/>
        </w:rPr>
        <w:t>Key Objective</w:t>
      </w:r>
    </w:p>
    <w:p w14:paraId="706062E6" w14:textId="77777777" w:rsidR="009741FF" w:rsidRPr="00FC6EF5" w:rsidRDefault="009741FF" w:rsidP="009741FF">
      <w:pPr>
        <w:rPr>
          <w:rFonts w:asciiTheme="minorHAnsi" w:hAnsiTheme="minorHAnsi" w:cstheme="minorHAnsi"/>
          <w:iCs/>
          <w:szCs w:val="24"/>
        </w:rPr>
      </w:pPr>
      <w:r w:rsidRPr="00FC6EF5">
        <w:rPr>
          <w:rFonts w:asciiTheme="minorHAnsi" w:hAnsiTheme="minorHAnsi" w:cstheme="minorHAnsi"/>
          <w:iCs/>
          <w:szCs w:val="24"/>
        </w:rPr>
        <w:t xml:space="preserve">To provide </w:t>
      </w:r>
      <w:r>
        <w:rPr>
          <w:rFonts w:asciiTheme="minorHAnsi" w:hAnsiTheme="minorHAnsi" w:cstheme="minorHAnsi"/>
          <w:iCs/>
          <w:szCs w:val="24"/>
        </w:rPr>
        <w:t xml:space="preserve">guidelines on the management and care of pregnant patients who present for assessment and treatment following trauma. </w:t>
      </w:r>
    </w:p>
    <w:p w14:paraId="3CBF0492" w14:textId="77777777" w:rsidR="009741FF" w:rsidRPr="00E03CE9" w:rsidRDefault="009741FF" w:rsidP="009741FF">
      <w:pPr>
        <w:jc w:val="right"/>
        <w:rPr>
          <w:rFonts w:asciiTheme="minorHAnsi" w:eastAsiaTheme="majorEastAsia" w:hAnsiTheme="minorHAnsi" w:cstheme="minorHAnsi"/>
          <w:i/>
          <w:color w:val="0000FF"/>
          <w:szCs w:val="24"/>
          <w:u w:val="single"/>
        </w:rPr>
      </w:pPr>
      <w:hyperlink w:anchor="Contents" w:history="1">
        <w:r w:rsidRPr="00FC6EF5">
          <w:rPr>
            <w:rStyle w:val="Hyperlink"/>
            <w:rFonts w:asciiTheme="minorHAnsi" w:eastAsiaTheme="majorEastAsia" w:hAnsiTheme="minorHAnsi" w:cstheme="minorHAnsi"/>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741FF" w:rsidRPr="001B2BAC" w14:paraId="514DCB4F" w14:textId="77777777" w:rsidTr="004073DA">
        <w:trPr>
          <w:cantSplit/>
          <w:trHeight w:val="285"/>
        </w:trPr>
        <w:tc>
          <w:tcPr>
            <w:tcW w:w="9158" w:type="dxa"/>
            <w:shd w:val="clear" w:color="auto" w:fill="D9D9D9" w:themeFill="background1" w:themeFillShade="D9"/>
          </w:tcPr>
          <w:p w14:paraId="071F27FD" w14:textId="77777777" w:rsidR="009741FF" w:rsidRPr="002E3BFE" w:rsidRDefault="009741FF" w:rsidP="004073DA">
            <w:pPr>
              <w:pStyle w:val="Heading1"/>
            </w:pPr>
            <w:bookmarkStart w:id="5" w:name="_Toc150862727"/>
            <w:r>
              <w:t>Alerts</w:t>
            </w:r>
            <w:bookmarkEnd w:id="5"/>
          </w:p>
        </w:tc>
      </w:tr>
    </w:tbl>
    <w:p w14:paraId="307D6A98" w14:textId="77777777" w:rsidR="009741FF" w:rsidRPr="00FC6EF5" w:rsidRDefault="009741FF" w:rsidP="009741FF">
      <w:pPr>
        <w:pStyle w:val="Heading2"/>
        <w:rPr>
          <w:rFonts w:asciiTheme="minorHAnsi" w:hAnsiTheme="minorHAnsi" w:cstheme="minorHAnsi"/>
          <w:szCs w:val="24"/>
        </w:rPr>
      </w:pPr>
    </w:p>
    <w:p w14:paraId="566F1B57"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szCs w:val="24"/>
        </w:rPr>
        <w:t xml:space="preserve">An Obstetric Trauma Code should be initiated for all patients ≥20weeks sustaining trauma who present with ruptured membranes, PV bleeding and/or </w:t>
      </w:r>
      <w:r>
        <w:rPr>
          <w:rFonts w:asciiTheme="minorHAnsi" w:hAnsiTheme="minorHAnsi" w:cstheme="minorHAnsi"/>
          <w:szCs w:val="24"/>
        </w:rPr>
        <w:t>f</w:t>
      </w:r>
      <w:r w:rsidRPr="00FC6EF5">
        <w:rPr>
          <w:rFonts w:asciiTheme="minorHAnsi" w:hAnsiTheme="minorHAnsi" w:cstheme="minorHAnsi"/>
          <w:szCs w:val="24"/>
        </w:rPr>
        <w:t>etal heart rate &lt;100bpm regardless of mechanism.</w:t>
      </w:r>
    </w:p>
    <w:p w14:paraId="7F78B570" w14:textId="77777777" w:rsidR="009741FF" w:rsidRPr="00FC6EF5" w:rsidRDefault="009741FF" w:rsidP="009741FF">
      <w:pPr>
        <w:rPr>
          <w:rFonts w:asciiTheme="minorHAnsi" w:hAnsiTheme="minorHAnsi" w:cstheme="minorHAnsi"/>
          <w:iCs/>
          <w:szCs w:val="24"/>
        </w:rPr>
      </w:pPr>
    </w:p>
    <w:p w14:paraId="54D58BE9" w14:textId="77777777" w:rsidR="009741FF" w:rsidRDefault="009741FF" w:rsidP="009741FF">
      <w:pPr>
        <w:rPr>
          <w:rFonts w:asciiTheme="minorHAnsi" w:hAnsiTheme="minorHAnsi" w:cstheme="minorHAnsi"/>
          <w:szCs w:val="24"/>
        </w:rPr>
      </w:pPr>
      <w:r w:rsidRPr="00FC6EF5">
        <w:rPr>
          <w:rFonts w:asciiTheme="minorHAnsi" w:hAnsiTheme="minorHAnsi" w:cstheme="minorHAnsi"/>
          <w:szCs w:val="24"/>
        </w:rPr>
        <w:t xml:space="preserve">If the pre-hospital information does not meet Trauma Code criteria </w:t>
      </w:r>
      <w:r>
        <w:rPr>
          <w:rFonts w:asciiTheme="minorHAnsi" w:hAnsiTheme="minorHAnsi" w:cstheme="minorHAnsi"/>
          <w:szCs w:val="24"/>
        </w:rPr>
        <w:t xml:space="preserve">but the patient is pregnant and </w:t>
      </w:r>
      <w:r w:rsidRPr="00FC6EF5">
        <w:rPr>
          <w:rFonts w:asciiTheme="minorHAnsi" w:hAnsiTheme="minorHAnsi" w:cstheme="minorHAnsi"/>
          <w:szCs w:val="24"/>
        </w:rPr>
        <w:t xml:space="preserve">&gt;24weeks gestation, an Obstetric Trauma Alert should be sent (the ED Consultant should contact the </w:t>
      </w:r>
      <w:r>
        <w:rPr>
          <w:rFonts w:asciiTheme="minorHAnsi" w:hAnsiTheme="minorHAnsi" w:cstheme="minorHAnsi"/>
          <w:szCs w:val="24"/>
        </w:rPr>
        <w:t>O</w:t>
      </w:r>
      <w:r w:rsidRPr="00FC6EF5">
        <w:rPr>
          <w:rFonts w:asciiTheme="minorHAnsi" w:hAnsiTheme="minorHAnsi" w:cstheme="minorHAnsi"/>
          <w:szCs w:val="24"/>
        </w:rPr>
        <w:t>bstetrician if required). If the delivery of a baby is thought to be imminent, then the Neonatologist</w:t>
      </w:r>
      <w:r>
        <w:rPr>
          <w:rFonts w:asciiTheme="minorHAnsi" w:hAnsiTheme="minorHAnsi" w:cstheme="minorHAnsi"/>
          <w:szCs w:val="24"/>
        </w:rPr>
        <w:t xml:space="preserve"> (CHWC)/paediatric consultant (NCH)</w:t>
      </w:r>
      <w:r w:rsidRPr="00FC6EF5">
        <w:rPr>
          <w:rFonts w:asciiTheme="minorHAnsi" w:hAnsiTheme="minorHAnsi" w:cstheme="minorHAnsi"/>
          <w:szCs w:val="24"/>
        </w:rPr>
        <w:t xml:space="preserve"> should also be contacted (this is in line with Trauma</w:t>
      </w:r>
      <w:r>
        <w:rPr>
          <w:rFonts w:asciiTheme="minorHAnsi" w:hAnsiTheme="minorHAnsi" w:cstheme="minorHAnsi"/>
          <w:szCs w:val="24"/>
        </w:rPr>
        <w:t xml:space="preserve"> Team Activation and Roles and Responsibilities Procedure</w:t>
      </w:r>
      <w:r w:rsidRPr="00FC6EF5">
        <w:rPr>
          <w:rFonts w:asciiTheme="minorHAnsi" w:hAnsiTheme="minorHAnsi" w:cstheme="minorHAnsi"/>
          <w:szCs w:val="24"/>
        </w:rPr>
        <w:t>)</w:t>
      </w:r>
    </w:p>
    <w:p w14:paraId="1F655E29" w14:textId="77777777" w:rsidR="009741FF" w:rsidRDefault="009741FF" w:rsidP="009741FF">
      <w:pPr>
        <w:rPr>
          <w:rFonts w:asciiTheme="minorHAnsi" w:hAnsiTheme="minorHAnsi" w:cstheme="minorHAnsi"/>
          <w:szCs w:val="24"/>
        </w:rPr>
      </w:pPr>
    </w:p>
    <w:p w14:paraId="0EDA0FAF" w14:textId="77777777" w:rsidR="009741FF" w:rsidRPr="009D3AC6" w:rsidRDefault="009741FF" w:rsidP="009741FF">
      <w:pPr>
        <w:pBdr>
          <w:top w:val="single" w:sz="4" w:space="1" w:color="auto"/>
          <w:left w:val="single" w:sz="4" w:space="4" w:color="auto"/>
          <w:bottom w:val="single" w:sz="4" w:space="1" w:color="auto"/>
          <w:right w:val="single" w:sz="4" w:space="4" w:color="auto"/>
        </w:pBdr>
        <w:rPr>
          <w:rFonts w:asciiTheme="minorHAnsi" w:hAnsiTheme="minorHAnsi" w:cstheme="minorHAnsi"/>
          <w:szCs w:val="24"/>
        </w:rPr>
      </w:pPr>
      <w:r w:rsidRPr="00FC6EF5">
        <w:rPr>
          <w:rFonts w:asciiTheme="minorHAnsi" w:hAnsiTheme="minorHAnsi" w:cstheme="minorHAnsi"/>
          <w:b/>
          <w:bCs/>
          <w:szCs w:val="24"/>
        </w:rPr>
        <w:t>NOTE</w:t>
      </w:r>
      <w:r>
        <w:rPr>
          <w:rFonts w:asciiTheme="minorHAnsi" w:hAnsiTheme="minorHAnsi" w:cstheme="minorHAnsi"/>
          <w:color w:val="292929"/>
          <w:szCs w:val="24"/>
          <w:shd w:val="clear" w:color="auto" w:fill="FFFFFF"/>
        </w:rPr>
        <w:t>:</w:t>
      </w:r>
      <w:r w:rsidRPr="00FC6EF5">
        <w:rPr>
          <w:rFonts w:asciiTheme="minorHAnsi" w:hAnsiTheme="minorHAnsi" w:cstheme="minorHAnsi"/>
          <w:color w:val="292929"/>
          <w:szCs w:val="24"/>
          <w:shd w:val="clear" w:color="auto" w:fill="FFFFFF"/>
        </w:rPr>
        <w:t xml:space="preserve"> Pregnant </w:t>
      </w:r>
      <w:r>
        <w:rPr>
          <w:rFonts w:asciiTheme="minorHAnsi" w:hAnsiTheme="minorHAnsi" w:cstheme="minorHAnsi"/>
          <w:color w:val="292929"/>
          <w:szCs w:val="24"/>
          <w:shd w:val="clear" w:color="auto" w:fill="FFFFFF"/>
        </w:rPr>
        <w:t>patients</w:t>
      </w:r>
      <w:r w:rsidRPr="00FC6EF5">
        <w:rPr>
          <w:rFonts w:asciiTheme="minorHAnsi" w:hAnsiTheme="minorHAnsi" w:cstheme="minorHAnsi"/>
          <w:color w:val="292929"/>
          <w:szCs w:val="24"/>
          <w:shd w:val="clear" w:color="auto" w:fill="FFFFFF"/>
        </w:rPr>
        <w:t xml:space="preserve"> greater than 20 weeks gestation should be managed in a left lateral tilt position (15–30 degrees) to reduce the impact of aortocaval compression by the enlarged uterus. Manual displacement of the uterus is an alternate and increasingly preferred alternative to the tilt. (</w:t>
      </w:r>
      <w:r w:rsidRPr="00FC6EF5">
        <w:rPr>
          <w:rFonts w:asciiTheme="minorHAnsi" w:hAnsiTheme="minorHAnsi" w:cstheme="minorHAnsi"/>
          <w:b/>
          <w:bCs/>
          <w:color w:val="000000" w:themeColor="text1"/>
          <w:szCs w:val="24"/>
          <w:shd w:val="clear" w:color="auto" w:fill="FFFFFF"/>
        </w:rPr>
        <w:t>Trauma Vic reference</w:t>
      </w:r>
      <w:r w:rsidRPr="00FC6EF5">
        <w:rPr>
          <w:rFonts w:asciiTheme="minorHAnsi" w:hAnsiTheme="minorHAnsi" w:cstheme="minorHAnsi"/>
          <w:color w:val="000000" w:themeColor="text1"/>
          <w:szCs w:val="24"/>
          <w:shd w:val="clear" w:color="auto" w:fill="FFFFFF"/>
        </w:rPr>
        <w:t xml:space="preserve">) </w:t>
      </w:r>
      <w:r w:rsidRPr="00FC6EF5">
        <w:rPr>
          <w:rFonts w:asciiTheme="minorHAnsi" w:hAnsiTheme="minorHAnsi" w:cstheme="minorHAnsi"/>
          <w:b/>
          <w:bCs/>
          <w:szCs w:val="24"/>
        </w:rPr>
        <w:t>(see Attachment 1 – Physiological Changes in Pregnancy).</w:t>
      </w:r>
    </w:p>
    <w:p w14:paraId="5E98564F" w14:textId="77777777" w:rsidR="009741FF" w:rsidRPr="009D3AC6" w:rsidRDefault="009741FF" w:rsidP="009741FF">
      <w:pPr>
        <w:jc w:val="right"/>
        <w:rPr>
          <w:rFonts w:asciiTheme="minorHAnsi" w:eastAsiaTheme="majorEastAsia" w:hAnsiTheme="minorHAnsi" w:cstheme="minorHAnsi"/>
          <w:i/>
          <w:color w:val="0000FF"/>
          <w:szCs w:val="24"/>
          <w:u w:val="single"/>
        </w:rPr>
      </w:pPr>
      <w:hyperlink w:anchor="Contents" w:history="1">
        <w:r w:rsidRPr="00FC6EF5">
          <w:rPr>
            <w:rStyle w:val="Hyperlink"/>
            <w:rFonts w:asciiTheme="minorHAnsi" w:eastAsiaTheme="majorEastAsia" w:hAnsiTheme="minorHAnsi" w:cstheme="minorHAnsi"/>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741FF" w:rsidRPr="001B2BAC" w14:paraId="0552CA4C" w14:textId="77777777" w:rsidTr="004073DA">
        <w:trPr>
          <w:cantSplit/>
          <w:trHeight w:val="285"/>
        </w:trPr>
        <w:tc>
          <w:tcPr>
            <w:tcW w:w="9158" w:type="dxa"/>
            <w:shd w:val="clear" w:color="auto" w:fill="D9D9D9" w:themeFill="background1" w:themeFillShade="D9"/>
          </w:tcPr>
          <w:p w14:paraId="1533F536" w14:textId="77777777" w:rsidR="009741FF" w:rsidRPr="002E3BFE" w:rsidRDefault="009741FF" w:rsidP="004073DA">
            <w:pPr>
              <w:pStyle w:val="Heading1"/>
            </w:pPr>
            <w:bookmarkStart w:id="6" w:name="_Toc150862728"/>
            <w:r>
              <w:t>Scope</w:t>
            </w:r>
            <w:bookmarkEnd w:id="6"/>
          </w:p>
        </w:tc>
      </w:tr>
    </w:tbl>
    <w:p w14:paraId="5427897E" w14:textId="77777777" w:rsidR="009741FF" w:rsidRDefault="009741FF" w:rsidP="009741FF"/>
    <w:p w14:paraId="0BD29658" w14:textId="77777777" w:rsidR="009741FF" w:rsidRDefault="009741FF" w:rsidP="009741FF">
      <w:pPr>
        <w:rPr>
          <w:rFonts w:cs="Arial"/>
          <w:szCs w:val="24"/>
        </w:rPr>
      </w:pPr>
      <w:r w:rsidRPr="00FC6EF5">
        <w:rPr>
          <w:rFonts w:cs="Arial"/>
          <w:szCs w:val="24"/>
        </w:rPr>
        <w:t xml:space="preserve">This clinical guideline- </w:t>
      </w:r>
      <w:r w:rsidRPr="009D3AC6">
        <w:rPr>
          <w:rFonts w:cs="Arial"/>
          <w:i/>
          <w:iCs/>
          <w:szCs w:val="24"/>
        </w:rPr>
        <w:t>The Assessment and Management of the Pregnant Trauma Patient</w:t>
      </w:r>
      <w:r w:rsidRPr="00FC6EF5">
        <w:rPr>
          <w:rFonts w:cs="Arial"/>
          <w:szCs w:val="24"/>
        </w:rPr>
        <w:t xml:space="preserve"> applies to all nursing, midwifery and medical </w:t>
      </w:r>
      <w:r>
        <w:rPr>
          <w:rFonts w:cs="Arial"/>
          <w:szCs w:val="24"/>
        </w:rPr>
        <w:t>team members</w:t>
      </w:r>
      <w:r w:rsidRPr="00FC6EF5">
        <w:rPr>
          <w:rFonts w:cs="Arial"/>
          <w:szCs w:val="24"/>
        </w:rPr>
        <w:t xml:space="preserve"> working under the clinical governance of the Canberra Health Services (CHS)</w:t>
      </w:r>
      <w:r>
        <w:rPr>
          <w:rFonts w:cs="Arial"/>
          <w:szCs w:val="24"/>
        </w:rPr>
        <w:t xml:space="preserve"> Network</w:t>
      </w:r>
      <w:r w:rsidRPr="00FC6EF5">
        <w:rPr>
          <w:rFonts w:cs="Arial"/>
          <w:szCs w:val="24"/>
        </w:rPr>
        <w:t>, when the patient is known or suspected to be pregnant following a trauma</w:t>
      </w:r>
      <w:r>
        <w:rPr>
          <w:rFonts w:cs="Arial"/>
          <w:szCs w:val="24"/>
        </w:rPr>
        <w:t>.</w:t>
      </w:r>
    </w:p>
    <w:p w14:paraId="28DE7334" w14:textId="77777777" w:rsidR="009741FF" w:rsidRDefault="009741FF" w:rsidP="009741FF">
      <w:pPr>
        <w:rPr>
          <w:rFonts w:cs="Arial"/>
          <w:szCs w:val="24"/>
        </w:rPr>
      </w:pPr>
    </w:p>
    <w:p w14:paraId="78F6656F" w14:textId="77777777" w:rsidR="009741FF" w:rsidRDefault="009741FF" w:rsidP="009741FF">
      <w:pPr>
        <w:rPr>
          <w:sz w:val="22"/>
        </w:rPr>
      </w:pPr>
      <w:r>
        <w:rPr>
          <w:rFonts w:cs="Arial"/>
          <w:szCs w:val="24"/>
        </w:rPr>
        <w:t>The CHS Network</w:t>
      </w:r>
      <w:r w:rsidRPr="000B7941">
        <w:t xml:space="preserve"> </w:t>
      </w:r>
      <w:r>
        <w:t>includes the inpatient facilities at Canberra Hospital, Clare Holland House, North Canberra Hospital, and University of Canberra and community-based services.</w:t>
      </w:r>
    </w:p>
    <w:p w14:paraId="1F9E4179" w14:textId="77777777" w:rsidR="009741FF" w:rsidRPr="00FC6EF5" w:rsidRDefault="009741FF" w:rsidP="009741FF">
      <w:pPr>
        <w:rPr>
          <w:rFonts w:cs="Arial"/>
          <w:szCs w:val="24"/>
        </w:rPr>
      </w:pPr>
    </w:p>
    <w:p w14:paraId="15427309" w14:textId="77777777" w:rsidR="009741FF" w:rsidRPr="009D3AC6" w:rsidRDefault="009741FF" w:rsidP="009741FF">
      <w:pPr>
        <w:jc w:val="right"/>
        <w:rPr>
          <w:rFonts w:eastAsiaTheme="majorEastAsia" w:cs="Arial"/>
          <w:i/>
          <w:color w:val="0000FF"/>
          <w:szCs w:val="24"/>
          <w:u w:val="single"/>
        </w:rPr>
      </w:pPr>
      <w:hyperlink w:anchor="Contents" w:history="1">
        <w:r w:rsidRPr="00FC6EF5">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741FF" w:rsidRPr="00CD1C0E" w14:paraId="1380A828" w14:textId="77777777" w:rsidTr="004073DA">
        <w:trPr>
          <w:cantSplit/>
          <w:trHeight w:val="285"/>
        </w:trPr>
        <w:tc>
          <w:tcPr>
            <w:tcW w:w="9158" w:type="dxa"/>
            <w:shd w:val="clear" w:color="auto" w:fill="D9D9D9" w:themeFill="background1" w:themeFillShade="D9"/>
          </w:tcPr>
          <w:p w14:paraId="3143DCF6" w14:textId="77777777" w:rsidR="009741FF" w:rsidRPr="00C76688" w:rsidRDefault="009741FF" w:rsidP="004073DA">
            <w:pPr>
              <w:pStyle w:val="Heading1"/>
            </w:pPr>
            <w:bookmarkStart w:id="7" w:name="_Toc389473278"/>
            <w:bookmarkStart w:id="8" w:name="_Toc393203334"/>
            <w:bookmarkStart w:id="9" w:name="_Toc150862729"/>
            <w:r w:rsidRPr="00C76688">
              <w:t>Section 1 –</w:t>
            </w:r>
            <w:r>
              <w:t xml:space="preserve"> </w:t>
            </w:r>
            <w:bookmarkEnd w:id="7"/>
            <w:bookmarkEnd w:id="8"/>
            <w:r>
              <w:t>Mechanisms of Injury and Injury Pattern</w:t>
            </w:r>
            <w:bookmarkEnd w:id="9"/>
          </w:p>
        </w:tc>
      </w:tr>
    </w:tbl>
    <w:p w14:paraId="49BFB164" w14:textId="77777777" w:rsidR="009741FF" w:rsidRDefault="009741FF" w:rsidP="009741FF">
      <w:pPr>
        <w:outlineLvl w:val="0"/>
        <w:rPr>
          <w:szCs w:val="24"/>
        </w:rPr>
      </w:pPr>
    </w:p>
    <w:p w14:paraId="5A051F45" w14:textId="77777777" w:rsidR="009741FF" w:rsidRPr="00FC6EF5" w:rsidRDefault="009741FF" w:rsidP="009741FF">
      <w:pPr>
        <w:rPr>
          <w:rFonts w:cs="Arial"/>
          <w:szCs w:val="24"/>
        </w:rPr>
      </w:pPr>
      <w:r w:rsidRPr="00FC6EF5">
        <w:rPr>
          <w:rFonts w:cs="Arial"/>
          <w:szCs w:val="24"/>
        </w:rPr>
        <w:t>The risk of perinatal mortality depends on the severity and mechanism of the injury. The main causes are motor vehicle accidents, falls and domestic or intimate partner violence. Pregnant</w:t>
      </w:r>
      <w:r>
        <w:rPr>
          <w:rFonts w:cs="Arial"/>
          <w:szCs w:val="24"/>
        </w:rPr>
        <w:t xml:space="preserve"> patients</w:t>
      </w:r>
      <w:r w:rsidRPr="00FC6EF5">
        <w:rPr>
          <w:rFonts w:cs="Arial"/>
          <w:szCs w:val="24"/>
        </w:rPr>
        <w:t xml:space="preserve"> have a higher incidence of serious abdominal injury and a lower incidence of chest and head injury</w:t>
      </w:r>
      <w:r>
        <w:rPr>
          <w:rFonts w:cs="Arial"/>
          <w:szCs w:val="24"/>
        </w:rPr>
        <w:t xml:space="preserve"> than patients who are not pregnant</w:t>
      </w:r>
      <w:r w:rsidRPr="00FC6EF5">
        <w:rPr>
          <w:rFonts w:cs="Arial"/>
          <w:szCs w:val="24"/>
        </w:rPr>
        <w:t>. Even relatively minor falls from standing height are associated with significant shearing forces and potential injury to the uterus, placenta and/or foetus, and falls are more common in pregnancy due to an altered centre of gravity and other factors.</w:t>
      </w:r>
    </w:p>
    <w:p w14:paraId="118D8105" w14:textId="77777777" w:rsidR="009741FF" w:rsidRPr="00FC6EF5" w:rsidRDefault="009741FF" w:rsidP="009741FF">
      <w:pPr>
        <w:rPr>
          <w:rFonts w:cs="Arial"/>
          <w:iCs/>
          <w:szCs w:val="24"/>
          <w:vertAlign w:val="superscript"/>
        </w:rPr>
      </w:pPr>
    </w:p>
    <w:p w14:paraId="7C9B6651" w14:textId="77777777" w:rsidR="009741FF" w:rsidRPr="00FC6EF5" w:rsidRDefault="009741FF" w:rsidP="009741FF">
      <w:pPr>
        <w:rPr>
          <w:rFonts w:cs="Arial"/>
          <w:szCs w:val="24"/>
          <w:vertAlign w:val="superscript"/>
        </w:rPr>
      </w:pPr>
      <w:r w:rsidRPr="00FC6EF5">
        <w:rPr>
          <w:rFonts w:cs="Arial"/>
          <w:szCs w:val="24"/>
        </w:rPr>
        <w:t xml:space="preserve">In the 1st trimester (1-13 weeks) the bony pelvis, fluid filled amniotic sac and soft tissues protect the foetus. In the 2nd (14-26 weeks) and 3rd (27-40 weeks) trimesters, injuries to the foetus tend to be more severe. There is a physiologic decrease in the amniotic fluid and most of the foetus lies above the protective confines of the bony pelvis. Once the head has entered the inlet of the pelvic ring, the foetus is more vulnerable to accelerative and decelerative forces. </w:t>
      </w:r>
    </w:p>
    <w:p w14:paraId="70B138E5" w14:textId="77777777" w:rsidR="009741FF" w:rsidRPr="00FC6EF5" w:rsidRDefault="009741FF" w:rsidP="009741FF">
      <w:pPr>
        <w:rPr>
          <w:rFonts w:cs="Arial"/>
          <w:iCs/>
          <w:szCs w:val="24"/>
        </w:rPr>
      </w:pPr>
    </w:p>
    <w:p w14:paraId="59E0929D" w14:textId="77777777" w:rsidR="009741FF" w:rsidRPr="00FC6EF5" w:rsidRDefault="009741FF" w:rsidP="009741FF">
      <w:pPr>
        <w:rPr>
          <w:rFonts w:cs="Arial"/>
          <w:szCs w:val="24"/>
        </w:rPr>
      </w:pPr>
      <w:r w:rsidRPr="00FC6EF5">
        <w:rPr>
          <w:rFonts w:cs="Arial"/>
          <w:szCs w:val="24"/>
        </w:rPr>
        <w:t xml:space="preserve">Direct </w:t>
      </w:r>
      <w:r>
        <w:rPr>
          <w:rFonts w:cs="Arial"/>
          <w:szCs w:val="24"/>
        </w:rPr>
        <w:t>f</w:t>
      </w:r>
      <w:r w:rsidRPr="00FC6EF5">
        <w:rPr>
          <w:rFonts w:cs="Arial"/>
          <w:szCs w:val="24"/>
        </w:rPr>
        <w:t>etal trauma can cause organ ruptures, cervical and skull fractures, intracranial haemorrhage and cord rupture. Indirect trauma such as rapid compressive forces, decelerative, contra-coup and shearing forces can cause uterine rupture, placental abruption, foetomaternal haemorrhage and preterm labour.</w:t>
      </w:r>
    </w:p>
    <w:p w14:paraId="176580C2" w14:textId="77777777" w:rsidR="009741FF" w:rsidRPr="00FC6EF5" w:rsidRDefault="009741FF" w:rsidP="009741FF">
      <w:pPr>
        <w:rPr>
          <w:rFonts w:cs="Arial"/>
          <w:iCs/>
          <w:szCs w:val="24"/>
        </w:rPr>
      </w:pPr>
    </w:p>
    <w:p w14:paraId="2C093F49" w14:textId="77777777" w:rsidR="009741FF" w:rsidRPr="00FC6EF5" w:rsidRDefault="009741FF" w:rsidP="009741FF">
      <w:pPr>
        <w:rPr>
          <w:rFonts w:cs="Arial"/>
          <w:szCs w:val="24"/>
        </w:rPr>
      </w:pPr>
      <w:r>
        <w:rPr>
          <w:rFonts w:cs="Arial"/>
          <w:szCs w:val="24"/>
        </w:rPr>
        <w:lastRenderedPageBreak/>
        <w:t>The pregnant patient’s size and immobility make e</w:t>
      </w:r>
      <w:r w:rsidRPr="00FC6EF5">
        <w:rPr>
          <w:rFonts w:cs="Arial"/>
          <w:szCs w:val="24"/>
        </w:rPr>
        <w:t xml:space="preserve">ntrapment more common. The increased vascularity of the pelvis can lead to massive haemorrhage in a pelvic fracture which is associated with bladder and urethral injury, retroperitoneal bleeding and </w:t>
      </w:r>
      <w:r>
        <w:rPr>
          <w:rFonts w:cs="Arial"/>
          <w:szCs w:val="24"/>
        </w:rPr>
        <w:t>f</w:t>
      </w:r>
      <w:r w:rsidRPr="00FC6EF5">
        <w:rPr>
          <w:rFonts w:cs="Arial"/>
          <w:szCs w:val="24"/>
        </w:rPr>
        <w:t>etal skull fracture.</w:t>
      </w:r>
    </w:p>
    <w:p w14:paraId="79CD9ED2" w14:textId="77777777" w:rsidR="009741FF" w:rsidRPr="00DA3910" w:rsidRDefault="009741FF" w:rsidP="009741FF">
      <w:pPr>
        <w:jc w:val="right"/>
        <w:rPr>
          <w:rFonts w:cs="Arial"/>
          <w:i/>
          <w:szCs w:val="24"/>
        </w:rPr>
      </w:pPr>
      <w:hyperlink w:anchor="Contents" w:history="1">
        <w:r w:rsidRPr="00FC6EF5">
          <w:rPr>
            <w:rStyle w:val="Hyperlink"/>
            <w:rFonts w:eastAsiaTheme="majorEastAsia" w:cs="Arial"/>
            <w:i/>
            <w:szCs w:val="24"/>
          </w:rPr>
          <w:t>Back to Table of Contents</w:t>
        </w:r>
      </w:hyperlink>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9741FF" w:rsidRPr="00CD1C0E" w14:paraId="63965751" w14:textId="77777777" w:rsidTr="004073DA">
        <w:trPr>
          <w:cantSplit/>
          <w:trHeight w:val="285"/>
        </w:trPr>
        <w:tc>
          <w:tcPr>
            <w:tcW w:w="9158" w:type="dxa"/>
            <w:shd w:val="clear" w:color="auto" w:fill="D9D9D9" w:themeFill="background1" w:themeFillShade="D9"/>
          </w:tcPr>
          <w:p w14:paraId="6052CD2E" w14:textId="77777777" w:rsidR="009741FF" w:rsidRPr="00C76688" w:rsidRDefault="009741FF" w:rsidP="004073DA">
            <w:pPr>
              <w:pStyle w:val="Heading1"/>
            </w:pPr>
            <w:bookmarkStart w:id="10" w:name="_Toc389473281"/>
            <w:bookmarkStart w:id="11" w:name="_Toc393203337"/>
            <w:bookmarkStart w:id="12" w:name="_Toc150862730"/>
            <w:r>
              <w:t xml:space="preserve">Section 2 – </w:t>
            </w:r>
            <w:bookmarkEnd w:id="10"/>
            <w:bookmarkEnd w:id="11"/>
            <w:r>
              <w:t>Trauma Care - Primary Survey</w:t>
            </w:r>
            <w:bookmarkEnd w:id="12"/>
          </w:p>
        </w:tc>
      </w:tr>
    </w:tbl>
    <w:p w14:paraId="19A0B710" w14:textId="77777777" w:rsidR="009741FF" w:rsidRDefault="009741FF" w:rsidP="009741FF">
      <w:pPr>
        <w:rPr>
          <w:rFonts w:cs="Arial"/>
          <w:i/>
          <w:szCs w:val="24"/>
        </w:rPr>
      </w:pPr>
    </w:p>
    <w:p w14:paraId="459BA539"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szCs w:val="24"/>
        </w:rPr>
        <w:t>As in all trauma management, the priority should be the identification and treatment of life-threatening injuries.</w:t>
      </w:r>
    </w:p>
    <w:p w14:paraId="7F1E4F53" w14:textId="77777777" w:rsidR="009741FF" w:rsidRPr="00FC6EF5" w:rsidRDefault="009741FF" w:rsidP="009741FF">
      <w:pPr>
        <w:rPr>
          <w:rFonts w:asciiTheme="minorHAnsi" w:hAnsiTheme="minorHAnsi" w:cstheme="minorHAnsi"/>
          <w:szCs w:val="24"/>
        </w:rPr>
      </w:pPr>
    </w:p>
    <w:p w14:paraId="48D61844"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szCs w:val="24"/>
        </w:rPr>
        <w:t xml:space="preserve">For a </w:t>
      </w:r>
      <w:r>
        <w:rPr>
          <w:rFonts w:asciiTheme="minorHAnsi" w:hAnsiTheme="minorHAnsi" w:cstheme="minorHAnsi"/>
          <w:szCs w:val="24"/>
        </w:rPr>
        <w:t>patient</w:t>
      </w:r>
      <w:r w:rsidRPr="00FC6EF5">
        <w:rPr>
          <w:rFonts w:asciiTheme="minorHAnsi" w:hAnsiTheme="minorHAnsi" w:cstheme="minorHAnsi"/>
          <w:szCs w:val="24"/>
        </w:rPr>
        <w:t xml:space="preserve"> of &gt;24weeks gestation, an Obstetric Trauma Code or Alert should be called to notify the required team to attend (Refer to </w:t>
      </w:r>
      <w:r w:rsidRPr="009D3AC6">
        <w:rPr>
          <w:rFonts w:asciiTheme="minorHAnsi" w:hAnsiTheme="minorHAnsi" w:cstheme="minorHAnsi"/>
          <w:i/>
          <w:iCs/>
          <w:szCs w:val="24"/>
        </w:rPr>
        <w:t>Trauma Team Activation and Roles and Responsibilities policy</w:t>
      </w:r>
      <w:r w:rsidRPr="00FC6EF5">
        <w:rPr>
          <w:rFonts w:asciiTheme="minorHAnsi" w:hAnsiTheme="minorHAnsi" w:cstheme="minorHAnsi"/>
          <w:szCs w:val="24"/>
        </w:rPr>
        <w:t>)</w:t>
      </w:r>
      <w:r>
        <w:rPr>
          <w:rFonts w:asciiTheme="minorHAnsi" w:hAnsiTheme="minorHAnsi" w:cstheme="minorHAnsi"/>
          <w:szCs w:val="24"/>
        </w:rPr>
        <w:t>.</w:t>
      </w:r>
    </w:p>
    <w:p w14:paraId="586DBEF2" w14:textId="77777777" w:rsidR="009741FF" w:rsidRPr="00FC6EF5" w:rsidRDefault="009741FF" w:rsidP="009741FF">
      <w:pPr>
        <w:rPr>
          <w:rFonts w:asciiTheme="minorHAnsi" w:hAnsiTheme="minorHAnsi" w:cstheme="minorHAnsi"/>
          <w:szCs w:val="24"/>
        </w:rPr>
      </w:pPr>
    </w:p>
    <w:p w14:paraId="05432661"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szCs w:val="24"/>
        </w:rPr>
        <w:t>If there is any chance of a foetus &gt;24 weeks being delivered in ED (including resuscitative hysterotomy), a neonatal Code Blue must be called. Neonatal Intensive Care Unit (NICU</w:t>
      </w:r>
      <w:r>
        <w:rPr>
          <w:rFonts w:asciiTheme="minorHAnsi" w:hAnsiTheme="minorHAnsi" w:cstheme="minorHAnsi"/>
          <w:szCs w:val="24"/>
        </w:rPr>
        <w:t xml:space="preserve"> at CHWC</w:t>
      </w:r>
      <w:r w:rsidRPr="00FC6EF5">
        <w:rPr>
          <w:rFonts w:asciiTheme="minorHAnsi" w:hAnsiTheme="minorHAnsi" w:cstheme="minorHAnsi"/>
          <w:szCs w:val="24"/>
        </w:rPr>
        <w:t>)</w:t>
      </w:r>
      <w:r>
        <w:rPr>
          <w:rFonts w:asciiTheme="minorHAnsi" w:hAnsiTheme="minorHAnsi" w:cstheme="minorHAnsi"/>
          <w:szCs w:val="24"/>
        </w:rPr>
        <w:t xml:space="preserve"> or Special Care Nursery (SCN at NCH)</w:t>
      </w:r>
      <w:r w:rsidRPr="00FC6EF5">
        <w:rPr>
          <w:rFonts w:asciiTheme="minorHAnsi" w:hAnsiTheme="minorHAnsi" w:cstheme="minorHAnsi"/>
          <w:szCs w:val="24"/>
        </w:rPr>
        <w:t xml:space="preserve"> will respond.</w:t>
      </w:r>
    </w:p>
    <w:p w14:paraId="7C241041" w14:textId="77777777" w:rsidR="009741FF" w:rsidRPr="00FC6EF5" w:rsidRDefault="009741FF" w:rsidP="009741FF">
      <w:pPr>
        <w:rPr>
          <w:rFonts w:asciiTheme="minorHAnsi" w:hAnsiTheme="minorHAnsi" w:cstheme="minorHAnsi"/>
          <w:iCs/>
          <w:szCs w:val="24"/>
        </w:rPr>
      </w:pPr>
    </w:p>
    <w:p w14:paraId="0E909696" w14:textId="77777777" w:rsidR="009741FF" w:rsidRPr="009D3AC6" w:rsidRDefault="009741FF" w:rsidP="009741FF">
      <w:pPr>
        <w:rPr>
          <w:rFonts w:asciiTheme="minorHAnsi" w:hAnsiTheme="minorHAnsi" w:cstheme="minorHAnsi"/>
          <w:b/>
          <w:iCs/>
          <w:szCs w:val="24"/>
        </w:rPr>
      </w:pPr>
      <w:r w:rsidRPr="009D3AC6">
        <w:rPr>
          <w:rFonts w:asciiTheme="minorHAnsi" w:hAnsiTheme="minorHAnsi" w:cstheme="minorHAnsi"/>
          <w:b/>
          <w:iCs/>
          <w:szCs w:val="24"/>
        </w:rPr>
        <w:t>Activate Escape Plans</w:t>
      </w:r>
    </w:p>
    <w:p w14:paraId="5BEDAD77" w14:textId="77777777" w:rsidR="009741FF" w:rsidRPr="00FC6EF5" w:rsidRDefault="009741FF" w:rsidP="009741FF">
      <w:pPr>
        <w:rPr>
          <w:rFonts w:asciiTheme="minorHAnsi" w:hAnsiTheme="minorHAnsi" w:cstheme="minorHAnsi"/>
          <w:iCs/>
          <w:szCs w:val="24"/>
        </w:rPr>
      </w:pPr>
      <w:r w:rsidRPr="009D3AC6">
        <w:rPr>
          <w:rFonts w:asciiTheme="minorHAnsi" w:hAnsiTheme="minorHAnsi" w:cstheme="minorHAnsi"/>
          <w:iCs/>
          <w:szCs w:val="24"/>
        </w:rPr>
        <w:t>On immediate arrival if the patient is identified as peri-arrest, then the following issues should be addressed before</w:t>
      </w:r>
      <w:r w:rsidRPr="00FC6EF5">
        <w:rPr>
          <w:rFonts w:asciiTheme="minorHAnsi" w:hAnsiTheme="minorHAnsi" w:cstheme="minorHAnsi"/>
          <w:iCs/>
          <w:szCs w:val="24"/>
        </w:rPr>
        <w:t xml:space="preserve"> progressing to primary survey</w:t>
      </w:r>
      <w:r>
        <w:rPr>
          <w:rFonts w:asciiTheme="minorHAnsi" w:hAnsiTheme="minorHAnsi" w:cstheme="minorHAnsi"/>
          <w:iCs/>
          <w:szCs w:val="24"/>
        </w:rPr>
        <w:t>:</w:t>
      </w:r>
    </w:p>
    <w:p w14:paraId="4824982E" w14:textId="77777777" w:rsidR="009741FF" w:rsidRPr="00FC6EF5" w:rsidRDefault="009741FF" w:rsidP="009741FF">
      <w:pPr>
        <w:pStyle w:val="ListParagraph"/>
        <w:numPr>
          <w:ilvl w:val="0"/>
          <w:numId w:val="49"/>
        </w:numPr>
        <w:rPr>
          <w:rFonts w:asciiTheme="minorHAnsi" w:hAnsiTheme="minorHAnsi" w:cstheme="minorHAnsi"/>
          <w:iCs/>
          <w:szCs w:val="24"/>
        </w:rPr>
      </w:pPr>
      <w:r w:rsidRPr="00FC6EF5">
        <w:rPr>
          <w:rFonts w:asciiTheme="minorHAnsi" w:hAnsiTheme="minorHAnsi" w:cstheme="minorHAnsi"/>
          <w:iCs/>
          <w:szCs w:val="24"/>
        </w:rPr>
        <w:t>Control of Catastrophic haemorrhage</w:t>
      </w:r>
    </w:p>
    <w:p w14:paraId="3EEEF068" w14:textId="77777777" w:rsidR="009741FF" w:rsidRPr="00FC6EF5" w:rsidRDefault="009741FF" w:rsidP="009741FF">
      <w:pPr>
        <w:pStyle w:val="ListParagraph"/>
        <w:numPr>
          <w:ilvl w:val="0"/>
          <w:numId w:val="49"/>
        </w:numPr>
        <w:rPr>
          <w:rFonts w:asciiTheme="minorHAnsi" w:hAnsiTheme="minorHAnsi" w:cstheme="minorHAnsi"/>
          <w:iCs/>
          <w:szCs w:val="24"/>
        </w:rPr>
      </w:pPr>
      <w:r w:rsidRPr="00FC6EF5">
        <w:rPr>
          <w:rFonts w:asciiTheme="minorHAnsi" w:hAnsiTheme="minorHAnsi" w:cstheme="minorHAnsi"/>
          <w:iCs/>
          <w:szCs w:val="24"/>
        </w:rPr>
        <w:t>Management of Airway occlusion</w:t>
      </w:r>
    </w:p>
    <w:p w14:paraId="6F899B7F" w14:textId="77777777" w:rsidR="009741FF" w:rsidRPr="00FC6EF5" w:rsidRDefault="009741FF" w:rsidP="009741FF">
      <w:pPr>
        <w:pStyle w:val="ListParagraph"/>
        <w:numPr>
          <w:ilvl w:val="0"/>
          <w:numId w:val="49"/>
        </w:numPr>
        <w:rPr>
          <w:rFonts w:asciiTheme="minorHAnsi" w:hAnsiTheme="minorHAnsi" w:cstheme="minorHAnsi"/>
          <w:iCs/>
          <w:szCs w:val="24"/>
        </w:rPr>
      </w:pPr>
      <w:r w:rsidRPr="00FC6EF5">
        <w:rPr>
          <w:rFonts w:asciiTheme="minorHAnsi" w:hAnsiTheme="minorHAnsi" w:cstheme="minorHAnsi"/>
          <w:iCs/>
          <w:szCs w:val="24"/>
        </w:rPr>
        <w:t>Traumatic Cardiac arrest</w:t>
      </w:r>
      <w:r>
        <w:rPr>
          <w:rFonts w:asciiTheme="minorHAnsi" w:hAnsiTheme="minorHAnsi" w:cstheme="minorHAnsi"/>
          <w:iCs/>
          <w:szCs w:val="24"/>
        </w:rPr>
        <w:t>.</w:t>
      </w:r>
    </w:p>
    <w:p w14:paraId="0D1F4F8D" w14:textId="77777777" w:rsidR="009741FF" w:rsidRPr="00FC6EF5" w:rsidRDefault="009741FF" w:rsidP="009741FF">
      <w:pPr>
        <w:rPr>
          <w:rFonts w:asciiTheme="minorHAnsi" w:hAnsiTheme="minorHAnsi" w:cstheme="minorHAnsi"/>
          <w:iCs/>
          <w:szCs w:val="24"/>
        </w:rPr>
      </w:pPr>
    </w:p>
    <w:p w14:paraId="053B83CE"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szCs w:val="24"/>
        </w:rPr>
        <w:t xml:space="preserve">Pregnant patients presenting with traumatic cardiac arrest should have immediate resuscitative hysterotomy performed regardless of fetal viability or gestational age if the uterus is palpable at or above the umbilicus. If the </w:t>
      </w:r>
      <w:r>
        <w:rPr>
          <w:rFonts w:asciiTheme="minorHAnsi" w:hAnsiTheme="minorHAnsi" w:cstheme="minorHAnsi"/>
          <w:szCs w:val="24"/>
        </w:rPr>
        <w:t xml:space="preserve">pregnant </w:t>
      </w:r>
      <w:r w:rsidRPr="00FC6EF5">
        <w:rPr>
          <w:rFonts w:asciiTheme="minorHAnsi" w:hAnsiTheme="minorHAnsi" w:cstheme="minorHAnsi"/>
          <w:szCs w:val="24"/>
        </w:rPr>
        <w:t>patient arrives with signs of life but then cardiac arrest occurs, then resuscitative hysterotomy should be performed if advanced cardiac life support interventions fail to restore circulation within 4 minutes of cardiac arrest (see Section 7).</w:t>
      </w:r>
    </w:p>
    <w:p w14:paraId="573C366C" w14:textId="77777777" w:rsidR="009741FF" w:rsidRPr="00FC6EF5" w:rsidRDefault="009741FF" w:rsidP="009741FF">
      <w:pPr>
        <w:rPr>
          <w:rFonts w:asciiTheme="minorHAnsi" w:hAnsiTheme="minorHAnsi" w:cstheme="minorHAnsi"/>
          <w:iCs/>
          <w:szCs w:val="24"/>
        </w:rPr>
      </w:pPr>
    </w:p>
    <w:p w14:paraId="3C00BD1A"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szCs w:val="24"/>
        </w:rPr>
        <w:t xml:space="preserve">The primary goal of treatment is the maintenance of uteroplacental perfusion, and </w:t>
      </w:r>
      <w:r>
        <w:rPr>
          <w:rFonts w:asciiTheme="minorHAnsi" w:hAnsiTheme="minorHAnsi" w:cstheme="minorHAnsi"/>
          <w:szCs w:val="24"/>
        </w:rPr>
        <w:t>f</w:t>
      </w:r>
      <w:r w:rsidRPr="00FC6EF5">
        <w:rPr>
          <w:rFonts w:asciiTheme="minorHAnsi" w:hAnsiTheme="minorHAnsi" w:cstheme="minorHAnsi"/>
          <w:szCs w:val="24"/>
        </w:rPr>
        <w:t xml:space="preserve">etal oxygenation by avoiding hypoxia, preventing hypotension, acidosis and hypothermia. Only when stabilised or if the mother has minor injuries should the secondary survey be performed, including assessment of </w:t>
      </w:r>
      <w:r>
        <w:rPr>
          <w:rFonts w:asciiTheme="minorHAnsi" w:hAnsiTheme="minorHAnsi" w:cstheme="minorHAnsi"/>
          <w:szCs w:val="24"/>
        </w:rPr>
        <w:t>f</w:t>
      </w:r>
      <w:r w:rsidRPr="00FC6EF5">
        <w:rPr>
          <w:rFonts w:asciiTheme="minorHAnsi" w:hAnsiTheme="minorHAnsi" w:cstheme="minorHAnsi"/>
          <w:szCs w:val="24"/>
        </w:rPr>
        <w:t>etal well-being utilising cardiotocography (CTG) monitoring and ultrasound.</w:t>
      </w:r>
    </w:p>
    <w:p w14:paraId="03636F8E" w14:textId="77777777" w:rsidR="009741FF" w:rsidRPr="00FC6EF5" w:rsidRDefault="009741FF" w:rsidP="009741FF">
      <w:pPr>
        <w:rPr>
          <w:rFonts w:asciiTheme="minorHAnsi" w:hAnsiTheme="minorHAnsi" w:cstheme="minorHAnsi"/>
          <w:iCs/>
          <w:szCs w:val="24"/>
        </w:rPr>
      </w:pPr>
    </w:p>
    <w:p w14:paraId="18BB5DA6" w14:textId="77777777" w:rsidR="009741FF" w:rsidRDefault="009741FF" w:rsidP="009741FF">
      <w:pPr>
        <w:rPr>
          <w:rFonts w:asciiTheme="minorHAnsi" w:hAnsiTheme="minorHAnsi" w:cstheme="minorHAnsi"/>
          <w:b/>
          <w:bCs/>
          <w:iCs/>
          <w:szCs w:val="24"/>
        </w:rPr>
      </w:pPr>
    </w:p>
    <w:p w14:paraId="67047295" w14:textId="77777777" w:rsidR="009741FF" w:rsidRDefault="009741FF" w:rsidP="009741FF">
      <w:pPr>
        <w:rPr>
          <w:rFonts w:asciiTheme="minorHAnsi" w:hAnsiTheme="minorHAnsi" w:cstheme="minorHAnsi"/>
          <w:b/>
          <w:bCs/>
          <w:iCs/>
          <w:szCs w:val="24"/>
        </w:rPr>
      </w:pPr>
    </w:p>
    <w:p w14:paraId="30ACB0B2" w14:textId="77777777" w:rsidR="009741FF" w:rsidRDefault="009741FF" w:rsidP="009741FF">
      <w:pPr>
        <w:rPr>
          <w:rFonts w:asciiTheme="minorHAnsi" w:hAnsiTheme="minorHAnsi" w:cstheme="minorHAnsi"/>
          <w:b/>
          <w:bCs/>
          <w:iCs/>
          <w:szCs w:val="24"/>
        </w:rPr>
      </w:pPr>
    </w:p>
    <w:p w14:paraId="6C036C16" w14:textId="77777777" w:rsidR="009741FF" w:rsidRDefault="009741FF" w:rsidP="009741FF">
      <w:pPr>
        <w:rPr>
          <w:rFonts w:asciiTheme="minorHAnsi" w:hAnsiTheme="minorHAnsi" w:cstheme="minorHAnsi"/>
          <w:b/>
          <w:bCs/>
          <w:iCs/>
          <w:szCs w:val="24"/>
        </w:rPr>
      </w:pPr>
    </w:p>
    <w:p w14:paraId="5A567683" w14:textId="77777777" w:rsidR="009741FF" w:rsidRPr="009D3AC6" w:rsidRDefault="009741FF" w:rsidP="009741FF">
      <w:pPr>
        <w:rPr>
          <w:rFonts w:asciiTheme="minorHAnsi" w:hAnsiTheme="minorHAnsi" w:cstheme="minorHAnsi"/>
          <w:b/>
          <w:bCs/>
          <w:iCs/>
          <w:szCs w:val="24"/>
        </w:rPr>
      </w:pPr>
      <w:r w:rsidRPr="009D3AC6">
        <w:rPr>
          <w:rFonts w:asciiTheme="minorHAnsi" w:hAnsiTheme="minorHAnsi" w:cstheme="minorHAnsi"/>
          <w:b/>
          <w:bCs/>
          <w:iCs/>
          <w:szCs w:val="24"/>
        </w:rPr>
        <w:lastRenderedPageBreak/>
        <w:t>Primary Survey</w:t>
      </w:r>
    </w:p>
    <w:p w14:paraId="420D566F" w14:textId="77777777" w:rsidR="009741FF" w:rsidRPr="009D3AC6" w:rsidRDefault="009741FF" w:rsidP="009741FF">
      <w:pPr>
        <w:rPr>
          <w:rFonts w:asciiTheme="minorHAnsi" w:hAnsiTheme="minorHAnsi" w:cstheme="minorHAnsi"/>
          <w:szCs w:val="24"/>
        </w:rPr>
      </w:pPr>
      <w:r w:rsidRPr="009D3AC6">
        <w:rPr>
          <w:rFonts w:asciiTheme="minorHAnsi" w:hAnsiTheme="minorHAnsi" w:cstheme="minorHAnsi"/>
          <w:szCs w:val="24"/>
        </w:rPr>
        <w:t xml:space="preserve">The primary survey is conducted in the same manner as for a non-pregnant patient. Refer to Attachment 1 – Physiologic Changes in Pregnancy and Attachment 2 – Pregnant Patient Trauma Clinical Pathway </w:t>
      </w:r>
    </w:p>
    <w:p w14:paraId="14B9A7CF" w14:textId="77777777" w:rsidR="009741FF" w:rsidRPr="009D3AC6" w:rsidRDefault="009741FF" w:rsidP="009741FF">
      <w:pPr>
        <w:rPr>
          <w:rFonts w:asciiTheme="minorHAnsi" w:hAnsiTheme="minorHAnsi" w:cstheme="minorHAnsi"/>
          <w:iCs/>
          <w:szCs w:val="24"/>
        </w:rPr>
      </w:pPr>
    </w:p>
    <w:p w14:paraId="31676E9E" w14:textId="77777777" w:rsidR="009741FF" w:rsidRDefault="009741FF" w:rsidP="009741FF">
      <w:pPr>
        <w:rPr>
          <w:rFonts w:asciiTheme="minorHAnsi" w:hAnsiTheme="minorHAnsi" w:cstheme="minorHAnsi"/>
          <w:szCs w:val="24"/>
        </w:rPr>
      </w:pPr>
      <w:r w:rsidRPr="009D3AC6">
        <w:rPr>
          <w:rFonts w:asciiTheme="minorHAnsi" w:hAnsiTheme="minorHAnsi" w:cstheme="minorHAnsi"/>
          <w:b/>
          <w:bCs/>
          <w:szCs w:val="24"/>
        </w:rPr>
        <w:t>A</w:t>
      </w:r>
      <w:r>
        <w:rPr>
          <w:rFonts w:asciiTheme="minorHAnsi" w:hAnsiTheme="minorHAnsi" w:cstheme="minorHAnsi"/>
          <w:b/>
          <w:bCs/>
          <w:szCs w:val="24"/>
        </w:rPr>
        <w:t>irway</w:t>
      </w:r>
    </w:p>
    <w:p w14:paraId="680B62A3" w14:textId="77777777" w:rsidR="009741FF" w:rsidRPr="00FC6EF5" w:rsidRDefault="009741FF" w:rsidP="009741FF">
      <w:pPr>
        <w:rPr>
          <w:rFonts w:asciiTheme="minorHAnsi" w:hAnsiTheme="minorHAnsi" w:cstheme="minorHAnsi"/>
          <w:szCs w:val="24"/>
        </w:rPr>
      </w:pPr>
      <w:r w:rsidRPr="009D3AC6">
        <w:rPr>
          <w:rFonts w:asciiTheme="minorHAnsi" w:hAnsiTheme="minorHAnsi" w:cstheme="minorHAnsi"/>
          <w:szCs w:val="24"/>
        </w:rPr>
        <w:t>A patent airway remains the priority. Administration of oxygen is appropriate for all patients since</w:t>
      </w:r>
      <w:r>
        <w:rPr>
          <w:rFonts w:asciiTheme="minorHAnsi" w:hAnsiTheme="minorHAnsi" w:cstheme="minorHAnsi"/>
          <w:szCs w:val="24"/>
        </w:rPr>
        <w:t xml:space="preserve"> hypoxia in pregnancy</w:t>
      </w:r>
      <w:r w:rsidRPr="00FC6EF5">
        <w:rPr>
          <w:rFonts w:asciiTheme="minorHAnsi" w:hAnsiTheme="minorHAnsi" w:cstheme="minorHAnsi"/>
          <w:szCs w:val="24"/>
        </w:rPr>
        <w:t xml:space="preserve"> is associated with poor </w:t>
      </w:r>
      <w:r>
        <w:rPr>
          <w:rFonts w:asciiTheme="minorHAnsi" w:hAnsiTheme="minorHAnsi" w:cstheme="minorHAnsi"/>
          <w:szCs w:val="24"/>
        </w:rPr>
        <w:t>f</w:t>
      </w:r>
      <w:r w:rsidRPr="00FC6EF5">
        <w:rPr>
          <w:rFonts w:asciiTheme="minorHAnsi" w:hAnsiTheme="minorHAnsi" w:cstheme="minorHAnsi"/>
          <w:szCs w:val="24"/>
        </w:rPr>
        <w:t>etal outcome.</w:t>
      </w:r>
    </w:p>
    <w:p w14:paraId="17D3ECBF" w14:textId="77777777" w:rsidR="009741FF" w:rsidRPr="00FC6EF5" w:rsidRDefault="009741FF" w:rsidP="009741FF">
      <w:pPr>
        <w:rPr>
          <w:rFonts w:asciiTheme="minorHAnsi" w:hAnsiTheme="minorHAnsi" w:cstheme="minorHAnsi"/>
          <w:iCs/>
          <w:szCs w:val="24"/>
        </w:rPr>
      </w:pPr>
      <w:r w:rsidRPr="00FC6EF5">
        <w:rPr>
          <w:rFonts w:asciiTheme="minorHAnsi" w:hAnsiTheme="minorHAnsi" w:cstheme="minorHAnsi"/>
          <w:iCs/>
          <w:szCs w:val="24"/>
        </w:rPr>
        <w:t>Standard cervical spine assessment, immobilisation and management are required.</w:t>
      </w:r>
    </w:p>
    <w:p w14:paraId="382E1395"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szCs w:val="24"/>
        </w:rPr>
        <w:t>Obstetric patients should be recognised as having difficult airways and have been shown to have an eight-fold increase in the rate of failed intubation. If the patient requires intubation, difficult airway equipment must be immediately available and a video laryngoscope should be used</w:t>
      </w:r>
      <w:r>
        <w:rPr>
          <w:rFonts w:asciiTheme="minorHAnsi" w:hAnsiTheme="minorHAnsi" w:cstheme="minorHAnsi"/>
          <w:szCs w:val="24"/>
        </w:rPr>
        <w:t xml:space="preserve"> in the first instance.</w:t>
      </w:r>
      <w:r w:rsidRPr="00FC6EF5">
        <w:rPr>
          <w:rFonts w:asciiTheme="minorHAnsi" w:hAnsiTheme="minorHAnsi" w:cstheme="minorHAnsi"/>
          <w:szCs w:val="24"/>
        </w:rPr>
        <w:t xml:space="preserve"> A second generation supraglottic airway device should be used if required as a rescue. Surgical front of neck access should be performed with a midline rather than horizontal incision to identify anatomy. </w:t>
      </w:r>
    </w:p>
    <w:p w14:paraId="5AB21DCF" w14:textId="77777777" w:rsidR="009741FF" w:rsidRPr="00FC6EF5" w:rsidRDefault="009741FF" w:rsidP="009741FF">
      <w:pPr>
        <w:rPr>
          <w:rFonts w:asciiTheme="minorHAnsi" w:hAnsiTheme="minorHAnsi" w:cstheme="minorHAnsi"/>
          <w:iCs/>
          <w:szCs w:val="24"/>
        </w:rPr>
      </w:pPr>
    </w:p>
    <w:p w14:paraId="7E2E7080" w14:textId="77777777" w:rsidR="009741FF" w:rsidRDefault="009741FF" w:rsidP="009741FF">
      <w:pPr>
        <w:rPr>
          <w:rFonts w:asciiTheme="minorHAnsi" w:hAnsiTheme="minorHAnsi" w:cstheme="minorHAnsi"/>
          <w:b/>
          <w:bCs/>
          <w:szCs w:val="24"/>
        </w:rPr>
      </w:pPr>
      <w:r w:rsidRPr="00FC6EF5">
        <w:rPr>
          <w:rFonts w:asciiTheme="minorHAnsi" w:hAnsiTheme="minorHAnsi" w:cstheme="minorHAnsi"/>
          <w:b/>
          <w:bCs/>
          <w:szCs w:val="24"/>
        </w:rPr>
        <w:t>B</w:t>
      </w:r>
      <w:r>
        <w:rPr>
          <w:rFonts w:asciiTheme="minorHAnsi" w:hAnsiTheme="minorHAnsi" w:cstheme="minorHAnsi"/>
          <w:b/>
          <w:bCs/>
          <w:szCs w:val="24"/>
        </w:rPr>
        <w:t>reathing</w:t>
      </w:r>
    </w:p>
    <w:p w14:paraId="569EEAB1"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szCs w:val="24"/>
        </w:rPr>
        <w:t>Supplemental oxygen should be administered, aiming for SpO2 94-98% due to the increased oxygen consumption in pregnancy and poor tolerance of hypoxia. If intubated, a nasogastric or orogastric tube should be placed due to the increased risk of aspiration. Nasogastric tube placement in pregnancy is associated with an increased risk of epistaxis due to mucosal hyperaemia. Patients in late pregnancy should have intercostal catheters placed through the third or fourth intercostal space in the anterior axillary line due to the patient’s elevated diaphragm. Ventilation should aim to achieve a normal PaO</w:t>
      </w:r>
      <w:r w:rsidRPr="00FC6EF5">
        <w:rPr>
          <w:rFonts w:asciiTheme="minorHAnsi" w:hAnsiTheme="minorHAnsi" w:cstheme="minorHAnsi"/>
          <w:szCs w:val="24"/>
          <w:vertAlign w:val="subscript"/>
        </w:rPr>
        <w:t>2</w:t>
      </w:r>
      <w:r w:rsidRPr="00FC6EF5">
        <w:rPr>
          <w:rFonts w:asciiTheme="minorHAnsi" w:hAnsiTheme="minorHAnsi" w:cstheme="minorHAnsi"/>
          <w:szCs w:val="24"/>
        </w:rPr>
        <w:t xml:space="preserve"> and a PaCO</w:t>
      </w:r>
      <w:r w:rsidRPr="00FC6EF5">
        <w:rPr>
          <w:rFonts w:asciiTheme="minorHAnsi" w:hAnsiTheme="minorHAnsi" w:cstheme="minorHAnsi"/>
          <w:szCs w:val="24"/>
          <w:vertAlign w:val="subscript"/>
        </w:rPr>
        <w:t>2</w:t>
      </w:r>
      <w:r w:rsidRPr="00FC6EF5">
        <w:rPr>
          <w:rFonts w:asciiTheme="minorHAnsi" w:hAnsiTheme="minorHAnsi" w:cstheme="minorHAnsi"/>
          <w:szCs w:val="24"/>
        </w:rPr>
        <w:t xml:space="preserve">   27-32mmHg.</w:t>
      </w:r>
      <w:r w:rsidRPr="00FC6EF5">
        <w:rPr>
          <w:rFonts w:asciiTheme="minorHAnsi" w:hAnsiTheme="minorHAnsi" w:cstheme="minorHAnsi"/>
          <w:szCs w:val="24"/>
          <w:vertAlign w:val="superscript"/>
        </w:rPr>
        <w:t xml:space="preserve"> </w:t>
      </w:r>
    </w:p>
    <w:p w14:paraId="299E5C72" w14:textId="77777777" w:rsidR="009741FF" w:rsidRPr="00FC6EF5" w:rsidRDefault="009741FF" w:rsidP="009741FF">
      <w:pPr>
        <w:rPr>
          <w:rFonts w:asciiTheme="minorHAnsi" w:hAnsiTheme="minorHAnsi" w:cstheme="minorHAnsi"/>
          <w:b/>
          <w:bCs/>
          <w:iCs/>
          <w:szCs w:val="24"/>
        </w:rPr>
      </w:pPr>
    </w:p>
    <w:p w14:paraId="3B4D5A94" w14:textId="77777777" w:rsidR="009741FF" w:rsidRDefault="009741FF" w:rsidP="009741FF">
      <w:pPr>
        <w:rPr>
          <w:rFonts w:asciiTheme="minorHAnsi" w:hAnsiTheme="minorHAnsi" w:cstheme="minorHAnsi"/>
          <w:b/>
          <w:bCs/>
          <w:szCs w:val="24"/>
        </w:rPr>
      </w:pPr>
      <w:r w:rsidRPr="00FC6EF5">
        <w:rPr>
          <w:rFonts w:asciiTheme="minorHAnsi" w:hAnsiTheme="minorHAnsi" w:cstheme="minorHAnsi"/>
          <w:b/>
          <w:bCs/>
          <w:szCs w:val="24"/>
        </w:rPr>
        <w:t>C</w:t>
      </w:r>
      <w:r>
        <w:rPr>
          <w:rFonts w:asciiTheme="minorHAnsi" w:hAnsiTheme="minorHAnsi" w:cstheme="minorHAnsi"/>
          <w:b/>
          <w:bCs/>
          <w:szCs w:val="24"/>
        </w:rPr>
        <w:t>irculation</w:t>
      </w:r>
    </w:p>
    <w:p w14:paraId="2198BF74"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color w:val="292929"/>
          <w:szCs w:val="24"/>
          <w:shd w:val="clear" w:color="auto" w:fill="FFFFFF"/>
        </w:rPr>
        <w:t xml:space="preserve">Pregnant </w:t>
      </w:r>
      <w:r>
        <w:rPr>
          <w:rFonts w:asciiTheme="minorHAnsi" w:hAnsiTheme="minorHAnsi" w:cstheme="minorHAnsi"/>
          <w:color w:val="292929"/>
          <w:szCs w:val="24"/>
          <w:shd w:val="clear" w:color="auto" w:fill="FFFFFF"/>
        </w:rPr>
        <w:t>patients</w:t>
      </w:r>
      <w:r w:rsidRPr="00FC6EF5">
        <w:rPr>
          <w:rFonts w:asciiTheme="minorHAnsi" w:hAnsiTheme="minorHAnsi" w:cstheme="minorHAnsi"/>
          <w:color w:val="292929"/>
          <w:szCs w:val="24"/>
          <w:shd w:val="clear" w:color="auto" w:fill="FFFFFF"/>
        </w:rPr>
        <w:t xml:space="preserve"> greater than 20 weeks gestation should be managed in a left lateral tilt position (15–30 degrees) to reduce the impact of aortocaval compression by the enlarged uterus. Manual displacement of the uterus is an alternate and increasingly preferred alternative to the tilt. </w:t>
      </w:r>
      <w:r w:rsidRPr="00FC6EF5">
        <w:rPr>
          <w:rFonts w:asciiTheme="minorHAnsi" w:hAnsiTheme="minorHAnsi" w:cstheme="minorHAnsi"/>
          <w:szCs w:val="24"/>
        </w:rPr>
        <w:t>Maintenance of circulating blood volume is critical and aggressive fluid resuscitation in conjunction with a Massive Transfusion Protocol (MTP) should be initiated if hypovolemia is suspected, to optimise the maternal cardiac output and maintain uteroplacental perfusion.  Note that a pregnant patient may not show signs of haemorrhage until as much as 30% of intravascular volume is lost Normotension with tachycardia can be indicative of significant blood loss. Intravenous access should be secured, and routine trauma bloods ordered.</w:t>
      </w:r>
    </w:p>
    <w:p w14:paraId="7BF576E4" w14:textId="77777777" w:rsidR="009741FF" w:rsidRPr="00FC6EF5" w:rsidRDefault="009741FF" w:rsidP="009741FF">
      <w:pPr>
        <w:rPr>
          <w:rFonts w:asciiTheme="minorHAnsi" w:hAnsiTheme="minorHAnsi" w:cstheme="minorHAnsi"/>
          <w:iCs/>
          <w:szCs w:val="24"/>
        </w:rPr>
      </w:pPr>
    </w:p>
    <w:p w14:paraId="12DEFA0C" w14:textId="77777777" w:rsidR="009741FF" w:rsidRPr="002617C6" w:rsidRDefault="009741FF" w:rsidP="009741FF">
      <w:pPr>
        <w:rPr>
          <w:rFonts w:asciiTheme="minorHAnsi" w:hAnsiTheme="minorHAnsi" w:cstheme="minorHAnsi"/>
          <w:szCs w:val="24"/>
        </w:rPr>
      </w:pPr>
      <w:r w:rsidRPr="00FC6EF5">
        <w:rPr>
          <w:rFonts w:asciiTheme="minorHAnsi" w:hAnsiTheme="minorHAnsi" w:cstheme="minorHAnsi"/>
          <w:szCs w:val="24"/>
        </w:rPr>
        <w:t xml:space="preserve">Haemorrhage control may be impossible without surgical intervention; maternal shock is associated with high </w:t>
      </w:r>
      <w:r>
        <w:rPr>
          <w:rFonts w:asciiTheme="minorHAnsi" w:hAnsiTheme="minorHAnsi" w:cstheme="minorHAnsi"/>
          <w:szCs w:val="24"/>
        </w:rPr>
        <w:t>f</w:t>
      </w:r>
      <w:r w:rsidRPr="00FC6EF5">
        <w:rPr>
          <w:rFonts w:asciiTheme="minorHAnsi" w:hAnsiTheme="minorHAnsi" w:cstheme="minorHAnsi"/>
          <w:szCs w:val="24"/>
        </w:rPr>
        <w:t>etal mortality rates. Caution must be taken in penetrating trauma not to ‘over-resuscitate’ and thereby risk interference with clot formation (which may contribute to increased blood loss, hypothermia, acidosis and coagulopathy). Fluid resuscitation should aim to normalise vital signs and urine output for the pregnant state.</w:t>
      </w:r>
      <w:r w:rsidRPr="00FC6EF5">
        <w:rPr>
          <w:rFonts w:asciiTheme="minorHAnsi" w:hAnsiTheme="minorHAnsi" w:cstheme="minorHAnsi"/>
          <w:szCs w:val="24"/>
          <w:vertAlign w:val="superscript"/>
        </w:rPr>
        <w:t xml:space="preserve"> </w:t>
      </w:r>
    </w:p>
    <w:p w14:paraId="0F2B6386" w14:textId="77777777" w:rsidR="009741FF" w:rsidRPr="00DA3910" w:rsidRDefault="009741FF" w:rsidP="009741FF">
      <w:pPr>
        <w:jc w:val="right"/>
        <w:rPr>
          <w:rFonts w:cs="Arial"/>
          <w:i/>
          <w:szCs w:val="24"/>
        </w:rPr>
      </w:pPr>
      <w:hyperlink w:anchor="Contents" w:history="1">
        <w:r w:rsidRPr="00FC6EF5">
          <w:rPr>
            <w:rStyle w:val="Hyperlink"/>
            <w:rFonts w:asciiTheme="minorHAnsi" w:eastAsiaTheme="majorEastAsia" w:hAnsiTheme="minorHAnsi" w:cstheme="minorHAnsi"/>
            <w:i/>
            <w:szCs w:val="24"/>
          </w:rPr>
          <w:t>Back to Table of Contents</w:t>
        </w:r>
      </w:hyperlink>
      <w:r>
        <w:rPr>
          <w:rFonts w:cs="Arial"/>
          <w:i/>
          <w:szCs w:val="24"/>
        </w:rPr>
        <w:t xml:space="preserve"> </w:t>
      </w:r>
    </w:p>
    <w:tbl>
      <w:tblPr>
        <w:tblpPr w:leftFromText="180" w:rightFromText="180" w:vertAnchor="text" w:horzAnchor="margin" w:tblpY="181"/>
        <w:tblW w:w="9233" w:type="dxa"/>
        <w:tblLook w:val="0000" w:firstRow="0" w:lastRow="0" w:firstColumn="0" w:lastColumn="0" w:noHBand="0" w:noVBand="0"/>
      </w:tblPr>
      <w:tblGrid>
        <w:gridCol w:w="9233"/>
      </w:tblGrid>
      <w:tr w:rsidR="009741FF" w:rsidRPr="00CD1C0E" w14:paraId="1FD66A19" w14:textId="77777777" w:rsidTr="004073DA">
        <w:trPr>
          <w:cantSplit/>
          <w:trHeight w:val="341"/>
        </w:trPr>
        <w:tc>
          <w:tcPr>
            <w:tcW w:w="9233" w:type="dxa"/>
            <w:shd w:val="clear" w:color="auto" w:fill="D9D9D9" w:themeFill="background1" w:themeFillShade="D9"/>
          </w:tcPr>
          <w:p w14:paraId="0E95B1E5" w14:textId="77777777" w:rsidR="009741FF" w:rsidRPr="008F1164" w:rsidRDefault="009741FF" w:rsidP="004073DA">
            <w:pPr>
              <w:pStyle w:val="Heading1"/>
            </w:pPr>
            <w:bookmarkStart w:id="13" w:name="_Toc389473284"/>
            <w:bookmarkStart w:id="14" w:name="_Toc393203340"/>
            <w:bookmarkStart w:id="15" w:name="_Toc150862731"/>
            <w:bookmarkStart w:id="16" w:name="_Hlk23236486"/>
            <w:r w:rsidRPr="008F1164">
              <w:lastRenderedPageBreak/>
              <w:t xml:space="preserve">Section 3 – </w:t>
            </w:r>
            <w:bookmarkEnd w:id="13"/>
            <w:bookmarkEnd w:id="14"/>
            <w:r w:rsidRPr="008F1164">
              <w:t>EFAST,</w:t>
            </w:r>
            <w:r>
              <w:t xml:space="preserve"> </w:t>
            </w:r>
            <w:r w:rsidRPr="008F1164">
              <w:t xml:space="preserve">Secondary Survey and </w:t>
            </w:r>
            <w:r>
              <w:t>Tertiary Survey</w:t>
            </w:r>
            <w:bookmarkEnd w:id="15"/>
            <w:r>
              <w:t xml:space="preserve"> </w:t>
            </w:r>
          </w:p>
        </w:tc>
      </w:tr>
      <w:bookmarkEnd w:id="16"/>
    </w:tbl>
    <w:p w14:paraId="7FB0F4A1" w14:textId="77777777" w:rsidR="009741FF" w:rsidRDefault="009741FF" w:rsidP="009741FF">
      <w:pPr>
        <w:pStyle w:val="Heading2"/>
      </w:pPr>
    </w:p>
    <w:p w14:paraId="42A5C37E" w14:textId="77777777" w:rsidR="009741FF" w:rsidRPr="00FC6EF5" w:rsidRDefault="009741FF" w:rsidP="009741FF">
      <w:pPr>
        <w:rPr>
          <w:rFonts w:cs="Arial"/>
          <w:b/>
          <w:bCs/>
          <w:szCs w:val="24"/>
          <w:u w:val="single"/>
        </w:rPr>
      </w:pPr>
      <w:r w:rsidRPr="009D3AC6">
        <w:rPr>
          <w:rFonts w:cs="Arial"/>
          <w:b/>
          <w:bCs/>
          <w:szCs w:val="24"/>
        </w:rPr>
        <w:t xml:space="preserve">EFAST </w:t>
      </w:r>
      <w:r w:rsidRPr="009D3AC6">
        <w:rPr>
          <w:b/>
          <w:bCs/>
          <w:szCs w:val="24"/>
        </w:rPr>
        <w:t>(</w:t>
      </w:r>
      <w:r w:rsidRPr="00FC6EF5">
        <w:rPr>
          <w:b/>
          <w:bCs/>
          <w:szCs w:val="24"/>
        </w:rPr>
        <w:t>Extended Focused Assessment with Sonography in Trauma)</w:t>
      </w:r>
    </w:p>
    <w:p w14:paraId="6C498E1D" w14:textId="77777777" w:rsidR="009741FF" w:rsidRPr="00FC6EF5" w:rsidRDefault="009741FF" w:rsidP="009741FF">
      <w:pPr>
        <w:rPr>
          <w:rFonts w:cs="Arial"/>
          <w:szCs w:val="24"/>
        </w:rPr>
      </w:pPr>
      <w:r w:rsidRPr="00FC6EF5">
        <w:rPr>
          <w:rFonts w:cs="Arial"/>
          <w:szCs w:val="24"/>
        </w:rPr>
        <w:t>Ultrasound is safe in the pregnant patient without adverse effects on the foetus. The diagnostic yield of abdominal FAST views becomes increasingly limited with advancing gestational age. Evaluations in the first trimester are associated with high sensitivity (90%) and specificity (89%). However, sensitivity drops (&lt;50%) in the second and third trimesters, whilst retaining specificity.</w:t>
      </w:r>
    </w:p>
    <w:p w14:paraId="5CDDEA77" w14:textId="77777777" w:rsidR="009741FF" w:rsidRPr="00FC6EF5" w:rsidRDefault="009741FF" w:rsidP="009741FF">
      <w:pPr>
        <w:rPr>
          <w:rFonts w:cs="Arial"/>
          <w:bCs/>
          <w:iCs/>
          <w:szCs w:val="24"/>
        </w:rPr>
      </w:pPr>
    </w:p>
    <w:p w14:paraId="4878C1DA" w14:textId="77777777" w:rsidR="009741FF" w:rsidRPr="009D3AC6" w:rsidRDefault="009741FF" w:rsidP="009741FF">
      <w:pPr>
        <w:rPr>
          <w:rFonts w:cs="Arial"/>
          <w:b/>
          <w:iCs/>
          <w:szCs w:val="24"/>
        </w:rPr>
      </w:pPr>
      <w:r w:rsidRPr="009D3AC6">
        <w:rPr>
          <w:rFonts w:cs="Arial"/>
          <w:b/>
          <w:iCs/>
          <w:szCs w:val="24"/>
        </w:rPr>
        <w:t>Investigation and Intervention Decisions</w:t>
      </w:r>
    </w:p>
    <w:p w14:paraId="5BB1B43E" w14:textId="77777777" w:rsidR="009741FF" w:rsidRPr="00FC6EF5" w:rsidRDefault="009741FF" w:rsidP="009741FF">
      <w:pPr>
        <w:rPr>
          <w:rFonts w:cs="Arial"/>
          <w:bCs/>
          <w:iCs/>
          <w:szCs w:val="24"/>
        </w:rPr>
      </w:pPr>
      <w:r w:rsidRPr="00FC6EF5">
        <w:rPr>
          <w:rFonts w:cs="Arial"/>
          <w:bCs/>
          <w:iCs/>
          <w:szCs w:val="24"/>
        </w:rPr>
        <w:t>Patients fall into five groups:</w:t>
      </w:r>
    </w:p>
    <w:p w14:paraId="4B5C8584" w14:textId="77777777" w:rsidR="009741FF" w:rsidRPr="00FC6EF5" w:rsidRDefault="009741FF" w:rsidP="009741FF">
      <w:pPr>
        <w:pStyle w:val="ListParagraph"/>
        <w:numPr>
          <w:ilvl w:val="0"/>
          <w:numId w:val="24"/>
        </w:numPr>
        <w:rPr>
          <w:rFonts w:cs="Arial"/>
          <w:szCs w:val="24"/>
        </w:rPr>
      </w:pPr>
      <w:r w:rsidRPr="00FC6EF5">
        <w:rPr>
          <w:rFonts w:cs="Arial"/>
          <w:szCs w:val="24"/>
        </w:rPr>
        <w:t>Those with a Negative eFAST, minor injuries, and with no ev</w:t>
      </w:r>
      <w:r>
        <w:rPr>
          <w:rFonts w:cs="Arial"/>
          <w:szCs w:val="24"/>
        </w:rPr>
        <w:t>idence of f</w:t>
      </w:r>
      <w:r w:rsidRPr="00FC6EF5">
        <w:rPr>
          <w:rFonts w:cs="Arial"/>
          <w:szCs w:val="24"/>
        </w:rPr>
        <w:t>etal distress after 4 hours of CTG monitoring. Those discharged home will be given specific instructions re: preterm labour, bleeding and abdominal pain. Patients requiring admission may be admitted for observation under the obstetric team.</w:t>
      </w:r>
    </w:p>
    <w:p w14:paraId="377AEE5F" w14:textId="77777777" w:rsidR="009741FF" w:rsidRPr="00FC6EF5" w:rsidRDefault="009741FF" w:rsidP="009741FF">
      <w:pPr>
        <w:pStyle w:val="ListParagraph"/>
        <w:numPr>
          <w:ilvl w:val="0"/>
          <w:numId w:val="24"/>
        </w:numPr>
        <w:rPr>
          <w:rFonts w:cs="Arial"/>
          <w:szCs w:val="24"/>
        </w:rPr>
      </w:pPr>
      <w:r w:rsidRPr="00FC6EF5">
        <w:rPr>
          <w:rFonts w:cs="Arial"/>
          <w:szCs w:val="24"/>
        </w:rPr>
        <w:t>Those with a negative eFAST and complex injuries that require a trauma admission. They require CTG monitoring for at least 4 hours and obstetrician review before ceasing monitoring.</w:t>
      </w:r>
    </w:p>
    <w:p w14:paraId="02178F0D" w14:textId="77777777" w:rsidR="009741FF" w:rsidRPr="00FC6EF5" w:rsidRDefault="009741FF" w:rsidP="009741FF">
      <w:pPr>
        <w:pStyle w:val="ListParagraph"/>
        <w:numPr>
          <w:ilvl w:val="0"/>
          <w:numId w:val="24"/>
        </w:numPr>
        <w:rPr>
          <w:rFonts w:cs="Arial"/>
          <w:szCs w:val="24"/>
        </w:rPr>
      </w:pPr>
      <w:r w:rsidRPr="00FC6EF5">
        <w:rPr>
          <w:rFonts w:cs="Arial"/>
          <w:szCs w:val="24"/>
        </w:rPr>
        <w:t>Those with a positive eFAST and no peritoneal signs and who are haemodynamically stable can go on to have abdominal CT scan to assist in determining the need for laparotomy (unless a laparotomy is indic</w:t>
      </w:r>
      <w:r>
        <w:rPr>
          <w:rFonts w:cs="Arial"/>
          <w:szCs w:val="24"/>
        </w:rPr>
        <w:t>ated for caesarean section on f</w:t>
      </w:r>
      <w:r w:rsidRPr="00FC6EF5">
        <w:rPr>
          <w:rFonts w:cs="Arial"/>
          <w:szCs w:val="24"/>
        </w:rPr>
        <w:t>etal grounds)</w:t>
      </w:r>
    </w:p>
    <w:p w14:paraId="5CD7A5B6" w14:textId="77777777" w:rsidR="009741FF" w:rsidRPr="00FC6EF5" w:rsidRDefault="009741FF" w:rsidP="009741FF">
      <w:pPr>
        <w:pStyle w:val="ListParagraph"/>
        <w:numPr>
          <w:ilvl w:val="0"/>
          <w:numId w:val="24"/>
        </w:numPr>
        <w:rPr>
          <w:rFonts w:cs="Arial"/>
          <w:b/>
          <w:bCs/>
          <w:szCs w:val="24"/>
        </w:rPr>
      </w:pPr>
      <w:r w:rsidRPr="00FC6EF5">
        <w:rPr>
          <w:rFonts w:cs="Arial"/>
          <w:szCs w:val="24"/>
        </w:rPr>
        <w:t>Those with a positive eFAST and who are haemodynamically unstable or have peritoneal signs require urgent theatre for laparotomy</w:t>
      </w:r>
      <w:r w:rsidRPr="00FC6EF5">
        <w:rPr>
          <w:rFonts w:cs="Arial"/>
          <w:b/>
          <w:bCs/>
          <w:szCs w:val="24"/>
        </w:rPr>
        <w:t>.</w:t>
      </w:r>
    </w:p>
    <w:p w14:paraId="57FD159A" w14:textId="77777777" w:rsidR="009741FF" w:rsidRPr="009D3AC6" w:rsidRDefault="009741FF" w:rsidP="009741FF">
      <w:pPr>
        <w:pStyle w:val="ListParagraph"/>
        <w:numPr>
          <w:ilvl w:val="0"/>
          <w:numId w:val="24"/>
        </w:numPr>
        <w:rPr>
          <w:rFonts w:cs="Arial"/>
          <w:szCs w:val="24"/>
        </w:rPr>
      </w:pPr>
      <w:r w:rsidRPr="00FC6EF5">
        <w:rPr>
          <w:rFonts w:cs="Arial"/>
          <w:szCs w:val="24"/>
        </w:rPr>
        <w:t>Those presenting in either traumatic cardiac arrest or who developed cardiac arrest. If greater than 24 weeks gestation should proceed to resuscitative hysterotomy within 4 mins of cardiac arrest without return of spontaneous circulation.</w:t>
      </w:r>
    </w:p>
    <w:p w14:paraId="2332A7AA" w14:textId="77777777" w:rsidR="009741FF" w:rsidRPr="00FC6EF5" w:rsidRDefault="009741FF" w:rsidP="009741FF">
      <w:pPr>
        <w:rPr>
          <w:rFonts w:cs="Arial"/>
          <w:b/>
          <w:iCs/>
          <w:szCs w:val="24"/>
          <w:u w:val="single"/>
        </w:rPr>
      </w:pPr>
    </w:p>
    <w:p w14:paraId="6956DBC1" w14:textId="77777777" w:rsidR="009741FF" w:rsidRPr="009D3AC6" w:rsidRDefault="009741FF" w:rsidP="009741FF">
      <w:pPr>
        <w:rPr>
          <w:rFonts w:cs="Arial"/>
          <w:b/>
          <w:iCs/>
          <w:szCs w:val="24"/>
        </w:rPr>
      </w:pPr>
      <w:r w:rsidRPr="009D3AC6">
        <w:rPr>
          <w:rFonts w:cs="Arial"/>
          <w:b/>
          <w:iCs/>
          <w:szCs w:val="24"/>
        </w:rPr>
        <w:t>Secondary Survey</w:t>
      </w:r>
    </w:p>
    <w:p w14:paraId="44396164" w14:textId="77777777" w:rsidR="009741FF" w:rsidRPr="00FC6EF5" w:rsidRDefault="009741FF" w:rsidP="009741FF">
      <w:pPr>
        <w:rPr>
          <w:rFonts w:cs="Arial"/>
          <w:szCs w:val="24"/>
        </w:rPr>
      </w:pPr>
      <w:r w:rsidRPr="00FC6EF5">
        <w:rPr>
          <w:rFonts w:cs="Arial"/>
          <w:szCs w:val="24"/>
        </w:rPr>
        <w:t>The secondary survey is commenced once the life-threatening injuries are identified and treated. The process is the same as for the non-pregnant patient and includes a head</w:t>
      </w:r>
      <w:r>
        <w:rPr>
          <w:rFonts w:cs="Arial"/>
          <w:szCs w:val="24"/>
        </w:rPr>
        <w:t xml:space="preserve"> </w:t>
      </w:r>
      <w:r w:rsidRPr="00FC6EF5">
        <w:rPr>
          <w:rFonts w:cs="Arial"/>
          <w:szCs w:val="24"/>
        </w:rPr>
        <w:t>to</w:t>
      </w:r>
      <w:r>
        <w:rPr>
          <w:rFonts w:cs="Arial"/>
          <w:szCs w:val="24"/>
        </w:rPr>
        <w:t xml:space="preserve"> </w:t>
      </w:r>
      <w:r w:rsidRPr="00FC6EF5">
        <w:rPr>
          <w:rFonts w:cs="Arial"/>
          <w:szCs w:val="24"/>
        </w:rPr>
        <w:t xml:space="preserve">toe assessment, a complete history, and an obstetric and </w:t>
      </w:r>
      <w:r>
        <w:rPr>
          <w:rFonts w:cs="Arial"/>
          <w:szCs w:val="24"/>
        </w:rPr>
        <w:t>f</w:t>
      </w:r>
      <w:r w:rsidRPr="00FC6EF5">
        <w:rPr>
          <w:rFonts w:cs="Arial"/>
          <w:szCs w:val="24"/>
        </w:rPr>
        <w:t>etal assessment (refer to Attachment 3 – Pregnant Trauma Patient Secondary and Tertiary Survey). Complications of pregnancy can occur with little or no signs of injury.</w:t>
      </w:r>
    </w:p>
    <w:p w14:paraId="685A10D8" w14:textId="77777777" w:rsidR="009741FF" w:rsidRPr="009D3AC6" w:rsidRDefault="009741FF" w:rsidP="009741FF">
      <w:pPr>
        <w:rPr>
          <w:rFonts w:cs="Arial"/>
          <w:bCs/>
          <w:iCs/>
          <w:szCs w:val="24"/>
        </w:rPr>
      </w:pPr>
    </w:p>
    <w:p w14:paraId="62450E4D" w14:textId="77777777" w:rsidR="009741FF" w:rsidRPr="009D3AC6" w:rsidRDefault="009741FF" w:rsidP="009741FF">
      <w:pPr>
        <w:rPr>
          <w:rFonts w:cs="Arial"/>
          <w:b/>
          <w:iCs/>
          <w:szCs w:val="24"/>
        </w:rPr>
      </w:pPr>
      <w:r w:rsidRPr="009D3AC6">
        <w:rPr>
          <w:rFonts w:cs="Arial"/>
          <w:b/>
          <w:iCs/>
          <w:szCs w:val="24"/>
        </w:rPr>
        <w:t>Tertiary Survey</w:t>
      </w:r>
    </w:p>
    <w:p w14:paraId="0E428607" w14:textId="77777777" w:rsidR="009741FF" w:rsidRPr="00FC6EF5" w:rsidRDefault="009741FF" w:rsidP="009741FF">
      <w:pPr>
        <w:rPr>
          <w:rFonts w:cs="Arial"/>
          <w:bCs/>
          <w:iCs/>
          <w:szCs w:val="24"/>
        </w:rPr>
      </w:pPr>
      <w:r w:rsidRPr="00FC6EF5">
        <w:rPr>
          <w:rFonts w:cs="Arial"/>
          <w:bCs/>
          <w:iCs/>
          <w:szCs w:val="24"/>
        </w:rPr>
        <w:t>The Tertiary Survey is a comprehensive and systematic examination of the patient that should occur within the first 24 hours of admission to identify any missed injuries or new finding since the primary and secondary surveys.</w:t>
      </w:r>
    </w:p>
    <w:p w14:paraId="291C7D28" w14:textId="77777777" w:rsidR="009741FF" w:rsidRPr="00FC6EF5" w:rsidRDefault="009741FF" w:rsidP="009741FF">
      <w:pPr>
        <w:rPr>
          <w:rFonts w:cs="Arial"/>
          <w:bCs/>
          <w:iCs/>
          <w:szCs w:val="24"/>
        </w:rPr>
      </w:pPr>
    </w:p>
    <w:p w14:paraId="44FA2D5D" w14:textId="77777777" w:rsidR="009741FF" w:rsidRPr="009D3AC6" w:rsidRDefault="009741FF" w:rsidP="009741FF">
      <w:pPr>
        <w:rPr>
          <w:rFonts w:cs="Arial"/>
          <w:b/>
          <w:iCs/>
          <w:szCs w:val="24"/>
        </w:rPr>
      </w:pPr>
      <w:r w:rsidRPr="009D3AC6">
        <w:rPr>
          <w:rFonts w:cs="Arial"/>
          <w:b/>
          <w:iCs/>
          <w:szCs w:val="24"/>
        </w:rPr>
        <w:t>General Care of the Pregnant Trauma Patient</w:t>
      </w:r>
    </w:p>
    <w:p w14:paraId="4CAB2DB7" w14:textId="77777777" w:rsidR="009741FF" w:rsidRPr="00FC6EF5" w:rsidRDefault="009741FF" w:rsidP="009741FF">
      <w:pPr>
        <w:rPr>
          <w:rFonts w:cs="Arial"/>
          <w:szCs w:val="24"/>
        </w:rPr>
      </w:pPr>
      <w:r w:rsidRPr="00FC6EF5">
        <w:rPr>
          <w:rFonts w:cs="Arial"/>
          <w:szCs w:val="24"/>
        </w:rPr>
        <w:t>Active patient warming is to be conducted in the following situations:</w:t>
      </w:r>
    </w:p>
    <w:p w14:paraId="5E0592A8" w14:textId="77777777" w:rsidR="009741FF" w:rsidRPr="00FC6EF5" w:rsidRDefault="009741FF" w:rsidP="009741FF">
      <w:pPr>
        <w:pStyle w:val="ListParagraph"/>
        <w:numPr>
          <w:ilvl w:val="0"/>
          <w:numId w:val="25"/>
        </w:numPr>
        <w:rPr>
          <w:rFonts w:cs="Arial"/>
          <w:bCs/>
          <w:iCs/>
          <w:szCs w:val="24"/>
        </w:rPr>
      </w:pPr>
      <w:r w:rsidRPr="00FC6EF5">
        <w:rPr>
          <w:rFonts w:cs="Arial"/>
          <w:bCs/>
          <w:iCs/>
          <w:szCs w:val="24"/>
        </w:rPr>
        <w:lastRenderedPageBreak/>
        <w:t>If a major trauma patient’s core temperature drops below 36.5 degrees centigrade</w:t>
      </w:r>
    </w:p>
    <w:p w14:paraId="16D81452" w14:textId="77777777" w:rsidR="009741FF" w:rsidRPr="00FC6EF5" w:rsidRDefault="009741FF" w:rsidP="009741FF">
      <w:pPr>
        <w:pStyle w:val="ListParagraph"/>
        <w:numPr>
          <w:ilvl w:val="0"/>
          <w:numId w:val="25"/>
        </w:numPr>
        <w:rPr>
          <w:rFonts w:cs="Arial"/>
          <w:bCs/>
          <w:iCs/>
          <w:szCs w:val="24"/>
        </w:rPr>
      </w:pPr>
      <w:r w:rsidRPr="00FC6EF5">
        <w:rPr>
          <w:rFonts w:cs="Arial"/>
          <w:bCs/>
          <w:iCs/>
          <w:szCs w:val="24"/>
        </w:rPr>
        <w:t>In any major trauma patient with signs suggesting the possibility of significant blood loss. This includes the normotensive patient with significant tachycardia (pulse rate = 110 per minute) or who is cold and shut down peripherally.</w:t>
      </w:r>
    </w:p>
    <w:p w14:paraId="7A9046BB" w14:textId="77777777" w:rsidR="009741FF" w:rsidRPr="00FC6EF5" w:rsidRDefault="009741FF" w:rsidP="009741FF">
      <w:pPr>
        <w:pStyle w:val="ListParagraph"/>
        <w:ind w:left="786"/>
        <w:rPr>
          <w:rFonts w:cs="Arial"/>
          <w:bCs/>
          <w:iCs/>
          <w:szCs w:val="24"/>
        </w:rPr>
      </w:pPr>
    </w:p>
    <w:p w14:paraId="0BF675F0" w14:textId="77777777" w:rsidR="009741FF" w:rsidRPr="00FC6EF5" w:rsidRDefault="009741FF" w:rsidP="009741FF">
      <w:pPr>
        <w:rPr>
          <w:rFonts w:cs="Arial"/>
          <w:b/>
          <w:iCs/>
          <w:szCs w:val="24"/>
        </w:rPr>
      </w:pPr>
      <w:r w:rsidRPr="00FC6EF5">
        <w:rPr>
          <w:rFonts w:cs="Arial"/>
          <w:bCs/>
          <w:iCs/>
          <w:szCs w:val="24"/>
        </w:rPr>
        <w:t>Active warming includes all fluids being infused through warming devices and external warming devices (including the Bair-Hugger). Other more invasive forms of active warming can be employed if necessary, including the infusion of warm fluids into peritoneal or thoracic cavities</w:t>
      </w:r>
      <w:r w:rsidRPr="00FC6EF5">
        <w:rPr>
          <w:rFonts w:cs="Arial"/>
          <w:b/>
          <w:iCs/>
          <w:szCs w:val="24"/>
        </w:rPr>
        <w:t>.</w:t>
      </w:r>
    </w:p>
    <w:p w14:paraId="0917315D" w14:textId="77777777" w:rsidR="009741FF" w:rsidRPr="009D3AC6" w:rsidRDefault="009741FF" w:rsidP="009741FF">
      <w:pPr>
        <w:jc w:val="right"/>
        <w:rPr>
          <w:rFonts w:cs="Arial"/>
          <w:i/>
          <w:szCs w:val="24"/>
        </w:rPr>
      </w:pPr>
      <w:hyperlink w:anchor="Contents" w:history="1">
        <w:r w:rsidRPr="00FC6EF5">
          <w:rPr>
            <w:rStyle w:val="Hyperlink"/>
            <w:rFonts w:eastAsiaTheme="majorEastAsia" w:cs="Arial"/>
            <w:i/>
            <w:szCs w:val="24"/>
          </w:rPr>
          <w:t>Back to Table of Contents</w:t>
        </w:r>
      </w:hyperlink>
      <w:r w:rsidRPr="00FC6EF5">
        <w:rPr>
          <w:rFonts w:cs="Arial"/>
          <w:i/>
          <w:szCs w:val="24"/>
        </w:rPr>
        <w:t xml:space="preserve"> </w:t>
      </w:r>
    </w:p>
    <w:tbl>
      <w:tblPr>
        <w:tblpPr w:leftFromText="180" w:rightFromText="180" w:vertAnchor="text" w:horzAnchor="margin" w:tblpY="181"/>
        <w:tblW w:w="9233" w:type="dxa"/>
        <w:tblLook w:val="0000" w:firstRow="0" w:lastRow="0" w:firstColumn="0" w:lastColumn="0" w:noHBand="0" w:noVBand="0"/>
      </w:tblPr>
      <w:tblGrid>
        <w:gridCol w:w="9233"/>
      </w:tblGrid>
      <w:tr w:rsidR="009741FF" w:rsidRPr="00866732" w14:paraId="36FFC70B" w14:textId="77777777" w:rsidTr="004073DA">
        <w:trPr>
          <w:cantSplit/>
          <w:trHeight w:val="341"/>
        </w:trPr>
        <w:tc>
          <w:tcPr>
            <w:tcW w:w="9233" w:type="dxa"/>
            <w:shd w:val="clear" w:color="auto" w:fill="D9D9D9" w:themeFill="background1" w:themeFillShade="D9"/>
          </w:tcPr>
          <w:p w14:paraId="59CD609A" w14:textId="77777777" w:rsidR="009741FF" w:rsidRPr="00866732" w:rsidRDefault="009741FF" w:rsidP="004073DA">
            <w:pPr>
              <w:pStyle w:val="Heading1"/>
              <w:rPr>
                <w:sz w:val="22"/>
                <w:szCs w:val="22"/>
              </w:rPr>
            </w:pPr>
            <w:bookmarkStart w:id="17" w:name="_Toc150862732"/>
            <w:r w:rsidRPr="00FC6EF5">
              <w:rPr>
                <w:szCs w:val="28"/>
              </w:rPr>
              <w:t>Section 4 – Obstetric Examination</w:t>
            </w:r>
            <w:bookmarkEnd w:id="17"/>
          </w:p>
        </w:tc>
      </w:tr>
    </w:tbl>
    <w:p w14:paraId="0D83B556" w14:textId="77777777" w:rsidR="009741FF" w:rsidRPr="00866732" w:rsidRDefault="009741FF" w:rsidP="009741FF">
      <w:pPr>
        <w:rPr>
          <w:rFonts w:cs="Arial"/>
          <w:b/>
          <w:sz w:val="22"/>
          <w:szCs w:val="22"/>
        </w:rPr>
      </w:pPr>
    </w:p>
    <w:p w14:paraId="10D04A89" w14:textId="77777777" w:rsidR="009741FF" w:rsidRPr="00FC6EF5" w:rsidRDefault="009741FF" w:rsidP="009741FF">
      <w:pPr>
        <w:rPr>
          <w:rFonts w:asciiTheme="minorHAnsi" w:hAnsiTheme="minorHAnsi" w:cstheme="minorHAnsi"/>
          <w:bCs/>
          <w:szCs w:val="24"/>
        </w:rPr>
      </w:pPr>
      <w:r w:rsidRPr="00FC6EF5">
        <w:rPr>
          <w:rFonts w:asciiTheme="minorHAnsi" w:hAnsiTheme="minorHAnsi" w:cstheme="minorHAnsi"/>
          <w:bCs/>
          <w:szCs w:val="24"/>
        </w:rPr>
        <w:t>Obtaining an early history is important in identifying any comorbidity that may alter patient management and includes:</w:t>
      </w:r>
    </w:p>
    <w:p w14:paraId="21C81647" w14:textId="77777777" w:rsidR="009741FF" w:rsidRPr="00FC6EF5" w:rsidRDefault="009741FF" w:rsidP="009741FF">
      <w:pPr>
        <w:pStyle w:val="ListParagraph"/>
        <w:numPr>
          <w:ilvl w:val="0"/>
          <w:numId w:val="26"/>
        </w:numPr>
        <w:rPr>
          <w:rFonts w:asciiTheme="minorHAnsi" w:hAnsiTheme="minorHAnsi" w:cstheme="minorHAnsi"/>
          <w:bCs/>
          <w:szCs w:val="24"/>
        </w:rPr>
      </w:pPr>
      <w:r w:rsidRPr="00FC6EF5">
        <w:rPr>
          <w:rFonts w:asciiTheme="minorHAnsi" w:hAnsiTheme="minorHAnsi" w:cstheme="minorHAnsi"/>
          <w:bCs/>
          <w:szCs w:val="24"/>
        </w:rPr>
        <w:t>Estimated delivery date (EDD) based on early pregnancy ultrasound</w:t>
      </w:r>
    </w:p>
    <w:p w14:paraId="140B7797" w14:textId="77777777" w:rsidR="009741FF" w:rsidRPr="00FC6EF5" w:rsidRDefault="009741FF" w:rsidP="009741FF">
      <w:pPr>
        <w:pStyle w:val="ListParagraph"/>
        <w:numPr>
          <w:ilvl w:val="0"/>
          <w:numId w:val="26"/>
        </w:numPr>
        <w:rPr>
          <w:rFonts w:asciiTheme="minorHAnsi" w:hAnsiTheme="minorHAnsi" w:cstheme="minorHAnsi"/>
          <w:bCs/>
          <w:szCs w:val="24"/>
        </w:rPr>
      </w:pPr>
      <w:r w:rsidRPr="00FC6EF5">
        <w:rPr>
          <w:rFonts w:asciiTheme="minorHAnsi" w:hAnsiTheme="minorHAnsi" w:cstheme="minorHAnsi"/>
          <w:bCs/>
          <w:szCs w:val="24"/>
        </w:rPr>
        <w:t>Date of last menstrual period if ultrasound EDD not known or not performed</w:t>
      </w:r>
    </w:p>
    <w:p w14:paraId="16F78E83" w14:textId="77777777" w:rsidR="009741FF" w:rsidRPr="00FC6EF5" w:rsidRDefault="009741FF" w:rsidP="009741FF">
      <w:pPr>
        <w:pStyle w:val="ListParagraph"/>
        <w:numPr>
          <w:ilvl w:val="0"/>
          <w:numId w:val="26"/>
        </w:numPr>
        <w:rPr>
          <w:rFonts w:asciiTheme="minorHAnsi" w:hAnsiTheme="minorHAnsi" w:cstheme="minorHAnsi"/>
          <w:szCs w:val="24"/>
        </w:rPr>
      </w:pPr>
      <w:r w:rsidRPr="00FC6EF5">
        <w:rPr>
          <w:rFonts w:asciiTheme="minorHAnsi" w:hAnsiTheme="minorHAnsi" w:cstheme="minorHAnsi"/>
          <w:szCs w:val="24"/>
        </w:rPr>
        <w:t xml:space="preserve">Pregnancy related or other problems and/or complications (including any </w:t>
      </w:r>
      <w:r>
        <w:rPr>
          <w:rFonts w:asciiTheme="minorHAnsi" w:hAnsiTheme="minorHAnsi" w:cstheme="minorHAnsi"/>
          <w:szCs w:val="24"/>
        </w:rPr>
        <w:t>f</w:t>
      </w:r>
      <w:r w:rsidRPr="00FC6EF5">
        <w:rPr>
          <w:rFonts w:asciiTheme="minorHAnsi" w:hAnsiTheme="minorHAnsi" w:cstheme="minorHAnsi"/>
          <w:szCs w:val="24"/>
        </w:rPr>
        <w:t>etal movements or contractions).</w:t>
      </w:r>
    </w:p>
    <w:p w14:paraId="3222E2F9" w14:textId="77777777" w:rsidR="009741FF" w:rsidRPr="00FC6EF5" w:rsidRDefault="009741FF" w:rsidP="009741FF">
      <w:pPr>
        <w:pStyle w:val="ListParagraph"/>
        <w:rPr>
          <w:rFonts w:asciiTheme="minorHAnsi" w:hAnsiTheme="minorHAnsi" w:cstheme="minorHAnsi"/>
          <w:bCs/>
          <w:szCs w:val="24"/>
        </w:rPr>
      </w:pPr>
    </w:p>
    <w:p w14:paraId="7F6A4AD0"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szCs w:val="24"/>
        </w:rPr>
        <w:t>Gestational age can be immediately estimated by measuring the fundus. Measure the vertical distance in the midline from the symphysis pubis to the top of the fundus (in cm). This measurement should correlate roughly with gestational age. A viable foetus is 24-26 weeks’ gestation or 500 grams. Only a viable foetus will require monitoring</w:t>
      </w:r>
      <w:r>
        <w:rPr>
          <w:rFonts w:asciiTheme="minorHAnsi" w:hAnsiTheme="minorHAnsi" w:cstheme="minorHAnsi"/>
          <w:szCs w:val="24"/>
        </w:rPr>
        <w:t xml:space="preserve"> (see F</w:t>
      </w:r>
      <w:r w:rsidRPr="00FC6EF5">
        <w:rPr>
          <w:rFonts w:asciiTheme="minorHAnsi" w:hAnsiTheme="minorHAnsi" w:cstheme="minorHAnsi"/>
          <w:szCs w:val="24"/>
        </w:rPr>
        <w:t>etal Assessment and CTG Monitoring, below).</w:t>
      </w:r>
    </w:p>
    <w:p w14:paraId="2BC4FE08" w14:textId="77777777" w:rsidR="009741FF" w:rsidRPr="00FC6EF5" w:rsidRDefault="009741FF" w:rsidP="009741FF">
      <w:pPr>
        <w:rPr>
          <w:rFonts w:asciiTheme="minorHAnsi" w:hAnsiTheme="minorHAnsi" w:cstheme="minorHAnsi"/>
          <w:bCs/>
          <w:szCs w:val="24"/>
        </w:rPr>
      </w:pPr>
      <w:r w:rsidRPr="00FC6EF5">
        <w:rPr>
          <w:rFonts w:asciiTheme="minorHAnsi" w:hAnsiTheme="minorHAnsi" w:cstheme="minorHAnsi"/>
          <w:bCs/>
          <w:noProof/>
          <w:szCs w:val="24"/>
          <w:lang w:eastAsia="en-AU"/>
        </w:rPr>
        <w:drawing>
          <wp:anchor distT="0" distB="0" distL="114300" distR="114300" simplePos="0" relativeHeight="251659264" behindDoc="1" locked="0" layoutInCell="1" allowOverlap="1" wp14:anchorId="617F47BF" wp14:editId="6AF0572E">
            <wp:simplePos x="0" y="0"/>
            <wp:positionH relativeFrom="column">
              <wp:posOffset>3776345</wp:posOffset>
            </wp:positionH>
            <wp:positionV relativeFrom="paragraph">
              <wp:posOffset>151765</wp:posOffset>
            </wp:positionV>
            <wp:extent cx="2457450" cy="2095500"/>
            <wp:effectExtent l="0" t="0" r="0" b="0"/>
            <wp:wrapTight wrapText="bothSides">
              <wp:wrapPolygon edited="0">
                <wp:start x="0" y="0"/>
                <wp:lineTo x="0" y="21404"/>
                <wp:lineTo x="21433" y="21404"/>
                <wp:lineTo x="2143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57450" cy="2095500"/>
                    </a:xfrm>
                    <a:prstGeom prst="rect">
                      <a:avLst/>
                    </a:prstGeom>
                    <a:noFill/>
                  </pic:spPr>
                </pic:pic>
              </a:graphicData>
            </a:graphic>
            <wp14:sizeRelH relativeFrom="margin">
              <wp14:pctWidth>0</wp14:pctWidth>
            </wp14:sizeRelH>
            <wp14:sizeRelV relativeFrom="margin">
              <wp14:pctHeight>0</wp14:pctHeight>
            </wp14:sizeRelV>
          </wp:anchor>
        </w:drawing>
      </w:r>
    </w:p>
    <w:tbl>
      <w:tblPr>
        <w:tblStyle w:val="TableGrid"/>
        <w:tblW w:w="0" w:type="auto"/>
        <w:tblLook w:val="04A0" w:firstRow="1" w:lastRow="0" w:firstColumn="1" w:lastColumn="0" w:noHBand="0" w:noVBand="1"/>
      </w:tblPr>
      <w:tblGrid>
        <w:gridCol w:w="1555"/>
        <w:gridCol w:w="3969"/>
      </w:tblGrid>
      <w:tr w:rsidR="009741FF" w:rsidRPr="00FC6EF5" w14:paraId="66003FBC" w14:textId="77777777" w:rsidTr="004073DA">
        <w:tc>
          <w:tcPr>
            <w:tcW w:w="1555" w:type="dxa"/>
          </w:tcPr>
          <w:p w14:paraId="3F52451C" w14:textId="77777777" w:rsidR="009741FF" w:rsidRPr="00D14C08" w:rsidRDefault="009741FF" w:rsidP="004073DA">
            <w:pPr>
              <w:rPr>
                <w:rFonts w:asciiTheme="minorHAnsi" w:hAnsiTheme="minorHAnsi" w:cstheme="minorHAnsi"/>
                <w:b/>
                <w:szCs w:val="24"/>
              </w:rPr>
            </w:pPr>
            <w:r w:rsidRPr="00D14C08">
              <w:rPr>
                <w:rFonts w:asciiTheme="minorHAnsi" w:hAnsiTheme="minorHAnsi" w:cstheme="minorHAnsi"/>
                <w:b/>
                <w:szCs w:val="24"/>
              </w:rPr>
              <w:t>Gestation age in weeks</w:t>
            </w:r>
          </w:p>
        </w:tc>
        <w:tc>
          <w:tcPr>
            <w:tcW w:w="3969" w:type="dxa"/>
          </w:tcPr>
          <w:p w14:paraId="52321298" w14:textId="77777777" w:rsidR="009741FF" w:rsidRPr="00D14C08" w:rsidRDefault="009741FF" w:rsidP="004073DA">
            <w:pPr>
              <w:rPr>
                <w:rFonts w:asciiTheme="minorHAnsi" w:hAnsiTheme="minorHAnsi" w:cstheme="minorHAnsi"/>
                <w:b/>
                <w:szCs w:val="24"/>
              </w:rPr>
            </w:pPr>
            <w:r w:rsidRPr="00D14C08">
              <w:rPr>
                <w:rFonts w:asciiTheme="minorHAnsi" w:hAnsiTheme="minorHAnsi" w:cstheme="minorHAnsi"/>
                <w:b/>
                <w:szCs w:val="24"/>
              </w:rPr>
              <w:t>Location of the Uterus</w:t>
            </w:r>
          </w:p>
        </w:tc>
      </w:tr>
      <w:tr w:rsidR="009741FF" w:rsidRPr="00FC6EF5" w14:paraId="357542DC" w14:textId="77777777" w:rsidTr="004073DA">
        <w:tc>
          <w:tcPr>
            <w:tcW w:w="1555" w:type="dxa"/>
          </w:tcPr>
          <w:p w14:paraId="329A0C6E"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12-14</w:t>
            </w:r>
          </w:p>
        </w:tc>
        <w:tc>
          <w:tcPr>
            <w:tcW w:w="3969" w:type="dxa"/>
          </w:tcPr>
          <w:p w14:paraId="5ADB9879"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Just above the pubis</w:t>
            </w:r>
          </w:p>
        </w:tc>
      </w:tr>
      <w:tr w:rsidR="009741FF" w:rsidRPr="00FC6EF5" w14:paraId="49FD977D" w14:textId="77777777" w:rsidTr="004073DA">
        <w:tc>
          <w:tcPr>
            <w:tcW w:w="1555" w:type="dxa"/>
          </w:tcPr>
          <w:p w14:paraId="6E92B0C9"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16</w:t>
            </w:r>
          </w:p>
        </w:tc>
        <w:tc>
          <w:tcPr>
            <w:tcW w:w="3969" w:type="dxa"/>
          </w:tcPr>
          <w:p w14:paraId="0C94F813"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Halfway between pubis and umbilicus</w:t>
            </w:r>
          </w:p>
        </w:tc>
      </w:tr>
      <w:tr w:rsidR="009741FF" w:rsidRPr="00FC6EF5" w14:paraId="413A569E" w14:textId="77777777" w:rsidTr="004073DA">
        <w:tc>
          <w:tcPr>
            <w:tcW w:w="1555" w:type="dxa"/>
          </w:tcPr>
          <w:p w14:paraId="20A98528"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20-22</w:t>
            </w:r>
          </w:p>
        </w:tc>
        <w:tc>
          <w:tcPr>
            <w:tcW w:w="3969" w:type="dxa"/>
          </w:tcPr>
          <w:p w14:paraId="226614D8"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At Umbilicus</w:t>
            </w:r>
          </w:p>
        </w:tc>
      </w:tr>
      <w:tr w:rsidR="009741FF" w:rsidRPr="00FC6EF5" w14:paraId="7B9ACB4C" w14:textId="77777777" w:rsidTr="004073DA">
        <w:tc>
          <w:tcPr>
            <w:tcW w:w="1555" w:type="dxa"/>
          </w:tcPr>
          <w:p w14:paraId="7619D56B"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28</w:t>
            </w:r>
          </w:p>
        </w:tc>
        <w:tc>
          <w:tcPr>
            <w:tcW w:w="3969" w:type="dxa"/>
          </w:tcPr>
          <w:p w14:paraId="581D6AE5"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Halfway between umbilicus &amp; xyphoid</w:t>
            </w:r>
          </w:p>
        </w:tc>
      </w:tr>
      <w:tr w:rsidR="009741FF" w:rsidRPr="00FC6EF5" w14:paraId="496D2E7D" w14:textId="77777777" w:rsidTr="004073DA">
        <w:tc>
          <w:tcPr>
            <w:tcW w:w="1555" w:type="dxa"/>
          </w:tcPr>
          <w:p w14:paraId="7C762954"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32</w:t>
            </w:r>
          </w:p>
        </w:tc>
        <w:tc>
          <w:tcPr>
            <w:tcW w:w="3969" w:type="dxa"/>
          </w:tcPr>
          <w:p w14:paraId="5C1C6C22"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¾ of the way between umbilicus and xyphoid</w:t>
            </w:r>
          </w:p>
        </w:tc>
      </w:tr>
      <w:tr w:rsidR="009741FF" w:rsidRPr="00FC6EF5" w14:paraId="7CF9AB71" w14:textId="77777777" w:rsidTr="004073DA">
        <w:tc>
          <w:tcPr>
            <w:tcW w:w="1555" w:type="dxa"/>
          </w:tcPr>
          <w:p w14:paraId="7C9D5EF4"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36-40</w:t>
            </w:r>
          </w:p>
        </w:tc>
        <w:tc>
          <w:tcPr>
            <w:tcW w:w="3969" w:type="dxa"/>
          </w:tcPr>
          <w:p w14:paraId="3C50A5E9" w14:textId="77777777" w:rsidR="009741FF" w:rsidRPr="00FC6EF5" w:rsidRDefault="009741FF" w:rsidP="004073DA">
            <w:pPr>
              <w:rPr>
                <w:rFonts w:asciiTheme="minorHAnsi" w:hAnsiTheme="minorHAnsi" w:cstheme="minorHAnsi"/>
                <w:bCs/>
                <w:szCs w:val="24"/>
              </w:rPr>
            </w:pPr>
            <w:r w:rsidRPr="00FC6EF5">
              <w:rPr>
                <w:rFonts w:asciiTheme="minorHAnsi" w:hAnsiTheme="minorHAnsi" w:cstheme="minorHAnsi"/>
                <w:bCs/>
                <w:szCs w:val="24"/>
              </w:rPr>
              <w:t>Near xyphoid</w:t>
            </w:r>
          </w:p>
        </w:tc>
      </w:tr>
    </w:tbl>
    <w:p w14:paraId="1132F90D" w14:textId="77777777" w:rsidR="009741FF" w:rsidRPr="00FC6EF5" w:rsidRDefault="009741FF" w:rsidP="009741FF">
      <w:pPr>
        <w:rPr>
          <w:rFonts w:asciiTheme="minorHAnsi" w:hAnsiTheme="minorHAnsi" w:cstheme="minorHAnsi"/>
          <w:szCs w:val="24"/>
        </w:rPr>
      </w:pPr>
    </w:p>
    <w:p w14:paraId="6B8929E2" w14:textId="77777777" w:rsidR="009741FF" w:rsidRPr="00FC6EF5" w:rsidRDefault="009741FF" w:rsidP="009741FF">
      <w:pPr>
        <w:rPr>
          <w:rFonts w:asciiTheme="minorHAnsi" w:hAnsiTheme="minorHAnsi" w:cstheme="minorHAnsi"/>
          <w:bCs/>
          <w:szCs w:val="24"/>
        </w:rPr>
      </w:pPr>
    </w:p>
    <w:p w14:paraId="0818ABDB" w14:textId="77777777" w:rsidR="009741FF" w:rsidRDefault="009741FF" w:rsidP="009741FF">
      <w:pPr>
        <w:rPr>
          <w:rFonts w:asciiTheme="minorHAnsi" w:hAnsiTheme="minorHAnsi" w:cstheme="minorHAnsi"/>
          <w:szCs w:val="24"/>
        </w:rPr>
      </w:pPr>
    </w:p>
    <w:p w14:paraId="3585A1A3"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szCs w:val="24"/>
        </w:rPr>
        <w:t>An abdominal assessment should be conducted, looking specifically for:</w:t>
      </w:r>
    </w:p>
    <w:p w14:paraId="6296C314" w14:textId="77777777" w:rsidR="009741FF" w:rsidRPr="00FC6EF5" w:rsidRDefault="009741FF" w:rsidP="009741FF">
      <w:pPr>
        <w:pStyle w:val="ListParagraph"/>
        <w:numPr>
          <w:ilvl w:val="0"/>
          <w:numId w:val="30"/>
        </w:numPr>
        <w:rPr>
          <w:rFonts w:asciiTheme="minorHAnsi" w:hAnsiTheme="minorHAnsi" w:cstheme="minorHAnsi"/>
          <w:bCs/>
          <w:szCs w:val="24"/>
        </w:rPr>
      </w:pPr>
      <w:r w:rsidRPr="00FC6EF5">
        <w:rPr>
          <w:rFonts w:asciiTheme="minorHAnsi" w:hAnsiTheme="minorHAnsi" w:cstheme="minorHAnsi"/>
          <w:bCs/>
          <w:szCs w:val="24"/>
        </w:rPr>
        <w:t>Abdominal tenderness and pain</w:t>
      </w:r>
    </w:p>
    <w:p w14:paraId="4CC6C070" w14:textId="77777777" w:rsidR="009741FF" w:rsidRPr="00FC6EF5" w:rsidRDefault="009741FF" w:rsidP="009741FF">
      <w:pPr>
        <w:pStyle w:val="ListParagraph"/>
        <w:numPr>
          <w:ilvl w:val="0"/>
          <w:numId w:val="30"/>
        </w:numPr>
        <w:rPr>
          <w:rFonts w:asciiTheme="minorHAnsi" w:hAnsiTheme="minorHAnsi" w:cstheme="minorHAnsi"/>
          <w:bCs/>
          <w:szCs w:val="24"/>
        </w:rPr>
      </w:pPr>
      <w:r w:rsidRPr="00FC6EF5">
        <w:rPr>
          <w:rFonts w:asciiTheme="minorHAnsi" w:hAnsiTheme="minorHAnsi" w:cstheme="minorHAnsi"/>
          <w:bCs/>
          <w:szCs w:val="24"/>
        </w:rPr>
        <w:t>Uterine tone - a firm hard uterus is indicative of placental abruption</w:t>
      </w:r>
    </w:p>
    <w:p w14:paraId="7FD17149" w14:textId="77777777" w:rsidR="009741FF" w:rsidRPr="00FC6EF5" w:rsidRDefault="009741FF" w:rsidP="009741FF">
      <w:pPr>
        <w:pStyle w:val="ListParagraph"/>
        <w:numPr>
          <w:ilvl w:val="0"/>
          <w:numId w:val="30"/>
        </w:numPr>
        <w:rPr>
          <w:rFonts w:asciiTheme="minorHAnsi" w:hAnsiTheme="minorHAnsi" w:cstheme="minorHAnsi"/>
          <w:bCs/>
          <w:szCs w:val="24"/>
        </w:rPr>
      </w:pPr>
      <w:r w:rsidRPr="00FC6EF5">
        <w:rPr>
          <w:rFonts w:asciiTheme="minorHAnsi" w:hAnsiTheme="minorHAnsi" w:cstheme="minorHAnsi"/>
          <w:bCs/>
          <w:szCs w:val="24"/>
        </w:rPr>
        <w:t>Uterine contractions</w:t>
      </w:r>
    </w:p>
    <w:p w14:paraId="20F3ED3D" w14:textId="77777777" w:rsidR="009741FF" w:rsidRPr="00FC6EF5" w:rsidRDefault="009741FF" w:rsidP="009741FF">
      <w:pPr>
        <w:pStyle w:val="ListParagraph"/>
        <w:numPr>
          <w:ilvl w:val="0"/>
          <w:numId w:val="30"/>
        </w:numPr>
        <w:rPr>
          <w:rFonts w:asciiTheme="minorHAnsi" w:hAnsiTheme="minorHAnsi" w:cstheme="minorHAnsi"/>
          <w:bCs/>
          <w:szCs w:val="24"/>
        </w:rPr>
      </w:pPr>
      <w:r w:rsidRPr="00FC6EF5">
        <w:rPr>
          <w:rFonts w:asciiTheme="minorHAnsi" w:hAnsiTheme="minorHAnsi" w:cstheme="minorHAnsi"/>
          <w:bCs/>
          <w:szCs w:val="24"/>
        </w:rPr>
        <w:t>Uterine tenderness</w:t>
      </w:r>
    </w:p>
    <w:p w14:paraId="48E11068" w14:textId="77777777" w:rsidR="009741FF" w:rsidRPr="00FC6EF5" w:rsidRDefault="009741FF" w:rsidP="009741FF">
      <w:pPr>
        <w:pStyle w:val="ListParagraph"/>
        <w:numPr>
          <w:ilvl w:val="0"/>
          <w:numId w:val="30"/>
        </w:numPr>
        <w:rPr>
          <w:rFonts w:asciiTheme="minorHAnsi" w:hAnsiTheme="minorHAnsi" w:cstheme="minorHAnsi"/>
          <w:szCs w:val="24"/>
        </w:rPr>
      </w:pPr>
      <w:r>
        <w:rPr>
          <w:rFonts w:asciiTheme="minorHAnsi" w:hAnsiTheme="minorHAnsi" w:cstheme="minorHAnsi"/>
          <w:szCs w:val="24"/>
        </w:rPr>
        <w:lastRenderedPageBreak/>
        <w:t>F</w:t>
      </w:r>
      <w:r w:rsidRPr="00FC6EF5">
        <w:rPr>
          <w:rFonts w:asciiTheme="minorHAnsi" w:hAnsiTheme="minorHAnsi" w:cstheme="minorHAnsi"/>
          <w:szCs w:val="24"/>
        </w:rPr>
        <w:t>etal presentation/orientation/lie</w:t>
      </w:r>
    </w:p>
    <w:p w14:paraId="7D3F380D" w14:textId="77777777" w:rsidR="009741FF" w:rsidRPr="00FC6EF5" w:rsidRDefault="009741FF" w:rsidP="009741FF">
      <w:pPr>
        <w:pStyle w:val="ListParagraph"/>
        <w:ind w:left="1080"/>
        <w:rPr>
          <w:rFonts w:asciiTheme="minorHAnsi" w:hAnsiTheme="minorHAnsi" w:cstheme="minorHAnsi"/>
          <w:bCs/>
          <w:szCs w:val="24"/>
        </w:rPr>
      </w:pPr>
    </w:p>
    <w:p w14:paraId="7D56357E" w14:textId="77777777" w:rsidR="009741FF" w:rsidRPr="00FC6EF5" w:rsidRDefault="009741FF" w:rsidP="009741FF">
      <w:pPr>
        <w:rPr>
          <w:rFonts w:asciiTheme="minorHAnsi" w:hAnsiTheme="minorHAnsi" w:cstheme="minorHAnsi"/>
          <w:bCs/>
          <w:szCs w:val="24"/>
        </w:rPr>
      </w:pPr>
      <w:r w:rsidRPr="00FC6EF5">
        <w:rPr>
          <w:rFonts w:asciiTheme="minorHAnsi" w:hAnsiTheme="minorHAnsi" w:cstheme="minorHAnsi"/>
          <w:bCs/>
          <w:szCs w:val="24"/>
        </w:rPr>
        <w:t>If a pelvic exam is required, this should be conducted by an experienced doctor/obstetrician looking for:</w:t>
      </w:r>
    </w:p>
    <w:p w14:paraId="6F4F1CD4" w14:textId="77777777" w:rsidR="009741FF" w:rsidRPr="00FC6EF5" w:rsidRDefault="009741FF" w:rsidP="009741FF">
      <w:pPr>
        <w:pStyle w:val="ListParagraph"/>
        <w:numPr>
          <w:ilvl w:val="0"/>
          <w:numId w:val="31"/>
        </w:numPr>
        <w:rPr>
          <w:rFonts w:asciiTheme="minorHAnsi" w:hAnsiTheme="minorHAnsi" w:cstheme="minorHAnsi"/>
          <w:bCs/>
          <w:szCs w:val="24"/>
        </w:rPr>
      </w:pPr>
      <w:r w:rsidRPr="00FC6EF5">
        <w:rPr>
          <w:rFonts w:asciiTheme="minorHAnsi" w:hAnsiTheme="minorHAnsi" w:cstheme="minorHAnsi"/>
          <w:bCs/>
          <w:szCs w:val="24"/>
        </w:rPr>
        <w:t>Vaginal bleeding- in 2nd and 3rd trimester is associated with placental abruption, preterm labour, placenta previa</w:t>
      </w:r>
    </w:p>
    <w:p w14:paraId="4911ED2C" w14:textId="77777777" w:rsidR="009741FF" w:rsidRPr="00FC6EF5" w:rsidRDefault="009741FF" w:rsidP="009741FF">
      <w:pPr>
        <w:pStyle w:val="ListParagraph"/>
        <w:numPr>
          <w:ilvl w:val="0"/>
          <w:numId w:val="31"/>
        </w:numPr>
        <w:rPr>
          <w:rFonts w:asciiTheme="minorHAnsi" w:hAnsiTheme="minorHAnsi" w:cstheme="minorHAnsi"/>
          <w:bCs/>
          <w:szCs w:val="24"/>
        </w:rPr>
      </w:pPr>
      <w:r w:rsidRPr="00FC6EF5">
        <w:rPr>
          <w:rFonts w:asciiTheme="minorHAnsi" w:hAnsiTheme="minorHAnsi" w:cstheme="minorHAnsi"/>
          <w:bCs/>
          <w:szCs w:val="24"/>
        </w:rPr>
        <w:t>Cervical effacement &amp; dilation in labour</w:t>
      </w:r>
    </w:p>
    <w:p w14:paraId="4FC48A13" w14:textId="77777777" w:rsidR="009741FF" w:rsidRPr="00FC6EF5" w:rsidRDefault="009741FF" w:rsidP="009741FF">
      <w:pPr>
        <w:pStyle w:val="ListParagraph"/>
        <w:numPr>
          <w:ilvl w:val="0"/>
          <w:numId w:val="31"/>
        </w:numPr>
        <w:rPr>
          <w:rFonts w:asciiTheme="minorHAnsi" w:hAnsiTheme="minorHAnsi" w:cstheme="minorHAnsi"/>
          <w:bCs/>
          <w:szCs w:val="24"/>
        </w:rPr>
      </w:pPr>
      <w:r w:rsidRPr="00FC6EF5">
        <w:rPr>
          <w:rFonts w:asciiTheme="minorHAnsi" w:hAnsiTheme="minorHAnsi" w:cstheme="minorHAnsi"/>
          <w:bCs/>
          <w:szCs w:val="24"/>
        </w:rPr>
        <w:t>Amniotic fluid-Indicates ruptured membranes</w:t>
      </w:r>
    </w:p>
    <w:p w14:paraId="41F1D39E" w14:textId="77777777" w:rsidR="009741FF" w:rsidRDefault="009741FF" w:rsidP="009741FF">
      <w:pPr>
        <w:pStyle w:val="ListParagraph"/>
        <w:numPr>
          <w:ilvl w:val="1"/>
          <w:numId w:val="26"/>
        </w:numPr>
        <w:rPr>
          <w:rFonts w:asciiTheme="minorHAnsi" w:hAnsiTheme="minorHAnsi" w:cstheme="minorHAnsi"/>
          <w:bCs/>
          <w:szCs w:val="24"/>
        </w:rPr>
      </w:pPr>
      <w:r w:rsidRPr="00FC6EF5">
        <w:rPr>
          <w:rFonts w:asciiTheme="minorHAnsi" w:hAnsiTheme="minorHAnsi" w:cstheme="minorHAnsi"/>
          <w:bCs/>
          <w:szCs w:val="24"/>
        </w:rPr>
        <w:t>vaginal secretions pH 5.0 &amp; amniotic fluid pH: 7.0-7.5</w:t>
      </w:r>
    </w:p>
    <w:p w14:paraId="755030A2" w14:textId="77777777" w:rsidR="009741FF" w:rsidRPr="00D14C08" w:rsidRDefault="009741FF" w:rsidP="009741FF">
      <w:pPr>
        <w:rPr>
          <w:rFonts w:asciiTheme="minorHAnsi" w:hAnsiTheme="minorHAnsi" w:cstheme="minorHAnsi"/>
          <w:bCs/>
          <w:szCs w:val="24"/>
        </w:rPr>
      </w:pPr>
    </w:p>
    <w:p w14:paraId="2066A7B2" w14:textId="77777777" w:rsidR="009741FF" w:rsidRPr="002617C6" w:rsidRDefault="009741FF" w:rsidP="009741FF">
      <w:pPr>
        <w:pBdr>
          <w:top w:val="single" w:sz="4" w:space="1" w:color="auto"/>
          <w:left w:val="single" w:sz="4" w:space="4" w:color="auto"/>
          <w:bottom w:val="single" w:sz="4" w:space="1" w:color="auto"/>
          <w:right w:val="single" w:sz="4" w:space="4" w:color="auto"/>
        </w:pBdr>
        <w:rPr>
          <w:rFonts w:asciiTheme="minorHAnsi" w:hAnsiTheme="minorHAnsi" w:cstheme="minorHAnsi"/>
          <w:b/>
          <w:szCs w:val="24"/>
          <w:vertAlign w:val="superscript"/>
        </w:rPr>
      </w:pPr>
      <w:r w:rsidRPr="00D14C08">
        <w:rPr>
          <w:rFonts w:asciiTheme="minorHAnsi" w:hAnsiTheme="minorHAnsi" w:cstheme="minorHAnsi"/>
          <w:b/>
          <w:szCs w:val="24"/>
        </w:rPr>
        <w:t>NOTE: Repeated pelvic examinations should be avoided.</w:t>
      </w:r>
      <w:r w:rsidRPr="00D14C08">
        <w:rPr>
          <w:rFonts w:asciiTheme="minorHAnsi" w:hAnsiTheme="minorHAnsi" w:cstheme="minorHAnsi"/>
          <w:b/>
          <w:szCs w:val="24"/>
          <w:vertAlign w:val="superscript"/>
        </w:rPr>
        <w:t xml:space="preserve"> </w:t>
      </w:r>
    </w:p>
    <w:p w14:paraId="1D3C206C" w14:textId="77777777" w:rsidR="009741FF" w:rsidRPr="00FC6EF5" w:rsidRDefault="009741FF" w:rsidP="009741FF">
      <w:pPr>
        <w:pBdr>
          <w:top w:val="single" w:sz="4" w:space="1" w:color="auto"/>
          <w:left w:val="single" w:sz="4" w:space="4" w:color="auto"/>
          <w:bottom w:val="single" w:sz="4" w:space="1" w:color="auto"/>
          <w:right w:val="single" w:sz="4" w:space="4" w:color="auto"/>
        </w:pBdr>
        <w:rPr>
          <w:rFonts w:asciiTheme="minorHAnsi" w:hAnsiTheme="minorHAnsi" w:cstheme="minorHAnsi"/>
          <w:b/>
          <w:szCs w:val="24"/>
        </w:rPr>
      </w:pPr>
      <w:r w:rsidRPr="00FC6EF5">
        <w:rPr>
          <w:rFonts w:asciiTheme="minorHAnsi" w:hAnsiTheme="minorHAnsi" w:cstheme="minorHAnsi"/>
          <w:b/>
          <w:szCs w:val="24"/>
        </w:rPr>
        <w:t xml:space="preserve">NOTE: Placental abruption can occur without vaginal bleeding </w:t>
      </w:r>
    </w:p>
    <w:p w14:paraId="26B49106" w14:textId="77777777" w:rsidR="009741FF" w:rsidRPr="00FC6EF5" w:rsidRDefault="009741FF" w:rsidP="009741FF">
      <w:pPr>
        <w:rPr>
          <w:rFonts w:asciiTheme="minorHAnsi" w:hAnsiTheme="minorHAnsi" w:cstheme="minorHAnsi"/>
          <w:b/>
          <w:szCs w:val="24"/>
          <w:u w:val="single"/>
        </w:rPr>
      </w:pPr>
    </w:p>
    <w:p w14:paraId="782C5916" w14:textId="77777777" w:rsidR="009741FF" w:rsidRPr="00D14C08" w:rsidRDefault="009741FF" w:rsidP="009741FF">
      <w:pPr>
        <w:rPr>
          <w:rFonts w:asciiTheme="minorHAnsi" w:hAnsiTheme="minorHAnsi" w:cstheme="minorHAnsi"/>
          <w:b/>
          <w:bCs/>
          <w:szCs w:val="24"/>
        </w:rPr>
      </w:pPr>
      <w:r>
        <w:rPr>
          <w:rFonts w:asciiTheme="minorHAnsi" w:hAnsiTheme="minorHAnsi" w:cstheme="minorHAnsi"/>
          <w:b/>
          <w:bCs/>
          <w:szCs w:val="24"/>
        </w:rPr>
        <w:t>F</w:t>
      </w:r>
      <w:r w:rsidRPr="00D14C08">
        <w:rPr>
          <w:rFonts w:asciiTheme="minorHAnsi" w:hAnsiTheme="minorHAnsi" w:cstheme="minorHAnsi"/>
          <w:b/>
          <w:bCs/>
          <w:szCs w:val="24"/>
        </w:rPr>
        <w:t>etal Assessment and CTG Monitoring</w:t>
      </w:r>
    </w:p>
    <w:p w14:paraId="58628CE3" w14:textId="77777777" w:rsidR="009741FF" w:rsidRPr="00FC6EF5" w:rsidRDefault="009741FF" w:rsidP="009741FF">
      <w:pPr>
        <w:rPr>
          <w:rFonts w:asciiTheme="minorHAnsi" w:hAnsiTheme="minorHAnsi" w:cstheme="minorHAnsi"/>
          <w:szCs w:val="24"/>
        </w:rPr>
      </w:pPr>
      <w:r>
        <w:rPr>
          <w:rFonts w:asciiTheme="minorHAnsi" w:hAnsiTheme="minorHAnsi" w:cstheme="minorHAnsi"/>
          <w:szCs w:val="24"/>
        </w:rPr>
        <w:t>F</w:t>
      </w:r>
      <w:r w:rsidRPr="00FC6EF5">
        <w:rPr>
          <w:rFonts w:asciiTheme="minorHAnsi" w:hAnsiTheme="minorHAnsi" w:cstheme="minorHAnsi"/>
          <w:szCs w:val="24"/>
        </w:rPr>
        <w:t xml:space="preserve">etal assessment is performed for viable pregnancies &gt;24 weeks’ gestation. </w:t>
      </w:r>
      <w:r>
        <w:rPr>
          <w:rFonts w:asciiTheme="minorHAnsi" w:hAnsiTheme="minorHAnsi" w:cstheme="minorHAnsi"/>
          <w:szCs w:val="24"/>
        </w:rPr>
        <w:t>F</w:t>
      </w:r>
      <w:r w:rsidRPr="00FC6EF5">
        <w:rPr>
          <w:rFonts w:asciiTheme="minorHAnsi" w:hAnsiTheme="minorHAnsi" w:cstheme="minorHAnsi"/>
          <w:szCs w:val="24"/>
        </w:rPr>
        <w:t>etal assessment by CTG may not be appropriate even at 24-26 weeks as interpretation is difficult</w:t>
      </w:r>
      <w:r w:rsidRPr="00AB23A4">
        <w:rPr>
          <w:rFonts w:asciiTheme="minorHAnsi" w:hAnsiTheme="minorHAnsi" w:cstheme="minorHAnsi"/>
          <w:i/>
          <w:szCs w:val="24"/>
        </w:rPr>
        <w:t>. Refer to CHS Fetal Surveillance Guideline</w:t>
      </w:r>
      <w:r>
        <w:rPr>
          <w:rFonts w:asciiTheme="minorHAnsi" w:hAnsiTheme="minorHAnsi" w:cstheme="minorHAnsi"/>
          <w:szCs w:val="24"/>
        </w:rPr>
        <w:t>.</w:t>
      </w:r>
      <w:r w:rsidRPr="00FC6EF5">
        <w:rPr>
          <w:rFonts w:asciiTheme="minorHAnsi" w:hAnsiTheme="minorHAnsi" w:cstheme="minorHAnsi"/>
          <w:szCs w:val="24"/>
        </w:rPr>
        <w:t xml:space="preserve"> Ultrasound assessment may be a better determinant of </w:t>
      </w:r>
      <w:r>
        <w:rPr>
          <w:rFonts w:asciiTheme="minorHAnsi" w:hAnsiTheme="minorHAnsi" w:cstheme="minorHAnsi"/>
          <w:szCs w:val="24"/>
        </w:rPr>
        <w:t>f</w:t>
      </w:r>
      <w:r w:rsidRPr="00FC6EF5">
        <w:rPr>
          <w:rFonts w:asciiTheme="minorHAnsi" w:hAnsiTheme="minorHAnsi" w:cstheme="minorHAnsi"/>
          <w:szCs w:val="24"/>
        </w:rPr>
        <w:t xml:space="preserve">etal wellbeing at these gestations. Normal </w:t>
      </w:r>
      <w:r>
        <w:rPr>
          <w:rFonts w:asciiTheme="minorHAnsi" w:hAnsiTheme="minorHAnsi" w:cstheme="minorHAnsi"/>
          <w:szCs w:val="24"/>
        </w:rPr>
        <w:t>f</w:t>
      </w:r>
      <w:r w:rsidRPr="00FC6EF5">
        <w:rPr>
          <w:rFonts w:asciiTheme="minorHAnsi" w:hAnsiTheme="minorHAnsi" w:cstheme="minorHAnsi"/>
          <w:szCs w:val="24"/>
        </w:rPr>
        <w:t xml:space="preserve">etal heart rate ranges from 110 to 160 bpm with the average being 140 bpm and varies according to gestation. </w:t>
      </w:r>
      <w:r>
        <w:rPr>
          <w:rFonts w:asciiTheme="minorHAnsi" w:hAnsiTheme="minorHAnsi" w:cstheme="minorHAnsi"/>
          <w:szCs w:val="24"/>
        </w:rPr>
        <w:t>F</w:t>
      </w:r>
      <w:r w:rsidRPr="00FC6EF5">
        <w:rPr>
          <w:rFonts w:asciiTheme="minorHAnsi" w:hAnsiTheme="minorHAnsi" w:cstheme="minorHAnsi"/>
          <w:szCs w:val="24"/>
        </w:rPr>
        <w:t xml:space="preserve">etal heart rates generally decrease towards the lower ranges of normal closer to term. </w:t>
      </w:r>
    </w:p>
    <w:p w14:paraId="57C3CFE2" w14:textId="77777777" w:rsidR="009741FF" w:rsidRPr="00FC6EF5" w:rsidRDefault="009741FF" w:rsidP="009741FF">
      <w:pPr>
        <w:rPr>
          <w:rFonts w:asciiTheme="minorHAnsi" w:hAnsiTheme="minorHAnsi" w:cstheme="minorHAnsi"/>
          <w:bCs/>
          <w:szCs w:val="24"/>
        </w:rPr>
      </w:pPr>
    </w:p>
    <w:p w14:paraId="0E0AEEC4" w14:textId="77777777" w:rsidR="009741FF" w:rsidRPr="00FC6EF5" w:rsidRDefault="009741FF" w:rsidP="009741FF">
      <w:pPr>
        <w:rPr>
          <w:rFonts w:asciiTheme="minorHAnsi" w:hAnsiTheme="minorHAnsi" w:cstheme="minorHAnsi"/>
          <w:szCs w:val="24"/>
        </w:rPr>
      </w:pPr>
      <w:r w:rsidRPr="00FC6EF5">
        <w:rPr>
          <w:rFonts w:asciiTheme="minorHAnsi" w:hAnsiTheme="minorHAnsi" w:cstheme="minorHAnsi"/>
          <w:szCs w:val="24"/>
        </w:rPr>
        <w:t xml:space="preserve">The CTG monitors </w:t>
      </w:r>
      <w:r>
        <w:rPr>
          <w:rFonts w:asciiTheme="minorHAnsi" w:hAnsiTheme="minorHAnsi" w:cstheme="minorHAnsi"/>
          <w:szCs w:val="24"/>
        </w:rPr>
        <w:t>f</w:t>
      </w:r>
      <w:r w:rsidRPr="00FC6EF5">
        <w:rPr>
          <w:rFonts w:asciiTheme="minorHAnsi" w:hAnsiTheme="minorHAnsi" w:cstheme="minorHAnsi"/>
          <w:szCs w:val="24"/>
        </w:rPr>
        <w:t xml:space="preserve">etal heart rate and uterine activity. Appropriate CTG monitoring should be implemented as part of the secondary survey. Monitoring can detect signs of </w:t>
      </w:r>
      <w:r>
        <w:rPr>
          <w:rFonts w:asciiTheme="minorHAnsi" w:hAnsiTheme="minorHAnsi" w:cstheme="minorHAnsi"/>
          <w:szCs w:val="24"/>
        </w:rPr>
        <w:t>f</w:t>
      </w:r>
      <w:r w:rsidRPr="00FC6EF5">
        <w:rPr>
          <w:rFonts w:asciiTheme="minorHAnsi" w:hAnsiTheme="minorHAnsi" w:cstheme="minorHAnsi"/>
          <w:szCs w:val="24"/>
        </w:rPr>
        <w:t xml:space="preserve">etal compromise. It also detects uterine activity which may indicate a risk of premature labour or abruption. CTG variability is a normal sign of </w:t>
      </w:r>
      <w:r>
        <w:rPr>
          <w:rFonts w:asciiTheme="minorHAnsi" w:hAnsiTheme="minorHAnsi" w:cstheme="minorHAnsi"/>
          <w:szCs w:val="24"/>
        </w:rPr>
        <w:t>f</w:t>
      </w:r>
      <w:r w:rsidRPr="00FC6EF5">
        <w:rPr>
          <w:rFonts w:asciiTheme="minorHAnsi" w:hAnsiTheme="minorHAnsi" w:cstheme="minorHAnsi"/>
          <w:szCs w:val="24"/>
        </w:rPr>
        <w:t xml:space="preserve">etal wellbeing as it is an indirect measure of </w:t>
      </w:r>
      <w:r>
        <w:rPr>
          <w:rFonts w:asciiTheme="minorHAnsi" w:hAnsiTheme="minorHAnsi" w:cstheme="minorHAnsi"/>
          <w:szCs w:val="24"/>
        </w:rPr>
        <w:t>f</w:t>
      </w:r>
      <w:r w:rsidRPr="00FC6EF5">
        <w:rPr>
          <w:rFonts w:asciiTheme="minorHAnsi" w:hAnsiTheme="minorHAnsi" w:cstheme="minorHAnsi"/>
          <w:szCs w:val="24"/>
        </w:rPr>
        <w:t xml:space="preserve">etal oxygenation. Absence of variability may be an indication of </w:t>
      </w:r>
      <w:r>
        <w:rPr>
          <w:rFonts w:asciiTheme="minorHAnsi" w:hAnsiTheme="minorHAnsi" w:cstheme="minorHAnsi"/>
          <w:szCs w:val="24"/>
        </w:rPr>
        <w:t>f</w:t>
      </w:r>
      <w:r w:rsidRPr="00FC6EF5">
        <w:rPr>
          <w:rFonts w:asciiTheme="minorHAnsi" w:hAnsiTheme="minorHAnsi" w:cstheme="minorHAnsi"/>
          <w:szCs w:val="24"/>
        </w:rPr>
        <w:t xml:space="preserve">etal compromise as is the presence of a decelerating </w:t>
      </w:r>
      <w:r>
        <w:rPr>
          <w:rFonts w:asciiTheme="minorHAnsi" w:hAnsiTheme="minorHAnsi" w:cstheme="minorHAnsi"/>
          <w:szCs w:val="24"/>
        </w:rPr>
        <w:t>f</w:t>
      </w:r>
      <w:r w:rsidRPr="00FC6EF5">
        <w:rPr>
          <w:rFonts w:asciiTheme="minorHAnsi" w:hAnsiTheme="minorHAnsi" w:cstheme="minorHAnsi"/>
          <w:szCs w:val="24"/>
        </w:rPr>
        <w:t>etal heart rate.</w:t>
      </w:r>
    </w:p>
    <w:p w14:paraId="54768AA0" w14:textId="77777777" w:rsidR="009741FF" w:rsidRPr="00FC6EF5" w:rsidRDefault="009741FF" w:rsidP="009741FF">
      <w:pPr>
        <w:rPr>
          <w:rFonts w:asciiTheme="minorHAnsi" w:hAnsiTheme="minorHAnsi" w:cstheme="minorHAnsi"/>
          <w:bCs/>
          <w:szCs w:val="24"/>
        </w:rPr>
      </w:pPr>
    </w:p>
    <w:p w14:paraId="62B10985" w14:textId="77777777" w:rsidR="009741FF" w:rsidRPr="00FC6EF5" w:rsidRDefault="009741FF" w:rsidP="009741FF">
      <w:pPr>
        <w:rPr>
          <w:rFonts w:cs="Arial"/>
          <w:szCs w:val="24"/>
        </w:rPr>
      </w:pPr>
      <w:r w:rsidRPr="00FC6EF5">
        <w:rPr>
          <w:rFonts w:asciiTheme="minorHAnsi" w:hAnsiTheme="minorHAnsi" w:cstheme="minorHAnsi"/>
          <w:szCs w:val="24"/>
        </w:rPr>
        <w:t>The most common problem caused by trauma is uterine contractions due to a release of prostaglandins secondary to placental trauma. Occasional contractions are normal and not</w:t>
      </w:r>
      <w:r w:rsidRPr="20B0F50C">
        <w:rPr>
          <w:rFonts w:cs="Arial"/>
          <w:sz w:val="22"/>
          <w:szCs w:val="22"/>
        </w:rPr>
        <w:t xml:space="preserve"> </w:t>
      </w:r>
      <w:r w:rsidRPr="00FC6EF5">
        <w:rPr>
          <w:rFonts w:cs="Arial"/>
          <w:szCs w:val="24"/>
        </w:rPr>
        <w:t xml:space="preserve">associated with adverse outcomes in 90% of cases. Eight contractions or more an hour, over more than four hours is associated with placental abruption and carries a </w:t>
      </w:r>
      <w:r>
        <w:rPr>
          <w:rFonts w:cs="Arial"/>
          <w:szCs w:val="24"/>
        </w:rPr>
        <w:t>f</w:t>
      </w:r>
      <w:r w:rsidRPr="00FC6EF5">
        <w:rPr>
          <w:rFonts w:cs="Arial"/>
          <w:szCs w:val="24"/>
        </w:rPr>
        <w:t>etal mortality rate of 67-75%.</w:t>
      </w:r>
    </w:p>
    <w:p w14:paraId="3CC714A6" w14:textId="77777777" w:rsidR="009741FF" w:rsidRPr="00FC6EF5" w:rsidRDefault="009741FF" w:rsidP="009741FF">
      <w:pPr>
        <w:rPr>
          <w:rFonts w:cs="Arial"/>
          <w:bCs/>
          <w:szCs w:val="24"/>
        </w:rPr>
      </w:pPr>
    </w:p>
    <w:p w14:paraId="3C6FFC45" w14:textId="77777777" w:rsidR="009741FF" w:rsidRPr="00FC6EF5" w:rsidRDefault="009741FF" w:rsidP="009741FF">
      <w:pPr>
        <w:rPr>
          <w:rFonts w:cs="Arial"/>
          <w:bCs/>
          <w:szCs w:val="24"/>
        </w:rPr>
      </w:pPr>
      <w:r w:rsidRPr="00FC6EF5">
        <w:rPr>
          <w:rFonts w:cs="Arial"/>
          <w:bCs/>
          <w:szCs w:val="24"/>
        </w:rPr>
        <w:t>CTG monitoring initiated in the secondary survey should continue throughout the acute period including ICU and the wards as prescribed by the obstetric team. Dependent on these orders monitoring may be continuous for the first four hours and then intermittent or as defined in the obstetric management plan.</w:t>
      </w:r>
    </w:p>
    <w:p w14:paraId="2F2DC659" w14:textId="77777777" w:rsidR="009741FF" w:rsidRPr="00FC6EF5" w:rsidRDefault="009741FF" w:rsidP="009741FF">
      <w:pPr>
        <w:rPr>
          <w:rFonts w:cs="Arial"/>
          <w:bCs/>
          <w:szCs w:val="24"/>
        </w:rPr>
      </w:pPr>
    </w:p>
    <w:p w14:paraId="0A1F11A9" w14:textId="77777777" w:rsidR="009741FF" w:rsidRPr="00FC6EF5" w:rsidRDefault="009741FF" w:rsidP="009741FF">
      <w:pPr>
        <w:rPr>
          <w:rFonts w:cs="Arial"/>
          <w:szCs w:val="24"/>
        </w:rPr>
      </w:pPr>
      <w:r w:rsidRPr="00FC6EF5">
        <w:rPr>
          <w:rFonts w:cs="Arial"/>
          <w:szCs w:val="24"/>
        </w:rPr>
        <w:t xml:space="preserve">CHS does not have the appropriate </w:t>
      </w:r>
      <w:r>
        <w:rPr>
          <w:rFonts w:cs="Arial"/>
          <w:szCs w:val="24"/>
        </w:rPr>
        <w:t>team members</w:t>
      </w:r>
      <w:r w:rsidRPr="00FC6EF5">
        <w:rPr>
          <w:rFonts w:cs="Arial"/>
          <w:szCs w:val="24"/>
        </w:rPr>
        <w:t xml:space="preserve"> to manage ongoing continuous CTG monitoring outside the </w:t>
      </w:r>
      <w:r>
        <w:rPr>
          <w:rFonts w:cs="Arial"/>
          <w:szCs w:val="24"/>
        </w:rPr>
        <w:t>maternity teams at Canberra Hospital and North Canberra Hospital</w:t>
      </w:r>
      <w:r w:rsidRPr="00FC6EF5">
        <w:rPr>
          <w:rFonts w:cs="Arial"/>
          <w:szCs w:val="24"/>
        </w:rPr>
        <w:t xml:space="preserve">. Appropriate midwifery care may need to be arranged for the patient at CHS if the patient is not </w:t>
      </w:r>
      <w:r w:rsidRPr="00FC6EF5">
        <w:rPr>
          <w:rFonts w:cs="Arial"/>
          <w:szCs w:val="24"/>
        </w:rPr>
        <w:lastRenderedPageBreak/>
        <w:t xml:space="preserve">suitable for transfer. Appropriate CTG monitoring can be useful in reassuring parents and </w:t>
      </w:r>
      <w:r>
        <w:rPr>
          <w:rFonts w:cs="Arial"/>
          <w:szCs w:val="24"/>
        </w:rPr>
        <w:t>team members</w:t>
      </w:r>
      <w:r w:rsidRPr="00FC6EF5">
        <w:rPr>
          <w:rFonts w:cs="Arial"/>
          <w:szCs w:val="24"/>
        </w:rPr>
        <w:t xml:space="preserve"> about </w:t>
      </w:r>
      <w:r>
        <w:rPr>
          <w:rFonts w:cs="Arial"/>
          <w:szCs w:val="24"/>
        </w:rPr>
        <w:t>f</w:t>
      </w:r>
      <w:r w:rsidRPr="00FC6EF5">
        <w:rPr>
          <w:rFonts w:cs="Arial"/>
          <w:szCs w:val="24"/>
        </w:rPr>
        <w:t>etal status and it informs discharge planning.</w:t>
      </w:r>
    </w:p>
    <w:p w14:paraId="64F54540" w14:textId="77777777" w:rsidR="009741FF" w:rsidRPr="00FC6EF5" w:rsidRDefault="009741FF" w:rsidP="009741FF">
      <w:pPr>
        <w:rPr>
          <w:rFonts w:cs="Arial"/>
          <w:bCs/>
          <w:szCs w:val="24"/>
        </w:rPr>
      </w:pPr>
    </w:p>
    <w:p w14:paraId="306EA5AE" w14:textId="77777777" w:rsidR="009741FF" w:rsidRPr="00EF273F" w:rsidRDefault="009741FF" w:rsidP="009741FF">
      <w:pPr>
        <w:pStyle w:val="ListParagraph"/>
        <w:numPr>
          <w:ilvl w:val="0"/>
          <w:numId w:val="53"/>
        </w:numPr>
        <w:rPr>
          <w:rFonts w:cs="Arial"/>
          <w:szCs w:val="24"/>
        </w:rPr>
      </w:pPr>
      <w:r w:rsidRPr="00FC6EF5">
        <w:rPr>
          <w:rFonts w:cs="Arial"/>
          <w:szCs w:val="24"/>
        </w:rPr>
        <w:t xml:space="preserve">Ultrasound has poor sensitivity for placental abruption and </w:t>
      </w:r>
      <w:r>
        <w:rPr>
          <w:rFonts w:cs="Arial"/>
          <w:szCs w:val="24"/>
        </w:rPr>
        <w:t>will detect less</w:t>
      </w:r>
      <w:r w:rsidRPr="00FC6EF5">
        <w:rPr>
          <w:rFonts w:cs="Arial"/>
          <w:szCs w:val="24"/>
        </w:rPr>
        <w:t xml:space="preserve"> than half of cases. </w:t>
      </w:r>
      <w:r>
        <w:rPr>
          <w:rFonts w:cs="Arial"/>
          <w:szCs w:val="24"/>
        </w:rPr>
        <w:t>However, it</w:t>
      </w:r>
      <w:r w:rsidRPr="00FC6EF5">
        <w:rPr>
          <w:rFonts w:cs="Arial"/>
          <w:szCs w:val="24"/>
        </w:rPr>
        <w:t xml:space="preserve"> can be used to measure </w:t>
      </w:r>
      <w:r>
        <w:rPr>
          <w:rFonts w:cs="Arial"/>
          <w:szCs w:val="24"/>
        </w:rPr>
        <w:t>f</w:t>
      </w:r>
      <w:r w:rsidRPr="00FC6EF5">
        <w:rPr>
          <w:rFonts w:cs="Arial"/>
          <w:szCs w:val="24"/>
        </w:rPr>
        <w:t>etal heart rate in M-mode</w:t>
      </w:r>
      <w:r>
        <w:rPr>
          <w:rFonts w:cs="Arial"/>
          <w:szCs w:val="24"/>
        </w:rPr>
        <w:t xml:space="preserve"> or</w:t>
      </w:r>
      <w:r w:rsidRPr="00FC6EF5">
        <w:rPr>
          <w:rFonts w:cs="Arial"/>
          <w:szCs w:val="24"/>
        </w:rPr>
        <w:t xml:space="preserve"> to assess </w:t>
      </w:r>
      <w:r>
        <w:rPr>
          <w:rFonts w:cs="Arial"/>
          <w:szCs w:val="24"/>
        </w:rPr>
        <w:t>f</w:t>
      </w:r>
      <w:r w:rsidRPr="00FC6EF5">
        <w:rPr>
          <w:rFonts w:cs="Arial"/>
          <w:szCs w:val="24"/>
        </w:rPr>
        <w:t>etal activity. Trained operators can estimate the gestational age in the second and third trimesters using head circumference or femur length. Placental location and amniotic fluid volume can also be assessed by trained operators.</w:t>
      </w:r>
      <w:r w:rsidRPr="00FC6EF5">
        <w:rPr>
          <w:rFonts w:cs="Arial"/>
          <w:szCs w:val="24"/>
          <w:vertAlign w:val="superscript"/>
        </w:rPr>
        <w:t xml:space="preserve"> </w:t>
      </w:r>
    </w:p>
    <w:p w14:paraId="1FD6E09A" w14:textId="77777777" w:rsidR="009741FF" w:rsidRPr="002617C6" w:rsidRDefault="009741FF" w:rsidP="009741FF">
      <w:pPr>
        <w:jc w:val="right"/>
        <w:rPr>
          <w:rFonts w:eastAsiaTheme="majorEastAsia" w:cs="Arial"/>
          <w:i/>
          <w:color w:val="0000FF"/>
          <w:szCs w:val="24"/>
          <w:u w:val="single"/>
        </w:rPr>
      </w:pPr>
      <w:hyperlink w:anchor="Contents" w:history="1">
        <w:r w:rsidRPr="00FC6EF5">
          <w:rPr>
            <w:rStyle w:val="Hyperlink"/>
            <w:rFonts w:eastAsiaTheme="majorEastAsia" w:cs="Arial"/>
            <w:i/>
            <w:szCs w:val="24"/>
          </w:rPr>
          <w:t>Back to Table of Contents</w:t>
        </w:r>
      </w:hyperlink>
    </w:p>
    <w:tbl>
      <w:tblPr>
        <w:tblpPr w:leftFromText="180" w:rightFromText="180" w:vertAnchor="text" w:horzAnchor="margin" w:tblpY="181"/>
        <w:tblW w:w="9233" w:type="dxa"/>
        <w:tblLook w:val="0000" w:firstRow="0" w:lastRow="0" w:firstColumn="0" w:lastColumn="0" w:noHBand="0" w:noVBand="0"/>
      </w:tblPr>
      <w:tblGrid>
        <w:gridCol w:w="9233"/>
      </w:tblGrid>
      <w:tr w:rsidR="009741FF" w:rsidRPr="00CD1C0E" w14:paraId="09858E5E" w14:textId="77777777" w:rsidTr="004073DA">
        <w:trPr>
          <w:cantSplit/>
          <w:trHeight w:val="341"/>
        </w:trPr>
        <w:tc>
          <w:tcPr>
            <w:tcW w:w="9233" w:type="dxa"/>
            <w:shd w:val="clear" w:color="auto" w:fill="D9D9D9" w:themeFill="background1" w:themeFillShade="D9"/>
          </w:tcPr>
          <w:p w14:paraId="11732600" w14:textId="77777777" w:rsidR="009741FF" w:rsidRPr="008F1164" w:rsidRDefault="009741FF" w:rsidP="004073DA">
            <w:pPr>
              <w:pStyle w:val="Heading1"/>
            </w:pPr>
            <w:bookmarkStart w:id="18" w:name="_Toc150862733"/>
            <w:r w:rsidRPr="008F1164">
              <w:t>Section 5 – Radiology</w:t>
            </w:r>
            <w:bookmarkEnd w:id="18"/>
          </w:p>
        </w:tc>
      </w:tr>
    </w:tbl>
    <w:p w14:paraId="63B360BF" w14:textId="77777777" w:rsidR="009741FF" w:rsidRDefault="009741FF" w:rsidP="009741FF">
      <w:pPr>
        <w:rPr>
          <w:rFonts w:cs="Arial"/>
          <w:b/>
          <w:szCs w:val="24"/>
        </w:rPr>
      </w:pPr>
    </w:p>
    <w:p w14:paraId="73936CDB" w14:textId="77777777" w:rsidR="009741FF" w:rsidRPr="00FC6EF5" w:rsidRDefault="009741FF" w:rsidP="009741FF">
      <w:pPr>
        <w:rPr>
          <w:rFonts w:cs="Arial"/>
          <w:b/>
          <w:szCs w:val="24"/>
        </w:rPr>
      </w:pPr>
      <w:r>
        <w:rPr>
          <w:rFonts w:cs="Arial"/>
          <w:b/>
          <w:szCs w:val="24"/>
        </w:rPr>
        <w:t>If imaging is required, notify radiology that the patient is pregnant</w:t>
      </w:r>
    </w:p>
    <w:p w14:paraId="79C3F5DB" w14:textId="77777777" w:rsidR="009741FF" w:rsidRPr="00FC6EF5" w:rsidRDefault="009741FF" w:rsidP="009741FF">
      <w:pPr>
        <w:pStyle w:val="ListParagraph"/>
        <w:numPr>
          <w:ilvl w:val="0"/>
          <w:numId w:val="32"/>
        </w:numPr>
        <w:rPr>
          <w:rFonts w:cs="Arial"/>
          <w:bCs/>
          <w:szCs w:val="24"/>
        </w:rPr>
      </w:pPr>
      <w:r w:rsidRPr="00FC6EF5">
        <w:rPr>
          <w:rFonts w:cs="Arial"/>
          <w:bCs/>
          <w:szCs w:val="24"/>
        </w:rPr>
        <w:t>The possibility of pregnancy or confirmed pregnancy should not delay the provision of time critical diagnostic imaging.</w:t>
      </w:r>
    </w:p>
    <w:p w14:paraId="6DBBCCC4" w14:textId="77777777" w:rsidR="009741FF" w:rsidRPr="009442D6" w:rsidRDefault="009741FF" w:rsidP="009741FF">
      <w:pPr>
        <w:pStyle w:val="ListParagraph"/>
        <w:numPr>
          <w:ilvl w:val="0"/>
          <w:numId w:val="32"/>
        </w:numPr>
        <w:rPr>
          <w:rFonts w:cs="Calibri"/>
          <w:szCs w:val="24"/>
        </w:rPr>
      </w:pPr>
      <w:r w:rsidRPr="00FC6EF5">
        <w:rPr>
          <w:rFonts w:cs="Arial"/>
          <w:szCs w:val="24"/>
        </w:rPr>
        <w:t xml:space="preserve">Most diagnostic radiology procedures pose no substantial risk to </w:t>
      </w:r>
      <w:r>
        <w:rPr>
          <w:rFonts w:cs="Arial"/>
          <w:szCs w:val="24"/>
        </w:rPr>
        <w:t>a</w:t>
      </w:r>
      <w:r w:rsidRPr="00FC6EF5">
        <w:rPr>
          <w:rFonts w:cs="Arial"/>
          <w:szCs w:val="24"/>
        </w:rPr>
        <w:t xml:space="preserve"> </w:t>
      </w:r>
      <w:r>
        <w:rPr>
          <w:rFonts w:cs="Arial"/>
          <w:szCs w:val="24"/>
        </w:rPr>
        <w:t>pregnant patient</w:t>
      </w:r>
      <w:r w:rsidRPr="00FC6EF5">
        <w:rPr>
          <w:rFonts w:cs="Arial"/>
          <w:szCs w:val="24"/>
        </w:rPr>
        <w:t xml:space="preserve"> or </w:t>
      </w:r>
      <w:r>
        <w:rPr>
          <w:rFonts w:cs="Arial"/>
          <w:szCs w:val="24"/>
        </w:rPr>
        <w:t xml:space="preserve">the </w:t>
      </w:r>
      <w:r>
        <w:rPr>
          <w:rFonts w:cs="Calibri"/>
          <w:szCs w:val="24"/>
        </w:rPr>
        <w:t>f</w:t>
      </w:r>
      <w:r w:rsidRPr="009442D6">
        <w:rPr>
          <w:rFonts w:cs="Calibri"/>
          <w:szCs w:val="24"/>
        </w:rPr>
        <w:t>etus, including plain x-ray imaging of the head, neck, chest, pelvis and extremities and CT imaging of the head, neck and chest.</w:t>
      </w:r>
    </w:p>
    <w:p w14:paraId="58AB5EEE" w14:textId="77777777" w:rsidR="009741FF" w:rsidRPr="009442D6" w:rsidRDefault="009741FF" w:rsidP="009741FF">
      <w:pPr>
        <w:pStyle w:val="ListParagraph"/>
        <w:numPr>
          <w:ilvl w:val="0"/>
          <w:numId w:val="32"/>
        </w:numPr>
        <w:rPr>
          <w:rFonts w:cs="Calibri"/>
          <w:szCs w:val="24"/>
        </w:rPr>
      </w:pPr>
      <w:r w:rsidRPr="002617C6">
        <w:rPr>
          <w:rFonts w:cs="Calibri"/>
          <w:color w:val="000000"/>
          <w:szCs w:val="24"/>
        </w:rPr>
        <w:t>The American Association of Medical Physics policy statement, as endorsed by the American College of Radiology, advocates the discontinuation of fetal shielding as routine practice. Shielding can provide ‘peace of mind’ for patients and so can be used for this purpose as appropriate</w:t>
      </w:r>
    </w:p>
    <w:p w14:paraId="4165C7AC" w14:textId="77777777" w:rsidR="009741FF" w:rsidRPr="00FC6EF5" w:rsidRDefault="009741FF" w:rsidP="009741FF">
      <w:pPr>
        <w:pStyle w:val="ListParagraph"/>
        <w:numPr>
          <w:ilvl w:val="0"/>
          <w:numId w:val="32"/>
        </w:numPr>
        <w:rPr>
          <w:rFonts w:cs="Arial"/>
          <w:szCs w:val="24"/>
        </w:rPr>
      </w:pPr>
      <w:r w:rsidRPr="009442D6">
        <w:rPr>
          <w:rFonts w:cs="Calibri"/>
          <w:szCs w:val="24"/>
        </w:rPr>
        <w:t>Tests should be ordered judiciously, and redundancy should be eliminated. For example, if the patient is proceeding to abdominal and pelvic CT then pelvic x-ray may not</w:t>
      </w:r>
      <w:r w:rsidRPr="00FC6EF5">
        <w:rPr>
          <w:rFonts w:cs="Arial"/>
          <w:szCs w:val="24"/>
        </w:rPr>
        <w:t xml:space="preserve"> be necessary. Interventional radiology procedures involving extended fluoroscopy and CT scan of the abdomen and pelvis may result in a significant </w:t>
      </w:r>
      <w:r>
        <w:rPr>
          <w:rFonts w:cs="Arial"/>
          <w:szCs w:val="24"/>
        </w:rPr>
        <w:t>f</w:t>
      </w:r>
      <w:r w:rsidRPr="00FC6EF5">
        <w:rPr>
          <w:rFonts w:cs="Arial"/>
          <w:szCs w:val="24"/>
        </w:rPr>
        <w:t xml:space="preserve">etal dose and consequently an increased risk. Nevertheless, it is highly unlikely that the </w:t>
      </w:r>
      <w:r>
        <w:rPr>
          <w:rFonts w:cs="Arial"/>
          <w:szCs w:val="24"/>
        </w:rPr>
        <w:t>f</w:t>
      </w:r>
      <w:r w:rsidRPr="00FC6EF5">
        <w:rPr>
          <w:rFonts w:cs="Arial"/>
          <w:szCs w:val="24"/>
        </w:rPr>
        <w:t xml:space="preserve">etal effective dose from diagnostic or most interventional procedures will exceed 100 millisieverts, when nervous system abnormalities, malformations, growth retardation and </w:t>
      </w:r>
      <w:r>
        <w:rPr>
          <w:rFonts w:cs="Arial"/>
          <w:szCs w:val="24"/>
        </w:rPr>
        <w:t>f</w:t>
      </w:r>
      <w:r w:rsidRPr="00FC6EF5">
        <w:rPr>
          <w:rFonts w:cs="Arial"/>
          <w:szCs w:val="24"/>
        </w:rPr>
        <w:t>etal death are possible.</w:t>
      </w:r>
    </w:p>
    <w:p w14:paraId="78A9EAF2" w14:textId="77777777" w:rsidR="009741FF" w:rsidRPr="00FC6EF5" w:rsidRDefault="009741FF" w:rsidP="009741FF">
      <w:pPr>
        <w:pStyle w:val="ListParagraph"/>
        <w:numPr>
          <w:ilvl w:val="0"/>
          <w:numId w:val="32"/>
        </w:numPr>
        <w:rPr>
          <w:rFonts w:cs="Arial"/>
          <w:szCs w:val="24"/>
        </w:rPr>
      </w:pPr>
      <w:r w:rsidRPr="00FC6EF5">
        <w:rPr>
          <w:rFonts w:cs="Arial"/>
          <w:szCs w:val="24"/>
        </w:rPr>
        <w:t>Remember that in an emergency the optimal resuscitation, imaging and treatment of the</w:t>
      </w:r>
      <w:r>
        <w:rPr>
          <w:rFonts w:cs="Arial"/>
          <w:szCs w:val="24"/>
        </w:rPr>
        <w:t xml:space="preserve"> pregnant patient</w:t>
      </w:r>
      <w:r w:rsidRPr="00FC6EF5">
        <w:rPr>
          <w:rFonts w:cs="Arial"/>
          <w:szCs w:val="24"/>
        </w:rPr>
        <w:t xml:space="preserve"> will ensure the optimal chance of </w:t>
      </w:r>
      <w:r>
        <w:rPr>
          <w:rFonts w:cs="Arial"/>
          <w:szCs w:val="24"/>
        </w:rPr>
        <w:t>f</w:t>
      </w:r>
      <w:r w:rsidRPr="00FC6EF5">
        <w:rPr>
          <w:rFonts w:cs="Arial"/>
          <w:szCs w:val="24"/>
        </w:rPr>
        <w:t>etal survival.</w:t>
      </w:r>
    </w:p>
    <w:p w14:paraId="29A74179" w14:textId="77777777" w:rsidR="009741FF" w:rsidRPr="00A45439" w:rsidRDefault="009741FF" w:rsidP="009741FF">
      <w:pPr>
        <w:jc w:val="right"/>
        <w:rPr>
          <w:rFonts w:cs="Arial"/>
          <w:bCs/>
          <w:szCs w:val="24"/>
        </w:rPr>
      </w:pPr>
      <w:hyperlink w:anchor="Contents" w:history="1">
        <w:r w:rsidRPr="00FC6EF5">
          <w:rPr>
            <w:rStyle w:val="Hyperlink"/>
            <w:rFonts w:eastAsiaTheme="majorEastAsia" w:cs="Arial"/>
            <w:i/>
            <w:szCs w:val="24"/>
          </w:rPr>
          <w:t>Back to Table of Contents</w:t>
        </w:r>
      </w:hyperlink>
    </w:p>
    <w:tbl>
      <w:tblPr>
        <w:tblpPr w:leftFromText="180" w:rightFromText="180" w:vertAnchor="text" w:horzAnchor="margin" w:tblpY="181"/>
        <w:tblW w:w="9233" w:type="dxa"/>
        <w:tblLook w:val="0000" w:firstRow="0" w:lastRow="0" w:firstColumn="0" w:lastColumn="0" w:noHBand="0" w:noVBand="0"/>
      </w:tblPr>
      <w:tblGrid>
        <w:gridCol w:w="9233"/>
      </w:tblGrid>
      <w:tr w:rsidR="009741FF" w:rsidRPr="00CD1C0E" w14:paraId="3A45FB14" w14:textId="77777777" w:rsidTr="004073DA">
        <w:trPr>
          <w:cantSplit/>
          <w:trHeight w:val="341"/>
        </w:trPr>
        <w:tc>
          <w:tcPr>
            <w:tcW w:w="9233" w:type="dxa"/>
            <w:shd w:val="clear" w:color="auto" w:fill="D9D9D9" w:themeFill="background1" w:themeFillShade="D9"/>
          </w:tcPr>
          <w:p w14:paraId="108786AB" w14:textId="77777777" w:rsidR="009741FF" w:rsidRPr="003D2D06" w:rsidRDefault="009741FF" w:rsidP="004073DA">
            <w:pPr>
              <w:pStyle w:val="Heading1"/>
            </w:pPr>
            <w:bookmarkStart w:id="19" w:name="_Toc150862734"/>
            <w:r w:rsidRPr="003D2D06">
              <w:t xml:space="preserve">Section </w:t>
            </w:r>
            <w:r>
              <w:t>6</w:t>
            </w:r>
            <w:r w:rsidRPr="003D2D06">
              <w:t xml:space="preserve"> – </w:t>
            </w:r>
            <w:r>
              <w:t>Transfusion</w:t>
            </w:r>
            <w:bookmarkEnd w:id="19"/>
          </w:p>
        </w:tc>
      </w:tr>
    </w:tbl>
    <w:p w14:paraId="29BE0782" w14:textId="77777777" w:rsidR="009741FF" w:rsidRDefault="009741FF" w:rsidP="009741FF">
      <w:pPr>
        <w:rPr>
          <w:rFonts w:cs="Arial"/>
          <w:bCs/>
          <w:szCs w:val="24"/>
        </w:rPr>
      </w:pPr>
    </w:p>
    <w:p w14:paraId="7A32C683" w14:textId="77777777" w:rsidR="009741FF" w:rsidRPr="00A45439" w:rsidRDefault="009741FF" w:rsidP="009741FF">
      <w:pPr>
        <w:rPr>
          <w:rFonts w:cs="Arial"/>
        </w:rPr>
      </w:pPr>
      <w:r w:rsidRPr="214DE8F9">
        <w:rPr>
          <w:rFonts w:cs="Arial"/>
        </w:rPr>
        <w:t xml:space="preserve">Both </w:t>
      </w:r>
      <w:r>
        <w:rPr>
          <w:rFonts w:cs="Arial"/>
        </w:rPr>
        <w:t>f</w:t>
      </w:r>
      <w:r w:rsidRPr="214DE8F9">
        <w:rPr>
          <w:rFonts w:cs="Arial"/>
        </w:rPr>
        <w:t>etal susceptibility to cytomegalovirus (CMV) (due to an immature immune system) and the risk of Rh (D) isoimmunisation must be considered when transfusion is required</w:t>
      </w:r>
      <w:r>
        <w:rPr>
          <w:rFonts w:cs="Arial"/>
        </w:rPr>
        <w:t>.</w:t>
      </w:r>
    </w:p>
    <w:p w14:paraId="08F689F4" w14:textId="77777777" w:rsidR="009741FF" w:rsidRDefault="009741FF" w:rsidP="009741FF">
      <w:pPr>
        <w:rPr>
          <w:rFonts w:cs="Arial"/>
          <w:bCs/>
          <w:szCs w:val="24"/>
        </w:rPr>
      </w:pPr>
    </w:p>
    <w:p w14:paraId="7516FA94" w14:textId="77777777" w:rsidR="009741FF" w:rsidRDefault="009741FF" w:rsidP="009741FF">
      <w:pPr>
        <w:rPr>
          <w:rFonts w:cs="Arial"/>
          <w:bCs/>
          <w:szCs w:val="24"/>
        </w:rPr>
      </w:pPr>
    </w:p>
    <w:p w14:paraId="0D97EEAA" w14:textId="77777777" w:rsidR="009741FF" w:rsidRDefault="009741FF" w:rsidP="009741FF">
      <w:pPr>
        <w:rPr>
          <w:rFonts w:cs="Arial"/>
          <w:bCs/>
          <w:szCs w:val="24"/>
        </w:rPr>
      </w:pPr>
    </w:p>
    <w:p w14:paraId="18AB9CA5" w14:textId="77777777" w:rsidR="009741FF" w:rsidRPr="00A45439" w:rsidRDefault="009741FF" w:rsidP="009741FF">
      <w:pPr>
        <w:rPr>
          <w:rFonts w:cs="Arial"/>
          <w:bCs/>
          <w:szCs w:val="24"/>
        </w:rPr>
      </w:pPr>
    </w:p>
    <w:p w14:paraId="0AA511DA" w14:textId="77777777" w:rsidR="009741FF" w:rsidRPr="00A45439" w:rsidRDefault="009741FF" w:rsidP="009741FF">
      <w:pPr>
        <w:rPr>
          <w:rFonts w:cs="Arial"/>
          <w:bCs/>
          <w:szCs w:val="24"/>
        </w:rPr>
      </w:pPr>
      <w:r w:rsidRPr="00A45439">
        <w:rPr>
          <w:rFonts w:cs="Arial"/>
          <w:bCs/>
          <w:szCs w:val="24"/>
        </w:rPr>
        <w:lastRenderedPageBreak/>
        <w:t>Recommendations</w:t>
      </w:r>
      <w:r>
        <w:rPr>
          <w:rFonts w:cs="Arial"/>
          <w:bCs/>
          <w:szCs w:val="24"/>
        </w:rPr>
        <w:t>:</w:t>
      </w:r>
    </w:p>
    <w:p w14:paraId="79AA9C9A" w14:textId="77777777" w:rsidR="009741FF" w:rsidRPr="00A75B14" w:rsidRDefault="009741FF" w:rsidP="009741FF">
      <w:pPr>
        <w:pStyle w:val="ListParagraph"/>
        <w:numPr>
          <w:ilvl w:val="0"/>
          <w:numId w:val="33"/>
        </w:numPr>
        <w:rPr>
          <w:rFonts w:cs="Arial"/>
        </w:rPr>
      </w:pPr>
      <w:r w:rsidRPr="20B0F50C">
        <w:rPr>
          <w:rFonts w:cs="Arial"/>
        </w:rPr>
        <w:t>Irrespective of the</w:t>
      </w:r>
      <w:r>
        <w:rPr>
          <w:rFonts w:cs="Arial"/>
        </w:rPr>
        <w:t xml:space="preserve"> pregnant patient’s</w:t>
      </w:r>
      <w:r w:rsidRPr="20B0F50C">
        <w:rPr>
          <w:rFonts w:cs="Arial"/>
        </w:rPr>
        <w:t xml:space="preserve"> CMV status (i.e., irrespective of whether the status is known or unknown, or whether it is negative or positive), for red cell and platelet transfusions the units should be CMV antibody negative.</w:t>
      </w:r>
    </w:p>
    <w:p w14:paraId="2146B9EE" w14:textId="77777777" w:rsidR="009741FF" w:rsidRPr="00A75B14" w:rsidRDefault="009741FF" w:rsidP="009741FF">
      <w:pPr>
        <w:pStyle w:val="ListParagraph"/>
        <w:numPr>
          <w:ilvl w:val="0"/>
          <w:numId w:val="33"/>
        </w:numPr>
        <w:rPr>
          <w:rFonts w:cs="Arial"/>
          <w:bCs/>
          <w:szCs w:val="24"/>
        </w:rPr>
      </w:pPr>
      <w:r w:rsidRPr="00A75B14">
        <w:rPr>
          <w:rFonts w:cs="Arial"/>
          <w:bCs/>
          <w:szCs w:val="24"/>
        </w:rPr>
        <w:t>Bedside leukodepletion filter is not required, as the current platelet inventory is already pre- Leuk depleted if CMV negative platelet concentrates are not available</w:t>
      </w:r>
    </w:p>
    <w:p w14:paraId="3157AE36" w14:textId="77777777" w:rsidR="009741FF" w:rsidRDefault="009741FF" w:rsidP="009741FF">
      <w:pPr>
        <w:pStyle w:val="ListParagraph"/>
        <w:numPr>
          <w:ilvl w:val="0"/>
          <w:numId w:val="33"/>
        </w:numPr>
        <w:rPr>
          <w:rFonts w:cs="Arial"/>
        </w:rPr>
      </w:pPr>
      <w:r w:rsidRPr="20B0F50C">
        <w:rPr>
          <w:rFonts w:cs="Arial"/>
        </w:rPr>
        <w:t>Only Rh(D) negative red cells and platelets should be used for pregnant</w:t>
      </w:r>
      <w:r>
        <w:rPr>
          <w:rFonts w:cs="Arial"/>
        </w:rPr>
        <w:t xml:space="preserve"> patients. </w:t>
      </w:r>
    </w:p>
    <w:p w14:paraId="0BC323CA" w14:textId="77777777" w:rsidR="009741FF" w:rsidRPr="00A75B14" w:rsidRDefault="009741FF" w:rsidP="009741FF">
      <w:pPr>
        <w:pStyle w:val="ListParagraph"/>
        <w:numPr>
          <w:ilvl w:val="0"/>
          <w:numId w:val="33"/>
        </w:numPr>
        <w:rPr>
          <w:rFonts w:cs="Arial"/>
          <w:bCs/>
          <w:szCs w:val="24"/>
        </w:rPr>
      </w:pPr>
      <w:r w:rsidRPr="00A75B14">
        <w:rPr>
          <w:rFonts w:cs="Arial"/>
          <w:bCs/>
          <w:szCs w:val="24"/>
        </w:rPr>
        <w:t xml:space="preserve">A prophylactic dose of anti-D is required if a </w:t>
      </w:r>
      <w:r>
        <w:rPr>
          <w:rFonts w:cs="Arial"/>
          <w:bCs/>
          <w:szCs w:val="24"/>
        </w:rPr>
        <w:t xml:space="preserve">pregnant patient who is </w:t>
      </w:r>
      <w:r w:rsidRPr="00A75B14">
        <w:rPr>
          <w:rFonts w:cs="Arial"/>
          <w:bCs/>
          <w:szCs w:val="24"/>
        </w:rPr>
        <w:t>Rh (D) negative receives Rh (D) positive platelets.</w:t>
      </w:r>
    </w:p>
    <w:p w14:paraId="5840AB83" w14:textId="77777777" w:rsidR="009741FF" w:rsidRPr="00A75B14" w:rsidRDefault="009741FF" w:rsidP="009741FF">
      <w:pPr>
        <w:pStyle w:val="ListParagraph"/>
        <w:numPr>
          <w:ilvl w:val="0"/>
          <w:numId w:val="33"/>
        </w:numPr>
        <w:rPr>
          <w:rFonts w:cs="Arial"/>
          <w:bCs/>
          <w:szCs w:val="24"/>
        </w:rPr>
      </w:pPr>
      <w:r w:rsidRPr="00A75B14">
        <w:rPr>
          <w:rFonts w:cs="Arial"/>
          <w:bCs/>
          <w:szCs w:val="24"/>
        </w:rPr>
        <w:t xml:space="preserve">Pregnant </w:t>
      </w:r>
      <w:r>
        <w:rPr>
          <w:rFonts w:cs="Arial"/>
          <w:bCs/>
          <w:szCs w:val="24"/>
        </w:rPr>
        <w:t>patients</w:t>
      </w:r>
      <w:r w:rsidRPr="00A75B14">
        <w:rPr>
          <w:rFonts w:cs="Arial"/>
          <w:bCs/>
          <w:szCs w:val="24"/>
        </w:rPr>
        <w:t xml:space="preserve"> who are Kell blood group negative should receive Kell negative red cells where possible.</w:t>
      </w:r>
    </w:p>
    <w:p w14:paraId="4400A418" w14:textId="77777777" w:rsidR="009741FF" w:rsidRDefault="009741FF" w:rsidP="009741FF">
      <w:pPr>
        <w:pStyle w:val="ListParagraph"/>
        <w:numPr>
          <w:ilvl w:val="0"/>
          <w:numId w:val="33"/>
        </w:numPr>
        <w:rPr>
          <w:rFonts w:cs="Arial"/>
          <w:bCs/>
          <w:szCs w:val="24"/>
        </w:rPr>
      </w:pPr>
      <w:r w:rsidRPr="00A75B14">
        <w:rPr>
          <w:rFonts w:cs="Arial"/>
          <w:bCs/>
          <w:szCs w:val="24"/>
        </w:rPr>
        <w:t>Transfusion support haematological consultation is required for newborns or infants (e.g. following an emergency Caesarean Section) to ensure special transfusion requirements are met.</w:t>
      </w:r>
    </w:p>
    <w:p w14:paraId="67A40EF3" w14:textId="77777777" w:rsidR="009741FF" w:rsidRDefault="009741FF" w:rsidP="009741FF">
      <w:pPr>
        <w:ind w:left="720"/>
        <w:rPr>
          <w:rFonts w:cs="Arial"/>
          <w:bCs/>
          <w:szCs w:val="24"/>
        </w:rPr>
      </w:pPr>
    </w:p>
    <w:p w14:paraId="1BDE5F24" w14:textId="77777777" w:rsidR="009741FF" w:rsidRPr="004C671F" w:rsidRDefault="009741FF" w:rsidP="009741FF">
      <w:pPr>
        <w:rPr>
          <w:rFonts w:cs="Arial"/>
          <w:b/>
          <w:bCs/>
          <w:szCs w:val="24"/>
        </w:rPr>
      </w:pPr>
      <w:r w:rsidRPr="004C671F">
        <w:rPr>
          <w:rFonts w:cs="Arial"/>
          <w:b/>
          <w:bCs/>
          <w:szCs w:val="24"/>
        </w:rPr>
        <w:t>Massive Transfusion Protocol (MTP)</w:t>
      </w:r>
    </w:p>
    <w:p w14:paraId="3CF499E8" w14:textId="77777777" w:rsidR="009741FF" w:rsidRPr="00FC6EF5" w:rsidRDefault="009741FF" w:rsidP="009741FF">
      <w:pPr>
        <w:rPr>
          <w:rFonts w:cs="Arial"/>
          <w:szCs w:val="24"/>
        </w:rPr>
      </w:pPr>
      <w:r w:rsidRPr="00FC6EF5">
        <w:rPr>
          <w:rFonts w:cs="Arial"/>
          <w:szCs w:val="24"/>
        </w:rPr>
        <w:t xml:space="preserve">MTP for pregnant trauma patients should be activated on the same grounds as for other trauma patients (refer to the </w:t>
      </w:r>
      <w:r w:rsidRPr="004C671F">
        <w:rPr>
          <w:rFonts w:cs="Arial"/>
          <w:i/>
          <w:iCs/>
          <w:szCs w:val="24"/>
        </w:rPr>
        <w:t>Critical Bleeding Massive Transfusion Procedure</w:t>
      </w:r>
      <w:r w:rsidRPr="00FC6EF5">
        <w:rPr>
          <w:rFonts w:cs="Arial"/>
          <w:szCs w:val="24"/>
        </w:rPr>
        <w:t>). The role of Rotational Thromboelastometry (ROTEM) in guiding ongoing blood product requirements will be referenced against values for pregnant patients.</w:t>
      </w:r>
    </w:p>
    <w:p w14:paraId="0EC12B1B" w14:textId="77777777" w:rsidR="009741FF" w:rsidRPr="00FC6EF5" w:rsidRDefault="009741FF" w:rsidP="009741FF">
      <w:pPr>
        <w:rPr>
          <w:rFonts w:cs="Arial"/>
          <w:bCs/>
          <w:szCs w:val="24"/>
        </w:rPr>
      </w:pPr>
    </w:p>
    <w:p w14:paraId="239F6BC6" w14:textId="77777777" w:rsidR="009741FF" w:rsidRPr="00A75B14" w:rsidRDefault="009741FF" w:rsidP="009741FF">
      <w:pPr>
        <w:rPr>
          <w:rFonts w:cs="Arial"/>
          <w:b/>
          <w:szCs w:val="24"/>
          <w:u w:val="single"/>
        </w:rPr>
      </w:pPr>
      <w:r w:rsidRPr="00A75B14">
        <w:rPr>
          <w:rFonts w:cs="Arial"/>
          <w:b/>
          <w:szCs w:val="24"/>
          <w:u w:val="single"/>
        </w:rPr>
        <w:t>Anti-D Administration</w:t>
      </w:r>
    </w:p>
    <w:p w14:paraId="35F650EA" w14:textId="77777777" w:rsidR="009741FF" w:rsidRDefault="009741FF" w:rsidP="009741FF">
      <w:pPr>
        <w:rPr>
          <w:rFonts w:cs="Arial"/>
        </w:rPr>
      </w:pPr>
      <w:r w:rsidRPr="20B0F50C">
        <w:rPr>
          <w:rFonts w:cs="Arial"/>
        </w:rPr>
        <w:t>Haemolytic disease of the newborn may arise if the mother develops ant</w:t>
      </w:r>
      <w:r>
        <w:rPr>
          <w:rFonts w:cs="Arial"/>
        </w:rPr>
        <w:t>i-red cell antibodies against f</w:t>
      </w:r>
      <w:r w:rsidRPr="20B0F50C">
        <w:rPr>
          <w:rFonts w:cs="Arial"/>
        </w:rPr>
        <w:t>etal red cell antigens. For this reason, mothers who are Rh(D) negative usually require prophylactic Rh(D) immunoglobulin therapy at various times in pregnancy. Anti-D administration and</w:t>
      </w:r>
      <w:r>
        <w:rPr>
          <w:rFonts w:cs="Arial"/>
        </w:rPr>
        <w:t xml:space="preserve"> </w:t>
      </w:r>
      <w:r>
        <w:rPr>
          <w:rFonts w:cs="Arial"/>
          <w:sz w:val="22"/>
          <w:szCs w:val="22"/>
        </w:rPr>
        <w:t>f</w:t>
      </w:r>
      <w:r w:rsidRPr="20B0F50C">
        <w:rPr>
          <w:rFonts w:cs="Arial"/>
          <w:sz w:val="22"/>
          <w:szCs w:val="22"/>
        </w:rPr>
        <w:t xml:space="preserve">etomaternal haemorrhage </w:t>
      </w:r>
      <w:r w:rsidRPr="20B0F50C">
        <w:rPr>
          <w:rFonts w:cs="Arial"/>
        </w:rPr>
        <w:t>testing is also required for Rh (D) negative women following delivery</w:t>
      </w:r>
      <w:r>
        <w:rPr>
          <w:rFonts w:cs="Arial"/>
        </w:rPr>
        <w:t xml:space="preserve"> of an Rh (D) positive baby</w:t>
      </w:r>
      <w:r w:rsidRPr="20B0F50C">
        <w:rPr>
          <w:rFonts w:cs="Arial"/>
        </w:rPr>
        <w:t>.</w:t>
      </w:r>
    </w:p>
    <w:p w14:paraId="458AED82" w14:textId="77777777" w:rsidR="009741FF" w:rsidRDefault="009741FF" w:rsidP="009741FF">
      <w:pPr>
        <w:rPr>
          <w:rFonts w:cs="Arial"/>
          <w:bCs/>
          <w:szCs w:val="24"/>
        </w:rPr>
      </w:pPr>
    </w:p>
    <w:p w14:paraId="7DC67F85" w14:textId="77777777" w:rsidR="009741FF" w:rsidRPr="00A45439" w:rsidRDefault="009741FF" w:rsidP="009741FF">
      <w:pPr>
        <w:rPr>
          <w:rFonts w:cs="Arial"/>
        </w:rPr>
      </w:pPr>
      <w:r w:rsidRPr="214DE8F9">
        <w:rPr>
          <w:rFonts w:cs="Arial"/>
        </w:rPr>
        <w:t>All Rh (D) negative pregnant women should be offered anti-Rh (D) immunoglobulin prophylaxis, in this setting. Dosage for pregnancy regardless of gestation is 625 iu IM.</w:t>
      </w:r>
    </w:p>
    <w:p w14:paraId="431715B7" w14:textId="77777777" w:rsidR="009741FF" w:rsidRDefault="009741FF" w:rsidP="009741FF">
      <w:pPr>
        <w:rPr>
          <w:rFonts w:cs="Arial"/>
          <w:bCs/>
          <w:szCs w:val="24"/>
        </w:rPr>
      </w:pPr>
    </w:p>
    <w:p w14:paraId="67A8E5D2" w14:textId="77777777" w:rsidR="009741FF" w:rsidRDefault="009741FF" w:rsidP="009741FF">
      <w:pPr>
        <w:rPr>
          <w:rFonts w:cs="Arial"/>
        </w:rPr>
      </w:pPr>
      <w:r w:rsidRPr="20B0F50C">
        <w:rPr>
          <w:rFonts w:cs="Arial"/>
          <w:b/>
          <w:bCs/>
        </w:rPr>
        <w:t>N.B.</w:t>
      </w:r>
      <w:r w:rsidRPr="20B0F50C">
        <w:rPr>
          <w:rFonts w:cs="Arial"/>
        </w:rPr>
        <w:t xml:space="preserve"> For women in the Second and Third trimesters a </w:t>
      </w:r>
      <w:r w:rsidRPr="20B0F50C">
        <w:rPr>
          <w:rFonts w:cs="Arial"/>
          <w:sz w:val="22"/>
          <w:szCs w:val="22"/>
        </w:rPr>
        <w:t>fetomaternal haemorrhage</w:t>
      </w:r>
      <w:r w:rsidRPr="20B0F50C">
        <w:rPr>
          <w:rFonts w:cs="Arial"/>
        </w:rPr>
        <w:t xml:space="preserve"> test should be performed on the mother. This test </w:t>
      </w:r>
      <w:r>
        <w:rPr>
          <w:rFonts w:cs="Arial"/>
        </w:rPr>
        <w:t>quantitates the volume of the f</w:t>
      </w:r>
      <w:r w:rsidRPr="20B0F50C">
        <w:rPr>
          <w:rFonts w:cs="Arial"/>
        </w:rPr>
        <w:t xml:space="preserve">etomaternal haemorrhage. The doses of anti-Rh (D) listed above are given initially, without waiting for the result of the </w:t>
      </w:r>
      <w:r>
        <w:rPr>
          <w:rFonts w:cs="Arial"/>
          <w:sz w:val="22"/>
          <w:szCs w:val="22"/>
        </w:rPr>
        <w:t>f</w:t>
      </w:r>
      <w:r w:rsidRPr="20B0F50C">
        <w:rPr>
          <w:rFonts w:cs="Arial"/>
          <w:sz w:val="22"/>
          <w:szCs w:val="22"/>
        </w:rPr>
        <w:t>etomaternal haemorrhage</w:t>
      </w:r>
      <w:r w:rsidRPr="20B0F50C">
        <w:rPr>
          <w:rFonts w:cs="Arial"/>
        </w:rPr>
        <w:t xml:space="preserve"> test. Once the </w:t>
      </w:r>
      <w:r>
        <w:rPr>
          <w:rFonts w:cs="Arial"/>
          <w:sz w:val="22"/>
          <w:szCs w:val="22"/>
        </w:rPr>
        <w:t>f</w:t>
      </w:r>
      <w:r w:rsidRPr="20B0F50C">
        <w:rPr>
          <w:rFonts w:cs="Arial"/>
          <w:sz w:val="22"/>
          <w:szCs w:val="22"/>
        </w:rPr>
        <w:t>etomaternal haemorrhage</w:t>
      </w:r>
      <w:r w:rsidRPr="20B0F50C">
        <w:rPr>
          <w:rFonts w:cs="Arial"/>
        </w:rPr>
        <w:t xml:space="preserve"> test result is available then an additional dose may be required, depending on the result.</w:t>
      </w:r>
    </w:p>
    <w:p w14:paraId="5585890C" w14:textId="77777777" w:rsidR="009741FF" w:rsidRPr="00A45439" w:rsidRDefault="009741FF" w:rsidP="009741FF">
      <w:pPr>
        <w:rPr>
          <w:rFonts w:cs="Arial"/>
          <w:bCs/>
          <w:szCs w:val="24"/>
        </w:rPr>
      </w:pPr>
    </w:p>
    <w:p w14:paraId="7EE77071" w14:textId="77777777" w:rsidR="009741FF" w:rsidRPr="00A45439" w:rsidRDefault="009741FF" w:rsidP="009741FF">
      <w:pPr>
        <w:rPr>
          <w:rFonts w:cs="Arial"/>
        </w:rPr>
      </w:pPr>
      <w:r w:rsidRPr="20B0F50C">
        <w:rPr>
          <w:rFonts w:cs="Arial"/>
        </w:rPr>
        <w:t xml:space="preserve">In this setting the </w:t>
      </w:r>
      <w:r>
        <w:rPr>
          <w:rFonts w:cs="Arial"/>
          <w:sz w:val="22"/>
          <w:szCs w:val="22"/>
        </w:rPr>
        <w:t>f</w:t>
      </w:r>
      <w:r w:rsidRPr="20B0F50C">
        <w:rPr>
          <w:rFonts w:cs="Arial"/>
          <w:sz w:val="22"/>
          <w:szCs w:val="22"/>
        </w:rPr>
        <w:t>etomaternal haemorrhage</w:t>
      </w:r>
      <w:r w:rsidRPr="20B0F50C">
        <w:rPr>
          <w:rFonts w:cs="Arial"/>
        </w:rPr>
        <w:t xml:space="preserve"> test does not need to be done urgently, as there is a 72-hour window to administer any additional dose of anti-D, depending on the</w:t>
      </w:r>
      <w:r>
        <w:rPr>
          <w:rFonts w:cs="Arial"/>
        </w:rPr>
        <w:t xml:space="preserve"> </w:t>
      </w:r>
      <w:r w:rsidRPr="20B0F50C">
        <w:rPr>
          <w:rFonts w:cs="Arial"/>
          <w:sz w:val="22"/>
          <w:szCs w:val="22"/>
        </w:rPr>
        <w:t>fetomaternal haemorrhage</w:t>
      </w:r>
      <w:r w:rsidRPr="20B0F50C">
        <w:rPr>
          <w:rFonts w:cs="Arial"/>
        </w:rPr>
        <w:t xml:space="preserve"> test finding. </w:t>
      </w:r>
      <w:r>
        <w:rPr>
          <w:rFonts w:cs="Arial"/>
        </w:rPr>
        <w:t xml:space="preserve"> </w:t>
      </w:r>
      <w:r w:rsidRPr="00EF273F">
        <w:rPr>
          <w:rFonts w:cs="Arial"/>
          <w:szCs w:val="24"/>
        </w:rPr>
        <w:t>Fetomaternal haemorrhage</w:t>
      </w:r>
      <w:r w:rsidRPr="00EF273F">
        <w:rPr>
          <w:rFonts w:cs="Arial"/>
          <w:sz w:val="28"/>
          <w:szCs w:val="22"/>
        </w:rPr>
        <w:t xml:space="preserve"> </w:t>
      </w:r>
      <w:r>
        <w:rPr>
          <w:rFonts w:cs="Arial"/>
        </w:rPr>
        <w:t xml:space="preserve">test </w:t>
      </w:r>
      <w:r w:rsidRPr="20B0F50C">
        <w:rPr>
          <w:rFonts w:cs="Arial"/>
        </w:rPr>
        <w:t>blood sample should be taken with the other trauma bloods but will only be processed</w:t>
      </w:r>
      <w:r>
        <w:rPr>
          <w:rFonts w:cs="Arial"/>
        </w:rPr>
        <w:t xml:space="preserve"> on</w:t>
      </w:r>
      <w:r w:rsidRPr="20B0F50C">
        <w:rPr>
          <w:rFonts w:cs="Arial"/>
        </w:rPr>
        <w:t xml:space="preserve"> </w:t>
      </w:r>
      <w:r>
        <w:rPr>
          <w:rFonts w:cs="Arial"/>
        </w:rPr>
        <w:t xml:space="preserve">scheduled runs on Monday, Wednesday and Friday during </w:t>
      </w:r>
      <w:r w:rsidRPr="20B0F50C">
        <w:rPr>
          <w:rFonts w:cs="Arial"/>
        </w:rPr>
        <w:t xml:space="preserve">working hours, hence the result in most cases may not be </w:t>
      </w:r>
      <w:r>
        <w:rPr>
          <w:rFonts w:cs="Arial"/>
        </w:rPr>
        <w:t xml:space="preserve">immediately </w:t>
      </w:r>
      <w:r w:rsidRPr="20B0F50C">
        <w:rPr>
          <w:rFonts w:cs="Arial"/>
        </w:rPr>
        <w:lastRenderedPageBreak/>
        <w:t>available</w:t>
      </w:r>
      <w:r>
        <w:rPr>
          <w:rFonts w:cs="Arial"/>
        </w:rPr>
        <w:t xml:space="preserve">. Urgent requests </w:t>
      </w:r>
      <w:r w:rsidRPr="000E2C83">
        <w:rPr>
          <w:rFonts w:cs="Arial"/>
          <w:szCs w:val="24"/>
        </w:rPr>
        <w:t xml:space="preserve">for </w:t>
      </w:r>
      <w:r w:rsidRPr="00EF273F">
        <w:rPr>
          <w:rFonts w:cs="Arial"/>
          <w:szCs w:val="24"/>
        </w:rPr>
        <w:t>fetomaternal haemorrhage testing can be made by contacting the laboratory.</w:t>
      </w:r>
    </w:p>
    <w:p w14:paraId="0FD18C26" w14:textId="77777777" w:rsidR="009741FF" w:rsidRDefault="009741FF" w:rsidP="009741FF">
      <w:pPr>
        <w:rPr>
          <w:rFonts w:cs="Arial"/>
          <w:bCs/>
          <w:szCs w:val="24"/>
        </w:rPr>
      </w:pPr>
    </w:p>
    <w:p w14:paraId="74FA5343" w14:textId="77777777" w:rsidR="009741FF" w:rsidRPr="00A45439" w:rsidRDefault="009741FF" w:rsidP="009741FF">
      <w:pPr>
        <w:rPr>
          <w:rFonts w:cs="Arial"/>
        </w:rPr>
      </w:pPr>
      <w:r w:rsidRPr="214DE8F9">
        <w:rPr>
          <w:rFonts w:cs="Arial"/>
        </w:rPr>
        <w:t>Anti-D dosing is best done in consultation with a haematologist and/or obstetrician.</w:t>
      </w:r>
    </w:p>
    <w:p w14:paraId="425919CA" w14:textId="77777777" w:rsidR="009741FF" w:rsidRPr="004C671F" w:rsidRDefault="009741FF" w:rsidP="009741FF">
      <w:pPr>
        <w:jc w:val="right"/>
        <w:rPr>
          <w:rFonts w:cs="Arial"/>
          <w:bCs/>
          <w:szCs w:val="24"/>
        </w:rPr>
      </w:pPr>
      <w:hyperlink w:anchor="Contents" w:history="1">
        <w:r w:rsidRPr="00FC6EF5">
          <w:rPr>
            <w:rStyle w:val="Hyperlink"/>
            <w:rFonts w:eastAsiaTheme="majorEastAsia" w:cs="Arial"/>
            <w:i/>
            <w:szCs w:val="24"/>
          </w:rPr>
          <w:t>Back to Table of Contents</w:t>
        </w:r>
      </w:hyperlink>
    </w:p>
    <w:tbl>
      <w:tblPr>
        <w:tblpPr w:leftFromText="180" w:rightFromText="180" w:vertAnchor="text" w:horzAnchor="margin" w:tblpY="181"/>
        <w:tblW w:w="9356" w:type="dxa"/>
        <w:tblLook w:val="0000" w:firstRow="0" w:lastRow="0" w:firstColumn="0" w:lastColumn="0" w:noHBand="0" w:noVBand="0"/>
      </w:tblPr>
      <w:tblGrid>
        <w:gridCol w:w="9356"/>
      </w:tblGrid>
      <w:tr w:rsidR="009741FF" w:rsidRPr="00CD1C0E" w14:paraId="67F9B269" w14:textId="77777777" w:rsidTr="004073DA">
        <w:trPr>
          <w:cantSplit/>
          <w:trHeight w:val="341"/>
        </w:trPr>
        <w:tc>
          <w:tcPr>
            <w:tcW w:w="9356" w:type="dxa"/>
            <w:shd w:val="clear" w:color="auto" w:fill="D9D9D9" w:themeFill="background1" w:themeFillShade="D9"/>
          </w:tcPr>
          <w:p w14:paraId="6F3F3C50" w14:textId="77777777" w:rsidR="009741FF" w:rsidRPr="003D2D06" w:rsidRDefault="009741FF" w:rsidP="004073DA">
            <w:pPr>
              <w:pStyle w:val="Heading1"/>
            </w:pPr>
            <w:bookmarkStart w:id="20" w:name="_Toc150862735"/>
            <w:r w:rsidRPr="003D2D06">
              <w:t xml:space="preserve">Section </w:t>
            </w:r>
            <w:r>
              <w:t>7</w:t>
            </w:r>
            <w:r w:rsidRPr="003D2D06">
              <w:t xml:space="preserve"> – </w:t>
            </w:r>
            <w:r>
              <w:t>Resuscitative Hysterotomy</w:t>
            </w:r>
            <w:bookmarkEnd w:id="20"/>
            <w:r>
              <w:t xml:space="preserve"> </w:t>
            </w:r>
          </w:p>
        </w:tc>
      </w:tr>
    </w:tbl>
    <w:p w14:paraId="713E4EF7" w14:textId="77777777" w:rsidR="009741FF" w:rsidRPr="00FC6EF5" w:rsidRDefault="009741FF" w:rsidP="009741FF">
      <w:pPr>
        <w:pBdr>
          <w:top w:val="single" w:sz="4" w:space="1" w:color="auto"/>
          <w:left w:val="single" w:sz="4" w:space="4" w:color="auto"/>
          <w:bottom w:val="single" w:sz="4" w:space="1" w:color="auto"/>
          <w:right w:val="single" w:sz="4" w:space="0" w:color="auto"/>
        </w:pBdr>
        <w:spacing w:before="240"/>
        <w:ind w:left="142"/>
        <w:rPr>
          <w:rFonts w:cs="Arial"/>
          <w:szCs w:val="24"/>
        </w:rPr>
      </w:pPr>
      <w:r w:rsidRPr="00FC6EF5">
        <w:rPr>
          <w:rFonts w:cs="Arial"/>
          <w:szCs w:val="24"/>
        </w:rPr>
        <w:t>Note: Obstetrics and Neonatal Code Blue needs to be called.</w:t>
      </w:r>
    </w:p>
    <w:p w14:paraId="7E685E5A" w14:textId="77777777" w:rsidR="009741FF" w:rsidRDefault="009741FF" w:rsidP="009741FF">
      <w:pPr>
        <w:jc w:val="both"/>
        <w:rPr>
          <w:rFonts w:cs="Arial"/>
          <w:b/>
          <w:szCs w:val="24"/>
        </w:rPr>
      </w:pPr>
    </w:p>
    <w:p w14:paraId="04F89005" w14:textId="77777777" w:rsidR="009741FF" w:rsidRPr="00FC6EF5" w:rsidRDefault="009741FF" w:rsidP="009741FF">
      <w:pPr>
        <w:rPr>
          <w:rFonts w:cs="Arial"/>
          <w:szCs w:val="24"/>
        </w:rPr>
      </w:pPr>
      <w:r w:rsidRPr="00FC6EF5">
        <w:rPr>
          <w:rFonts w:cs="Arial"/>
          <w:szCs w:val="24"/>
        </w:rPr>
        <w:t>Cardiopulmonary resuscitation (CPR) may be very difficult and, when combined with aortocaval compression, may be inefficient in providing enough cardiac output for organ perfusion in the p</w:t>
      </w:r>
      <w:r>
        <w:rPr>
          <w:rFonts w:cs="Arial"/>
          <w:szCs w:val="24"/>
        </w:rPr>
        <w:t>regnant patient with a viable f</w:t>
      </w:r>
      <w:r w:rsidRPr="00FC6EF5">
        <w:rPr>
          <w:rFonts w:cs="Arial"/>
          <w:szCs w:val="24"/>
        </w:rPr>
        <w:t>etus (&gt; 24 weeks or 2 finger brea</w:t>
      </w:r>
      <w:r>
        <w:rPr>
          <w:rFonts w:cs="Arial"/>
          <w:szCs w:val="24"/>
        </w:rPr>
        <w:t>d</w:t>
      </w:r>
      <w:r w:rsidRPr="00FC6EF5">
        <w:rPr>
          <w:rFonts w:cs="Arial"/>
          <w:szCs w:val="24"/>
        </w:rPr>
        <w:t>ths above umbilicus)</w:t>
      </w:r>
      <w:r>
        <w:rPr>
          <w:rFonts w:cs="Arial"/>
          <w:szCs w:val="24"/>
        </w:rPr>
        <w:t xml:space="preserve">. A resuscitative hysterotomy should be performed in cases of cardiac arrest where the patient’s uterus is palpable at the umbilicus and the patient has not responded to resuscitation </w:t>
      </w:r>
      <w:r w:rsidRPr="00FC6EF5">
        <w:rPr>
          <w:rFonts w:cs="Arial"/>
          <w:szCs w:val="24"/>
        </w:rPr>
        <w:t xml:space="preserve">within 4 minutes of cardiac arrest onset. This procedure can </w:t>
      </w:r>
      <w:r>
        <w:rPr>
          <w:rFonts w:cs="Arial"/>
          <w:szCs w:val="24"/>
        </w:rPr>
        <w:t xml:space="preserve">save both the patient and the fetus, but </w:t>
      </w:r>
      <w:r w:rsidRPr="00FC6EF5">
        <w:rPr>
          <w:rFonts w:cs="Arial"/>
          <w:szCs w:val="24"/>
        </w:rPr>
        <w:t xml:space="preserve">the primary aim of the procedure is to </w:t>
      </w:r>
      <w:r>
        <w:rPr>
          <w:rFonts w:cs="Arial"/>
          <w:szCs w:val="24"/>
        </w:rPr>
        <w:t>restore perfusion to the patient’s organs.</w:t>
      </w:r>
      <w:r w:rsidRPr="00FC6EF5">
        <w:rPr>
          <w:rFonts w:cs="Arial"/>
          <w:szCs w:val="24"/>
        </w:rPr>
        <w:t xml:space="preserve"> Consideration must also be given to the aetiology of the cardiac arrest considering both obstetric and traumatic complications. </w:t>
      </w:r>
    </w:p>
    <w:p w14:paraId="4EB9C3E4" w14:textId="77777777" w:rsidR="009741FF" w:rsidRPr="00FC6EF5" w:rsidRDefault="009741FF" w:rsidP="009741FF">
      <w:pPr>
        <w:jc w:val="right"/>
        <w:rPr>
          <w:rFonts w:cs="Arial"/>
          <w:bCs/>
          <w:szCs w:val="24"/>
        </w:rPr>
      </w:pPr>
    </w:p>
    <w:p w14:paraId="479CE4E2" w14:textId="77777777" w:rsidR="009741FF" w:rsidRDefault="009741FF" w:rsidP="009741FF">
      <w:pPr>
        <w:rPr>
          <w:rFonts w:cs="Arial"/>
          <w:szCs w:val="24"/>
        </w:rPr>
      </w:pPr>
      <w:r>
        <w:rPr>
          <w:rFonts w:cs="Arial"/>
          <w:szCs w:val="24"/>
        </w:rPr>
        <w:t>The chances of successful resuscitation decrease after 5 minutes of apnoea and pulselessness, and the 4-minute timeframe precludes</w:t>
      </w:r>
      <w:r w:rsidRPr="00FC6EF5">
        <w:rPr>
          <w:rFonts w:cs="Arial"/>
          <w:szCs w:val="24"/>
        </w:rPr>
        <w:t xml:space="preserve"> </w:t>
      </w:r>
      <w:r>
        <w:rPr>
          <w:rFonts w:cs="Arial"/>
          <w:szCs w:val="24"/>
        </w:rPr>
        <w:t xml:space="preserve">transfer to an operating theatre. Confirmation of a fetal heartbeat is not required to perform a resuscitative hysterotomy, and the procedure should not be delayed on this basis.  </w:t>
      </w:r>
    </w:p>
    <w:p w14:paraId="690590E2" w14:textId="77777777" w:rsidR="009741FF" w:rsidRPr="00FC6EF5" w:rsidRDefault="009741FF" w:rsidP="009741FF">
      <w:pPr>
        <w:rPr>
          <w:rFonts w:cs="Arial"/>
          <w:szCs w:val="24"/>
        </w:rPr>
      </w:pPr>
    </w:p>
    <w:p w14:paraId="159425B1" w14:textId="77777777" w:rsidR="009741FF" w:rsidRPr="00FC6EF5" w:rsidRDefault="009741FF" w:rsidP="009741FF">
      <w:pPr>
        <w:rPr>
          <w:rFonts w:cs="Arial"/>
          <w:szCs w:val="24"/>
        </w:rPr>
      </w:pPr>
      <w:r w:rsidRPr="00FC6EF5">
        <w:rPr>
          <w:rFonts w:cs="Arial"/>
          <w:szCs w:val="24"/>
        </w:rPr>
        <w:t xml:space="preserve">Perinatal outcomes are optimised when delivery is performed within 5 minutes of cessation of maternal circulation; beyond 30 minutes </w:t>
      </w:r>
      <w:r>
        <w:rPr>
          <w:rFonts w:cs="Arial"/>
          <w:szCs w:val="24"/>
        </w:rPr>
        <w:t>of cessation of maternal circulation, resuscitative hysterotomy is considered futile</w:t>
      </w:r>
      <w:r w:rsidRPr="00FC6EF5">
        <w:rPr>
          <w:rFonts w:cs="Arial"/>
          <w:szCs w:val="24"/>
        </w:rPr>
        <w:t>.</w:t>
      </w:r>
    </w:p>
    <w:p w14:paraId="6F76A6E1" w14:textId="77777777" w:rsidR="009741FF" w:rsidRPr="00FC6EF5" w:rsidRDefault="009741FF" w:rsidP="009741FF">
      <w:pPr>
        <w:rPr>
          <w:rFonts w:cs="Arial"/>
          <w:szCs w:val="24"/>
        </w:rPr>
      </w:pPr>
    </w:p>
    <w:p w14:paraId="35ECECB1" w14:textId="77777777" w:rsidR="009741FF" w:rsidRPr="00FC6EF5" w:rsidRDefault="009741FF" w:rsidP="009741FF">
      <w:pPr>
        <w:rPr>
          <w:rFonts w:cs="Arial"/>
          <w:szCs w:val="24"/>
        </w:rPr>
      </w:pPr>
      <w:r>
        <w:rPr>
          <w:rFonts w:cs="Arial"/>
          <w:szCs w:val="24"/>
        </w:rPr>
        <w:t xml:space="preserve">I Due to the nature of the procedure and risk of sharp injury to the operator, </w:t>
      </w:r>
      <w:r w:rsidRPr="00FC6EF5">
        <w:rPr>
          <w:rFonts w:cs="Arial"/>
          <w:szCs w:val="24"/>
        </w:rPr>
        <w:t>it may be necessary to pause CPR during the procedure. This should be conducted in the supine position.</w:t>
      </w:r>
    </w:p>
    <w:p w14:paraId="5D410BF4" w14:textId="77777777" w:rsidR="009741FF" w:rsidRPr="00FC6EF5" w:rsidRDefault="009741FF" w:rsidP="009741FF">
      <w:pPr>
        <w:rPr>
          <w:rFonts w:cs="Arial"/>
          <w:szCs w:val="24"/>
        </w:rPr>
      </w:pPr>
    </w:p>
    <w:p w14:paraId="23747EB0" w14:textId="77777777" w:rsidR="009741FF" w:rsidRPr="00B2671C" w:rsidRDefault="009741FF" w:rsidP="009741FF">
      <w:pPr>
        <w:jc w:val="right"/>
        <w:rPr>
          <w:rFonts w:cs="Arial"/>
          <w:bCs/>
          <w:szCs w:val="24"/>
        </w:rPr>
      </w:pPr>
      <w:hyperlink w:anchor="Contents" w:history="1">
        <w:r w:rsidRPr="00FC6EF5">
          <w:rPr>
            <w:rStyle w:val="Hyperlink"/>
            <w:rFonts w:eastAsiaTheme="majorEastAsia" w:cs="Arial"/>
            <w:i/>
            <w:szCs w:val="24"/>
          </w:rPr>
          <w:t>Back to Table of Contents</w:t>
        </w:r>
      </w:hyperlink>
    </w:p>
    <w:tbl>
      <w:tblPr>
        <w:tblpPr w:leftFromText="180" w:rightFromText="180" w:vertAnchor="text" w:horzAnchor="margin" w:tblpY="181"/>
        <w:tblW w:w="9233" w:type="dxa"/>
        <w:tblLook w:val="0000" w:firstRow="0" w:lastRow="0" w:firstColumn="0" w:lastColumn="0" w:noHBand="0" w:noVBand="0"/>
      </w:tblPr>
      <w:tblGrid>
        <w:gridCol w:w="9233"/>
      </w:tblGrid>
      <w:tr w:rsidR="009741FF" w:rsidRPr="00CD1C0E" w14:paraId="1FB73C82" w14:textId="77777777" w:rsidTr="004073DA">
        <w:trPr>
          <w:cantSplit/>
          <w:trHeight w:val="341"/>
        </w:trPr>
        <w:tc>
          <w:tcPr>
            <w:tcW w:w="9233" w:type="dxa"/>
            <w:shd w:val="clear" w:color="auto" w:fill="D9D9D9" w:themeFill="background1" w:themeFillShade="D9"/>
          </w:tcPr>
          <w:p w14:paraId="472CE0C2" w14:textId="77777777" w:rsidR="009741FF" w:rsidRPr="003D2D06" w:rsidRDefault="009741FF" w:rsidP="004073DA">
            <w:pPr>
              <w:pStyle w:val="Heading1"/>
            </w:pPr>
            <w:bookmarkStart w:id="21" w:name="_Toc150862736"/>
            <w:r>
              <w:t>Section 8 – Fetomaternal Haemorrhage Assessment</w:t>
            </w:r>
            <w:bookmarkEnd w:id="21"/>
          </w:p>
        </w:tc>
      </w:tr>
    </w:tbl>
    <w:p w14:paraId="53990C62" w14:textId="77777777" w:rsidR="009741FF" w:rsidRDefault="009741FF" w:rsidP="009741FF">
      <w:pPr>
        <w:ind w:left="57"/>
        <w:rPr>
          <w:rFonts w:cs="Arial"/>
          <w:b/>
          <w:bCs/>
          <w:szCs w:val="24"/>
        </w:rPr>
      </w:pPr>
    </w:p>
    <w:p w14:paraId="317CFE8B" w14:textId="77777777" w:rsidR="009741FF" w:rsidRPr="00FC6EF5" w:rsidRDefault="009741FF" w:rsidP="009741FF">
      <w:pPr>
        <w:ind w:left="57"/>
        <w:rPr>
          <w:rFonts w:cs="Arial"/>
          <w:szCs w:val="24"/>
        </w:rPr>
      </w:pPr>
      <w:r w:rsidRPr="00FC6EF5">
        <w:rPr>
          <w:rFonts w:cs="Arial"/>
          <w:szCs w:val="24"/>
        </w:rPr>
        <w:t>Trauma in pregnancy is unique: even a trivial injury may provoke abruption</w:t>
      </w:r>
      <w:r>
        <w:rPr>
          <w:rFonts w:cs="Arial"/>
          <w:szCs w:val="24"/>
        </w:rPr>
        <w:t xml:space="preserve"> or</w:t>
      </w:r>
      <w:r w:rsidRPr="00FC6EF5">
        <w:rPr>
          <w:rFonts w:cs="Arial"/>
          <w:szCs w:val="24"/>
        </w:rPr>
        <w:t xml:space="preserve"> preterm labour and its cascade of serious complications. It may also cause fetomaternal haemorrhage (FMH), which itself is associated with an increased incidence of abruptio placentae and is a predictor of preterm labour. Fetomaternal haemorrhage occurs in 8 to 30% of</w:t>
      </w:r>
      <w:r>
        <w:rPr>
          <w:rFonts w:cs="Arial"/>
          <w:szCs w:val="24"/>
        </w:rPr>
        <w:t xml:space="preserve"> patients with</w:t>
      </w:r>
      <w:r w:rsidRPr="00FC6EF5">
        <w:rPr>
          <w:rFonts w:cs="Arial"/>
          <w:szCs w:val="24"/>
        </w:rPr>
        <w:t xml:space="preserve"> abdominal trauma</w:t>
      </w:r>
      <w:r>
        <w:rPr>
          <w:rFonts w:cs="Arial"/>
          <w:szCs w:val="24"/>
        </w:rPr>
        <w:t xml:space="preserve"> during pregnancy. </w:t>
      </w:r>
      <w:r w:rsidRPr="00FC6EF5">
        <w:rPr>
          <w:rFonts w:cs="Arial"/>
          <w:szCs w:val="24"/>
        </w:rPr>
        <w:t xml:space="preserve">Unfortunately, a lack of symptoms does not preclude the possibility of abruption. With the advent of better monitoring equipment and practices, the role of FMH </w:t>
      </w:r>
      <w:r w:rsidRPr="00FC6EF5">
        <w:rPr>
          <w:rFonts w:cs="Arial"/>
          <w:szCs w:val="24"/>
        </w:rPr>
        <w:lastRenderedPageBreak/>
        <w:t>in asymptomatic pregnant trauma patients (other than the need to calculate the additional anti D immunoglobulin) is doubtful.</w:t>
      </w:r>
    </w:p>
    <w:p w14:paraId="233DE667" w14:textId="77777777" w:rsidR="009741FF" w:rsidRDefault="009741FF" w:rsidP="009741FF">
      <w:pPr>
        <w:jc w:val="right"/>
        <w:rPr>
          <w:rStyle w:val="Hyperlink"/>
          <w:rFonts w:eastAsiaTheme="majorEastAsia" w:cs="Arial"/>
          <w:i/>
          <w:szCs w:val="24"/>
        </w:rPr>
      </w:pPr>
      <w:hyperlink w:anchor="Contents" w:history="1">
        <w:r w:rsidRPr="00FC6EF5">
          <w:rPr>
            <w:rStyle w:val="Hyperlink"/>
            <w:rFonts w:eastAsiaTheme="majorEastAsia" w:cs="Arial"/>
            <w:i/>
            <w:szCs w:val="24"/>
          </w:rPr>
          <w:t>Back to Table of Contents</w:t>
        </w:r>
      </w:hyperlink>
    </w:p>
    <w:p w14:paraId="18BCB0F9" w14:textId="77777777" w:rsidR="009741FF" w:rsidRDefault="009741FF" w:rsidP="009741FF">
      <w:pPr>
        <w:jc w:val="right"/>
        <w:rPr>
          <w:rStyle w:val="Hyperlink"/>
          <w:rFonts w:eastAsiaTheme="majorEastAsia" w:cs="Arial"/>
          <w:i/>
          <w:szCs w:val="24"/>
        </w:rPr>
      </w:pPr>
    </w:p>
    <w:tbl>
      <w:tblPr>
        <w:tblpPr w:leftFromText="180" w:rightFromText="180" w:vertAnchor="text" w:horzAnchor="margin" w:tblpY="181"/>
        <w:tblW w:w="9233" w:type="dxa"/>
        <w:tblLook w:val="0000" w:firstRow="0" w:lastRow="0" w:firstColumn="0" w:lastColumn="0" w:noHBand="0" w:noVBand="0"/>
      </w:tblPr>
      <w:tblGrid>
        <w:gridCol w:w="9233"/>
      </w:tblGrid>
      <w:tr w:rsidR="009741FF" w:rsidRPr="00CD1C0E" w14:paraId="72B5EB90" w14:textId="77777777" w:rsidTr="004073DA">
        <w:trPr>
          <w:cantSplit/>
          <w:trHeight w:val="341"/>
        </w:trPr>
        <w:tc>
          <w:tcPr>
            <w:tcW w:w="9233" w:type="dxa"/>
            <w:shd w:val="clear" w:color="auto" w:fill="D9D9D9" w:themeFill="background1" w:themeFillShade="D9"/>
          </w:tcPr>
          <w:p w14:paraId="19DDF2BD" w14:textId="77777777" w:rsidR="009741FF" w:rsidRPr="003D2D06" w:rsidRDefault="009741FF" w:rsidP="004073DA">
            <w:pPr>
              <w:pStyle w:val="Heading1"/>
            </w:pPr>
            <w:r>
              <w:t>Section 9 – Discharge criteria and advice</w:t>
            </w:r>
          </w:p>
        </w:tc>
      </w:tr>
    </w:tbl>
    <w:p w14:paraId="481AE847" w14:textId="77777777" w:rsidR="009741FF" w:rsidRDefault="009741FF" w:rsidP="009741FF">
      <w:pPr>
        <w:ind w:left="57"/>
        <w:rPr>
          <w:rFonts w:cs="Arial"/>
          <w:b/>
          <w:bCs/>
          <w:szCs w:val="24"/>
        </w:rPr>
      </w:pPr>
    </w:p>
    <w:p w14:paraId="4B4DB419" w14:textId="77777777" w:rsidR="009741FF" w:rsidRDefault="009741FF" w:rsidP="009741FF">
      <w:pPr>
        <w:pStyle w:val="ListParagraph"/>
        <w:numPr>
          <w:ilvl w:val="0"/>
          <w:numId w:val="54"/>
        </w:numPr>
        <w:spacing w:after="200" w:line="276" w:lineRule="auto"/>
        <w:rPr>
          <w:rFonts w:cs="Arial"/>
          <w:szCs w:val="24"/>
        </w:rPr>
      </w:pPr>
      <w:r w:rsidRPr="00EF273F">
        <w:rPr>
          <w:rFonts w:cs="Arial"/>
          <w:szCs w:val="24"/>
        </w:rPr>
        <w:t>When the woman is clinically stable</w:t>
      </w:r>
      <w:r>
        <w:rPr>
          <w:rFonts w:cs="Arial"/>
          <w:szCs w:val="24"/>
        </w:rPr>
        <w:t xml:space="preserve">. </w:t>
      </w:r>
    </w:p>
    <w:p w14:paraId="7F0307C8" w14:textId="77777777" w:rsidR="009741FF" w:rsidRPr="006B1CFB" w:rsidRDefault="009741FF" w:rsidP="009741FF">
      <w:pPr>
        <w:pStyle w:val="ListParagraph"/>
        <w:numPr>
          <w:ilvl w:val="0"/>
          <w:numId w:val="54"/>
        </w:numPr>
        <w:spacing w:after="200" w:line="276" w:lineRule="auto"/>
        <w:rPr>
          <w:rFonts w:cs="Arial"/>
          <w:szCs w:val="24"/>
        </w:rPr>
      </w:pPr>
      <w:r w:rsidRPr="006B1CFB">
        <w:rPr>
          <w:rFonts w:cs="Arial"/>
          <w:szCs w:val="24"/>
        </w:rPr>
        <w:t xml:space="preserve">Has had no contractions or vaginal loss and the electronic fetal monitoring (EFM) has been reassuring for the last four hours </w:t>
      </w:r>
    </w:p>
    <w:p w14:paraId="324E88A8" w14:textId="77777777" w:rsidR="009741FF" w:rsidRPr="006B1CFB" w:rsidRDefault="009741FF" w:rsidP="009741FF">
      <w:pPr>
        <w:pStyle w:val="ListParagraph"/>
        <w:numPr>
          <w:ilvl w:val="0"/>
          <w:numId w:val="54"/>
        </w:numPr>
        <w:spacing w:after="200" w:line="276" w:lineRule="auto"/>
        <w:rPr>
          <w:rFonts w:cs="Arial"/>
          <w:szCs w:val="24"/>
        </w:rPr>
      </w:pPr>
      <w:r w:rsidRPr="006B1CFB">
        <w:rPr>
          <w:rFonts w:cs="Arial"/>
          <w:szCs w:val="24"/>
        </w:rPr>
        <w:t>Advise the woman to report back to the</w:t>
      </w:r>
      <w:r>
        <w:rPr>
          <w:rFonts w:cs="Arial"/>
          <w:szCs w:val="24"/>
        </w:rPr>
        <w:t xml:space="preserve"> Birth Suite or contact her Continuity</w:t>
      </w:r>
      <w:r w:rsidRPr="006B1CFB">
        <w:rPr>
          <w:rFonts w:cs="Arial"/>
          <w:szCs w:val="24"/>
        </w:rPr>
        <w:t xml:space="preserve"> midwife immediately if she has: </w:t>
      </w:r>
    </w:p>
    <w:p w14:paraId="09DD5865" w14:textId="77777777" w:rsidR="009741FF" w:rsidRDefault="009741FF" w:rsidP="009741FF">
      <w:pPr>
        <w:pStyle w:val="ListParagraph"/>
        <w:numPr>
          <w:ilvl w:val="1"/>
          <w:numId w:val="54"/>
        </w:numPr>
        <w:spacing w:after="200" w:line="276" w:lineRule="auto"/>
        <w:rPr>
          <w:rFonts w:cs="Arial"/>
          <w:szCs w:val="24"/>
        </w:rPr>
      </w:pPr>
      <w:r w:rsidRPr="006B1CFB">
        <w:rPr>
          <w:rFonts w:cs="Arial"/>
          <w:szCs w:val="24"/>
        </w:rPr>
        <w:t>vaginal discharge - liquor or blood</w:t>
      </w:r>
    </w:p>
    <w:p w14:paraId="0B94D97C" w14:textId="77777777" w:rsidR="009741FF" w:rsidRDefault="009741FF" w:rsidP="009741FF">
      <w:pPr>
        <w:pStyle w:val="ListParagraph"/>
        <w:numPr>
          <w:ilvl w:val="1"/>
          <w:numId w:val="54"/>
        </w:numPr>
        <w:spacing w:after="200" w:line="276" w:lineRule="auto"/>
        <w:rPr>
          <w:rFonts w:cs="Arial"/>
          <w:szCs w:val="24"/>
        </w:rPr>
      </w:pPr>
      <w:r w:rsidRPr="006B1CFB">
        <w:rPr>
          <w:rFonts w:cs="Arial"/>
          <w:szCs w:val="24"/>
        </w:rPr>
        <w:t>abdominal pain or uterine irritability</w:t>
      </w:r>
    </w:p>
    <w:p w14:paraId="686825C3" w14:textId="77777777" w:rsidR="009741FF" w:rsidRDefault="009741FF" w:rsidP="009741FF">
      <w:pPr>
        <w:pStyle w:val="ListParagraph"/>
        <w:numPr>
          <w:ilvl w:val="1"/>
          <w:numId w:val="54"/>
        </w:numPr>
        <w:spacing w:after="200" w:line="276" w:lineRule="auto"/>
        <w:rPr>
          <w:rFonts w:cs="Arial"/>
          <w:szCs w:val="24"/>
        </w:rPr>
      </w:pPr>
      <w:r w:rsidRPr="006B1CFB">
        <w:rPr>
          <w:rFonts w:cs="Arial"/>
          <w:szCs w:val="24"/>
        </w:rPr>
        <w:t xml:space="preserve">changes in </w:t>
      </w:r>
      <w:r>
        <w:rPr>
          <w:rFonts w:cs="Arial"/>
          <w:szCs w:val="24"/>
        </w:rPr>
        <w:t>f</w:t>
      </w:r>
      <w:r w:rsidRPr="006B1CFB">
        <w:rPr>
          <w:rFonts w:cs="Arial"/>
          <w:szCs w:val="24"/>
        </w:rPr>
        <w:t>etal movements</w:t>
      </w:r>
    </w:p>
    <w:p w14:paraId="7E7DA11F" w14:textId="77777777" w:rsidR="009741FF" w:rsidRPr="006B1CFB" w:rsidRDefault="009741FF" w:rsidP="009741FF">
      <w:pPr>
        <w:pStyle w:val="ListParagraph"/>
        <w:numPr>
          <w:ilvl w:val="1"/>
          <w:numId w:val="54"/>
        </w:numPr>
        <w:spacing w:after="200" w:line="276" w:lineRule="auto"/>
        <w:rPr>
          <w:rFonts w:cs="Arial"/>
          <w:szCs w:val="24"/>
        </w:rPr>
      </w:pPr>
      <w:r w:rsidRPr="006B1CFB">
        <w:rPr>
          <w:rFonts w:cs="Arial"/>
          <w:szCs w:val="24"/>
        </w:rPr>
        <w:t xml:space="preserve">any concerns </w:t>
      </w:r>
    </w:p>
    <w:p w14:paraId="349B290F" w14:textId="77777777" w:rsidR="009741FF" w:rsidRPr="006B1CFB" w:rsidRDefault="009741FF" w:rsidP="009741FF">
      <w:pPr>
        <w:pStyle w:val="ListParagraph"/>
        <w:numPr>
          <w:ilvl w:val="0"/>
          <w:numId w:val="54"/>
        </w:numPr>
        <w:spacing w:after="200" w:line="276" w:lineRule="auto"/>
        <w:rPr>
          <w:rFonts w:cs="Arial"/>
          <w:szCs w:val="24"/>
        </w:rPr>
      </w:pPr>
      <w:r w:rsidRPr="006B1CFB">
        <w:rPr>
          <w:rFonts w:cs="Arial"/>
          <w:szCs w:val="24"/>
        </w:rPr>
        <w:t xml:space="preserve">Advise the woman to make a follow up appointment with her maternity care provider within two days </w:t>
      </w:r>
    </w:p>
    <w:p w14:paraId="3F82F599" w14:textId="77777777" w:rsidR="009741FF" w:rsidRPr="006B1CFB" w:rsidRDefault="009741FF" w:rsidP="009741FF">
      <w:pPr>
        <w:pStyle w:val="ListParagraph"/>
        <w:numPr>
          <w:ilvl w:val="0"/>
          <w:numId w:val="54"/>
        </w:numPr>
        <w:spacing w:after="200" w:line="276" w:lineRule="auto"/>
        <w:rPr>
          <w:rFonts w:cs="Arial"/>
          <w:szCs w:val="24"/>
        </w:rPr>
      </w:pPr>
      <w:r w:rsidRPr="006B1CFB">
        <w:rPr>
          <w:rFonts w:cs="Arial"/>
          <w:szCs w:val="24"/>
        </w:rPr>
        <w:t xml:space="preserve">Discuss with the woman the importance of placing the shoulder car seat belt between her breasts and the lap below her abdomen for correct seat belt positioning </w:t>
      </w:r>
    </w:p>
    <w:p w14:paraId="1E14BD8F" w14:textId="77777777" w:rsidR="009741FF" w:rsidRPr="00285384" w:rsidRDefault="009741FF" w:rsidP="009741FF">
      <w:pPr>
        <w:pStyle w:val="ListParagraph"/>
        <w:numPr>
          <w:ilvl w:val="0"/>
          <w:numId w:val="54"/>
        </w:numPr>
        <w:spacing w:after="200" w:line="276" w:lineRule="auto"/>
        <w:rPr>
          <w:rFonts w:eastAsiaTheme="majorEastAsia" w:cs="Arial"/>
          <w:i/>
          <w:color w:val="0000FF"/>
          <w:szCs w:val="24"/>
          <w:u w:val="single"/>
        </w:rPr>
      </w:pPr>
      <w:r w:rsidRPr="00285384">
        <w:rPr>
          <w:rFonts w:cs="Arial"/>
          <w:szCs w:val="24"/>
        </w:rPr>
        <w:t>Document all results, advice given and care received during her admission in the medical record and antenatal card.</w:t>
      </w:r>
    </w:p>
    <w:tbl>
      <w:tblPr>
        <w:tblpPr w:leftFromText="180" w:rightFromText="180" w:vertAnchor="text" w:horzAnchor="margin" w:tblpY="181"/>
        <w:tblW w:w="9158" w:type="dxa"/>
        <w:tblLook w:val="0000" w:firstRow="0" w:lastRow="0" w:firstColumn="0" w:lastColumn="0" w:noHBand="0" w:noVBand="0"/>
      </w:tblPr>
      <w:tblGrid>
        <w:gridCol w:w="9158"/>
      </w:tblGrid>
      <w:tr w:rsidR="009741FF" w:rsidRPr="00CD1C0E" w14:paraId="7ACFAB85" w14:textId="77777777" w:rsidTr="004073DA">
        <w:trPr>
          <w:cantSplit/>
          <w:trHeight w:val="285"/>
        </w:trPr>
        <w:tc>
          <w:tcPr>
            <w:tcW w:w="9158" w:type="dxa"/>
            <w:shd w:val="clear" w:color="auto" w:fill="D9D9D9" w:themeFill="background1" w:themeFillShade="D9"/>
          </w:tcPr>
          <w:p w14:paraId="1CB8DBA9" w14:textId="77777777" w:rsidR="009741FF" w:rsidRPr="00CD1C0E" w:rsidRDefault="009741FF" w:rsidP="004073DA">
            <w:pPr>
              <w:pStyle w:val="Heading1"/>
            </w:pPr>
            <w:bookmarkStart w:id="22" w:name="_Toc150862737"/>
            <w:r>
              <w:t>Evaluation</w:t>
            </w:r>
            <w:bookmarkEnd w:id="22"/>
          </w:p>
        </w:tc>
      </w:tr>
    </w:tbl>
    <w:p w14:paraId="0BF41850" w14:textId="77777777" w:rsidR="009741FF" w:rsidRPr="00190A42" w:rsidRDefault="009741FF" w:rsidP="009741FF">
      <w:pPr>
        <w:rPr>
          <w:rFonts w:cs="Arial"/>
          <w:i/>
          <w:iCs/>
        </w:rPr>
      </w:pPr>
    </w:p>
    <w:p w14:paraId="2E556671" w14:textId="77777777" w:rsidR="009741FF" w:rsidRPr="00DD4689" w:rsidRDefault="009741FF" w:rsidP="009741FF">
      <w:pPr>
        <w:pStyle w:val="Default"/>
        <w:rPr>
          <w:rFonts w:ascii="Calibri" w:hAnsi="Calibri" w:cs="Arial"/>
          <w:b/>
          <w:bCs/>
          <w:color w:val="auto"/>
          <w:lang w:eastAsia="en-US"/>
        </w:rPr>
      </w:pPr>
      <w:r w:rsidRPr="00DD4689">
        <w:rPr>
          <w:rFonts w:ascii="Calibri" w:hAnsi="Calibri" w:cs="Arial"/>
          <w:b/>
          <w:bCs/>
          <w:color w:val="auto"/>
          <w:lang w:eastAsia="en-US"/>
        </w:rPr>
        <w:t>Outcome</w:t>
      </w:r>
    </w:p>
    <w:p w14:paraId="1D47CB6E" w14:textId="77777777" w:rsidR="009741FF" w:rsidRPr="00107A96" w:rsidRDefault="009741FF" w:rsidP="009741FF">
      <w:pPr>
        <w:pStyle w:val="Default"/>
        <w:numPr>
          <w:ilvl w:val="0"/>
          <w:numId w:val="51"/>
        </w:numPr>
        <w:rPr>
          <w:rFonts w:asciiTheme="minorHAnsi" w:hAnsiTheme="minorHAnsi" w:cstheme="minorHAnsi"/>
          <w:color w:val="auto"/>
          <w:lang w:eastAsia="en-US"/>
        </w:rPr>
      </w:pPr>
      <w:r>
        <w:rPr>
          <w:rFonts w:asciiTheme="minorHAnsi" w:hAnsiTheme="minorHAnsi" w:cstheme="minorHAnsi"/>
        </w:rPr>
        <w:t>M</w:t>
      </w:r>
      <w:r w:rsidRPr="00107A96">
        <w:rPr>
          <w:rFonts w:asciiTheme="minorHAnsi" w:hAnsiTheme="minorHAnsi" w:cstheme="minorHAnsi"/>
        </w:rPr>
        <w:t>anagement and assessment of pregnant trauma patients on their arrival at Canberra Hospital</w:t>
      </w:r>
      <w:r>
        <w:rPr>
          <w:rFonts w:asciiTheme="minorHAnsi" w:hAnsiTheme="minorHAnsi" w:cstheme="minorHAnsi"/>
        </w:rPr>
        <w:t xml:space="preserve"> or North Canberra Hospital occurs as documented in this procedure.</w:t>
      </w:r>
    </w:p>
    <w:p w14:paraId="6653EE49" w14:textId="77777777" w:rsidR="009741FF" w:rsidRDefault="009741FF" w:rsidP="009741FF">
      <w:pPr>
        <w:pStyle w:val="Default"/>
        <w:rPr>
          <w:rFonts w:ascii="Calibri" w:hAnsi="Calibri" w:cs="Arial"/>
          <w:color w:val="auto"/>
          <w:lang w:eastAsia="en-US"/>
        </w:rPr>
      </w:pPr>
    </w:p>
    <w:p w14:paraId="3CE9509E" w14:textId="77777777" w:rsidR="009741FF" w:rsidRPr="00DD4689" w:rsidRDefault="009741FF" w:rsidP="009741FF">
      <w:pPr>
        <w:pStyle w:val="Default"/>
        <w:rPr>
          <w:rFonts w:ascii="Calibri" w:hAnsi="Calibri" w:cs="Arial"/>
          <w:b/>
          <w:bCs/>
          <w:color w:val="auto"/>
          <w:lang w:eastAsia="en-US"/>
        </w:rPr>
      </w:pPr>
      <w:r w:rsidRPr="00DD4689">
        <w:rPr>
          <w:rFonts w:ascii="Calibri" w:hAnsi="Calibri" w:cs="Arial"/>
          <w:b/>
          <w:bCs/>
          <w:color w:val="auto"/>
          <w:lang w:eastAsia="en-US"/>
        </w:rPr>
        <w:t>Measures</w:t>
      </w:r>
    </w:p>
    <w:p w14:paraId="5DC69F07" w14:textId="77777777" w:rsidR="009741FF" w:rsidRDefault="009741FF" w:rsidP="009741FF">
      <w:pPr>
        <w:pStyle w:val="Default"/>
        <w:numPr>
          <w:ilvl w:val="0"/>
          <w:numId w:val="51"/>
        </w:numPr>
        <w:rPr>
          <w:rFonts w:ascii="Calibri" w:hAnsi="Calibri" w:cs="Arial"/>
          <w:color w:val="auto"/>
          <w:lang w:eastAsia="en-US"/>
        </w:rPr>
      </w:pPr>
      <w:r>
        <w:rPr>
          <w:rFonts w:ascii="Calibri" w:hAnsi="Calibri" w:cs="Arial"/>
          <w:color w:val="auto"/>
          <w:lang w:eastAsia="en-US"/>
        </w:rPr>
        <w:t>Data from the Trauma Data Registry and Quality and Safety will be analysed to adverse outcomes.</w:t>
      </w:r>
    </w:p>
    <w:p w14:paraId="27CFC362" w14:textId="77777777" w:rsidR="009741FF" w:rsidRPr="00B2671C" w:rsidRDefault="009741FF" w:rsidP="009741FF">
      <w:pPr>
        <w:pStyle w:val="Default"/>
        <w:numPr>
          <w:ilvl w:val="0"/>
          <w:numId w:val="51"/>
        </w:numPr>
        <w:rPr>
          <w:rFonts w:ascii="Calibri" w:hAnsi="Calibri" w:cs="Arial"/>
          <w:color w:val="auto"/>
          <w:lang w:eastAsia="en-US"/>
        </w:rPr>
      </w:pPr>
      <w:r>
        <w:rPr>
          <w:rFonts w:ascii="Calibri" w:hAnsi="Calibri" w:cs="Arial"/>
          <w:color w:val="auto"/>
          <w:lang w:eastAsia="en-US"/>
        </w:rPr>
        <w:t>Processes will be reviewed through the ACT Trauma Service Quality Assurance process.</w:t>
      </w:r>
    </w:p>
    <w:p w14:paraId="68875965" w14:textId="77777777" w:rsidR="009741FF" w:rsidRPr="00B2671C" w:rsidRDefault="009741FF" w:rsidP="009741FF">
      <w:pPr>
        <w:jc w:val="right"/>
        <w:rPr>
          <w:rFonts w:eastAsiaTheme="majorEastAsia" w:cs="Arial"/>
          <w:i/>
          <w:color w:val="0000FF"/>
          <w:szCs w:val="24"/>
          <w:u w:val="single"/>
        </w:rPr>
      </w:pPr>
      <w:hyperlink w:anchor="Contents" w:history="1">
        <w:r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741FF" w:rsidRPr="00CD1C0E" w14:paraId="05C6D0E1" w14:textId="77777777" w:rsidTr="004073DA">
        <w:trPr>
          <w:cantSplit/>
          <w:trHeight w:val="285"/>
        </w:trPr>
        <w:tc>
          <w:tcPr>
            <w:tcW w:w="9158" w:type="dxa"/>
            <w:shd w:val="clear" w:color="auto" w:fill="D9D9D9" w:themeFill="background1" w:themeFillShade="D9"/>
          </w:tcPr>
          <w:p w14:paraId="2B7D6CE1" w14:textId="77777777" w:rsidR="009741FF" w:rsidRPr="00CD1C0E" w:rsidRDefault="009741FF" w:rsidP="004073DA">
            <w:pPr>
              <w:pStyle w:val="Heading1"/>
            </w:pPr>
            <w:bookmarkStart w:id="23" w:name="_Toc389473287"/>
            <w:bookmarkStart w:id="24" w:name="_Toc393203347"/>
            <w:bookmarkStart w:id="25" w:name="_Toc150862738"/>
            <w:r>
              <w:t>Related Policies, Procedures</w:t>
            </w:r>
            <w:bookmarkEnd w:id="23"/>
            <w:r>
              <w:t>, Guidelines and Legislation</w:t>
            </w:r>
            <w:bookmarkEnd w:id="24"/>
            <w:bookmarkEnd w:id="25"/>
          </w:p>
        </w:tc>
      </w:tr>
    </w:tbl>
    <w:p w14:paraId="3747F2BF" w14:textId="77777777" w:rsidR="009741FF" w:rsidRDefault="009741FF" w:rsidP="009741FF"/>
    <w:p w14:paraId="5E386D44" w14:textId="77777777" w:rsidR="009741FF" w:rsidRPr="006743DB" w:rsidRDefault="009741FF" w:rsidP="009741FF">
      <w:pPr>
        <w:rPr>
          <w:b/>
        </w:rPr>
      </w:pPr>
      <w:r w:rsidRPr="006743DB">
        <w:rPr>
          <w:b/>
        </w:rPr>
        <w:t>Policies</w:t>
      </w:r>
    </w:p>
    <w:p w14:paraId="35C4A86A" w14:textId="77777777" w:rsidR="009741FF" w:rsidRDefault="009741FF" w:rsidP="009741FF">
      <w:pPr>
        <w:pStyle w:val="ListBullet"/>
      </w:pPr>
      <w:r>
        <w:t>Trauma Team Activation, Roles and Responsibilities</w:t>
      </w:r>
    </w:p>
    <w:p w14:paraId="547DB4C3" w14:textId="77777777" w:rsidR="009741FF" w:rsidRPr="00E61317" w:rsidRDefault="009741FF" w:rsidP="009741FF">
      <w:pPr>
        <w:pStyle w:val="ListBullet"/>
      </w:pPr>
      <w:r w:rsidRPr="009D3AC6">
        <w:rPr>
          <w:szCs w:val="24"/>
        </w:rPr>
        <w:lastRenderedPageBreak/>
        <w:t>Informed Consent – Clinica</w:t>
      </w:r>
      <w:r>
        <w:rPr>
          <w:szCs w:val="24"/>
        </w:rPr>
        <w:t>l</w:t>
      </w:r>
    </w:p>
    <w:p w14:paraId="758C76E7" w14:textId="77777777" w:rsidR="009741FF" w:rsidRPr="000B7941" w:rsidRDefault="009741FF" w:rsidP="009741FF">
      <w:pPr>
        <w:pStyle w:val="ListBullet"/>
      </w:pPr>
      <w:r>
        <w:rPr>
          <w:szCs w:val="24"/>
        </w:rPr>
        <w:t>Medical Imaging Reporting and Procedures</w:t>
      </w:r>
    </w:p>
    <w:p w14:paraId="28BA627F" w14:textId="77777777" w:rsidR="009741FF" w:rsidRPr="00DD4689" w:rsidRDefault="009741FF" w:rsidP="009741FF">
      <w:pPr>
        <w:pStyle w:val="ListBullet"/>
      </w:pPr>
      <w:r>
        <w:rPr>
          <w:szCs w:val="24"/>
        </w:rPr>
        <w:t>Police Road Transport Blood Collection Policy</w:t>
      </w:r>
    </w:p>
    <w:p w14:paraId="11616F3E" w14:textId="77777777" w:rsidR="009741FF" w:rsidRPr="009D3AC6" w:rsidRDefault="009741FF" w:rsidP="009741FF">
      <w:pPr>
        <w:pStyle w:val="ListBullet"/>
        <w:numPr>
          <w:ilvl w:val="0"/>
          <w:numId w:val="0"/>
        </w:numPr>
      </w:pPr>
    </w:p>
    <w:p w14:paraId="61F54D7A" w14:textId="77777777" w:rsidR="009741FF" w:rsidRPr="00B61F35" w:rsidRDefault="009741FF" w:rsidP="009741FF">
      <w:pPr>
        <w:pStyle w:val="ListBullet"/>
        <w:numPr>
          <w:ilvl w:val="0"/>
          <w:numId w:val="0"/>
        </w:numPr>
        <w:rPr>
          <w:b/>
          <w:bCs/>
          <w:szCs w:val="24"/>
        </w:rPr>
      </w:pPr>
      <w:r w:rsidRPr="00107A96">
        <w:rPr>
          <w:b/>
          <w:bCs/>
          <w:szCs w:val="24"/>
        </w:rPr>
        <w:t>Procedures</w:t>
      </w:r>
    </w:p>
    <w:p w14:paraId="1AAA24C1" w14:textId="77777777" w:rsidR="009741FF" w:rsidRPr="00CE3F66" w:rsidRDefault="009741FF" w:rsidP="009741FF">
      <w:pPr>
        <w:pStyle w:val="ListBullet"/>
        <w:rPr>
          <w:rFonts w:asciiTheme="minorHAnsi" w:hAnsiTheme="minorHAnsi" w:cstheme="minorHAnsi"/>
          <w:szCs w:val="24"/>
        </w:rPr>
      </w:pPr>
      <w:r w:rsidRPr="00CE3F66">
        <w:rPr>
          <w:rFonts w:asciiTheme="minorHAnsi" w:hAnsiTheme="minorHAnsi" w:cstheme="minorHAnsi"/>
          <w:szCs w:val="24"/>
        </w:rPr>
        <w:t>Australian Commission on Safety and Quality in Healthcare, Infection, Prevention and</w:t>
      </w:r>
      <w:r w:rsidRPr="00CE3F66">
        <w:rPr>
          <w:rFonts w:asciiTheme="minorHAnsi" w:hAnsiTheme="minorHAnsi" w:cstheme="minorHAnsi"/>
          <w:szCs w:val="24"/>
          <w:shd w:val="clear" w:color="auto" w:fill="F0F0F0"/>
        </w:rPr>
        <w:t xml:space="preserve"> </w:t>
      </w:r>
      <w:r w:rsidRPr="00CE3F66">
        <w:rPr>
          <w:rFonts w:asciiTheme="minorHAnsi" w:hAnsiTheme="minorHAnsi" w:cstheme="minorHAnsi"/>
          <w:szCs w:val="24"/>
        </w:rPr>
        <w:t>Control resources</w:t>
      </w:r>
    </w:p>
    <w:p w14:paraId="0C50B504" w14:textId="77777777" w:rsidR="009741FF" w:rsidRPr="00CE3F66" w:rsidRDefault="009741FF" w:rsidP="009741FF">
      <w:pPr>
        <w:pStyle w:val="ListBullet"/>
        <w:rPr>
          <w:rFonts w:asciiTheme="minorHAnsi" w:hAnsiTheme="minorHAnsi" w:cstheme="minorHAnsi"/>
          <w:szCs w:val="24"/>
        </w:rPr>
      </w:pPr>
      <w:r w:rsidRPr="00CE3F66">
        <w:rPr>
          <w:rFonts w:asciiTheme="minorHAnsi" w:hAnsiTheme="minorHAnsi" w:cstheme="minorHAnsi"/>
          <w:szCs w:val="24"/>
        </w:rPr>
        <w:t>Aseptic Technique</w:t>
      </w:r>
    </w:p>
    <w:p w14:paraId="0F3D1713" w14:textId="77777777" w:rsidR="009741FF" w:rsidRPr="00CE3F66" w:rsidRDefault="009741FF" w:rsidP="009741FF">
      <w:pPr>
        <w:pStyle w:val="ListBullet"/>
        <w:rPr>
          <w:rFonts w:asciiTheme="minorHAnsi" w:hAnsiTheme="minorHAnsi" w:cstheme="minorHAnsi"/>
          <w:szCs w:val="24"/>
        </w:rPr>
      </w:pPr>
      <w:r w:rsidRPr="00CE3F66">
        <w:rPr>
          <w:rFonts w:asciiTheme="minorHAnsi" w:hAnsiTheme="minorHAnsi" w:cstheme="minorHAnsi"/>
          <w:szCs w:val="24"/>
        </w:rPr>
        <w:t>Patient Identification and Procedure Matching</w:t>
      </w:r>
    </w:p>
    <w:p w14:paraId="35AAE55B" w14:textId="77777777" w:rsidR="009741FF" w:rsidRPr="00CE3F66" w:rsidRDefault="009741FF" w:rsidP="009741FF">
      <w:pPr>
        <w:pStyle w:val="ListBullet"/>
        <w:rPr>
          <w:rFonts w:asciiTheme="minorHAnsi" w:hAnsiTheme="minorHAnsi" w:cstheme="minorHAnsi"/>
          <w:szCs w:val="24"/>
        </w:rPr>
      </w:pPr>
      <w:r w:rsidRPr="00CE3F66">
        <w:rPr>
          <w:rFonts w:asciiTheme="minorHAnsi" w:hAnsiTheme="minorHAnsi" w:cstheme="minorHAnsi"/>
          <w:szCs w:val="24"/>
        </w:rPr>
        <w:t xml:space="preserve">Initiation and Administering O RhD Negative Units in the Pre-Hospital and Retrieval Service Environment </w:t>
      </w:r>
    </w:p>
    <w:p w14:paraId="782DA966" w14:textId="77777777" w:rsidR="009741FF" w:rsidRDefault="009741FF" w:rsidP="009741FF">
      <w:pPr>
        <w:pStyle w:val="ListBullet"/>
        <w:rPr>
          <w:rFonts w:asciiTheme="minorHAnsi" w:hAnsiTheme="minorHAnsi" w:cstheme="minorHAnsi"/>
          <w:szCs w:val="24"/>
        </w:rPr>
      </w:pPr>
      <w:r w:rsidRPr="00397627">
        <w:rPr>
          <w:rFonts w:asciiTheme="minorHAnsi" w:hAnsiTheme="minorHAnsi" w:cstheme="minorHAnsi"/>
          <w:szCs w:val="24"/>
        </w:rPr>
        <w:t>Critical Bleeding Massive Transfusion</w:t>
      </w:r>
    </w:p>
    <w:p w14:paraId="0AC8A9FD" w14:textId="77777777" w:rsidR="009741FF" w:rsidRDefault="009741FF" w:rsidP="009741FF">
      <w:pPr>
        <w:pStyle w:val="ListBullet"/>
        <w:rPr>
          <w:rFonts w:asciiTheme="minorHAnsi" w:hAnsiTheme="minorHAnsi" w:cstheme="minorHAnsi"/>
          <w:szCs w:val="24"/>
        </w:rPr>
      </w:pPr>
      <w:r>
        <w:rPr>
          <w:rFonts w:asciiTheme="minorHAnsi" w:hAnsiTheme="minorHAnsi" w:cstheme="minorHAnsi"/>
          <w:szCs w:val="24"/>
        </w:rPr>
        <w:t>Rh D Immunoglobulin Procedure</w:t>
      </w:r>
    </w:p>
    <w:p w14:paraId="4F2E132B" w14:textId="77777777" w:rsidR="009741FF" w:rsidRPr="000B7941" w:rsidRDefault="009741FF" w:rsidP="009741FF">
      <w:pPr>
        <w:pStyle w:val="ListBullet"/>
        <w:rPr>
          <w:rFonts w:asciiTheme="minorHAnsi" w:hAnsiTheme="minorHAnsi" w:cstheme="minorHAnsi"/>
          <w:szCs w:val="24"/>
        </w:rPr>
      </w:pPr>
      <w:r>
        <w:rPr>
          <w:rFonts w:asciiTheme="minorHAnsi" w:hAnsiTheme="minorHAnsi" w:cstheme="minorHAnsi"/>
          <w:szCs w:val="24"/>
        </w:rPr>
        <w:t>Management of the Woman with Dual Obstetric and Acute Medical, Surgical or Mental Health Comorbidity Procedure</w:t>
      </w:r>
    </w:p>
    <w:p w14:paraId="35A244AB" w14:textId="77777777" w:rsidR="009741FF" w:rsidRPr="00B61F35" w:rsidRDefault="009741FF" w:rsidP="009741FF">
      <w:pPr>
        <w:pStyle w:val="ListBullet"/>
        <w:numPr>
          <w:ilvl w:val="0"/>
          <w:numId w:val="0"/>
        </w:numPr>
        <w:rPr>
          <w:szCs w:val="24"/>
        </w:rPr>
      </w:pPr>
    </w:p>
    <w:p w14:paraId="2D312B1D" w14:textId="77777777" w:rsidR="009741FF" w:rsidRPr="00B61F35" w:rsidRDefault="009741FF" w:rsidP="009741FF">
      <w:pPr>
        <w:pStyle w:val="ListBullet"/>
        <w:numPr>
          <w:ilvl w:val="0"/>
          <w:numId w:val="0"/>
        </w:numPr>
        <w:rPr>
          <w:b/>
          <w:bCs/>
          <w:szCs w:val="24"/>
        </w:rPr>
      </w:pPr>
      <w:r w:rsidRPr="214DE8F9">
        <w:rPr>
          <w:b/>
          <w:bCs/>
          <w:szCs w:val="24"/>
        </w:rPr>
        <w:t>Guidelines</w:t>
      </w:r>
    </w:p>
    <w:p w14:paraId="524FCCF4" w14:textId="77777777" w:rsidR="009741FF" w:rsidRDefault="009741FF" w:rsidP="009741FF">
      <w:pPr>
        <w:pStyle w:val="ListBullet"/>
        <w:rPr>
          <w:szCs w:val="24"/>
        </w:rPr>
      </w:pPr>
      <w:r w:rsidRPr="00E03CE9">
        <w:rPr>
          <w:szCs w:val="24"/>
        </w:rPr>
        <w:t>Traumatic Cardiac Arrest</w:t>
      </w:r>
    </w:p>
    <w:p w14:paraId="5A76892D" w14:textId="77777777" w:rsidR="009741FF" w:rsidRPr="00E03CE9" w:rsidRDefault="009741FF" w:rsidP="009741FF">
      <w:pPr>
        <w:pStyle w:val="ListBullet"/>
        <w:rPr>
          <w:szCs w:val="24"/>
        </w:rPr>
      </w:pPr>
      <w:r>
        <w:rPr>
          <w:szCs w:val="24"/>
        </w:rPr>
        <w:t>Fetal Surveillance</w:t>
      </w:r>
    </w:p>
    <w:p w14:paraId="107969B4" w14:textId="77777777" w:rsidR="009741FF" w:rsidRPr="00B61F35" w:rsidRDefault="009741FF" w:rsidP="009741FF">
      <w:pPr>
        <w:rPr>
          <w:rFonts w:cs="Arial"/>
        </w:rPr>
      </w:pPr>
    </w:p>
    <w:p w14:paraId="1CD8D684" w14:textId="77777777" w:rsidR="009741FF" w:rsidRPr="006743DB" w:rsidRDefault="009741FF" w:rsidP="009741FF">
      <w:pPr>
        <w:rPr>
          <w:b/>
        </w:rPr>
      </w:pPr>
      <w:r w:rsidRPr="006743DB">
        <w:rPr>
          <w:b/>
        </w:rPr>
        <w:t>Legislation</w:t>
      </w:r>
    </w:p>
    <w:p w14:paraId="45AA3B4D" w14:textId="77777777" w:rsidR="009741FF" w:rsidRDefault="009741FF" w:rsidP="009741FF">
      <w:pPr>
        <w:pStyle w:val="ListBullet"/>
      </w:pPr>
      <w:r w:rsidRPr="00B65628">
        <w:rPr>
          <w:i/>
          <w:iCs/>
        </w:rPr>
        <w:t xml:space="preserve">Human Rights Act </w:t>
      </w:r>
      <w:r w:rsidRPr="00B65628">
        <w:t>(ACT) 2004</w:t>
      </w:r>
    </w:p>
    <w:p w14:paraId="2EB1DF67" w14:textId="77777777" w:rsidR="009741FF" w:rsidRDefault="009741FF" w:rsidP="009741FF">
      <w:pPr>
        <w:pStyle w:val="ListBullet"/>
      </w:pPr>
      <w:r w:rsidRPr="00E03CE9">
        <w:rPr>
          <w:i/>
          <w:iCs/>
        </w:rPr>
        <w:t xml:space="preserve">Health Records (Privacy and Access) Act </w:t>
      </w:r>
      <w:r w:rsidRPr="214DE8F9">
        <w:t>(ACT) 1997</w:t>
      </w:r>
    </w:p>
    <w:p w14:paraId="78D43181" w14:textId="77777777" w:rsidR="009741FF" w:rsidRDefault="009741FF" w:rsidP="009741FF">
      <w:pPr>
        <w:pStyle w:val="ListBullet"/>
      </w:pPr>
      <w:r w:rsidRPr="00E03CE9">
        <w:rPr>
          <w:i/>
          <w:iCs/>
        </w:rPr>
        <w:t xml:space="preserve">Work Health and Safety Act </w:t>
      </w:r>
      <w:r w:rsidRPr="214DE8F9">
        <w:t>(ACT) 2011</w:t>
      </w:r>
    </w:p>
    <w:p w14:paraId="7F7C1FD0" w14:textId="77777777" w:rsidR="009741FF" w:rsidRDefault="009741FF" w:rsidP="009741FF">
      <w:pPr>
        <w:pStyle w:val="ListBullet"/>
      </w:pPr>
      <w:r w:rsidRPr="00E03CE9">
        <w:rPr>
          <w:i/>
          <w:iCs/>
        </w:rPr>
        <w:t xml:space="preserve">Carers Recognition Act </w:t>
      </w:r>
      <w:r w:rsidRPr="214DE8F9">
        <w:t>(ACT) 2021</w:t>
      </w:r>
    </w:p>
    <w:p w14:paraId="57DD7BCD" w14:textId="77777777" w:rsidR="009741FF" w:rsidRDefault="009741FF" w:rsidP="009741FF">
      <w:pPr>
        <w:pStyle w:val="ListBullet"/>
        <w:numPr>
          <w:ilvl w:val="0"/>
          <w:numId w:val="0"/>
        </w:numPr>
        <w:ind w:left="426" w:hanging="426"/>
      </w:pPr>
    </w:p>
    <w:p w14:paraId="66E35072" w14:textId="77777777" w:rsidR="009741FF" w:rsidRPr="00DD4689" w:rsidRDefault="009741FF" w:rsidP="009741FF">
      <w:pPr>
        <w:pStyle w:val="ListBullet"/>
        <w:numPr>
          <w:ilvl w:val="0"/>
          <w:numId w:val="0"/>
        </w:numPr>
        <w:ind w:left="426" w:hanging="426"/>
        <w:rPr>
          <w:b/>
        </w:rPr>
      </w:pPr>
      <w:r w:rsidRPr="00DD4689">
        <w:rPr>
          <w:b/>
        </w:rPr>
        <w:t>Other</w:t>
      </w:r>
    </w:p>
    <w:p w14:paraId="3992119C" w14:textId="77777777" w:rsidR="009741FF" w:rsidRPr="00E03CE9" w:rsidRDefault="009741FF" w:rsidP="009741FF">
      <w:pPr>
        <w:pStyle w:val="ListBullet"/>
        <w:numPr>
          <w:ilvl w:val="0"/>
          <w:numId w:val="52"/>
        </w:numPr>
        <w:ind w:left="426"/>
      </w:pPr>
      <w:r w:rsidRPr="003137BF">
        <w:rPr>
          <w:rFonts w:cs="Calibri"/>
          <w:szCs w:val="24"/>
          <w:lang w:eastAsia="en-AU"/>
        </w:rPr>
        <w:t>Australian Charter of Healthcare Rights</w:t>
      </w:r>
    </w:p>
    <w:p w14:paraId="33BA729A" w14:textId="77777777" w:rsidR="009741FF" w:rsidRPr="00B845D5" w:rsidRDefault="009741FF" w:rsidP="009741FF">
      <w:pPr>
        <w:pStyle w:val="ListParagraph"/>
        <w:jc w:val="right"/>
        <w:rPr>
          <w:rFonts w:eastAsiaTheme="majorEastAsia" w:cs="Arial"/>
          <w:i/>
          <w:color w:val="0000FF"/>
          <w:szCs w:val="24"/>
          <w:u w:val="single"/>
        </w:rPr>
      </w:pPr>
      <w:hyperlink w:anchor="Contents" w:history="1">
        <w:r w:rsidRPr="00C91F3F">
          <w:rPr>
            <w:rStyle w:val="Hyperlink"/>
            <w:rFonts w:eastAsiaTheme="majorEastAsia"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741FF" w:rsidRPr="001B2BAC" w14:paraId="1C0DC18D" w14:textId="77777777" w:rsidTr="004073DA">
        <w:trPr>
          <w:cantSplit/>
          <w:trHeight w:val="285"/>
        </w:trPr>
        <w:tc>
          <w:tcPr>
            <w:tcW w:w="9158" w:type="dxa"/>
            <w:shd w:val="clear" w:color="auto" w:fill="D9D9D9" w:themeFill="background1" w:themeFillShade="D9"/>
          </w:tcPr>
          <w:p w14:paraId="12CB4B20" w14:textId="77777777" w:rsidR="009741FF" w:rsidRPr="002E3BFE" w:rsidRDefault="009741FF" w:rsidP="004073DA">
            <w:pPr>
              <w:pStyle w:val="Heading1"/>
              <w:rPr>
                <w:szCs w:val="24"/>
              </w:rPr>
            </w:pPr>
            <w:bookmarkStart w:id="26" w:name="_Toc150862739"/>
            <w:r>
              <w:rPr>
                <w:szCs w:val="24"/>
              </w:rPr>
              <w:t>References</w:t>
            </w:r>
            <w:bookmarkEnd w:id="26"/>
          </w:p>
        </w:tc>
      </w:tr>
    </w:tbl>
    <w:p w14:paraId="56C6F72B" w14:textId="77777777" w:rsidR="009741FF" w:rsidRPr="006614C5" w:rsidRDefault="009741FF" w:rsidP="009741FF">
      <w:pPr>
        <w:pStyle w:val="ListBullet"/>
        <w:rPr>
          <w:rFonts w:eastAsia="Verdana"/>
          <w:szCs w:val="24"/>
        </w:rPr>
      </w:pPr>
      <w:r w:rsidRPr="00EF273F">
        <w:rPr>
          <w:rFonts w:eastAsia="Verdana"/>
          <w:szCs w:val="24"/>
        </w:rPr>
        <w:t>ATLS. Trauma in Women. In: Committee ACOST, ed. Advanced Trauma Life Support: Program for Doctors. 9th ed. Chicago: American College of Surgeons; 2012: 286-198.</w:t>
      </w:r>
    </w:p>
    <w:p w14:paraId="2A050843" w14:textId="77777777" w:rsidR="009741FF" w:rsidRPr="00EF273F" w:rsidRDefault="009741FF" w:rsidP="009741FF">
      <w:pPr>
        <w:pStyle w:val="ListBullet"/>
        <w:rPr>
          <w:rFonts w:eastAsia="Verdana"/>
          <w:szCs w:val="24"/>
        </w:rPr>
      </w:pPr>
      <w:r w:rsidRPr="00EF273F">
        <w:rPr>
          <w:rStyle w:val="normaltextrun"/>
          <w:rFonts w:cs="Calibri"/>
          <w:color w:val="000000"/>
          <w:szCs w:val="24"/>
          <w:shd w:val="clear" w:color="auto" w:fill="FFFFFF"/>
        </w:rPr>
        <w:t>Advanced Life Support in Obstetrics (ALSO) course (2018) 3</w:t>
      </w:r>
      <w:r w:rsidRPr="00EF273F">
        <w:rPr>
          <w:rStyle w:val="normaltextrun"/>
          <w:rFonts w:cs="Calibri"/>
          <w:color w:val="000000"/>
          <w:szCs w:val="24"/>
          <w:shd w:val="clear" w:color="auto" w:fill="FFFFFF"/>
          <w:vertAlign w:val="superscript"/>
        </w:rPr>
        <w:t>rd</w:t>
      </w:r>
      <w:r w:rsidRPr="00EF273F">
        <w:rPr>
          <w:rStyle w:val="normaltextrun"/>
          <w:rFonts w:cs="Calibri"/>
          <w:color w:val="000000"/>
          <w:szCs w:val="24"/>
          <w:shd w:val="clear" w:color="auto" w:fill="FFFFFF"/>
        </w:rPr>
        <w:t xml:space="preserve"> Ed Advanced Maternal and Reproductive Education Australia </w:t>
      </w:r>
      <w:r w:rsidRPr="00EF273F">
        <w:rPr>
          <w:rStyle w:val="eop"/>
          <w:rFonts w:cs="Calibri"/>
          <w:color w:val="000000"/>
          <w:szCs w:val="24"/>
          <w:shd w:val="clear" w:color="auto" w:fill="FFFFFF"/>
        </w:rPr>
        <w:t> </w:t>
      </w:r>
    </w:p>
    <w:p w14:paraId="1E1AAB70" w14:textId="77777777" w:rsidR="009741FF" w:rsidRPr="00EF273F" w:rsidRDefault="009741FF" w:rsidP="009741FF">
      <w:pPr>
        <w:pStyle w:val="ListBullet"/>
        <w:rPr>
          <w:rFonts w:eastAsia="Verdana"/>
          <w:szCs w:val="24"/>
        </w:rPr>
      </w:pPr>
      <w:r w:rsidRPr="00EF273F">
        <w:rPr>
          <w:rFonts w:eastAsia="Verdana"/>
          <w:szCs w:val="24"/>
        </w:rPr>
        <w:t>Barraco RD, Chiu WC, Clancy TV, et al. Practice Management Guidelines for the Diagnosis and Management of injury in the Pregnant Patient. Chicago: Eastern Association for the Surgery of Trauma; J Trauma 2010;69 211-214)</w:t>
      </w:r>
    </w:p>
    <w:p w14:paraId="002FAAE7" w14:textId="77777777" w:rsidR="009741FF" w:rsidRPr="00EF273F" w:rsidRDefault="009741FF" w:rsidP="009741FF">
      <w:pPr>
        <w:pStyle w:val="ListBullet"/>
        <w:rPr>
          <w:rFonts w:eastAsia="Verdana"/>
          <w:szCs w:val="24"/>
        </w:rPr>
      </w:pPr>
      <w:r w:rsidRPr="00EF273F">
        <w:rPr>
          <w:rFonts w:eastAsia="Verdana"/>
          <w:szCs w:val="24"/>
        </w:rPr>
        <w:t>Brown S, Mozurkewich E. Trauma during pregnancy. Obstetrics and Gynecology Clinics of North America. March 2013;40(1):47-57.</w:t>
      </w:r>
    </w:p>
    <w:p w14:paraId="3FBC10C6" w14:textId="77777777" w:rsidR="009741FF" w:rsidRPr="006614C5" w:rsidRDefault="009741FF" w:rsidP="009741FF">
      <w:pPr>
        <w:pStyle w:val="ListBullet"/>
        <w:rPr>
          <w:rFonts w:eastAsia="Verdana"/>
          <w:szCs w:val="24"/>
        </w:rPr>
      </w:pPr>
      <w:r w:rsidRPr="00EF273F">
        <w:rPr>
          <w:rFonts w:eastAsia="Verdana"/>
          <w:szCs w:val="24"/>
        </w:rPr>
        <w:t>D'Amico CJ. Trauma in pregnancy. Topics in Emergency Medicine. 2002;24(4):26-39.</w:t>
      </w:r>
    </w:p>
    <w:p w14:paraId="2CDC3FE5" w14:textId="77777777" w:rsidR="009741FF" w:rsidRPr="00EF273F" w:rsidRDefault="009741FF" w:rsidP="009741FF">
      <w:pPr>
        <w:pStyle w:val="ListBullet"/>
        <w:rPr>
          <w:rFonts w:eastAsia="Verdana"/>
          <w:szCs w:val="24"/>
        </w:rPr>
      </w:pPr>
      <w:r w:rsidRPr="00EF273F">
        <w:rPr>
          <w:rStyle w:val="normaltextrun"/>
          <w:rFonts w:cs="Calibri"/>
          <w:color w:val="000000"/>
          <w:szCs w:val="24"/>
          <w:shd w:val="clear" w:color="auto" w:fill="FFFFFF"/>
        </w:rPr>
        <w:lastRenderedPageBreak/>
        <w:t xml:space="preserve">Deshpande N.A., Kucirka L.M., Smith R.N., Oxford C.M. Pregnant trauma victims experience nearly 2-fold higher mortality compared to their non-pregnant counterparts. Am J Obstet Gynecol 2017 </w:t>
      </w:r>
      <w:hyperlink r:id="rId12" w:tgtFrame="_blank" w:history="1">
        <w:r w:rsidRPr="00EF273F">
          <w:rPr>
            <w:rStyle w:val="normaltextrun"/>
            <w:rFonts w:cs="Calibri"/>
            <w:color w:val="0563C1"/>
            <w:szCs w:val="24"/>
            <w:u w:val="single"/>
            <w:shd w:val="clear" w:color="auto" w:fill="FFFFFF"/>
          </w:rPr>
          <w:t>https://pubmed.ncbi.nlm.nih.gov/28844826/</w:t>
        </w:r>
      </w:hyperlink>
      <w:r w:rsidRPr="00EF273F">
        <w:rPr>
          <w:rStyle w:val="normaltextrun"/>
          <w:rFonts w:cs="Calibri"/>
          <w:color w:val="000000"/>
          <w:szCs w:val="24"/>
          <w:shd w:val="clear" w:color="auto" w:fill="FFFFFF"/>
        </w:rPr>
        <w:t xml:space="preserve"> (accessed 17/9/21)</w:t>
      </w:r>
      <w:r w:rsidRPr="00EF273F">
        <w:rPr>
          <w:rStyle w:val="eop"/>
          <w:rFonts w:cs="Calibri"/>
          <w:color w:val="000000"/>
          <w:szCs w:val="24"/>
          <w:shd w:val="clear" w:color="auto" w:fill="FFFFFF"/>
        </w:rPr>
        <w:t> </w:t>
      </w:r>
    </w:p>
    <w:p w14:paraId="188BEC64" w14:textId="77777777" w:rsidR="009741FF" w:rsidRPr="006614C5" w:rsidRDefault="009741FF" w:rsidP="009741FF">
      <w:pPr>
        <w:pStyle w:val="ListBullet"/>
        <w:rPr>
          <w:rFonts w:eastAsia="Verdana"/>
          <w:szCs w:val="24"/>
        </w:rPr>
      </w:pPr>
      <w:r w:rsidRPr="00EF273F">
        <w:rPr>
          <w:rFonts w:eastAsia="Verdana"/>
          <w:szCs w:val="24"/>
        </w:rPr>
        <w:t xml:space="preserve">Desjardins G. Management of the injured pregnant patient. Available: </w:t>
      </w:r>
      <w:hyperlink r:id="rId13" w:history="1">
        <w:r w:rsidRPr="00EF273F">
          <w:rPr>
            <w:rStyle w:val="Hyperlink"/>
            <w:rFonts w:eastAsia="Verdana"/>
            <w:szCs w:val="24"/>
          </w:rPr>
          <w:t xml:space="preserve">http://www.trauma.org/resus/pregnancytrauma.html </w:t>
        </w:r>
      </w:hyperlink>
      <w:r w:rsidRPr="00EF273F">
        <w:rPr>
          <w:rFonts w:eastAsia="Verdana"/>
          <w:szCs w:val="24"/>
        </w:rPr>
        <w:t>[Html]. 7th October 2002. Accessed 11/11/2013.</w:t>
      </w:r>
    </w:p>
    <w:p w14:paraId="4AF874A5" w14:textId="77777777" w:rsidR="009741FF" w:rsidRPr="00EF273F" w:rsidRDefault="009741FF" w:rsidP="009741FF">
      <w:pPr>
        <w:pStyle w:val="ListBullet"/>
        <w:rPr>
          <w:rFonts w:eastAsia="Verdana"/>
          <w:szCs w:val="24"/>
        </w:rPr>
      </w:pPr>
      <w:r w:rsidRPr="00EF273F">
        <w:rPr>
          <w:rStyle w:val="normaltextrun"/>
          <w:rFonts w:cs="Calibri"/>
          <w:color w:val="000000"/>
          <w:szCs w:val="24"/>
          <w:shd w:val="clear" w:color="auto" w:fill="FFFFFF"/>
        </w:rPr>
        <w:t>Einav S., Sela H.Y., Weiniger C.F. Management and outcomes of trauma during pregnancy. Anaesthesiol Clin. 2013; 31(1):141-56. </w:t>
      </w:r>
      <w:r w:rsidRPr="00EF273F">
        <w:rPr>
          <w:rStyle w:val="eop"/>
          <w:rFonts w:cs="Calibri"/>
          <w:color w:val="000000"/>
          <w:szCs w:val="24"/>
          <w:shd w:val="clear" w:color="auto" w:fill="FFFFFF"/>
        </w:rPr>
        <w:t> </w:t>
      </w:r>
    </w:p>
    <w:p w14:paraId="389FC040" w14:textId="77777777" w:rsidR="009741FF" w:rsidRPr="00EF273F" w:rsidRDefault="009741FF" w:rsidP="009741FF">
      <w:pPr>
        <w:pStyle w:val="ListBullet"/>
        <w:rPr>
          <w:rFonts w:eastAsia="Verdana"/>
          <w:szCs w:val="24"/>
        </w:rPr>
      </w:pPr>
      <w:r w:rsidRPr="00EF273F">
        <w:rPr>
          <w:rFonts w:eastAsia="Verdana"/>
          <w:szCs w:val="24"/>
        </w:rPr>
        <w:t>Goodwin H, Holmes JF, Wisner DH. Abdominal ultrasound examination in pregnant blunt trauma patients. Journal of Trauma-Injury Infection &amp; Critical Care. Apr 2001;50(4):689-693; discussion 694.</w:t>
      </w:r>
    </w:p>
    <w:p w14:paraId="639F16B6" w14:textId="77777777" w:rsidR="009741FF" w:rsidRPr="00EF273F" w:rsidRDefault="009741FF" w:rsidP="009741FF">
      <w:pPr>
        <w:pStyle w:val="ListBullet"/>
        <w:rPr>
          <w:rFonts w:eastAsia="Verdana"/>
          <w:szCs w:val="24"/>
        </w:rPr>
      </w:pPr>
      <w:r w:rsidRPr="00EF273F">
        <w:rPr>
          <w:rFonts w:eastAsia="Verdana"/>
          <w:szCs w:val="24"/>
        </w:rPr>
        <w:t>Grossman NB. Blunt Trauma in Pregnancy. American Family Physician. October 2004;70(1):1303- 1310.</w:t>
      </w:r>
    </w:p>
    <w:p w14:paraId="69373E8C" w14:textId="77777777" w:rsidR="009741FF" w:rsidRPr="00EF273F" w:rsidRDefault="009741FF" w:rsidP="009741FF">
      <w:pPr>
        <w:pStyle w:val="ListBullet"/>
        <w:rPr>
          <w:rFonts w:eastAsia="Verdana"/>
          <w:szCs w:val="24"/>
        </w:rPr>
      </w:pPr>
      <w:r w:rsidRPr="00EF273F">
        <w:rPr>
          <w:rFonts w:eastAsia="Verdana"/>
          <w:szCs w:val="24"/>
        </w:rPr>
        <w:t>Mattox KL, Goetzl L. Trauma in pregnancy. Critical Care Medicine. Oct 2005;33(10 Suppl): S385-389.</w:t>
      </w:r>
    </w:p>
    <w:p w14:paraId="0767796C" w14:textId="77777777" w:rsidR="009741FF" w:rsidRPr="00EF273F" w:rsidRDefault="009741FF" w:rsidP="009741FF">
      <w:pPr>
        <w:pStyle w:val="ListBullet"/>
        <w:rPr>
          <w:rFonts w:eastAsia="Verdana"/>
          <w:szCs w:val="24"/>
        </w:rPr>
      </w:pPr>
      <w:r w:rsidRPr="00EF273F">
        <w:rPr>
          <w:rFonts w:eastAsia="Verdana"/>
          <w:szCs w:val="24"/>
        </w:rPr>
        <w:t>McAuley DJ. Trauma in pregnancy: anatomical and physiological considerations. Trauma.2004;6:293-300.</w:t>
      </w:r>
    </w:p>
    <w:p w14:paraId="27A9E1AD" w14:textId="77777777" w:rsidR="009741FF" w:rsidRPr="00EF273F" w:rsidRDefault="009741FF" w:rsidP="009741FF">
      <w:pPr>
        <w:pStyle w:val="ListBullet"/>
        <w:rPr>
          <w:rFonts w:eastAsia="Verdana"/>
          <w:szCs w:val="24"/>
        </w:rPr>
      </w:pPr>
      <w:r w:rsidRPr="00EF273F">
        <w:rPr>
          <w:szCs w:val="24"/>
        </w:rPr>
        <w:t xml:space="preserve">Major Trauma Guidelines and Education, available: </w:t>
      </w:r>
      <w:hyperlink r:id="rId14" w:history="1">
        <w:r w:rsidRPr="00EF273F">
          <w:rPr>
            <w:rStyle w:val="Hyperlink"/>
            <w:szCs w:val="24"/>
          </w:rPr>
          <w:t>Obstetric Trauma-Introduction | Trauma Victoria (reach.vic.gov.au)</w:t>
        </w:r>
      </w:hyperlink>
      <w:r w:rsidRPr="00EF273F">
        <w:rPr>
          <w:szCs w:val="24"/>
        </w:rPr>
        <w:t xml:space="preserve"> </w:t>
      </w:r>
    </w:p>
    <w:p w14:paraId="3B438197" w14:textId="77777777" w:rsidR="009741FF" w:rsidRPr="00EF273F" w:rsidRDefault="009741FF" w:rsidP="009741FF">
      <w:pPr>
        <w:pStyle w:val="ListBullet"/>
        <w:rPr>
          <w:rFonts w:eastAsia="Verdana"/>
          <w:szCs w:val="24"/>
        </w:rPr>
      </w:pPr>
      <w:r w:rsidRPr="00EF273F">
        <w:rPr>
          <w:rStyle w:val="normaltextrun"/>
          <w:rFonts w:cs="Calibri"/>
          <w:color w:val="000000"/>
          <w:szCs w:val="24"/>
          <w:shd w:val="clear" w:color="auto" w:fill="FFFFFF"/>
        </w:rPr>
        <w:t>National Midwifery Guidelines for Consultation and Referral. (2014). 3rd ed. Issue 2: Australian College of Midwives </w:t>
      </w:r>
      <w:r w:rsidRPr="00EF273F">
        <w:rPr>
          <w:rStyle w:val="eop"/>
          <w:rFonts w:cs="Calibri"/>
          <w:color w:val="000000"/>
          <w:szCs w:val="24"/>
          <w:shd w:val="clear" w:color="auto" w:fill="FFFFFF"/>
        </w:rPr>
        <w:t> </w:t>
      </w:r>
    </w:p>
    <w:p w14:paraId="27CF4C3B" w14:textId="77777777" w:rsidR="009741FF" w:rsidRPr="00EF273F" w:rsidRDefault="009741FF" w:rsidP="009741FF">
      <w:pPr>
        <w:pStyle w:val="ListBullet"/>
        <w:rPr>
          <w:rStyle w:val="eop"/>
          <w:rFonts w:eastAsia="Verdana"/>
          <w:szCs w:val="24"/>
        </w:rPr>
      </w:pPr>
      <w:r w:rsidRPr="00EF273F">
        <w:rPr>
          <w:rStyle w:val="normaltextrun"/>
          <w:rFonts w:cs="Calibri"/>
          <w:color w:val="000000"/>
          <w:szCs w:val="24"/>
          <w:shd w:val="clear" w:color="auto" w:fill="FFFFFF"/>
        </w:rPr>
        <w:t xml:space="preserve">Petrone P, Jiménez-Morillas P, Axelrad A, Marini CP. Traumatic injuries to the pregnant patient: a critical literature review. Eur J Trauma Emerg Surg. 2019 Jun;45(3):383-392. doi: 10.1007/s00068-017-0839-x. </w:t>
      </w:r>
      <w:hyperlink r:id="rId15" w:tgtFrame="_blank" w:history="1">
        <w:r w:rsidRPr="00EF273F">
          <w:rPr>
            <w:rStyle w:val="normaltextrun"/>
            <w:rFonts w:cs="Calibri"/>
            <w:color w:val="0563C1"/>
            <w:szCs w:val="24"/>
            <w:u w:val="single"/>
            <w:shd w:val="clear" w:color="auto" w:fill="FFFFFF"/>
          </w:rPr>
          <w:t>https://pubmed.ncbi.nlm.nih.gov/28916875/</w:t>
        </w:r>
      </w:hyperlink>
      <w:r w:rsidRPr="00EF273F">
        <w:rPr>
          <w:rStyle w:val="normaltextrun"/>
          <w:rFonts w:cs="Calibri"/>
          <w:color w:val="000000"/>
          <w:szCs w:val="24"/>
          <w:shd w:val="clear" w:color="auto" w:fill="FFFFFF"/>
        </w:rPr>
        <w:t xml:space="preserve"> (accessed 17/9/21)</w:t>
      </w:r>
      <w:r w:rsidRPr="00EF273F">
        <w:rPr>
          <w:rStyle w:val="eop"/>
          <w:rFonts w:cs="Calibri"/>
          <w:color w:val="000000"/>
          <w:szCs w:val="24"/>
          <w:shd w:val="clear" w:color="auto" w:fill="FFFFFF"/>
        </w:rPr>
        <w:t> </w:t>
      </w:r>
    </w:p>
    <w:p w14:paraId="56AC4D1F" w14:textId="77777777" w:rsidR="009741FF" w:rsidRPr="00EF273F" w:rsidRDefault="009741FF" w:rsidP="009741FF">
      <w:pPr>
        <w:pStyle w:val="ListBullet"/>
        <w:rPr>
          <w:rStyle w:val="eop"/>
          <w:rFonts w:eastAsia="Verdana"/>
          <w:szCs w:val="24"/>
        </w:rPr>
      </w:pPr>
      <w:r w:rsidRPr="00EF273F">
        <w:rPr>
          <w:rStyle w:val="normaltextrun"/>
          <w:rFonts w:cs="Calibri"/>
          <w:color w:val="000000"/>
          <w:szCs w:val="24"/>
          <w:shd w:val="clear" w:color="auto" w:fill="FFFFFF"/>
        </w:rPr>
        <w:t xml:space="preserve">Queensland Clinical Guideline: Trauma in pregnancy (2019) </w:t>
      </w:r>
      <w:hyperlink r:id="rId16" w:tgtFrame="_blank" w:history="1">
        <w:r w:rsidRPr="00EF273F">
          <w:rPr>
            <w:rStyle w:val="normaltextrun"/>
            <w:rFonts w:cs="Calibri"/>
            <w:color w:val="0563C1"/>
            <w:szCs w:val="24"/>
            <w:u w:val="single"/>
            <w:shd w:val="clear" w:color="auto" w:fill="FFFFFF"/>
          </w:rPr>
          <w:t>https://www.health.qld.gov.au/__data/assets/pdf_file/0013/140611/g-trauma.pdf</w:t>
        </w:r>
      </w:hyperlink>
      <w:r w:rsidRPr="00EF273F">
        <w:rPr>
          <w:rStyle w:val="normaltextrun"/>
          <w:rFonts w:cs="Calibri"/>
          <w:color w:val="000000"/>
          <w:szCs w:val="24"/>
          <w:shd w:val="clear" w:color="auto" w:fill="FFFFFF"/>
        </w:rPr>
        <w:t xml:space="preserve"> (accessed 17/9/21)   </w:t>
      </w:r>
      <w:r w:rsidRPr="00EF273F">
        <w:rPr>
          <w:rStyle w:val="eop"/>
          <w:rFonts w:cs="Calibri"/>
          <w:color w:val="000000"/>
          <w:szCs w:val="24"/>
          <w:shd w:val="clear" w:color="auto" w:fill="FFFFFF"/>
        </w:rPr>
        <w:t> </w:t>
      </w:r>
    </w:p>
    <w:p w14:paraId="2B17885D" w14:textId="77777777" w:rsidR="009741FF" w:rsidRPr="006614C5" w:rsidRDefault="009741FF" w:rsidP="009741FF">
      <w:pPr>
        <w:pStyle w:val="ListBullet"/>
        <w:rPr>
          <w:rStyle w:val="eop"/>
          <w:rFonts w:eastAsia="Verdana"/>
          <w:szCs w:val="24"/>
        </w:rPr>
      </w:pPr>
      <w:r w:rsidRPr="006614C5">
        <w:rPr>
          <w:rStyle w:val="eop"/>
          <w:rFonts w:eastAsia="Verdana"/>
          <w:szCs w:val="24"/>
        </w:rPr>
        <w:t xml:space="preserve">The Royal Australian and New Zealand College of Obstetricians and Gynaecologists (RANZCOG) (2019) Intrapartum Fetal Surveillance, Clinical Guideline – Fourth Edition.   </w:t>
      </w:r>
    </w:p>
    <w:p w14:paraId="40D7130E" w14:textId="77777777" w:rsidR="009741FF" w:rsidRPr="006614C5" w:rsidRDefault="009741FF" w:rsidP="009741FF">
      <w:pPr>
        <w:pStyle w:val="ListBullet"/>
        <w:rPr>
          <w:rStyle w:val="eop"/>
          <w:rFonts w:eastAsia="Verdana"/>
          <w:szCs w:val="24"/>
        </w:rPr>
      </w:pPr>
      <w:r w:rsidRPr="006614C5">
        <w:rPr>
          <w:rStyle w:val="eop"/>
          <w:rFonts w:eastAsia="Verdana"/>
          <w:szCs w:val="24"/>
        </w:rPr>
        <w:t xml:space="preserve">Louise D, Sandra V &amp; Marc S. (2020). Management of the pregnant trauma patient: A literature study, Open Journal of Trauma peertechzpublications.com/articles/OJT-4-131.php  (accessed 17/9/21)  </w:t>
      </w:r>
    </w:p>
    <w:p w14:paraId="1602CD91" w14:textId="77777777" w:rsidR="009741FF" w:rsidRPr="00EF273F" w:rsidRDefault="009741FF" w:rsidP="009741FF">
      <w:pPr>
        <w:pStyle w:val="ListBullet"/>
        <w:rPr>
          <w:rStyle w:val="eop"/>
          <w:rFonts w:eastAsia="Verdana"/>
          <w:szCs w:val="24"/>
        </w:rPr>
      </w:pPr>
      <w:r w:rsidRPr="006614C5">
        <w:rPr>
          <w:rStyle w:val="eop"/>
          <w:rFonts w:eastAsia="Verdana"/>
          <w:szCs w:val="24"/>
        </w:rPr>
        <w:t xml:space="preserve">Draheim T, Baker K. Trauma during pregnancy. O&amp;G Magazine. 2017;19(2):16-7. Available from: https://www.ogmagazine.org.au/19/2-19/trauma-during-pregnancy/ (accessed 17/9/21) </w:t>
      </w:r>
    </w:p>
    <w:p w14:paraId="0494E01D" w14:textId="77777777" w:rsidR="009741FF" w:rsidRDefault="009741FF" w:rsidP="009741FF">
      <w:pPr>
        <w:pStyle w:val="ListBullet"/>
        <w:numPr>
          <w:ilvl w:val="0"/>
          <w:numId w:val="0"/>
        </w:numPr>
        <w:ind w:left="426" w:hanging="426"/>
        <w:rPr>
          <w:rStyle w:val="eop"/>
          <w:rFonts w:cs="Calibri"/>
          <w:color w:val="000000"/>
          <w:sz w:val="22"/>
          <w:szCs w:val="22"/>
          <w:shd w:val="clear" w:color="auto" w:fill="FFFFFF"/>
        </w:rPr>
      </w:pPr>
    </w:p>
    <w:p w14:paraId="5E6660FF" w14:textId="77777777" w:rsidR="009741FF" w:rsidRPr="00EF273F" w:rsidRDefault="009741FF" w:rsidP="009741FF">
      <w:pPr>
        <w:pStyle w:val="ListBullet"/>
        <w:numPr>
          <w:ilvl w:val="0"/>
          <w:numId w:val="0"/>
        </w:numPr>
        <w:ind w:left="426" w:hanging="426"/>
        <w:rPr>
          <w:rFonts w:eastAsia="Verdana"/>
        </w:rPr>
      </w:pPr>
    </w:p>
    <w:p w14:paraId="18A3F3C6" w14:textId="77777777" w:rsidR="009741FF" w:rsidRPr="00FC6EF5" w:rsidRDefault="009741FF" w:rsidP="009741FF">
      <w:pPr>
        <w:jc w:val="right"/>
        <w:rPr>
          <w:rFonts w:asciiTheme="minorHAnsi" w:hAnsiTheme="minorHAnsi" w:cstheme="minorHAnsi"/>
          <w:szCs w:val="24"/>
        </w:rPr>
      </w:pPr>
      <w:hyperlink w:anchor="Contents" w:history="1">
        <w:r w:rsidRPr="00FC6EF5">
          <w:rPr>
            <w:rStyle w:val="Hyperlink"/>
            <w:rFonts w:asciiTheme="minorHAnsi" w:eastAsiaTheme="majorEastAsia" w:hAnsiTheme="minorHAnsi" w:cstheme="minorHAnsi"/>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741FF" w:rsidRPr="000F1F60" w14:paraId="7836A1D9" w14:textId="77777777" w:rsidTr="004073DA">
        <w:trPr>
          <w:cantSplit/>
          <w:trHeight w:val="285"/>
        </w:trPr>
        <w:tc>
          <w:tcPr>
            <w:tcW w:w="9158" w:type="dxa"/>
            <w:shd w:val="clear" w:color="auto" w:fill="D9D9D9" w:themeFill="background1" w:themeFillShade="D9"/>
          </w:tcPr>
          <w:p w14:paraId="64CBC44D" w14:textId="77777777" w:rsidR="009741FF" w:rsidRPr="000F1F60" w:rsidRDefault="009741FF" w:rsidP="004073DA">
            <w:pPr>
              <w:pStyle w:val="Heading1"/>
            </w:pPr>
            <w:bookmarkStart w:id="27" w:name="_Toc396290588"/>
            <w:bookmarkStart w:id="28" w:name="_Toc150862740"/>
            <w:r>
              <w:t>Definition of Terms (if applicable)</w:t>
            </w:r>
            <w:bookmarkEnd w:id="27"/>
            <w:bookmarkEnd w:id="28"/>
            <w:r>
              <w:t xml:space="preserve"> </w:t>
            </w:r>
          </w:p>
        </w:tc>
      </w:tr>
    </w:tbl>
    <w:p w14:paraId="62EC06E7" w14:textId="77777777" w:rsidR="009741FF" w:rsidRDefault="009741FF" w:rsidP="009741FF">
      <w:pPr>
        <w:rPr>
          <w:rFonts w:cs="Arial"/>
        </w:rPr>
      </w:pPr>
    </w:p>
    <w:p w14:paraId="13D1BC8A" w14:textId="77777777" w:rsidR="009741FF" w:rsidRDefault="009741FF" w:rsidP="009741FF">
      <w:pPr>
        <w:rPr>
          <w:rFonts w:cs="Arial"/>
        </w:rPr>
      </w:pPr>
      <w:r w:rsidRPr="00DD4689">
        <w:rPr>
          <w:rFonts w:cs="Arial"/>
          <w:b/>
          <w:bCs/>
        </w:rPr>
        <w:lastRenderedPageBreak/>
        <w:t>PaCO</w:t>
      </w:r>
      <w:r w:rsidRPr="00DD4689">
        <w:rPr>
          <w:rFonts w:cs="Arial"/>
          <w:b/>
          <w:bCs/>
          <w:vertAlign w:val="subscript"/>
        </w:rPr>
        <w:t>2</w:t>
      </w:r>
      <w:r w:rsidRPr="214DE8F9">
        <w:rPr>
          <w:rFonts w:cs="Arial"/>
        </w:rPr>
        <w:t xml:space="preserve"> – Partial pressure of carbon dioxide in artery</w:t>
      </w:r>
    </w:p>
    <w:p w14:paraId="703AADD5" w14:textId="77777777" w:rsidR="009741FF" w:rsidRDefault="009741FF" w:rsidP="009741FF">
      <w:pPr>
        <w:rPr>
          <w:rFonts w:cs="Arial"/>
        </w:rPr>
      </w:pPr>
    </w:p>
    <w:p w14:paraId="162BAAF5" w14:textId="77777777" w:rsidR="009741FF" w:rsidRDefault="009741FF" w:rsidP="009741FF">
      <w:pPr>
        <w:rPr>
          <w:rFonts w:cs="Arial"/>
        </w:rPr>
      </w:pPr>
      <w:r w:rsidRPr="00DD4689">
        <w:rPr>
          <w:rFonts w:cs="Arial"/>
          <w:b/>
          <w:bCs/>
        </w:rPr>
        <w:t>PaO</w:t>
      </w:r>
      <w:r w:rsidRPr="00DD4689">
        <w:rPr>
          <w:rFonts w:cs="Arial"/>
          <w:b/>
          <w:bCs/>
          <w:vertAlign w:val="subscript"/>
        </w:rPr>
        <w:t>2</w:t>
      </w:r>
      <w:r w:rsidRPr="214DE8F9">
        <w:rPr>
          <w:rFonts w:cs="Arial"/>
        </w:rPr>
        <w:t xml:space="preserve"> – Partial pressure of oxygen in artery</w:t>
      </w:r>
    </w:p>
    <w:p w14:paraId="244A461B" w14:textId="77777777" w:rsidR="009741FF" w:rsidRDefault="009741FF" w:rsidP="009741FF">
      <w:pPr>
        <w:rPr>
          <w:rFonts w:cs="Arial"/>
        </w:rPr>
      </w:pPr>
    </w:p>
    <w:p w14:paraId="50705020" w14:textId="77777777" w:rsidR="009741FF" w:rsidRPr="00DD4689" w:rsidRDefault="009741FF" w:rsidP="009741FF">
      <w:pPr>
        <w:rPr>
          <w:rFonts w:cs="Arial"/>
        </w:rPr>
      </w:pPr>
      <w:r w:rsidRPr="00DD4689">
        <w:rPr>
          <w:rFonts w:cs="Arial"/>
          <w:b/>
          <w:bCs/>
        </w:rPr>
        <w:t xml:space="preserve">Rh </w:t>
      </w:r>
      <w:r w:rsidRPr="214DE8F9">
        <w:rPr>
          <w:rFonts w:cs="Arial"/>
        </w:rPr>
        <w:t>– Rhesus factor</w:t>
      </w:r>
    </w:p>
    <w:p w14:paraId="7FBEBF0D" w14:textId="77777777" w:rsidR="009741FF" w:rsidRPr="00DD4689" w:rsidRDefault="009741FF" w:rsidP="009741FF">
      <w:pPr>
        <w:jc w:val="right"/>
        <w:rPr>
          <w:rFonts w:cs="Arial"/>
          <w:i/>
          <w:iCs/>
          <w:color w:val="0000FF"/>
          <w:u w:val="single"/>
        </w:rPr>
      </w:pPr>
      <w:hyperlink w:anchor="Contents">
        <w:r w:rsidRPr="214DE8F9">
          <w:rPr>
            <w:rStyle w:val="Hyperlink"/>
            <w:rFonts w:cs="Arial"/>
            <w:i/>
            <w:iCs/>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741FF" w:rsidRPr="00CD1C0E" w14:paraId="4887D476" w14:textId="77777777" w:rsidTr="004073DA">
        <w:trPr>
          <w:cantSplit/>
          <w:trHeight w:val="285"/>
        </w:trPr>
        <w:tc>
          <w:tcPr>
            <w:tcW w:w="9158" w:type="dxa"/>
            <w:shd w:val="clear" w:color="auto" w:fill="D9D9D9" w:themeFill="background1" w:themeFillShade="D9"/>
          </w:tcPr>
          <w:p w14:paraId="53B45759" w14:textId="77777777" w:rsidR="009741FF" w:rsidRPr="00CD1C0E" w:rsidRDefault="009741FF" w:rsidP="004073DA">
            <w:pPr>
              <w:pStyle w:val="Heading1"/>
            </w:pPr>
            <w:bookmarkStart w:id="29" w:name="_Toc389473290"/>
            <w:bookmarkStart w:id="30" w:name="_Toc396290589"/>
            <w:bookmarkStart w:id="31" w:name="_Toc150862741"/>
            <w:r>
              <w:t>Search Terms</w:t>
            </w:r>
            <w:bookmarkEnd w:id="29"/>
            <w:bookmarkEnd w:id="30"/>
            <w:bookmarkEnd w:id="31"/>
            <w:r>
              <w:t xml:space="preserve"> </w:t>
            </w:r>
          </w:p>
        </w:tc>
      </w:tr>
    </w:tbl>
    <w:p w14:paraId="1DEE989F" w14:textId="77777777" w:rsidR="009741FF" w:rsidRDefault="009741FF" w:rsidP="009741FF">
      <w:pPr>
        <w:rPr>
          <w:rFonts w:cs="Calibri,Bold"/>
          <w:bCs/>
          <w:i/>
          <w:szCs w:val="24"/>
          <w:lang w:eastAsia="en-AU"/>
        </w:rPr>
      </w:pPr>
    </w:p>
    <w:p w14:paraId="6561D8DC" w14:textId="77777777" w:rsidR="009741FF" w:rsidRPr="00FC6EF5" w:rsidRDefault="009741FF" w:rsidP="009741FF">
      <w:pPr>
        <w:jc w:val="both"/>
        <w:rPr>
          <w:rFonts w:asciiTheme="minorHAnsi" w:hAnsiTheme="minorHAnsi" w:cs="Arial"/>
          <w:bCs/>
          <w:iCs/>
          <w:szCs w:val="24"/>
        </w:rPr>
      </w:pPr>
      <w:r w:rsidRPr="00FC6EF5">
        <w:rPr>
          <w:rFonts w:asciiTheme="minorHAnsi" w:hAnsiTheme="minorHAnsi" w:cs="Arial"/>
          <w:bCs/>
          <w:iCs/>
          <w:szCs w:val="24"/>
        </w:rPr>
        <w:t>Trauma, Pregnant, Obstetric</w:t>
      </w:r>
    </w:p>
    <w:p w14:paraId="75C96C99" w14:textId="77777777" w:rsidR="009741FF" w:rsidRPr="00DD4689" w:rsidRDefault="009741FF" w:rsidP="009741FF">
      <w:pPr>
        <w:jc w:val="right"/>
        <w:rPr>
          <w:i/>
          <w:color w:val="0000FF"/>
          <w:u w:val="single"/>
        </w:rPr>
      </w:pPr>
      <w:hyperlink w:anchor="_top" w:history="1">
        <w:r w:rsidRPr="00C91F3F">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9741FF" w:rsidRPr="001B2BAC" w14:paraId="11B7C537" w14:textId="77777777" w:rsidTr="004073DA">
        <w:trPr>
          <w:cantSplit/>
          <w:trHeight w:val="285"/>
        </w:trPr>
        <w:tc>
          <w:tcPr>
            <w:tcW w:w="9158" w:type="dxa"/>
            <w:shd w:val="clear" w:color="auto" w:fill="D9D9D9" w:themeFill="background1" w:themeFillShade="D9"/>
          </w:tcPr>
          <w:p w14:paraId="4B583360" w14:textId="77777777" w:rsidR="009741FF" w:rsidRPr="002E3BFE" w:rsidRDefault="009741FF" w:rsidP="004073DA">
            <w:pPr>
              <w:pStyle w:val="Heading1"/>
              <w:rPr>
                <w:szCs w:val="24"/>
              </w:rPr>
            </w:pPr>
            <w:bookmarkStart w:id="32" w:name="_Toc150862742"/>
            <w:r>
              <w:rPr>
                <w:szCs w:val="24"/>
              </w:rPr>
              <w:t>Attachments</w:t>
            </w:r>
            <w:bookmarkEnd w:id="32"/>
          </w:p>
        </w:tc>
      </w:tr>
    </w:tbl>
    <w:p w14:paraId="52159291" w14:textId="77777777" w:rsidR="009741FF" w:rsidRDefault="009741FF" w:rsidP="009741FF">
      <w:pPr>
        <w:jc w:val="both"/>
        <w:rPr>
          <w:rFonts w:cs="Arial"/>
          <w:b/>
          <w:bCs/>
        </w:rPr>
      </w:pPr>
    </w:p>
    <w:p w14:paraId="20A4985F" w14:textId="77777777" w:rsidR="009741FF" w:rsidRDefault="009741FF" w:rsidP="009741FF">
      <w:pPr>
        <w:jc w:val="both"/>
        <w:rPr>
          <w:rFonts w:cs="Arial"/>
          <w:b/>
          <w:bCs/>
        </w:rPr>
      </w:pPr>
      <w:r w:rsidRPr="214DE8F9">
        <w:rPr>
          <w:rFonts w:cs="Arial"/>
          <w:b/>
          <w:bCs/>
        </w:rPr>
        <w:t>Attachment 1 – Physiologic Changes in Pregnancy</w:t>
      </w:r>
    </w:p>
    <w:p w14:paraId="65764A3A" w14:textId="77777777" w:rsidR="009741FF" w:rsidRDefault="009741FF" w:rsidP="009741FF">
      <w:pPr>
        <w:jc w:val="both"/>
        <w:rPr>
          <w:rFonts w:cs="Arial"/>
          <w:b/>
          <w:bCs/>
        </w:rPr>
      </w:pPr>
      <w:r w:rsidRPr="214DE8F9">
        <w:rPr>
          <w:rFonts w:cs="Arial"/>
          <w:b/>
          <w:bCs/>
        </w:rPr>
        <w:t>Attachment 2 – Pregnant Patient Trauma Clinical Pathway</w:t>
      </w:r>
    </w:p>
    <w:p w14:paraId="060A8B7C" w14:textId="77777777" w:rsidR="009741FF" w:rsidRDefault="009741FF" w:rsidP="009741FF">
      <w:pPr>
        <w:jc w:val="both"/>
        <w:rPr>
          <w:rFonts w:cs="Arial"/>
          <w:b/>
          <w:bCs/>
        </w:rPr>
      </w:pPr>
      <w:r w:rsidRPr="214DE8F9">
        <w:rPr>
          <w:rFonts w:cs="Arial"/>
          <w:b/>
          <w:bCs/>
        </w:rPr>
        <w:t>Attachment 3 – Pregnant Trauma Patient Secondary and Tertiary survey</w:t>
      </w:r>
    </w:p>
    <w:p w14:paraId="5D95C38D" w14:textId="77777777" w:rsidR="009741FF" w:rsidRDefault="009741FF" w:rsidP="009741FF">
      <w:pPr>
        <w:jc w:val="both"/>
        <w:rPr>
          <w:rFonts w:cs="Arial"/>
          <w:b/>
          <w:bCs/>
        </w:rPr>
      </w:pPr>
    </w:p>
    <w:p w14:paraId="557BD834" w14:textId="77777777" w:rsidR="009741FF" w:rsidRPr="003E167B" w:rsidRDefault="009741FF" w:rsidP="009741FF">
      <w:pPr>
        <w:rPr>
          <w:rFonts w:cs="Arial"/>
          <w:i/>
          <w:iCs/>
          <w:sz w:val="20"/>
        </w:rPr>
      </w:pPr>
      <w:r w:rsidRPr="003E167B">
        <w:rPr>
          <w:rFonts w:cs="Arial"/>
          <w:b/>
          <w:sz w:val="20"/>
        </w:rPr>
        <w:t>Disclaimer</w:t>
      </w:r>
      <w:r w:rsidRPr="003E167B">
        <w:rPr>
          <w:rFonts w:cs="Arial"/>
          <w:sz w:val="20"/>
        </w:rPr>
        <w:t xml:space="preserve">: </w:t>
      </w:r>
      <w:r w:rsidRPr="003E167B">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3E167B">
        <w:rPr>
          <w:rFonts w:cs="Arial"/>
          <w:i/>
          <w:iCs/>
          <w:sz w:val="20"/>
        </w:rPr>
        <w:t xml:space="preserve"> assumes no responsibility whatsoever.</w:t>
      </w:r>
    </w:p>
    <w:p w14:paraId="0B2236E2" w14:textId="77777777" w:rsidR="009741FF" w:rsidRPr="003E167B" w:rsidRDefault="009741FF" w:rsidP="009741FF">
      <w:pPr>
        <w:rPr>
          <w:rFonts w:cs="Arial"/>
          <w:i/>
          <w:iCs/>
          <w:sz w:val="20"/>
        </w:rPr>
      </w:pPr>
    </w:p>
    <w:p w14:paraId="3AA03679" w14:textId="77777777" w:rsidR="009741FF" w:rsidRPr="003E167B" w:rsidRDefault="009741FF" w:rsidP="009741FF">
      <w:pPr>
        <w:rPr>
          <w:rFonts w:cs="Arial"/>
          <w:i/>
          <w:iCs/>
          <w:sz w:val="20"/>
        </w:rPr>
      </w:pPr>
      <w:r w:rsidRPr="003E167B">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9741FF" w:rsidRPr="003E167B" w14:paraId="35F0BC7D" w14:textId="77777777" w:rsidTr="004073DA">
        <w:tc>
          <w:tcPr>
            <w:tcW w:w="2265" w:type="dxa"/>
          </w:tcPr>
          <w:p w14:paraId="2F56868A" w14:textId="77777777" w:rsidR="009741FF" w:rsidRPr="003E167B" w:rsidRDefault="009741FF" w:rsidP="004073DA">
            <w:pPr>
              <w:rPr>
                <w:i/>
                <w:sz w:val="20"/>
              </w:rPr>
            </w:pPr>
            <w:r w:rsidRPr="003E167B">
              <w:rPr>
                <w:i/>
                <w:sz w:val="20"/>
              </w:rPr>
              <w:t>Date Amended</w:t>
            </w:r>
          </w:p>
        </w:tc>
        <w:tc>
          <w:tcPr>
            <w:tcW w:w="2265" w:type="dxa"/>
          </w:tcPr>
          <w:p w14:paraId="25743A05" w14:textId="77777777" w:rsidR="009741FF" w:rsidRPr="003E167B" w:rsidRDefault="009741FF" w:rsidP="004073DA">
            <w:pPr>
              <w:rPr>
                <w:i/>
                <w:sz w:val="20"/>
              </w:rPr>
            </w:pPr>
            <w:r w:rsidRPr="003E167B">
              <w:rPr>
                <w:i/>
                <w:sz w:val="20"/>
              </w:rPr>
              <w:t>Section Amended</w:t>
            </w:r>
          </w:p>
        </w:tc>
        <w:tc>
          <w:tcPr>
            <w:tcW w:w="2265" w:type="dxa"/>
          </w:tcPr>
          <w:p w14:paraId="76E29C24" w14:textId="77777777" w:rsidR="009741FF" w:rsidRPr="003E167B" w:rsidRDefault="009741FF" w:rsidP="004073DA">
            <w:pPr>
              <w:rPr>
                <w:i/>
                <w:sz w:val="20"/>
              </w:rPr>
            </w:pPr>
            <w:r w:rsidRPr="003E167B">
              <w:rPr>
                <w:i/>
                <w:sz w:val="20"/>
              </w:rPr>
              <w:t>Divisional Approval</w:t>
            </w:r>
          </w:p>
        </w:tc>
        <w:tc>
          <w:tcPr>
            <w:tcW w:w="2265" w:type="dxa"/>
          </w:tcPr>
          <w:p w14:paraId="6E8D1879" w14:textId="77777777" w:rsidR="009741FF" w:rsidRPr="003E167B" w:rsidRDefault="009741FF" w:rsidP="004073DA">
            <w:pPr>
              <w:rPr>
                <w:i/>
                <w:sz w:val="20"/>
              </w:rPr>
            </w:pPr>
            <w:r w:rsidRPr="003E167B">
              <w:rPr>
                <w:i/>
                <w:sz w:val="20"/>
              </w:rPr>
              <w:t xml:space="preserve">Final Approval </w:t>
            </w:r>
          </w:p>
        </w:tc>
      </w:tr>
      <w:tr w:rsidR="009741FF" w:rsidRPr="003E167B" w14:paraId="436B1508" w14:textId="77777777" w:rsidTr="004073DA">
        <w:tc>
          <w:tcPr>
            <w:tcW w:w="2265" w:type="dxa"/>
          </w:tcPr>
          <w:p w14:paraId="6F7BDBDA" w14:textId="77777777" w:rsidR="009741FF" w:rsidRPr="003E167B" w:rsidRDefault="009741FF" w:rsidP="004073DA">
            <w:pPr>
              <w:rPr>
                <w:i/>
                <w:sz w:val="20"/>
              </w:rPr>
            </w:pPr>
            <w:r>
              <w:rPr>
                <w:i/>
                <w:sz w:val="20"/>
              </w:rPr>
              <w:t>21/12/2023</w:t>
            </w:r>
          </w:p>
        </w:tc>
        <w:tc>
          <w:tcPr>
            <w:tcW w:w="2265" w:type="dxa"/>
          </w:tcPr>
          <w:p w14:paraId="7DAE2F3B" w14:textId="77777777" w:rsidR="009741FF" w:rsidRPr="003E167B" w:rsidRDefault="009741FF" w:rsidP="004073DA">
            <w:pPr>
              <w:rPr>
                <w:i/>
                <w:sz w:val="20"/>
              </w:rPr>
            </w:pPr>
            <w:r>
              <w:rPr>
                <w:i/>
                <w:sz w:val="20"/>
              </w:rPr>
              <w:t xml:space="preserve">New Document </w:t>
            </w:r>
          </w:p>
        </w:tc>
        <w:tc>
          <w:tcPr>
            <w:tcW w:w="2265" w:type="dxa"/>
          </w:tcPr>
          <w:p w14:paraId="1E56E026" w14:textId="77777777" w:rsidR="009741FF" w:rsidRPr="003E167B" w:rsidRDefault="009741FF" w:rsidP="004073DA">
            <w:pPr>
              <w:rPr>
                <w:i/>
                <w:sz w:val="20"/>
              </w:rPr>
            </w:pPr>
            <w:r>
              <w:rPr>
                <w:i/>
                <w:sz w:val="20"/>
              </w:rPr>
              <w:t xml:space="preserve">Lisa Gilmore ED Surgery </w:t>
            </w:r>
          </w:p>
        </w:tc>
        <w:tc>
          <w:tcPr>
            <w:tcW w:w="2265" w:type="dxa"/>
          </w:tcPr>
          <w:p w14:paraId="05E1D312" w14:textId="77777777" w:rsidR="009741FF" w:rsidRPr="003E167B" w:rsidRDefault="009741FF" w:rsidP="004073DA">
            <w:pPr>
              <w:rPr>
                <w:i/>
                <w:sz w:val="20"/>
              </w:rPr>
            </w:pPr>
            <w:r>
              <w:rPr>
                <w:i/>
                <w:sz w:val="20"/>
              </w:rPr>
              <w:t xml:space="preserve">CHS Policy Committee </w:t>
            </w:r>
          </w:p>
        </w:tc>
      </w:tr>
      <w:tr w:rsidR="009741FF" w:rsidRPr="003E167B" w14:paraId="047BE8B3" w14:textId="77777777" w:rsidTr="004073DA">
        <w:tc>
          <w:tcPr>
            <w:tcW w:w="2265" w:type="dxa"/>
          </w:tcPr>
          <w:p w14:paraId="7E12B649" w14:textId="77777777" w:rsidR="009741FF" w:rsidRPr="003E167B" w:rsidRDefault="009741FF" w:rsidP="004073DA">
            <w:pPr>
              <w:rPr>
                <w:i/>
                <w:sz w:val="20"/>
              </w:rPr>
            </w:pPr>
          </w:p>
        </w:tc>
        <w:tc>
          <w:tcPr>
            <w:tcW w:w="2265" w:type="dxa"/>
          </w:tcPr>
          <w:p w14:paraId="2EE7FB51" w14:textId="77777777" w:rsidR="009741FF" w:rsidRPr="003E167B" w:rsidRDefault="009741FF" w:rsidP="004073DA">
            <w:pPr>
              <w:rPr>
                <w:i/>
                <w:sz w:val="20"/>
              </w:rPr>
            </w:pPr>
          </w:p>
        </w:tc>
        <w:tc>
          <w:tcPr>
            <w:tcW w:w="2265" w:type="dxa"/>
          </w:tcPr>
          <w:p w14:paraId="14A12261" w14:textId="77777777" w:rsidR="009741FF" w:rsidRPr="003E167B" w:rsidRDefault="009741FF" w:rsidP="004073DA">
            <w:pPr>
              <w:rPr>
                <w:i/>
                <w:sz w:val="20"/>
              </w:rPr>
            </w:pPr>
          </w:p>
        </w:tc>
        <w:tc>
          <w:tcPr>
            <w:tcW w:w="2265" w:type="dxa"/>
          </w:tcPr>
          <w:p w14:paraId="04B08F73" w14:textId="77777777" w:rsidR="009741FF" w:rsidRPr="003E167B" w:rsidRDefault="009741FF" w:rsidP="004073DA">
            <w:pPr>
              <w:rPr>
                <w:i/>
                <w:sz w:val="20"/>
              </w:rPr>
            </w:pPr>
          </w:p>
        </w:tc>
      </w:tr>
    </w:tbl>
    <w:p w14:paraId="209ADE2A" w14:textId="77777777" w:rsidR="009741FF" w:rsidRPr="003E167B" w:rsidRDefault="009741FF" w:rsidP="009741FF">
      <w:pPr>
        <w:rPr>
          <w:rFonts w:cs="Arial"/>
          <w:sz w:val="20"/>
        </w:rPr>
      </w:pPr>
    </w:p>
    <w:p w14:paraId="7049C181" w14:textId="77777777" w:rsidR="009741FF" w:rsidRPr="003E167B" w:rsidRDefault="009741FF" w:rsidP="009741FF">
      <w:pPr>
        <w:rPr>
          <w:rFonts w:cs="Arial"/>
          <w:i/>
          <w:sz w:val="20"/>
        </w:rPr>
      </w:pPr>
      <w:r w:rsidRPr="003E167B">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9741FF" w:rsidRPr="003E167B" w14:paraId="19C260E1" w14:textId="77777777" w:rsidTr="004073DA">
        <w:tc>
          <w:tcPr>
            <w:tcW w:w="2122" w:type="dxa"/>
          </w:tcPr>
          <w:p w14:paraId="5891604E" w14:textId="77777777" w:rsidR="009741FF" w:rsidRPr="003E167B" w:rsidRDefault="009741FF" w:rsidP="004073DA">
            <w:pPr>
              <w:rPr>
                <w:i/>
                <w:sz w:val="20"/>
              </w:rPr>
            </w:pPr>
            <w:r w:rsidRPr="003E167B">
              <w:rPr>
                <w:i/>
                <w:sz w:val="20"/>
              </w:rPr>
              <w:t>Document Number</w:t>
            </w:r>
          </w:p>
        </w:tc>
        <w:tc>
          <w:tcPr>
            <w:tcW w:w="6938" w:type="dxa"/>
          </w:tcPr>
          <w:p w14:paraId="5C2886A5" w14:textId="77777777" w:rsidR="009741FF" w:rsidRPr="003E167B" w:rsidRDefault="009741FF" w:rsidP="004073DA">
            <w:pPr>
              <w:rPr>
                <w:i/>
                <w:sz w:val="20"/>
              </w:rPr>
            </w:pPr>
            <w:r w:rsidRPr="003E167B">
              <w:rPr>
                <w:i/>
                <w:sz w:val="20"/>
              </w:rPr>
              <w:t>Document Name</w:t>
            </w:r>
          </w:p>
        </w:tc>
      </w:tr>
      <w:tr w:rsidR="009741FF" w:rsidRPr="003E167B" w14:paraId="0AEAC8A8" w14:textId="77777777" w:rsidTr="004073DA">
        <w:tc>
          <w:tcPr>
            <w:tcW w:w="2122" w:type="dxa"/>
          </w:tcPr>
          <w:p w14:paraId="510B51A8" w14:textId="77777777" w:rsidR="009741FF" w:rsidRPr="003E167B" w:rsidRDefault="009741FF" w:rsidP="004073DA">
            <w:pPr>
              <w:rPr>
                <w:i/>
                <w:sz w:val="20"/>
              </w:rPr>
            </w:pPr>
          </w:p>
        </w:tc>
        <w:tc>
          <w:tcPr>
            <w:tcW w:w="6938" w:type="dxa"/>
          </w:tcPr>
          <w:p w14:paraId="3A488388" w14:textId="77777777" w:rsidR="009741FF" w:rsidRPr="003E167B" w:rsidRDefault="009741FF" w:rsidP="004073DA">
            <w:pPr>
              <w:rPr>
                <w:i/>
                <w:sz w:val="20"/>
              </w:rPr>
            </w:pPr>
          </w:p>
        </w:tc>
      </w:tr>
      <w:tr w:rsidR="009741FF" w:rsidRPr="003E167B" w14:paraId="18C974F4" w14:textId="77777777" w:rsidTr="004073DA">
        <w:tc>
          <w:tcPr>
            <w:tcW w:w="2122" w:type="dxa"/>
          </w:tcPr>
          <w:p w14:paraId="6C209D1C" w14:textId="77777777" w:rsidR="009741FF" w:rsidRPr="003E167B" w:rsidRDefault="009741FF" w:rsidP="004073DA">
            <w:pPr>
              <w:rPr>
                <w:i/>
                <w:sz w:val="20"/>
              </w:rPr>
            </w:pPr>
          </w:p>
        </w:tc>
        <w:tc>
          <w:tcPr>
            <w:tcW w:w="6938" w:type="dxa"/>
          </w:tcPr>
          <w:p w14:paraId="3A383156" w14:textId="77777777" w:rsidR="009741FF" w:rsidRPr="003E167B" w:rsidRDefault="009741FF" w:rsidP="004073DA">
            <w:pPr>
              <w:rPr>
                <w:i/>
                <w:sz w:val="20"/>
              </w:rPr>
            </w:pPr>
          </w:p>
        </w:tc>
      </w:tr>
    </w:tbl>
    <w:p w14:paraId="03987DC6" w14:textId="77777777" w:rsidR="009741FF" w:rsidRPr="00010E74" w:rsidRDefault="009741FF" w:rsidP="009741FF">
      <w:pPr>
        <w:rPr>
          <w:i/>
          <w:sz w:val="20"/>
          <w:szCs w:val="24"/>
        </w:rPr>
      </w:pPr>
    </w:p>
    <w:p w14:paraId="0C1DD333" w14:textId="77777777" w:rsidR="009741FF" w:rsidRDefault="009741FF" w:rsidP="009741FF">
      <w:pPr>
        <w:jc w:val="both"/>
        <w:rPr>
          <w:rFonts w:cs="Arial"/>
          <w:b/>
          <w:bCs/>
        </w:rPr>
      </w:pPr>
    </w:p>
    <w:p w14:paraId="6F3BFCD4" w14:textId="77777777" w:rsidR="009741FF" w:rsidRDefault="009741FF" w:rsidP="009741FF">
      <w:r>
        <w:br w:type="page"/>
      </w:r>
    </w:p>
    <w:p w14:paraId="6B5F3EC9" w14:textId="77777777" w:rsidR="009741FF" w:rsidRPr="00DD4689" w:rsidRDefault="009741FF" w:rsidP="009741FF">
      <w:pPr>
        <w:rPr>
          <w:rFonts w:cs="Arial"/>
          <w:b/>
          <w:bCs/>
          <w:szCs w:val="24"/>
        </w:rPr>
      </w:pPr>
      <w:r w:rsidRPr="00DD4689">
        <w:rPr>
          <w:rFonts w:cs="Arial"/>
          <w:b/>
          <w:bCs/>
          <w:szCs w:val="24"/>
        </w:rPr>
        <w:lastRenderedPageBreak/>
        <w:t>Attachment 1 - Physiologic Changes in Pregnancy</w:t>
      </w:r>
    </w:p>
    <w:p w14:paraId="3FF882E8" w14:textId="77777777" w:rsidR="009741FF" w:rsidRPr="00DD4689" w:rsidRDefault="009741FF" w:rsidP="009741FF">
      <w:pPr>
        <w:spacing w:before="240"/>
        <w:rPr>
          <w:rFonts w:cs="Arial"/>
          <w:iCs/>
          <w:szCs w:val="24"/>
        </w:rPr>
      </w:pPr>
      <w:r w:rsidRPr="00DD4689">
        <w:rPr>
          <w:rFonts w:cs="Arial"/>
          <w:iCs/>
          <w:szCs w:val="24"/>
        </w:rPr>
        <w:t>Pregnancy alters the physiology in most systems, adding to the complexity of caring for a pregnant trauma patient.</w:t>
      </w:r>
    </w:p>
    <w:p w14:paraId="3BC2C8B0" w14:textId="77777777" w:rsidR="009741FF" w:rsidRPr="00DD4689" w:rsidRDefault="009741FF" w:rsidP="009741FF">
      <w:pPr>
        <w:rPr>
          <w:rFonts w:cs="Arial"/>
          <w:iCs/>
          <w:szCs w:val="24"/>
        </w:rPr>
      </w:pPr>
    </w:p>
    <w:p w14:paraId="3A99C993" w14:textId="77777777" w:rsidR="009741FF" w:rsidRPr="00DD4689" w:rsidRDefault="009741FF" w:rsidP="009741FF">
      <w:pPr>
        <w:rPr>
          <w:rFonts w:cs="Arial"/>
          <w:iCs/>
          <w:szCs w:val="24"/>
        </w:rPr>
      </w:pPr>
      <w:r w:rsidRPr="00DD4689">
        <w:rPr>
          <w:rFonts w:cs="Arial"/>
          <w:i/>
          <w:noProof/>
          <w:szCs w:val="24"/>
          <w:lang w:eastAsia="en-AU"/>
        </w:rPr>
        <w:drawing>
          <wp:anchor distT="0" distB="0" distL="114300" distR="114300" simplePos="0" relativeHeight="251660288" behindDoc="0" locked="0" layoutInCell="1" allowOverlap="1" wp14:anchorId="214D7606" wp14:editId="33B596D4">
            <wp:simplePos x="0" y="0"/>
            <wp:positionH relativeFrom="column">
              <wp:posOffset>3794760</wp:posOffset>
            </wp:positionH>
            <wp:positionV relativeFrom="paragraph">
              <wp:posOffset>278765</wp:posOffset>
            </wp:positionV>
            <wp:extent cx="2445385" cy="18764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45385" cy="1876425"/>
                    </a:xfrm>
                    <a:prstGeom prst="rect">
                      <a:avLst/>
                    </a:prstGeom>
                    <a:noFill/>
                  </pic:spPr>
                </pic:pic>
              </a:graphicData>
            </a:graphic>
            <wp14:sizeRelH relativeFrom="margin">
              <wp14:pctWidth>0</wp14:pctWidth>
            </wp14:sizeRelH>
            <wp14:sizeRelV relativeFrom="margin">
              <wp14:pctHeight>0</wp14:pctHeight>
            </wp14:sizeRelV>
          </wp:anchor>
        </w:drawing>
      </w:r>
      <w:r w:rsidRPr="00DD4689">
        <w:rPr>
          <w:rFonts w:cs="Arial"/>
          <w:b/>
          <w:bCs/>
          <w:iCs/>
          <w:szCs w:val="24"/>
        </w:rPr>
        <w:t>Uterus</w:t>
      </w:r>
      <w:r w:rsidRPr="00DD4689">
        <w:rPr>
          <w:rFonts w:cs="Arial"/>
          <w:b/>
          <w:bCs/>
          <w:iCs/>
          <w:szCs w:val="24"/>
          <w:u w:val="single"/>
        </w:rPr>
        <w:tab/>
      </w:r>
      <w:r w:rsidRPr="00DD4689">
        <w:rPr>
          <w:rFonts w:cs="Arial"/>
          <w:iCs/>
          <w:szCs w:val="24"/>
        </w:rPr>
        <w:tab/>
      </w:r>
      <w:r w:rsidRPr="00DD4689">
        <w:rPr>
          <w:rFonts w:cs="Arial"/>
          <w:iCs/>
          <w:szCs w:val="24"/>
        </w:rPr>
        <w:tab/>
      </w:r>
      <w:r w:rsidRPr="00DD4689">
        <w:rPr>
          <w:rFonts w:cs="Arial"/>
          <w:iCs/>
          <w:szCs w:val="24"/>
        </w:rPr>
        <w:tab/>
      </w:r>
      <w:r w:rsidRPr="00DD4689">
        <w:rPr>
          <w:rFonts w:cs="Arial"/>
          <w:iCs/>
          <w:szCs w:val="24"/>
        </w:rPr>
        <w:tab/>
      </w:r>
      <w:r w:rsidRPr="00DD4689">
        <w:rPr>
          <w:rFonts w:cs="Arial"/>
          <w:iCs/>
          <w:szCs w:val="24"/>
        </w:rPr>
        <w:tab/>
      </w:r>
      <w:r w:rsidRPr="00DD4689">
        <w:rPr>
          <w:rFonts w:cs="Arial"/>
          <w:iCs/>
          <w:szCs w:val="24"/>
        </w:rPr>
        <w:tab/>
      </w:r>
      <w:r w:rsidRPr="00DD4689">
        <w:rPr>
          <w:rFonts w:cs="Arial"/>
          <w:iCs/>
          <w:szCs w:val="24"/>
        </w:rPr>
        <w:tab/>
      </w:r>
      <w:r w:rsidRPr="00DD4689">
        <w:rPr>
          <w:rFonts w:cs="Arial"/>
          <w:iCs/>
          <w:szCs w:val="24"/>
        </w:rPr>
        <w:tab/>
        <w:t>28 weeks</w:t>
      </w:r>
      <w:r w:rsidRPr="00DD4689">
        <w:rPr>
          <w:rFonts w:cs="Arial"/>
          <w:iCs/>
          <w:szCs w:val="24"/>
        </w:rPr>
        <w:tab/>
        <w:t xml:space="preserve">   </w:t>
      </w:r>
      <w:r>
        <w:rPr>
          <w:rFonts w:cs="Arial"/>
          <w:iCs/>
          <w:szCs w:val="24"/>
        </w:rPr>
        <w:t xml:space="preserve">     </w:t>
      </w:r>
      <w:r w:rsidRPr="00DD4689">
        <w:rPr>
          <w:rFonts w:cs="Arial"/>
          <w:iCs/>
          <w:szCs w:val="24"/>
        </w:rPr>
        <w:t xml:space="preserve"> 12 weeks</w:t>
      </w:r>
    </w:p>
    <w:p w14:paraId="38D6EABD" w14:textId="77777777" w:rsidR="009741FF" w:rsidRPr="00DD4689" w:rsidRDefault="009741FF" w:rsidP="009741FF">
      <w:pPr>
        <w:rPr>
          <w:rFonts w:cs="Arial"/>
          <w:szCs w:val="24"/>
        </w:rPr>
      </w:pPr>
      <w:r w:rsidRPr="00DD4689">
        <w:rPr>
          <w:rFonts w:cs="Arial"/>
          <w:szCs w:val="24"/>
        </w:rPr>
        <w:t>Until the 12th week of gestation, the uterus is a thick-walled structure of limited size that sits within the pelvis, relatively resistant to injury. At 20 weeks, the uterus has reached the level of the umbilicus and the foetus is small and mobile, cushioned by generous amounts of amniotic fluid. By 36 weeks the uterus reaches maximal height at the costal margins, and it is now a large thin-walled organ with a volume of approximately 5L. During pregnancy there is a progressive increase in the uteropelvic blood flow from 60 to 600ml/min, increasing the potential for massive blood loss from the traumatised uterus or pelvis.</w:t>
      </w:r>
    </w:p>
    <w:p w14:paraId="27F82270" w14:textId="77777777" w:rsidR="009741FF" w:rsidRPr="00DD4689" w:rsidRDefault="009741FF" w:rsidP="009741FF">
      <w:pPr>
        <w:rPr>
          <w:rFonts w:cs="Arial"/>
          <w:iCs/>
          <w:szCs w:val="24"/>
        </w:rPr>
      </w:pPr>
    </w:p>
    <w:p w14:paraId="754DEAFE" w14:textId="77777777" w:rsidR="009741FF" w:rsidRPr="00DD4689" w:rsidRDefault="009741FF" w:rsidP="009741FF">
      <w:pPr>
        <w:rPr>
          <w:rFonts w:cs="Arial"/>
          <w:b/>
          <w:bCs/>
          <w:iCs/>
          <w:szCs w:val="24"/>
        </w:rPr>
      </w:pPr>
      <w:r w:rsidRPr="00DD4689">
        <w:rPr>
          <w:rFonts w:cs="Arial"/>
          <w:b/>
          <w:bCs/>
          <w:iCs/>
          <w:szCs w:val="24"/>
        </w:rPr>
        <w:t>Cardiovascular</w:t>
      </w:r>
    </w:p>
    <w:p w14:paraId="493CF6FA" w14:textId="77777777" w:rsidR="009741FF" w:rsidRPr="00DD4689" w:rsidRDefault="009741FF" w:rsidP="009741FF">
      <w:pPr>
        <w:rPr>
          <w:rFonts w:cs="Arial"/>
          <w:iCs/>
          <w:szCs w:val="24"/>
        </w:rPr>
      </w:pPr>
      <w:r w:rsidRPr="00DD4689">
        <w:rPr>
          <w:rFonts w:cs="Arial"/>
          <w:iCs/>
          <w:szCs w:val="24"/>
        </w:rPr>
        <w:t>By the end of the 1st trimester (week 12), there is an increase in cardiac output (CO) of 1.0-1.5L/ min due to an increase in plasma volume (40 to 50%). There is also a decrease in pulmonary and peripheral resistance due to increasing progesterone levels. Systolic blood pressure will decrease by 15 to 20% with its lowest point at 28 weeks, rising again at the end of pregnancy. Blood volume will increase by 20% during pregnancy resulting in a dilutional</w:t>
      </w:r>
    </w:p>
    <w:p w14:paraId="42DBB374" w14:textId="77777777" w:rsidR="009741FF" w:rsidRPr="00DD4689" w:rsidRDefault="009741FF" w:rsidP="009741FF">
      <w:pPr>
        <w:rPr>
          <w:rFonts w:cs="Arial"/>
          <w:iCs/>
          <w:szCs w:val="24"/>
        </w:rPr>
      </w:pPr>
      <w:r w:rsidRPr="00DD4689">
        <w:rPr>
          <w:rFonts w:cs="Arial"/>
          <w:iCs/>
          <w:szCs w:val="24"/>
        </w:rPr>
        <w:t xml:space="preserve">anaemia. The increase in cardiac output and heart rate (10-15 bpm) and decrease in resting blood pressure can mask signs of hypovolaemia. A pregnant </w:t>
      </w:r>
      <w:r>
        <w:rPr>
          <w:rFonts w:cs="Arial"/>
          <w:iCs/>
          <w:szCs w:val="24"/>
        </w:rPr>
        <w:t>patient</w:t>
      </w:r>
      <w:r w:rsidRPr="00DD4689">
        <w:rPr>
          <w:rFonts w:cs="Arial"/>
          <w:iCs/>
          <w:szCs w:val="24"/>
        </w:rPr>
        <w:t xml:space="preserve"> may lose up to 2 litres of blood before it becomes clinically apparent in some cases. Some pregnant </w:t>
      </w:r>
      <w:r>
        <w:rPr>
          <w:rFonts w:cs="Arial"/>
          <w:iCs/>
          <w:szCs w:val="24"/>
        </w:rPr>
        <w:t>patients</w:t>
      </w:r>
      <w:r w:rsidRPr="00DD4689">
        <w:rPr>
          <w:rFonts w:cs="Arial"/>
          <w:iCs/>
          <w:szCs w:val="24"/>
        </w:rPr>
        <w:t xml:space="preserve"> in the absence of bleeding may exhibit hypotension in the supine position due to aortocaval compression (decreased venous return and CO up to 25%).</w:t>
      </w:r>
    </w:p>
    <w:p w14:paraId="018052CB" w14:textId="77777777" w:rsidR="009741FF" w:rsidRPr="00DD4689" w:rsidRDefault="009741FF" w:rsidP="009741FF">
      <w:pPr>
        <w:rPr>
          <w:rFonts w:cs="Arial"/>
          <w:iCs/>
          <w:szCs w:val="24"/>
        </w:rPr>
      </w:pPr>
    </w:p>
    <w:p w14:paraId="32F4ED92" w14:textId="77777777" w:rsidR="009741FF" w:rsidRPr="00DD4689" w:rsidRDefault="009741FF" w:rsidP="009741FF">
      <w:pPr>
        <w:rPr>
          <w:rFonts w:cs="Arial"/>
          <w:szCs w:val="24"/>
        </w:rPr>
      </w:pPr>
      <w:r w:rsidRPr="00DD4689">
        <w:rPr>
          <w:rFonts w:cs="Arial"/>
          <w:szCs w:val="24"/>
        </w:rPr>
        <w:t xml:space="preserve">All pregnant </w:t>
      </w:r>
      <w:r>
        <w:rPr>
          <w:rFonts w:cs="Arial"/>
          <w:szCs w:val="24"/>
        </w:rPr>
        <w:t>patients</w:t>
      </w:r>
      <w:r w:rsidRPr="00DD4689">
        <w:rPr>
          <w:rFonts w:cs="Arial"/>
          <w:szCs w:val="24"/>
        </w:rPr>
        <w:t xml:space="preserve"> &gt;20 weeks should be managed in the left lateral tilt position using a wedge under right hip (a and manual displacement of the uterus to reduce the effects of aortocaval compression.</w:t>
      </w:r>
    </w:p>
    <w:p w14:paraId="794AB9E0" w14:textId="77777777" w:rsidR="009741FF" w:rsidRPr="00DD4689" w:rsidRDefault="009741FF" w:rsidP="009741FF">
      <w:pPr>
        <w:rPr>
          <w:rFonts w:cs="Arial"/>
          <w:iCs/>
          <w:szCs w:val="24"/>
        </w:rPr>
      </w:pPr>
    </w:p>
    <w:p w14:paraId="42C9C8CA" w14:textId="77777777" w:rsidR="009741FF" w:rsidRPr="00DD4689" w:rsidRDefault="009741FF" w:rsidP="009741FF">
      <w:pPr>
        <w:rPr>
          <w:rFonts w:cs="Arial"/>
          <w:b/>
          <w:bCs/>
          <w:iCs/>
          <w:szCs w:val="24"/>
        </w:rPr>
      </w:pPr>
      <w:r w:rsidRPr="00DD4689">
        <w:rPr>
          <w:rFonts w:cs="Arial"/>
          <w:b/>
          <w:bCs/>
          <w:iCs/>
          <w:szCs w:val="24"/>
        </w:rPr>
        <w:t>Haematological</w:t>
      </w:r>
    </w:p>
    <w:p w14:paraId="5228B9BC" w14:textId="77777777" w:rsidR="009741FF" w:rsidRPr="00DD4689" w:rsidRDefault="009741FF" w:rsidP="009741FF">
      <w:pPr>
        <w:rPr>
          <w:rFonts w:cs="Arial"/>
          <w:szCs w:val="24"/>
        </w:rPr>
      </w:pPr>
      <w:r w:rsidRPr="00DD4689">
        <w:rPr>
          <w:rFonts w:cs="Arial"/>
          <w:szCs w:val="24"/>
        </w:rPr>
        <w:t>White blood cell count, levels of most clotting factors including fibrinogen, and plasma proteins increase in pregnancy, causing a hypercoagulable state, increasing the risk of venous thromboembolism. The reference range of the Activated Partial Thromboplastin Time (APTT) and international normalised ratio (INR) are unaltered in pregnancy.</w:t>
      </w:r>
    </w:p>
    <w:p w14:paraId="7F6A3EA7" w14:textId="77777777" w:rsidR="009741FF" w:rsidRPr="00DD4689" w:rsidRDefault="009741FF" w:rsidP="009741FF">
      <w:pPr>
        <w:rPr>
          <w:rFonts w:cs="Arial"/>
          <w:iCs/>
          <w:szCs w:val="24"/>
        </w:rPr>
      </w:pPr>
    </w:p>
    <w:p w14:paraId="29F2994F" w14:textId="77777777" w:rsidR="009741FF" w:rsidRPr="00DD4689" w:rsidRDefault="009741FF" w:rsidP="009741FF">
      <w:pPr>
        <w:rPr>
          <w:rFonts w:cs="Arial"/>
          <w:iCs/>
          <w:szCs w:val="24"/>
        </w:rPr>
      </w:pPr>
      <w:r w:rsidRPr="00DD4689">
        <w:rPr>
          <w:rFonts w:cs="Arial"/>
          <w:iCs/>
          <w:szCs w:val="24"/>
        </w:rPr>
        <w:t>Placental abruption and other obstetric complications may precipitate DIC (disseminated intravascular coagulation).</w:t>
      </w:r>
    </w:p>
    <w:p w14:paraId="5AF0434A" w14:textId="77777777" w:rsidR="009741FF" w:rsidRPr="00DD4689" w:rsidRDefault="009741FF" w:rsidP="009741FF">
      <w:pPr>
        <w:rPr>
          <w:rFonts w:cs="Arial"/>
          <w:iCs/>
          <w:szCs w:val="24"/>
        </w:rPr>
      </w:pPr>
    </w:p>
    <w:p w14:paraId="4E5254AF" w14:textId="77777777" w:rsidR="009741FF" w:rsidRPr="00DD4689" w:rsidRDefault="009741FF" w:rsidP="009741FF">
      <w:pPr>
        <w:rPr>
          <w:rFonts w:cs="Arial"/>
          <w:szCs w:val="24"/>
        </w:rPr>
      </w:pPr>
      <w:r>
        <w:rPr>
          <w:rFonts w:cs="Arial"/>
          <w:szCs w:val="24"/>
        </w:rPr>
        <w:lastRenderedPageBreak/>
        <w:t>Pregnant patients</w:t>
      </w:r>
      <w:r w:rsidRPr="00FC6EF5">
        <w:rPr>
          <w:rFonts w:cs="Arial"/>
          <w:szCs w:val="24"/>
        </w:rPr>
        <w:t xml:space="preserve"> who are Rh(D) negative require prophylactic Rh(D) immunoglobulin therapy at various times in pregnancy</w:t>
      </w:r>
      <w:r>
        <w:rPr>
          <w:rFonts w:cs="Arial"/>
          <w:szCs w:val="24"/>
        </w:rPr>
        <w:t xml:space="preserve"> and following delivery to prevent haemolytic disease in the newborn</w:t>
      </w:r>
      <w:r w:rsidRPr="00FC6EF5">
        <w:rPr>
          <w:rFonts w:cs="Arial"/>
          <w:szCs w:val="24"/>
        </w:rPr>
        <w:t>.</w:t>
      </w:r>
      <w:r w:rsidRPr="00DD4689">
        <w:rPr>
          <w:rFonts w:cs="Arial"/>
          <w:szCs w:val="24"/>
        </w:rPr>
        <w:t xml:space="preserve">Given the immaturity of the immune system of the foetus when pregnant </w:t>
      </w:r>
      <w:r>
        <w:rPr>
          <w:rFonts w:cs="Arial"/>
          <w:szCs w:val="24"/>
        </w:rPr>
        <w:t>patients</w:t>
      </w:r>
      <w:r w:rsidRPr="00DD4689">
        <w:rPr>
          <w:rFonts w:cs="Arial"/>
          <w:szCs w:val="24"/>
        </w:rPr>
        <w:t xml:space="preserve"> require blood transfusion, specialised red cell products are usually indicated (e.g., CMV negative products).</w:t>
      </w:r>
    </w:p>
    <w:p w14:paraId="47879F81" w14:textId="77777777" w:rsidR="009741FF" w:rsidRPr="00DD4689" w:rsidRDefault="009741FF" w:rsidP="009741FF">
      <w:pPr>
        <w:rPr>
          <w:rFonts w:cs="Arial"/>
          <w:iCs/>
          <w:szCs w:val="24"/>
        </w:rPr>
      </w:pPr>
    </w:p>
    <w:p w14:paraId="38FF0137" w14:textId="77777777" w:rsidR="009741FF" w:rsidRPr="00DD4689" w:rsidRDefault="009741FF" w:rsidP="009741FF">
      <w:pPr>
        <w:rPr>
          <w:rFonts w:cs="Arial"/>
          <w:b/>
          <w:bCs/>
          <w:iCs/>
          <w:szCs w:val="24"/>
        </w:rPr>
      </w:pPr>
      <w:r w:rsidRPr="00DD4689">
        <w:rPr>
          <w:rFonts w:cs="Arial"/>
          <w:b/>
          <w:bCs/>
          <w:iCs/>
          <w:szCs w:val="24"/>
        </w:rPr>
        <w:t>Respiratory</w:t>
      </w:r>
    </w:p>
    <w:p w14:paraId="29DE5D4B" w14:textId="77777777" w:rsidR="009741FF" w:rsidRPr="00DD4689" w:rsidRDefault="009741FF" w:rsidP="009741FF">
      <w:pPr>
        <w:rPr>
          <w:rFonts w:cs="Arial"/>
          <w:iCs/>
          <w:szCs w:val="24"/>
        </w:rPr>
      </w:pPr>
      <w:r w:rsidRPr="00DD4689">
        <w:rPr>
          <w:rFonts w:cs="Arial"/>
          <w:iCs/>
          <w:szCs w:val="24"/>
        </w:rPr>
        <w:t xml:space="preserve">Many changes occur in the respiratory system </w:t>
      </w:r>
      <w:r>
        <w:rPr>
          <w:rFonts w:cs="Arial"/>
          <w:iCs/>
          <w:szCs w:val="24"/>
        </w:rPr>
        <w:t>during pregnancy</w:t>
      </w:r>
      <w:r w:rsidRPr="00DD4689">
        <w:rPr>
          <w:rFonts w:cs="Arial"/>
          <w:iCs/>
          <w:szCs w:val="24"/>
        </w:rPr>
        <w:t xml:space="preserve"> with important implications. There is a 20% increase in oxygen consumption in the 3rd trimester. A 20% reduction in functional residual capacity can lead to a VQ mismatch and decrease oxygen reserves in the compromised patient. These changes predispose the pregnant patient to rapid oxygen desaturation.</w:t>
      </w:r>
    </w:p>
    <w:p w14:paraId="52ADD692" w14:textId="77777777" w:rsidR="009741FF" w:rsidRPr="00DD4689" w:rsidRDefault="009741FF" w:rsidP="009741FF">
      <w:pPr>
        <w:rPr>
          <w:rFonts w:cs="Arial"/>
          <w:iCs/>
          <w:szCs w:val="24"/>
        </w:rPr>
      </w:pPr>
    </w:p>
    <w:p w14:paraId="720D6E16" w14:textId="77777777" w:rsidR="009741FF" w:rsidRPr="00DD4689" w:rsidRDefault="009741FF" w:rsidP="009741FF">
      <w:pPr>
        <w:rPr>
          <w:rFonts w:cs="Arial"/>
          <w:iCs/>
          <w:szCs w:val="24"/>
        </w:rPr>
      </w:pPr>
      <w:r w:rsidRPr="00DD4689">
        <w:rPr>
          <w:rFonts w:cs="Arial"/>
          <w:iCs/>
          <w:szCs w:val="24"/>
        </w:rPr>
        <w:t>An increased tidal volume with unchanged respiratory rate leads to an increased minute volume and thus a decreased PaCO2 (27 to 32mmhg), therefore a pregnant patient with respiratory failure may have a normal PaCO2. An increased respiratory rate should be assumed secondary to shock rather than pregnancy related change.</w:t>
      </w:r>
    </w:p>
    <w:p w14:paraId="08453409" w14:textId="77777777" w:rsidR="009741FF" w:rsidRPr="00DD4689" w:rsidRDefault="009741FF" w:rsidP="009741FF">
      <w:pPr>
        <w:rPr>
          <w:rFonts w:cs="Arial"/>
          <w:iCs/>
          <w:szCs w:val="24"/>
        </w:rPr>
      </w:pPr>
    </w:p>
    <w:p w14:paraId="61EA026D" w14:textId="77777777" w:rsidR="009741FF" w:rsidRPr="00DD4689" w:rsidRDefault="009741FF" w:rsidP="009741FF">
      <w:pPr>
        <w:rPr>
          <w:rFonts w:cs="Arial"/>
          <w:b/>
          <w:bCs/>
          <w:iCs/>
          <w:szCs w:val="24"/>
        </w:rPr>
      </w:pPr>
      <w:r w:rsidRPr="00DD4689">
        <w:rPr>
          <w:rFonts w:cs="Arial"/>
          <w:b/>
          <w:bCs/>
          <w:iCs/>
          <w:szCs w:val="24"/>
        </w:rPr>
        <w:t>Gastrointestinal</w:t>
      </w:r>
    </w:p>
    <w:p w14:paraId="696C0289" w14:textId="77777777" w:rsidR="009741FF" w:rsidRPr="00DD4689" w:rsidRDefault="009741FF" w:rsidP="009741FF">
      <w:pPr>
        <w:rPr>
          <w:rFonts w:cs="Arial"/>
          <w:iCs/>
          <w:szCs w:val="24"/>
        </w:rPr>
      </w:pPr>
      <w:r w:rsidRPr="00DD4689">
        <w:rPr>
          <w:rFonts w:cs="Arial"/>
          <w:iCs/>
          <w:szCs w:val="24"/>
        </w:rPr>
        <w:t>Gastric emptying is slowed in pregnancy, increasing the risk of aspiration. A full stomach should be assumed in all pregnant patients, and a naso/orogastric tube inserted in those with an altered conscious state or intubated.</w:t>
      </w:r>
    </w:p>
    <w:p w14:paraId="6FAA3408" w14:textId="77777777" w:rsidR="009741FF" w:rsidRPr="00DD4689" w:rsidRDefault="009741FF" w:rsidP="009741FF">
      <w:pPr>
        <w:rPr>
          <w:rFonts w:cs="Arial"/>
          <w:iCs/>
          <w:szCs w:val="24"/>
        </w:rPr>
      </w:pPr>
      <w:r w:rsidRPr="00DD4689">
        <w:rPr>
          <w:rFonts w:cs="Arial"/>
          <w:iCs/>
          <w:szCs w:val="24"/>
        </w:rPr>
        <w:t>Stretching of the peritoneum decreases its sensitivity and may mask signs of peritonitis. The intestines are higher in the abdomen and shielded by the uterus, with liver and spleen position remaining unchanged.</w:t>
      </w:r>
    </w:p>
    <w:p w14:paraId="6F9B172E" w14:textId="77777777" w:rsidR="009741FF" w:rsidRPr="00DD4689" w:rsidRDefault="009741FF" w:rsidP="009741FF">
      <w:pPr>
        <w:rPr>
          <w:rFonts w:cs="Arial"/>
          <w:iCs/>
          <w:szCs w:val="24"/>
        </w:rPr>
      </w:pPr>
    </w:p>
    <w:p w14:paraId="2BD53EB7" w14:textId="77777777" w:rsidR="009741FF" w:rsidRPr="00DD4689" w:rsidRDefault="009741FF" w:rsidP="009741FF">
      <w:pPr>
        <w:rPr>
          <w:rFonts w:cs="Arial"/>
          <w:b/>
          <w:bCs/>
          <w:iCs/>
          <w:szCs w:val="24"/>
        </w:rPr>
      </w:pPr>
      <w:r w:rsidRPr="00DD4689">
        <w:rPr>
          <w:rFonts w:cs="Arial"/>
          <w:b/>
          <w:bCs/>
          <w:iCs/>
          <w:szCs w:val="24"/>
        </w:rPr>
        <w:t>Renal</w:t>
      </w:r>
    </w:p>
    <w:p w14:paraId="2ED3C7D3" w14:textId="77777777" w:rsidR="009741FF" w:rsidRPr="00DD4689" w:rsidRDefault="009741FF" w:rsidP="009741FF">
      <w:pPr>
        <w:rPr>
          <w:rFonts w:cs="Arial"/>
          <w:iCs/>
          <w:szCs w:val="24"/>
        </w:rPr>
      </w:pPr>
      <w:r w:rsidRPr="00DD4689">
        <w:rPr>
          <w:rFonts w:cs="Arial"/>
          <w:iCs/>
          <w:szCs w:val="24"/>
        </w:rPr>
        <w:t>Glomerular filtration rate and renal plasma blood flow increases during pregnancy, with a slight decrease in serum urea and creatinine. Glycosuria is common in pregnancy.</w:t>
      </w:r>
    </w:p>
    <w:p w14:paraId="0DA5BF39" w14:textId="77777777" w:rsidR="009741FF" w:rsidRPr="00DD4689" w:rsidRDefault="009741FF" w:rsidP="009741FF">
      <w:pPr>
        <w:rPr>
          <w:rFonts w:cs="Arial"/>
          <w:iCs/>
          <w:szCs w:val="24"/>
        </w:rPr>
      </w:pPr>
      <w:r w:rsidRPr="00DD4689">
        <w:rPr>
          <w:rFonts w:cs="Arial"/>
          <w:iCs/>
          <w:szCs w:val="24"/>
        </w:rPr>
        <w:t>Mild hydronephrosis occurs in late pregnancy. The urinary bladder is pulled out of the pelvis by the enlarging uterus, increasing the risk of damage in major trauma.</w:t>
      </w:r>
    </w:p>
    <w:p w14:paraId="2AA5B1D2" w14:textId="77777777" w:rsidR="009741FF" w:rsidRPr="00DD4689" w:rsidRDefault="009741FF" w:rsidP="009741FF">
      <w:pPr>
        <w:rPr>
          <w:rFonts w:cs="Arial"/>
          <w:iCs/>
          <w:szCs w:val="24"/>
        </w:rPr>
      </w:pPr>
    </w:p>
    <w:p w14:paraId="31A37D09" w14:textId="77777777" w:rsidR="009741FF" w:rsidRPr="00DD4689" w:rsidRDefault="009741FF" w:rsidP="009741FF">
      <w:pPr>
        <w:rPr>
          <w:rFonts w:cs="Arial"/>
          <w:i/>
          <w:szCs w:val="24"/>
        </w:rPr>
      </w:pPr>
    </w:p>
    <w:p w14:paraId="6800A180" w14:textId="77777777" w:rsidR="009741FF" w:rsidRPr="00DD4689" w:rsidRDefault="009741FF" w:rsidP="009741FF">
      <w:pPr>
        <w:rPr>
          <w:rFonts w:cs="Arial"/>
          <w:b/>
          <w:bCs/>
          <w:iCs/>
          <w:szCs w:val="24"/>
          <w:u w:val="single"/>
        </w:rPr>
      </w:pPr>
    </w:p>
    <w:p w14:paraId="7B40A687" w14:textId="77777777" w:rsidR="009741FF" w:rsidRPr="00DD4689" w:rsidRDefault="009741FF" w:rsidP="009741FF">
      <w:pPr>
        <w:rPr>
          <w:rFonts w:cs="Arial"/>
          <w:b/>
          <w:bCs/>
          <w:iCs/>
          <w:szCs w:val="24"/>
          <w:u w:val="single"/>
        </w:rPr>
      </w:pPr>
    </w:p>
    <w:p w14:paraId="7A4192FC" w14:textId="77777777" w:rsidR="009741FF" w:rsidRPr="00DD4689" w:rsidRDefault="009741FF" w:rsidP="009741FF">
      <w:pPr>
        <w:rPr>
          <w:rFonts w:cs="Arial"/>
          <w:iCs/>
          <w:szCs w:val="24"/>
        </w:rPr>
      </w:pPr>
    </w:p>
    <w:p w14:paraId="40B0B6D2" w14:textId="77777777" w:rsidR="009741FF" w:rsidRPr="00DD4689" w:rsidRDefault="009741FF" w:rsidP="009741FF">
      <w:pPr>
        <w:spacing w:after="200" w:line="276" w:lineRule="auto"/>
        <w:rPr>
          <w:rFonts w:cs="Arial"/>
          <w:szCs w:val="24"/>
        </w:rPr>
      </w:pPr>
    </w:p>
    <w:p w14:paraId="56627812" w14:textId="77777777" w:rsidR="009741FF" w:rsidRPr="00DD4689" w:rsidRDefault="009741FF" w:rsidP="009741FF">
      <w:pPr>
        <w:spacing w:after="200" w:line="276" w:lineRule="auto"/>
        <w:rPr>
          <w:rFonts w:cs="Arial"/>
          <w:szCs w:val="24"/>
        </w:rPr>
      </w:pPr>
    </w:p>
    <w:p w14:paraId="1AA525F4" w14:textId="77777777" w:rsidR="009741FF" w:rsidRDefault="009741FF" w:rsidP="009741FF">
      <w:pPr>
        <w:spacing w:after="200" w:line="276" w:lineRule="auto"/>
        <w:rPr>
          <w:rFonts w:cs="Arial"/>
          <w:b/>
          <w:bCs/>
          <w:szCs w:val="24"/>
        </w:rPr>
      </w:pPr>
      <w:r>
        <w:rPr>
          <w:rFonts w:cs="Arial"/>
          <w:b/>
          <w:bCs/>
          <w:szCs w:val="24"/>
        </w:rPr>
        <w:br w:type="page"/>
      </w:r>
    </w:p>
    <w:p w14:paraId="4CADCC32" w14:textId="77777777" w:rsidR="009741FF" w:rsidRPr="00DD4689" w:rsidRDefault="009741FF" w:rsidP="009741FF">
      <w:pPr>
        <w:spacing w:after="200" w:line="276" w:lineRule="auto"/>
        <w:rPr>
          <w:rFonts w:cs="Arial"/>
          <w:b/>
          <w:bCs/>
          <w:szCs w:val="24"/>
        </w:rPr>
      </w:pPr>
      <w:r w:rsidRPr="00DD4689">
        <w:rPr>
          <w:rFonts w:cs="Arial"/>
          <w:b/>
          <w:bCs/>
          <w:szCs w:val="24"/>
        </w:rPr>
        <w:lastRenderedPageBreak/>
        <w:t>Attachment 2 - Pregnant Patient Trauma Clinical Pathway</w:t>
      </w:r>
    </w:p>
    <w:p w14:paraId="427F69BD" w14:textId="77777777" w:rsidR="009741FF" w:rsidRDefault="009741FF" w:rsidP="009741FF">
      <w:pPr>
        <w:spacing w:after="200" w:line="276" w:lineRule="auto"/>
        <w:rPr>
          <w:rFonts w:cs="Arial"/>
          <w:sz w:val="20"/>
        </w:rPr>
      </w:pPr>
      <w:r>
        <w:rPr>
          <w:noProof/>
          <w:lang w:eastAsia="en-AU"/>
        </w:rPr>
        <w:drawing>
          <wp:inline distT="0" distB="0" distL="0" distR="0" wp14:anchorId="586803E7" wp14:editId="296A9A4C">
            <wp:extent cx="6010275" cy="768286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13994" cy="7687619"/>
                    </a:xfrm>
                    <a:prstGeom prst="rect">
                      <a:avLst/>
                    </a:prstGeom>
                  </pic:spPr>
                </pic:pic>
              </a:graphicData>
            </a:graphic>
          </wp:inline>
        </w:drawing>
      </w:r>
      <w:r w:rsidRPr="31E3A935">
        <w:rPr>
          <w:rFonts w:cs="Arial"/>
          <w:sz w:val="20"/>
        </w:rPr>
        <w:br w:type="page"/>
      </w:r>
    </w:p>
    <w:p w14:paraId="2D084DC1" w14:textId="77777777" w:rsidR="009741FF" w:rsidRPr="002617C6" w:rsidRDefault="009741FF" w:rsidP="009741FF">
      <w:pPr>
        <w:rPr>
          <w:b/>
          <w:sz w:val="20"/>
        </w:rPr>
      </w:pPr>
      <w:r w:rsidRPr="002617C6">
        <w:rPr>
          <w:b/>
          <w:sz w:val="20"/>
        </w:rPr>
        <w:lastRenderedPageBreak/>
        <w:t>Attachment 3 – Pregnant Trauma Patient Secondary and Tertiary Survey</w:t>
      </w:r>
    </w:p>
    <w:p w14:paraId="329BB3A4" w14:textId="77777777" w:rsidR="009741FF" w:rsidRDefault="009741FF" w:rsidP="009741FF">
      <w:pPr>
        <w:rPr>
          <w:rFonts w:cs="Arial"/>
          <w:sz w:val="20"/>
        </w:rPr>
      </w:pPr>
    </w:p>
    <w:p w14:paraId="1A475BD8" w14:textId="77777777" w:rsidR="009741FF" w:rsidRDefault="009741FF" w:rsidP="009741FF">
      <w:pPr>
        <w:rPr>
          <w:rFonts w:cs="Arial"/>
          <w:b/>
          <w:bCs/>
          <w:sz w:val="20"/>
        </w:rPr>
      </w:pPr>
      <w:r>
        <w:rPr>
          <w:noProof/>
          <w:lang w:eastAsia="en-AU"/>
        </w:rPr>
        <w:drawing>
          <wp:inline distT="0" distB="0" distL="0" distR="0" wp14:anchorId="79AE263B" wp14:editId="28FD905C">
            <wp:extent cx="6139543" cy="7480458"/>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a:extLst>
                        <a:ext uri="{28A0092B-C50C-407E-A947-70E740481C1C}">
                          <a14:useLocalDpi xmlns:a14="http://schemas.microsoft.com/office/drawing/2010/main" val="0"/>
                        </a:ext>
                      </a:extLst>
                    </a:blip>
                    <a:stretch>
                      <a:fillRect/>
                    </a:stretch>
                  </pic:blipFill>
                  <pic:spPr>
                    <a:xfrm>
                      <a:off x="0" y="0"/>
                      <a:ext cx="6153287" cy="7497204"/>
                    </a:xfrm>
                    <a:prstGeom prst="rect">
                      <a:avLst/>
                    </a:prstGeom>
                  </pic:spPr>
                </pic:pic>
              </a:graphicData>
            </a:graphic>
          </wp:inline>
        </w:drawing>
      </w:r>
    </w:p>
    <w:p w14:paraId="7FBD8107" w14:textId="77777777" w:rsidR="00A45439" w:rsidRDefault="00A45439" w:rsidP="009741FF">
      <w:pPr>
        <w:pStyle w:val="Heading2"/>
        <w:rPr>
          <w:rFonts w:cs="Arial"/>
          <w:b w:val="0"/>
          <w:sz w:val="20"/>
        </w:rPr>
      </w:pPr>
    </w:p>
    <w:sectPr w:rsidR="00A45439" w:rsidSect="00DD4689">
      <w:headerReference w:type="default" r:id="rId20"/>
      <w:footerReference w:type="default" r:id="rId21"/>
      <w:pgSz w:w="11906" w:h="16838"/>
      <w:pgMar w:top="663" w:right="1133"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A57B6" w14:textId="77777777" w:rsidR="000B4EC7" w:rsidRDefault="000B4EC7" w:rsidP="00F66CB0">
      <w:r>
        <w:separator/>
      </w:r>
    </w:p>
  </w:endnote>
  <w:endnote w:type="continuationSeparator" w:id="0">
    <w:p w14:paraId="7F8519B2" w14:textId="77777777" w:rsidR="000B4EC7" w:rsidRDefault="000B4EC7" w:rsidP="00F66CB0">
      <w:r>
        <w:continuationSeparator/>
      </w:r>
    </w:p>
  </w:endnote>
  <w:endnote w:type="continuationNotice" w:id="1">
    <w:p w14:paraId="6DADFA37" w14:textId="77777777" w:rsidR="000B4EC7" w:rsidRDefault="000B4E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9124FA" w:rsidRPr="00AE7C5C" w14:paraId="5733D9A6" w14:textId="77777777" w:rsidTr="008E7509">
      <w:tc>
        <w:tcPr>
          <w:tcW w:w="1515" w:type="dxa"/>
        </w:tcPr>
        <w:p w14:paraId="2E119DCD" w14:textId="77777777" w:rsidR="009124FA" w:rsidRPr="00B3752F" w:rsidRDefault="009124FA" w:rsidP="00B10F87">
          <w:pPr>
            <w:pStyle w:val="Footer"/>
            <w:rPr>
              <w:rFonts w:cs="Arial"/>
              <w:b/>
              <w:bCs/>
              <w:i/>
              <w:sz w:val="20"/>
            </w:rPr>
          </w:pPr>
          <w:r w:rsidRPr="00B3752F">
            <w:rPr>
              <w:rFonts w:cs="Arial"/>
              <w:b/>
              <w:bCs/>
              <w:i/>
              <w:sz w:val="20"/>
            </w:rPr>
            <w:t>Doc Number</w:t>
          </w:r>
        </w:p>
      </w:tc>
      <w:tc>
        <w:tcPr>
          <w:tcW w:w="965" w:type="dxa"/>
        </w:tcPr>
        <w:p w14:paraId="74DF7F23" w14:textId="77777777" w:rsidR="009124FA" w:rsidRPr="00B3752F" w:rsidRDefault="009124FA" w:rsidP="00B10F87">
          <w:pPr>
            <w:pStyle w:val="Footer"/>
            <w:rPr>
              <w:rFonts w:cs="Arial"/>
              <w:b/>
              <w:bCs/>
              <w:i/>
              <w:sz w:val="20"/>
            </w:rPr>
          </w:pPr>
          <w:r w:rsidRPr="00B3752F">
            <w:rPr>
              <w:rFonts w:cs="Arial"/>
              <w:b/>
              <w:bCs/>
              <w:i/>
              <w:sz w:val="20"/>
            </w:rPr>
            <w:t>Version</w:t>
          </w:r>
        </w:p>
      </w:tc>
      <w:tc>
        <w:tcPr>
          <w:tcW w:w="1552" w:type="dxa"/>
        </w:tcPr>
        <w:p w14:paraId="3D1D4E5D" w14:textId="77777777" w:rsidR="009124FA" w:rsidRPr="00B3752F" w:rsidRDefault="009124FA" w:rsidP="00B10F87">
          <w:pPr>
            <w:pStyle w:val="Footer"/>
            <w:rPr>
              <w:rFonts w:cs="Arial"/>
              <w:b/>
              <w:bCs/>
              <w:i/>
              <w:sz w:val="20"/>
            </w:rPr>
          </w:pPr>
          <w:r w:rsidRPr="00B3752F">
            <w:rPr>
              <w:rFonts w:cs="Arial"/>
              <w:b/>
              <w:bCs/>
              <w:i/>
              <w:sz w:val="20"/>
            </w:rPr>
            <w:t>Issued</w:t>
          </w:r>
        </w:p>
      </w:tc>
      <w:tc>
        <w:tcPr>
          <w:tcW w:w="1456" w:type="dxa"/>
        </w:tcPr>
        <w:p w14:paraId="285407F3" w14:textId="77777777" w:rsidR="009124FA" w:rsidRPr="00B3752F" w:rsidRDefault="009124FA" w:rsidP="00B10F87">
          <w:pPr>
            <w:pStyle w:val="Footer"/>
            <w:rPr>
              <w:rFonts w:cs="Arial"/>
              <w:b/>
              <w:bCs/>
              <w:i/>
              <w:sz w:val="20"/>
            </w:rPr>
          </w:pPr>
          <w:r w:rsidRPr="00B3752F">
            <w:rPr>
              <w:rFonts w:cs="Arial"/>
              <w:b/>
              <w:bCs/>
              <w:i/>
              <w:sz w:val="20"/>
            </w:rPr>
            <w:t>Review Date</w:t>
          </w:r>
        </w:p>
      </w:tc>
      <w:tc>
        <w:tcPr>
          <w:tcW w:w="1746" w:type="dxa"/>
        </w:tcPr>
        <w:p w14:paraId="3AC1B7AA" w14:textId="77777777" w:rsidR="009124FA" w:rsidRPr="00B3752F" w:rsidRDefault="009124FA" w:rsidP="00B10F87">
          <w:pPr>
            <w:pStyle w:val="Footer"/>
            <w:rPr>
              <w:rFonts w:cs="Arial"/>
              <w:b/>
              <w:bCs/>
              <w:i/>
              <w:sz w:val="20"/>
            </w:rPr>
          </w:pPr>
          <w:r w:rsidRPr="00B3752F">
            <w:rPr>
              <w:rFonts w:cs="Arial"/>
              <w:b/>
              <w:bCs/>
              <w:i/>
              <w:sz w:val="20"/>
            </w:rPr>
            <w:t>Area Responsible</w:t>
          </w:r>
        </w:p>
      </w:tc>
      <w:tc>
        <w:tcPr>
          <w:tcW w:w="1836" w:type="dxa"/>
        </w:tcPr>
        <w:p w14:paraId="34AFCC0D" w14:textId="77777777" w:rsidR="009124FA" w:rsidRPr="00B3752F" w:rsidRDefault="009124FA" w:rsidP="00B10F87">
          <w:pPr>
            <w:pStyle w:val="Footer"/>
            <w:rPr>
              <w:rFonts w:cs="Arial"/>
              <w:b/>
              <w:bCs/>
              <w:i/>
              <w:sz w:val="20"/>
            </w:rPr>
          </w:pPr>
          <w:r w:rsidRPr="00B3752F">
            <w:rPr>
              <w:rFonts w:cs="Arial"/>
              <w:b/>
              <w:bCs/>
              <w:i/>
              <w:sz w:val="20"/>
            </w:rPr>
            <w:t>Page</w:t>
          </w:r>
        </w:p>
      </w:tc>
    </w:tr>
    <w:tr w:rsidR="009124FA" w14:paraId="6E95C830" w14:textId="77777777" w:rsidTr="008E7509">
      <w:tc>
        <w:tcPr>
          <w:tcW w:w="1515" w:type="dxa"/>
        </w:tcPr>
        <w:p w14:paraId="7B31A7B8" w14:textId="373F88F5" w:rsidR="009124FA" w:rsidRPr="00542EE6" w:rsidRDefault="00CE3F66" w:rsidP="00B10F87">
          <w:pPr>
            <w:pStyle w:val="Footer"/>
            <w:rPr>
              <w:rFonts w:cs="Arial"/>
              <w:b/>
              <w:bCs/>
              <w:sz w:val="20"/>
            </w:rPr>
          </w:pPr>
          <w:r>
            <w:rPr>
              <w:b/>
              <w:bCs/>
              <w:sz w:val="20"/>
            </w:rPr>
            <w:t>CHS23/341</w:t>
          </w:r>
        </w:p>
      </w:tc>
      <w:tc>
        <w:tcPr>
          <w:tcW w:w="965" w:type="dxa"/>
        </w:tcPr>
        <w:p w14:paraId="3AFC25B2" w14:textId="194DF755" w:rsidR="009124FA" w:rsidRPr="00B3752F" w:rsidRDefault="00CE3F66" w:rsidP="00B10F87">
          <w:pPr>
            <w:pStyle w:val="Footer"/>
            <w:rPr>
              <w:rFonts w:cs="Arial"/>
              <w:b/>
              <w:bCs/>
              <w:sz w:val="20"/>
            </w:rPr>
          </w:pPr>
          <w:r>
            <w:rPr>
              <w:rFonts w:cs="Arial"/>
              <w:b/>
              <w:bCs/>
              <w:sz w:val="20"/>
            </w:rPr>
            <w:t>1</w:t>
          </w:r>
        </w:p>
      </w:tc>
      <w:tc>
        <w:tcPr>
          <w:tcW w:w="1552" w:type="dxa"/>
        </w:tcPr>
        <w:p w14:paraId="763EEE36" w14:textId="5A39BDFA" w:rsidR="009124FA" w:rsidRPr="00B3752F" w:rsidRDefault="00CE3F66" w:rsidP="00B10F87">
          <w:pPr>
            <w:pStyle w:val="Footer"/>
            <w:rPr>
              <w:rFonts w:cs="Arial"/>
              <w:b/>
              <w:bCs/>
              <w:sz w:val="20"/>
            </w:rPr>
          </w:pPr>
          <w:r>
            <w:rPr>
              <w:rFonts w:cs="Arial"/>
              <w:b/>
              <w:bCs/>
              <w:sz w:val="20"/>
            </w:rPr>
            <w:t>21/12/2023</w:t>
          </w:r>
        </w:p>
      </w:tc>
      <w:tc>
        <w:tcPr>
          <w:tcW w:w="1456" w:type="dxa"/>
        </w:tcPr>
        <w:p w14:paraId="67457192" w14:textId="3F302250" w:rsidR="009124FA" w:rsidRPr="00B3752F" w:rsidRDefault="00CE3F66" w:rsidP="00470E63">
          <w:pPr>
            <w:pStyle w:val="Footer"/>
            <w:rPr>
              <w:rFonts w:cs="Arial"/>
              <w:b/>
              <w:bCs/>
              <w:sz w:val="20"/>
            </w:rPr>
          </w:pPr>
          <w:r>
            <w:rPr>
              <w:rFonts w:cs="Arial"/>
              <w:b/>
              <w:bCs/>
              <w:sz w:val="20"/>
            </w:rPr>
            <w:t>01/12/2026</w:t>
          </w:r>
        </w:p>
      </w:tc>
      <w:tc>
        <w:tcPr>
          <w:tcW w:w="1746" w:type="dxa"/>
        </w:tcPr>
        <w:p w14:paraId="6E22D3DD" w14:textId="77F5BEF4" w:rsidR="009124FA" w:rsidRPr="00B3752F" w:rsidRDefault="00CE3F66" w:rsidP="00B10F87">
          <w:pPr>
            <w:pStyle w:val="Footer"/>
            <w:rPr>
              <w:rFonts w:cs="Arial"/>
              <w:b/>
              <w:bCs/>
              <w:sz w:val="20"/>
            </w:rPr>
          </w:pPr>
          <w:r>
            <w:rPr>
              <w:rFonts w:cs="Arial"/>
              <w:b/>
              <w:bCs/>
              <w:sz w:val="20"/>
            </w:rPr>
            <w:t xml:space="preserve">Surgery – ACT Trauma Service </w:t>
          </w:r>
        </w:p>
      </w:tc>
      <w:tc>
        <w:tcPr>
          <w:tcW w:w="1836" w:type="dxa"/>
        </w:tcPr>
        <w:p w14:paraId="4926BFB8" w14:textId="77777777" w:rsidR="009124FA" w:rsidRPr="00B3752F" w:rsidRDefault="009124FA" w:rsidP="00B10F87">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sidR="000C299D">
            <w:rPr>
              <w:rStyle w:val="PageNumber"/>
              <w:noProof/>
              <w:sz w:val="20"/>
            </w:rPr>
            <w:t>5</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sidR="000C299D">
            <w:rPr>
              <w:rStyle w:val="PageNumber"/>
              <w:noProof/>
              <w:sz w:val="20"/>
            </w:rPr>
            <w:t>18</w:t>
          </w:r>
          <w:r w:rsidRPr="00B3752F">
            <w:rPr>
              <w:rStyle w:val="PageNumber"/>
              <w:sz w:val="20"/>
            </w:rPr>
            <w:fldChar w:fldCharType="end"/>
          </w:r>
        </w:p>
      </w:tc>
    </w:tr>
    <w:tr w:rsidR="009124FA" w14:paraId="0ED8735D" w14:textId="77777777" w:rsidTr="00E87867">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032DCB2F" w14:textId="77777777" w:rsidR="009124FA" w:rsidRPr="002C1428" w:rsidRDefault="009124FA" w:rsidP="008E7509">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20CE6D7D" w14:textId="77777777" w:rsidR="009124FA" w:rsidRPr="00AE7C5C" w:rsidRDefault="009124FA" w:rsidP="00470E63">
    <w:pPr>
      <w:pStyle w:val="Footer"/>
      <w:tabs>
        <w:tab w:val="clear" w:pos="4153"/>
        <w:tab w:val="clear" w:pos="8306"/>
        <w:tab w:val="left" w:pos="1428"/>
      </w:tabs>
    </w:pPr>
  </w:p>
  <w:p w14:paraId="2A4B0F75" w14:textId="77777777" w:rsidR="009124FA" w:rsidRDefault="009124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F9569" w14:textId="77777777" w:rsidR="000B4EC7" w:rsidRDefault="000B4EC7" w:rsidP="00F66CB0">
      <w:r>
        <w:separator/>
      </w:r>
    </w:p>
  </w:footnote>
  <w:footnote w:type="continuationSeparator" w:id="0">
    <w:p w14:paraId="3686B683" w14:textId="77777777" w:rsidR="000B4EC7" w:rsidRDefault="000B4EC7" w:rsidP="00F66CB0">
      <w:r>
        <w:continuationSeparator/>
      </w:r>
    </w:p>
  </w:footnote>
  <w:footnote w:type="continuationNotice" w:id="1">
    <w:p w14:paraId="70724E13" w14:textId="77777777" w:rsidR="000B4EC7" w:rsidRDefault="000B4E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6"/>
      <w:gridCol w:w="3730"/>
    </w:tblGrid>
    <w:tr w:rsidR="009124FA" w14:paraId="1AB0A131" w14:textId="77777777" w:rsidTr="008E74FD">
      <w:trPr>
        <w:trHeight w:val="1418"/>
      </w:trPr>
      <w:tc>
        <w:tcPr>
          <w:tcW w:w="5556" w:type="dxa"/>
          <w:vAlign w:val="center"/>
        </w:tcPr>
        <w:p w14:paraId="54B4363F" w14:textId="77777777" w:rsidR="009124FA" w:rsidRPr="00EF02B0" w:rsidRDefault="009124FA" w:rsidP="008E74FD">
          <w:pPr>
            <w:pStyle w:val="Header"/>
            <w:rPr>
              <w:sz w:val="20"/>
            </w:rPr>
          </w:pPr>
          <w:r>
            <w:rPr>
              <w:noProof/>
              <w:sz w:val="20"/>
            </w:rPr>
            <w:drawing>
              <wp:inline distT="0" distB="0" distL="0" distR="0" wp14:anchorId="39025F84" wp14:editId="2B170C4B">
                <wp:extent cx="3295650" cy="723900"/>
                <wp:effectExtent l="0" t="0" r="0" b="0"/>
                <wp:docPr id="8" name="Picture 8"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tcPr>
        <w:p w14:paraId="2091F6AA" w14:textId="00BD4E8E" w:rsidR="009124FA" w:rsidRDefault="00CE3F66" w:rsidP="002C05A8">
          <w:pPr>
            <w:pStyle w:val="Header"/>
            <w:tabs>
              <w:tab w:val="clear" w:pos="4153"/>
              <w:tab w:val="clear" w:pos="8306"/>
            </w:tabs>
            <w:jc w:val="right"/>
            <w:rPr>
              <w:sz w:val="20"/>
            </w:rPr>
          </w:pPr>
          <w:bookmarkStart w:id="33" w:name="_top"/>
          <w:bookmarkEnd w:id="33"/>
          <w:r>
            <w:rPr>
              <w:sz w:val="20"/>
            </w:rPr>
            <w:t>CHS23/341</w:t>
          </w:r>
        </w:p>
      </w:tc>
    </w:tr>
  </w:tbl>
  <w:p w14:paraId="05248895" w14:textId="77777777" w:rsidR="009124FA" w:rsidRPr="00FC3538" w:rsidRDefault="009124FA">
    <w:pPr>
      <w:pStyle w:val="Header"/>
      <w:rPr>
        <w:sz w:val="20"/>
      </w:rPr>
    </w:pPr>
  </w:p>
  <w:p w14:paraId="65985CF2" w14:textId="77777777" w:rsidR="009124FA" w:rsidRDefault="009124FA"/>
</w:hdr>
</file>

<file path=word/intelligence2.xml><?xml version="1.0" encoding="utf-8"?>
<int2:intelligence xmlns:int2="http://schemas.microsoft.com/office/intelligence/2020/intelligence" xmlns:oel="http://schemas.microsoft.com/office/2019/extlst">
  <int2:observations>
    <int2:textHash int2:hashCode="5N+UKppmkCqnZS" int2:id="4SPdVPw7">
      <int2:state int2:value="Rejected" int2:type="AugLoop_Text_Critique"/>
    </int2:textHash>
    <int2:textHash int2:hashCode="COwqgQAcSO1mlY" int2:id="82Mfmtkb">
      <int2:state int2:value="Rejected" int2:type="AugLoop_Text_Critique"/>
    </int2:textHash>
    <int2:textHash int2:hashCode="dps7aFf0/BmwZF" int2:id="Dzxbgp73">
      <int2:state int2:value="Rejected" int2:type="AugLoop_Text_Critique"/>
    </int2:textHash>
    <int2:textHash int2:hashCode="6Gq1kftLztQf/+" int2:id="LKZnJnLI">
      <int2:state int2:value="Rejected" int2:type="AugLoop_Text_Critique"/>
    </int2:textHash>
    <int2:textHash int2:hashCode="/2EmQSaXoQI1Ss" int2:id="czQkeBw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F0A03AC"/>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0502778"/>
    <w:multiLevelType w:val="hybridMultilevel"/>
    <w:tmpl w:val="AB4ADB3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3" w15:restartNumberingAfterBreak="0">
    <w:nsid w:val="04817DF5"/>
    <w:multiLevelType w:val="hybridMultilevel"/>
    <w:tmpl w:val="C69618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0B17F0"/>
    <w:multiLevelType w:val="hybridMultilevel"/>
    <w:tmpl w:val="13A28C50"/>
    <w:lvl w:ilvl="0" w:tplc="57E6A762">
      <w:numFmt w:val="bullet"/>
      <w:lvlText w:val=""/>
      <w:lvlJc w:val="left"/>
      <w:pPr>
        <w:ind w:left="596" w:hanging="396"/>
      </w:pPr>
      <w:rPr>
        <w:rFonts w:ascii="Symbol" w:eastAsia="Symbol" w:hAnsi="Symbol" w:cs="Symbol" w:hint="default"/>
        <w:w w:val="100"/>
        <w:sz w:val="24"/>
        <w:szCs w:val="24"/>
        <w:lang w:val="en-AU" w:eastAsia="en-AU" w:bidi="en-AU"/>
      </w:rPr>
    </w:lvl>
    <w:lvl w:ilvl="1" w:tplc="D12E522A">
      <w:numFmt w:val="bullet"/>
      <w:lvlText w:val="•"/>
      <w:lvlJc w:val="left"/>
      <w:pPr>
        <w:ind w:left="1484" w:hanging="396"/>
      </w:pPr>
      <w:rPr>
        <w:rFonts w:hint="default"/>
        <w:lang w:val="en-AU" w:eastAsia="en-AU" w:bidi="en-AU"/>
      </w:rPr>
    </w:lvl>
    <w:lvl w:ilvl="2" w:tplc="6C08E4B6">
      <w:numFmt w:val="bullet"/>
      <w:lvlText w:val="•"/>
      <w:lvlJc w:val="left"/>
      <w:pPr>
        <w:ind w:left="2368" w:hanging="396"/>
      </w:pPr>
      <w:rPr>
        <w:rFonts w:hint="default"/>
        <w:lang w:val="en-AU" w:eastAsia="en-AU" w:bidi="en-AU"/>
      </w:rPr>
    </w:lvl>
    <w:lvl w:ilvl="3" w:tplc="988246FC">
      <w:numFmt w:val="bullet"/>
      <w:lvlText w:val="•"/>
      <w:lvlJc w:val="left"/>
      <w:pPr>
        <w:ind w:left="3253" w:hanging="396"/>
      </w:pPr>
      <w:rPr>
        <w:rFonts w:hint="default"/>
        <w:lang w:val="en-AU" w:eastAsia="en-AU" w:bidi="en-AU"/>
      </w:rPr>
    </w:lvl>
    <w:lvl w:ilvl="4" w:tplc="8DC41CD2">
      <w:numFmt w:val="bullet"/>
      <w:lvlText w:val="•"/>
      <w:lvlJc w:val="left"/>
      <w:pPr>
        <w:ind w:left="4137" w:hanging="396"/>
      </w:pPr>
      <w:rPr>
        <w:rFonts w:hint="default"/>
        <w:lang w:val="en-AU" w:eastAsia="en-AU" w:bidi="en-AU"/>
      </w:rPr>
    </w:lvl>
    <w:lvl w:ilvl="5" w:tplc="1ADEF8FA">
      <w:numFmt w:val="bullet"/>
      <w:lvlText w:val="•"/>
      <w:lvlJc w:val="left"/>
      <w:pPr>
        <w:ind w:left="5022" w:hanging="396"/>
      </w:pPr>
      <w:rPr>
        <w:rFonts w:hint="default"/>
        <w:lang w:val="en-AU" w:eastAsia="en-AU" w:bidi="en-AU"/>
      </w:rPr>
    </w:lvl>
    <w:lvl w:ilvl="6" w:tplc="3DA09010">
      <w:numFmt w:val="bullet"/>
      <w:lvlText w:val="•"/>
      <w:lvlJc w:val="left"/>
      <w:pPr>
        <w:ind w:left="5906" w:hanging="396"/>
      </w:pPr>
      <w:rPr>
        <w:rFonts w:hint="default"/>
        <w:lang w:val="en-AU" w:eastAsia="en-AU" w:bidi="en-AU"/>
      </w:rPr>
    </w:lvl>
    <w:lvl w:ilvl="7" w:tplc="5590F636">
      <w:numFmt w:val="bullet"/>
      <w:lvlText w:val="•"/>
      <w:lvlJc w:val="left"/>
      <w:pPr>
        <w:ind w:left="6790" w:hanging="396"/>
      </w:pPr>
      <w:rPr>
        <w:rFonts w:hint="default"/>
        <w:lang w:val="en-AU" w:eastAsia="en-AU" w:bidi="en-AU"/>
      </w:rPr>
    </w:lvl>
    <w:lvl w:ilvl="8" w:tplc="18B2D2EE">
      <w:numFmt w:val="bullet"/>
      <w:lvlText w:val="•"/>
      <w:lvlJc w:val="left"/>
      <w:pPr>
        <w:ind w:left="7675" w:hanging="396"/>
      </w:pPr>
      <w:rPr>
        <w:rFonts w:hint="default"/>
        <w:lang w:val="en-AU" w:eastAsia="en-AU" w:bidi="en-AU"/>
      </w:rPr>
    </w:lvl>
  </w:abstractNum>
  <w:abstractNum w:abstractNumId="5" w15:restartNumberingAfterBreak="0">
    <w:nsid w:val="06910814"/>
    <w:multiLevelType w:val="hybridMultilevel"/>
    <w:tmpl w:val="E26AB134"/>
    <w:lvl w:ilvl="0" w:tplc="85BC1982">
      <w:start w:val="1"/>
      <w:numFmt w:val="bullet"/>
      <w:lvlText w:val="·"/>
      <w:lvlJc w:val="left"/>
      <w:pPr>
        <w:ind w:left="720" w:hanging="360"/>
      </w:pPr>
      <w:rPr>
        <w:rFonts w:ascii="Symbol" w:hAnsi="Symbol" w:hint="default"/>
      </w:rPr>
    </w:lvl>
    <w:lvl w:ilvl="1" w:tplc="06B6D2EE">
      <w:start w:val="1"/>
      <w:numFmt w:val="bullet"/>
      <w:lvlText w:val="o"/>
      <w:lvlJc w:val="left"/>
      <w:pPr>
        <w:ind w:left="1440" w:hanging="360"/>
      </w:pPr>
      <w:rPr>
        <w:rFonts w:ascii="Courier New" w:hAnsi="Courier New" w:hint="default"/>
      </w:rPr>
    </w:lvl>
    <w:lvl w:ilvl="2" w:tplc="78C8F23A">
      <w:start w:val="1"/>
      <w:numFmt w:val="bullet"/>
      <w:lvlText w:val=""/>
      <w:lvlJc w:val="left"/>
      <w:pPr>
        <w:ind w:left="2160" w:hanging="360"/>
      </w:pPr>
      <w:rPr>
        <w:rFonts w:ascii="Wingdings" w:hAnsi="Wingdings" w:hint="default"/>
      </w:rPr>
    </w:lvl>
    <w:lvl w:ilvl="3" w:tplc="1B943C8A">
      <w:start w:val="1"/>
      <w:numFmt w:val="bullet"/>
      <w:lvlText w:val=""/>
      <w:lvlJc w:val="left"/>
      <w:pPr>
        <w:ind w:left="2880" w:hanging="360"/>
      </w:pPr>
      <w:rPr>
        <w:rFonts w:ascii="Symbol" w:hAnsi="Symbol" w:hint="default"/>
      </w:rPr>
    </w:lvl>
    <w:lvl w:ilvl="4" w:tplc="EB001C04">
      <w:start w:val="1"/>
      <w:numFmt w:val="bullet"/>
      <w:lvlText w:val="o"/>
      <w:lvlJc w:val="left"/>
      <w:pPr>
        <w:ind w:left="3600" w:hanging="360"/>
      </w:pPr>
      <w:rPr>
        <w:rFonts w:ascii="Courier New" w:hAnsi="Courier New" w:hint="default"/>
      </w:rPr>
    </w:lvl>
    <w:lvl w:ilvl="5" w:tplc="2326C5FA">
      <w:start w:val="1"/>
      <w:numFmt w:val="bullet"/>
      <w:lvlText w:val=""/>
      <w:lvlJc w:val="left"/>
      <w:pPr>
        <w:ind w:left="4320" w:hanging="360"/>
      </w:pPr>
      <w:rPr>
        <w:rFonts w:ascii="Wingdings" w:hAnsi="Wingdings" w:hint="default"/>
      </w:rPr>
    </w:lvl>
    <w:lvl w:ilvl="6" w:tplc="822A2E70">
      <w:start w:val="1"/>
      <w:numFmt w:val="bullet"/>
      <w:lvlText w:val=""/>
      <w:lvlJc w:val="left"/>
      <w:pPr>
        <w:ind w:left="5040" w:hanging="360"/>
      </w:pPr>
      <w:rPr>
        <w:rFonts w:ascii="Symbol" w:hAnsi="Symbol" w:hint="default"/>
      </w:rPr>
    </w:lvl>
    <w:lvl w:ilvl="7" w:tplc="EADEE51A">
      <w:start w:val="1"/>
      <w:numFmt w:val="bullet"/>
      <w:lvlText w:val="o"/>
      <w:lvlJc w:val="left"/>
      <w:pPr>
        <w:ind w:left="5760" w:hanging="360"/>
      </w:pPr>
      <w:rPr>
        <w:rFonts w:ascii="Courier New" w:hAnsi="Courier New" w:hint="default"/>
      </w:rPr>
    </w:lvl>
    <w:lvl w:ilvl="8" w:tplc="9390A620">
      <w:start w:val="1"/>
      <w:numFmt w:val="bullet"/>
      <w:lvlText w:val=""/>
      <w:lvlJc w:val="left"/>
      <w:pPr>
        <w:ind w:left="6480" w:hanging="360"/>
      </w:pPr>
      <w:rPr>
        <w:rFonts w:ascii="Wingdings" w:hAnsi="Wingdings" w:hint="default"/>
      </w:rPr>
    </w:lvl>
  </w:abstractNum>
  <w:abstractNum w:abstractNumId="6" w15:restartNumberingAfterBreak="0">
    <w:nsid w:val="074D545C"/>
    <w:multiLevelType w:val="hybridMultilevel"/>
    <w:tmpl w:val="2E18D60E"/>
    <w:lvl w:ilvl="0" w:tplc="62F85CAE">
      <w:numFmt w:val="bullet"/>
      <w:lvlText w:val=""/>
      <w:lvlJc w:val="left"/>
      <w:pPr>
        <w:ind w:left="1287" w:hanging="428"/>
      </w:pPr>
      <w:rPr>
        <w:rFonts w:ascii="Symbol" w:eastAsia="Symbol" w:hAnsi="Symbol" w:cs="Symbol" w:hint="default"/>
        <w:w w:val="100"/>
        <w:sz w:val="24"/>
        <w:szCs w:val="24"/>
        <w:lang w:val="en-AU" w:eastAsia="en-AU" w:bidi="en-AU"/>
      </w:rPr>
    </w:lvl>
    <w:lvl w:ilvl="1" w:tplc="0944EB44">
      <w:numFmt w:val="bullet"/>
      <w:lvlText w:val="•"/>
      <w:lvlJc w:val="left"/>
      <w:pPr>
        <w:ind w:left="1720" w:hanging="428"/>
      </w:pPr>
      <w:rPr>
        <w:rFonts w:hint="default"/>
        <w:lang w:val="en-AU" w:eastAsia="en-AU" w:bidi="en-AU"/>
      </w:rPr>
    </w:lvl>
    <w:lvl w:ilvl="2" w:tplc="26D0764A">
      <w:numFmt w:val="bullet"/>
      <w:lvlText w:val="•"/>
      <w:lvlJc w:val="left"/>
      <w:pPr>
        <w:ind w:left="2749" w:hanging="428"/>
      </w:pPr>
      <w:rPr>
        <w:rFonts w:hint="default"/>
        <w:lang w:val="en-AU" w:eastAsia="en-AU" w:bidi="en-AU"/>
      </w:rPr>
    </w:lvl>
    <w:lvl w:ilvl="3" w:tplc="61DA61E0">
      <w:numFmt w:val="bullet"/>
      <w:lvlText w:val="•"/>
      <w:lvlJc w:val="left"/>
      <w:pPr>
        <w:ind w:left="3779" w:hanging="428"/>
      </w:pPr>
      <w:rPr>
        <w:rFonts w:hint="default"/>
        <w:lang w:val="en-AU" w:eastAsia="en-AU" w:bidi="en-AU"/>
      </w:rPr>
    </w:lvl>
    <w:lvl w:ilvl="4" w:tplc="2EDC3490">
      <w:numFmt w:val="bullet"/>
      <w:lvlText w:val="•"/>
      <w:lvlJc w:val="left"/>
      <w:pPr>
        <w:ind w:left="4808" w:hanging="428"/>
      </w:pPr>
      <w:rPr>
        <w:rFonts w:hint="default"/>
        <w:lang w:val="en-AU" w:eastAsia="en-AU" w:bidi="en-AU"/>
      </w:rPr>
    </w:lvl>
    <w:lvl w:ilvl="5" w:tplc="06C043EE">
      <w:numFmt w:val="bullet"/>
      <w:lvlText w:val="•"/>
      <w:lvlJc w:val="left"/>
      <w:pPr>
        <w:ind w:left="5838" w:hanging="428"/>
      </w:pPr>
      <w:rPr>
        <w:rFonts w:hint="default"/>
        <w:lang w:val="en-AU" w:eastAsia="en-AU" w:bidi="en-AU"/>
      </w:rPr>
    </w:lvl>
    <w:lvl w:ilvl="6" w:tplc="76A286CE">
      <w:numFmt w:val="bullet"/>
      <w:lvlText w:val="•"/>
      <w:lvlJc w:val="left"/>
      <w:pPr>
        <w:ind w:left="6868" w:hanging="428"/>
      </w:pPr>
      <w:rPr>
        <w:rFonts w:hint="default"/>
        <w:lang w:val="en-AU" w:eastAsia="en-AU" w:bidi="en-AU"/>
      </w:rPr>
    </w:lvl>
    <w:lvl w:ilvl="7" w:tplc="12D00302">
      <w:numFmt w:val="bullet"/>
      <w:lvlText w:val="•"/>
      <w:lvlJc w:val="left"/>
      <w:pPr>
        <w:ind w:left="7897" w:hanging="428"/>
      </w:pPr>
      <w:rPr>
        <w:rFonts w:hint="default"/>
        <w:lang w:val="en-AU" w:eastAsia="en-AU" w:bidi="en-AU"/>
      </w:rPr>
    </w:lvl>
    <w:lvl w:ilvl="8" w:tplc="CAA83778">
      <w:numFmt w:val="bullet"/>
      <w:lvlText w:val="•"/>
      <w:lvlJc w:val="left"/>
      <w:pPr>
        <w:ind w:left="8927" w:hanging="428"/>
      </w:pPr>
      <w:rPr>
        <w:rFonts w:hint="default"/>
        <w:lang w:val="en-AU" w:eastAsia="en-AU" w:bidi="en-AU"/>
      </w:rPr>
    </w:lvl>
  </w:abstractNum>
  <w:abstractNum w:abstractNumId="7" w15:restartNumberingAfterBreak="0">
    <w:nsid w:val="07712A84"/>
    <w:multiLevelType w:val="hybridMultilevel"/>
    <w:tmpl w:val="9920042E"/>
    <w:lvl w:ilvl="0" w:tplc="981876CC">
      <w:numFmt w:val="bullet"/>
      <w:lvlText w:val=""/>
      <w:lvlJc w:val="left"/>
      <w:pPr>
        <w:ind w:left="596" w:hanging="396"/>
      </w:pPr>
      <w:rPr>
        <w:rFonts w:ascii="Symbol" w:eastAsia="Symbol" w:hAnsi="Symbol" w:cs="Symbol" w:hint="default"/>
        <w:w w:val="100"/>
        <w:sz w:val="24"/>
        <w:szCs w:val="24"/>
        <w:lang w:val="en-AU" w:eastAsia="en-AU" w:bidi="en-AU"/>
      </w:rPr>
    </w:lvl>
    <w:lvl w:ilvl="1" w:tplc="CB8663BA">
      <w:numFmt w:val="bullet"/>
      <w:lvlText w:val="•"/>
      <w:lvlJc w:val="left"/>
      <w:pPr>
        <w:ind w:left="1484" w:hanging="396"/>
      </w:pPr>
      <w:rPr>
        <w:rFonts w:hint="default"/>
        <w:lang w:val="en-AU" w:eastAsia="en-AU" w:bidi="en-AU"/>
      </w:rPr>
    </w:lvl>
    <w:lvl w:ilvl="2" w:tplc="31F25B5E">
      <w:numFmt w:val="bullet"/>
      <w:lvlText w:val="•"/>
      <w:lvlJc w:val="left"/>
      <w:pPr>
        <w:ind w:left="2368" w:hanging="396"/>
      </w:pPr>
      <w:rPr>
        <w:rFonts w:hint="default"/>
        <w:lang w:val="en-AU" w:eastAsia="en-AU" w:bidi="en-AU"/>
      </w:rPr>
    </w:lvl>
    <w:lvl w:ilvl="3" w:tplc="7C568736">
      <w:numFmt w:val="bullet"/>
      <w:lvlText w:val="•"/>
      <w:lvlJc w:val="left"/>
      <w:pPr>
        <w:ind w:left="3253" w:hanging="396"/>
      </w:pPr>
      <w:rPr>
        <w:rFonts w:hint="default"/>
        <w:lang w:val="en-AU" w:eastAsia="en-AU" w:bidi="en-AU"/>
      </w:rPr>
    </w:lvl>
    <w:lvl w:ilvl="4" w:tplc="8486AEB6">
      <w:numFmt w:val="bullet"/>
      <w:lvlText w:val="•"/>
      <w:lvlJc w:val="left"/>
      <w:pPr>
        <w:ind w:left="4137" w:hanging="396"/>
      </w:pPr>
      <w:rPr>
        <w:rFonts w:hint="default"/>
        <w:lang w:val="en-AU" w:eastAsia="en-AU" w:bidi="en-AU"/>
      </w:rPr>
    </w:lvl>
    <w:lvl w:ilvl="5" w:tplc="FA4274CE">
      <w:numFmt w:val="bullet"/>
      <w:lvlText w:val="•"/>
      <w:lvlJc w:val="left"/>
      <w:pPr>
        <w:ind w:left="5022" w:hanging="396"/>
      </w:pPr>
      <w:rPr>
        <w:rFonts w:hint="default"/>
        <w:lang w:val="en-AU" w:eastAsia="en-AU" w:bidi="en-AU"/>
      </w:rPr>
    </w:lvl>
    <w:lvl w:ilvl="6" w:tplc="A320A858">
      <w:numFmt w:val="bullet"/>
      <w:lvlText w:val="•"/>
      <w:lvlJc w:val="left"/>
      <w:pPr>
        <w:ind w:left="5906" w:hanging="396"/>
      </w:pPr>
      <w:rPr>
        <w:rFonts w:hint="default"/>
        <w:lang w:val="en-AU" w:eastAsia="en-AU" w:bidi="en-AU"/>
      </w:rPr>
    </w:lvl>
    <w:lvl w:ilvl="7" w:tplc="D770926A">
      <w:numFmt w:val="bullet"/>
      <w:lvlText w:val="•"/>
      <w:lvlJc w:val="left"/>
      <w:pPr>
        <w:ind w:left="6790" w:hanging="396"/>
      </w:pPr>
      <w:rPr>
        <w:rFonts w:hint="default"/>
        <w:lang w:val="en-AU" w:eastAsia="en-AU" w:bidi="en-AU"/>
      </w:rPr>
    </w:lvl>
    <w:lvl w:ilvl="8" w:tplc="7ADEFD70">
      <w:numFmt w:val="bullet"/>
      <w:lvlText w:val="•"/>
      <w:lvlJc w:val="left"/>
      <w:pPr>
        <w:ind w:left="7675" w:hanging="396"/>
      </w:pPr>
      <w:rPr>
        <w:rFonts w:hint="default"/>
        <w:lang w:val="en-AU" w:eastAsia="en-AU" w:bidi="en-AU"/>
      </w:rPr>
    </w:lvl>
  </w:abstractNum>
  <w:abstractNum w:abstractNumId="8" w15:restartNumberingAfterBreak="0">
    <w:nsid w:val="07C83CF7"/>
    <w:multiLevelType w:val="hybridMultilevel"/>
    <w:tmpl w:val="2982DC7E"/>
    <w:lvl w:ilvl="0" w:tplc="7DD4C098">
      <w:numFmt w:val="bullet"/>
      <w:lvlText w:val=""/>
      <w:lvlJc w:val="left"/>
      <w:pPr>
        <w:ind w:left="596" w:hanging="396"/>
      </w:pPr>
      <w:rPr>
        <w:rFonts w:ascii="Symbol" w:eastAsia="Symbol" w:hAnsi="Symbol" w:cs="Symbol" w:hint="default"/>
        <w:w w:val="100"/>
        <w:sz w:val="24"/>
        <w:szCs w:val="24"/>
        <w:lang w:val="en-AU" w:eastAsia="en-AU" w:bidi="en-AU"/>
      </w:rPr>
    </w:lvl>
    <w:lvl w:ilvl="1" w:tplc="00285B34">
      <w:numFmt w:val="bullet"/>
      <w:lvlText w:val="•"/>
      <w:lvlJc w:val="left"/>
      <w:pPr>
        <w:ind w:left="1000" w:hanging="396"/>
      </w:pPr>
      <w:rPr>
        <w:rFonts w:hint="default"/>
        <w:lang w:val="en-AU" w:eastAsia="en-AU" w:bidi="en-AU"/>
      </w:rPr>
    </w:lvl>
    <w:lvl w:ilvl="2" w:tplc="34D6427C">
      <w:numFmt w:val="bullet"/>
      <w:lvlText w:val="•"/>
      <w:lvlJc w:val="left"/>
      <w:pPr>
        <w:ind w:left="1401" w:hanging="396"/>
      </w:pPr>
      <w:rPr>
        <w:rFonts w:hint="default"/>
        <w:lang w:val="en-AU" w:eastAsia="en-AU" w:bidi="en-AU"/>
      </w:rPr>
    </w:lvl>
    <w:lvl w:ilvl="3" w:tplc="FDC03D76">
      <w:numFmt w:val="bullet"/>
      <w:lvlText w:val="•"/>
      <w:lvlJc w:val="left"/>
      <w:pPr>
        <w:ind w:left="1802" w:hanging="396"/>
      </w:pPr>
      <w:rPr>
        <w:rFonts w:hint="default"/>
        <w:lang w:val="en-AU" w:eastAsia="en-AU" w:bidi="en-AU"/>
      </w:rPr>
    </w:lvl>
    <w:lvl w:ilvl="4" w:tplc="66D698FA">
      <w:numFmt w:val="bullet"/>
      <w:lvlText w:val="•"/>
      <w:lvlJc w:val="left"/>
      <w:pPr>
        <w:ind w:left="2203" w:hanging="396"/>
      </w:pPr>
      <w:rPr>
        <w:rFonts w:hint="default"/>
        <w:lang w:val="en-AU" w:eastAsia="en-AU" w:bidi="en-AU"/>
      </w:rPr>
    </w:lvl>
    <w:lvl w:ilvl="5" w:tplc="2A6CB66A">
      <w:numFmt w:val="bullet"/>
      <w:lvlText w:val="•"/>
      <w:lvlJc w:val="left"/>
      <w:pPr>
        <w:ind w:left="2604" w:hanging="396"/>
      </w:pPr>
      <w:rPr>
        <w:rFonts w:hint="default"/>
        <w:lang w:val="en-AU" w:eastAsia="en-AU" w:bidi="en-AU"/>
      </w:rPr>
    </w:lvl>
    <w:lvl w:ilvl="6" w:tplc="AEFED16E">
      <w:numFmt w:val="bullet"/>
      <w:lvlText w:val="•"/>
      <w:lvlJc w:val="left"/>
      <w:pPr>
        <w:ind w:left="3005" w:hanging="396"/>
      </w:pPr>
      <w:rPr>
        <w:rFonts w:hint="default"/>
        <w:lang w:val="en-AU" w:eastAsia="en-AU" w:bidi="en-AU"/>
      </w:rPr>
    </w:lvl>
    <w:lvl w:ilvl="7" w:tplc="05AE4214">
      <w:numFmt w:val="bullet"/>
      <w:lvlText w:val="•"/>
      <w:lvlJc w:val="left"/>
      <w:pPr>
        <w:ind w:left="3406" w:hanging="396"/>
      </w:pPr>
      <w:rPr>
        <w:rFonts w:hint="default"/>
        <w:lang w:val="en-AU" w:eastAsia="en-AU" w:bidi="en-AU"/>
      </w:rPr>
    </w:lvl>
    <w:lvl w:ilvl="8" w:tplc="7D98D2A2">
      <w:numFmt w:val="bullet"/>
      <w:lvlText w:val="•"/>
      <w:lvlJc w:val="left"/>
      <w:pPr>
        <w:ind w:left="3807" w:hanging="396"/>
      </w:pPr>
      <w:rPr>
        <w:rFonts w:hint="default"/>
        <w:lang w:val="en-AU" w:eastAsia="en-AU" w:bidi="en-AU"/>
      </w:rPr>
    </w:lvl>
  </w:abstractNum>
  <w:abstractNum w:abstractNumId="9" w15:restartNumberingAfterBreak="0">
    <w:nsid w:val="093E4009"/>
    <w:multiLevelType w:val="hybridMultilevel"/>
    <w:tmpl w:val="A962A3EE"/>
    <w:lvl w:ilvl="0" w:tplc="66C4D260">
      <w:start w:val="1"/>
      <w:numFmt w:val="decimal"/>
      <w:lvlText w:val="%1."/>
      <w:lvlJc w:val="left"/>
      <w:pPr>
        <w:ind w:left="1580" w:hanging="360"/>
      </w:pPr>
      <w:rPr>
        <w:rFonts w:ascii="Verdana" w:eastAsia="Verdana" w:hAnsi="Verdana" w:cs="Verdana" w:hint="default"/>
        <w:spacing w:val="0"/>
        <w:w w:val="83"/>
        <w:sz w:val="18"/>
        <w:szCs w:val="18"/>
        <w:lang w:val="en-AU" w:eastAsia="en-AU" w:bidi="en-AU"/>
      </w:rPr>
    </w:lvl>
    <w:lvl w:ilvl="1" w:tplc="290C373A">
      <w:numFmt w:val="bullet"/>
      <w:lvlText w:val="•"/>
      <w:lvlJc w:val="left"/>
      <w:pPr>
        <w:ind w:left="2520" w:hanging="360"/>
      </w:pPr>
      <w:rPr>
        <w:rFonts w:hint="default"/>
        <w:lang w:val="en-AU" w:eastAsia="en-AU" w:bidi="en-AU"/>
      </w:rPr>
    </w:lvl>
    <w:lvl w:ilvl="2" w:tplc="11765F98">
      <w:numFmt w:val="bullet"/>
      <w:lvlText w:val="•"/>
      <w:lvlJc w:val="left"/>
      <w:pPr>
        <w:ind w:left="3461" w:hanging="360"/>
      </w:pPr>
      <w:rPr>
        <w:rFonts w:hint="default"/>
        <w:lang w:val="en-AU" w:eastAsia="en-AU" w:bidi="en-AU"/>
      </w:rPr>
    </w:lvl>
    <w:lvl w:ilvl="3" w:tplc="A04E555E">
      <w:numFmt w:val="bullet"/>
      <w:lvlText w:val="•"/>
      <w:lvlJc w:val="left"/>
      <w:pPr>
        <w:ind w:left="4401" w:hanging="360"/>
      </w:pPr>
      <w:rPr>
        <w:rFonts w:hint="default"/>
        <w:lang w:val="en-AU" w:eastAsia="en-AU" w:bidi="en-AU"/>
      </w:rPr>
    </w:lvl>
    <w:lvl w:ilvl="4" w:tplc="490E04A6">
      <w:numFmt w:val="bullet"/>
      <w:lvlText w:val="•"/>
      <w:lvlJc w:val="left"/>
      <w:pPr>
        <w:ind w:left="5342" w:hanging="360"/>
      </w:pPr>
      <w:rPr>
        <w:rFonts w:hint="default"/>
        <w:lang w:val="en-AU" w:eastAsia="en-AU" w:bidi="en-AU"/>
      </w:rPr>
    </w:lvl>
    <w:lvl w:ilvl="5" w:tplc="9A287600">
      <w:numFmt w:val="bullet"/>
      <w:lvlText w:val="•"/>
      <w:lvlJc w:val="left"/>
      <w:pPr>
        <w:ind w:left="6283" w:hanging="360"/>
      </w:pPr>
      <w:rPr>
        <w:rFonts w:hint="default"/>
        <w:lang w:val="en-AU" w:eastAsia="en-AU" w:bidi="en-AU"/>
      </w:rPr>
    </w:lvl>
    <w:lvl w:ilvl="6" w:tplc="383A5C38">
      <w:numFmt w:val="bullet"/>
      <w:lvlText w:val="•"/>
      <w:lvlJc w:val="left"/>
      <w:pPr>
        <w:ind w:left="7223" w:hanging="360"/>
      </w:pPr>
      <w:rPr>
        <w:rFonts w:hint="default"/>
        <w:lang w:val="en-AU" w:eastAsia="en-AU" w:bidi="en-AU"/>
      </w:rPr>
    </w:lvl>
    <w:lvl w:ilvl="7" w:tplc="3318AACE">
      <w:numFmt w:val="bullet"/>
      <w:lvlText w:val="•"/>
      <w:lvlJc w:val="left"/>
      <w:pPr>
        <w:ind w:left="8164" w:hanging="360"/>
      </w:pPr>
      <w:rPr>
        <w:rFonts w:hint="default"/>
        <w:lang w:val="en-AU" w:eastAsia="en-AU" w:bidi="en-AU"/>
      </w:rPr>
    </w:lvl>
    <w:lvl w:ilvl="8" w:tplc="24A2DCBE">
      <w:numFmt w:val="bullet"/>
      <w:lvlText w:val="•"/>
      <w:lvlJc w:val="left"/>
      <w:pPr>
        <w:ind w:left="9105" w:hanging="360"/>
      </w:pPr>
      <w:rPr>
        <w:rFonts w:hint="default"/>
        <w:lang w:val="en-AU" w:eastAsia="en-AU" w:bidi="en-AU"/>
      </w:rPr>
    </w:lvl>
  </w:abstractNum>
  <w:abstractNum w:abstractNumId="10" w15:restartNumberingAfterBreak="0">
    <w:nsid w:val="0DC6286D"/>
    <w:multiLevelType w:val="hybridMultilevel"/>
    <w:tmpl w:val="3F8C459A"/>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F7820C0"/>
    <w:multiLevelType w:val="hybridMultilevel"/>
    <w:tmpl w:val="53DEEE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08114BA"/>
    <w:multiLevelType w:val="hybridMultilevel"/>
    <w:tmpl w:val="595EE7B8"/>
    <w:lvl w:ilvl="0" w:tplc="1A049516">
      <w:start w:val="1"/>
      <w:numFmt w:val="bullet"/>
      <w:lvlText w:val="·"/>
      <w:lvlJc w:val="left"/>
      <w:pPr>
        <w:ind w:left="720" w:hanging="360"/>
      </w:pPr>
      <w:rPr>
        <w:rFonts w:ascii="Symbol" w:hAnsi="Symbol" w:hint="default"/>
      </w:rPr>
    </w:lvl>
    <w:lvl w:ilvl="1" w:tplc="14A0AB3A">
      <w:start w:val="1"/>
      <w:numFmt w:val="bullet"/>
      <w:lvlText w:val="o"/>
      <w:lvlJc w:val="left"/>
      <w:pPr>
        <w:ind w:left="1440" w:hanging="360"/>
      </w:pPr>
      <w:rPr>
        <w:rFonts w:ascii="Courier New" w:hAnsi="Courier New" w:hint="default"/>
      </w:rPr>
    </w:lvl>
    <w:lvl w:ilvl="2" w:tplc="465A66C2">
      <w:start w:val="1"/>
      <w:numFmt w:val="bullet"/>
      <w:lvlText w:val=""/>
      <w:lvlJc w:val="left"/>
      <w:pPr>
        <w:ind w:left="2160" w:hanging="360"/>
      </w:pPr>
      <w:rPr>
        <w:rFonts w:ascii="Wingdings" w:hAnsi="Wingdings" w:hint="default"/>
      </w:rPr>
    </w:lvl>
    <w:lvl w:ilvl="3" w:tplc="BF18A2DE">
      <w:start w:val="1"/>
      <w:numFmt w:val="bullet"/>
      <w:lvlText w:val=""/>
      <w:lvlJc w:val="left"/>
      <w:pPr>
        <w:ind w:left="2880" w:hanging="360"/>
      </w:pPr>
      <w:rPr>
        <w:rFonts w:ascii="Symbol" w:hAnsi="Symbol" w:hint="default"/>
      </w:rPr>
    </w:lvl>
    <w:lvl w:ilvl="4" w:tplc="9460BF1E">
      <w:start w:val="1"/>
      <w:numFmt w:val="bullet"/>
      <w:lvlText w:val="o"/>
      <w:lvlJc w:val="left"/>
      <w:pPr>
        <w:ind w:left="3600" w:hanging="360"/>
      </w:pPr>
      <w:rPr>
        <w:rFonts w:ascii="Courier New" w:hAnsi="Courier New" w:hint="default"/>
      </w:rPr>
    </w:lvl>
    <w:lvl w:ilvl="5" w:tplc="5364BEF8">
      <w:start w:val="1"/>
      <w:numFmt w:val="bullet"/>
      <w:lvlText w:val=""/>
      <w:lvlJc w:val="left"/>
      <w:pPr>
        <w:ind w:left="4320" w:hanging="360"/>
      </w:pPr>
      <w:rPr>
        <w:rFonts w:ascii="Wingdings" w:hAnsi="Wingdings" w:hint="default"/>
      </w:rPr>
    </w:lvl>
    <w:lvl w:ilvl="6" w:tplc="AE185054">
      <w:start w:val="1"/>
      <w:numFmt w:val="bullet"/>
      <w:lvlText w:val=""/>
      <w:lvlJc w:val="left"/>
      <w:pPr>
        <w:ind w:left="5040" w:hanging="360"/>
      </w:pPr>
      <w:rPr>
        <w:rFonts w:ascii="Symbol" w:hAnsi="Symbol" w:hint="default"/>
      </w:rPr>
    </w:lvl>
    <w:lvl w:ilvl="7" w:tplc="25D4A370">
      <w:start w:val="1"/>
      <w:numFmt w:val="bullet"/>
      <w:lvlText w:val="o"/>
      <w:lvlJc w:val="left"/>
      <w:pPr>
        <w:ind w:left="5760" w:hanging="360"/>
      </w:pPr>
      <w:rPr>
        <w:rFonts w:ascii="Courier New" w:hAnsi="Courier New" w:hint="default"/>
      </w:rPr>
    </w:lvl>
    <w:lvl w:ilvl="8" w:tplc="912CCA6C">
      <w:start w:val="1"/>
      <w:numFmt w:val="bullet"/>
      <w:lvlText w:val=""/>
      <w:lvlJc w:val="left"/>
      <w:pPr>
        <w:ind w:left="6480" w:hanging="360"/>
      </w:pPr>
      <w:rPr>
        <w:rFonts w:ascii="Wingdings" w:hAnsi="Wingdings" w:hint="default"/>
      </w:rPr>
    </w:lvl>
  </w:abstractNum>
  <w:abstractNum w:abstractNumId="13" w15:restartNumberingAfterBreak="0">
    <w:nsid w:val="10AC3714"/>
    <w:multiLevelType w:val="hybridMultilevel"/>
    <w:tmpl w:val="8DCA0690"/>
    <w:lvl w:ilvl="0" w:tplc="A0AA2072">
      <w:start w:val="1"/>
      <w:numFmt w:val="decimal"/>
      <w:lvlText w:val="%1."/>
      <w:lvlJc w:val="left"/>
      <w:pPr>
        <w:ind w:left="1571" w:hanging="360"/>
      </w:pPr>
      <w:rPr>
        <w:rFonts w:ascii="Calibri" w:hAnsi="Calibri" w:hint="default"/>
        <w:b w:val="0"/>
        <w:i w:val="0"/>
        <w:sz w:val="24"/>
      </w:rPr>
    </w:lvl>
    <w:lvl w:ilvl="1" w:tplc="0C090019" w:tentative="1">
      <w:start w:val="1"/>
      <w:numFmt w:val="lowerLetter"/>
      <w:lvlText w:val="%2."/>
      <w:lvlJc w:val="left"/>
      <w:pPr>
        <w:ind w:left="2291" w:hanging="360"/>
      </w:pPr>
    </w:lvl>
    <w:lvl w:ilvl="2" w:tplc="0C09001B" w:tentative="1">
      <w:start w:val="1"/>
      <w:numFmt w:val="lowerRoman"/>
      <w:lvlText w:val="%3."/>
      <w:lvlJc w:val="right"/>
      <w:pPr>
        <w:ind w:left="3011" w:hanging="180"/>
      </w:pPr>
    </w:lvl>
    <w:lvl w:ilvl="3" w:tplc="0C09000F" w:tentative="1">
      <w:start w:val="1"/>
      <w:numFmt w:val="decimal"/>
      <w:lvlText w:val="%4."/>
      <w:lvlJc w:val="left"/>
      <w:pPr>
        <w:ind w:left="3731" w:hanging="360"/>
      </w:pPr>
    </w:lvl>
    <w:lvl w:ilvl="4" w:tplc="0C090019" w:tentative="1">
      <w:start w:val="1"/>
      <w:numFmt w:val="lowerLetter"/>
      <w:lvlText w:val="%5."/>
      <w:lvlJc w:val="left"/>
      <w:pPr>
        <w:ind w:left="4451" w:hanging="360"/>
      </w:pPr>
    </w:lvl>
    <w:lvl w:ilvl="5" w:tplc="0C09001B" w:tentative="1">
      <w:start w:val="1"/>
      <w:numFmt w:val="lowerRoman"/>
      <w:lvlText w:val="%6."/>
      <w:lvlJc w:val="right"/>
      <w:pPr>
        <w:ind w:left="5171" w:hanging="180"/>
      </w:pPr>
    </w:lvl>
    <w:lvl w:ilvl="6" w:tplc="0C09000F" w:tentative="1">
      <w:start w:val="1"/>
      <w:numFmt w:val="decimal"/>
      <w:lvlText w:val="%7."/>
      <w:lvlJc w:val="left"/>
      <w:pPr>
        <w:ind w:left="5891" w:hanging="360"/>
      </w:pPr>
    </w:lvl>
    <w:lvl w:ilvl="7" w:tplc="0C090019" w:tentative="1">
      <w:start w:val="1"/>
      <w:numFmt w:val="lowerLetter"/>
      <w:lvlText w:val="%8."/>
      <w:lvlJc w:val="left"/>
      <w:pPr>
        <w:ind w:left="6611" w:hanging="360"/>
      </w:pPr>
    </w:lvl>
    <w:lvl w:ilvl="8" w:tplc="0C09001B" w:tentative="1">
      <w:start w:val="1"/>
      <w:numFmt w:val="lowerRoman"/>
      <w:lvlText w:val="%9."/>
      <w:lvlJc w:val="right"/>
      <w:pPr>
        <w:ind w:left="7331" w:hanging="180"/>
      </w:pPr>
    </w:lvl>
  </w:abstractNum>
  <w:abstractNum w:abstractNumId="14" w15:restartNumberingAfterBreak="0">
    <w:nsid w:val="13A25132"/>
    <w:multiLevelType w:val="hybridMultilevel"/>
    <w:tmpl w:val="625E343C"/>
    <w:lvl w:ilvl="0" w:tplc="4CFCE986">
      <w:start w:val="4"/>
      <w:numFmt w:val="bullet"/>
      <w:lvlText w:val="•"/>
      <w:lvlJc w:val="left"/>
      <w:pPr>
        <w:ind w:left="1440" w:hanging="720"/>
      </w:pPr>
      <w:rPr>
        <w:rFonts w:ascii="Calibri" w:eastAsia="Times New Roman" w:hAnsi="Calibri"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5342890"/>
    <w:multiLevelType w:val="hybridMultilevel"/>
    <w:tmpl w:val="C666D68C"/>
    <w:lvl w:ilvl="0" w:tplc="6B6EF1CC">
      <w:numFmt w:val="bullet"/>
      <w:lvlText w:val=""/>
      <w:lvlJc w:val="left"/>
      <w:pPr>
        <w:ind w:left="4078" w:hanging="298"/>
      </w:pPr>
      <w:rPr>
        <w:rFonts w:ascii="Wingdings" w:eastAsia="Wingdings" w:hAnsi="Wingdings" w:cs="Wingdings" w:hint="default"/>
        <w:w w:val="137"/>
        <w:sz w:val="12"/>
        <w:szCs w:val="12"/>
        <w:lang w:val="en-AU" w:eastAsia="en-AU" w:bidi="en-AU"/>
      </w:rPr>
    </w:lvl>
    <w:lvl w:ilvl="1" w:tplc="ABDEF128">
      <w:numFmt w:val="bullet"/>
      <w:lvlText w:val="•"/>
      <w:lvlJc w:val="left"/>
      <w:pPr>
        <w:ind w:left="4363" w:hanging="298"/>
      </w:pPr>
      <w:rPr>
        <w:rFonts w:hint="default"/>
        <w:lang w:val="en-AU" w:eastAsia="en-AU" w:bidi="en-AU"/>
      </w:rPr>
    </w:lvl>
    <w:lvl w:ilvl="2" w:tplc="23F254BC">
      <w:numFmt w:val="bullet"/>
      <w:lvlText w:val="•"/>
      <w:lvlJc w:val="left"/>
      <w:pPr>
        <w:ind w:left="4647" w:hanging="298"/>
      </w:pPr>
      <w:rPr>
        <w:rFonts w:hint="default"/>
        <w:lang w:val="en-AU" w:eastAsia="en-AU" w:bidi="en-AU"/>
      </w:rPr>
    </w:lvl>
    <w:lvl w:ilvl="3" w:tplc="33DE3148">
      <w:numFmt w:val="bullet"/>
      <w:lvlText w:val="•"/>
      <w:lvlJc w:val="left"/>
      <w:pPr>
        <w:ind w:left="4931" w:hanging="298"/>
      </w:pPr>
      <w:rPr>
        <w:rFonts w:hint="default"/>
        <w:lang w:val="en-AU" w:eastAsia="en-AU" w:bidi="en-AU"/>
      </w:rPr>
    </w:lvl>
    <w:lvl w:ilvl="4" w:tplc="DC868866">
      <w:numFmt w:val="bullet"/>
      <w:lvlText w:val="•"/>
      <w:lvlJc w:val="left"/>
      <w:pPr>
        <w:ind w:left="5215" w:hanging="298"/>
      </w:pPr>
      <w:rPr>
        <w:rFonts w:hint="default"/>
        <w:lang w:val="en-AU" w:eastAsia="en-AU" w:bidi="en-AU"/>
      </w:rPr>
    </w:lvl>
    <w:lvl w:ilvl="5" w:tplc="11E27548">
      <w:numFmt w:val="bullet"/>
      <w:lvlText w:val="•"/>
      <w:lvlJc w:val="left"/>
      <w:pPr>
        <w:ind w:left="5499" w:hanging="298"/>
      </w:pPr>
      <w:rPr>
        <w:rFonts w:hint="default"/>
        <w:lang w:val="en-AU" w:eastAsia="en-AU" w:bidi="en-AU"/>
      </w:rPr>
    </w:lvl>
    <w:lvl w:ilvl="6" w:tplc="CBE47254">
      <w:numFmt w:val="bullet"/>
      <w:lvlText w:val="•"/>
      <w:lvlJc w:val="left"/>
      <w:pPr>
        <w:ind w:left="5783" w:hanging="298"/>
      </w:pPr>
      <w:rPr>
        <w:rFonts w:hint="default"/>
        <w:lang w:val="en-AU" w:eastAsia="en-AU" w:bidi="en-AU"/>
      </w:rPr>
    </w:lvl>
    <w:lvl w:ilvl="7" w:tplc="89284AD4">
      <w:numFmt w:val="bullet"/>
      <w:lvlText w:val="•"/>
      <w:lvlJc w:val="left"/>
      <w:pPr>
        <w:ind w:left="6067" w:hanging="298"/>
      </w:pPr>
      <w:rPr>
        <w:rFonts w:hint="default"/>
        <w:lang w:val="en-AU" w:eastAsia="en-AU" w:bidi="en-AU"/>
      </w:rPr>
    </w:lvl>
    <w:lvl w:ilvl="8" w:tplc="3504363C">
      <w:numFmt w:val="bullet"/>
      <w:lvlText w:val="•"/>
      <w:lvlJc w:val="left"/>
      <w:pPr>
        <w:ind w:left="6351" w:hanging="298"/>
      </w:pPr>
      <w:rPr>
        <w:rFonts w:hint="default"/>
        <w:lang w:val="en-AU" w:eastAsia="en-AU" w:bidi="en-AU"/>
      </w:rPr>
    </w:lvl>
  </w:abstractNum>
  <w:abstractNum w:abstractNumId="17" w15:restartNumberingAfterBreak="0">
    <w:nsid w:val="17E30966"/>
    <w:multiLevelType w:val="hybridMultilevel"/>
    <w:tmpl w:val="720827C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8305292"/>
    <w:multiLevelType w:val="hybridMultilevel"/>
    <w:tmpl w:val="E9701CFC"/>
    <w:lvl w:ilvl="0" w:tplc="62E450DC">
      <w:start w:val="1"/>
      <w:numFmt w:val="bullet"/>
      <w:lvlText w:val=""/>
      <w:lvlJc w:val="left"/>
      <w:pPr>
        <w:ind w:left="720" w:hanging="360"/>
      </w:pPr>
      <w:rPr>
        <w:rFonts w:ascii="Symbol" w:hAnsi="Symbol" w:hint="default"/>
      </w:rPr>
    </w:lvl>
    <w:lvl w:ilvl="1" w:tplc="591049AE">
      <w:start w:val="1"/>
      <w:numFmt w:val="bullet"/>
      <w:lvlText w:val="o"/>
      <w:lvlJc w:val="left"/>
      <w:pPr>
        <w:ind w:left="1440" w:hanging="360"/>
      </w:pPr>
      <w:rPr>
        <w:rFonts w:ascii="Courier New" w:hAnsi="Courier New" w:hint="default"/>
      </w:rPr>
    </w:lvl>
    <w:lvl w:ilvl="2" w:tplc="F08A70FC">
      <w:start w:val="1"/>
      <w:numFmt w:val="bullet"/>
      <w:lvlText w:val=""/>
      <w:lvlJc w:val="left"/>
      <w:pPr>
        <w:ind w:left="2160" w:hanging="360"/>
      </w:pPr>
      <w:rPr>
        <w:rFonts w:ascii="Wingdings" w:hAnsi="Wingdings" w:hint="default"/>
      </w:rPr>
    </w:lvl>
    <w:lvl w:ilvl="3" w:tplc="050273C2">
      <w:start w:val="1"/>
      <w:numFmt w:val="bullet"/>
      <w:lvlText w:val=""/>
      <w:lvlJc w:val="left"/>
      <w:pPr>
        <w:ind w:left="2880" w:hanging="360"/>
      </w:pPr>
      <w:rPr>
        <w:rFonts w:ascii="Symbol" w:hAnsi="Symbol" w:hint="default"/>
      </w:rPr>
    </w:lvl>
    <w:lvl w:ilvl="4" w:tplc="645EFB5A">
      <w:start w:val="1"/>
      <w:numFmt w:val="bullet"/>
      <w:lvlText w:val="o"/>
      <w:lvlJc w:val="left"/>
      <w:pPr>
        <w:ind w:left="3600" w:hanging="360"/>
      </w:pPr>
      <w:rPr>
        <w:rFonts w:ascii="Courier New" w:hAnsi="Courier New" w:hint="default"/>
      </w:rPr>
    </w:lvl>
    <w:lvl w:ilvl="5" w:tplc="3C0621F4">
      <w:start w:val="1"/>
      <w:numFmt w:val="bullet"/>
      <w:lvlText w:val=""/>
      <w:lvlJc w:val="left"/>
      <w:pPr>
        <w:ind w:left="4320" w:hanging="360"/>
      </w:pPr>
      <w:rPr>
        <w:rFonts w:ascii="Wingdings" w:hAnsi="Wingdings" w:hint="default"/>
      </w:rPr>
    </w:lvl>
    <w:lvl w:ilvl="6" w:tplc="E40C29FA">
      <w:start w:val="1"/>
      <w:numFmt w:val="bullet"/>
      <w:lvlText w:val=""/>
      <w:lvlJc w:val="left"/>
      <w:pPr>
        <w:ind w:left="5040" w:hanging="360"/>
      </w:pPr>
      <w:rPr>
        <w:rFonts w:ascii="Symbol" w:hAnsi="Symbol" w:hint="default"/>
      </w:rPr>
    </w:lvl>
    <w:lvl w:ilvl="7" w:tplc="D48A595A">
      <w:start w:val="1"/>
      <w:numFmt w:val="bullet"/>
      <w:lvlText w:val="o"/>
      <w:lvlJc w:val="left"/>
      <w:pPr>
        <w:ind w:left="5760" w:hanging="360"/>
      </w:pPr>
      <w:rPr>
        <w:rFonts w:ascii="Courier New" w:hAnsi="Courier New" w:hint="default"/>
      </w:rPr>
    </w:lvl>
    <w:lvl w:ilvl="8" w:tplc="682853A0">
      <w:start w:val="1"/>
      <w:numFmt w:val="bullet"/>
      <w:lvlText w:val=""/>
      <w:lvlJc w:val="left"/>
      <w:pPr>
        <w:ind w:left="6480" w:hanging="360"/>
      </w:pPr>
      <w:rPr>
        <w:rFonts w:ascii="Wingdings" w:hAnsi="Wingdings" w:hint="default"/>
      </w:rPr>
    </w:lvl>
  </w:abstractNum>
  <w:abstractNum w:abstractNumId="19" w15:restartNumberingAfterBreak="0">
    <w:nsid w:val="18DE37F2"/>
    <w:multiLevelType w:val="hybridMultilevel"/>
    <w:tmpl w:val="0240B808"/>
    <w:lvl w:ilvl="0" w:tplc="AD88C666">
      <w:numFmt w:val="bullet"/>
      <w:lvlText w:val=""/>
      <w:lvlJc w:val="left"/>
      <w:pPr>
        <w:ind w:left="713" w:hanging="396"/>
      </w:pPr>
      <w:rPr>
        <w:rFonts w:ascii="Symbol" w:eastAsia="Symbol" w:hAnsi="Symbol" w:cs="Symbol" w:hint="default"/>
        <w:w w:val="100"/>
        <w:sz w:val="24"/>
        <w:szCs w:val="24"/>
        <w:lang w:val="en-AU" w:eastAsia="en-AU" w:bidi="en-AU"/>
      </w:rPr>
    </w:lvl>
    <w:lvl w:ilvl="1" w:tplc="ED9C19B2">
      <w:numFmt w:val="bullet"/>
      <w:lvlText w:val="•"/>
      <w:lvlJc w:val="left"/>
      <w:pPr>
        <w:ind w:left="890" w:hanging="396"/>
      </w:pPr>
      <w:rPr>
        <w:rFonts w:hint="default"/>
        <w:lang w:val="en-AU" w:eastAsia="en-AU" w:bidi="en-AU"/>
      </w:rPr>
    </w:lvl>
    <w:lvl w:ilvl="2" w:tplc="0E06377E">
      <w:numFmt w:val="bullet"/>
      <w:lvlText w:val="•"/>
      <w:lvlJc w:val="left"/>
      <w:pPr>
        <w:ind w:left="1060" w:hanging="396"/>
      </w:pPr>
      <w:rPr>
        <w:rFonts w:hint="default"/>
        <w:lang w:val="en-AU" w:eastAsia="en-AU" w:bidi="en-AU"/>
      </w:rPr>
    </w:lvl>
    <w:lvl w:ilvl="3" w:tplc="43962686">
      <w:numFmt w:val="bullet"/>
      <w:lvlText w:val="•"/>
      <w:lvlJc w:val="left"/>
      <w:pPr>
        <w:ind w:left="1231" w:hanging="396"/>
      </w:pPr>
      <w:rPr>
        <w:rFonts w:hint="default"/>
        <w:lang w:val="en-AU" w:eastAsia="en-AU" w:bidi="en-AU"/>
      </w:rPr>
    </w:lvl>
    <w:lvl w:ilvl="4" w:tplc="45C06D92">
      <w:numFmt w:val="bullet"/>
      <w:lvlText w:val="•"/>
      <w:lvlJc w:val="left"/>
      <w:pPr>
        <w:ind w:left="1401" w:hanging="396"/>
      </w:pPr>
      <w:rPr>
        <w:rFonts w:hint="default"/>
        <w:lang w:val="en-AU" w:eastAsia="en-AU" w:bidi="en-AU"/>
      </w:rPr>
    </w:lvl>
    <w:lvl w:ilvl="5" w:tplc="DEC83D98">
      <w:numFmt w:val="bullet"/>
      <w:lvlText w:val="•"/>
      <w:lvlJc w:val="left"/>
      <w:pPr>
        <w:ind w:left="1572" w:hanging="396"/>
      </w:pPr>
      <w:rPr>
        <w:rFonts w:hint="default"/>
        <w:lang w:val="en-AU" w:eastAsia="en-AU" w:bidi="en-AU"/>
      </w:rPr>
    </w:lvl>
    <w:lvl w:ilvl="6" w:tplc="64A68D46">
      <w:numFmt w:val="bullet"/>
      <w:lvlText w:val="•"/>
      <w:lvlJc w:val="left"/>
      <w:pPr>
        <w:ind w:left="1742" w:hanging="396"/>
      </w:pPr>
      <w:rPr>
        <w:rFonts w:hint="default"/>
        <w:lang w:val="en-AU" w:eastAsia="en-AU" w:bidi="en-AU"/>
      </w:rPr>
    </w:lvl>
    <w:lvl w:ilvl="7" w:tplc="5328C04A">
      <w:numFmt w:val="bullet"/>
      <w:lvlText w:val="•"/>
      <w:lvlJc w:val="left"/>
      <w:pPr>
        <w:ind w:left="1912" w:hanging="396"/>
      </w:pPr>
      <w:rPr>
        <w:rFonts w:hint="default"/>
        <w:lang w:val="en-AU" w:eastAsia="en-AU" w:bidi="en-AU"/>
      </w:rPr>
    </w:lvl>
    <w:lvl w:ilvl="8" w:tplc="53DEFB78">
      <w:numFmt w:val="bullet"/>
      <w:lvlText w:val="•"/>
      <w:lvlJc w:val="left"/>
      <w:pPr>
        <w:ind w:left="2083" w:hanging="396"/>
      </w:pPr>
      <w:rPr>
        <w:rFonts w:hint="default"/>
        <w:lang w:val="en-AU" w:eastAsia="en-AU" w:bidi="en-AU"/>
      </w:rPr>
    </w:lvl>
  </w:abstractNum>
  <w:abstractNum w:abstractNumId="20" w15:restartNumberingAfterBreak="0">
    <w:nsid w:val="1BE54B22"/>
    <w:multiLevelType w:val="hybridMultilevel"/>
    <w:tmpl w:val="2A624A20"/>
    <w:lvl w:ilvl="0" w:tplc="4CFCE986">
      <w:start w:val="4"/>
      <w:numFmt w:val="bullet"/>
      <w:lvlText w:val="•"/>
      <w:lvlJc w:val="left"/>
      <w:pPr>
        <w:ind w:left="1080" w:hanging="720"/>
      </w:pPr>
      <w:rPr>
        <w:rFonts w:ascii="Calibri" w:eastAsia="Times New Roman" w:hAnsi="Calibri"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01C067C"/>
    <w:multiLevelType w:val="hybridMultilevel"/>
    <w:tmpl w:val="F0E050E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6EC5F83"/>
    <w:multiLevelType w:val="hybridMultilevel"/>
    <w:tmpl w:val="4796BF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76B7349"/>
    <w:multiLevelType w:val="hybridMultilevel"/>
    <w:tmpl w:val="35288590"/>
    <w:lvl w:ilvl="0" w:tplc="8F067F1A">
      <w:numFmt w:val="bullet"/>
      <w:lvlText w:val=""/>
      <w:lvlJc w:val="left"/>
      <w:pPr>
        <w:ind w:left="823" w:hanging="360"/>
      </w:pPr>
      <w:rPr>
        <w:rFonts w:ascii="Symbol" w:eastAsia="Symbol" w:hAnsi="Symbol" w:cs="Symbol" w:hint="default"/>
        <w:w w:val="99"/>
        <w:sz w:val="14"/>
        <w:szCs w:val="14"/>
        <w:lang w:val="en-AU" w:eastAsia="en-AU" w:bidi="en-AU"/>
      </w:rPr>
    </w:lvl>
    <w:lvl w:ilvl="1" w:tplc="9A1EEAA6">
      <w:numFmt w:val="bullet"/>
      <w:lvlText w:val="•"/>
      <w:lvlJc w:val="left"/>
      <w:pPr>
        <w:ind w:left="1692" w:hanging="360"/>
      </w:pPr>
      <w:rPr>
        <w:rFonts w:hint="default"/>
        <w:lang w:val="en-AU" w:eastAsia="en-AU" w:bidi="en-AU"/>
      </w:rPr>
    </w:lvl>
    <w:lvl w:ilvl="2" w:tplc="A466786E">
      <w:numFmt w:val="bullet"/>
      <w:lvlText w:val="•"/>
      <w:lvlJc w:val="left"/>
      <w:pPr>
        <w:ind w:left="2564" w:hanging="360"/>
      </w:pPr>
      <w:rPr>
        <w:rFonts w:hint="default"/>
        <w:lang w:val="en-AU" w:eastAsia="en-AU" w:bidi="en-AU"/>
      </w:rPr>
    </w:lvl>
    <w:lvl w:ilvl="3" w:tplc="9E6AAF8C">
      <w:numFmt w:val="bullet"/>
      <w:lvlText w:val="•"/>
      <w:lvlJc w:val="left"/>
      <w:pPr>
        <w:ind w:left="3436" w:hanging="360"/>
      </w:pPr>
      <w:rPr>
        <w:rFonts w:hint="default"/>
        <w:lang w:val="en-AU" w:eastAsia="en-AU" w:bidi="en-AU"/>
      </w:rPr>
    </w:lvl>
    <w:lvl w:ilvl="4" w:tplc="3C0E69F0">
      <w:numFmt w:val="bullet"/>
      <w:lvlText w:val="•"/>
      <w:lvlJc w:val="left"/>
      <w:pPr>
        <w:ind w:left="4308" w:hanging="360"/>
      </w:pPr>
      <w:rPr>
        <w:rFonts w:hint="default"/>
        <w:lang w:val="en-AU" w:eastAsia="en-AU" w:bidi="en-AU"/>
      </w:rPr>
    </w:lvl>
    <w:lvl w:ilvl="5" w:tplc="AF98DB94">
      <w:numFmt w:val="bullet"/>
      <w:lvlText w:val="•"/>
      <w:lvlJc w:val="left"/>
      <w:pPr>
        <w:ind w:left="5180" w:hanging="360"/>
      </w:pPr>
      <w:rPr>
        <w:rFonts w:hint="default"/>
        <w:lang w:val="en-AU" w:eastAsia="en-AU" w:bidi="en-AU"/>
      </w:rPr>
    </w:lvl>
    <w:lvl w:ilvl="6" w:tplc="649E7430">
      <w:numFmt w:val="bullet"/>
      <w:lvlText w:val="•"/>
      <w:lvlJc w:val="left"/>
      <w:pPr>
        <w:ind w:left="6052" w:hanging="360"/>
      </w:pPr>
      <w:rPr>
        <w:rFonts w:hint="default"/>
        <w:lang w:val="en-AU" w:eastAsia="en-AU" w:bidi="en-AU"/>
      </w:rPr>
    </w:lvl>
    <w:lvl w:ilvl="7" w:tplc="BBEE1BB6">
      <w:numFmt w:val="bullet"/>
      <w:lvlText w:val="•"/>
      <w:lvlJc w:val="left"/>
      <w:pPr>
        <w:ind w:left="6925" w:hanging="360"/>
      </w:pPr>
      <w:rPr>
        <w:rFonts w:hint="default"/>
        <w:lang w:val="en-AU" w:eastAsia="en-AU" w:bidi="en-AU"/>
      </w:rPr>
    </w:lvl>
    <w:lvl w:ilvl="8" w:tplc="81AC1BAE">
      <w:numFmt w:val="bullet"/>
      <w:lvlText w:val="•"/>
      <w:lvlJc w:val="left"/>
      <w:pPr>
        <w:ind w:left="7797" w:hanging="360"/>
      </w:pPr>
      <w:rPr>
        <w:rFonts w:hint="default"/>
        <w:lang w:val="en-AU" w:eastAsia="en-AU" w:bidi="en-AU"/>
      </w:rPr>
    </w:lvl>
  </w:abstractNum>
  <w:abstractNum w:abstractNumId="25" w15:restartNumberingAfterBreak="0">
    <w:nsid w:val="2784FB5E"/>
    <w:multiLevelType w:val="hybridMultilevel"/>
    <w:tmpl w:val="D94A6D62"/>
    <w:lvl w:ilvl="0" w:tplc="B2B8DB70">
      <w:start w:val="1"/>
      <w:numFmt w:val="bullet"/>
      <w:lvlText w:val="·"/>
      <w:lvlJc w:val="left"/>
      <w:pPr>
        <w:ind w:left="720" w:hanging="360"/>
      </w:pPr>
      <w:rPr>
        <w:rFonts w:ascii="Symbol" w:hAnsi="Symbol" w:hint="default"/>
      </w:rPr>
    </w:lvl>
    <w:lvl w:ilvl="1" w:tplc="076ABBBA">
      <w:start w:val="1"/>
      <w:numFmt w:val="bullet"/>
      <w:lvlText w:val="o"/>
      <w:lvlJc w:val="left"/>
      <w:pPr>
        <w:ind w:left="1440" w:hanging="360"/>
      </w:pPr>
      <w:rPr>
        <w:rFonts w:ascii="Courier New" w:hAnsi="Courier New" w:hint="default"/>
      </w:rPr>
    </w:lvl>
    <w:lvl w:ilvl="2" w:tplc="79B22AD4">
      <w:start w:val="1"/>
      <w:numFmt w:val="bullet"/>
      <w:lvlText w:val=""/>
      <w:lvlJc w:val="left"/>
      <w:pPr>
        <w:ind w:left="2160" w:hanging="360"/>
      </w:pPr>
      <w:rPr>
        <w:rFonts w:ascii="Wingdings" w:hAnsi="Wingdings" w:hint="default"/>
      </w:rPr>
    </w:lvl>
    <w:lvl w:ilvl="3" w:tplc="84E018CA">
      <w:start w:val="1"/>
      <w:numFmt w:val="bullet"/>
      <w:lvlText w:val=""/>
      <w:lvlJc w:val="left"/>
      <w:pPr>
        <w:ind w:left="2880" w:hanging="360"/>
      </w:pPr>
      <w:rPr>
        <w:rFonts w:ascii="Symbol" w:hAnsi="Symbol" w:hint="default"/>
      </w:rPr>
    </w:lvl>
    <w:lvl w:ilvl="4" w:tplc="765C0948">
      <w:start w:val="1"/>
      <w:numFmt w:val="bullet"/>
      <w:lvlText w:val="o"/>
      <w:lvlJc w:val="left"/>
      <w:pPr>
        <w:ind w:left="3600" w:hanging="360"/>
      </w:pPr>
      <w:rPr>
        <w:rFonts w:ascii="Courier New" w:hAnsi="Courier New" w:hint="default"/>
      </w:rPr>
    </w:lvl>
    <w:lvl w:ilvl="5" w:tplc="6A5A7FDE">
      <w:start w:val="1"/>
      <w:numFmt w:val="bullet"/>
      <w:lvlText w:val=""/>
      <w:lvlJc w:val="left"/>
      <w:pPr>
        <w:ind w:left="4320" w:hanging="360"/>
      </w:pPr>
      <w:rPr>
        <w:rFonts w:ascii="Wingdings" w:hAnsi="Wingdings" w:hint="default"/>
      </w:rPr>
    </w:lvl>
    <w:lvl w:ilvl="6" w:tplc="EC40D6AC">
      <w:start w:val="1"/>
      <w:numFmt w:val="bullet"/>
      <w:lvlText w:val=""/>
      <w:lvlJc w:val="left"/>
      <w:pPr>
        <w:ind w:left="5040" w:hanging="360"/>
      </w:pPr>
      <w:rPr>
        <w:rFonts w:ascii="Symbol" w:hAnsi="Symbol" w:hint="default"/>
      </w:rPr>
    </w:lvl>
    <w:lvl w:ilvl="7" w:tplc="03460816">
      <w:start w:val="1"/>
      <w:numFmt w:val="bullet"/>
      <w:lvlText w:val="o"/>
      <w:lvlJc w:val="left"/>
      <w:pPr>
        <w:ind w:left="5760" w:hanging="360"/>
      </w:pPr>
      <w:rPr>
        <w:rFonts w:ascii="Courier New" w:hAnsi="Courier New" w:hint="default"/>
      </w:rPr>
    </w:lvl>
    <w:lvl w:ilvl="8" w:tplc="6F4EA330">
      <w:start w:val="1"/>
      <w:numFmt w:val="bullet"/>
      <w:lvlText w:val=""/>
      <w:lvlJc w:val="left"/>
      <w:pPr>
        <w:ind w:left="6480" w:hanging="360"/>
      </w:pPr>
      <w:rPr>
        <w:rFonts w:ascii="Wingdings" w:hAnsi="Wingdings" w:hint="default"/>
      </w:rPr>
    </w:lvl>
  </w:abstractNum>
  <w:abstractNum w:abstractNumId="26" w15:restartNumberingAfterBreak="0">
    <w:nsid w:val="2B743C3C"/>
    <w:multiLevelType w:val="hybridMultilevel"/>
    <w:tmpl w:val="F6F6BE90"/>
    <w:lvl w:ilvl="0" w:tplc="109A440A">
      <w:numFmt w:val="bullet"/>
      <w:lvlText w:val=""/>
      <w:lvlJc w:val="left"/>
      <w:pPr>
        <w:ind w:left="555" w:hanging="447"/>
      </w:pPr>
      <w:rPr>
        <w:rFonts w:ascii="Symbol" w:eastAsia="Symbol" w:hAnsi="Symbol" w:cs="Symbol" w:hint="default"/>
        <w:w w:val="100"/>
        <w:sz w:val="24"/>
        <w:szCs w:val="24"/>
        <w:lang w:val="en-AU" w:eastAsia="en-AU" w:bidi="en-AU"/>
      </w:rPr>
    </w:lvl>
    <w:lvl w:ilvl="1" w:tplc="AE0EF66C">
      <w:numFmt w:val="bullet"/>
      <w:lvlText w:val="•"/>
      <w:lvlJc w:val="left"/>
      <w:pPr>
        <w:ind w:left="987" w:hanging="447"/>
      </w:pPr>
      <w:rPr>
        <w:rFonts w:hint="default"/>
        <w:lang w:val="en-AU" w:eastAsia="en-AU" w:bidi="en-AU"/>
      </w:rPr>
    </w:lvl>
    <w:lvl w:ilvl="2" w:tplc="0F0478F6">
      <w:numFmt w:val="bullet"/>
      <w:lvlText w:val="•"/>
      <w:lvlJc w:val="left"/>
      <w:pPr>
        <w:ind w:left="1415" w:hanging="447"/>
      </w:pPr>
      <w:rPr>
        <w:rFonts w:hint="default"/>
        <w:lang w:val="en-AU" w:eastAsia="en-AU" w:bidi="en-AU"/>
      </w:rPr>
    </w:lvl>
    <w:lvl w:ilvl="3" w:tplc="056C707A">
      <w:numFmt w:val="bullet"/>
      <w:lvlText w:val="•"/>
      <w:lvlJc w:val="left"/>
      <w:pPr>
        <w:ind w:left="1842" w:hanging="447"/>
      </w:pPr>
      <w:rPr>
        <w:rFonts w:hint="default"/>
        <w:lang w:val="en-AU" w:eastAsia="en-AU" w:bidi="en-AU"/>
      </w:rPr>
    </w:lvl>
    <w:lvl w:ilvl="4" w:tplc="6D501FDA">
      <w:numFmt w:val="bullet"/>
      <w:lvlText w:val="•"/>
      <w:lvlJc w:val="left"/>
      <w:pPr>
        <w:ind w:left="2270" w:hanging="447"/>
      </w:pPr>
      <w:rPr>
        <w:rFonts w:hint="default"/>
        <w:lang w:val="en-AU" w:eastAsia="en-AU" w:bidi="en-AU"/>
      </w:rPr>
    </w:lvl>
    <w:lvl w:ilvl="5" w:tplc="6BDA2172">
      <w:numFmt w:val="bullet"/>
      <w:lvlText w:val="•"/>
      <w:lvlJc w:val="left"/>
      <w:pPr>
        <w:ind w:left="2697" w:hanging="447"/>
      </w:pPr>
      <w:rPr>
        <w:rFonts w:hint="default"/>
        <w:lang w:val="en-AU" w:eastAsia="en-AU" w:bidi="en-AU"/>
      </w:rPr>
    </w:lvl>
    <w:lvl w:ilvl="6" w:tplc="5E7A03B4">
      <w:numFmt w:val="bullet"/>
      <w:lvlText w:val="•"/>
      <w:lvlJc w:val="left"/>
      <w:pPr>
        <w:ind w:left="3125" w:hanging="447"/>
      </w:pPr>
      <w:rPr>
        <w:rFonts w:hint="default"/>
        <w:lang w:val="en-AU" w:eastAsia="en-AU" w:bidi="en-AU"/>
      </w:rPr>
    </w:lvl>
    <w:lvl w:ilvl="7" w:tplc="7BEECCB0">
      <w:numFmt w:val="bullet"/>
      <w:lvlText w:val="•"/>
      <w:lvlJc w:val="left"/>
      <w:pPr>
        <w:ind w:left="3552" w:hanging="447"/>
      </w:pPr>
      <w:rPr>
        <w:rFonts w:hint="default"/>
        <w:lang w:val="en-AU" w:eastAsia="en-AU" w:bidi="en-AU"/>
      </w:rPr>
    </w:lvl>
    <w:lvl w:ilvl="8" w:tplc="0C8CCE7E">
      <w:numFmt w:val="bullet"/>
      <w:lvlText w:val="•"/>
      <w:lvlJc w:val="left"/>
      <w:pPr>
        <w:ind w:left="3980" w:hanging="447"/>
      </w:pPr>
      <w:rPr>
        <w:rFonts w:hint="default"/>
        <w:lang w:val="en-AU" w:eastAsia="en-AU" w:bidi="en-AU"/>
      </w:rPr>
    </w:lvl>
  </w:abstractNum>
  <w:abstractNum w:abstractNumId="27" w15:restartNumberingAfterBreak="0">
    <w:nsid w:val="30797BEC"/>
    <w:multiLevelType w:val="hybridMultilevel"/>
    <w:tmpl w:val="868E8068"/>
    <w:lvl w:ilvl="0" w:tplc="9336F33E">
      <w:start w:val="1"/>
      <w:numFmt w:val="bullet"/>
      <w:lvlText w:val=""/>
      <w:lvlJc w:val="left"/>
      <w:pPr>
        <w:ind w:left="720" w:hanging="360"/>
      </w:pPr>
      <w:rPr>
        <w:rFonts w:ascii="Symbol" w:hAnsi="Symbol" w:hint="default"/>
      </w:rPr>
    </w:lvl>
    <w:lvl w:ilvl="1" w:tplc="13E24872">
      <w:start w:val="1"/>
      <w:numFmt w:val="bullet"/>
      <w:lvlText w:val="o"/>
      <w:lvlJc w:val="left"/>
      <w:pPr>
        <w:ind w:left="1440" w:hanging="360"/>
      </w:pPr>
      <w:rPr>
        <w:rFonts w:ascii="Courier New" w:hAnsi="Courier New" w:hint="default"/>
      </w:rPr>
    </w:lvl>
    <w:lvl w:ilvl="2" w:tplc="8B4A2526">
      <w:start w:val="1"/>
      <w:numFmt w:val="bullet"/>
      <w:lvlText w:val=""/>
      <w:lvlJc w:val="left"/>
      <w:pPr>
        <w:ind w:left="2160" w:hanging="360"/>
      </w:pPr>
      <w:rPr>
        <w:rFonts w:ascii="Wingdings" w:hAnsi="Wingdings" w:hint="default"/>
      </w:rPr>
    </w:lvl>
    <w:lvl w:ilvl="3" w:tplc="A7CA6424">
      <w:start w:val="1"/>
      <w:numFmt w:val="bullet"/>
      <w:lvlText w:val=""/>
      <w:lvlJc w:val="left"/>
      <w:pPr>
        <w:ind w:left="2880" w:hanging="360"/>
      </w:pPr>
      <w:rPr>
        <w:rFonts w:ascii="Symbol" w:hAnsi="Symbol" w:hint="default"/>
      </w:rPr>
    </w:lvl>
    <w:lvl w:ilvl="4" w:tplc="4D3E9B84">
      <w:start w:val="1"/>
      <w:numFmt w:val="bullet"/>
      <w:lvlText w:val="o"/>
      <w:lvlJc w:val="left"/>
      <w:pPr>
        <w:ind w:left="3600" w:hanging="360"/>
      </w:pPr>
      <w:rPr>
        <w:rFonts w:ascii="Courier New" w:hAnsi="Courier New" w:hint="default"/>
      </w:rPr>
    </w:lvl>
    <w:lvl w:ilvl="5" w:tplc="99246C4A">
      <w:start w:val="1"/>
      <w:numFmt w:val="bullet"/>
      <w:lvlText w:val=""/>
      <w:lvlJc w:val="left"/>
      <w:pPr>
        <w:ind w:left="4320" w:hanging="360"/>
      </w:pPr>
      <w:rPr>
        <w:rFonts w:ascii="Wingdings" w:hAnsi="Wingdings" w:hint="default"/>
      </w:rPr>
    </w:lvl>
    <w:lvl w:ilvl="6" w:tplc="BC2A4C36">
      <w:start w:val="1"/>
      <w:numFmt w:val="bullet"/>
      <w:lvlText w:val=""/>
      <w:lvlJc w:val="left"/>
      <w:pPr>
        <w:ind w:left="5040" w:hanging="360"/>
      </w:pPr>
      <w:rPr>
        <w:rFonts w:ascii="Symbol" w:hAnsi="Symbol" w:hint="default"/>
      </w:rPr>
    </w:lvl>
    <w:lvl w:ilvl="7" w:tplc="078E3ED2">
      <w:start w:val="1"/>
      <w:numFmt w:val="bullet"/>
      <w:lvlText w:val="o"/>
      <w:lvlJc w:val="left"/>
      <w:pPr>
        <w:ind w:left="5760" w:hanging="360"/>
      </w:pPr>
      <w:rPr>
        <w:rFonts w:ascii="Courier New" w:hAnsi="Courier New" w:hint="default"/>
      </w:rPr>
    </w:lvl>
    <w:lvl w:ilvl="8" w:tplc="8FFC1D0A">
      <w:start w:val="1"/>
      <w:numFmt w:val="bullet"/>
      <w:lvlText w:val=""/>
      <w:lvlJc w:val="left"/>
      <w:pPr>
        <w:ind w:left="6480" w:hanging="360"/>
      </w:pPr>
      <w:rPr>
        <w:rFonts w:ascii="Wingdings" w:hAnsi="Wingdings" w:hint="default"/>
      </w:rPr>
    </w:lvl>
  </w:abstractNum>
  <w:abstractNum w:abstractNumId="28" w15:restartNumberingAfterBreak="0">
    <w:nsid w:val="32A949AD"/>
    <w:multiLevelType w:val="hybridMultilevel"/>
    <w:tmpl w:val="6BE226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49D16EF"/>
    <w:multiLevelType w:val="hybridMultilevel"/>
    <w:tmpl w:val="1FAEC102"/>
    <w:lvl w:ilvl="0" w:tplc="F482D190">
      <w:numFmt w:val="bullet"/>
      <w:lvlText w:val=""/>
      <w:lvlJc w:val="left"/>
      <w:pPr>
        <w:ind w:left="596" w:hanging="396"/>
      </w:pPr>
      <w:rPr>
        <w:rFonts w:ascii="Symbol" w:eastAsia="Symbol" w:hAnsi="Symbol" w:cs="Symbol" w:hint="default"/>
        <w:w w:val="100"/>
        <w:sz w:val="24"/>
        <w:szCs w:val="24"/>
        <w:lang w:val="en-AU" w:eastAsia="en-AU" w:bidi="en-AU"/>
      </w:rPr>
    </w:lvl>
    <w:lvl w:ilvl="1" w:tplc="0E18026A">
      <w:numFmt w:val="bullet"/>
      <w:lvlText w:val="•"/>
      <w:lvlJc w:val="left"/>
      <w:pPr>
        <w:ind w:left="1000" w:hanging="396"/>
      </w:pPr>
      <w:rPr>
        <w:rFonts w:hint="default"/>
        <w:lang w:val="en-AU" w:eastAsia="en-AU" w:bidi="en-AU"/>
      </w:rPr>
    </w:lvl>
    <w:lvl w:ilvl="2" w:tplc="D4D6A190">
      <w:numFmt w:val="bullet"/>
      <w:lvlText w:val="•"/>
      <w:lvlJc w:val="left"/>
      <w:pPr>
        <w:ind w:left="1401" w:hanging="396"/>
      </w:pPr>
      <w:rPr>
        <w:rFonts w:hint="default"/>
        <w:lang w:val="en-AU" w:eastAsia="en-AU" w:bidi="en-AU"/>
      </w:rPr>
    </w:lvl>
    <w:lvl w:ilvl="3" w:tplc="BC78B970">
      <w:numFmt w:val="bullet"/>
      <w:lvlText w:val="•"/>
      <w:lvlJc w:val="left"/>
      <w:pPr>
        <w:ind w:left="1802" w:hanging="396"/>
      </w:pPr>
      <w:rPr>
        <w:rFonts w:hint="default"/>
        <w:lang w:val="en-AU" w:eastAsia="en-AU" w:bidi="en-AU"/>
      </w:rPr>
    </w:lvl>
    <w:lvl w:ilvl="4" w:tplc="84CE3748">
      <w:numFmt w:val="bullet"/>
      <w:lvlText w:val="•"/>
      <w:lvlJc w:val="left"/>
      <w:pPr>
        <w:ind w:left="2203" w:hanging="396"/>
      </w:pPr>
      <w:rPr>
        <w:rFonts w:hint="default"/>
        <w:lang w:val="en-AU" w:eastAsia="en-AU" w:bidi="en-AU"/>
      </w:rPr>
    </w:lvl>
    <w:lvl w:ilvl="5" w:tplc="517A03E6">
      <w:numFmt w:val="bullet"/>
      <w:lvlText w:val="•"/>
      <w:lvlJc w:val="left"/>
      <w:pPr>
        <w:ind w:left="2604" w:hanging="396"/>
      </w:pPr>
      <w:rPr>
        <w:rFonts w:hint="default"/>
        <w:lang w:val="en-AU" w:eastAsia="en-AU" w:bidi="en-AU"/>
      </w:rPr>
    </w:lvl>
    <w:lvl w:ilvl="6" w:tplc="0616DDF0">
      <w:numFmt w:val="bullet"/>
      <w:lvlText w:val="•"/>
      <w:lvlJc w:val="left"/>
      <w:pPr>
        <w:ind w:left="3005" w:hanging="396"/>
      </w:pPr>
      <w:rPr>
        <w:rFonts w:hint="default"/>
        <w:lang w:val="en-AU" w:eastAsia="en-AU" w:bidi="en-AU"/>
      </w:rPr>
    </w:lvl>
    <w:lvl w:ilvl="7" w:tplc="C2ACF0DA">
      <w:numFmt w:val="bullet"/>
      <w:lvlText w:val="•"/>
      <w:lvlJc w:val="left"/>
      <w:pPr>
        <w:ind w:left="3406" w:hanging="396"/>
      </w:pPr>
      <w:rPr>
        <w:rFonts w:hint="default"/>
        <w:lang w:val="en-AU" w:eastAsia="en-AU" w:bidi="en-AU"/>
      </w:rPr>
    </w:lvl>
    <w:lvl w:ilvl="8" w:tplc="8E16765E">
      <w:numFmt w:val="bullet"/>
      <w:lvlText w:val="•"/>
      <w:lvlJc w:val="left"/>
      <w:pPr>
        <w:ind w:left="3807" w:hanging="396"/>
      </w:pPr>
      <w:rPr>
        <w:rFonts w:hint="default"/>
        <w:lang w:val="en-AU" w:eastAsia="en-AU" w:bidi="en-AU"/>
      </w:rPr>
    </w:lvl>
  </w:abstractNum>
  <w:abstractNum w:abstractNumId="30" w15:restartNumberingAfterBreak="0">
    <w:nsid w:val="370D71C1"/>
    <w:multiLevelType w:val="hybridMultilevel"/>
    <w:tmpl w:val="981870D0"/>
    <w:lvl w:ilvl="0" w:tplc="5088EA40">
      <w:start w:val="1"/>
      <w:numFmt w:val="bullet"/>
      <w:lvlText w:val=""/>
      <w:lvlJc w:val="left"/>
      <w:pPr>
        <w:ind w:left="720" w:hanging="360"/>
      </w:pPr>
      <w:rPr>
        <w:rFonts w:ascii="Symbol" w:hAnsi="Symbol" w:hint="default"/>
      </w:rPr>
    </w:lvl>
    <w:lvl w:ilvl="1" w:tplc="6144FC34">
      <w:start w:val="1"/>
      <w:numFmt w:val="bullet"/>
      <w:lvlText w:val="o"/>
      <w:lvlJc w:val="left"/>
      <w:pPr>
        <w:ind w:left="1440" w:hanging="360"/>
      </w:pPr>
      <w:rPr>
        <w:rFonts w:ascii="Courier New" w:hAnsi="Courier New" w:hint="default"/>
      </w:rPr>
    </w:lvl>
    <w:lvl w:ilvl="2" w:tplc="19CAA826">
      <w:start w:val="1"/>
      <w:numFmt w:val="bullet"/>
      <w:lvlText w:val=""/>
      <w:lvlJc w:val="left"/>
      <w:pPr>
        <w:ind w:left="2160" w:hanging="360"/>
      </w:pPr>
      <w:rPr>
        <w:rFonts w:ascii="Wingdings" w:hAnsi="Wingdings" w:hint="default"/>
      </w:rPr>
    </w:lvl>
    <w:lvl w:ilvl="3" w:tplc="550C4704">
      <w:start w:val="1"/>
      <w:numFmt w:val="bullet"/>
      <w:lvlText w:val=""/>
      <w:lvlJc w:val="left"/>
      <w:pPr>
        <w:ind w:left="2880" w:hanging="360"/>
      </w:pPr>
      <w:rPr>
        <w:rFonts w:ascii="Symbol" w:hAnsi="Symbol" w:hint="default"/>
      </w:rPr>
    </w:lvl>
    <w:lvl w:ilvl="4" w:tplc="FB6E6D16">
      <w:start w:val="1"/>
      <w:numFmt w:val="bullet"/>
      <w:lvlText w:val="o"/>
      <w:lvlJc w:val="left"/>
      <w:pPr>
        <w:ind w:left="3600" w:hanging="360"/>
      </w:pPr>
      <w:rPr>
        <w:rFonts w:ascii="Courier New" w:hAnsi="Courier New" w:hint="default"/>
      </w:rPr>
    </w:lvl>
    <w:lvl w:ilvl="5" w:tplc="4124978C">
      <w:start w:val="1"/>
      <w:numFmt w:val="bullet"/>
      <w:lvlText w:val=""/>
      <w:lvlJc w:val="left"/>
      <w:pPr>
        <w:ind w:left="4320" w:hanging="360"/>
      </w:pPr>
      <w:rPr>
        <w:rFonts w:ascii="Wingdings" w:hAnsi="Wingdings" w:hint="default"/>
      </w:rPr>
    </w:lvl>
    <w:lvl w:ilvl="6" w:tplc="4EBA92E0">
      <w:start w:val="1"/>
      <w:numFmt w:val="bullet"/>
      <w:lvlText w:val=""/>
      <w:lvlJc w:val="left"/>
      <w:pPr>
        <w:ind w:left="5040" w:hanging="360"/>
      </w:pPr>
      <w:rPr>
        <w:rFonts w:ascii="Symbol" w:hAnsi="Symbol" w:hint="default"/>
      </w:rPr>
    </w:lvl>
    <w:lvl w:ilvl="7" w:tplc="27C659E6">
      <w:start w:val="1"/>
      <w:numFmt w:val="bullet"/>
      <w:lvlText w:val="o"/>
      <w:lvlJc w:val="left"/>
      <w:pPr>
        <w:ind w:left="5760" w:hanging="360"/>
      </w:pPr>
      <w:rPr>
        <w:rFonts w:ascii="Courier New" w:hAnsi="Courier New" w:hint="default"/>
      </w:rPr>
    </w:lvl>
    <w:lvl w:ilvl="8" w:tplc="52643FA6">
      <w:start w:val="1"/>
      <w:numFmt w:val="bullet"/>
      <w:lvlText w:val=""/>
      <w:lvlJc w:val="left"/>
      <w:pPr>
        <w:ind w:left="6480" w:hanging="360"/>
      </w:pPr>
      <w:rPr>
        <w:rFonts w:ascii="Wingdings" w:hAnsi="Wingdings" w:hint="default"/>
      </w:rPr>
    </w:lvl>
  </w:abstractNum>
  <w:abstractNum w:abstractNumId="31" w15:restartNumberingAfterBreak="0">
    <w:nsid w:val="3BA05A9F"/>
    <w:multiLevelType w:val="hybridMultilevel"/>
    <w:tmpl w:val="79121C74"/>
    <w:lvl w:ilvl="0" w:tplc="15085A06">
      <w:start w:val="1"/>
      <w:numFmt w:val="bullet"/>
      <w:lvlText w:val=""/>
      <w:lvlJc w:val="left"/>
      <w:pPr>
        <w:ind w:left="720" w:hanging="360"/>
      </w:pPr>
      <w:rPr>
        <w:rFonts w:ascii="Symbol" w:hAnsi="Symbol" w:hint="default"/>
      </w:rPr>
    </w:lvl>
    <w:lvl w:ilvl="1" w:tplc="280E2004">
      <w:start w:val="1"/>
      <w:numFmt w:val="bullet"/>
      <w:lvlText w:val="o"/>
      <w:lvlJc w:val="left"/>
      <w:pPr>
        <w:ind w:left="1440" w:hanging="360"/>
      </w:pPr>
      <w:rPr>
        <w:rFonts w:ascii="Courier New" w:hAnsi="Courier New" w:hint="default"/>
      </w:rPr>
    </w:lvl>
    <w:lvl w:ilvl="2" w:tplc="7DEC616E">
      <w:start w:val="1"/>
      <w:numFmt w:val="bullet"/>
      <w:lvlText w:val=""/>
      <w:lvlJc w:val="left"/>
      <w:pPr>
        <w:ind w:left="2160" w:hanging="360"/>
      </w:pPr>
      <w:rPr>
        <w:rFonts w:ascii="Wingdings" w:hAnsi="Wingdings" w:hint="default"/>
      </w:rPr>
    </w:lvl>
    <w:lvl w:ilvl="3" w:tplc="1E98ED20">
      <w:start w:val="1"/>
      <w:numFmt w:val="bullet"/>
      <w:lvlText w:val=""/>
      <w:lvlJc w:val="left"/>
      <w:pPr>
        <w:ind w:left="2880" w:hanging="360"/>
      </w:pPr>
      <w:rPr>
        <w:rFonts w:ascii="Symbol" w:hAnsi="Symbol" w:hint="default"/>
      </w:rPr>
    </w:lvl>
    <w:lvl w:ilvl="4" w:tplc="9288F190">
      <w:start w:val="1"/>
      <w:numFmt w:val="bullet"/>
      <w:lvlText w:val="o"/>
      <w:lvlJc w:val="left"/>
      <w:pPr>
        <w:ind w:left="3600" w:hanging="360"/>
      </w:pPr>
      <w:rPr>
        <w:rFonts w:ascii="Courier New" w:hAnsi="Courier New" w:hint="default"/>
      </w:rPr>
    </w:lvl>
    <w:lvl w:ilvl="5" w:tplc="CE38F044">
      <w:start w:val="1"/>
      <w:numFmt w:val="bullet"/>
      <w:lvlText w:val=""/>
      <w:lvlJc w:val="left"/>
      <w:pPr>
        <w:ind w:left="4320" w:hanging="360"/>
      </w:pPr>
      <w:rPr>
        <w:rFonts w:ascii="Wingdings" w:hAnsi="Wingdings" w:hint="default"/>
      </w:rPr>
    </w:lvl>
    <w:lvl w:ilvl="6" w:tplc="EF32DCCE">
      <w:start w:val="1"/>
      <w:numFmt w:val="bullet"/>
      <w:lvlText w:val=""/>
      <w:lvlJc w:val="left"/>
      <w:pPr>
        <w:ind w:left="5040" w:hanging="360"/>
      </w:pPr>
      <w:rPr>
        <w:rFonts w:ascii="Symbol" w:hAnsi="Symbol" w:hint="default"/>
      </w:rPr>
    </w:lvl>
    <w:lvl w:ilvl="7" w:tplc="46385F46">
      <w:start w:val="1"/>
      <w:numFmt w:val="bullet"/>
      <w:lvlText w:val="o"/>
      <w:lvlJc w:val="left"/>
      <w:pPr>
        <w:ind w:left="5760" w:hanging="360"/>
      </w:pPr>
      <w:rPr>
        <w:rFonts w:ascii="Courier New" w:hAnsi="Courier New" w:hint="default"/>
      </w:rPr>
    </w:lvl>
    <w:lvl w:ilvl="8" w:tplc="85CEBBAA">
      <w:start w:val="1"/>
      <w:numFmt w:val="bullet"/>
      <w:lvlText w:val=""/>
      <w:lvlJc w:val="left"/>
      <w:pPr>
        <w:ind w:left="6480" w:hanging="360"/>
      </w:pPr>
      <w:rPr>
        <w:rFonts w:ascii="Wingdings" w:hAnsi="Wingdings" w:hint="default"/>
      </w:rPr>
    </w:lvl>
  </w:abstractNum>
  <w:abstractNum w:abstractNumId="32" w15:restartNumberingAfterBreak="0">
    <w:nsid w:val="3D2A3E55"/>
    <w:multiLevelType w:val="hybridMultilevel"/>
    <w:tmpl w:val="EF44BA48"/>
    <w:lvl w:ilvl="0" w:tplc="E2B0149A">
      <w:numFmt w:val="bullet"/>
      <w:lvlText w:val=""/>
      <w:lvlJc w:val="left"/>
      <w:pPr>
        <w:ind w:left="596" w:hanging="396"/>
      </w:pPr>
      <w:rPr>
        <w:rFonts w:ascii="Symbol" w:eastAsia="Symbol" w:hAnsi="Symbol" w:cs="Symbol" w:hint="default"/>
        <w:w w:val="100"/>
        <w:sz w:val="24"/>
        <w:szCs w:val="24"/>
        <w:lang w:val="en-AU" w:eastAsia="en-AU" w:bidi="en-AU"/>
      </w:rPr>
    </w:lvl>
    <w:lvl w:ilvl="1" w:tplc="9F9A4CDC">
      <w:numFmt w:val="bullet"/>
      <w:lvlText w:val="•"/>
      <w:lvlJc w:val="left"/>
      <w:pPr>
        <w:ind w:left="1476" w:hanging="396"/>
      </w:pPr>
      <w:rPr>
        <w:rFonts w:hint="default"/>
        <w:lang w:val="en-AU" w:eastAsia="en-AU" w:bidi="en-AU"/>
      </w:rPr>
    </w:lvl>
    <w:lvl w:ilvl="2" w:tplc="E6166A5E">
      <w:numFmt w:val="bullet"/>
      <w:lvlText w:val="•"/>
      <w:lvlJc w:val="left"/>
      <w:pPr>
        <w:ind w:left="2352" w:hanging="396"/>
      </w:pPr>
      <w:rPr>
        <w:rFonts w:hint="default"/>
        <w:lang w:val="en-AU" w:eastAsia="en-AU" w:bidi="en-AU"/>
      </w:rPr>
    </w:lvl>
    <w:lvl w:ilvl="3" w:tplc="1F544C12">
      <w:numFmt w:val="bullet"/>
      <w:lvlText w:val="•"/>
      <w:lvlJc w:val="left"/>
      <w:pPr>
        <w:ind w:left="3228" w:hanging="396"/>
      </w:pPr>
      <w:rPr>
        <w:rFonts w:hint="default"/>
        <w:lang w:val="en-AU" w:eastAsia="en-AU" w:bidi="en-AU"/>
      </w:rPr>
    </w:lvl>
    <w:lvl w:ilvl="4" w:tplc="C7A6AC7C">
      <w:numFmt w:val="bullet"/>
      <w:lvlText w:val="•"/>
      <w:lvlJc w:val="left"/>
      <w:pPr>
        <w:ind w:left="4104" w:hanging="396"/>
      </w:pPr>
      <w:rPr>
        <w:rFonts w:hint="default"/>
        <w:lang w:val="en-AU" w:eastAsia="en-AU" w:bidi="en-AU"/>
      </w:rPr>
    </w:lvl>
    <w:lvl w:ilvl="5" w:tplc="8572D7B0">
      <w:numFmt w:val="bullet"/>
      <w:lvlText w:val="•"/>
      <w:lvlJc w:val="left"/>
      <w:pPr>
        <w:ind w:left="4980" w:hanging="396"/>
      </w:pPr>
      <w:rPr>
        <w:rFonts w:hint="default"/>
        <w:lang w:val="en-AU" w:eastAsia="en-AU" w:bidi="en-AU"/>
      </w:rPr>
    </w:lvl>
    <w:lvl w:ilvl="6" w:tplc="3312C5E0">
      <w:numFmt w:val="bullet"/>
      <w:lvlText w:val="•"/>
      <w:lvlJc w:val="left"/>
      <w:pPr>
        <w:ind w:left="5856" w:hanging="396"/>
      </w:pPr>
      <w:rPr>
        <w:rFonts w:hint="default"/>
        <w:lang w:val="en-AU" w:eastAsia="en-AU" w:bidi="en-AU"/>
      </w:rPr>
    </w:lvl>
    <w:lvl w:ilvl="7" w:tplc="C84226BA">
      <w:numFmt w:val="bullet"/>
      <w:lvlText w:val="•"/>
      <w:lvlJc w:val="left"/>
      <w:pPr>
        <w:ind w:left="6732" w:hanging="396"/>
      </w:pPr>
      <w:rPr>
        <w:rFonts w:hint="default"/>
        <w:lang w:val="en-AU" w:eastAsia="en-AU" w:bidi="en-AU"/>
      </w:rPr>
    </w:lvl>
    <w:lvl w:ilvl="8" w:tplc="F1AE6066">
      <w:numFmt w:val="bullet"/>
      <w:lvlText w:val="•"/>
      <w:lvlJc w:val="left"/>
      <w:pPr>
        <w:ind w:left="7608" w:hanging="396"/>
      </w:pPr>
      <w:rPr>
        <w:rFonts w:hint="default"/>
        <w:lang w:val="en-AU" w:eastAsia="en-AU" w:bidi="en-AU"/>
      </w:rPr>
    </w:lvl>
  </w:abstractNum>
  <w:abstractNum w:abstractNumId="33" w15:restartNumberingAfterBreak="0">
    <w:nsid w:val="3D7B4575"/>
    <w:multiLevelType w:val="hybridMultilevel"/>
    <w:tmpl w:val="6C48A7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47BF3202"/>
    <w:multiLevelType w:val="hybridMultilevel"/>
    <w:tmpl w:val="77DEF7B0"/>
    <w:lvl w:ilvl="0" w:tplc="C8F26FE0">
      <w:numFmt w:val="bullet"/>
      <w:lvlText w:val=""/>
      <w:lvlJc w:val="left"/>
      <w:pPr>
        <w:ind w:left="596" w:hanging="396"/>
      </w:pPr>
      <w:rPr>
        <w:rFonts w:ascii="Symbol" w:eastAsia="Symbol" w:hAnsi="Symbol" w:cs="Symbol" w:hint="default"/>
        <w:w w:val="100"/>
        <w:sz w:val="24"/>
        <w:szCs w:val="24"/>
        <w:lang w:val="en-AU" w:eastAsia="en-AU" w:bidi="en-AU"/>
      </w:rPr>
    </w:lvl>
    <w:lvl w:ilvl="1" w:tplc="86B42338">
      <w:numFmt w:val="bullet"/>
      <w:lvlText w:val="•"/>
      <w:lvlJc w:val="left"/>
      <w:pPr>
        <w:ind w:left="1484" w:hanging="396"/>
      </w:pPr>
      <w:rPr>
        <w:rFonts w:hint="default"/>
        <w:lang w:val="en-AU" w:eastAsia="en-AU" w:bidi="en-AU"/>
      </w:rPr>
    </w:lvl>
    <w:lvl w:ilvl="2" w:tplc="747074AC">
      <w:numFmt w:val="bullet"/>
      <w:lvlText w:val="•"/>
      <w:lvlJc w:val="left"/>
      <w:pPr>
        <w:ind w:left="2368" w:hanging="396"/>
      </w:pPr>
      <w:rPr>
        <w:rFonts w:hint="default"/>
        <w:lang w:val="en-AU" w:eastAsia="en-AU" w:bidi="en-AU"/>
      </w:rPr>
    </w:lvl>
    <w:lvl w:ilvl="3" w:tplc="8CF663EA">
      <w:numFmt w:val="bullet"/>
      <w:lvlText w:val="•"/>
      <w:lvlJc w:val="left"/>
      <w:pPr>
        <w:ind w:left="3253" w:hanging="396"/>
      </w:pPr>
      <w:rPr>
        <w:rFonts w:hint="default"/>
        <w:lang w:val="en-AU" w:eastAsia="en-AU" w:bidi="en-AU"/>
      </w:rPr>
    </w:lvl>
    <w:lvl w:ilvl="4" w:tplc="935CB214">
      <w:numFmt w:val="bullet"/>
      <w:lvlText w:val="•"/>
      <w:lvlJc w:val="left"/>
      <w:pPr>
        <w:ind w:left="4137" w:hanging="396"/>
      </w:pPr>
      <w:rPr>
        <w:rFonts w:hint="default"/>
        <w:lang w:val="en-AU" w:eastAsia="en-AU" w:bidi="en-AU"/>
      </w:rPr>
    </w:lvl>
    <w:lvl w:ilvl="5" w:tplc="172AF010">
      <w:numFmt w:val="bullet"/>
      <w:lvlText w:val="•"/>
      <w:lvlJc w:val="left"/>
      <w:pPr>
        <w:ind w:left="5022" w:hanging="396"/>
      </w:pPr>
      <w:rPr>
        <w:rFonts w:hint="default"/>
        <w:lang w:val="en-AU" w:eastAsia="en-AU" w:bidi="en-AU"/>
      </w:rPr>
    </w:lvl>
    <w:lvl w:ilvl="6" w:tplc="51185B04">
      <w:numFmt w:val="bullet"/>
      <w:lvlText w:val="•"/>
      <w:lvlJc w:val="left"/>
      <w:pPr>
        <w:ind w:left="5906" w:hanging="396"/>
      </w:pPr>
      <w:rPr>
        <w:rFonts w:hint="default"/>
        <w:lang w:val="en-AU" w:eastAsia="en-AU" w:bidi="en-AU"/>
      </w:rPr>
    </w:lvl>
    <w:lvl w:ilvl="7" w:tplc="3DFA27C6">
      <w:numFmt w:val="bullet"/>
      <w:lvlText w:val="•"/>
      <w:lvlJc w:val="left"/>
      <w:pPr>
        <w:ind w:left="6790" w:hanging="396"/>
      </w:pPr>
      <w:rPr>
        <w:rFonts w:hint="default"/>
        <w:lang w:val="en-AU" w:eastAsia="en-AU" w:bidi="en-AU"/>
      </w:rPr>
    </w:lvl>
    <w:lvl w:ilvl="8" w:tplc="3A46F2F4">
      <w:numFmt w:val="bullet"/>
      <w:lvlText w:val="•"/>
      <w:lvlJc w:val="left"/>
      <w:pPr>
        <w:ind w:left="7675" w:hanging="396"/>
      </w:pPr>
      <w:rPr>
        <w:rFonts w:hint="default"/>
        <w:lang w:val="en-AU" w:eastAsia="en-AU" w:bidi="en-AU"/>
      </w:rPr>
    </w:lvl>
  </w:abstractNum>
  <w:abstractNum w:abstractNumId="35" w15:restartNumberingAfterBreak="0">
    <w:nsid w:val="4B8375D0"/>
    <w:multiLevelType w:val="hybridMultilevel"/>
    <w:tmpl w:val="330475CE"/>
    <w:lvl w:ilvl="0" w:tplc="E460D5D8">
      <w:start w:val="1"/>
      <w:numFmt w:val="bullet"/>
      <w:lvlText w:val="·"/>
      <w:lvlJc w:val="left"/>
      <w:pPr>
        <w:ind w:left="720" w:hanging="360"/>
      </w:pPr>
      <w:rPr>
        <w:rFonts w:ascii="Symbol" w:hAnsi="Symbol" w:hint="default"/>
      </w:rPr>
    </w:lvl>
    <w:lvl w:ilvl="1" w:tplc="5FE2B8AE">
      <w:start w:val="1"/>
      <w:numFmt w:val="bullet"/>
      <w:lvlText w:val="o"/>
      <w:lvlJc w:val="left"/>
      <w:pPr>
        <w:ind w:left="1440" w:hanging="360"/>
      </w:pPr>
      <w:rPr>
        <w:rFonts w:ascii="Courier New" w:hAnsi="Courier New" w:hint="default"/>
      </w:rPr>
    </w:lvl>
    <w:lvl w:ilvl="2" w:tplc="826A8F1A">
      <w:start w:val="1"/>
      <w:numFmt w:val="bullet"/>
      <w:lvlText w:val=""/>
      <w:lvlJc w:val="left"/>
      <w:pPr>
        <w:ind w:left="2160" w:hanging="360"/>
      </w:pPr>
      <w:rPr>
        <w:rFonts w:ascii="Wingdings" w:hAnsi="Wingdings" w:hint="default"/>
      </w:rPr>
    </w:lvl>
    <w:lvl w:ilvl="3" w:tplc="46A48208">
      <w:start w:val="1"/>
      <w:numFmt w:val="bullet"/>
      <w:lvlText w:val=""/>
      <w:lvlJc w:val="left"/>
      <w:pPr>
        <w:ind w:left="2880" w:hanging="360"/>
      </w:pPr>
      <w:rPr>
        <w:rFonts w:ascii="Symbol" w:hAnsi="Symbol" w:hint="default"/>
      </w:rPr>
    </w:lvl>
    <w:lvl w:ilvl="4" w:tplc="E97E2E66">
      <w:start w:val="1"/>
      <w:numFmt w:val="bullet"/>
      <w:lvlText w:val="o"/>
      <w:lvlJc w:val="left"/>
      <w:pPr>
        <w:ind w:left="3600" w:hanging="360"/>
      </w:pPr>
      <w:rPr>
        <w:rFonts w:ascii="Courier New" w:hAnsi="Courier New" w:hint="default"/>
      </w:rPr>
    </w:lvl>
    <w:lvl w:ilvl="5" w:tplc="5BD8E150">
      <w:start w:val="1"/>
      <w:numFmt w:val="bullet"/>
      <w:lvlText w:val=""/>
      <w:lvlJc w:val="left"/>
      <w:pPr>
        <w:ind w:left="4320" w:hanging="360"/>
      </w:pPr>
      <w:rPr>
        <w:rFonts w:ascii="Wingdings" w:hAnsi="Wingdings" w:hint="default"/>
      </w:rPr>
    </w:lvl>
    <w:lvl w:ilvl="6" w:tplc="442CBFFE">
      <w:start w:val="1"/>
      <w:numFmt w:val="bullet"/>
      <w:lvlText w:val=""/>
      <w:lvlJc w:val="left"/>
      <w:pPr>
        <w:ind w:left="5040" w:hanging="360"/>
      </w:pPr>
      <w:rPr>
        <w:rFonts w:ascii="Symbol" w:hAnsi="Symbol" w:hint="default"/>
      </w:rPr>
    </w:lvl>
    <w:lvl w:ilvl="7" w:tplc="10643C9E">
      <w:start w:val="1"/>
      <w:numFmt w:val="bullet"/>
      <w:lvlText w:val="o"/>
      <w:lvlJc w:val="left"/>
      <w:pPr>
        <w:ind w:left="5760" w:hanging="360"/>
      </w:pPr>
      <w:rPr>
        <w:rFonts w:ascii="Courier New" w:hAnsi="Courier New" w:hint="default"/>
      </w:rPr>
    </w:lvl>
    <w:lvl w:ilvl="8" w:tplc="0BEA5EB8">
      <w:start w:val="1"/>
      <w:numFmt w:val="bullet"/>
      <w:lvlText w:val=""/>
      <w:lvlJc w:val="left"/>
      <w:pPr>
        <w:ind w:left="6480" w:hanging="360"/>
      </w:pPr>
      <w:rPr>
        <w:rFonts w:ascii="Wingdings" w:hAnsi="Wingdings" w:hint="default"/>
      </w:rPr>
    </w:lvl>
  </w:abstractNum>
  <w:abstractNum w:abstractNumId="36" w15:restartNumberingAfterBreak="0">
    <w:nsid w:val="4D737864"/>
    <w:multiLevelType w:val="hybridMultilevel"/>
    <w:tmpl w:val="02BA0D52"/>
    <w:lvl w:ilvl="0" w:tplc="4CFCE986">
      <w:start w:val="4"/>
      <w:numFmt w:val="bullet"/>
      <w:lvlText w:val="•"/>
      <w:lvlJc w:val="left"/>
      <w:pPr>
        <w:ind w:left="1080" w:hanging="720"/>
      </w:pPr>
      <w:rPr>
        <w:rFonts w:ascii="Calibri" w:eastAsia="Times New Roman" w:hAnsi="Calibri"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DDF7F6A"/>
    <w:multiLevelType w:val="hybridMultilevel"/>
    <w:tmpl w:val="1F1A9BB6"/>
    <w:lvl w:ilvl="0" w:tplc="22683F84">
      <w:start w:val="1"/>
      <w:numFmt w:val="bullet"/>
      <w:lvlText w:val="·"/>
      <w:lvlJc w:val="left"/>
      <w:pPr>
        <w:ind w:left="720" w:hanging="360"/>
      </w:pPr>
      <w:rPr>
        <w:rFonts w:ascii="Symbol" w:hAnsi="Symbol" w:hint="default"/>
      </w:rPr>
    </w:lvl>
    <w:lvl w:ilvl="1" w:tplc="31DE98A0">
      <w:start w:val="1"/>
      <w:numFmt w:val="bullet"/>
      <w:lvlText w:val="o"/>
      <w:lvlJc w:val="left"/>
      <w:pPr>
        <w:ind w:left="1440" w:hanging="360"/>
      </w:pPr>
      <w:rPr>
        <w:rFonts w:ascii="Courier New" w:hAnsi="Courier New" w:hint="default"/>
      </w:rPr>
    </w:lvl>
    <w:lvl w:ilvl="2" w:tplc="B2DC45C2">
      <w:start w:val="1"/>
      <w:numFmt w:val="bullet"/>
      <w:lvlText w:val=""/>
      <w:lvlJc w:val="left"/>
      <w:pPr>
        <w:ind w:left="2160" w:hanging="360"/>
      </w:pPr>
      <w:rPr>
        <w:rFonts w:ascii="Wingdings" w:hAnsi="Wingdings" w:hint="default"/>
      </w:rPr>
    </w:lvl>
    <w:lvl w:ilvl="3" w:tplc="735CE93E">
      <w:start w:val="1"/>
      <w:numFmt w:val="bullet"/>
      <w:lvlText w:val=""/>
      <w:lvlJc w:val="left"/>
      <w:pPr>
        <w:ind w:left="2880" w:hanging="360"/>
      </w:pPr>
      <w:rPr>
        <w:rFonts w:ascii="Symbol" w:hAnsi="Symbol" w:hint="default"/>
      </w:rPr>
    </w:lvl>
    <w:lvl w:ilvl="4" w:tplc="92BA861C">
      <w:start w:val="1"/>
      <w:numFmt w:val="bullet"/>
      <w:lvlText w:val="o"/>
      <w:lvlJc w:val="left"/>
      <w:pPr>
        <w:ind w:left="3600" w:hanging="360"/>
      </w:pPr>
      <w:rPr>
        <w:rFonts w:ascii="Courier New" w:hAnsi="Courier New" w:hint="default"/>
      </w:rPr>
    </w:lvl>
    <w:lvl w:ilvl="5" w:tplc="5C0A5E8E">
      <w:start w:val="1"/>
      <w:numFmt w:val="bullet"/>
      <w:lvlText w:val=""/>
      <w:lvlJc w:val="left"/>
      <w:pPr>
        <w:ind w:left="4320" w:hanging="360"/>
      </w:pPr>
      <w:rPr>
        <w:rFonts w:ascii="Wingdings" w:hAnsi="Wingdings" w:hint="default"/>
      </w:rPr>
    </w:lvl>
    <w:lvl w:ilvl="6" w:tplc="DBCCB558">
      <w:start w:val="1"/>
      <w:numFmt w:val="bullet"/>
      <w:lvlText w:val=""/>
      <w:lvlJc w:val="left"/>
      <w:pPr>
        <w:ind w:left="5040" w:hanging="360"/>
      </w:pPr>
      <w:rPr>
        <w:rFonts w:ascii="Symbol" w:hAnsi="Symbol" w:hint="default"/>
      </w:rPr>
    </w:lvl>
    <w:lvl w:ilvl="7" w:tplc="6248FB30">
      <w:start w:val="1"/>
      <w:numFmt w:val="bullet"/>
      <w:lvlText w:val="o"/>
      <w:lvlJc w:val="left"/>
      <w:pPr>
        <w:ind w:left="5760" w:hanging="360"/>
      </w:pPr>
      <w:rPr>
        <w:rFonts w:ascii="Courier New" w:hAnsi="Courier New" w:hint="default"/>
      </w:rPr>
    </w:lvl>
    <w:lvl w:ilvl="8" w:tplc="EBFA9D0E">
      <w:start w:val="1"/>
      <w:numFmt w:val="bullet"/>
      <w:lvlText w:val=""/>
      <w:lvlJc w:val="left"/>
      <w:pPr>
        <w:ind w:left="6480" w:hanging="360"/>
      </w:pPr>
      <w:rPr>
        <w:rFonts w:ascii="Wingdings" w:hAnsi="Wingdings" w:hint="default"/>
      </w:rPr>
    </w:lvl>
  </w:abstractNum>
  <w:abstractNum w:abstractNumId="38"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39" w15:restartNumberingAfterBreak="0">
    <w:nsid w:val="50EA5EAB"/>
    <w:multiLevelType w:val="hybridMultilevel"/>
    <w:tmpl w:val="A68611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29E39E1"/>
    <w:multiLevelType w:val="hybridMultilevel"/>
    <w:tmpl w:val="544407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52F00E4C"/>
    <w:multiLevelType w:val="hybridMultilevel"/>
    <w:tmpl w:val="4816DD2A"/>
    <w:lvl w:ilvl="0" w:tplc="16A62302">
      <w:numFmt w:val="bullet"/>
      <w:lvlText w:val=""/>
      <w:lvlJc w:val="left"/>
      <w:pPr>
        <w:ind w:left="596" w:hanging="396"/>
      </w:pPr>
      <w:rPr>
        <w:rFonts w:ascii="Symbol" w:eastAsia="Symbol" w:hAnsi="Symbol" w:cs="Symbol" w:hint="default"/>
        <w:w w:val="100"/>
        <w:sz w:val="24"/>
        <w:szCs w:val="24"/>
        <w:lang w:val="en-AU" w:eastAsia="en-AU" w:bidi="en-AU"/>
      </w:rPr>
    </w:lvl>
    <w:lvl w:ilvl="1" w:tplc="486E3236">
      <w:numFmt w:val="bullet"/>
      <w:lvlText w:val="•"/>
      <w:lvlJc w:val="left"/>
      <w:pPr>
        <w:ind w:left="1476" w:hanging="396"/>
      </w:pPr>
      <w:rPr>
        <w:rFonts w:hint="default"/>
        <w:lang w:val="en-AU" w:eastAsia="en-AU" w:bidi="en-AU"/>
      </w:rPr>
    </w:lvl>
    <w:lvl w:ilvl="2" w:tplc="CD9A4B44">
      <w:numFmt w:val="bullet"/>
      <w:lvlText w:val="•"/>
      <w:lvlJc w:val="left"/>
      <w:pPr>
        <w:ind w:left="2352" w:hanging="396"/>
      </w:pPr>
      <w:rPr>
        <w:rFonts w:hint="default"/>
        <w:lang w:val="en-AU" w:eastAsia="en-AU" w:bidi="en-AU"/>
      </w:rPr>
    </w:lvl>
    <w:lvl w:ilvl="3" w:tplc="E3B64126">
      <w:numFmt w:val="bullet"/>
      <w:lvlText w:val="•"/>
      <w:lvlJc w:val="left"/>
      <w:pPr>
        <w:ind w:left="3228" w:hanging="396"/>
      </w:pPr>
      <w:rPr>
        <w:rFonts w:hint="default"/>
        <w:lang w:val="en-AU" w:eastAsia="en-AU" w:bidi="en-AU"/>
      </w:rPr>
    </w:lvl>
    <w:lvl w:ilvl="4" w:tplc="CD9EB692">
      <w:numFmt w:val="bullet"/>
      <w:lvlText w:val="•"/>
      <w:lvlJc w:val="left"/>
      <w:pPr>
        <w:ind w:left="4104" w:hanging="396"/>
      </w:pPr>
      <w:rPr>
        <w:rFonts w:hint="default"/>
        <w:lang w:val="en-AU" w:eastAsia="en-AU" w:bidi="en-AU"/>
      </w:rPr>
    </w:lvl>
    <w:lvl w:ilvl="5" w:tplc="94E69E6E">
      <w:numFmt w:val="bullet"/>
      <w:lvlText w:val="•"/>
      <w:lvlJc w:val="left"/>
      <w:pPr>
        <w:ind w:left="4980" w:hanging="396"/>
      </w:pPr>
      <w:rPr>
        <w:rFonts w:hint="default"/>
        <w:lang w:val="en-AU" w:eastAsia="en-AU" w:bidi="en-AU"/>
      </w:rPr>
    </w:lvl>
    <w:lvl w:ilvl="6" w:tplc="7E2CBB56">
      <w:numFmt w:val="bullet"/>
      <w:lvlText w:val="•"/>
      <w:lvlJc w:val="left"/>
      <w:pPr>
        <w:ind w:left="5856" w:hanging="396"/>
      </w:pPr>
      <w:rPr>
        <w:rFonts w:hint="default"/>
        <w:lang w:val="en-AU" w:eastAsia="en-AU" w:bidi="en-AU"/>
      </w:rPr>
    </w:lvl>
    <w:lvl w:ilvl="7" w:tplc="52D66AF4">
      <w:numFmt w:val="bullet"/>
      <w:lvlText w:val="•"/>
      <w:lvlJc w:val="left"/>
      <w:pPr>
        <w:ind w:left="6732" w:hanging="396"/>
      </w:pPr>
      <w:rPr>
        <w:rFonts w:hint="default"/>
        <w:lang w:val="en-AU" w:eastAsia="en-AU" w:bidi="en-AU"/>
      </w:rPr>
    </w:lvl>
    <w:lvl w:ilvl="8" w:tplc="94E836F8">
      <w:numFmt w:val="bullet"/>
      <w:lvlText w:val="•"/>
      <w:lvlJc w:val="left"/>
      <w:pPr>
        <w:ind w:left="7608" w:hanging="396"/>
      </w:pPr>
      <w:rPr>
        <w:rFonts w:hint="default"/>
        <w:lang w:val="en-AU" w:eastAsia="en-AU" w:bidi="en-AU"/>
      </w:rPr>
    </w:lvl>
  </w:abstractNum>
  <w:abstractNum w:abstractNumId="42" w15:restartNumberingAfterBreak="0">
    <w:nsid w:val="54B564EF"/>
    <w:multiLevelType w:val="hybridMultilevel"/>
    <w:tmpl w:val="CE542B2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1791DCD"/>
    <w:multiLevelType w:val="hybridMultilevel"/>
    <w:tmpl w:val="823E2698"/>
    <w:lvl w:ilvl="0" w:tplc="4CFCE986">
      <w:start w:val="4"/>
      <w:numFmt w:val="bullet"/>
      <w:lvlText w:val="•"/>
      <w:lvlJc w:val="left"/>
      <w:pPr>
        <w:ind w:left="1080" w:hanging="720"/>
      </w:pPr>
      <w:rPr>
        <w:rFonts w:ascii="Calibri" w:eastAsia="Times New Roman" w:hAnsi="Calibri"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DD3CB79"/>
    <w:multiLevelType w:val="hybridMultilevel"/>
    <w:tmpl w:val="957C37F2"/>
    <w:lvl w:ilvl="0" w:tplc="D0B8E1BC">
      <w:start w:val="1"/>
      <w:numFmt w:val="bullet"/>
      <w:lvlText w:val=""/>
      <w:lvlJc w:val="left"/>
      <w:pPr>
        <w:ind w:left="720" w:hanging="360"/>
      </w:pPr>
      <w:rPr>
        <w:rFonts w:ascii="Symbol" w:hAnsi="Symbol" w:hint="default"/>
      </w:rPr>
    </w:lvl>
    <w:lvl w:ilvl="1" w:tplc="A9B02ED2">
      <w:start w:val="1"/>
      <w:numFmt w:val="bullet"/>
      <w:lvlText w:val="o"/>
      <w:lvlJc w:val="left"/>
      <w:pPr>
        <w:ind w:left="1440" w:hanging="360"/>
      </w:pPr>
      <w:rPr>
        <w:rFonts w:ascii="Courier New" w:hAnsi="Courier New" w:hint="default"/>
      </w:rPr>
    </w:lvl>
    <w:lvl w:ilvl="2" w:tplc="7FA207C0">
      <w:start w:val="1"/>
      <w:numFmt w:val="bullet"/>
      <w:lvlText w:val=""/>
      <w:lvlJc w:val="left"/>
      <w:pPr>
        <w:ind w:left="2160" w:hanging="360"/>
      </w:pPr>
      <w:rPr>
        <w:rFonts w:ascii="Wingdings" w:hAnsi="Wingdings" w:hint="default"/>
      </w:rPr>
    </w:lvl>
    <w:lvl w:ilvl="3" w:tplc="B56EBF1A">
      <w:start w:val="1"/>
      <w:numFmt w:val="bullet"/>
      <w:lvlText w:val=""/>
      <w:lvlJc w:val="left"/>
      <w:pPr>
        <w:ind w:left="2880" w:hanging="360"/>
      </w:pPr>
      <w:rPr>
        <w:rFonts w:ascii="Symbol" w:hAnsi="Symbol" w:hint="default"/>
      </w:rPr>
    </w:lvl>
    <w:lvl w:ilvl="4" w:tplc="D63EA0A2">
      <w:start w:val="1"/>
      <w:numFmt w:val="bullet"/>
      <w:lvlText w:val="o"/>
      <w:lvlJc w:val="left"/>
      <w:pPr>
        <w:ind w:left="3600" w:hanging="360"/>
      </w:pPr>
      <w:rPr>
        <w:rFonts w:ascii="Courier New" w:hAnsi="Courier New" w:hint="default"/>
      </w:rPr>
    </w:lvl>
    <w:lvl w:ilvl="5" w:tplc="0EECF1CC">
      <w:start w:val="1"/>
      <w:numFmt w:val="bullet"/>
      <w:lvlText w:val=""/>
      <w:lvlJc w:val="left"/>
      <w:pPr>
        <w:ind w:left="4320" w:hanging="360"/>
      </w:pPr>
      <w:rPr>
        <w:rFonts w:ascii="Wingdings" w:hAnsi="Wingdings" w:hint="default"/>
      </w:rPr>
    </w:lvl>
    <w:lvl w:ilvl="6" w:tplc="AF4C7EAC">
      <w:start w:val="1"/>
      <w:numFmt w:val="bullet"/>
      <w:lvlText w:val=""/>
      <w:lvlJc w:val="left"/>
      <w:pPr>
        <w:ind w:left="5040" w:hanging="360"/>
      </w:pPr>
      <w:rPr>
        <w:rFonts w:ascii="Symbol" w:hAnsi="Symbol" w:hint="default"/>
      </w:rPr>
    </w:lvl>
    <w:lvl w:ilvl="7" w:tplc="1478A406">
      <w:start w:val="1"/>
      <w:numFmt w:val="bullet"/>
      <w:lvlText w:val="o"/>
      <w:lvlJc w:val="left"/>
      <w:pPr>
        <w:ind w:left="5760" w:hanging="360"/>
      </w:pPr>
      <w:rPr>
        <w:rFonts w:ascii="Courier New" w:hAnsi="Courier New" w:hint="default"/>
      </w:rPr>
    </w:lvl>
    <w:lvl w:ilvl="8" w:tplc="1326E10C">
      <w:start w:val="1"/>
      <w:numFmt w:val="bullet"/>
      <w:lvlText w:val=""/>
      <w:lvlJc w:val="left"/>
      <w:pPr>
        <w:ind w:left="6480" w:hanging="360"/>
      </w:pPr>
      <w:rPr>
        <w:rFonts w:ascii="Wingdings" w:hAnsi="Wingdings" w:hint="default"/>
      </w:rPr>
    </w:lvl>
  </w:abstractNum>
  <w:abstractNum w:abstractNumId="45" w15:restartNumberingAfterBreak="0">
    <w:nsid w:val="6E17653A"/>
    <w:multiLevelType w:val="hybridMultilevel"/>
    <w:tmpl w:val="61767C2A"/>
    <w:lvl w:ilvl="0" w:tplc="F45ABAE8">
      <w:start w:val="1"/>
      <w:numFmt w:val="bullet"/>
      <w:lvlText w:val=""/>
      <w:lvlJc w:val="left"/>
      <w:pPr>
        <w:ind w:left="720" w:hanging="360"/>
      </w:pPr>
      <w:rPr>
        <w:rFonts w:ascii="Symbol" w:hAnsi="Symbol" w:hint="default"/>
      </w:rPr>
    </w:lvl>
    <w:lvl w:ilvl="1" w:tplc="F138B2B6">
      <w:start w:val="1"/>
      <w:numFmt w:val="bullet"/>
      <w:lvlText w:val="o"/>
      <w:lvlJc w:val="left"/>
      <w:pPr>
        <w:ind w:left="1440" w:hanging="360"/>
      </w:pPr>
      <w:rPr>
        <w:rFonts w:ascii="Courier New" w:hAnsi="Courier New" w:hint="default"/>
      </w:rPr>
    </w:lvl>
    <w:lvl w:ilvl="2" w:tplc="9DC40E0C">
      <w:start w:val="1"/>
      <w:numFmt w:val="bullet"/>
      <w:lvlText w:val=""/>
      <w:lvlJc w:val="left"/>
      <w:pPr>
        <w:ind w:left="2160" w:hanging="360"/>
      </w:pPr>
      <w:rPr>
        <w:rFonts w:ascii="Wingdings" w:hAnsi="Wingdings" w:hint="default"/>
      </w:rPr>
    </w:lvl>
    <w:lvl w:ilvl="3" w:tplc="5EF2D8E0">
      <w:start w:val="1"/>
      <w:numFmt w:val="bullet"/>
      <w:lvlText w:val=""/>
      <w:lvlJc w:val="left"/>
      <w:pPr>
        <w:ind w:left="2880" w:hanging="360"/>
      </w:pPr>
      <w:rPr>
        <w:rFonts w:ascii="Symbol" w:hAnsi="Symbol" w:hint="default"/>
      </w:rPr>
    </w:lvl>
    <w:lvl w:ilvl="4" w:tplc="9800CA58">
      <w:start w:val="1"/>
      <w:numFmt w:val="bullet"/>
      <w:lvlText w:val="o"/>
      <w:lvlJc w:val="left"/>
      <w:pPr>
        <w:ind w:left="3600" w:hanging="360"/>
      </w:pPr>
      <w:rPr>
        <w:rFonts w:ascii="Courier New" w:hAnsi="Courier New" w:hint="default"/>
      </w:rPr>
    </w:lvl>
    <w:lvl w:ilvl="5" w:tplc="510472AC">
      <w:start w:val="1"/>
      <w:numFmt w:val="bullet"/>
      <w:lvlText w:val=""/>
      <w:lvlJc w:val="left"/>
      <w:pPr>
        <w:ind w:left="4320" w:hanging="360"/>
      </w:pPr>
      <w:rPr>
        <w:rFonts w:ascii="Wingdings" w:hAnsi="Wingdings" w:hint="default"/>
      </w:rPr>
    </w:lvl>
    <w:lvl w:ilvl="6" w:tplc="B704C410">
      <w:start w:val="1"/>
      <w:numFmt w:val="bullet"/>
      <w:lvlText w:val=""/>
      <w:lvlJc w:val="left"/>
      <w:pPr>
        <w:ind w:left="5040" w:hanging="360"/>
      </w:pPr>
      <w:rPr>
        <w:rFonts w:ascii="Symbol" w:hAnsi="Symbol" w:hint="default"/>
      </w:rPr>
    </w:lvl>
    <w:lvl w:ilvl="7" w:tplc="26CE1CB4">
      <w:start w:val="1"/>
      <w:numFmt w:val="bullet"/>
      <w:lvlText w:val="o"/>
      <w:lvlJc w:val="left"/>
      <w:pPr>
        <w:ind w:left="5760" w:hanging="360"/>
      </w:pPr>
      <w:rPr>
        <w:rFonts w:ascii="Courier New" w:hAnsi="Courier New" w:hint="default"/>
      </w:rPr>
    </w:lvl>
    <w:lvl w:ilvl="8" w:tplc="A1F25854">
      <w:start w:val="1"/>
      <w:numFmt w:val="bullet"/>
      <w:lvlText w:val=""/>
      <w:lvlJc w:val="left"/>
      <w:pPr>
        <w:ind w:left="6480" w:hanging="360"/>
      </w:pPr>
      <w:rPr>
        <w:rFonts w:ascii="Wingdings" w:hAnsi="Wingdings" w:hint="default"/>
      </w:rPr>
    </w:lvl>
  </w:abstractNum>
  <w:abstractNum w:abstractNumId="46" w15:restartNumberingAfterBreak="0">
    <w:nsid w:val="6F37556C"/>
    <w:multiLevelType w:val="hybridMultilevel"/>
    <w:tmpl w:val="BCC6746C"/>
    <w:lvl w:ilvl="0" w:tplc="EDB855EC">
      <w:numFmt w:val="bullet"/>
      <w:lvlText w:val=""/>
      <w:lvlJc w:val="left"/>
      <w:pPr>
        <w:ind w:left="596" w:hanging="396"/>
      </w:pPr>
      <w:rPr>
        <w:rFonts w:ascii="Symbol" w:eastAsia="Symbol" w:hAnsi="Symbol" w:cs="Symbol" w:hint="default"/>
        <w:w w:val="100"/>
        <w:sz w:val="24"/>
        <w:szCs w:val="24"/>
        <w:lang w:val="en-AU" w:eastAsia="en-AU" w:bidi="en-AU"/>
      </w:rPr>
    </w:lvl>
    <w:lvl w:ilvl="1" w:tplc="D020F440">
      <w:numFmt w:val="bullet"/>
      <w:lvlText w:val="•"/>
      <w:lvlJc w:val="left"/>
      <w:pPr>
        <w:ind w:left="1022" w:hanging="396"/>
      </w:pPr>
      <w:rPr>
        <w:rFonts w:hint="default"/>
        <w:lang w:val="en-AU" w:eastAsia="en-AU" w:bidi="en-AU"/>
      </w:rPr>
    </w:lvl>
    <w:lvl w:ilvl="2" w:tplc="C8E48E8A">
      <w:numFmt w:val="bullet"/>
      <w:lvlText w:val="•"/>
      <w:lvlJc w:val="left"/>
      <w:pPr>
        <w:ind w:left="1445" w:hanging="396"/>
      </w:pPr>
      <w:rPr>
        <w:rFonts w:hint="default"/>
        <w:lang w:val="en-AU" w:eastAsia="en-AU" w:bidi="en-AU"/>
      </w:rPr>
    </w:lvl>
    <w:lvl w:ilvl="3" w:tplc="A6BAA7F2">
      <w:numFmt w:val="bullet"/>
      <w:lvlText w:val="•"/>
      <w:lvlJc w:val="left"/>
      <w:pPr>
        <w:ind w:left="1868" w:hanging="396"/>
      </w:pPr>
      <w:rPr>
        <w:rFonts w:hint="default"/>
        <w:lang w:val="en-AU" w:eastAsia="en-AU" w:bidi="en-AU"/>
      </w:rPr>
    </w:lvl>
    <w:lvl w:ilvl="4" w:tplc="911418BE">
      <w:numFmt w:val="bullet"/>
      <w:lvlText w:val="•"/>
      <w:lvlJc w:val="left"/>
      <w:pPr>
        <w:ind w:left="2290" w:hanging="396"/>
      </w:pPr>
      <w:rPr>
        <w:rFonts w:hint="default"/>
        <w:lang w:val="en-AU" w:eastAsia="en-AU" w:bidi="en-AU"/>
      </w:rPr>
    </w:lvl>
    <w:lvl w:ilvl="5" w:tplc="B7782996">
      <w:numFmt w:val="bullet"/>
      <w:lvlText w:val="•"/>
      <w:lvlJc w:val="left"/>
      <w:pPr>
        <w:ind w:left="2713" w:hanging="396"/>
      </w:pPr>
      <w:rPr>
        <w:rFonts w:hint="default"/>
        <w:lang w:val="en-AU" w:eastAsia="en-AU" w:bidi="en-AU"/>
      </w:rPr>
    </w:lvl>
    <w:lvl w:ilvl="6" w:tplc="E5907288">
      <w:numFmt w:val="bullet"/>
      <w:lvlText w:val="•"/>
      <w:lvlJc w:val="left"/>
      <w:pPr>
        <w:ind w:left="3136" w:hanging="396"/>
      </w:pPr>
      <w:rPr>
        <w:rFonts w:hint="default"/>
        <w:lang w:val="en-AU" w:eastAsia="en-AU" w:bidi="en-AU"/>
      </w:rPr>
    </w:lvl>
    <w:lvl w:ilvl="7" w:tplc="3C98DF0E">
      <w:numFmt w:val="bullet"/>
      <w:lvlText w:val="•"/>
      <w:lvlJc w:val="left"/>
      <w:pPr>
        <w:ind w:left="3558" w:hanging="396"/>
      </w:pPr>
      <w:rPr>
        <w:rFonts w:hint="default"/>
        <w:lang w:val="en-AU" w:eastAsia="en-AU" w:bidi="en-AU"/>
      </w:rPr>
    </w:lvl>
    <w:lvl w:ilvl="8" w:tplc="AC0A9170">
      <w:numFmt w:val="bullet"/>
      <w:lvlText w:val="•"/>
      <w:lvlJc w:val="left"/>
      <w:pPr>
        <w:ind w:left="3981" w:hanging="396"/>
      </w:pPr>
      <w:rPr>
        <w:rFonts w:hint="default"/>
        <w:lang w:val="en-AU" w:eastAsia="en-AU" w:bidi="en-AU"/>
      </w:rPr>
    </w:lvl>
  </w:abstractNum>
  <w:abstractNum w:abstractNumId="47" w15:restartNumberingAfterBreak="0">
    <w:nsid w:val="705556D2"/>
    <w:multiLevelType w:val="hybridMultilevel"/>
    <w:tmpl w:val="4698B622"/>
    <w:lvl w:ilvl="0" w:tplc="A8321D22">
      <w:start w:val="1"/>
      <w:numFmt w:val="bullet"/>
      <w:lvlText w:val="·"/>
      <w:lvlJc w:val="left"/>
      <w:pPr>
        <w:ind w:left="720" w:hanging="360"/>
      </w:pPr>
      <w:rPr>
        <w:rFonts w:ascii="Symbol" w:hAnsi="Symbol" w:hint="default"/>
      </w:rPr>
    </w:lvl>
    <w:lvl w:ilvl="1" w:tplc="23FCBC2C">
      <w:start w:val="1"/>
      <w:numFmt w:val="bullet"/>
      <w:lvlText w:val="o"/>
      <w:lvlJc w:val="left"/>
      <w:pPr>
        <w:ind w:left="1440" w:hanging="360"/>
      </w:pPr>
      <w:rPr>
        <w:rFonts w:ascii="Courier New" w:hAnsi="Courier New" w:hint="default"/>
      </w:rPr>
    </w:lvl>
    <w:lvl w:ilvl="2" w:tplc="8D6CDBB8">
      <w:start w:val="1"/>
      <w:numFmt w:val="bullet"/>
      <w:lvlText w:val=""/>
      <w:lvlJc w:val="left"/>
      <w:pPr>
        <w:ind w:left="2160" w:hanging="360"/>
      </w:pPr>
      <w:rPr>
        <w:rFonts w:ascii="Wingdings" w:hAnsi="Wingdings" w:hint="default"/>
      </w:rPr>
    </w:lvl>
    <w:lvl w:ilvl="3" w:tplc="AD56390E">
      <w:start w:val="1"/>
      <w:numFmt w:val="bullet"/>
      <w:lvlText w:val=""/>
      <w:lvlJc w:val="left"/>
      <w:pPr>
        <w:ind w:left="2880" w:hanging="360"/>
      </w:pPr>
      <w:rPr>
        <w:rFonts w:ascii="Symbol" w:hAnsi="Symbol" w:hint="default"/>
      </w:rPr>
    </w:lvl>
    <w:lvl w:ilvl="4" w:tplc="22628894">
      <w:start w:val="1"/>
      <w:numFmt w:val="bullet"/>
      <w:lvlText w:val="o"/>
      <w:lvlJc w:val="left"/>
      <w:pPr>
        <w:ind w:left="3600" w:hanging="360"/>
      </w:pPr>
      <w:rPr>
        <w:rFonts w:ascii="Courier New" w:hAnsi="Courier New" w:hint="default"/>
      </w:rPr>
    </w:lvl>
    <w:lvl w:ilvl="5" w:tplc="FBEE6B6A">
      <w:start w:val="1"/>
      <w:numFmt w:val="bullet"/>
      <w:lvlText w:val=""/>
      <w:lvlJc w:val="left"/>
      <w:pPr>
        <w:ind w:left="4320" w:hanging="360"/>
      </w:pPr>
      <w:rPr>
        <w:rFonts w:ascii="Wingdings" w:hAnsi="Wingdings" w:hint="default"/>
      </w:rPr>
    </w:lvl>
    <w:lvl w:ilvl="6" w:tplc="25849984">
      <w:start w:val="1"/>
      <w:numFmt w:val="bullet"/>
      <w:lvlText w:val=""/>
      <w:lvlJc w:val="left"/>
      <w:pPr>
        <w:ind w:left="5040" w:hanging="360"/>
      </w:pPr>
      <w:rPr>
        <w:rFonts w:ascii="Symbol" w:hAnsi="Symbol" w:hint="default"/>
      </w:rPr>
    </w:lvl>
    <w:lvl w:ilvl="7" w:tplc="C974FB90">
      <w:start w:val="1"/>
      <w:numFmt w:val="bullet"/>
      <w:lvlText w:val="o"/>
      <w:lvlJc w:val="left"/>
      <w:pPr>
        <w:ind w:left="5760" w:hanging="360"/>
      </w:pPr>
      <w:rPr>
        <w:rFonts w:ascii="Courier New" w:hAnsi="Courier New" w:hint="default"/>
      </w:rPr>
    </w:lvl>
    <w:lvl w:ilvl="8" w:tplc="5088FADC">
      <w:start w:val="1"/>
      <w:numFmt w:val="bullet"/>
      <w:lvlText w:val=""/>
      <w:lvlJc w:val="left"/>
      <w:pPr>
        <w:ind w:left="6480" w:hanging="360"/>
      </w:pPr>
      <w:rPr>
        <w:rFonts w:ascii="Wingdings" w:hAnsi="Wingdings" w:hint="default"/>
      </w:rPr>
    </w:lvl>
  </w:abstractNum>
  <w:abstractNum w:abstractNumId="48" w15:restartNumberingAfterBreak="0">
    <w:nsid w:val="72D41DAE"/>
    <w:multiLevelType w:val="hybridMultilevel"/>
    <w:tmpl w:val="BDB2F338"/>
    <w:lvl w:ilvl="0" w:tplc="3EE893FA">
      <w:start w:val="1"/>
      <w:numFmt w:val="bullet"/>
      <w:lvlText w:val="·"/>
      <w:lvlJc w:val="left"/>
      <w:pPr>
        <w:ind w:left="720" w:hanging="360"/>
      </w:pPr>
      <w:rPr>
        <w:rFonts w:ascii="Symbol" w:hAnsi="Symbol" w:hint="default"/>
      </w:rPr>
    </w:lvl>
    <w:lvl w:ilvl="1" w:tplc="413627EC">
      <w:start w:val="1"/>
      <w:numFmt w:val="bullet"/>
      <w:lvlText w:val="o"/>
      <w:lvlJc w:val="left"/>
      <w:pPr>
        <w:ind w:left="1440" w:hanging="360"/>
      </w:pPr>
      <w:rPr>
        <w:rFonts w:ascii="Courier New" w:hAnsi="Courier New" w:hint="default"/>
      </w:rPr>
    </w:lvl>
    <w:lvl w:ilvl="2" w:tplc="D340E410">
      <w:start w:val="1"/>
      <w:numFmt w:val="bullet"/>
      <w:lvlText w:val=""/>
      <w:lvlJc w:val="left"/>
      <w:pPr>
        <w:ind w:left="2160" w:hanging="360"/>
      </w:pPr>
      <w:rPr>
        <w:rFonts w:ascii="Wingdings" w:hAnsi="Wingdings" w:hint="default"/>
      </w:rPr>
    </w:lvl>
    <w:lvl w:ilvl="3" w:tplc="DF1266CA">
      <w:start w:val="1"/>
      <w:numFmt w:val="bullet"/>
      <w:lvlText w:val=""/>
      <w:lvlJc w:val="left"/>
      <w:pPr>
        <w:ind w:left="2880" w:hanging="360"/>
      </w:pPr>
      <w:rPr>
        <w:rFonts w:ascii="Symbol" w:hAnsi="Symbol" w:hint="default"/>
      </w:rPr>
    </w:lvl>
    <w:lvl w:ilvl="4" w:tplc="B05C329A">
      <w:start w:val="1"/>
      <w:numFmt w:val="bullet"/>
      <w:lvlText w:val="o"/>
      <w:lvlJc w:val="left"/>
      <w:pPr>
        <w:ind w:left="3600" w:hanging="360"/>
      </w:pPr>
      <w:rPr>
        <w:rFonts w:ascii="Courier New" w:hAnsi="Courier New" w:hint="default"/>
      </w:rPr>
    </w:lvl>
    <w:lvl w:ilvl="5" w:tplc="C4AEF28A">
      <w:start w:val="1"/>
      <w:numFmt w:val="bullet"/>
      <w:lvlText w:val=""/>
      <w:lvlJc w:val="left"/>
      <w:pPr>
        <w:ind w:left="4320" w:hanging="360"/>
      </w:pPr>
      <w:rPr>
        <w:rFonts w:ascii="Wingdings" w:hAnsi="Wingdings" w:hint="default"/>
      </w:rPr>
    </w:lvl>
    <w:lvl w:ilvl="6" w:tplc="2C72858E">
      <w:start w:val="1"/>
      <w:numFmt w:val="bullet"/>
      <w:lvlText w:val=""/>
      <w:lvlJc w:val="left"/>
      <w:pPr>
        <w:ind w:left="5040" w:hanging="360"/>
      </w:pPr>
      <w:rPr>
        <w:rFonts w:ascii="Symbol" w:hAnsi="Symbol" w:hint="default"/>
      </w:rPr>
    </w:lvl>
    <w:lvl w:ilvl="7" w:tplc="3D2883E8">
      <w:start w:val="1"/>
      <w:numFmt w:val="bullet"/>
      <w:lvlText w:val="o"/>
      <w:lvlJc w:val="left"/>
      <w:pPr>
        <w:ind w:left="5760" w:hanging="360"/>
      </w:pPr>
      <w:rPr>
        <w:rFonts w:ascii="Courier New" w:hAnsi="Courier New" w:hint="default"/>
      </w:rPr>
    </w:lvl>
    <w:lvl w:ilvl="8" w:tplc="F558B0F4">
      <w:start w:val="1"/>
      <w:numFmt w:val="bullet"/>
      <w:lvlText w:val=""/>
      <w:lvlJc w:val="left"/>
      <w:pPr>
        <w:ind w:left="6480" w:hanging="360"/>
      </w:pPr>
      <w:rPr>
        <w:rFonts w:ascii="Wingdings" w:hAnsi="Wingdings" w:hint="default"/>
      </w:rPr>
    </w:lvl>
  </w:abstractNum>
  <w:abstractNum w:abstractNumId="49" w15:restartNumberingAfterBreak="0">
    <w:nsid w:val="72ECC298"/>
    <w:multiLevelType w:val="hybridMultilevel"/>
    <w:tmpl w:val="7B3C40A2"/>
    <w:lvl w:ilvl="0" w:tplc="10142BCE">
      <w:start w:val="1"/>
      <w:numFmt w:val="bullet"/>
      <w:lvlText w:val="·"/>
      <w:lvlJc w:val="left"/>
      <w:pPr>
        <w:ind w:left="720" w:hanging="360"/>
      </w:pPr>
      <w:rPr>
        <w:rFonts w:ascii="Symbol" w:hAnsi="Symbol" w:hint="default"/>
      </w:rPr>
    </w:lvl>
    <w:lvl w:ilvl="1" w:tplc="032E7968">
      <w:start w:val="1"/>
      <w:numFmt w:val="bullet"/>
      <w:lvlText w:val="o"/>
      <w:lvlJc w:val="left"/>
      <w:pPr>
        <w:ind w:left="1440" w:hanging="360"/>
      </w:pPr>
      <w:rPr>
        <w:rFonts w:ascii="Courier New" w:hAnsi="Courier New" w:hint="default"/>
      </w:rPr>
    </w:lvl>
    <w:lvl w:ilvl="2" w:tplc="029C92FE">
      <w:start w:val="1"/>
      <w:numFmt w:val="bullet"/>
      <w:lvlText w:val=""/>
      <w:lvlJc w:val="left"/>
      <w:pPr>
        <w:ind w:left="2160" w:hanging="360"/>
      </w:pPr>
      <w:rPr>
        <w:rFonts w:ascii="Wingdings" w:hAnsi="Wingdings" w:hint="default"/>
      </w:rPr>
    </w:lvl>
    <w:lvl w:ilvl="3" w:tplc="897A9CF2">
      <w:start w:val="1"/>
      <w:numFmt w:val="bullet"/>
      <w:lvlText w:val=""/>
      <w:lvlJc w:val="left"/>
      <w:pPr>
        <w:ind w:left="2880" w:hanging="360"/>
      </w:pPr>
      <w:rPr>
        <w:rFonts w:ascii="Symbol" w:hAnsi="Symbol" w:hint="default"/>
      </w:rPr>
    </w:lvl>
    <w:lvl w:ilvl="4" w:tplc="66C2A174">
      <w:start w:val="1"/>
      <w:numFmt w:val="bullet"/>
      <w:lvlText w:val="o"/>
      <w:lvlJc w:val="left"/>
      <w:pPr>
        <w:ind w:left="3600" w:hanging="360"/>
      </w:pPr>
      <w:rPr>
        <w:rFonts w:ascii="Courier New" w:hAnsi="Courier New" w:hint="default"/>
      </w:rPr>
    </w:lvl>
    <w:lvl w:ilvl="5" w:tplc="739E0E48">
      <w:start w:val="1"/>
      <w:numFmt w:val="bullet"/>
      <w:lvlText w:val=""/>
      <w:lvlJc w:val="left"/>
      <w:pPr>
        <w:ind w:left="4320" w:hanging="360"/>
      </w:pPr>
      <w:rPr>
        <w:rFonts w:ascii="Wingdings" w:hAnsi="Wingdings" w:hint="default"/>
      </w:rPr>
    </w:lvl>
    <w:lvl w:ilvl="6" w:tplc="4D7A9A98">
      <w:start w:val="1"/>
      <w:numFmt w:val="bullet"/>
      <w:lvlText w:val=""/>
      <w:lvlJc w:val="left"/>
      <w:pPr>
        <w:ind w:left="5040" w:hanging="360"/>
      </w:pPr>
      <w:rPr>
        <w:rFonts w:ascii="Symbol" w:hAnsi="Symbol" w:hint="default"/>
      </w:rPr>
    </w:lvl>
    <w:lvl w:ilvl="7" w:tplc="1E40D034">
      <w:start w:val="1"/>
      <w:numFmt w:val="bullet"/>
      <w:lvlText w:val="o"/>
      <w:lvlJc w:val="left"/>
      <w:pPr>
        <w:ind w:left="5760" w:hanging="360"/>
      </w:pPr>
      <w:rPr>
        <w:rFonts w:ascii="Courier New" w:hAnsi="Courier New" w:hint="default"/>
      </w:rPr>
    </w:lvl>
    <w:lvl w:ilvl="8" w:tplc="19ECC9F6">
      <w:start w:val="1"/>
      <w:numFmt w:val="bullet"/>
      <w:lvlText w:val=""/>
      <w:lvlJc w:val="left"/>
      <w:pPr>
        <w:ind w:left="6480" w:hanging="360"/>
      </w:pPr>
      <w:rPr>
        <w:rFonts w:ascii="Wingdings" w:hAnsi="Wingdings" w:hint="default"/>
      </w:rPr>
    </w:lvl>
  </w:abstractNum>
  <w:abstractNum w:abstractNumId="50" w15:restartNumberingAfterBreak="0">
    <w:nsid w:val="744838C7"/>
    <w:multiLevelType w:val="hybridMultilevel"/>
    <w:tmpl w:val="E9BEC63C"/>
    <w:lvl w:ilvl="0" w:tplc="5F56C9DE">
      <w:start w:val="1"/>
      <w:numFmt w:val="decimal"/>
      <w:lvlText w:val="%1."/>
      <w:lvlJc w:val="left"/>
      <w:pPr>
        <w:ind w:left="1429" w:hanging="720"/>
      </w:pPr>
      <w:rPr>
        <w:rFonts w:asciiTheme="minorHAnsi" w:eastAsia="Verdana" w:hAnsiTheme="minorHAnsi" w:cstheme="minorHAnsi" w:hint="default"/>
        <w:i w:val="0"/>
        <w:iCs/>
        <w:spacing w:val="0"/>
        <w:w w:val="83"/>
        <w:sz w:val="24"/>
        <w:szCs w:val="24"/>
        <w:lang w:val="en-AU" w:eastAsia="en-AU" w:bidi="en-AU"/>
      </w:rPr>
    </w:lvl>
    <w:lvl w:ilvl="1" w:tplc="301E5D8E">
      <w:numFmt w:val="bullet"/>
      <w:lvlText w:val="•"/>
      <w:lvlJc w:val="left"/>
      <w:pPr>
        <w:ind w:left="2520" w:hanging="720"/>
      </w:pPr>
      <w:rPr>
        <w:rFonts w:hint="default"/>
        <w:lang w:val="en-AU" w:eastAsia="en-AU" w:bidi="en-AU"/>
      </w:rPr>
    </w:lvl>
    <w:lvl w:ilvl="2" w:tplc="907E9F4C">
      <w:numFmt w:val="bullet"/>
      <w:lvlText w:val="•"/>
      <w:lvlJc w:val="left"/>
      <w:pPr>
        <w:ind w:left="3461" w:hanging="720"/>
      </w:pPr>
      <w:rPr>
        <w:rFonts w:hint="default"/>
        <w:lang w:val="en-AU" w:eastAsia="en-AU" w:bidi="en-AU"/>
      </w:rPr>
    </w:lvl>
    <w:lvl w:ilvl="3" w:tplc="97449506">
      <w:numFmt w:val="bullet"/>
      <w:lvlText w:val="•"/>
      <w:lvlJc w:val="left"/>
      <w:pPr>
        <w:ind w:left="4401" w:hanging="720"/>
      </w:pPr>
      <w:rPr>
        <w:rFonts w:hint="default"/>
        <w:lang w:val="en-AU" w:eastAsia="en-AU" w:bidi="en-AU"/>
      </w:rPr>
    </w:lvl>
    <w:lvl w:ilvl="4" w:tplc="8C5C3DDC">
      <w:numFmt w:val="bullet"/>
      <w:lvlText w:val="•"/>
      <w:lvlJc w:val="left"/>
      <w:pPr>
        <w:ind w:left="5342" w:hanging="720"/>
      </w:pPr>
      <w:rPr>
        <w:rFonts w:hint="default"/>
        <w:lang w:val="en-AU" w:eastAsia="en-AU" w:bidi="en-AU"/>
      </w:rPr>
    </w:lvl>
    <w:lvl w:ilvl="5" w:tplc="6A4AFB32">
      <w:numFmt w:val="bullet"/>
      <w:lvlText w:val="•"/>
      <w:lvlJc w:val="left"/>
      <w:pPr>
        <w:ind w:left="6283" w:hanging="720"/>
      </w:pPr>
      <w:rPr>
        <w:rFonts w:hint="default"/>
        <w:lang w:val="en-AU" w:eastAsia="en-AU" w:bidi="en-AU"/>
      </w:rPr>
    </w:lvl>
    <w:lvl w:ilvl="6" w:tplc="51A48146">
      <w:numFmt w:val="bullet"/>
      <w:lvlText w:val="•"/>
      <w:lvlJc w:val="left"/>
      <w:pPr>
        <w:ind w:left="7223" w:hanging="720"/>
      </w:pPr>
      <w:rPr>
        <w:rFonts w:hint="default"/>
        <w:lang w:val="en-AU" w:eastAsia="en-AU" w:bidi="en-AU"/>
      </w:rPr>
    </w:lvl>
    <w:lvl w:ilvl="7" w:tplc="D940FC62">
      <w:numFmt w:val="bullet"/>
      <w:lvlText w:val="•"/>
      <w:lvlJc w:val="left"/>
      <w:pPr>
        <w:ind w:left="8164" w:hanging="720"/>
      </w:pPr>
      <w:rPr>
        <w:rFonts w:hint="default"/>
        <w:lang w:val="en-AU" w:eastAsia="en-AU" w:bidi="en-AU"/>
      </w:rPr>
    </w:lvl>
    <w:lvl w:ilvl="8" w:tplc="F022D698">
      <w:numFmt w:val="bullet"/>
      <w:lvlText w:val="•"/>
      <w:lvlJc w:val="left"/>
      <w:pPr>
        <w:ind w:left="9105" w:hanging="720"/>
      </w:pPr>
      <w:rPr>
        <w:rFonts w:hint="default"/>
        <w:lang w:val="en-AU" w:eastAsia="en-AU" w:bidi="en-AU"/>
      </w:rPr>
    </w:lvl>
  </w:abstractNum>
  <w:abstractNum w:abstractNumId="51" w15:restartNumberingAfterBreak="0">
    <w:nsid w:val="79837006"/>
    <w:multiLevelType w:val="hybridMultilevel"/>
    <w:tmpl w:val="EDB6E8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A0C0457"/>
    <w:multiLevelType w:val="hybridMultilevel"/>
    <w:tmpl w:val="6B365AF8"/>
    <w:lvl w:ilvl="0" w:tplc="66BA88DA">
      <w:start w:val="1"/>
      <w:numFmt w:val="decimal"/>
      <w:lvlText w:val="%1."/>
      <w:lvlJc w:val="left"/>
      <w:pPr>
        <w:ind w:left="643" w:hanging="360"/>
      </w:pPr>
      <w:rPr>
        <w:rFonts w:hint="default"/>
        <w:b w:val="0"/>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1990669185">
    <w:abstractNumId w:val="48"/>
  </w:num>
  <w:num w:numId="2" w16cid:durableId="184290779">
    <w:abstractNumId w:val="45"/>
  </w:num>
  <w:num w:numId="3" w16cid:durableId="32048940">
    <w:abstractNumId w:val="25"/>
  </w:num>
  <w:num w:numId="4" w16cid:durableId="111681025">
    <w:abstractNumId w:val="37"/>
  </w:num>
  <w:num w:numId="5" w16cid:durableId="236209203">
    <w:abstractNumId w:val="47"/>
  </w:num>
  <w:num w:numId="6" w16cid:durableId="2049405561">
    <w:abstractNumId w:val="12"/>
  </w:num>
  <w:num w:numId="7" w16cid:durableId="1484933982">
    <w:abstractNumId w:val="35"/>
  </w:num>
  <w:num w:numId="8" w16cid:durableId="1497454330">
    <w:abstractNumId w:val="49"/>
  </w:num>
  <w:num w:numId="9" w16cid:durableId="1497720336">
    <w:abstractNumId w:val="5"/>
  </w:num>
  <w:num w:numId="10" w16cid:durableId="412357514">
    <w:abstractNumId w:val="27"/>
  </w:num>
  <w:num w:numId="11" w16cid:durableId="1097672023">
    <w:abstractNumId w:val="44"/>
  </w:num>
  <w:num w:numId="12" w16cid:durableId="493765720">
    <w:abstractNumId w:val="31"/>
  </w:num>
  <w:num w:numId="13" w16cid:durableId="1896620785">
    <w:abstractNumId w:val="30"/>
  </w:num>
  <w:num w:numId="14" w16cid:durableId="977146384">
    <w:abstractNumId w:val="18"/>
  </w:num>
  <w:num w:numId="15" w16cid:durableId="671026280">
    <w:abstractNumId w:val="0"/>
  </w:num>
  <w:num w:numId="16" w16cid:durableId="777410338">
    <w:abstractNumId w:val="2"/>
  </w:num>
  <w:num w:numId="17" w16cid:durableId="1564412814">
    <w:abstractNumId w:val="51"/>
  </w:num>
  <w:num w:numId="18" w16cid:durableId="1183132844">
    <w:abstractNumId w:val="15"/>
  </w:num>
  <w:num w:numId="19" w16cid:durableId="1615404017">
    <w:abstractNumId w:val="21"/>
  </w:num>
  <w:num w:numId="20" w16cid:durableId="429736607">
    <w:abstractNumId w:val="13"/>
  </w:num>
  <w:num w:numId="21" w16cid:durableId="998460418">
    <w:abstractNumId w:val="53"/>
  </w:num>
  <w:num w:numId="22" w16cid:durableId="1889220023">
    <w:abstractNumId w:val="38"/>
  </w:num>
  <w:num w:numId="23" w16cid:durableId="1529755068">
    <w:abstractNumId w:val="22"/>
  </w:num>
  <w:num w:numId="24" w16cid:durableId="738792543">
    <w:abstractNumId w:val="52"/>
  </w:num>
  <w:num w:numId="25" w16cid:durableId="2126342786">
    <w:abstractNumId w:val="10"/>
  </w:num>
  <w:num w:numId="26" w16cid:durableId="1812209983">
    <w:abstractNumId w:val="42"/>
  </w:num>
  <w:num w:numId="27" w16cid:durableId="1518501143">
    <w:abstractNumId w:val="40"/>
  </w:num>
  <w:num w:numId="28" w16cid:durableId="2055423733">
    <w:abstractNumId w:val="43"/>
  </w:num>
  <w:num w:numId="29" w16cid:durableId="1262178722">
    <w:abstractNumId w:val="14"/>
  </w:num>
  <w:num w:numId="30" w16cid:durableId="1388140316">
    <w:abstractNumId w:val="20"/>
  </w:num>
  <w:num w:numId="31" w16cid:durableId="1336761604">
    <w:abstractNumId w:val="36"/>
  </w:num>
  <w:num w:numId="32" w16cid:durableId="1011761620">
    <w:abstractNumId w:val="23"/>
  </w:num>
  <w:num w:numId="33" w16cid:durableId="1978799311">
    <w:abstractNumId w:val="39"/>
  </w:num>
  <w:num w:numId="34" w16cid:durableId="963921755">
    <w:abstractNumId w:val="16"/>
  </w:num>
  <w:num w:numId="35" w16cid:durableId="109596790">
    <w:abstractNumId w:val="9"/>
  </w:num>
  <w:num w:numId="36" w16cid:durableId="995843911">
    <w:abstractNumId w:val="50"/>
  </w:num>
  <w:num w:numId="37" w16cid:durableId="704527694">
    <w:abstractNumId w:val="8"/>
  </w:num>
  <w:num w:numId="38" w16cid:durableId="1942183354">
    <w:abstractNumId w:val="4"/>
  </w:num>
  <w:num w:numId="39" w16cid:durableId="765075568">
    <w:abstractNumId w:val="34"/>
  </w:num>
  <w:num w:numId="40" w16cid:durableId="1005084901">
    <w:abstractNumId w:val="7"/>
  </w:num>
  <w:num w:numId="41" w16cid:durableId="1360665232">
    <w:abstractNumId w:val="26"/>
  </w:num>
  <w:num w:numId="42" w16cid:durableId="264575366">
    <w:abstractNumId w:val="29"/>
  </w:num>
  <w:num w:numId="43" w16cid:durableId="729615417">
    <w:abstractNumId w:val="32"/>
  </w:num>
  <w:num w:numId="44" w16cid:durableId="2006547687">
    <w:abstractNumId w:val="41"/>
  </w:num>
  <w:num w:numId="45" w16cid:durableId="1780760549">
    <w:abstractNumId w:val="19"/>
  </w:num>
  <w:num w:numId="46" w16cid:durableId="1698190103">
    <w:abstractNumId w:val="46"/>
  </w:num>
  <w:num w:numId="47" w16cid:durableId="1038093169">
    <w:abstractNumId w:val="6"/>
  </w:num>
  <w:num w:numId="48" w16cid:durableId="1142310869">
    <w:abstractNumId w:val="24"/>
  </w:num>
  <w:num w:numId="49" w16cid:durableId="74740364">
    <w:abstractNumId w:val="17"/>
  </w:num>
  <w:num w:numId="50" w16cid:durableId="1741903498">
    <w:abstractNumId w:val="28"/>
  </w:num>
  <w:num w:numId="51" w16cid:durableId="131407324">
    <w:abstractNumId w:val="33"/>
  </w:num>
  <w:num w:numId="52" w16cid:durableId="107243116">
    <w:abstractNumId w:val="3"/>
  </w:num>
  <w:num w:numId="53" w16cid:durableId="316030679">
    <w:abstractNumId w:val="11"/>
  </w:num>
  <w:num w:numId="54" w16cid:durableId="515654609">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0E74"/>
    <w:rsid w:val="00011598"/>
    <w:rsid w:val="000121C3"/>
    <w:rsid w:val="00015B90"/>
    <w:rsid w:val="0001607A"/>
    <w:rsid w:val="000229B2"/>
    <w:rsid w:val="00025F4F"/>
    <w:rsid w:val="00041697"/>
    <w:rsid w:val="000468A2"/>
    <w:rsid w:val="000606BF"/>
    <w:rsid w:val="00061262"/>
    <w:rsid w:val="00063DCB"/>
    <w:rsid w:val="000728F3"/>
    <w:rsid w:val="000A3D5E"/>
    <w:rsid w:val="000A746F"/>
    <w:rsid w:val="000B4EC7"/>
    <w:rsid w:val="000B5113"/>
    <w:rsid w:val="000B5C8C"/>
    <w:rsid w:val="000C299D"/>
    <w:rsid w:val="000C59E2"/>
    <w:rsid w:val="000C7B2D"/>
    <w:rsid w:val="000D4DF7"/>
    <w:rsid w:val="000E26DC"/>
    <w:rsid w:val="000E4193"/>
    <w:rsid w:val="000E637D"/>
    <w:rsid w:val="000E7CD9"/>
    <w:rsid w:val="000F42B8"/>
    <w:rsid w:val="000F7B7E"/>
    <w:rsid w:val="00100271"/>
    <w:rsid w:val="00103EEA"/>
    <w:rsid w:val="001079F0"/>
    <w:rsid w:val="00107A96"/>
    <w:rsid w:val="00107C33"/>
    <w:rsid w:val="00112BFB"/>
    <w:rsid w:val="0011304D"/>
    <w:rsid w:val="00123504"/>
    <w:rsid w:val="00123584"/>
    <w:rsid w:val="00140A60"/>
    <w:rsid w:val="00144489"/>
    <w:rsid w:val="00153FB3"/>
    <w:rsid w:val="00160010"/>
    <w:rsid w:val="00167022"/>
    <w:rsid w:val="001670BB"/>
    <w:rsid w:val="0017114C"/>
    <w:rsid w:val="00172ED7"/>
    <w:rsid w:val="00175D5B"/>
    <w:rsid w:val="0018239D"/>
    <w:rsid w:val="00191109"/>
    <w:rsid w:val="001A0053"/>
    <w:rsid w:val="001A51C1"/>
    <w:rsid w:val="001B2465"/>
    <w:rsid w:val="001B246C"/>
    <w:rsid w:val="001C1FAC"/>
    <w:rsid w:val="001D31B5"/>
    <w:rsid w:val="001E64DB"/>
    <w:rsid w:val="001F2829"/>
    <w:rsid w:val="001F6D2D"/>
    <w:rsid w:val="001F77FA"/>
    <w:rsid w:val="00201793"/>
    <w:rsid w:val="0020444B"/>
    <w:rsid w:val="00205AF9"/>
    <w:rsid w:val="00206278"/>
    <w:rsid w:val="002079A3"/>
    <w:rsid w:val="00207E10"/>
    <w:rsid w:val="002151E5"/>
    <w:rsid w:val="002174A7"/>
    <w:rsid w:val="00230A41"/>
    <w:rsid w:val="00240B97"/>
    <w:rsid w:val="002452D7"/>
    <w:rsid w:val="00247F68"/>
    <w:rsid w:val="0025382D"/>
    <w:rsid w:val="00253F5A"/>
    <w:rsid w:val="002617C6"/>
    <w:rsid w:val="00262446"/>
    <w:rsid w:val="00263BA6"/>
    <w:rsid w:val="00266379"/>
    <w:rsid w:val="0026690C"/>
    <w:rsid w:val="00270613"/>
    <w:rsid w:val="00271528"/>
    <w:rsid w:val="0027264D"/>
    <w:rsid w:val="00284279"/>
    <w:rsid w:val="00293E43"/>
    <w:rsid w:val="002A0781"/>
    <w:rsid w:val="002A3DBA"/>
    <w:rsid w:val="002B5F43"/>
    <w:rsid w:val="002C05A8"/>
    <w:rsid w:val="002C21CC"/>
    <w:rsid w:val="002C3FB5"/>
    <w:rsid w:val="002C7F14"/>
    <w:rsid w:val="002F7AFC"/>
    <w:rsid w:val="003107A1"/>
    <w:rsid w:val="00313707"/>
    <w:rsid w:val="003209B1"/>
    <w:rsid w:val="00332ABD"/>
    <w:rsid w:val="003563CF"/>
    <w:rsid w:val="003579D0"/>
    <w:rsid w:val="00370497"/>
    <w:rsid w:val="00376A6D"/>
    <w:rsid w:val="00380B98"/>
    <w:rsid w:val="0039181A"/>
    <w:rsid w:val="00396023"/>
    <w:rsid w:val="0039656D"/>
    <w:rsid w:val="00396F11"/>
    <w:rsid w:val="00397627"/>
    <w:rsid w:val="003B0C73"/>
    <w:rsid w:val="003C4BB5"/>
    <w:rsid w:val="003C52E8"/>
    <w:rsid w:val="003C7D80"/>
    <w:rsid w:val="003D21F3"/>
    <w:rsid w:val="003D7BA2"/>
    <w:rsid w:val="003E167B"/>
    <w:rsid w:val="003E353D"/>
    <w:rsid w:val="003E4CC0"/>
    <w:rsid w:val="003E5EBE"/>
    <w:rsid w:val="003F2346"/>
    <w:rsid w:val="003F3D8F"/>
    <w:rsid w:val="003F6BA9"/>
    <w:rsid w:val="004015C6"/>
    <w:rsid w:val="00412CED"/>
    <w:rsid w:val="00427139"/>
    <w:rsid w:val="004358E9"/>
    <w:rsid w:val="00440096"/>
    <w:rsid w:val="00447B55"/>
    <w:rsid w:val="00451B35"/>
    <w:rsid w:val="00465C91"/>
    <w:rsid w:val="00470655"/>
    <w:rsid w:val="00470E63"/>
    <w:rsid w:val="00483CA7"/>
    <w:rsid w:val="00487DD5"/>
    <w:rsid w:val="00495035"/>
    <w:rsid w:val="004A2E02"/>
    <w:rsid w:val="004A6A76"/>
    <w:rsid w:val="004B7C43"/>
    <w:rsid w:val="004C2B20"/>
    <w:rsid w:val="004C671F"/>
    <w:rsid w:val="004D254D"/>
    <w:rsid w:val="004D442A"/>
    <w:rsid w:val="004E28AD"/>
    <w:rsid w:val="004F1D05"/>
    <w:rsid w:val="004F53F4"/>
    <w:rsid w:val="004F6D0B"/>
    <w:rsid w:val="0050147B"/>
    <w:rsid w:val="00503F75"/>
    <w:rsid w:val="0050407A"/>
    <w:rsid w:val="00507CFD"/>
    <w:rsid w:val="0051088A"/>
    <w:rsid w:val="00510F2D"/>
    <w:rsid w:val="0052443C"/>
    <w:rsid w:val="0052775E"/>
    <w:rsid w:val="00537E54"/>
    <w:rsid w:val="005402DE"/>
    <w:rsid w:val="00542514"/>
    <w:rsid w:val="0054380E"/>
    <w:rsid w:val="00546AED"/>
    <w:rsid w:val="005621E4"/>
    <w:rsid w:val="005674FF"/>
    <w:rsid w:val="005736DB"/>
    <w:rsid w:val="005743AC"/>
    <w:rsid w:val="00582128"/>
    <w:rsid w:val="00582328"/>
    <w:rsid w:val="00596FD7"/>
    <w:rsid w:val="005A3625"/>
    <w:rsid w:val="005B30A6"/>
    <w:rsid w:val="005B4738"/>
    <w:rsid w:val="005C212D"/>
    <w:rsid w:val="005C3CB0"/>
    <w:rsid w:val="005D507E"/>
    <w:rsid w:val="005D77F5"/>
    <w:rsid w:val="005E1005"/>
    <w:rsid w:val="005F43E7"/>
    <w:rsid w:val="00612231"/>
    <w:rsid w:val="00614380"/>
    <w:rsid w:val="006178FD"/>
    <w:rsid w:val="006207E3"/>
    <w:rsid w:val="006252F0"/>
    <w:rsid w:val="00633B85"/>
    <w:rsid w:val="006342F2"/>
    <w:rsid w:val="00635EB1"/>
    <w:rsid w:val="006458ED"/>
    <w:rsid w:val="006461B0"/>
    <w:rsid w:val="006473BB"/>
    <w:rsid w:val="0065246A"/>
    <w:rsid w:val="00653321"/>
    <w:rsid w:val="00660CBE"/>
    <w:rsid w:val="0066292C"/>
    <w:rsid w:val="0066495D"/>
    <w:rsid w:val="006743DB"/>
    <w:rsid w:val="00676B42"/>
    <w:rsid w:val="00687D4C"/>
    <w:rsid w:val="00695EB6"/>
    <w:rsid w:val="006A02BF"/>
    <w:rsid w:val="006A4D46"/>
    <w:rsid w:val="006A5682"/>
    <w:rsid w:val="006A6024"/>
    <w:rsid w:val="006A7D84"/>
    <w:rsid w:val="006B6AF5"/>
    <w:rsid w:val="006C31FF"/>
    <w:rsid w:val="006C6B6C"/>
    <w:rsid w:val="006C704D"/>
    <w:rsid w:val="006D155B"/>
    <w:rsid w:val="006D2213"/>
    <w:rsid w:val="006F226F"/>
    <w:rsid w:val="006F4D09"/>
    <w:rsid w:val="0070331D"/>
    <w:rsid w:val="0071387E"/>
    <w:rsid w:val="00727A9B"/>
    <w:rsid w:val="00736486"/>
    <w:rsid w:val="00741B43"/>
    <w:rsid w:val="00743215"/>
    <w:rsid w:val="00756537"/>
    <w:rsid w:val="00775280"/>
    <w:rsid w:val="007A0EBC"/>
    <w:rsid w:val="007A2CB8"/>
    <w:rsid w:val="007B3FDC"/>
    <w:rsid w:val="007B4ABB"/>
    <w:rsid w:val="007B4E2A"/>
    <w:rsid w:val="007B6904"/>
    <w:rsid w:val="00807EEC"/>
    <w:rsid w:val="00816782"/>
    <w:rsid w:val="0082141D"/>
    <w:rsid w:val="00827F24"/>
    <w:rsid w:val="00841C35"/>
    <w:rsid w:val="00855DA8"/>
    <w:rsid w:val="00866732"/>
    <w:rsid w:val="008732B4"/>
    <w:rsid w:val="008732E4"/>
    <w:rsid w:val="00876736"/>
    <w:rsid w:val="00886399"/>
    <w:rsid w:val="00891B42"/>
    <w:rsid w:val="008974CA"/>
    <w:rsid w:val="008A40F7"/>
    <w:rsid w:val="008A58A2"/>
    <w:rsid w:val="008B1708"/>
    <w:rsid w:val="008B3CF4"/>
    <w:rsid w:val="008B472B"/>
    <w:rsid w:val="008B5BB1"/>
    <w:rsid w:val="008C0D5D"/>
    <w:rsid w:val="008C740B"/>
    <w:rsid w:val="008D3611"/>
    <w:rsid w:val="008D4C4E"/>
    <w:rsid w:val="008D7AEC"/>
    <w:rsid w:val="008E1F7F"/>
    <w:rsid w:val="008E74FD"/>
    <w:rsid w:val="008E7509"/>
    <w:rsid w:val="008F00E8"/>
    <w:rsid w:val="008F1164"/>
    <w:rsid w:val="008F6921"/>
    <w:rsid w:val="00903217"/>
    <w:rsid w:val="009124FA"/>
    <w:rsid w:val="00915983"/>
    <w:rsid w:val="00917300"/>
    <w:rsid w:val="00921650"/>
    <w:rsid w:val="00933EED"/>
    <w:rsid w:val="00936052"/>
    <w:rsid w:val="009370EA"/>
    <w:rsid w:val="00937351"/>
    <w:rsid w:val="00940CDE"/>
    <w:rsid w:val="009442D6"/>
    <w:rsid w:val="00946817"/>
    <w:rsid w:val="00946933"/>
    <w:rsid w:val="00946D1C"/>
    <w:rsid w:val="009741FF"/>
    <w:rsid w:val="0097742A"/>
    <w:rsid w:val="00980AE7"/>
    <w:rsid w:val="00980EED"/>
    <w:rsid w:val="0098312B"/>
    <w:rsid w:val="0098579F"/>
    <w:rsid w:val="00987A29"/>
    <w:rsid w:val="00991670"/>
    <w:rsid w:val="009A534C"/>
    <w:rsid w:val="009B0E44"/>
    <w:rsid w:val="009B4A8F"/>
    <w:rsid w:val="009B6C8C"/>
    <w:rsid w:val="009B6F42"/>
    <w:rsid w:val="009C0FCA"/>
    <w:rsid w:val="009C3963"/>
    <w:rsid w:val="009C699F"/>
    <w:rsid w:val="009D1EA2"/>
    <w:rsid w:val="009D323C"/>
    <w:rsid w:val="009D3AC6"/>
    <w:rsid w:val="009D3FDE"/>
    <w:rsid w:val="009F1091"/>
    <w:rsid w:val="00A063FE"/>
    <w:rsid w:val="00A11F18"/>
    <w:rsid w:val="00A13087"/>
    <w:rsid w:val="00A27C7F"/>
    <w:rsid w:val="00A323B4"/>
    <w:rsid w:val="00A3469C"/>
    <w:rsid w:val="00A350E5"/>
    <w:rsid w:val="00A35E2D"/>
    <w:rsid w:val="00A45439"/>
    <w:rsid w:val="00A74B8A"/>
    <w:rsid w:val="00A75B14"/>
    <w:rsid w:val="00A82B1A"/>
    <w:rsid w:val="00A84C9B"/>
    <w:rsid w:val="00A85F61"/>
    <w:rsid w:val="00A86A9D"/>
    <w:rsid w:val="00A86DB3"/>
    <w:rsid w:val="00AA25DC"/>
    <w:rsid w:val="00AA4F8D"/>
    <w:rsid w:val="00AA6FE9"/>
    <w:rsid w:val="00AA7746"/>
    <w:rsid w:val="00AD57C3"/>
    <w:rsid w:val="00AD7D52"/>
    <w:rsid w:val="00AE4676"/>
    <w:rsid w:val="00AF5388"/>
    <w:rsid w:val="00AF722D"/>
    <w:rsid w:val="00B10F87"/>
    <w:rsid w:val="00B11471"/>
    <w:rsid w:val="00B17115"/>
    <w:rsid w:val="00B21043"/>
    <w:rsid w:val="00B2671C"/>
    <w:rsid w:val="00B30DA2"/>
    <w:rsid w:val="00B42D4A"/>
    <w:rsid w:val="00B44CAC"/>
    <w:rsid w:val="00B453FC"/>
    <w:rsid w:val="00B4575E"/>
    <w:rsid w:val="00B54AC9"/>
    <w:rsid w:val="00B573D6"/>
    <w:rsid w:val="00B61F35"/>
    <w:rsid w:val="00B634F1"/>
    <w:rsid w:val="00B64A60"/>
    <w:rsid w:val="00B65628"/>
    <w:rsid w:val="00B73B9F"/>
    <w:rsid w:val="00B73EAD"/>
    <w:rsid w:val="00B81455"/>
    <w:rsid w:val="00B845D5"/>
    <w:rsid w:val="00B9627F"/>
    <w:rsid w:val="00BA04D9"/>
    <w:rsid w:val="00BA0A1B"/>
    <w:rsid w:val="00BA2415"/>
    <w:rsid w:val="00BA4F95"/>
    <w:rsid w:val="00BA5B60"/>
    <w:rsid w:val="00BB33F9"/>
    <w:rsid w:val="00BC04C2"/>
    <w:rsid w:val="00BC3CE6"/>
    <w:rsid w:val="00BD03DB"/>
    <w:rsid w:val="00BE5E41"/>
    <w:rsid w:val="00C01A56"/>
    <w:rsid w:val="00C05834"/>
    <w:rsid w:val="00C13D33"/>
    <w:rsid w:val="00C15293"/>
    <w:rsid w:val="00C24EDC"/>
    <w:rsid w:val="00C25A76"/>
    <w:rsid w:val="00C267F6"/>
    <w:rsid w:val="00C31BD5"/>
    <w:rsid w:val="00C32206"/>
    <w:rsid w:val="00C415B6"/>
    <w:rsid w:val="00C45B40"/>
    <w:rsid w:val="00C45C67"/>
    <w:rsid w:val="00C477B1"/>
    <w:rsid w:val="00C523FF"/>
    <w:rsid w:val="00C532D4"/>
    <w:rsid w:val="00C606F3"/>
    <w:rsid w:val="00C60AC4"/>
    <w:rsid w:val="00C71C3C"/>
    <w:rsid w:val="00C7682C"/>
    <w:rsid w:val="00C9490E"/>
    <w:rsid w:val="00C97BD1"/>
    <w:rsid w:val="00CA593D"/>
    <w:rsid w:val="00CA6EC9"/>
    <w:rsid w:val="00CB7476"/>
    <w:rsid w:val="00CB7A53"/>
    <w:rsid w:val="00CD1B63"/>
    <w:rsid w:val="00CD32C5"/>
    <w:rsid w:val="00CE3F66"/>
    <w:rsid w:val="00CF1618"/>
    <w:rsid w:val="00D01FE1"/>
    <w:rsid w:val="00D06786"/>
    <w:rsid w:val="00D113EC"/>
    <w:rsid w:val="00D13BC2"/>
    <w:rsid w:val="00D14832"/>
    <w:rsid w:val="00D14C08"/>
    <w:rsid w:val="00D16211"/>
    <w:rsid w:val="00D21780"/>
    <w:rsid w:val="00D23346"/>
    <w:rsid w:val="00D243B8"/>
    <w:rsid w:val="00D25322"/>
    <w:rsid w:val="00D275B7"/>
    <w:rsid w:val="00D31162"/>
    <w:rsid w:val="00D34794"/>
    <w:rsid w:val="00D42B85"/>
    <w:rsid w:val="00D4502D"/>
    <w:rsid w:val="00D51442"/>
    <w:rsid w:val="00D530CE"/>
    <w:rsid w:val="00D53E3C"/>
    <w:rsid w:val="00D54ED5"/>
    <w:rsid w:val="00D57D4F"/>
    <w:rsid w:val="00D604FC"/>
    <w:rsid w:val="00D63C3E"/>
    <w:rsid w:val="00D64C8E"/>
    <w:rsid w:val="00D7517E"/>
    <w:rsid w:val="00D76FC8"/>
    <w:rsid w:val="00D77950"/>
    <w:rsid w:val="00D8195E"/>
    <w:rsid w:val="00D92C5E"/>
    <w:rsid w:val="00DA3DEC"/>
    <w:rsid w:val="00DB1417"/>
    <w:rsid w:val="00DB7678"/>
    <w:rsid w:val="00DC3762"/>
    <w:rsid w:val="00DC739E"/>
    <w:rsid w:val="00DD4689"/>
    <w:rsid w:val="00DD616A"/>
    <w:rsid w:val="00DD61C8"/>
    <w:rsid w:val="00DE0465"/>
    <w:rsid w:val="00DE24F7"/>
    <w:rsid w:val="00DE7A62"/>
    <w:rsid w:val="00E03CE9"/>
    <w:rsid w:val="00E049ED"/>
    <w:rsid w:val="00E163DA"/>
    <w:rsid w:val="00E2072C"/>
    <w:rsid w:val="00E22C4B"/>
    <w:rsid w:val="00E34E02"/>
    <w:rsid w:val="00E34E6D"/>
    <w:rsid w:val="00E37CD4"/>
    <w:rsid w:val="00E40F5D"/>
    <w:rsid w:val="00E41A47"/>
    <w:rsid w:val="00E53B9C"/>
    <w:rsid w:val="00E55B0C"/>
    <w:rsid w:val="00E56828"/>
    <w:rsid w:val="00E57032"/>
    <w:rsid w:val="00E57848"/>
    <w:rsid w:val="00E60BC2"/>
    <w:rsid w:val="00E61317"/>
    <w:rsid w:val="00E63994"/>
    <w:rsid w:val="00E87867"/>
    <w:rsid w:val="00E93165"/>
    <w:rsid w:val="00EA1A1E"/>
    <w:rsid w:val="00EC4720"/>
    <w:rsid w:val="00ED21C3"/>
    <w:rsid w:val="00ED388C"/>
    <w:rsid w:val="00ED4367"/>
    <w:rsid w:val="00EE0365"/>
    <w:rsid w:val="00EF02B0"/>
    <w:rsid w:val="00EF5C45"/>
    <w:rsid w:val="00EF642A"/>
    <w:rsid w:val="00F01B61"/>
    <w:rsid w:val="00F149FD"/>
    <w:rsid w:val="00F21807"/>
    <w:rsid w:val="00F231E0"/>
    <w:rsid w:val="00F4262F"/>
    <w:rsid w:val="00F42CC2"/>
    <w:rsid w:val="00F525FC"/>
    <w:rsid w:val="00F53719"/>
    <w:rsid w:val="00F54A1F"/>
    <w:rsid w:val="00F56590"/>
    <w:rsid w:val="00F565DA"/>
    <w:rsid w:val="00F57291"/>
    <w:rsid w:val="00F66CB0"/>
    <w:rsid w:val="00F7211F"/>
    <w:rsid w:val="00F72D0E"/>
    <w:rsid w:val="00F73112"/>
    <w:rsid w:val="00F76C89"/>
    <w:rsid w:val="00F7791D"/>
    <w:rsid w:val="00F83FBF"/>
    <w:rsid w:val="00F9138A"/>
    <w:rsid w:val="00F93D1F"/>
    <w:rsid w:val="00F95600"/>
    <w:rsid w:val="00FA29B8"/>
    <w:rsid w:val="00FB4479"/>
    <w:rsid w:val="00FC1F58"/>
    <w:rsid w:val="00FC6EF5"/>
    <w:rsid w:val="00FD3694"/>
    <w:rsid w:val="00FD3D92"/>
    <w:rsid w:val="00FF389E"/>
    <w:rsid w:val="00FF56DD"/>
    <w:rsid w:val="018E26F3"/>
    <w:rsid w:val="01F7D5AB"/>
    <w:rsid w:val="01FAE269"/>
    <w:rsid w:val="02EE291E"/>
    <w:rsid w:val="0371F6DF"/>
    <w:rsid w:val="03B89027"/>
    <w:rsid w:val="045CE5BD"/>
    <w:rsid w:val="0488AE0D"/>
    <w:rsid w:val="0571DD75"/>
    <w:rsid w:val="0579CAFB"/>
    <w:rsid w:val="061CAC09"/>
    <w:rsid w:val="0625C9E0"/>
    <w:rsid w:val="0730183C"/>
    <w:rsid w:val="07491D93"/>
    <w:rsid w:val="074A4201"/>
    <w:rsid w:val="076E8366"/>
    <w:rsid w:val="0781358D"/>
    <w:rsid w:val="080B7D1B"/>
    <w:rsid w:val="08CE19DB"/>
    <w:rsid w:val="08E3E266"/>
    <w:rsid w:val="098A9C3D"/>
    <w:rsid w:val="09B66CF4"/>
    <w:rsid w:val="0A726FD3"/>
    <w:rsid w:val="0BF1A651"/>
    <w:rsid w:val="0C05B46E"/>
    <w:rsid w:val="0C9D8C71"/>
    <w:rsid w:val="0CE2904C"/>
    <w:rsid w:val="0D045E51"/>
    <w:rsid w:val="0D125BFF"/>
    <w:rsid w:val="0EE520F0"/>
    <w:rsid w:val="0FC11F92"/>
    <w:rsid w:val="0FC8E9BE"/>
    <w:rsid w:val="10156A84"/>
    <w:rsid w:val="10850C14"/>
    <w:rsid w:val="10B4A9B9"/>
    <w:rsid w:val="10E93C10"/>
    <w:rsid w:val="10EBA633"/>
    <w:rsid w:val="11061780"/>
    <w:rsid w:val="1196E239"/>
    <w:rsid w:val="11D61E37"/>
    <w:rsid w:val="11F31145"/>
    <w:rsid w:val="12461A06"/>
    <w:rsid w:val="12A77086"/>
    <w:rsid w:val="12FF729C"/>
    <w:rsid w:val="13DB993B"/>
    <w:rsid w:val="13EB275D"/>
    <w:rsid w:val="140BDCE4"/>
    <w:rsid w:val="142F4F03"/>
    <w:rsid w:val="14496948"/>
    <w:rsid w:val="1495AEDC"/>
    <w:rsid w:val="149A52F8"/>
    <w:rsid w:val="14BD511D"/>
    <w:rsid w:val="15984443"/>
    <w:rsid w:val="1622F81E"/>
    <w:rsid w:val="1646EE13"/>
    <w:rsid w:val="165DA0AB"/>
    <w:rsid w:val="166636F9"/>
    <w:rsid w:val="16830603"/>
    <w:rsid w:val="1786576D"/>
    <w:rsid w:val="185BAA5E"/>
    <w:rsid w:val="185BB831"/>
    <w:rsid w:val="189E0727"/>
    <w:rsid w:val="18BA14E4"/>
    <w:rsid w:val="18DE365F"/>
    <w:rsid w:val="18DFFFCC"/>
    <w:rsid w:val="1A0F774A"/>
    <w:rsid w:val="1A4BDC65"/>
    <w:rsid w:val="1A794941"/>
    <w:rsid w:val="1AE6E794"/>
    <w:rsid w:val="1AF48530"/>
    <w:rsid w:val="1B83E149"/>
    <w:rsid w:val="1B8BF0C1"/>
    <w:rsid w:val="1B8CFCC4"/>
    <w:rsid w:val="1B8F8F63"/>
    <w:rsid w:val="1BAED23E"/>
    <w:rsid w:val="1BDFF0DD"/>
    <w:rsid w:val="1C3AE24E"/>
    <w:rsid w:val="1CD77E5D"/>
    <w:rsid w:val="1CFBEC49"/>
    <w:rsid w:val="1D1B238A"/>
    <w:rsid w:val="1DCB2AE7"/>
    <w:rsid w:val="1E12C146"/>
    <w:rsid w:val="1E97BCAA"/>
    <w:rsid w:val="1EABE8AE"/>
    <w:rsid w:val="1F774CF7"/>
    <w:rsid w:val="200A96F1"/>
    <w:rsid w:val="2022764C"/>
    <w:rsid w:val="202A93FE"/>
    <w:rsid w:val="20538E13"/>
    <w:rsid w:val="2062E19D"/>
    <w:rsid w:val="20B0F50C"/>
    <w:rsid w:val="20D8DAA5"/>
    <w:rsid w:val="20E50001"/>
    <w:rsid w:val="214DE8F9"/>
    <w:rsid w:val="21989C94"/>
    <w:rsid w:val="21F322CD"/>
    <w:rsid w:val="22D121FA"/>
    <w:rsid w:val="232B9CBB"/>
    <w:rsid w:val="235671B9"/>
    <w:rsid w:val="238EF32E"/>
    <w:rsid w:val="23EB3478"/>
    <w:rsid w:val="240BC2E8"/>
    <w:rsid w:val="24498872"/>
    <w:rsid w:val="24893B6C"/>
    <w:rsid w:val="249FD116"/>
    <w:rsid w:val="24DC3C20"/>
    <w:rsid w:val="256CE4A8"/>
    <w:rsid w:val="259D0777"/>
    <w:rsid w:val="25C54A34"/>
    <w:rsid w:val="263CE526"/>
    <w:rsid w:val="2731CFD4"/>
    <w:rsid w:val="27D4C9DB"/>
    <w:rsid w:val="27F6AEF3"/>
    <w:rsid w:val="28018FC3"/>
    <w:rsid w:val="281C7D86"/>
    <w:rsid w:val="2841D828"/>
    <w:rsid w:val="288823A6"/>
    <w:rsid w:val="2911DA1F"/>
    <w:rsid w:val="29692883"/>
    <w:rsid w:val="29D4F5D6"/>
    <w:rsid w:val="2A4B5740"/>
    <w:rsid w:val="2A83B647"/>
    <w:rsid w:val="2A945D1F"/>
    <w:rsid w:val="2AAB6812"/>
    <w:rsid w:val="2ABBD0D3"/>
    <w:rsid w:val="2AEFD1D0"/>
    <w:rsid w:val="2B26567D"/>
    <w:rsid w:val="2BA048D7"/>
    <w:rsid w:val="2BEC7833"/>
    <w:rsid w:val="2CEE5097"/>
    <w:rsid w:val="2D2CB561"/>
    <w:rsid w:val="2D78F642"/>
    <w:rsid w:val="2DA3E42F"/>
    <w:rsid w:val="2E2C76F9"/>
    <w:rsid w:val="2E6C4699"/>
    <w:rsid w:val="2E7EF469"/>
    <w:rsid w:val="2EBA3664"/>
    <w:rsid w:val="2EE62642"/>
    <w:rsid w:val="2F1D96EB"/>
    <w:rsid w:val="2FF5B81A"/>
    <w:rsid w:val="3058CC82"/>
    <w:rsid w:val="30A408E3"/>
    <w:rsid w:val="31C35FCC"/>
    <w:rsid w:val="31E3A935"/>
    <w:rsid w:val="329570E3"/>
    <w:rsid w:val="33066419"/>
    <w:rsid w:val="331272A7"/>
    <w:rsid w:val="335CBAFE"/>
    <w:rsid w:val="33668EA2"/>
    <w:rsid w:val="3367AE3E"/>
    <w:rsid w:val="33692654"/>
    <w:rsid w:val="33A9EE63"/>
    <w:rsid w:val="33D526AC"/>
    <w:rsid w:val="33E001F4"/>
    <w:rsid w:val="342C556F"/>
    <w:rsid w:val="34AADFD2"/>
    <w:rsid w:val="34D5EE61"/>
    <w:rsid w:val="34DA9087"/>
    <w:rsid w:val="34F6EAE5"/>
    <w:rsid w:val="352C072E"/>
    <w:rsid w:val="3545BEC4"/>
    <w:rsid w:val="35543427"/>
    <w:rsid w:val="35AC5005"/>
    <w:rsid w:val="35B94925"/>
    <w:rsid w:val="365615A3"/>
    <w:rsid w:val="366879BA"/>
    <w:rsid w:val="366CF8F0"/>
    <w:rsid w:val="37D65BD5"/>
    <w:rsid w:val="38236FFB"/>
    <w:rsid w:val="384059B4"/>
    <w:rsid w:val="384929DD"/>
    <w:rsid w:val="3928AA61"/>
    <w:rsid w:val="39618A1E"/>
    <w:rsid w:val="3971D94C"/>
    <w:rsid w:val="397222BE"/>
    <w:rsid w:val="3AC5ABE1"/>
    <w:rsid w:val="3AEEC1C2"/>
    <w:rsid w:val="3C5FA45B"/>
    <w:rsid w:val="3CA856F0"/>
    <w:rsid w:val="3CF4D79C"/>
    <w:rsid w:val="3D3B1405"/>
    <w:rsid w:val="3D3C4676"/>
    <w:rsid w:val="3D86992F"/>
    <w:rsid w:val="3E6169C5"/>
    <w:rsid w:val="3F61088B"/>
    <w:rsid w:val="3FBF1048"/>
    <w:rsid w:val="40100633"/>
    <w:rsid w:val="4021D9AF"/>
    <w:rsid w:val="4075AE51"/>
    <w:rsid w:val="4126E672"/>
    <w:rsid w:val="423BD220"/>
    <w:rsid w:val="425F77A6"/>
    <w:rsid w:val="4261773D"/>
    <w:rsid w:val="443479AE"/>
    <w:rsid w:val="467EC847"/>
    <w:rsid w:val="4688EDAB"/>
    <w:rsid w:val="46AAAF40"/>
    <w:rsid w:val="46DC2206"/>
    <w:rsid w:val="46F0155F"/>
    <w:rsid w:val="46F2B36A"/>
    <w:rsid w:val="475923C6"/>
    <w:rsid w:val="49BD07AD"/>
    <w:rsid w:val="4A1533E2"/>
    <w:rsid w:val="4A5ABEDC"/>
    <w:rsid w:val="4A9C8D5D"/>
    <w:rsid w:val="4C074459"/>
    <w:rsid w:val="4C9A83B1"/>
    <w:rsid w:val="4CE972CC"/>
    <w:rsid w:val="4DAD4EFC"/>
    <w:rsid w:val="4E20DFC3"/>
    <w:rsid w:val="4E2B44C3"/>
    <w:rsid w:val="4E82A321"/>
    <w:rsid w:val="4EA6CBC7"/>
    <w:rsid w:val="4EF0BD33"/>
    <w:rsid w:val="4F6E10DA"/>
    <w:rsid w:val="5036ED96"/>
    <w:rsid w:val="506D5EC2"/>
    <w:rsid w:val="50E1C846"/>
    <w:rsid w:val="518FAD6D"/>
    <w:rsid w:val="519D00BF"/>
    <w:rsid w:val="51F455E2"/>
    <w:rsid w:val="5258A127"/>
    <w:rsid w:val="529E804A"/>
    <w:rsid w:val="53F6DCEC"/>
    <w:rsid w:val="542B8341"/>
    <w:rsid w:val="542B8C61"/>
    <w:rsid w:val="54ED398C"/>
    <w:rsid w:val="55621914"/>
    <w:rsid w:val="55C5A015"/>
    <w:rsid w:val="56571071"/>
    <w:rsid w:val="57390049"/>
    <w:rsid w:val="5742D06C"/>
    <w:rsid w:val="5754298B"/>
    <w:rsid w:val="5777C1F9"/>
    <w:rsid w:val="57A5A09F"/>
    <w:rsid w:val="57CD5FDB"/>
    <w:rsid w:val="57F84DD8"/>
    <w:rsid w:val="588E7F7E"/>
    <w:rsid w:val="5913D883"/>
    <w:rsid w:val="5AA72769"/>
    <w:rsid w:val="5AD685A4"/>
    <w:rsid w:val="5B544E3D"/>
    <w:rsid w:val="5B6C2672"/>
    <w:rsid w:val="5BDB9829"/>
    <w:rsid w:val="5C102AC8"/>
    <w:rsid w:val="5C5FE965"/>
    <w:rsid w:val="5C97B3A1"/>
    <w:rsid w:val="5C97FC41"/>
    <w:rsid w:val="5D42447B"/>
    <w:rsid w:val="5D70D594"/>
    <w:rsid w:val="5DAC1FC4"/>
    <w:rsid w:val="5EC5131B"/>
    <w:rsid w:val="5EEA94EE"/>
    <w:rsid w:val="60392392"/>
    <w:rsid w:val="60A492D4"/>
    <w:rsid w:val="610419D6"/>
    <w:rsid w:val="61A52CDA"/>
    <w:rsid w:val="61C63110"/>
    <w:rsid w:val="6258CC68"/>
    <w:rsid w:val="62A553EC"/>
    <w:rsid w:val="62FCF218"/>
    <w:rsid w:val="63078409"/>
    <w:rsid w:val="6367C7E9"/>
    <w:rsid w:val="63ABE44B"/>
    <w:rsid w:val="64F40D2E"/>
    <w:rsid w:val="65602418"/>
    <w:rsid w:val="656E5D32"/>
    <w:rsid w:val="6599E2B2"/>
    <w:rsid w:val="65DA54AB"/>
    <w:rsid w:val="65FED136"/>
    <w:rsid w:val="66B26278"/>
    <w:rsid w:val="673DD26F"/>
    <w:rsid w:val="67DF8B62"/>
    <w:rsid w:val="6847B060"/>
    <w:rsid w:val="687A8BC7"/>
    <w:rsid w:val="689A8BD7"/>
    <w:rsid w:val="694F71EB"/>
    <w:rsid w:val="6A3D9A99"/>
    <w:rsid w:val="6AE432F5"/>
    <w:rsid w:val="6B5540E5"/>
    <w:rsid w:val="6BA8AE40"/>
    <w:rsid w:val="6C05CEEE"/>
    <w:rsid w:val="6C13E68C"/>
    <w:rsid w:val="6C4D4F9F"/>
    <w:rsid w:val="6C72B8FB"/>
    <w:rsid w:val="6D867811"/>
    <w:rsid w:val="6DF37EEC"/>
    <w:rsid w:val="6E05868F"/>
    <w:rsid w:val="6E1A133A"/>
    <w:rsid w:val="6E58AB4A"/>
    <w:rsid w:val="6F8C2D07"/>
    <w:rsid w:val="6FE93AC6"/>
    <w:rsid w:val="705EFD68"/>
    <w:rsid w:val="70B077FE"/>
    <w:rsid w:val="7148957D"/>
    <w:rsid w:val="714D6386"/>
    <w:rsid w:val="722418E8"/>
    <w:rsid w:val="730673FE"/>
    <w:rsid w:val="731C64CA"/>
    <w:rsid w:val="7399D0EB"/>
    <w:rsid w:val="73BD9CC7"/>
    <w:rsid w:val="73EF12E9"/>
    <w:rsid w:val="74504BE0"/>
    <w:rsid w:val="746684B9"/>
    <w:rsid w:val="746B963D"/>
    <w:rsid w:val="74CD6457"/>
    <w:rsid w:val="74FAFAD4"/>
    <w:rsid w:val="75295310"/>
    <w:rsid w:val="75934DB2"/>
    <w:rsid w:val="76A460E8"/>
    <w:rsid w:val="76F00EF8"/>
    <w:rsid w:val="76F78A0B"/>
    <w:rsid w:val="76F8BBED"/>
    <w:rsid w:val="771A41F5"/>
    <w:rsid w:val="777C185A"/>
    <w:rsid w:val="783C1653"/>
    <w:rsid w:val="79037295"/>
    <w:rsid w:val="790558DA"/>
    <w:rsid w:val="79879550"/>
    <w:rsid w:val="79C0C181"/>
    <w:rsid w:val="7A9FCDB2"/>
    <w:rsid w:val="7B04985A"/>
    <w:rsid w:val="7B3954EA"/>
    <w:rsid w:val="7B450F2A"/>
    <w:rsid w:val="7B4B58B6"/>
    <w:rsid w:val="7DB146BD"/>
    <w:rsid w:val="7E0DEF88"/>
    <w:rsid w:val="7E584200"/>
    <w:rsid w:val="7FB296E4"/>
    <w:rsid w:val="7FC8705E"/>
    <w:rsid w:val="7FF821C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73EBC5"/>
  <w15:docId w15:val="{7C59962F-F2E2-4E7A-8675-E3BE3607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uiPriority w:val="9"/>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5743A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uiPriority w:val="99"/>
    <w:rsid w:val="007B6904"/>
    <w:pPr>
      <w:tabs>
        <w:tab w:val="center" w:pos="4153"/>
        <w:tab w:val="right" w:pos="8306"/>
      </w:tabs>
    </w:pPr>
  </w:style>
  <w:style w:type="character" w:customStyle="1" w:styleId="HeaderChar">
    <w:name w:val="Header Char"/>
    <w:basedOn w:val="DefaultParagraphFont"/>
    <w:link w:val="Header"/>
    <w:uiPriority w:val="99"/>
    <w:rsid w:val="007B6904"/>
    <w:rPr>
      <w:rFonts w:ascii="Times New Roman" w:eastAsia="Times New Roman" w:hAnsi="Times New Roman" w:cs="Times New Roman"/>
      <w:sz w:val="24"/>
      <w:szCs w:val="20"/>
    </w:rPr>
  </w:style>
  <w:style w:type="paragraph" w:styleId="ListParagraph">
    <w:name w:val="List Paragraph"/>
    <w:basedOn w:val="Normal"/>
    <w:uiPriority w:val="1"/>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542514"/>
    <w:pPr>
      <w:numPr>
        <w:numId w:val="15"/>
      </w:numPr>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qFormat/>
    <w:rsid w:val="006D2213"/>
    <w:pPr>
      <w:tabs>
        <w:tab w:val="right" w:leader="dot" w:pos="9060"/>
      </w:tabs>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styleId="CommentReference">
    <w:name w:val="annotation reference"/>
    <w:basedOn w:val="DefaultParagraphFont"/>
    <w:uiPriority w:val="99"/>
    <w:semiHidden/>
    <w:unhideWhenUsed/>
    <w:rsid w:val="00D7517E"/>
    <w:rPr>
      <w:sz w:val="16"/>
      <w:szCs w:val="16"/>
    </w:rPr>
  </w:style>
  <w:style w:type="paragraph" w:styleId="CommentText">
    <w:name w:val="annotation text"/>
    <w:basedOn w:val="Normal"/>
    <w:link w:val="CommentTextChar"/>
    <w:uiPriority w:val="99"/>
    <w:unhideWhenUsed/>
    <w:rsid w:val="00D7517E"/>
    <w:rPr>
      <w:sz w:val="20"/>
    </w:rPr>
  </w:style>
  <w:style w:type="character" w:customStyle="1" w:styleId="CommentTextChar">
    <w:name w:val="Comment Text Char"/>
    <w:basedOn w:val="DefaultParagraphFont"/>
    <w:link w:val="CommentText"/>
    <w:uiPriority w:val="99"/>
    <w:rsid w:val="00D7517E"/>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7517E"/>
    <w:rPr>
      <w:b/>
      <w:bCs/>
    </w:rPr>
  </w:style>
  <w:style w:type="character" w:customStyle="1" w:styleId="CommentSubjectChar">
    <w:name w:val="Comment Subject Char"/>
    <w:basedOn w:val="CommentTextChar"/>
    <w:link w:val="CommentSubject"/>
    <w:uiPriority w:val="99"/>
    <w:semiHidden/>
    <w:rsid w:val="00D7517E"/>
    <w:rPr>
      <w:rFonts w:ascii="Calibri" w:eastAsia="Times New Roman" w:hAnsi="Calibri" w:cs="Times New Roman"/>
      <w:b/>
      <w:bCs/>
      <w:sz w:val="20"/>
      <w:szCs w:val="20"/>
    </w:rPr>
  </w:style>
  <w:style w:type="character" w:customStyle="1" w:styleId="Heading3Char">
    <w:name w:val="Heading 3 Char"/>
    <w:basedOn w:val="DefaultParagraphFont"/>
    <w:link w:val="Heading3"/>
    <w:uiPriority w:val="9"/>
    <w:semiHidden/>
    <w:rsid w:val="005743AC"/>
    <w:rPr>
      <w:rFonts w:asciiTheme="majorHAnsi" w:eastAsiaTheme="majorEastAsia" w:hAnsiTheme="majorHAnsi" w:cstheme="majorBidi"/>
      <w:b/>
      <w:bCs/>
      <w:color w:val="4F81BD" w:themeColor="accent1"/>
      <w:sz w:val="24"/>
      <w:szCs w:val="20"/>
    </w:rPr>
  </w:style>
  <w:style w:type="paragraph" w:styleId="EndnoteText">
    <w:name w:val="endnote text"/>
    <w:basedOn w:val="Normal"/>
    <w:link w:val="EndnoteTextChar"/>
    <w:uiPriority w:val="99"/>
    <w:semiHidden/>
    <w:unhideWhenUsed/>
    <w:rsid w:val="000E7CD9"/>
    <w:rPr>
      <w:sz w:val="20"/>
    </w:rPr>
  </w:style>
  <w:style w:type="character" w:customStyle="1" w:styleId="EndnoteTextChar">
    <w:name w:val="Endnote Text Char"/>
    <w:basedOn w:val="DefaultParagraphFont"/>
    <w:link w:val="EndnoteText"/>
    <w:uiPriority w:val="99"/>
    <w:semiHidden/>
    <w:rsid w:val="000E7CD9"/>
    <w:rPr>
      <w:rFonts w:ascii="Calibri" w:eastAsia="Times New Roman" w:hAnsi="Calibri" w:cs="Times New Roman"/>
      <w:sz w:val="20"/>
      <w:szCs w:val="20"/>
    </w:rPr>
  </w:style>
  <w:style w:type="character" w:styleId="EndnoteReference">
    <w:name w:val="endnote reference"/>
    <w:basedOn w:val="DefaultParagraphFont"/>
    <w:uiPriority w:val="99"/>
    <w:semiHidden/>
    <w:unhideWhenUsed/>
    <w:rsid w:val="000E7CD9"/>
    <w:rPr>
      <w:vertAlign w:val="superscript"/>
    </w:rPr>
  </w:style>
  <w:style w:type="numbering" w:customStyle="1" w:styleId="NoList1">
    <w:name w:val="No List1"/>
    <w:next w:val="NoList"/>
    <w:uiPriority w:val="99"/>
    <w:semiHidden/>
    <w:unhideWhenUsed/>
    <w:rsid w:val="00E87867"/>
  </w:style>
  <w:style w:type="paragraph" w:styleId="BodyText">
    <w:name w:val="Body Text"/>
    <w:basedOn w:val="Normal"/>
    <w:link w:val="BodyTextChar"/>
    <w:uiPriority w:val="1"/>
    <w:qFormat/>
    <w:rsid w:val="00E87867"/>
    <w:pPr>
      <w:widowControl w:val="0"/>
      <w:autoSpaceDE w:val="0"/>
      <w:autoSpaceDN w:val="0"/>
    </w:pPr>
    <w:rPr>
      <w:rFonts w:ascii="Verdana" w:eastAsia="Verdana" w:hAnsi="Verdana" w:cs="Verdana"/>
      <w:sz w:val="18"/>
      <w:szCs w:val="18"/>
      <w:lang w:eastAsia="en-AU" w:bidi="en-AU"/>
    </w:rPr>
  </w:style>
  <w:style w:type="character" w:customStyle="1" w:styleId="BodyTextChar">
    <w:name w:val="Body Text Char"/>
    <w:basedOn w:val="DefaultParagraphFont"/>
    <w:link w:val="BodyText"/>
    <w:uiPriority w:val="1"/>
    <w:rsid w:val="00E87867"/>
    <w:rPr>
      <w:rFonts w:ascii="Verdana" w:eastAsia="Verdana" w:hAnsi="Verdana" w:cs="Verdana"/>
      <w:sz w:val="18"/>
      <w:szCs w:val="18"/>
      <w:lang w:eastAsia="en-AU" w:bidi="en-AU"/>
    </w:rPr>
  </w:style>
  <w:style w:type="paragraph" w:customStyle="1" w:styleId="TableParagraph">
    <w:name w:val="Table Paragraph"/>
    <w:basedOn w:val="Normal"/>
    <w:uiPriority w:val="1"/>
    <w:qFormat/>
    <w:rsid w:val="00E87867"/>
    <w:pPr>
      <w:widowControl w:val="0"/>
      <w:autoSpaceDE w:val="0"/>
      <w:autoSpaceDN w:val="0"/>
      <w:ind w:left="107"/>
    </w:pPr>
    <w:rPr>
      <w:rFonts w:ascii="Verdana" w:eastAsia="Verdana" w:hAnsi="Verdana" w:cs="Verdana"/>
      <w:sz w:val="22"/>
      <w:szCs w:val="22"/>
      <w:lang w:eastAsia="en-AU" w:bidi="en-AU"/>
    </w:rPr>
  </w:style>
  <w:style w:type="paragraph" w:styleId="Revision">
    <w:name w:val="Revision"/>
    <w:hidden/>
    <w:uiPriority w:val="99"/>
    <w:semiHidden/>
    <w:rsid w:val="0017114C"/>
    <w:pPr>
      <w:spacing w:after="0" w:line="240" w:lineRule="auto"/>
    </w:pPr>
    <w:rPr>
      <w:rFonts w:ascii="Calibri" w:eastAsia="Times New Roman" w:hAnsi="Calibri" w:cs="Times New Roman"/>
      <w:sz w:val="24"/>
      <w:szCs w:val="20"/>
    </w:rPr>
  </w:style>
  <w:style w:type="character" w:styleId="UnresolvedMention">
    <w:name w:val="Unresolved Mention"/>
    <w:basedOn w:val="DefaultParagraphFont"/>
    <w:uiPriority w:val="99"/>
    <w:semiHidden/>
    <w:unhideWhenUsed/>
    <w:rsid w:val="00E03CE9"/>
    <w:rPr>
      <w:color w:val="605E5C"/>
      <w:shd w:val="clear" w:color="auto" w:fill="E1DFDD"/>
    </w:rPr>
  </w:style>
  <w:style w:type="character" w:customStyle="1" w:styleId="normaltextrun">
    <w:name w:val="normaltextrun"/>
    <w:basedOn w:val="DefaultParagraphFont"/>
    <w:rsid w:val="009741FF"/>
  </w:style>
  <w:style w:type="character" w:customStyle="1" w:styleId="eop">
    <w:name w:val="eop"/>
    <w:basedOn w:val="DefaultParagraphFont"/>
    <w:rsid w:val="009741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014716">
      <w:bodyDiv w:val="1"/>
      <w:marLeft w:val="0"/>
      <w:marRight w:val="0"/>
      <w:marTop w:val="0"/>
      <w:marBottom w:val="0"/>
      <w:divBdr>
        <w:top w:val="none" w:sz="0" w:space="0" w:color="auto"/>
        <w:left w:val="none" w:sz="0" w:space="0" w:color="auto"/>
        <w:bottom w:val="none" w:sz="0" w:space="0" w:color="auto"/>
        <w:right w:val="none" w:sz="0" w:space="0" w:color="auto"/>
      </w:divBdr>
    </w:div>
    <w:div w:id="329912288">
      <w:bodyDiv w:val="1"/>
      <w:marLeft w:val="0"/>
      <w:marRight w:val="0"/>
      <w:marTop w:val="0"/>
      <w:marBottom w:val="0"/>
      <w:divBdr>
        <w:top w:val="none" w:sz="0" w:space="0" w:color="auto"/>
        <w:left w:val="none" w:sz="0" w:space="0" w:color="auto"/>
        <w:bottom w:val="none" w:sz="0" w:space="0" w:color="auto"/>
        <w:right w:val="none" w:sz="0" w:space="0" w:color="auto"/>
      </w:divBdr>
    </w:div>
    <w:div w:id="131598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rauma.org/resus/pregnancytrauma.html%20"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pubmed.ncbi.nlm.nih.gov/28844826/"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health.qld.gov.au/__data/assets/pdf_file/0013/140611/g-trauma.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pubmed.ncbi.nlm.nih.gov/28916875/"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uma.reach.vic.gov.au/guidelines/obstetric-trauma/introduction"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52FB6E4F6A904298AC8C7DBBDDD5A1" ma:contentTypeVersion="11" ma:contentTypeDescription="Create a new document." ma:contentTypeScope="" ma:versionID="9e562898d973dbd07d4288207bf02e40">
  <xsd:schema xmlns:xsd="http://www.w3.org/2001/XMLSchema" xmlns:xs="http://www.w3.org/2001/XMLSchema" xmlns:p="http://schemas.microsoft.com/office/2006/metadata/properties" xmlns:ns2="0c8e588b-9c83-49d3-a6c8-a54de8f95e6a" xmlns:ns3="9c2f0412-f90c-42c4-93a0-04fcb973abf1" targetNamespace="http://schemas.microsoft.com/office/2006/metadata/properties" ma:root="true" ma:fieldsID="8fb67fc7133282c05b3d347eb7d436e4" ns2:_="" ns3:_="">
    <xsd:import namespace="0c8e588b-9c83-49d3-a6c8-a54de8f95e6a"/>
    <xsd:import namespace="9c2f0412-f90c-42c4-93a0-04fcb973abf1"/>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2f0412-f90c-42c4-93a0-04fcb973abf1"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SO690Nmerical.XSL" StyleName="ISO 690 - Numerical Reference" Version="1987"/>
</file>

<file path=customXml/item4.xml><?xml version="1.0" encoding="utf-8"?>
<ct:contentTypeSchema xmlns:ct="http://schemas.microsoft.com/office/2006/metadata/contentType" xmlns:ma="http://schemas.microsoft.com/office/2006/metadata/properties/metaAttributes" ct:_="" ma:_="" ma:contentTypeName="Document" ma:contentTypeID="0x01010050E72756CCF1C14EB7D717FEFA955770" ma:contentTypeVersion="" ma:contentTypeDescription="Create a new document." ma:contentTypeScope="" ma:versionID="3696d9c3cb643c2a678c587347a4756f">
  <xsd:schema xmlns:xsd="http://www.w3.org/2001/XMLSchema" xmlns:xs="http://www.w3.org/2001/XMLSchema" xmlns:p="http://schemas.microsoft.com/office/2006/metadata/properties" xmlns:ns2="c4e56ba4-305d-45af-b4d7-c715204c3929" targetNamespace="http://schemas.microsoft.com/office/2006/metadata/properties" ma:root="true" ma:fieldsID="8e8a6d65543b775a07ac62c34b01a087" ns2:_="">
    <xsd:import namespace="c4e56ba4-305d-45af-b4d7-c715204c39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e56ba4-305d-45af-b4d7-c715204c39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AA25AD-4575-421B-87BE-702AC3009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9c2f0412-f90c-42c4-93a0-04fcb973ab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BCE065-8A76-4612-B6B3-FBE0E46BFCF4}">
  <ds:schemaRefs>
    <ds:schemaRef ds:uri="http://schemas.microsoft.com/sharepoint/v3/contenttype/forms"/>
  </ds:schemaRefs>
</ds:datastoreItem>
</file>

<file path=customXml/itemProps3.xml><?xml version="1.0" encoding="utf-8"?>
<ds:datastoreItem xmlns:ds="http://schemas.openxmlformats.org/officeDocument/2006/customXml" ds:itemID="{3E32D4EC-B17A-401B-A22E-2B96186B0521}">
  <ds:schemaRefs>
    <ds:schemaRef ds:uri="http://schemas.openxmlformats.org/officeDocument/2006/bibliography"/>
  </ds:schemaRefs>
</ds:datastoreItem>
</file>

<file path=customXml/itemProps4.xml><?xml version="1.0" encoding="utf-8"?>
<ds:datastoreItem xmlns:ds="http://schemas.openxmlformats.org/officeDocument/2006/customXml" ds:itemID="{772FC98A-FC55-4576-AB4A-2D1C4E6368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e56ba4-305d-45af-b4d7-c715204c39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19</Pages>
  <Words>5595</Words>
  <Characters>31896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37417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Kerryn Hunter</dc:creator>
  <cp:lastModifiedBy>Hoffmann, Cameron (Health)</cp:lastModifiedBy>
  <cp:revision>9</cp:revision>
  <cp:lastPrinted>2014-07-16T01:36:00Z</cp:lastPrinted>
  <dcterms:created xsi:type="dcterms:W3CDTF">2023-12-12T01:45:00Z</dcterms:created>
  <dcterms:modified xsi:type="dcterms:W3CDTF">2024-04-25T23:02:00Z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0x01010050E72756CCF1C14EB7D717FEFA955770</vt:lpwstr>
  </property>
  <property fmtid="{D5CDD505-2E9C-101B-9397-08002B2CF9AE}" pid="3" name="Barcode New">
    <vt:lpwstr/>
  </property>
  <property fmtid="{D5CDD505-2E9C-101B-9397-08002B2CF9AE}" pid="4" name="MSIP_Label_69af8531-eb46-4968-8cb3-105d2f5ea87e_Enabled">
    <vt:lpwstr>true</vt:lpwstr>
  </property>
  <property fmtid="{D5CDD505-2E9C-101B-9397-08002B2CF9AE}" pid="5" name="MSIP_Label_69af8531-eb46-4968-8cb3-105d2f5ea87e_SetDate">
    <vt:lpwstr>2024-04-25T23:02:47Z</vt:lpwstr>
  </property>
  <property fmtid="{D5CDD505-2E9C-101B-9397-08002B2CF9AE}" pid="6" name="MSIP_Label_69af8531-eb46-4968-8cb3-105d2f5ea87e_Method">
    <vt:lpwstr>Standard</vt:lpwstr>
  </property>
  <property fmtid="{D5CDD505-2E9C-101B-9397-08002B2CF9AE}" pid="7" name="MSIP_Label_69af8531-eb46-4968-8cb3-105d2f5ea87e_Name">
    <vt:lpwstr>Official - No Marking</vt:lpwstr>
  </property>
  <property fmtid="{D5CDD505-2E9C-101B-9397-08002B2CF9AE}" pid="8" name="MSIP_Label_69af8531-eb46-4968-8cb3-105d2f5ea87e_SiteId">
    <vt:lpwstr>b46c1908-0334-4236-b978-585ee88e4199</vt:lpwstr>
  </property>
  <property fmtid="{D5CDD505-2E9C-101B-9397-08002B2CF9AE}" pid="9" name="MSIP_Label_69af8531-eb46-4968-8cb3-105d2f5ea87e_ActionId">
    <vt:lpwstr>f1b8da4e-3196-4a9e-8042-05d54dd48fab</vt:lpwstr>
  </property>
  <property fmtid="{D5CDD505-2E9C-101B-9397-08002B2CF9AE}" pid="10" name="MSIP_Label_69af8531-eb46-4968-8cb3-105d2f5ea87e_ContentBits">
    <vt:lpwstr>0</vt:lpwstr>
  </property>
</Properties>
</file>