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6829D0" w14:textId="106EB24D" w:rsidR="009A534C" w:rsidRPr="00DA3910" w:rsidRDefault="009A534C" w:rsidP="009A534C">
      <w:pPr>
        <w:rPr>
          <w:rFonts w:cs="Arial"/>
          <w:b/>
          <w:sz w:val="40"/>
          <w:szCs w:val="40"/>
        </w:rPr>
      </w:pPr>
      <w:r w:rsidRPr="00DA3910">
        <w:rPr>
          <w:rFonts w:cs="Arial"/>
          <w:b/>
          <w:sz w:val="40"/>
          <w:szCs w:val="40"/>
        </w:rPr>
        <w:t>Canberra Health Services</w:t>
      </w:r>
    </w:p>
    <w:p w14:paraId="086829D1" w14:textId="03FBB043" w:rsidR="009A534C" w:rsidRPr="00DA3910" w:rsidRDefault="009A534C" w:rsidP="009A534C">
      <w:pPr>
        <w:rPr>
          <w:rFonts w:cs="Arial"/>
          <w:b/>
          <w:sz w:val="40"/>
          <w:szCs w:val="40"/>
        </w:rPr>
      </w:pPr>
      <w:r>
        <w:rPr>
          <w:rFonts w:cs="Arial"/>
          <w:b/>
          <w:sz w:val="40"/>
          <w:szCs w:val="40"/>
        </w:rPr>
        <w:t>Guideline</w:t>
      </w:r>
    </w:p>
    <w:p w14:paraId="27E7C5F4" w14:textId="1A37F6B3" w:rsidR="0063288D" w:rsidRPr="0086715C" w:rsidRDefault="009A5B4C" w:rsidP="0063288D">
      <w:pPr>
        <w:rPr>
          <w:rFonts w:asciiTheme="minorHAnsi" w:hAnsiTheme="minorHAnsi" w:cstheme="minorHAnsi"/>
          <w:b/>
          <w:bCs/>
          <w:sz w:val="40"/>
          <w:szCs w:val="40"/>
        </w:rPr>
      </w:pPr>
      <w:r w:rsidRPr="0086715C">
        <w:rPr>
          <w:rFonts w:asciiTheme="minorHAnsi" w:hAnsiTheme="minorHAnsi" w:cstheme="minorHAnsi"/>
          <w:b/>
          <w:bCs/>
          <w:sz w:val="40"/>
          <w:szCs w:val="40"/>
        </w:rPr>
        <w:t>Management</w:t>
      </w:r>
      <w:r>
        <w:rPr>
          <w:rFonts w:asciiTheme="minorHAnsi" w:hAnsiTheme="minorHAnsi" w:cstheme="minorHAnsi"/>
          <w:b/>
          <w:bCs/>
          <w:sz w:val="40"/>
          <w:szCs w:val="40"/>
        </w:rPr>
        <w:t xml:space="preserve"> of</w:t>
      </w:r>
      <w:r w:rsidRPr="0086715C">
        <w:rPr>
          <w:rFonts w:asciiTheme="minorHAnsi" w:hAnsiTheme="minorHAnsi" w:cstheme="minorHAnsi"/>
          <w:b/>
          <w:bCs/>
          <w:sz w:val="40"/>
          <w:szCs w:val="40"/>
        </w:rPr>
        <w:t xml:space="preserve"> </w:t>
      </w:r>
      <w:r w:rsidR="0063288D" w:rsidRPr="0086715C">
        <w:rPr>
          <w:rFonts w:asciiTheme="minorHAnsi" w:hAnsiTheme="minorHAnsi" w:cstheme="minorHAnsi"/>
          <w:b/>
          <w:bCs/>
          <w:sz w:val="40"/>
          <w:szCs w:val="40"/>
        </w:rPr>
        <w:t>Paracetamol Toxicity in Adults</w:t>
      </w:r>
    </w:p>
    <w:tbl>
      <w:tblPr>
        <w:tblpPr w:leftFromText="180" w:rightFromText="180" w:vertAnchor="text" w:horzAnchor="margin" w:tblpY="181"/>
        <w:tblW w:w="9158" w:type="dxa"/>
        <w:tblLook w:val="0000" w:firstRow="0" w:lastRow="0" w:firstColumn="0" w:lastColumn="0" w:noHBand="0" w:noVBand="0"/>
      </w:tblPr>
      <w:tblGrid>
        <w:gridCol w:w="9158"/>
      </w:tblGrid>
      <w:tr w:rsidR="009A534C" w:rsidRPr="00CD1C0E" w14:paraId="086829D4" w14:textId="77777777" w:rsidTr="008E74FD">
        <w:trPr>
          <w:cantSplit/>
          <w:trHeight w:val="285"/>
        </w:trPr>
        <w:tc>
          <w:tcPr>
            <w:tcW w:w="9158" w:type="dxa"/>
            <w:shd w:val="clear" w:color="auto" w:fill="D9D9D9" w:themeFill="background1" w:themeFillShade="D9"/>
          </w:tcPr>
          <w:p w14:paraId="086829D3" w14:textId="77777777" w:rsidR="009A534C" w:rsidRPr="00CD1C0E" w:rsidRDefault="009A534C" w:rsidP="00B10F87">
            <w:pPr>
              <w:pStyle w:val="Heading1"/>
            </w:pPr>
            <w:bookmarkStart w:id="0" w:name="_Toc389473273"/>
            <w:bookmarkStart w:id="1" w:name="_Toc393203330"/>
            <w:bookmarkStart w:id="2" w:name="Contents"/>
            <w:bookmarkStart w:id="3" w:name="_Toc152319407"/>
            <w:r w:rsidRPr="00CD1C0E">
              <w:t>Contents</w:t>
            </w:r>
            <w:bookmarkEnd w:id="0"/>
            <w:bookmarkEnd w:id="1"/>
            <w:bookmarkEnd w:id="2"/>
            <w:bookmarkEnd w:id="3"/>
          </w:p>
        </w:tc>
      </w:tr>
    </w:tbl>
    <w:p w14:paraId="086829D5" w14:textId="77777777" w:rsidR="009A534C" w:rsidRDefault="009A534C" w:rsidP="00C13D33"/>
    <w:p w14:paraId="0BB02F46" w14:textId="440B3C38" w:rsidR="001B06FB" w:rsidRDefault="00A063FE">
      <w:pPr>
        <w:pStyle w:val="TOC1"/>
        <w:tabs>
          <w:tab w:val="right" w:leader="dot" w:pos="9060"/>
        </w:tabs>
        <w:rPr>
          <w:rFonts w:eastAsiaTheme="minorEastAsia" w:cstheme="minorBidi"/>
          <w:noProof/>
          <w:kern w:val="2"/>
          <w:sz w:val="22"/>
          <w:szCs w:val="22"/>
          <w:lang w:eastAsia="en-AU"/>
          <w14:ligatures w14:val="standardContextual"/>
        </w:rPr>
      </w:pPr>
      <w:r>
        <w:rPr>
          <w:rFonts w:cs="Arial"/>
          <w:b/>
          <w:sz w:val="36"/>
          <w:szCs w:val="36"/>
        </w:rPr>
        <w:fldChar w:fldCharType="begin"/>
      </w:r>
      <w:r w:rsidR="005743AC">
        <w:rPr>
          <w:rFonts w:cs="Arial"/>
          <w:b/>
          <w:sz w:val="36"/>
          <w:szCs w:val="36"/>
        </w:rPr>
        <w:instrText xml:space="preserve"> TOC \h \z \t "Heading 1,1" </w:instrText>
      </w:r>
      <w:r>
        <w:rPr>
          <w:rFonts w:cs="Arial"/>
          <w:b/>
          <w:sz w:val="36"/>
          <w:szCs w:val="36"/>
        </w:rPr>
        <w:fldChar w:fldCharType="separate"/>
      </w:r>
      <w:hyperlink w:anchor="_Toc152319407" w:history="1">
        <w:r w:rsidR="001B06FB" w:rsidRPr="001815DA">
          <w:rPr>
            <w:rStyle w:val="Hyperlink"/>
            <w:noProof/>
          </w:rPr>
          <w:t>Contents</w:t>
        </w:r>
        <w:r w:rsidR="001B06FB">
          <w:rPr>
            <w:noProof/>
            <w:webHidden/>
          </w:rPr>
          <w:tab/>
        </w:r>
        <w:r w:rsidR="001B06FB">
          <w:rPr>
            <w:noProof/>
            <w:webHidden/>
          </w:rPr>
          <w:fldChar w:fldCharType="begin"/>
        </w:r>
        <w:r w:rsidR="001B06FB">
          <w:rPr>
            <w:noProof/>
            <w:webHidden/>
          </w:rPr>
          <w:instrText xml:space="preserve"> PAGEREF _Toc152319407 \h </w:instrText>
        </w:r>
        <w:r w:rsidR="001B06FB">
          <w:rPr>
            <w:noProof/>
            <w:webHidden/>
          </w:rPr>
        </w:r>
        <w:r w:rsidR="001B06FB">
          <w:rPr>
            <w:noProof/>
            <w:webHidden/>
          </w:rPr>
          <w:fldChar w:fldCharType="separate"/>
        </w:r>
        <w:r w:rsidR="001B06FB">
          <w:rPr>
            <w:noProof/>
            <w:webHidden/>
          </w:rPr>
          <w:t>1</w:t>
        </w:r>
        <w:r w:rsidR="001B06FB">
          <w:rPr>
            <w:noProof/>
            <w:webHidden/>
          </w:rPr>
          <w:fldChar w:fldCharType="end"/>
        </w:r>
      </w:hyperlink>
    </w:p>
    <w:p w14:paraId="011252BF" w14:textId="07EEDAB0" w:rsidR="001B06FB" w:rsidRDefault="001B06FB">
      <w:pPr>
        <w:pStyle w:val="TOC1"/>
        <w:tabs>
          <w:tab w:val="right" w:leader="dot" w:pos="9060"/>
        </w:tabs>
        <w:rPr>
          <w:rFonts w:eastAsiaTheme="minorEastAsia" w:cstheme="minorBidi"/>
          <w:noProof/>
          <w:kern w:val="2"/>
          <w:sz w:val="22"/>
          <w:szCs w:val="22"/>
          <w:lang w:eastAsia="en-AU"/>
          <w14:ligatures w14:val="standardContextual"/>
        </w:rPr>
      </w:pPr>
      <w:hyperlink w:anchor="_Toc152319408" w:history="1">
        <w:r w:rsidRPr="001815DA">
          <w:rPr>
            <w:rStyle w:val="Hyperlink"/>
            <w:noProof/>
          </w:rPr>
          <w:t>Guideline Statement</w:t>
        </w:r>
        <w:r>
          <w:rPr>
            <w:noProof/>
            <w:webHidden/>
          </w:rPr>
          <w:tab/>
        </w:r>
        <w:r>
          <w:rPr>
            <w:noProof/>
            <w:webHidden/>
          </w:rPr>
          <w:fldChar w:fldCharType="begin"/>
        </w:r>
        <w:r>
          <w:rPr>
            <w:noProof/>
            <w:webHidden/>
          </w:rPr>
          <w:instrText xml:space="preserve"> PAGEREF _Toc152319408 \h </w:instrText>
        </w:r>
        <w:r>
          <w:rPr>
            <w:noProof/>
            <w:webHidden/>
          </w:rPr>
        </w:r>
        <w:r>
          <w:rPr>
            <w:noProof/>
            <w:webHidden/>
          </w:rPr>
          <w:fldChar w:fldCharType="separate"/>
        </w:r>
        <w:r>
          <w:rPr>
            <w:noProof/>
            <w:webHidden/>
          </w:rPr>
          <w:t>2</w:t>
        </w:r>
        <w:r>
          <w:rPr>
            <w:noProof/>
            <w:webHidden/>
          </w:rPr>
          <w:fldChar w:fldCharType="end"/>
        </w:r>
      </w:hyperlink>
    </w:p>
    <w:p w14:paraId="36FD1359" w14:textId="1C0B3DAC" w:rsidR="001B06FB" w:rsidRDefault="001B06FB">
      <w:pPr>
        <w:pStyle w:val="TOC1"/>
        <w:tabs>
          <w:tab w:val="right" w:leader="dot" w:pos="9060"/>
        </w:tabs>
        <w:rPr>
          <w:rFonts w:eastAsiaTheme="minorEastAsia" w:cstheme="minorBidi"/>
          <w:noProof/>
          <w:kern w:val="2"/>
          <w:sz w:val="22"/>
          <w:szCs w:val="22"/>
          <w:lang w:eastAsia="en-AU"/>
          <w14:ligatures w14:val="standardContextual"/>
        </w:rPr>
      </w:pPr>
      <w:hyperlink w:anchor="_Toc152319409" w:history="1">
        <w:r w:rsidRPr="001815DA">
          <w:rPr>
            <w:rStyle w:val="Hyperlink"/>
            <w:noProof/>
          </w:rPr>
          <w:t>Scope</w:t>
        </w:r>
        <w:r>
          <w:rPr>
            <w:noProof/>
            <w:webHidden/>
          </w:rPr>
          <w:tab/>
        </w:r>
        <w:r>
          <w:rPr>
            <w:noProof/>
            <w:webHidden/>
          </w:rPr>
          <w:fldChar w:fldCharType="begin"/>
        </w:r>
        <w:r>
          <w:rPr>
            <w:noProof/>
            <w:webHidden/>
          </w:rPr>
          <w:instrText xml:space="preserve"> PAGEREF _Toc152319409 \h </w:instrText>
        </w:r>
        <w:r>
          <w:rPr>
            <w:noProof/>
            <w:webHidden/>
          </w:rPr>
        </w:r>
        <w:r>
          <w:rPr>
            <w:noProof/>
            <w:webHidden/>
          </w:rPr>
          <w:fldChar w:fldCharType="separate"/>
        </w:r>
        <w:r>
          <w:rPr>
            <w:noProof/>
            <w:webHidden/>
          </w:rPr>
          <w:t>3</w:t>
        </w:r>
        <w:r>
          <w:rPr>
            <w:noProof/>
            <w:webHidden/>
          </w:rPr>
          <w:fldChar w:fldCharType="end"/>
        </w:r>
      </w:hyperlink>
    </w:p>
    <w:p w14:paraId="25DC0C62" w14:textId="27BEFB1E" w:rsidR="001B06FB" w:rsidRDefault="001B06FB">
      <w:pPr>
        <w:pStyle w:val="TOC1"/>
        <w:tabs>
          <w:tab w:val="right" w:leader="dot" w:pos="9060"/>
        </w:tabs>
        <w:rPr>
          <w:rFonts w:eastAsiaTheme="minorEastAsia" w:cstheme="minorBidi"/>
          <w:noProof/>
          <w:kern w:val="2"/>
          <w:sz w:val="22"/>
          <w:szCs w:val="22"/>
          <w:lang w:eastAsia="en-AU"/>
          <w14:ligatures w14:val="standardContextual"/>
        </w:rPr>
      </w:pPr>
      <w:hyperlink w:anchor="_Toc152319410" w:history="1">
        <w:r w:rsidRPr="001815DA">
          <w:rPr>
            <w:rStyle w:val="Hyperlink"/>
            <w:noProof/>
          </w:rPr>
          <w:t>Section 1 – Clinical presentation</w:t>
        </w:r>
        <w:r>
          <w:rPr>
            <w:noProof/>
            <w:webHidden/>
          </w:rPr>
          <w:tab/>
        </w:r>
        <w:r>
          <w:rPr>
            <w:noProof/>
            <w:webHidden/>
          </w:rPr>
          <w:fldChar w:fldCharType="begin"/>
        </w:r>
        <w:r>
          <w:rPr>
            <w:noProof/>
            <w:webHidden/>
          </w:rPr>
          <w:instrText xml:space="preserve"> PAGEREF _Toc152319410 \h </w:instrText>
        </w:r>
        <w:r>
          <w:rPr>
            <w:noProof/>
            <w:webHidden/>
          </w:rPr>
        </w:r>
        <w:r>
          <w:rPr>
            <w:noProof/>
            <w:webHidden/>
          </w:rPr>
          <w:fldChar w:fldCharType="separate"/>
        </w:r>
        <w:r>
          <w:rPr>
            <w:noProof/>
            <w:webHidden/>
          </w:rPr>
          <w:t>3</w:t>
        </w:r>
        <w:r>
          <w:rPr>
            <w:noProof/>
            <w:webHidden/>
          </w:rPr>
          <w:fldChar w:fldCharType="end"/>
        </w:r>
      </w:hyperlink>
    </w:p>
    <w:p w14:paraId="05D3E2BF" w14:textId="5BDC55FA" w:rsidR="001B06FB" w:rsidRDefault="001B06FB">
      <w:pPr>
        <w:pStyle w:val="TOC1"/>
        <w:tabs>
          <w:tab w:val="right" w:leader="dot" w:pos="9060"/>
        </w:tabs>
        <w:rPr>
          <w:rFonts w:eastAsiaTheme="minorEastAsia" w:cstheme="minorBidi"/>
          <w:noProof/>
          <w:kern w:val="2"/>
          <w:sz w:val="22"/>
          <w:szCs w:val="22"/>
          <w:lang w:eastAsia="en-AU"/>
          <w14:ligatures w14:val="standardContextual"/>
        </w:rPr>
      </w:pPr>
      <w:hyperlink w:anchor="_Toc152319411" w:history="1">
        <w:r w:rsidRPr="001815DA">
          <w:rPr>
            <w:rStyle w:val="Hyperlink"/>
            <w:noProof/>
          </w:rPr>
          <w:t>Section 2 – Risk assessment</w:t>
        </w:r>
        <w:r>
          <w:rPr>
            <w:noProof/>
            <w:webHidden/>
          </w:rPr>
          <w:tab/>
        </w:r>
        <w:r>
          <w:rPr>
            <w:noProof/>
            <w:webHidden/>
          </w:rPr>
          <w:fldChar w:fldCharType="begin"/>
        </w:r>
        <w:r>
          <w:rPr>
            <w:noProof/>
            <w:webHidden/>
          </w:rPr>
          <w:instrText xml:space="preserve"> PAGEREF _Toc152319411 \h </w:instrText>
        </w:r>
        <w:r>
          <w:rPr>
            <w:noProof/>
            <w:webHidden/>
          </w:rPr>
        </w:r>
        <w:r>
          <w:rPr>
            <w:noProof/>
            <w:webHidden/>
          </w:rPr>
          <w:fldChar w:fldCharType="separate"/>
        </w:r>
        <w:r>
          <w:rPr>
            <w:noProof/>
            <w:webHidden/>
          </w:rPr>
          <w:t>3</w:t>
        </w:r>
        <w:r>
          <w:rPr>
            <w:noProof/>
            <w:webHidden/>
          </w:rPr>
          <w:fldChar w:fldCharType="end"/>
        </w:r>
      </w:hyperlink>
    </w:p>
    <w:p w14:paraId="2CAE7661" w14:textId="52E78754" w:rsidR="001B06FB" w:rsidRDefault="001B06FB">
      <w:pPr>
        <w:pStyle w:val="TOC1"/>
        <w:tabs>
          <w:tab w:val="right" w:leader="dot" w:pos="9060"/>
        </w:tabs>
        <w:rPr>
          <w:rFonts w:eastAsiaTheme="minorEastAsia" w:cstheme="minorBidi"/>
          <w:noProof/>
          <w:kern w:val="2"/>
          <w:sz w:val="22"/>
          <w:szCs w:val="22"/>
          <w:lang w:eastAsia="en-AU"/>
          <w14:ligatures w14:val="standardContextual"/>
        </w:rPr>
      </w:pPr>
      <w:hyperlink w:anchor="_Toc152319412" w:history="1">
        <w:r w:rsidRPr="001815DA">
          <w:rPr>
            <w:rStyle w:val="Hyperlink"/>
            <w:noProof/>
          </w:rPr>
          <w:t>Section 3 – Initial Investigations</w:t>
        </w:r>
        <w:r>
          <w:rPr>
            <w:noProof/>
            <w:webHidden/>
          </w:rPr>
          <w:tab/>
        </w:r>
        <w:r>
          <w:rPr>
            <w:noProof/>
            <w:webHidden/>
          </w:rPr>
          <w:fldChar w:fldCharType="begin"/>
        </w:r>
        <w:r>
          <w:rPr>
            <w:noProof/>
            <w:webHidden/>
          </w:rPr>
          <w:instrText xml:space="preserve"> PAGEREF _Toc152319412 \h </w:instrText>
        </w:r>
        <w:r>
          <w:rPr>
            <w:noProof/>
            <w:webHidden/>
          </w:rPr>
        </w:r>
        <w:r>
          <w:rPr>
            <w:noProof/>
            <w:webHidden/>
          </w:rPr>
          <w:fldChar w:fldCharType="separate"/>
        </w:r>
        <w:r>
          <w:rPr>
            <w:noProof/>
            <w:webHidden/>
          </w:rPr>
          <w:t>4</w:t>
        </w:r>
        <w:r>
          <w:rPr>
            <w:noProof/>
            <w:webHidden/>
          </w:rPr>
          <w:fldChar w:fldCharType="end"/>
        </w:r>
      </w:hyperlink>
    </w:p>
    <w:p w14:paraId="3C003B88" w14:textId="739F3807" w:rsidR="001B06FB" w:rsidRDefault="001B06FB">
      <w:pPr>
        <w:pStyle w:val="TOC1"/>
        <w:tabs>
          <w:tab w:val="right" w:leader="dot" w:pos="9060"/>
        </w:tabs>
        <w:rPr>
          <w:rFonts w:eastAsiaTheme="minorEastAsia" w:cstheme="minorBidi"/>
          <w:noProof/>
          <w:kern w:val="2"/>
          <w:sz w:val="22"/>
          <w:szCs w:val="22"/>
          <w:lang w:eastAsia="en-AU"/>
          <w14:ligatures w14:val="standardContextual"/>
        </w:rPr>
      </w:pPr>
      <w:hyperlink w:anchor="_Toc152319413" w:history="1">
        <w:r w:rsidRPr="001815DA">
          <w:rPr>
            <w:rStyle w:val="Hyperlink"/>
            <w:noProof/>
          </w:rPr>
          <w:t>Section 4 – Management: Acute Ingestion of Immediate Release Preparations</w:t>
        </w:r>
        <w:r>
          <w:rPr>
            <w:noProof/>
            <w:webHidden/>
          </w:rPr>
          <w:tab/>
        </w:r>
        <w:r>
          <w:rPr>
            <w:noProof/>
            <w:webHidden/>
          </w:rPr>
          <w:fldChar w:fldCharType="begin"/>
        </w:r>
        <w:r>
          <w:rPr>
            <w:noProof/>
            <w:webHidden/>
          </w:rPr>
          <w:instrText xml:space="preserve"> PAGEREF _Toc152319413 \h </w:instrText>
        </w:r>
        <w:r>
          <w:rPr>
            <w:noProof/>
            <w:webHidden/>
          </w:rPr>
        </w:r>
        <w:r>
          <w:rPr>
            <w:noProof/>
            <w:webHidden/>
          </w:rPr>
          <w:fldChar w:fldCharType="separate"/>
        </w:r>
        <w:r>
          <w:rPr>
            <w:noProof/>
            <w:webHidden/>
          </w:rPr>
          <w:t>5</w:t>
        </w:r>
        <w:r>
          <w:rPr>
            <w:noProof/>
            <w:webHidden/>
          </w:rPr>
          <w:fldChar w:fldCharType="end"/>
        </w:r>
      </w:hyperlink>
    </w:p>
    <w:p w14:paraId="6FF8B781" w14:textId="74A6A0F6" w:rsidR="001B06FB" w:rsidRDefault="001B06FB">
      <w:pPr>
        <w:pStyle w:val="TOC1"/>
        <w:tabs>
          <w:tab w:val="right" w:leader="dot" w:pos="9060"/>
        </w:tabs>
        <w:rPr>
          <w:rFonts w:eastAsiaTheme="minorEastAsia" w:cstheme="minorBidi"/>
          <w:noProof/>
          <w:kern w:val="2"/>
          <w:sz w:val="22"/>
          <w:szCs w:val="22"/>
          <w:lang w:eastAsia="en-AU"/>
          <w14:ligatures w14:val="standardContextual"/>
        </w:rPr>
      </w:pPr>
      <w:hyperlink w:anchor="_Toc152319414" w:history="1">
        <w:r w:rsidRPr="001815DA">
          <w:rPr>
            <w:rStyle w:val="Hyperlink"/>
            <w:noProof/>
          </w:rPr>
          <w:t>Section 5 – Management: Acute Ingestion of Modified Release Preparations</w:t>
        </w:r>
        <w:r>
          <w:rPr>
            <w:noProof/>
            <w:webHidden/>
          </w:rPr>
          <w:tab/>
        </w:r>
        <w:r>
          <w:rPr>
            <w:noProof/>
            <w:webHidden/>
          </w:rPr>
          <w:fldChar w:fldCharType="begin"/>
        </w:r>
        <w:r>
          <w:rPr>
            <w:noProof/>
            <w:webHidden/>
          </w:rPr>
          <w:instrText xml:space="preserve"> PAGEREF _Toc152319414 \h </w:instrText>
        </w:r>
        <w:r>
          <w:rPr>
            <w:noProof/>
            <w:webHidden/>
          </w:rPr>
        </w:r>
        <w:r>
          <w:rPr>
            <w:noProof/>
            <w:webHidden/>
          </w:rPr>
          <w:fldChar w:fldCharType="separate"/>
        </w:r>
        <w:r>
          <w:rPr>
            <w:noProof/>
            <w:webHidden/>
          </w:rPr>
          <w:t>9</w:t>
        </w:r>
        <w:r>
          <w:rPr>
            <w:noProof/>
            <w:webHidden/>
          </w:rPr>
          <w:fldChar w:fldCharType="end"/>
        </w:r>
      </w:hyperlink>
    </w:p>
    <w:p w14:paraId="33A4CDAB" w14:textId="4A311D95" w:rsidR="001B06FB" w:rsidRDefault="001B06FB">
      <w:pPr>
        <w:pStyle w:val="TOC1"/>
        <w:tabs>
          <w:tab w:val="right" w:leader="dot" w:pos="9060"/>
        </w:tabs>
        <w:rPr>
          <w:rFonts w:eastAsiaTheme="minorEastAsia" w:cstheme="minorBidi"/>
          <w:noProof/>
          <w:kern w:val="2"/>
          <w:sz w:val="22"/>
          <w:szCs w:val="22"/>
          <w:lang w:eastAsia="en-AU"/>
          <w14:ligatures w14:val="standardContextual"/>
        </w:rPr>
      </w:pPr>
      <w:hyperlink w:anchor="_Toc152319415" w:history="1">
        <w:r w:rsidRPr="001815DA">
          <w:rPr>
            <w:rStyle w:val="Hyperlink"/>
            <w:noProof/>
          </w:rPr>
          <w:t>Section 6 – Management: Repeat Supratherapeutic Ingestions</w:t>
        </w:r>
        <w:r>
          <w:rPr>
            <w:noProof/>
            <w:webHidden/>
          </w:rPr>
          <w:tab/>
        </w:r>
        <w:r>
          <w:rPr>
            <w:noProof/>
            <w:webHidden/>
          </w:rPr>
          <w:fldChar w:fldCharType="begin"/>
        </w:r>
        <w:r>
          <w:rPr>
            <w:noProof/>
            <w:webHidden/>
          </w:rPr>
          <w:instrText xml:space="preserve"> PAGEREF _Toc152319415 \h </w:instrText>
        </w:r>
        <w:r>
          <w:rPr>
            <w:noProof/>
            <w:webHidden/>
          </w:rPr>
        </w:r>
        <w:r>
          <w:rPr>
            <w:noProof/>
            <w:webHidden/>
          </w:rPr>
          <w:fldChar w:fldCharType="separate"/>
        </w:r>
        <w:r>
          <w:rPr>
            <w:noProof/>
            <w:webHidden/>
          </w:rPr>
          <w:t>13</w:t>
        </w:r>
        <w:r>
          <w:rPr>
            <w:noProof/>
            <w:webHidden/>
          </w:rPr>
          <w:fldChar w:fldCharType="end"/>
        </w:r>
      </w:hyperlink>
    </w:p>
    <w:p w14:paraId="5472F20F" w14:textId="30BF9CAA" w:rsidR="001B06FB" w:rsidRDefault="001B06FB">
      <w:pPr>
        <w:pStyle w:val="TOC1"/>
        <w:tabs>
          <w:tab w:val="right" w:leader="dot" w:pos="9060"/>
        </w:tabs>
        <w:rPr>
          <w:rFonts w:eastAsiaTheme="minorEastAsia" w:cstheme="minorBidi"/>
          <w:noProof/>
          <w:kern w:val="2"/>
          <w:sz w:val="22"/>
          <w:szCs w:val="22"/>
          <w:lang w:eastAsia="en-AU"/>
          <w14:ligatures w14:val="standardContextual"/>
        </w:rPr>
      </w:pPr>
      <w:hyperlink w:anchor="_Toc152319416" w:history="1">
        <w:r w:rsidRPr="001815DA">
          <w:rPr>
            <w:rStyle w:val="Hyperlink"/>
            <w:noProof/>
          </w:rPr>
          <w:t>Section 7: Cessation of N-Acetylcysteine</w:t>
        </w:r>
        <w:r>
          <w:rPr>
            <w:noProof/>
            <w:webHidden/>
          </w:rPr>
          <w:tab/>
        </w:r>
        <w:r>
          <w:rPr>
            <w:noProof/>
            <w:webHidden/>
          </w:rPr>
          <w:fldChar w:fldCharType="begin"/>
        </w:r>
        <w:r>
          <w:rPr>
            <w:noProof/>
            <w:webHidden/>
          </w:rPr>
          <w:instrText xml:space="preserve"> PAGEREF _Toc152319416 \h </w:instrText>
        </w:r>
        <w:r>
          <w:rPr>
            <w:noProof/>
            <w:webHidden/>
          </w:rPr>
        </w:r>
        <w:r>
          <w:rPr>
            <w:noProof/>
            <w:webHidden/>
          </w:rPr>
          <w:fldChar w:fldCharType="separate"/>
        </w:r>
        <w:r>
          <w:rPr>
            <w:noProof/>
            <w:webHidden/>
          </w:rPr>
          <w:t>15</w:t>
        </w:r>
        <w:r>
          <w:rPr>
            <w:noProof/>
            <w:webHidden/>
          </w:rPr>
          <w:fldChar w:fldCharType="end"/>
        </w:r>
      </w:hyperlink>
    </w:p>
    <w:p w14:paraId="58BD1A97" w14:textId="3BAF0F44" w:rsidR="001B06FB" w:rsidRDefault="001B06FB">
      <w:pPr>
        <w:pStyle w:val="TOC1"/>
        <w:tabs>
          <w:tab w:val="right" w:leader="dot" w:pos="9060"/>
        </w:tabs>
        <w:rPr>
          <w:rFonts w:eastAsiaTheme="minorEastAsia" w:cstheme="minorBidi"/>
          <w:noProof/>
          <w:kern w:val="2"/>
          <w:sz w:val="22"/>
          <w:szCs w:val="22"/>
          <w:lang w:eastAsia="en-AU"/>
          <w14:ligatures w14:val="standardContextual"/>
        </w:rPr>
      </w:pPr>
      <w:hyperlink w:anchor="_Toc152319417" w:history="1">
        <w:r w:rsidRPr="001815DA">
          <w:rPr>
            <w:rStyle w:val="Hyperlink"/>
            <w:noProof/>
          </w:rPr>
          <w:t>Section 8 – When to Consider Discharge</w:t>
        </w:r>
        <w:r>
          <w:rPr>
            <w:noProof/>
            <w:webHidden/>
          </w:rPr>
          <w:tab/>
        </w:r>
        <w:r>
          <w:rPr>
            <w:noProof/>
            <w:webHidden/>
          </w:rPr>
          <w:fldChar w:fldCharType="begin"/>
        </w:r>
        <w:r>
          <w:rPr>
            <w:noProof/>
            <w:webHidden/>
          </w:rPr>
          <w:instrText xml:space="preserve"> PAGEREF _Toc152319417 \h </w:instrText>
        </w:r>
        <w:r>
          <w:rPr>
            <w:noProof/>
            <w:webHidden/>
          </w:rPr>
        </w:r>
        <w:r>
          <w:rPr>
            <w:noProof/>
            <w:webHidden/>
          </w:rPr>
          <w:fldChar w:fldCharType="separate"/>
        </w:r>
        <w:r>
          <w:rPr>
            <w:noProof/>
            <w:webHidden/>
          </w:rPr>
          <w:t>16</w:t>
        </w:r>
        <w:r>
          <w:rPr>
            <w:noProof/>
            <w:webHidden/>
          </w:rPr>
          <w:fldChar w:fldCharType="end"/>
        </w:r>
      </w:hyperlink>
    </w:p>
    <w:p w14:paraId="69B1F755" w14:textId="461BC04C" w:rsidR="001B06FB" w:rsidRDefault="001B06FB">
      <w:pPr>
        <w:pStyle w:val="TOC1"/>
        <w:tabs>
          <w:tab w:val="right" w:leader="dot" w:pos="9060"/>
        </w:tabs>
        <w:rPr>
          <w:rFonts w:eastAsiaTheme="minorEastAsia" w:cstheme="minorBidi"/>
          <w:noProof/>
          <w:kern w:val="2"/>
          <w:sz w:val="22"/>
          <w:szCs w:val="22"/>
          <w:lang w:eastAsia="en-AU"/>
          <w14:ligatures w14:val="standardContextual"/>
        </w:rPr>
      </w:pPr>
      <w:hyperlink w:anchor="_Toc152319418" w:history="1">
        <w:r w:rsidRPr="001815DA">
          <w:rPr>
            <w:rStyle w:val="Hyperlink"/>
            <w:noProof/>
          </w:rPr>
          <w:t>Section 9 – Clinical Documentation</w:t>
        </w:r>
        <w:r>
          <w:rPr>
            <w:noProof/>
            <w:webHidden/>
          </w:rPr>
          <w:tab/>
        </w:r>
        <w:r>
          <w:rPr>
            <w:noProof/>
            <w:webHidden/>
          </w:rPr>
          <w:fldChar w:fldCharType="begin"/>
        </w:r>
        <w:r>
          <w:rPr>
            <w:noProof/>
            <w:webHidden/>
          </w:rPr>
          <w:instrText xml:space="preserve"> PAGEREF _Toc152319418 \h </w:instrText>
        </w:r>
        <w:r>
          <w:rPr>
            <w:noProof/>
            <w:webHidden/>
          </w:rPr>
        </w:r>
        <w:r>
          <w:rPr>
            <w:noProof/>
            <w:webHidden/>
          </w:rPr>
          <w:fldChar w:fldCharType="separate"/>
        </w:r>
        <w:r>
          <w:rPr>
            <w:noProof/>
            <w:webHidden/>
          </w:rPr>
          <w:t>16</w:t>
        </w:r>
        <w:r>
          <w:rPr>
            <w:noProof/>
            <w:webHidden/>
          </w:rPr>
          <w:fldChar w:fldCharType="end"/>
        </w:r>
      </w:hyperlink>
    </w:p>
    <w:p w14:paraId="6B6A67F8" w14:textId="7EE79987" w:rsidR="001B06FB" w:rsidRDefault="001B06FB">
      <w:pPr>
        <w:pStyle w:val="TOC1"/>
        <w:tabs>
          <w:tab w:val="right" w:leader="dot" w:pos="9060"/>
        </w:tabs>
        <w:rPr>
          <w:rFonts w:eastAsiaTheme="minorEastAsia" w:cstheme="minorBidi"/>
          <w:noProof/>
          <w:kern w:val="2"/>
          <w:sz w:val="22"/>
          <w:szCs w:val="22"/>
          <w:lang w:eastAsia="en-AU"/>
          <w14:ligatures w14:val="standardContextual"/>
        </w:rPr>
      </w:pPr>
      <w:hyperlink w:anchor="_Toc152319419" w:history="1">
        <w:r w:rsidRPr="001815DA">
          <w:rPr>
            <w:rStyle w:val="Hyperlink"/>
            <w:noProof/>
          </w:rPr>
          <w:t>Evaluation</w:t>
        </w:r>
        <w:r>
          <w:rPr>
            <w:noProof/>
            <w:webHidden/>
          </w:rPr>
          <w:tab/>
        </w:r>
        <w:r>
          <w:rPr>
            <w:noProof/>
            <w:webHidden/>
          </w:rPr>
          <w:fldChar w:fldCharType="begin"/>
        </w:r>
        <w:r>
          <w:rPr>
            <w:noProof/>
            <w:webHidden/>
          </w:rPr>
          <w:instrText xml:space="preserve"> PAGEREF _Toc152319419 \h </w:instrText>
        </w:r>
        <w:r>
          <w:rPr>
            <w:noProof/>
            <w:webHidden/>
          </w:rPr>
        </w:r>
        <w:r>
          <w:rPr>
            <w:noProof/>
            <w:webHidden/>
          </w:rPr>
          <w:fldChar w:fldCharType="separate"/>
        </w:r>
        <w:r>
          <w:rPr>
            <w:noProof/>
            <w:webHidden/>
          </w:rPr>
          <w:t>17</w:t>
        </w:r>
        <w:r>
          <w:rPr>
            <w:noProof/>
            <w:webHidden/>
          </w:rPr>
          <w:fldChar w:fldCharType="end"/>
        </w:r>
      </w:hyperlink>
    </w:p>
    <w:p w14:paraId="6C238B1A" w14:textId="4CEF4BF6" w:rsidR="001B06FB" w:rsidRDefault="001B06FB">
      <w:pPr>
        <w:pStyle w:val="TOC1"/>
        <w:tabs>
          <w:tab w:val="right" w:leader="dot" w:pos="9060"/>
        </w:tabs>
        <w:rPr>
          <w:rFonts w:eastAsiaTheme="minorEastAsia" w:cstheme="minorBidi"/>
          <w:noProof/>
          <w:kern w:val="2"/>
          <w:sz w:val="22"/>
          <w:szCs w:val="22"/>
          <w:lang w:eastAsia="en-AU"/>
          <w14:ligatures w14:val="standardContextual"/>
        </w:rPr>
      </w:pPr>
      <w:hyperlink w:anchor="_Toc152319420" w:history="1">
        <w:r w:rsidRPr="001815DA">
          <w:rPr>
            <w:rStyle w:val="Hyperlink"/>
            <w:noProof/>
          </w:rPr>
          <w:t>Related Policies, Procedures, Guidelines and Legislation</w:t>
        </w:r>
        <w:r>
          <w:rPr>
            <w:noProof/>
            <w:webHidden/>
          </w:rPr>
          <w:tab/>
        </w:r>
        <w:r>
          <w:rPr>
            <w:noProof/>
            <w:webHidden/>
          </w:rPr>
          <w:fldChar w:fldCharType="begin"/>
        </w:r>
        <w:r>
          <w:rPr>
            <w:noProof/>
            <w:webHidden/>
          </w:rPr>
          <w:instrText xml:space="preserve"> PAGEREF _Toc152319420 \h </w:instrText>
        </w:r>
        <w:r>
          <w:rPr>
            <w:noProof/>
            <w:webHidden/>
          </w:rPr>
        </w:r>
        <w:r>
          <w:rPr>
            <w:noProof/>
            <w:webHidden/>
          </w:rPr>
          <w:fldChar w:fldCharType="separate"/>
        </w:r>
        <w:r>
          <w:rPr>
            <w:noProof/>
            <w:webHidden/>
          </w:rPr>
          <w:t>17</w:t>
        </w:r>
        <w:r>
          <w:rPr>
            <w:noProof/>
            <w:webHidden/>
          </w:rPr>
          <w:fldChar w:fldCharType="end"/>
        </w:r>
      </w:hyperlink>
    </w:p>
    <w:p w14:paraId="2A9C67F2" w14:textId="4E2F6635" w:rsidR="001B06FB" w:rsidRDefault="001B06FB">
      <w:pPr>
        <w:pStyle w:val="TOC1"/>
        <w:tabs>
          <w:tab w:val="right" w:leader="dot" w:pos="9060"/>
        </w:tabs>
        <w:rPr>
          <w:rFonts w:eastAsiaTheme="minorEastAsia" w:cstheme="minorBidi"/>
          <w:noProof/>
          <w:kern w:val="2"/>
          <w:sz w:val="22"/>
          <w:szCs w:val="22"/>
          <w:lang w:eastAsia="en-AU"/>
          <w14:ligatures w14:val="standardContextual"/>
        </w:rPr>
      </w:pPr>
      <w:hyperlink w:anchor="_Toc152319421" w:history="1">
        <w:r w:rsidRPr="001815DA">
          <w:rPr>
            <w:rStyle w:val="Hyperlink"/>
            <w:noProof/>
          </w:rPr>
          <w:t>References</w:t>
        </w:r>
        <w:r>
          <w:rPr>
            <w:noProof/>
            <w:webHidden/>
          </w:rPr>
          <w:tab/>
        </w:r>
        <w:r>
          <w:rPr>
            <w:noProof/>
            <w:webHidden/>
          </w:rPr>
          <w:fldChar w:fldCharType="begin"/>
        </w:r>
        <w:r>
          <w:rPr>
            <w:noProof/>
            <w:webHidden/>
          </w:rPr>
          <w:instrText xml:space="preserve"> PAGEREF _Toc152319421 \h </w:instrText>
        </w:r>
        <w:r>
          <w:rPr>
            <w:noProof/>
            <w:webHidden/>
          </w:rPr>
        </w:r>
        <w:r>
          <w:rPr>
            <w:noProof/>
            <w:webHidden/>
          </w:rPr>
          <w:fldChar w:fldCharType="separate"/>
        </w:r>
        <w:r>
          <w:rPr>
            <w:noProof/>
            <w:webHidden/>
          </w:rPr>
          <w:t>18</w:t>
        </w:r>
        <w:r>
          <w:rPr>
            <w:noProof/>
            <w:webHidden/>
          </w:rPr>
          <w:fldChar w:fldCharType="end"/>
        </w:r>
      </w:hyperlink>
    </w:p>
    <w:p w14:paraId="4D4C805C" w14:textId="6B3DA743" w:rsidR="001B06FB" w:rsidRDefault="001B06FB">
      <w:pPr>
        <w:pStyle w:val="TOC1"/>
        <w:tabs>
          <w:tab w:val="right" w:leader="dot" w:pos="9060"/>
        </w:tabs>
        <w:rPr>
          <w:rFonts w:eastAsiaTheme="minorEastAsia" w:cstheme="minorBidi"/>
          <w:noProof/>
          <w:kern w:val="2"/>
          <w:sz w:val="22"/>
          <w:szCs w:val="22"/>
          <w:lang w:eastAsia="en-AU"/>
          <w14:ligatures w14:val="standardContextual"/>
        </w:rPr>
      </w:pPr>
      <w:hyperlink w:anchor="_Toc152319422" w:history="1">
        <w:r w:rsidRPr="001815DA">
          <w:rPr>
            <w:rStyle w:val="Hyperlink"/>
            <w:noProof/>
          </w:rPr>
          <w:t>Search Terms</w:t>
        </w:r>
        <w:r>
          <w:rPr>
            <w:noProof/>
            <w:webHidden/>
          </w:rPr>
          <w:tab/>
        </w:r>
        <w:r>
          <w:rPr>
            <w:noProof/>
            <w:webHidden/>
          </w:rPr>
          <w:fldChar w:fldCharType="begin"/>
        </w:r>
        <w:r>
          <w:rPr>
            <w:noProof/>
            <w:webHidden/>
          </w:rPr>
          <w:instrText xml:space="preserve"> PAGEREF _Toc152319422 \h </w:instrText>
        </w:r>
        <w:r>
          <w:rPr>
            <w:noProof/>
            <w:webHidden/>
          </w:rPr>
        </w:r>
        <w:r>
          <w:rPr>
            <w:noProof/>
            <w:webHidden/>
          </w:rPr>
          <w:fldChar w:fldCharType="separate"/>
        </w:r>
        <w:r>
          <w:rPr>
            <w:noProof/>
            <w:webHidden/>
          </w:rPr>
          <w:t>18</w:t>
        </w:r>
        <w:r>
          <w:rPr>
            <w:noProof/>
            <w:webHidden/>
          </w:rPr>
          <w:fldChar w:fldCharType="end"/>
        </w:r>
      </w:hyperlink>
    </w:p>
    <w:p w14:paraId="0AE53446" w14:textId="1405B9FE" w:rsidR="001B06FB" w:rsidRDefault="001B06FB">
      <w:pPr>
        <w:pStyle w:val="TOC1"/>
        <w:tabs>
          <w:tab w:val="right" w:leader="dot" w:pos="9060"/>
        </w:tabs>
        <w:rPr>
          <w:rFonts w:eastAsiaTheme="minorEastAsia" w:cstheme="minorBidi"/>
          <w:noProof/>
          <w:kern w:val="2"/>
          <w:sz w:val="22"/>
          <w:szCs w:val="22"/>
          <w:lang w:eastAsia="en-AU"/>
          <w14:ligatures w14:val="standardContextual"/>
        </w:rPr>
      </w:pPr>
      <w:hyperlink w:anchor="_Toc152319423" w:history="1">
        <w:r w:rsidRPr="001815DA">
          <w:rPr>
            <w:rStyle w:val="Hyperlink"/>
            <w:noProof/>
          </w:rPr>
          <w:t>Appendix 1: Dose of N-Acetylcysteine</w:t>
        </w:r>
        <w:r>
          <w:rPr>
            <w:noProof/>
            <w:webHidden/>
          </w:rPr>
          <w:tab/>
        </w:r>
        <w:r>
          <w:rPr>
            <w:noProof/>
            <w:webHidden/>
          </w:rPr>
          <w:fldChar w:fldCharType="begin"/>
        </w:r>
        <w:r>
          <w:rPr>
            <w:noProof/>
            <w:webHidden/>
          </w:rPr>
          <w:instrText xml:space="preserve"> PAGEREF _Toc152319423 \h </w:instrText>
        </w:r>
        <w:r>
          <w:rPr>
            <w:noProof/>
            <w:webHidden/>
          </w:rPr>
        </w:r>
        <w:r>
          <w:rPr>
            <w:noProof/>
            <w:webHidden/>
          </w:rPr>
          <w:fldChar w:fldCharType="separate"/>
        </w:r>
        <w:r>
          <w:rPr>
            <w:noProof/>
            <w:webHidden/>
          </w:rPr>
          <w:t>19</w:t>
        </w:r>
        <w:r>
          <w:rPr>
            <w:noProof/>
            <w:webHidden/>
          </w:rPr>
          <w:fldChar w:fldCharType="end"/>
        </w:r>
      </w:hyperlink>
    </w:p>
    <w:p w14:paraId="086829E2" w14:textId="161315A8" w:rsidR="009A534C" w:rsidRDefault="00A063FE" w:rsidP="006743DB">
      <w:r>
        <w:fldChar w:fldCharType="end"/>
      </w:r>
    </w:p>
    <w:p w14:paraId="086829E3" w14:textId="77777777" w:rsidR="009A534C" w:rsidRDefault="009A534C" w:rsidP="006743DB">
      <w:r>
        <w:br w:type="page"/>
      </w:r>
    </w:p>
    <w:tbl>
      <w:tblPr>
        <w:tblpPr w:leftFromText="180" w:rightFromText="180" w:vertAnchor="text" w:horzAnchor="margin" w:tblpY="181"/>
        <w:tblW w:w="9158" w:type="dxa"/>
        <w:tblLook w:val="0000" w:firstRow="0" w:lastRow="0" w:firstColumn="0" w:lastColumn="0" w:noHBand="0" w:noVBand="0"/>
      </w:tblPr>
      <w:tblGrid>
        <w:gridCol w:w="9158"/>
      </w:tblGrid>
      <w:tr w:rsidR="009A534C" w:rsidRPr="001B2BAC" w14:paraId="086829E5" w14:textId="77777777" w:rsidTr="008E74FD">
        <w:trPr>
          <w:cantSplit/>
          <w:trHeight w:val="285"/>
        </w:trPr>
        <w:tc>
          <w:tcPr>
            <w:tcW w:w="9158" w:type="dxa"/>
            <w:shd w:val="clear" w:color="auto" w:fill="D9D9D9" w:themeFill="background1" w:themeFillShade="D9"/>
          </w:tcPr>
          <w:p w14:paraId="086829E4" w14:textId="77777777" w:rsidR="009A534C" w:rsidRPr="002E3BFE" w:rsidRDefault="00010E74" w:rsidP="00B10F87">
            <w:pPr>
              <w:pStyle w:val="Heading1"/>
            </w:pPr>
            <w:bookmarkStart w:id="4" w:name="_Toc152319408"/>
            <w:r>
              <w:lastRenderedPageBreak/>
              <w:t>Guideline Statement</w:t>
            </w:r>
            <w:bookmarkEnd w:id="4"/>
          </w:p>
        </w:tc>
      </w:tr>
    </w:tbl>
    <w:p w14:paraId="2ED14E1F" w14:textId="77777777" w:rsidR="0090654F" w:rsidRDefault="0090654F" w:rsidP="0063288D">
      <w:pPr>
        <w:pStyle w:val="Heading2"/>
      </w:pPr>
    </w:p>
    <w:p w14:paraId="3B1C6768" w14:textId="7C99AEBC" w:rsidR="0063288D" w:rsidRDefault="00010E74" w:rsidP="0063288D">
      <w:pPr>
        <w:pStyle w:val="Heading2"/>
      </w:pPr>
      <w:r>
        <w:t>Background</w:t>
      </w:r>
    </w:p>
    <w:p w14:paraId="0D7101F3" w14:textId="75987A4C" w:rsidR="0063288D" w:rsidRPr="0063288D" w:rsidRDefault="0063288D" w:rsidP="00771719">
      <w:pPr>
        <w:jc w:val="both"/>
      </w:pPr>
      <w:r>
        <w:t xml:space="preserve">Paracetamol poisoning is the </w:t>
      </w:r>
      <w:r w:rsidR="00BB4F72">
        <w:t xml:space="preserve">most common </w:t>
      </w:r>
      <w:r>
        <w:t>cause of severe acute liver injury</w:t>
      </w:r>
      <w:r w:rsidR="00800AED">
        <w:t xml:space="preserve"> and can result in fatality</w:t>
      </w:r>
      <w:r>
        <w:t xml:space="preserve">.  Paracetamol is easily accessible </w:t>
      </w:r>
      <w:r w:rsidR="00286FAB">
        <w:t xml:space="preserve">to the community and </w:t>
      </w:r>
      <w:r>
        <w:t xml:space="preserve">commonly ingested in both intentional and accidental overdose.  </w:t>
      </w:r>
      <w:r w:rsidR="00800AED" w:rsidRPr="0A05DF18">
        <w:rPr>
          <w:rFonts w:asciiTheme="minorHAnsi" w:hAnsiTheme="minorHAnsi" w:cstheme="minorBidi"/>
        </w:rPr>
        <w:t xml:space="preserve">The most important risk factor for liver damage after acute ingestion is the extent of delay beyond 8 hours </w:t>
      </w:r>
      <w:r w:rsidR="00800AED">
        <w:rPr>
          <w:rFonts w:asciiTheme="minorHAnsi" w:hAnsiTheme="minorHAnsi" w:cstheme="minorBidi"/>
        </w:rPr>
        <w:t xml:space="preserve">to </w:t>
      </w:r>
      <w:r w:rsidR="00800AED" w:rsidRPr="0A05DF18">
        <w:rPr>
          <w:rFonts w:asciiTheme="minorHAnsi" w:hAnsiTheme="minorHAnsi" w:cstheme="minorBidi"/>
        </w:rPr>
        <w:t>commenc</w:t>
      </w:r>
      <w:r w:rsidR="00800AED">
        <w:rPr>
          <w:rFonts w:asciiTheme="minorHAnsi" w:hAnsiTheme="minorHAnsi" w:cstheme="minorBidi"/>
        </w:rPr>
        <w:t>e</w:t>
      </w:r>
      <w:r w:rsidR="00800AED" w:rsidRPr="0A05DF18">
        <w:rPr>
          <w:rFonts w:asciiTheme="minorHAnsi" w:hAnsiTheme="minorHAnsi" w:cstheme="minorBidi"/>
        </w:rPr>
        <w:t xml:space="preserve"> </w:t>
      </w:r>
      <w:r w:rsidR="00800AED" w:rsidRPr="00420F2E">
        <w:rPr>
          <w:rFonts w:asciiTheme="minorHAnsi" w:hAnsiTheme="minorHAnsi" w:cstheme="minorBidi"/>
        </w:rPr>
        <w:t>N</w:t>
      </w:r>
      <w:r w:rsidR="00800AED" w:rsidRPr="0A05DF18">
        <w:rPr>
          <w:rFonts w:asciiTheme="minorHAnsi" w:hAnsiTheme="minorHAnsi" w:cstheme="minorBidi"/>
        </w:rPr>
        <w:t>-acetylcysteine.</w:t>
      </w:r>
      <w:r w:rsidR="00E14DBE">
        <w:rPr>
          <w:rFonts w:asciiTheme="minorHAnsi" w:hAnsiTheme="minorHAnsi" w:cstheme="minorBidi"/>
        </w:rPr>
        <w:t xml:space="preserve">  </w:t>
      </w:r>
      <w:r w:rsidR="00800AED" w:rsidRPr="0A05DF18">
        <w:rPr>
          <w:rFonts w:asciiTheme="minorHAnsi" w:hAnsiTheme="minorHAnsi" w:cstheme="minorBidi"/>
        </w:rPr>
        <w:t>Treatment started within 8 hours of ingestion will prevent serious hepatic injury in almost all patients.</w:t>
      </w:r>
    </w:p>
    <w:p w14:paraId="086829EB" w14:textId="27E70140" w:rsidR="00010E74" w:rsidRDefault="00010E74" w:rsidP="00C13D33">
      <w:pPr>
        <w:rPr>
          <w:i/>
        </w:rPr>
      </w:pPr>
    </w:p>
    <w:p w14:paraId="086829EC" w14:textId="77777777" w:rsidR="00010E74" w:rsidRDefault="00010E74" w:rsidP="00C13D33">
      <w:pPr>
        <w:pStyle w:val="Heading2"/>
      </w:pPr>
      <w:r>
        <w:t>Key Objective</w:t>
      </w:r>
    </w:p>
    <w:p w14:paraId="086829ED" w14:textId="55FE8D87" w:rsidR="00010E74" w:rsidRPr="00286FAB" w:rsidRDefault="00286FAB" w:rsidP="00771719">
      <w:pPr>
        <w:jc w:val="both"/>
        <w:rPr>
          <w:iCs/>
        </w:rPr>
      </w:pPr>
      <w:r w:rsidRPr="00286FAB">
        <w:rPr>
          <w:iCs/>
        </w:rPr>
        <w:t>This guideline serves to provide consistency of best clinical practice in the management of adults with paracetamol toxicity across the range of clinical service providers at CHS.</w:t>
      </w:r>
    </w:p>
    <w:p w14:paraId="086829EE" w14:textId="64AA2A94" w:rsidR="00010E74" w:rsidRDefault="00010E74" w:rsidP="00C13D33"/>
    <w:p w14:paraId="086829EF" w14:textId="77777777" w:rsidR="009A534C" w:rsidRPr="007B6904" w:rsidRDefault="00010E74" w:rsidP="00C13D33">
      <w:pPr>
        <w:pStyle w:val="Heading2"/>
      </w:pPr>
      <w:r>
        <w:t>Alerts</w:t>
      </w:r>
      <w:r w:rsidR="009A534C" w:rsidRPr="007B6904">
        <w:t xml:space="preserve"> </w:t>
      </w:r>
    </w:p>
    <w:p w14:paraId="086829F0" w14:textId="118422D3" w:rsidR="009A534C" w:rsidRDefault="00286FAB" w:rsidP="003D0F0A">
      <w:pPr>
        <w:pStyle w:val="ListParagraph"/>
        <w:numPr>
          <w:ilvl w:val="0"/>
          <w:numId w:val="16"/>
        </w:numPr>
        <w:ind w:left="426" w:hanging="426"/>
        <w:jc w:val="both"/>
      </w:pPr>
      <w:r w:rsidRPr="0025360B">
        <w:rPr>
          <w:iCs/>
        </w:rPr>
        <w:t>Doses of</w:t>
      </w:r>
      <w:r w:rsidRPr="0025360B">
        <w:rPr>
          <w:i/>
        </w:rPr>
        <w:t xml:space="preserve"> </w:t>
      </w:r>
      <w:r w:rsidRPr="0025360B">
        <w:t>N</w:t>
      </w:r>
      <w:r>
        <w:t>-Acetylcysteine should be written in the correct units</w:t>
      </w:r>
      <w:r w:rsidR="00E14DBE">
        <w:t>:</w:t>
      </w:r>
      <w:r>
        <w:t xml:space="preserve"> mg.</w:t>
      </w:r>
    </w:p>
    <w:p w14:paraId="21AC0FCD" w14:textId="77777777" w:rsidR="0025360B" w:rsidRDefault="00286FAB" w:rsidP="003D0F0A">
      <w:pPr>
        <w:pStyle w:val="ListParagraph"/>
        <w:numPr>
          <w:ilvl w:val="0"/>
          <w:numId w:val="16"/>
        </w:numPr>
        <w:ind w:left="426" w:hanging="426"/>
        <w:jc w:val="both"/>
        <w:rPr>
          <w:iCs/>
        </w:rPr>
      </w:pPr>
      <w:r w:rsidRPr="0025360B">
        <w:rPr>
          <w:iCs/>
        </w:rPr>
        <w:t>It is important to distinguish between</w:t>
      </w:r>
      <w:r w:rsidR="0025360B">
        <w:rPr>
          <w:iCs/>
        </w:rPr>
        <w:t>:</w:t>
      </w:r>
    </w:p>
    <w:p w14:paraId="33661F25" w14:textId="2F008C4B" w:rsidR="00286FAB" w:rsidRDefault="00286FAB" w:rsidP="0090654F">
      <w:pPr>
        <w:pStyle w:val="ListParagraph"/>
        <w:numPr>
          <w:ilvl w:val="1"/>
          <w:numId w:val="34"/>
        </w:numPr>
        <w:jc w:val="both"/>
        <w:rPr>
          <w:iCs/>
        </w:rPr>
      </w:pPr>
      <w:r w:rsidRPr="0025360B">
        <w:rPr>
          <w:iCs/>
        </w:rPr>
        <w:t>immediate and modified release preparations of paracetamol ingestion</w:t>
      </w:r>
    </w:p>
    <w:p w14:paraId="2B846785" w14:textId="530C6F83" w:rsidR="00E14DBE" w:rsidRPr="00D12F8D" w:rsidRDefault="0025360B" w:rsidP="0090654F">
      <w:pPr>
        <w:pStyle w:val="ListParagraph"/>
        <w:numPr>
          <w:ilvl w:val="1"/>
          <w:numId w:val="34"/>
        </w:numPr>
        <w:jc w:val="both"/>
        <w:rPr>
          <w:iCs/>
        </w:rPr>
      </w:pPr>
      <w:r w:rsidRPr="0025360B">
        <w:rPr>
          <w:rFonts w:asciiTheme="minorHAnsi" w:hAnsiTheme="minorHAnsi" w:cstheme="minorHAnsi"/>
        </w:rPr>
        <w:t xml:space="preserve">deliberate or intentional </w:t>
      </w:r>
      <w:r>
        <w:rPr>
          <w:rFonts w:asciiTheme="minorHAnsi" w:hAnsiTheme="minorHAnsi" w:cstheme="minorHAnsi"/>
        </w:rPr>
        <w:t xml:space="preserve">overdose </w:t>
      </w:r>
      <w:r w:rsidRPr="0025360B">
        <w:rPr>
          <w:rFonts w:asciiTheme="minorHAnsi" w:hAnsiTheme="minorHAnsi" w:cstheme="minorHAnsi"/>
        </w:rPr>
        <w:t xml:space="preserve">versus ingestion </w:t>
      </w:r>
      <w:r>
        <w:rPr>
          <w:rFonts w:asciiTheme="minorHAnsi" w:hAnsiTheme="minorHAnsi" w:cstheme="minorHAnsi"/>
        </w:rPr>
        <w:t xml:space="preserve">for </w:t>
      </w:r>
      <w:r w:rsidRPr="0025360B">
        <w:rPr>
          <w:rFonts w:asciiTheme="minorHAnsi" w:hAnsiTheme="minorHAnsi" w:cstheme="minorHAnsi"/>
        </w:rPr>
        <w:t>therapeutic</w:t>
      </w:r>
      <w:r>
        <w:rPr>
          <w:rFonts w:asciiTheme="minorHAnsi" w:hAnsiTheme="minorHAnsi" w:cstheme="minorHAnsi"/>
        </w:rPr>
        <w:t xml:space="preserve"> intent</w:t>
      </w:r>
    </w:p>
    <w:p w14:paraId="7C1F42E1" w14:textId="7598B330" w:rsidR="00E14DBE" w:rsidRDefault="00E14DBE" w:rsidP="003D0F0A">
      <w:pPr>
        <w:pStyle w:val="ListParagraph"/>
        <w:numPr>
          <w:ilvl w:val="0"/>
          <w:numId w:val="16"/>
        </w:numPr>
        <w:ind w:left="426" w:hanging="426"/>
        <w:jc w:val="both"/>
        <w:rPr>
          <w:rFonts w:asciiTheme="minorHAnsi" w:hAnsiTheme="minorHAnsi" w:cstheme="minorHAnsi"/>
        </w:rPr>
      </w:pPr>
      <w:r>
        <w:rPr>
          <w:rFonts w:asciiTheme="minorHAnsi" w:hAnsiTheme="minorHAnsi" w:cstheme="minorHAnsi"/>
        </w:rPr>
        <w:t>Advice from the poisons information centre should be sought for:</w:t>
      </w:r>
    </w:p>
    <w:p w14:paraId="22D9329F" w14:textId="0AA72027" w:rsidR="00E14DBE" w:rsidRPr="0090654F" w:rsidRDefault="00E14DBE" w:rsidP="0090654F">
      <w:pPr>
        <w:pStyle w:val="ListParagraph"/>
        <w:numPr>
          <w:ilvl w:val="1"/>
          <w:numId w:val="34"/>
        </w:numPr>
        <w:jc w:val="both"/>
        <w:rPr>
          <w:iCs/>
        </w:rPr>
      </w:pPr>
      <w:r w:rsidRPr="0090654F">
        <w:rPr>
          <w:iCs/>
        </w:rPr>
        <w:t>Very large overdoses (immediate or modified release overdoses &gt;</w:t>
      </w:r>
      <w:r w:rsidR="005A4C39" w:rsidRPr="0090654F">
        <w:rPr>
          <w:iCs/>
        </w:rPr>
        <w:t xml:space="preserve"> </w:t>
      </w:r>
      <w:r w:rsidRPr="0090654F">
        <w:rPr>
          <w:iCs/>
        </w:rPr>
        <w:t xml:space="preserve">50g or 1g/kg (whichever is less)  </w:t>
      </w:r>
    </w:p>
    <w:p w14:paraId="0177B61D" w14:textId="11EE44A2" w:rsidR="00E14DBE" w:rsidRPr="0090654F" w:rsidRDefault="00E14DBE" w:rsidP="0090654F">
      <w:pPr>
        <w:pStyle w:val="ListParagraph"/>
        <w:numPr>
          <w:ilvl w:val="1"/>
          <w:numId w:val="34"/>
        </w:numPr>
        <w:jc w:val="both"/>
        <w:rPr>
          <w:iCs/>
        </w:rPr>
      </w:pPr>
      <w:r w:rsidRPr="0090654F">
        <w:rPr>
          <w:iCs/>
        </w:rPr>
        <w:t>Those with paracetamol concentrations greater or equal to three times the nomogram line</w:t>
      </w:r>
    </w:p>
    <w:p w14:paraId="68921A6C" w14:textId="0171183B" w:rsidR="00E14DBE" w:rsidRPr="0090654F" w:rsidRDefault="00E14DBE" w:rsidP="0090654F">
      <w:pPr>
        <w:pStyle w:val="ListParagraph"/>
        <w:numPr>
          <w:ilvl w:val="1"/>
          <w:numId w:val="34"/>
        </w:numPr>
        <w:jc w:val="both"/>
        <w:rPr>
          <w:iCs/>
        </w:rPr>
      </w:pPr>
      <w:r w:rsidRPr="0090654F">
        <w:rPr>
          <w:iCs/>
        </w:rPr>
        <w:t xml:space="preserve">Serial paracetamol concentrations that remain unchanged or increasing </w:t>
      </w:r>
    </w:p>
    <w:p w14:paraId="480CA1AA" w14:textId="57F292D2" w:rsidR="00E14DBE" w:rsidRPr="0090654F" w:rsidRDefault="00E14DBE" w:rsidP="0090654F">
      <w:pPr>
        <w:pStyle w:val="ListParagraph"/>
        <w:numPr>
          <w:ilvl w:val="1"/>
          <w:numId w:val="34"/>
        </w:numPr>
        <w:jc w:val="both"/>
        <w:rPr>
          <w:iCs/>
        </w:rPr>
      </w:pPr>
      <w:r w:rsidRPr="0090654F">
        <w:rPr>
          <w:iCs/>
        </w:rPr>
        <w:t>Patients with hepatotoxicity (</w:t>
      </w:r>
      <w:r w:rsidR="0090654F" w:rsidRPr="0090654F">
        <w:rPr>
          <w:iCs/>
        </w:rPr>
        <w:t>Alanine Aminotransferase (</w:t>
      </w:r>
      <w:r w:rsidRPr="0090654F">
        <w:rPr>
          <w:iCs/>
        </w:rPr>
        <w:t>ALT</w:t>
      </w:r>
      <w:r w:rsidR="0090654F" w:rsidRPr="0090654F">
        <w:rPr>
          <w:iCs/>
        </w:rPr>
        <w:t>)</w:t>
      </w:r>
      <w:r w:rsidR="005A4C39" w:rsidRPr="0090654F">
        <w:rPr>
          <w:iCs/>
        </w:rPr>
        <w:t xml:space="preserve"> </w:t>
      </w:r>
      <w:r w:rsidRPr="0090654F">
        <w:rPr>
          <w:iCs/>
        </w:rPr>
        <w:t>&gt;</w:t>
      </w:r>
      <w:r w:rsidR="005A4C39" w:rsidRPr="0090654F">
        <w:rPr>
          <w:iCs/>
        </w:rPr>
        <w:t xml:space="preserve"> </w:t>
      </w:r>
      <w:r w:rsidRPr="0090654F">
        <w:rPr>
          <w:iCs/>
        </w:rPr>
        <w:t>1</w:t>
      </w:r>
      <w:r w:rsidR="00137763" w:rsidRPr="0090654F">
        <w:rPr>
          <w:iCs/>
        </w:rPr>
        <w:t>,</w:t>
      </w:r>
      <w:r w:rsidRPr="0090654F">
        <w:rPr>
          <w:iCs/>
        </w:rPr>
        <w:t>000U/L)</w:t>
      </w:r>
    </w:p>
    <w:p w14:paraId="7EFF5208" w14:textId="1A8D7765" w:rsidR="00E14DBE" w:rsidRPr="00D12F8D" w:rsidRDefault="00E14DBE" w:rsidP="0090654F">
      <w:pPr>
        <w:pStyle w:val="ListParagraph"/>
        <w:numPr>
          <w:ilvl w:val="1"/>
          <w:numId w:val="34"/>
        </w:numPr>
        <w:jc w:val="both"/>
        <w:rPr>
          <w:rFonts w:asciiTheme="minorHAnsi" w:hAnsiTheme="minorHAnsi" w:cstheme="minorHAnsi"/>
        </w:rPr>
      </w:pPr>
      <w:r w:rsidRPr="0090654F">
        <w:rPr>
          <w:iCs/>
        </w:rPr>
        <w:t>I</w:t>
      </w:r>
      <w:r w:rsidR="007165DC" w:rsidRPr="0090654F">
        <w:rPr>
          <w:iCs/>
        </w:rPr>
        <w:t>ntravenous</w:t>
      </w:r>
      <w:r w:rsidRPr="0086715C">
        <w:rPr>
          <w:rFonts w:asciiTheme="minorHAnsi" w:hAnsiTheme="minorHAnsi" w:cstheme="minorHAnsi"/>
        </w:rPr>
        <w:t xml:space="preserve"> paracetamol errors or overdoses, as the treatment threshold is lower </w:t>
      </w:r>
    </w:p>
    <w:p w14:paraId="76231C3B" w14:textId="11587C59" w:rsidR="00E14DBE" w:rsidRPr="00D12F8D" w:rsidRDefault="00E14DBE" w:rsidP="003D0F0A">
      <w:pPr>
        <w:pStyle w:val="ListParagraph"/>
        <w:numPr>
          <w:ilvl w:val="0"/>
          <w:numId w:val="16"/>
        </w:numPr>
        <w:ind w:left="426" w:hanging="426"/>
        <w:jc w:val="both"/>
        <w:rPr>
          <w:rFonts w:asciiTheme="minorHAnsi" w:hAnsiTheme="minorHAnsi" w:cstheme="minorHAnsi"/>
        </w:rPr>
      </w:pPr>
      <w:r w:rsidRPr="0025360B">
        <w:rPr>
          <w:rFonts w:asciiTheme="minorHAnsi" w:hAnsiTheme="minorHAnsi" w:cstheme="minorHAnsi"/>
        </w:rPr>
        <w:t xml:space="preserve">Clinical or biochemical evidence of liver injury may not be apparent for up to 24 hours after acute paracetamol overdose. </w:t>
      </w:r>
    </w:p>
    <w:p w14:paraId="17E71E8C" w14:textId="4E7F8990" w:rsidR="00E14DBE" w:rsidRPr="00E14DBE" w:rsidRDefault="00E14DBE" w:rsidP="003D0F0A">
      <w:pPr>
        <w:pStyle w:val="ListParagraph"/>
        <w:numPr>
          <w:ilvl w:val="0"/>
          <w:numId w:val="16"/>
        </w:numPr>
        <w:ind w:left="426" w:hanging="426"/>
        <w:jc w:val="both"/>
        <w:rPr>
          <w:rFonts w:asciiTheme="minorHAnsi" w:hAnsiTheme="minorHAnsi" w:cstheme="minorHAnsi"/>
        </w:rPr>
      </w:pPr>
      <w:r w:rsidRPr="00E14DBE">
        <w:rPr>
          <w:rFonts w:asciiTheme="minorHAnsi" w:hAnsiTheme="minorHAnsi" w:cstheme="minorHAnsi"/>
        </w:rPr>
        <w:t xml:space="preserve">Liver transplant unit should be consulted if </w:t>
      </w:r>
      <w:r w:rsidRPr="00E14DBE">
        <w:rPr>
          <w:rFonts w:asciiTheme="minorHAnsi" w:hAnsiTheme="minorHAnsi" w:cstheme="minorHAnsi"/>
          <w:u w:val="single"/>
        </w:rPr>
        <w:t>any</w:t>
      </w:r>
      <w:r w:rsidRPr="00E14DBE">
        <w:rPr>
          <w:rFonts w:asciiTheme="minorHAnsi" w:hAnsiTheme="minorHAnsi" w:cstheme="minorHAnsi"/>
        </w:rPr>
        <w:t xml:space="preserve"> of the following criteria are met: </w:t>
      </w:r>
    </w:p>
    <w:p w14:paraId="188BA2BA" w14:textId="76A181A1" w:rsidR="00E14DBE" w:rsidRPr="0090654F" w:rsidRDefault="0090654F" w:rsidP="0090654F">
      <w:pPr>
        <w:pStyle w:val="ListParagraph"/>
        <w:numPr>
          <w:ilvl w:val="1"/>
          <w:numId w:val="34"/>
        </w:numPr>
        <w:jc w:val="both"/>
        <w:rPr>
          <w:iCs/>
        </w:rPr>
      </w:pPr>
      <w:r w:rsidRPr="0090654F">
        <w:rPr>
          <w:iCs/>
        </w:rPr>
        <w:t>International Normalised Ratio (</w:t>
      </w:r>
      <w:r w:rsidR="00E14DBE" w:rsidRPr="0090654F">
        <w:rPr>
          <w:iCs/>
        </w:rPr>
        <w:t>INR</w:t>
      </w:r>
      <w:r w:rsidRPr="0090654F">
        <w:rPr>
          <w:iCs/>
        </w:rPr>
        <w:t>)</w:t>
      </w:r>
      <w:r w:rsidR="00E14DBE" w:rsidRPr="0090654F">
        <w:rPr>
          <w:iCs/>
        </w:rPr>
        <w:t xml:space="preserve"> &gt;</w:t>
      </w:r>
      <w:r w:rsidR="005A4C39" w:rsidRPr="0090654F">
        <w:rPr>
          <w:iCs/>
        </w:rPr>
        <w:t xml:space="preserve"> </w:t>
      </w:r>
      <w:r w:rsidR="00E14DBE" w:rsidRPr="0090654F">
        <w:rPr>
          <w:iCs/>
        </w:rPr>
        <w:t>3.0 at 48 hours or &gt;</w:t>
      </w:r>
      <w:r w:rsidR="005A4C39" w:rsidRPr="0090654F">
        <w:rPr>
          <w:iCs/>
        </w:rPr>
        <w:t xml:space="preserve"> </w:t>
      </w:r>
      <w:r w:rsidR="00E14DBE" w:rsidRPr="0090654F">
        <w:rPr>
          <w:iCs/>
        </w:rPr>
        <w:t xml:space="preserve">4.5 at any time </w:t>
      </w:r>
    </w:p>
    <w:p w14:paraId="3FEE6B96" w14:textId="355D4977" w:rsidR="00E14DBE" w:rsidRPr="0090654F" w:rsidRDefault="00E14DBE" w:rsidP="0090654F">
      <w:pPr>
        <w:pStyle w:val="ListParagraph"/>
        <w:numPr>
          <w:ilvl w:val="1"/>
          <w:numId w:val="34"/>
        </w:numPr>
        <w:jc w:val="both"/>
        <w:rPr>
          <w:iCs/>
        </w:rPr>
      </w:pPr>
      <w:r w:rsidRPr="0090654F">
        <w:rPr>
          <w:iCs/>
        </w:rPr>
        <w:t>Oliguria or creatinine &gt;</w:t>
      </w:r>
      <w:r w:rsidR="005A4C39" w:rsidRPr="0090654F">
        <w:rPr>
          <w:iCs/>
        </w:rPr>
        <w:t xml:space="preserve"> </w:t>
      </w:r>
      <w:r w:rsidRPr="0090654F">
        <w:rPr>
          <w:iCs/>
        </w:rPr>
        <w:t xml:space="preserve">200micromol/L </w:t>
      </w:r>
    </w:p>
    <w:p w14:paraId="38A2298E" w14:textId="0E503065" w:rsidR="00E14DBE" w:rsidRPr="0090654F" w:rsidRDefault="00E14DBE" w:rsidP="0090654F">
      <w:pPr>
        <w:pStyle w:val="ListParagraph"/>
        <w:numPr>
          <w:ilvl w:val="1"/>
          <w:numId w:val="34"/>
        </w:numPr>
        <w:jc w:val="both"/>
        <w:rPr>
          <w:iCs/>
        </w:rPr>
      </w:pPr>
      <w:r w:rsidRPr="0090654F">
        <w:rPr>
          <w:iCs/>
        </w:rPr>
        <w:t>Persistent acidosis (pH &lt;</w:t>
      </w:r>
      <w:r w:rsidR="005A4C39" w:rsidRPr="0090654F">
        <w:rPr>
          <w:iCs/>
        </w:rPr>
        <w:t xml:space="preserve"> </w:t>
      </w:r>
      <w:r w:rsidRPr="0090654F">
        <w:rPr>
          <w:iCs/>
        </w:rPr>
        <w:t xml:space="preserve">7.3) or arterial lactate greater than 3mmol/L </w:t>
      </w:r>
    </w:p>
    <w:p w14:paraId="4020F677" w14:textId="163D75DD" w:rsidR="00E14DBE" w:rsidRPr="0090654F" w:rsidRDefault="00E14DBE" w:rsidP="0090654F">
      <w:pPr>
        <w:pStyle w:val="ListParagraph"/>
        <w:numPr>
          <w:ilvl w:val="1"/>
          <w:numId w:val="34"/>
        </w:numPr>
        <w:jc w:val="both"/>
        <w:rPr>
          <w:iCs/>
        </w:rPr>
      </w:pPr>
      <w:r w:rsidRPr="0090654F">
        <w:rPr>
          <w:iCs/>
        </w:rPr>
        <w:t>Systolic hypotension with B</w:t>
      </w:r>
      <w:r w:rsidR="0090654F" w:rsidRPr="0090654F">
        <w:rPr>
          <w:iCs/>
        </w:rPr>
        <w:t xml:space="preserve">lood </w:t>
      </w:r>
      <w:r w:rsidRPr="0090654F">
        <w:rPr>
          <w:iCs/>
        </w:rPr>
        <w:t>P</w:t>
      </w:r>
      <w:r w:rsidR="0090654F" w:rsidRPr="0090654F">
        <w:rPr>
          <w:iCs/>
        </w:rPr>
        <w:t>ressure (BP)</w:t>
      </w:r>
      <w:r w:rsidRPr="0090654F">
        <w:rPr>
          <w:iCs/>
        </w:rPr>
        <w:t xml:space="preserve"> &lt;</w:t>
      </w:r>
      <w:r w:rsidR="005A4C39" w:rsidRPr="0090654F">
        <w:rPr>
          <w:iCs/>
        </w:rPr>
        <w:t xml:space="preserve"> </w:t>
      </w:r>
      <w:r w:rsidRPr="0090654F">
        <w:rPr>
          <w:iCs/>
        </w:rPr>
        <w:t xml:space="preserve">80mmHg despite resuscitation </w:t>
      </w:r>
    </w:p>
    <w:p w14:paraId="4B9C10D1" w14:textId="77777777" w:rsidR="00E14DBE" w:rsidRPr="0090654F" w:rsidRDefault="00E14DBE" w:rsidP="0090654F">
      <w:pPr>
        <w:pStyle w:val="ListParagraph"/>
        <w:numPr>
          <w:ilvl w:val="1"/>
          <w:numId w:val="34"/>
        </w:numPr>
        <w:jc w:val="both"/>
        <w:rPr>
          <w:iCs/>
        </w:rPr>
      </w:pPr>
      <w:r w:rsidRPr="0090654F">
        <w:rPr>
          <w:iCs/>
        </w:rPr>
        <w:t>Hypoglycaemia, severe thrombocytopenia or encephalopathy of any degree</w:t>
      </w:r>
    </w:p>
    <w:p w14:paraId="3D3DF6BF" w14:textId="7E1F22C2" w:rsidR="00E14DBE" w:rsidRPr="00767120" w:rsidRDefault="00E14DBE" w:rsidP="0090654F">
      <w:pPr>
        <w:pStyle w:val="ListParagraph"/>
        <w:numPr>
          <w:ilvl w:val="1"/>
          <w:numId w:val="34"/>
        </w:numPr>
        <w:jc w:val="both"/>
        <w:rPr>
          <w:rFonts w:asciiTheme="minorHAnsi" w:hAnsiTheme="minorHAnsi" w:cstheme="minorHAnsi"/>
        </w:rPr>
      </w:pPr>
      <w:r w:rsidRPr="0090654F">
        <w:rPr>
          <w:iCs/>
        </w:rPr>
        <w:t>Any alteration of consciousness (</w:t>
      </w:r>
      <w:r w:rsidR="006B5A48">
        <w:rPr>
          <w:iCs/>
        </w:rPr>
        <w:t>Glasgow</w:t>
      </w:r>
      <w:r w:rsidR="006B5A48" w:rsidRPr="0090654F">
        <w:rPr>
          <w:iCs/>
        </w:rPr>
        <w:t xml:space="preserve"> </w:t>
      </w:r>
      <w:r w:rsidR="009C352D" w:rsidRPr="0090654F">
        <w:rPr>
          <w:iCs/>
        </w:rPr>
        <w:t>Coma Scale (</w:t>
      </w:r>
      <w:r w:rsidRPr="0090654F">
        <w:rPr>
          <w:iCs/>
        </w:rPr>
        <w:t>GCS</w:t>
      </w:r>
      <w:r w:rsidR="009C352D" w:rsidRPr="0090654F">
        <w:rPr>
          <w:iCs/>
        </w:rPr>
        <w:t>)</w:t>
      </w:r>
      <w:r w:rsidRPr="0090654F">
        <w:rPr>
          <w:iCs/>
        </w:rPr>
        <w:t xml:space="preserve"> &lt;</w:t>
      </w:r>
      <w:r w:rsidR="005A4C39" w:rsidRPr="0090654F">
        <w:rPr>
          <w:iCs/>
        </w:rPr>
        <w:t xml:space="preserve"> </w:t>
      </w:r>
      <w:r w:rsidRPr="0090654F">
        <w:rPr>
          <w:iCs/>
        </w:rPr>
        <w:t>15) not associated with sedative</w:t>
      </w:r>
      <w:r w:rsidRPr="00767120">
        <w:rPr>
          <w:rFonts w:asciiTheme="minorHAnsi" w:hAnsiTheme="minorHAnsi" w:cstheme="minorHAnsi"/>
        </w:rPr>
        <w:t xml:space="preserve"> co-</w:t>
      </w:r>
      <w:proofErr w:type="spellStart"/>
      <w:r w:rsidRPr="00767120">
        <w:rPr>
          <w:rFonts w:asciiTheme="minorHAnsi" w:hAnsiTheme="minorHAnsi" w:cstheme="minorHAnsi"/>
        </w:rPr>
        <w:t>ingest</w:t>
      </w:r>
      <w:r w:rsidR="005A4C39" w:rsidRPr="00767120">
        <w:rPr>
          <w:rFonts w:asciiTheme="minorHAnsi" w:hAnsiTheme="minorHAnsi" w:cstheme="minorHAnsi"/>
        </w:rPr>
        <w:t>ants</w:t>
      </w:r>
      <w:proofErr w:type="spellEnd"/>
      <w:r w:rsidR="005A4C39" w:rsidRPr="00767120">
        <w:rPr>
          <w:rFonts w:asciiTheme="minorHAnsi" w:hAnsiTheme="minorHAnsi" w:cstheme="minorHAnsi"/>
        </w:rPr>
        <w:t xml:space="preserve"> </w:t>
      </w:r>
      <w:r w:rsidR="00137763" w:rsidRPr="00767120">
        <w:rPr>
          <w:rFonts w:asciiTheme="minorHAnsi" w:hAnsiTheme="minorHAnsi" w:cstheme="minorHAnsi"/>
        </w:rPr>
        <w:t>or encephalopathy to any degree (regardless of GCS).</w:t>
      </w:r>
    </w:p>
    <w:p w14:paraId="03E9EF47" w14:textId="2EC32019" w:rsidR="00947B9F" w:rsidRDefault="00947B9F" w:rsidP="00573E3A">
      <w:pPr>
        <w:rPr>
          <w:rFonts w:asciiTheme="minorHAnsi" w:hAnsiTheme="minorHAnsi" w:cstheme="minorHAnsi"/>
        </w:rPr>
      </w:pPr>
    </w:p>
    <w:p w14:paraId="021A1090" w14:textId="11E59B03" w:rsidR="00947B9F" w:rsidRPr="00947B9F" w:rsidRDefault="00947B9F" w:rsidP="00573E3A">
      <w:pPr>
        <w:rPr>
          <w:rFonts w:asciiTheme="minorHAnsi" w:hAnsiTheme="minorHAnsi" w:cstheme="minorHAnsi"/>
          <w:b/>
          <w:bCs/>
        </w:rPr>
      </w:pPr>
      <w:r w:rsidRPr="00947B9F">
        <w:rPr>
          <w:rFonts w:asciiTheme="minorHAnsi" w:hAnsiTheme="minorHAnsi" w:cstheme="minorHAnsi"/>
          <w:b/>
          <w:bCs/>
        </w:rPr>
        <w:t>Definitions</w:t>
      </w:r>
    </w:p>
    <w:p w14:paraId="18D5A6C1" w14:textId="43BF0ED3" w:rsidR="00947B9F" w:rsidRDefault="00947B9F" w:rsidP="00771719">
      <w:pPr>
        <w:jc w:val="both"/>
        <w:rPr>
          <w:rFonts w:asciiTheme="minorHAnsi" w:hAnsiTheme="minorHAnsi" w:cstheme="minorHAnsi"/>
          <w:szCs w:val="24"/>
        </w:rPr>
      </w:pPr>
      <w:r w:rsidRPr="00947B9F">
        <w:rPr>
          <w:rFonts w:asciiTheme="minorHAnsi" w:hAnsiTheme="minorHAnsi" w:cstheme="minorHAnsi"/>
          <w:szCs w:val="24"/>
        </w:rPr>
        <w:t xml:space="preserve">Acute ingestion is defined as any intentional/ deliberate paracetamol overdose, including staggered or multiple paracetamol ingestions over more than 2 hours. </w:t>
      </w:r>
    </w:p>
    <w:p w14:paraId="13A89DDB" w14:textId="46BC8EEF" w:rsidR="00947B9F" w:rsidRDefault="00947B9F" w:rsidP="00771719">
      <w:pPr>
        <w:jc w:val="both"/>
        <w:rPr>
          <w:rFonts w:asciiTheme="minorHAnsi" w:hAnsiTheme="minorHAnsi" w:cstheme="minorHAnsi"/>
          <w:szCs w:val="24"/>
        </w:rPr>
      </w:pPr>
    </w:p>
    <w:p w14:paraId="7F2ACDBD" w14:textId="452A3BBB" w:rsidR="00573E3A" w:rsidRPr="00286FAB" w:rsidRDefault="00947B9F" w:rsidP="00767120">
      <w:pPr>
        <w:rPr>
          <w:iCs/>
        </w:rPr>
      </w:pPr>
      <w:r w:rsidRPr="00947B9F">
        <w:rPr>
          <w:rFonts w:asciiTheme="minorHAnsi" w:hAnsiTheme="minorHAnsi" w:cstheme="minorHAnsi"/>
          <w:szCs w:val="24"/>
        </w:rPr>
        <w:lastRenderedPageBreak/>
        <w:t>Repeated supra-therapeutic ingestion is any ingest</w:t>
      </w:r>
      <w:r w:rsidR="00C352F8">
        <w:rPr>
          <w:rFonts w:asciiTheme="minorHAnsi" w:hAnsiTheme="minorHAnsi" w:cstheme="minorHAnsi"/>
          <w:szCs w:val="24"/>
        </w:rPr>
        <w:t>ion of</w:t>
      </w:r>
      <w:r w:rsidRPr="00947B9F">
        <w:rPr>
          <w:rFonts w:asciiTheme="minorHAnsi" w:hAnsiTheme="minorHAnsi" w:cstheme="minorHAnsi"/>
          <w:szCs w:val="24"/>
        </w:rPr>
        <w:t xml:space="preserve"> </w:t>
      </w:r>
      <w:r w:rsidR="00137763">
        <w:t>excessive paracetamol for a therapeutic purpose or ingestion of therapeutic doses of paracetamol with associated symptoms of acute liver injury (abdominal pain, nausea and vomiting).</w:t>
      </w:r>
    </w:p>
    <w:p w14:paraId="086829F1" w14:textId="77777777" w:rsidR="00010E74" w:rsidRDefault="00010E74" w:rsidP="00767120"/>
    <w:p w14:paraId="086829F2" w14:textId="77777777" w:rsidR="0098579F" w:rsidRDefault="006D76A6" w:rsidP="00C13D33">
      <w:pPr>
        <w:jc w:val="right"/>
      </w:pPr>
      <w:hyperlink w:anchor="Contents" w:history="1">
        <w:r w:rsidR="009A534C" w:rsidRPr="00C91F3F">
          <w:rPr>
            <w:rStyle w:val="Hyperlink"/>
            <w:rFonts w:eastAsiaTheme="majorEastAsia"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98579F" w:rsidRPr="001B2BAC" w14:paraId="086829F4" w14:textId="77777777" w:rsidTr="008E74FD">
        <w:trPr>
          <w:cantSplit/>
          <w:trHeight w:val="285"/>
        </w:trPr>
        <w:tc>
          <w:tcPr>
            <w:tcW w:w="9158" w:type="dxa"/>
            <w:shd w:val="clear" w:color="auto" w:fill="D9D9D9" w:themeFill="background1" w:themeFillShade="D9"/>
          </w:tcPr>
          <w:p w14:paraId="086829F3" w14:textId="77777777" w:rsidR="0098579F" w:rsidRPr="002E3BFE" w:rsidRDefault="0098579F" w:rsidP="00B10F87">
            <w:pPr>
              <w:pStyle w:val="Heading1"/>
            </w:pPr>
            <w:bookmarkStart w:id="5" w:name="_Toc152319409"/>
            <w:r>
              <w:t>Scope</w:t>
            </w:r>
            <w:bookmarkEnd w:id="5"/>
          </w:p>
        </w:tc>
      </w:tr>
    </w:tbl>
    <w:p w14:paraId="693D2B96" w14:textId="77777777" w:rsidR="0090654F" w:rsidRDefault="0090654F" w:rsidP="00771719">
      <w:pPr>
        <w:jc w:val="both"/>
        <w:rPr>
          <w:rFonts w:cs="Arial"/>
          <w:iCs/>
          <w:szCs w:val="24"/>
        </w:rPr>
      </w:pPr>
    </w:p>
    <w:p w14:paraId="086829FD" w14:textId="4EDF57EE" w:rsidR="00C13D33" w:rsidRPr="00416E91" w:rsidRDefault="00286FAB" w:rsidP="00771719">
      <w:pPr>
        <w:jc w:val="both"/>
        <w:rPr>
          <w:rFonts w:cs="Arial"/>
          <w:iCs/>
          <w:szCs w:val="24"/>
        </w:rPr>
      </w:pPr>
      <w:r w:rsidRPr="00416E91">
        <w:rPr>
          <w:rFonts w:cs="Arial"/>
          <w:iCs/>
          <w:szCs w:val="24"/>
        </w:rPr>
        <w:t xml:space="preserve">The Clinical Guideline – Management of Paracetamol Toxicity in Adults applies to nursing and medical staff under the clinical governance of Canberra Health Services who are caring for </w:t>
      </w:r>
      <w:r w:rsidR="00416E91">
        <w:rPr>
          <w:rFonts w:cs="Arial"/>
          <w:iCs/>
          <w:szCs w:val="24"/>
        </w:rPr>
        <w:t xml:space="preserve">adult </w:t>
      </w:r>
      <w:r w:rsidRPr="00416E91">
        <w:rPr>
          <w:rFonts w:cs="Arial"/>
          <w:iCs/>
          <w:szCs w:val="24"/>
        </w:rPr>
        <w:t xml:space="preserve">patients with intentional or accidental overdose of </w:t>
      </w:r>
      <w:r w:rsidR="007165DC">
        <w:rPr>
          <w:rFonts w:cs="Arial"/>
          <w:iCs/>
          <w:szCs w:val="24"/>
        </w:rPr>
        <w:t>p</w:t>
      </w:r>
      <w:r w:rsidRPr="00416E91">
        <w:rPr>
          <w:rFonts w:cs="Arial"/>
          <w:iCs/>
          <w:szCs w:val="24"/>
        </w:rPr>
        <w:t>aracetamol.</w:t>
      </w:r>
    </w:p>
    <w:p w14:paraId="086829FE" w14:textId="77777777" w:rsidR="00C13D33" w:rsidRDefault="00C13D33" w:rsidP="00C13D33">
      <w:pPr>
        <w:rPr>
          <w:rFonts w:cs="Arial"/>
          <w:szCs w:val="24"/>
        </w:rPr>
      </w:pPr>
    </w:p>
    <w:p w14:paraId="086829FF" w14:textId="77777777" w:rsidR="00C13D33" w:rsidRPr="00032890" w:rsidRDefault="006D76A6" w:rsidP="009A534C">
      <w:pPr>
        <w:jc w:val="right"/>
        <w:rPr>
          <w:rFonts w:cs="Arial"/>
          <w:szCs w:val="24"/>
        </w:rPr>
      </w:pPr>
      <w:hyperlink w:anchor="Contents" w:history="1">
        <w:r w:rsidR="00C13D33" w:rsidRPr="00C91F3F">
          <w:rPr>
            <w:rStyle w:val="Hyperlink"/>
            <w:rFonts w:eastAsiaTheme="majorEastAsia"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9A534C" w:rsidRPr="00CD1C0E" w14:paraId="08682A01" w14:textId="77777777" w:rsidTr="008E74FD">
        <w:trPr>
          <w:cantSplit/>
          <w:trHeight w:val="285"/>
        </w:trPr>
        <w:tc>
          <w:tcPr>
            <w:tcW w:w="9158" w:type="dxa"/>
            <w:shd w:val="clear" w:color="auto" w:fill="D9D9D9" w:themeFill="background1" w:themeFillShade="D9"/>
          </w:tcPr>
          <w:p w14:paraId="08682A00" w14:textId="67C583EA" w:rsidR="009A534C" w:rsidRPr="00C76688" w:rsidRDefault="009A534C" w:rsidP="00B10F87">
            <w:pPr>
              <w:pStyle w:val="Heading1"/>
            </w:pPr>
            <w:bookmarkStart w:id="6" w:name="_Toc389473278"/>
            <w:bookmarkStart w:id="7" w:name="_Toc393203334"/>
            <w:bookmarkStart w:id="8" w:name="_Toc152319410"/>
            <w:r w:rsidRPr="00C76688">
              <w:t>Section 1 –</w:t>
            </w:r>
            <w:r>
              <w:t xml:space="preserve"> </w:t>
            </w:r>
            <w:bookmarkStart w:id="9" w:name="_Toc84485760"/>
            <w:r w:rsidR="00800AED" w:rsidRPr="0086715C">
              <w:t>Clinical presentation</w:t>
            </w:r>
            <w:bookmarkEnd w:id="9"/>
            <w:bookmarkEnd w:id="8"/>
            <w:r w:rsidR="00800AED" w:rsidRPr="0086715C">
              <w:t xml:space="preserve"> </w:t>
            </w:r>
            <w:bookmarkEnd w:id="6"/>
            <w:bookmarkEnd w:id="7"/>
          </w:p>
        </w:tc>
      </w:tr>
    </w:tbl>
    <w:p w14:paraId="177CCF67" w14:textId="77777777" w:rsidR="0090654F" w:rsidRDefault="0090654F" w:rsidP="00771719">
      <w:pPr>
        <w:jc w:val="both"/>
        <w:rPr>
          <w:rFonts w:asciiTheme="minorHAnsi" w:hAnsiTheme="minorHAnsi" w:cstheme="minorHAnsi"/>
        </w:rPr>
      </w:pPr>
    </w:p>
    <w:p w14:paraId="19D53B2F" w14:textId="6ABE096F" w:rsidR="00800AED" w:rsidRDefault="00800AED" w:rsidP="00771719">
      <w:pPr>
        <w:jc w:val="both"/>
        <w:rPr>
          <w:rFonts w:asciiTheme="minorHAnsi" w:hAnsiTheme="minorHAnsi" w:cstheme="minorHAnsi"/>
        </w:rPr>
      </w:pPr>
      <w:r w:rsidRPr="00800AED">
        <w:rPr>
          <w:rFonts w:asciiTheme="minorHAnsi" w:hAnsiTheme="minorHAnsi" w:cstheme="minorHAnsi"/>
        </w:rPr>
        <w:t>In the initial stages of overdose, patients are usually asymptomatic</w:t>
      </w:r>
      <w:r w:rsidR="00420F2E">
        <w:rPr>
          <w:rFonts w:asciiTheme="minorHAnsi" w:hAnsiTheme="minorHAnsi" w:cstheme="minorHAnsi"/>
        </w:rPr>
        <w:t>.</w:t>
      </w:r>
    </w:p>
    <w:p w14:paraId="146A6394" w14:textId="77777777" w:rsidR="00800AED" w:rsidRDefault="00800AED" w:rsidP="00771719">
      <w:pPr>
        <w:jc w:val="both"/>
        <w:rPr>
          <w:rFonts w:asciiTheme="minorHAnsi" w:hAnsiTheme="minorHAnsi" w:cstheme="minorHAnsi"/>
        </w:rPr>
      </w:pPr>
    </w:p>
    <w:p w14:paraId="2670AA9D" w14:textId="507AD3BF" w:rsidR="00800AED" w:rsidRDefault="00800AED" w:rsidP="00771719">
      <w:pPr>
        <w:jc w:val="both"/>
        <w:rPr>
          <w:rFonts w:asciiTheme="minorHAnsi" w:hAnsiTheme="minorHAnsi" w:cstheme="minorHAnsi"/>
        </w:rPr>
      </w:pPr>
      <w:r w:rsidRPr="00800AED">
        <w:rPr>
          <w:rFonts w:asciiTheme="minorHAnsi" w:hAnsiTheme="minorHAnsi" w:cstheme="minorHAnsi"/>
        </w:rPr>
        <w:t xml:space="preserve">Beyond 24 hours, patients with toxic doses of paracetamol develop symptoms including nausea, vomiting, abdominal pain and encephalopathy. </w:t>
      </w:r>
    </w:p>
    <w:p w14:paraId="131A1BF5" w14:textId="77777777" w:rsidR="00800AED" w:rsidRPr="00800AED" w:rsidRDefault="00800AED" w:rsidP="00771719">
      <w:pPr>
        <w:jc w:val="both"/>
        <w:rPr>
          <w:rFonts w:asciiTheme="minorHAnsi" w:hAnsiTheme="minorHAnsi" w:cstheme="minorHAnsi"/>
        </w:rPr>
      </w:pPr>
    </w:p>
    <w:p w14:paraId="4B4E0BF2" w14:textId="6BAF4A1D" w:rsidR="00800AED" w:rsidRDefault="00800AED" w:rsidP="00771719">
      <w:pPr>
        <w:jc w:val="both"/>
        <w:rPr>
          <w:rFonts w:asciiTheme="minorHAnsi" w:hAnsiTheme="minorHAnsi" w:cstheme="minorHAnsi"/>
        </w:rPr>
      </w:pPr>
      <w:r w:rsidRPr="00800AED">
        <w:rPr>
          <w:rFonts w:asciiTheme="minorHAnsi" w:hAnsiTheme="minorHAnsi" w:cstheme="minorHAnsi"/>
        </w:rPr>
        <w:t>Massive overdoses can cause coma and lactic acidosis and delayed presentations can present with hepatic failure.</w:t>
      </w:r>
    </w:p>
    <w:p w14:paraId="3EBB18A5" w14:textId="2AAD512D" w:rsidR="00800AED" w:rsidRDefault="00800AED" w:rsidP="00771719">
      <w:pPr>
        <w:jc w:val="both"/>
        <w:rPr>
          <w:rFonts w:asciiTheme="minorHAnsi" w:hAnsiTheme="minorHAnsi" w:cstheme="minorHAnsi"/>
        </w:rPr>
      </w:pPr>
    </w:p>
    <w:p w14:paraId="56100004" w14:textId="09C6F8AE" w:rsidR="00800AED" w:rsidRDefault="00800AED" w:rsidP="00771719">
      <w:pPr>
        <w:jc w:val="both"/>
        <w:rPr>
          <w:rFonts w:asciiTheme="minorHAnsi" w:hAnsiTheme="minorHAnsi" w:cstheme="minorHAnsi"/>
        </w:rPr>
      </w:pPr>
      <w:r>
        <w:rPr>
          <w:rFonts w:asciiTheme="minorHAnsi" w:hAnsiTheme="minorHAnsi" w:cstheme="minorHAnsi"/>
        </w:rPr>
        <w:t xml:space="preserve">Polypharmacy overdoses that include </w:t>
      </w:r>
      <w:r w:rsidR="0076701F">
        <w:rPr>
          <w:rFonts w:asciiTheme="minorHAnsi" w:hAnsiTheme="minorHAnsi" w:cstheme="minorHAnsi"/>
        </w:rPr>
        <w:t>p</w:t>
      </w:r>
      <w:r>
        <w:rPr>
          <w:rFonts w:asciiTheme="minorHAnsi" w:hAnsiTheme="minorHAnsi" w:cstheme="minorHAnsi"/>
        </w:rPr>
        <w:t>aracetamol can present in varied ways, depending on the agents ingested.</w:t>
      </w:r>
    </w:p>
    <w:p w14:paraId="0426F729" w14:textId="77777777" w:rsidR="009F166C" w:rsidRPr="00800AED" w:rsidRDefault="009F166C" w:rsidP="00800AED">
      <w:pPr>
        <w:rPr>
          <w:rFonts w:asciiTheme="minorHAnsi" w:hAnsiTheme="minorHAnsi" w:cstheme="minorHAnsi"/>
        </w:rPr>
      </w:pPr>
    </w:p>
    <w:p w14:paraId="08682A07" w14:textId="77777777" w:rsidR="009A534C" w:rsidRPr="00DA3910" w:rsidRDefault="006D76A6" w:rsidP="009A534C">
      <w:pPr>
        <w:jc w:val="right"/>
        <w:rPr>
          <w:rFonts w:cs="Arial"/>
          <w:i/>
          <w:szCs w:val="24"/>
        </w:rPr>
      </w:pPr>
      <w:hyperlink w:anchor="Contents" w:history="1">
        <w:r w:rsidR="009A534C" w:rsidRPr="00C91F3F">
          <w:rPr>
            <w:rStyle w:val="Hyperlink"/>
            <w:rFonts w:eastAsiaTheme="majorEastAsia" w:cs="Arial"/>
            <w:i/>
            <w:szCs w:val="24"/>
          </w:rPr>
          <w:t>Back to Table of Contents</w:t>
        </w:r>
      </w:hyperlink>
      <w:r w:rsidR="009A534C">
        <w:rPr>
          <w:rFonts w:cs="Arial"/>
          <w:i/>
          <w:szCs w:val="24"/>
        </w:rPr>
        <w:t xml:space="preserve"> </w:t>
      </w:r>
    </w:p>
    <w:tbl>
      <w:tblPr>
        <w:tblpPr w:leftFromText="180" w:rightFromText="180" w:vertAnchor="text" w:horzAnchor="margin" w:tblpY="181"/>
        <w:tblW w:w="9158" w:type="dxa"/>
        <w:tblLook w:val="0000" w:firstRow="0" w:lastRow="0" w:firstColumn="0" w:lastColumn="0" w:noHBand="0" w:noVBand="0"/>
      </w:tblPr>
      <w:tblGrid>
        <w:gridCol w:w="9158"/>
      </w:tblGrid>
      <w:tr w:rsidR="009A534C" w:rsidRPr="00CD1C0E" w14:paraId="08682A09" w14:textId="77777777" w:rsidTr="008E74FD">
        <w:trPr>
          <w:cantSplit/>
          <w:trHeight w:val="285"/>
        </w:trPr>
        <w:tc>
          <w:tcPr>
            <w:tcW w:w="9158" w:type="dxa"/>
            <w:shd w:val="clear" w:color="auto" w:fill="D9D9D9" w:themeFill="background1" w:themeFillShade="D9"/>
          </w:tcPr>
          <w:p w14:paraId="08682A08" w14:textId="4D74DDA6" w:rsidR="009A534C" w:rsidRPr="00C76688" w:rsidRDefault="009A534C" w:rsidP="00010E74">
            <w:pPr>
              <w:pStyle w:val="Heading1"/>
            </w:pPr>
            <w:bookmarkStart w:id="10" w:name="_Toc389473281"/>
            <w:bookmarkStart w:id="11" w:name="_Toc393203337"/>
            <w:bookmarkStart w:id="12" w:name="_Toc152319411"/>
            <w:r w:rsidRPr="00C76688">
              <w:t>Section 2 –</w:t>
            </w:r>
            <w:bookmarkStart w:id="13" w:name="_Toc84485761"/>
            <w:r w:rsidR="00800AED" w:rsidRPr="0086715C">
              <w:t xml:space="preserve"> Risk assessment</w:t>
            </w:r>
            <w:bookmarkEnd w:id="13"/>
            <w:bookmarkEnd w:id="12"/>
            <w:r w:rsidR="00800AED" w:rsidRPr="0086715C">
              <w:t xml:space="preserve">  </w:t>
            </w:r>
            <w:bookmarkEnd w:id="10"/>
            <w:bookmarkEnd w:id="11"/>
          </w:p>
        </w:tc>
      </w:tr>
    </w:tbl>
    <w:p w14:paraId="29FCD014" w14:textId="77777777" w:rsidR="0090654F" w:rsidRDefault="0090654F" w:rsidP="00771719">
      <w:pPr>
        <w:jc w:val="both"/>
        <w:rPr>
          <w:rFonts w:asciiTheme="minorHAnsi" w:hAnsiTheme="minorHAnsi" w:cstheme="minorHAnsi"/>
        </w:rPr>
      </w:pPr>
    </w:p>
    <w:p w14:paraId="5B669AFD" w14:textId="2A2D615C" w:rsidR="00800AED" w:rsidRPr="00800AED" w:rsidRDefault="00800AED" w:rsidP="00771719">
      <w:pPr>
        <w:jc w:val="both"/>
        <w:rPr>
          <w:rFonts w:asciiTheme="minorHAnsi" w:hAnsiTheme="minorHAnsi" w:cstheme="minorHAnsi"/>
        </w:rPr>
      </w:pPr>
      <w:r w:rsidRPr="00800AED">
        <w:rPr>
          <w:rFonts w:asciiTheme="minorHAnsi" w:hAnsiTheme="minorHAnsi" w:cstheme="minorHAnsi"/>
        </w:rPr>
        <w:t>History taking should focus on the following</w:t>
      </w:r>
      <w:r>
        <w:rPr>
          <w:rFonts w:asciiTheme="minorHAnsi" w:hAnsiTheme="minorHAnsi" w:cstheme="minorHAnsi"/>
        </w:rPr>
        <w:t>:</w:t>
      </w:r>
    </w:p>
    <w:p w14:paraId="4670218E" w14:textId="0E626C87" w:rsidR="00420F2E" w:rsidRPr="00767120" w:rsidRDefault="00420F2E" w:rsidP="003D0F0A">
      <w:pPr>
        <w:pStyle w:val="ListParagraph"/>
        <w:numPr>
          <w:ilvl w:val="0"/>
          <w:numId w:val="26"/>
        </w:numPr>
        <w:ind w:left="426" w:hanging="426"/>
        <w:jc w:val="both"/>
        <w:rPr>
          <w:rFonts w:asciiTheme="minorHAnsi" w:hAnsiTheme="minorHAnsi" w:cstheme="minorHAnsi"/>
        </w:rPr>
      </w:pPr>
      <w:r w:rsidRPr="00767120">
        <w:rPr>
          <w:rFonts w:asciiTheme="minorHAnsi" w:hAnsiTheme="minorHAnsi" w:cstheme="minorHAnsi"/>
        </w:rPr>
        <w:t>Ingestion:</w:t>
      </w:r>
    </w:p>
    <w:p w14:paraId="0A54BF45" w14:textId="70EA3FA5" w:rsidR="00800AED" w:rsidRPr="0086715C" w:rsidRDefault="00800AED" w:rsidP="0090654F">
      <w:pPr>
        <w:pStyle w:val="ListParagraph"/>
        <w:numPr>
          <w:ilvl w:val="1"/>
          <w:numId w:val="35"/>
        </w:numPr>
        <w:jc w:val="both"/>
        <w:rPr>
          <w:rFonts w:asciiTheme="minorHAnsi" w:hAnsiTheme="minorHAnsi" w:cstheme="minorHAnsi"/>
        </w:rPr>
      </w:pPr>
      <w:r w:rsidRPr="0086715C">
        <w:rPr>
          <w:rFonts w:asciiTheme="minorHAnsi" w:hAnsiTheme="minorHAnsi" w:cstheme="minorHAnsi"/>
        </w:rPr>
        <w:t xml:space="preserve">Dose </w:t>
      </w:r>
    </w:p>
    <w:p w14:paraId="703A67FF" w14:textId="1818B862" w:rsidR="00800AED" w:rsidRPr="0086715C" w:rsidRDefault="00800AED" w:rsidP="0090654F">
      <w:pPr>
        <w:pStyle w:val="ListParagraph"/>
        <w:numPr>
          <w:ilvl w:val="1"/>
          <w:numId w:val="35"/>
        </w:numPr>
        <w:jc w:val="both"/>
        <w:rPr>
          <w:rFonts w:asciiTheme="minorHAnsi" w:hAnsiTheme="minorHAnsi" w:cstheme="minorBidi"/>
        </w:rPr>
      </w:pPr>
      <w:r w:rsidRPr="0A05DF18">
        <w:rPr>
          <w:rFonts w:asciiTheme="minorHAnsi" w:hAnsiTheme="minorHAnsi" w:cstheme="minorBidi"/>
        </w:rPr>
        <w:t>Time</w:t>
      </w:r>
    </w:p>
    <w:p w14:paraId="0BB488BE" w14:textId="07664007" w:rsidR="00800AED" w:rsidRDefault="00800AED" w:rsidP="0090654F">
      <w:pPr>
        <w:pStyle w:val="ListParagraph"/>
        <w:numPr>
          <w:ilvl w:val="1"/>
          <w:numId w:val="35"/>
        </w:numPr>
        <w:jc w:val="both"/>
        <w:rPr>
          <w:rFonts w:asciiTheme="minorHAnsi" w:hAnsiTheme="minorHAnsi" w:cstheme="minorHAnsi"/>
        </w:rPr>
      </w:pPr>
      <w:r w:rsidRPr="0086715C">
        <w:rPr>
          <w:rFonts w:asciiTheme="minorHAnsi" w:hAnsiTheme="minorHAnsi" w:cstheme="minorHAnsi"/>
        </w:rPr>
        <w:t>Preparation: immediate or modified release</w:t>
      </w:r>
    </w:p>
    <w:p w14:paraId="27EE921A" w14:textId="10943460" w:rsidR="00800AED" w:rsidRPr="0086715C" w:rsidRDefault="00800AED" w:rsidP="0090654F">
      <w:pPr>
        <w:pStyle w:val="ListParagraph"/>
        <w:numPr>
          <w:ilvl w:val="1"/>
          <w:numId w:val="35"/>
        </w:numPr>
        <w:jc w:val="both"/>
        <w:rPr>
          <w:rFonts w:asciiTheme="minorHAnsi" w:hAnsiTheme="minorHAnsi" w:cstheme="minorHAnsi"/>
        </w:rPr>
      </w:pPr>
      <w:r w:rsidRPr="0086715C">
        <w:rPr>
          <w:rFonts w:asciiTheme="minorHAnsi" w:hAnsiTheme="minorHAnsi" w:cstheme="minorHAnsi"/>
        </w:rPr>
        <w:t>Co-</w:t>
      </w:r>
      <w:proofErr w:type="spellStart"/>
      <w:r w:rsidRPr="0086715C">
        <w:rPr>
          <w:rFonts w:asciiTheme="minorHAnsi" w:hAnsiTheme="minorHAnsi" w:cstheme="minorHAnsi"/>
        </w:rPr>
        <w:t>ingestant</w:t>
      </w:r>
      <w:proofErr w:type="spellEnd"/>
      <w:r w:rsidRPr="0086715C">
        <w:rPr>
          <w:rFonts w:asciiTheme="minorHAnsi" w:hAnsiTheme="minorHAnsi" w:cstheme="minorHAnsi"/>
        </w:rPr>
        <w:t xml:space="preserve"> (including </w:t>
      </w:r>
      <w:r>
        <w:rPr>
          <w:rFonts w:asciiTheme="minorHAnsi" w:hAnsiTheme="minorHAnsi" w:cstheme="minorHAnsi"/>
        </w:rPr>
        <w:t xml:space="preserve">alcohol and </w:t>
      </w:r>
      <w:r w:rsidRPr="0086715C">
        <w:rPr>
          <w:rFonts w:asciiTheme="minorHAnsi" w:hAnsiTheme="minorHAnsi" w:cstheme="minorHAnsi"/>
        </w:rPr>
        <w:t xml:space="preserve">over the counter formulations with paracetamol combined with other medications) </w:t>
      </w:r>
    </w:p>
    <w:p w14:paraId="0667C850" w14:textId="1915DAFE" w:rsidR="00800AED" w:rsidRDefault="00800AED" w:rsidP="0090654F">
      <w:pPr>
        <w:pStyle w:val="ListParagraph"/>
        <w:numPr>
          <w:ilvl w:val="1"/>
          <w:numId w:val="35"/>
        </w:numPr>
        <w:jc w:val="both"/>
        <w:rPr>
          <w:rFonts w:asciiTheme="minorHAnsi" w:hAnsiTheme="minorHAnsi" w:cstheme="minorHAnsi"/>
        </w:rPr>
      </w:pPr>
      <w:r w:rsidRPr="0086715C">
        <w:rPr>
          <w:rFonts w:asciiTheme="minorHAnsi" w:hAnsiTheme="minorHAnsi" w:cstheme="minorHAnsi"/>
        </w:rPr>
        <w:t>Single</w:t>
      </w:r>
      <w:r w:rsidR="00420F2E">
        <w:rPr>
          <w:rFonts w:asciiTheme="minorHAnsi" w:hAnsiTheme="minorHAnsi" w:cstheme="minorHAnsi"/>
        </w:rPr>
        <w:t xml:space="preserve"> dose</w:t>
      </w:r>
      <w:r w:rsidRPr="0086715C">
        <w:rPr>
          <w:rFonts w:asciiTheme="minorHAnsi" w:hAnsiTheme="minorHAnsi" w:cstheme="minorHAnsi"/>
        </w:rPr>
        <w:t xml:space="preserve"> or staggered </w:t>
      </w:r>
    </w:p>
    <w:p w14:paraId="767F0508" w14:textId="62C757F2" w:rsidR="009F166C" w:rsidRPr="009F166C" w:rsidRDefault="009F166C" w:rsidP="0090654F">
      <w:pPr>
        <w:pStyle w:val="ListParagraph"/>
        <w:numPr>
          <w:ilvl w:val="1"/>
          <w:numId w:val="35"/>
        </w:numPr>
        <w:jc w:val="both"/>
        <w:rPr>
          <w:iCs/>
        </w:rPr>
      </w:pPr>
      <w:r>
        <w:rPr>
          <w:rFonts w:asciiTheme="minorHAnsi" w:hAnsiTheme="minorHAnsi" w:cstheme="minorHAnsi"/>
        </w:rPr>
        <w:t>D</w:t>
      </w:r>
      <w:r w:rsidRPr="0025360B">
        <w:rPr>
          <w:rFonts w:asciiTheme="minorHAnsi" w:hAnsiTheme="minorHAnsi" w:cstheme="minorHAnsi"/>
        </w:rPr>
        <w:t xml:space="preserve">eliberate or intentional </w:t>
      </w:r>
      <w:r>
        <w:rPr>
          <w:rFonts w:asciiTheme="minorHAnsi" w:hAnsiTheme="minorHAnsi" w:cstheme="minorHAnsi"/>
        </w:rPr>
        <w:t xml:space="preserve">overdose </w:t>
      </w:r>
      <w:r w:rsidRPr="0025360B">
        <w:rPr>
          <w:rFonts w:asciiTheme="minorHAnsi" w:hAnsiTheme="minorHAnsi" w:cstheme="minorHAnsi"/>
        </w:rPr>
        <w:t xml:space="preserve">versus ingestion </w:t>
      </w:r>
      <w:r>
        <w:rPr>
          <w:rFonts w:asciiTheme="minorHAnsi" w:hAnsiTheme="minorHAnsi" w:cstheme="minorHAnsi"/>
        </w:rPr>
        <w:t xml:space="preserve">for </w:t>
      </w:r>
      <w:r w:rsidRPr="0025360B">
        <w:rPr>
          <w:rFonts w:asciiTheme="minorHAnsi" w:hAnsiTheme="minorHAnsi" w:cstheme="minorHAnsi"/>
        </w:rPr>
        <w:t>therapeutic</w:t>
      </w:r>
      <w:r>
        <w:rPr>
          <w:rFonts w:asciiTheme="minorHAnsi" w:hAnsiTheme="minorHAnsi" w:cstheme="minorHAnsi"/>
        </w:rPr>
        <w:t xml:space="preserve"> intent</w:t>
      </w:r>
      <w:r w:rsidR="0090654F">
        <w:rPr>
          <w:rFonts w:asciiTheme="minorHAnsi" w:hAnsiTheme="minorHAnsi" w:cstheme="minorHAnsi"/>
        </w:rPr>
        <w:t>.</w:t>
      </w:r>
    </w:p>
    <w:p w14:paraId="470F5C0E" w14:textId="77777777" w:rsidR="00420F2E" w:rsidRPr="0086715C" w:rsidRDefault="00420F2E" w:rsidP="00771719">
      <w:pPr>
        <w:pStyle w:val="ListParagraph"/>
        <w:ind w:left="1080"/>
        <w:jc w:val="both"/>
        <w:rPr>
          <w:rFonts w:asciiTheme="minorHAnsi" w:hAnsiTheme="minorHAnsi" w:cstheme="minorHAnsi"/>
        </w:rPr>
      </w:pPr>
    </w:p>
    <w:p w14:paraId="5D7C4D90" w14:textId="77777777" w:rsidR="00420F2E" w:rsidRPr="00767120" w:rsidRDefault="00800AED" w:rsidP="003D0F0A">
      <w:pPr>
        <w:pStyle w:val="ListParagraph"/>
        <w:numPr>
          <w:ilvl w:val="1"/>
          <w:numId w:val="27"/>
        </w:numPr>
        <w:ind w:left="426" w:hanging="426"/>
        <w:jc w:val="both"/>
        <w:rPr>
          <w:rFonts w:asciiTheme="minorHAnsi" w:hAnsiTheme="minorHAnsi" w:cstheme="minorHAnsi"/>
        </w:rPr>
      </w:pPr>
      <w:r w:rsidRPr="00767120">
        <w:rPr>
          <w:rFonts w:asciiTheme="minorHAnsi" w:hAnsiTheme="minorHAnsi" w:cstheme="minorHAnsi"/>
        </w:rPr>
        <w:t xml:space="preserve">Symptoms: </w:t>
      </w:r>
    </w:p>
    <w:p w14:paraId="3A521CF3" w14:textId="77777777" w:rsidR="00420F2E" w:rsidRPr="00767120" w:rsidRDefault="00420F2E" w:rsidP="0090654F">
      <w:pPr>
        <w:pStyle w:val="ListParagraph"/>
        <w:numPr>
          <w:ilvl w:val="1"/>
          <w:numId w:val="35"/>
        </w:numPr>
        <w:jc w:val="both"/>
        <w:rPr>
          <w:rFonts w:asciiTheme="minorHAnsi" w:hAnsiTheme="minorHAnsi" w:cstheme="minorHAnsi"/>
        </w:rPr>
      </w:pPr>
      <w:r w:rsidRPr="00767120">
        <w:rPr>
          <w:rFonts w:asciiTheme="minorHAnsi" w:hAnsiTheme="minorHAnsi" w:cstheme="minorHAnsi"/>
        </w:rPr>
        <w:t>A</w:t>
      </w:r>
      <w:r w:rsidR="00800AED" w:rsidRPr="00767120">
        <w:rPr>
          <w:rFonts w:asciiTheme="minorHAnsi" w:hAnsiTheme="minorHAnsi" w:cstheme="minorHAnsi"/>
        </w:rPr>
        <w:t>bdominal pain</w:t>
      </w:r>
    </w:p>
    <w:p w14:paraId="26926A9E" w14:textId="04535FCB" w:rsidR="003D0F0A" w:rsidRPr="0090654F" w:rsidRDefault="00420F2E" w:rsidP="0090654F">
      <w:pPr>
        <w:pStyle w:val="ListParagraph"/>
        <w:numPr>
          <w:ilvl w:val="1"/>
          <w:numId w:val="35"/>
        </w:numPr>
        <w:jc w:val="both"/>
        <w:rPr>
          <w:rFonts w:asciiTheme="minorHAnsi" w:hAnsiTheme="minorHAnsi" w:cstheme="minorHAnsi"/>
        </w:rPr>
      </w:pPr>
      <w:r w:rsidRPr="0090654F">
        <w:rPr>
          <w:rFonts w:asciiTheme="minorHAnsi" w:hAnsiTheme="minorHAnsi" w:cstheme="minorHAnsi"/>
        </w:rPr>
        <w:t>N</w:t>
      </w:r>
      <w:r w:rsidR="00800AED" w:rsidRPr="0090654F">
        <w:rPr>
          <w:rFonts w:asciiTheme="minorHAnsi" w:hAnsiTheme="minorHAnsi" w:cstheme="minorHAnsi"/>
        </w:rPr>
        <w:t>ausea</w:t>
      </w:r>
      <w:r w:rsidRPr="0090654F">
        <w:rPr>
          <w:rFonts w:asciiTheme="minorHAnsi" w:hAnsiTheme="minorHAnsi" w:cstheme="minorHAnsi"/>
        </w:rPr>
        <w:t xml:space="preserve"> or</w:t>
      </w:r>
      <w:r w:rsidR="00800AED" w:rsidRPr="0090654F">
        <w:rPr>
          <w:rFonts w:asciiTheme="minorHAnsi" w:hAnsiTheme="minorHAnsi" w:cstheme="minorHAnsi"/>
        </w:rPr>
        <w:t xml:space="preserve"> vomiting</w:t>
      </w:r>
      <w:r w:rsidR="0090654F" w:rsidRPr="0090654F">
        <w:rPr>
          <w:rFonts w:asciiTheme="minorHAnsi" w:hAnsiTheme="minorHAnsi" w:cstheme="minorHAnsi"/>
        </w:rPr>
        <w:t>.</w:t>
      </w:r>
    </w:p>
    <w:p w14:paraId="1522D14D" w14:textId="5A10F142" w:rsidR="00947B9F" w:rsidRDefault="00947B9F" w:rsidP="00420F2E">
      <w:pPr>
        <w:rPr>
          <w:rFonts w:asciiTheme="minorHAnsi" w:hAnsiTheme="minorHAnsi" w:cstheme="minorHAnsi"/>
          <w:b/>
          <w:bCs/>
        </w:rPr>
      </w:pPr>
      <w:r w:rsidRPr="009F166C">
        <w:rPr>
          <w:rFonts w:asciiTheme="minorHAnsi" w:hAnsiTheme="minorHAnsi" w:cstheme="minorHAnsi"/>
          <w:b/>
          <w:bCs/>
        </w:rPr>
        <w:lastRenderedPageBreak/>
        <w:t>Table 1: Paracetamol Dosing in Adults that may be associated with Hepatic Injury</w:t>
      </w:r>
    </w:p>
    <w:p w14:paraId="57046437" w14:textId="77777777" w:rsidR="003D0F0A" w:rsidRPr="009F166C" w:rsidRDefault="003D0F0A" w:rsidP="00420F2E">
      <w:pPr>
        <w:rPr>
          <w:rFonts w:asciiTheme="minorHAnsi" w:hAnsiTheme="minorHAnsi" w:cstheme="minorHAnsi"/>
          <w:b/>
          <w:bCs/>
        </w:rPr>
      </w:pPr>
    </w:p>
    <w:tbl>
      <w:tblPr>
        <w:tblStyle w:val="TableGrid"/>
        <w:tblW w:w="0" w:type="auto"/>
        <w:tblLook w:val="04A0" w:firstRow="1" w:lastRow="0" w:firstColumn="1" w:lastColumn="0" w:noHBand="0" w:noVBand="1"/>
      </w:tblPr>
      <w:tblGrid>
        <w:gridCol w:w="1894"/>
        <w:gridCol w:w="7116"/>
      </w:tblGrid>
      <w:tr w:rsidR="00420F2E" w:rsidRPr="0086715C" w14:paraId="6A138173" w14:textId="77777777" w:rsidTr="009C2E85">
        <w:tc>
          <w:tcPr>
            <w:tcW w:w="1894" w:type="dxa"/>
          </w:tcPr>
          <w:p w14:paraId="72D19160" w14:textId="78FEBBE5" w:rsidR="00420F2E" w:rsidRPr="0086715C" w:rsidRDefault="00420F2E" w:rsidP="009C2E85">
            <w:pPr>
              <w:rPr>
                <w:rFonts w:asciiTheme="minorHAnsi" w:hAnsiTheme="minorHAnsi" w:cstheme="minorHAnsi"/>
              </w:rPr>
            </w:pPr>
            <w:r w:rsidRPr="0086715C">
              <w:rPr>
                <w:rFonts w:asciiTheme="minorHAnsi" w:hAnsiTheme="minorHAnsi" w:cstheme="minorHAnsi"/>
              </w:rPr>
              <w:t>Acute single ingestion</w:t>
            </w:r>
          </w:p>
        </w:tc>
        <w:tc>
          <w:tcPr>
            <w:tcW w:w="7116" w:type="dxa"/>
          </w:tcPr>
          <w:p w14:paraId="6CC2FEFE" w14:textId="77777777" w:rsidR="00420F2E" w:rsidRPr="0086715C" w:rsidRDefault="00420F2E" w:rsidP="009C2E85">
            <w:pPr>
              <w:rPr>
                <w:rFonts w:asciiTheme="minorHAnsi" w:hAnsiTheme="minorHAnsi" w:cstheme="minorHAnsi"/>
              </w:rPr>
            </w:pPr>
            <w:r w:rsidRPr="0086715C">
              <w:rPr>
                <w:rFonts w:asciiTheme="minorHAnsi" w:hAnsiTheme="minorHAnsi" w:cstheme="minorHAnsi"/>
              </w:rPr>
              <w:t xml:space="preserve">≥ 10g or ≥ 200mg/kg (whichever is less) </w:t>
            </w:r>
          </w:p>
          <w:p w14:paraId="0FBD3E81" w14:textId="77777777" w:rsidR="00420F2E" w:rsidRPr="0086715C" w:rsidRDefault="00420F2E" w:rsidP="009C2E85">
            <w:pPr>
              <w:rPr>
                <w:rFonts w:asciiTheme="minorHAnsi" w:hAnsiTheme="minorHAnsi" w:cstheme="minorHAnsi"/>
              </w:rPr>
            </w:pPr>
          </w:p>
        </w:tc>
      </w:tr>
      <w:tr w:rsidR="00420F2E" w:rsidRPr="0086715C" w14:paraId="5E32186C" w14:textId="77777777" w:rsidTr="009C2E85">
        <w:tc>
          <w:tcPr>
            <w:tcW w:w="1894" w:type="dxa"/>
            <w:vMerge w:val="restart"/>
          </w:tcPr>
          <w:p w14:paraId="095A0786" w14:textId="77777777" w:rsidR="00420F2E" w:rsidRPr="0086715C" w:rsidRDefault="00420F2E" w:rsidP="009C2E85">
            <w:pPr>
              <w:rPr>
                <w:rFonts w:asciiTheme="minorHAnsi" w:hAnsiTheme="minorHAnsi" w:cstheme="minorHAnsi"/>
                <w:vertAlign w:val="superscript"/>
              </w:rPr>
            </w:pPr>
            <w:r w:rsidRPr="0086715C">
              <w:rPr>
                <w:rFonts w:asciiTheme="minorHAnsi" w:hAnsiTheme="minorHAnsi" w:cstheme="minorHAnsi"/>
              </w:rPr>
              <w:t>Repeated supratherapeutic ingestion</w:t>
            </w:r>
            <w:r w:rsidRPr="0086715C">
              <w:rPr>
                <w:rFonts w:asciiTheme="minorHAnsi" w:hAnsiTheme="minorHAnsi" w:cstheme="minorHAnsi"/>
                <w:vertAlign w:val="superscript"/>
              </w:rPr>
              <w:t>#</w:t>
            </w:r>
          </w:p>
        </w:tc>
        <w:tc>
          <w:tcPr>
            <w:tcW w:w="7116" w:type="dxa"/>
          </w:tcPr>
          <w:p w14:paraId="5DDF64FD" w14:textId="77777777" w:rsidR="00420F2E" w:rsidRPr="0086715C" w:rsidRDefault="00420F2E" w:rsidP="009C2E85">
            <w:pPr>
              <w:rPr>
                <w:rFonts w:asciiTheme="minorHAnsi" w:hAnsiTheme="minorHAnsi" w:cstheme="minorHAnsi"/>
              </w:rPr>
            </w:pPr>
            <w:r w:rsidRPr="0086715C">
              <w:rPr>
                <w:rFonts w:asciiTheme="minorHAnsi" w:hAnsiTheme="minorHAnsi" w:cstheme="minorHAnsi"/>
              </w:rPr>
              <w:t xml:space="preserve">≥ 10g or ≥ 200mg/kg (whichever is less) over a single 24-hour period </w:t>
            </w:r>
          </w:p>
        </w:tc>
      </w:tr>
      <w:tr w:rsidR="00420F2E" w:rsidRPr="0086715C" w14:paraId="00A4842E" w14:textId="77777777" w:rsidTr="009C2E85">
        <w:tc>
          <w:tcPr>
            <w:tcW w:w="1894" w:type="dxa"/>
            <w:vMerge/>
          </w:tcPr>
          <w:p w14:paraId="42DFD142" w14:textId="77777777" w:rsidR="00420F2E" w:rsidRPr="0086715C" w:rsidRDefault="00420F2E" w:rsidP="009C2E85">
            <w:pPr>
              <w:rPr>
                <w:rFonts w:asciiTheme="minorHAnsi" w:hAnsiTheme="minorHAnsi" w:cstheme="minorHAnsi"/>
              </w:rPr>
            </w:pPr>
          </w:p>
        </w:tc>
        <w:tc>
          <w:tcPr>
            <w:tcW w:w="7116" w:type="dxa"/>
          </w:tcPr>
          <w:p w14:paraId="1F6BABA4" w14:textId="77777777" w:rsidR="00420F2E" w:rsidRPr="0086715C" w:rsidRDefault="00420F2E" w:rsidP="009C2E85">
            <w:pPr>
              <w:rPr>
                <w:rFonts w:asciiTheme="minorHAnsi" w:hAnsiTheme="minorHAnsi" w:cstheme="minorHAnsi"/>
              </w:rPr>
            </w:pPr>
            <w:r w:rsidRPr="0086715C">
              <w:rPr>
                <w:rFonts w:asciiTheme="minorHAnsi" w:hAnsiTheme="minorHAnsi" w:cstheme="minorHAnsi"/>
              </w:rPr>
              <w:t>≥ 12g or ≥ 300mg/kg (whichever is less) over a single 48-hour period</w:t>
            </w:r>
          </w:p>
        </w:tc>
      </w:tr>
      <w:tr w:rsidR="00420F2E" w:rsidRPr="0086715C" w14:paraId="3C7E26DA" w14:textId="77777777" w:rsidTr="009C2E85">
        <w:tc>
          <w:tcPr>
            <w:tcW w:w="1894" w:type="dxa"/>
            <w:vMerge/>
          </w:tcPr>
          <w:p w14:paraId="426F84C5" w14:textId="77777777" w:rsidR="00420F2E" w:rsidRPr="0086715C" w:rsidRDefault="00420F2E" w:rsidP="009C2E85">
            <w:pPr>
              <w:rPr>
                <w:rFonts w:asciiTheme="minorHAnsi" w:hAnsiTheme="minorHAnsi" w:cstheme="minorHAnsi"/>
              </w:rPr>
            </w:pPr>
          </w:p>
        </w:tc>
        <w:tc>
          <w:tcPr>
            <w:tcW w:w="7116" w:type="dxa"/>
          </w:tcPr>
          <w:p w14:paraId="4B454BEA" w14:textId="58DE3CD6" w:rsidR="00420F2E" w:rsidRPr="0086715C" w:rsidRDefault="00420F2E" w:rsidP="009C2E85">
            <w:pPr>
              <w:rPr>
                <w:rFonts w:asciiTheme="minorHAnsi" w:hAnsiTheme="minorHAnsi" w:cstheme="minorHAnsi"/>
              </w:rPr>
            </w:pPr>
            <w:r w:rsidRPr="0086715C">
              <w:rPr>
                <w:rFonts w:asciiTheme="minorHAnsi" w:hAnsiTheme="minorHAnsi" w:cstheme="minorHAnsi"/>
              </w:rPr>
              <w:t>Greater than a daily therapeutic dose</w:t>
            </w:r>
            <w:r w:rsidRPr="0086715C">
              <w:rPr>
                <w:rFonts w:asciiTheme="minorHAnsi" w:hAnsiTheme="minorHAnsi" w:cstheme="minorHAnsi"/>
                <w:vertAlign w:val="superscript"/>
              </w:rPr>
              <w:t>^</w:t>
            </w:r>
            <w:r w:rsidRPr="0086715C">
              <w:rPr>
                <w:rFonts w:asciiTheme="minorHAnsi" w:hAnsiTheme="minorHAnsi" w:cstheme="minorHAnsi"/>
              </w:rPr>
              <w:t xml:space="preserve"> per day for more than 48 hours in </w:t>
            </w:r>
            <w:r w:rsidR="00C352F8">
              <w:rPr>
                <w:rFonts w:asciiTheme="minorHAnsi" w:hAnsiTheme="minorHAnsi" w:cstheme="minorHAnsi"/>
              </w:rPr>
              <w:t xml:space="preserve">symptomatic </w:t>
            </w:r>
            <w:r w:rsidRPr="0086715C">
              <w:rPr>
                <w:rFonts w:asciiTheme="minorHAnsi" w:hAnsiTheme="minorHAnsi" w:cstheme="minorHAnsi"/>
              </w:rPr>
              <w:t xml:space="preserve">patients </w:t>
            </w:r>
          </w:p>
        </w:tc>
      </w:tr>
    </w:tbl>
    <w:p w14:paraId="34AF11A1" w14:textId="51F85664" w:rsidR="00420F2E" w:rsidRDefault="00420F2E" w:rsidP="00771719">
      <w:pPr>
        <w:jc w:val="both"/>
        <w:rPr>
          <w:rFonts w:asciiTheme="minorHAnsi" w:hAnsiTheme="minorHAnsi" w:cstheme="minorHAnsi"/>
          <w:sz w:val="18"/>
          <w:szCs w:val="18"/>
        </w:rPr>
      </w:pPr>
      <w:r w:rsidRPr="0093065B">
        <w:rPr>
          <w:rFonts w:asciiTheme="minorHAnsi" w:hAnsiTheme="minorHAnsi" w:cstheme="minorHAnsi"/>
          <w:sz w:val="18"/>
          <w:szCs w:val="18"/>
        </w:rPr>
        <w:t xml:space="preserve"># These doses are a guide for </w:t>
      </w:r>
      <w:r w:rsidRPr="00947B9F">
        <w:rPr>
          <w:rFonts w:asciiTheme="minorHAnsi" w:hAnsiTheme="minorHAnsi" w:cstheme="minorHAnsi"/>
          <w:sz w:val="18"/>
          <w:szCs w:val="18"/>
          <w:u w:val="single"/>
        </w:rPr>
        <w:t>asymptomatic</w:t>
      </w:r>
      <w:r w:rsidRPr="0093065B">
        <w:rPr>
          <w:rFonts w:asciiTheme="minorHAnsi" w:hAnsiTheme="minorHAnsi" w:cstheme="minorHAnsi"/>
          <w:sz w:val="18"/>
          <w:szCs w:val="18"/>
        </w:rPr>
        <w:t xml:space="preserve"> patients at risk for acute liver injury. </w:t>
      </w:r>
      <w:r w:rsidR="00137763">
        <w:rPr>
          <w:rFonts w:asciiTheme="minorHAnsi" w:hAnsiTheme="minorHAnsi" w:cstheme="minorHAnsi"/>
          <w:sz w:val="18"/>
          <w:szCs w:val="18"/>
        </w:rPr>
        <w:t xml:space="preserve"> </w:t>
      </w:r>
      <w:r w:rsidR="00137763" w:rsidRPr="00137763">
        <w:rPr>
          <w:rFonts w:asciiTheme="minorHAnsi" w:hAnsiTheme="minorHAnsi" w:cstheme="minorHAnsi"/>
          <w:sz w:val="18"/>
          <w:szCs w:val="18"/>
        </w:rPr>
        <w:t>All symptomatic patients should be assessed with a paracetamol concentration and ALT</w:t>
      </w:r>
      <w:r w:rsidR="00137763">
        <w:rPr>
          <w:rFonts w:asciiTheme="minorHAnsi" w:hAnsiTheme="minorHAnsi" w:cstheme="minorHAnsi"/>
          <w:sz w:val="18"/>
          <w:szCs w:val="18"/>
        </w:rPr>
        <w:t>.</w:t>
      </w:r>
    </w:p>
    <w:p w14:paraId="0CC71B74" w14:textId="77777777" w:rsidR="00420F2E" w:rsidRPr="0086715C" w:rsidRDefault="00420F2E" w:rsidP="00771719">
      <w:pPr>
        <w:jc w:val="both"/>
        <w:rPr>
          <w:rFonts w:asciiTheme="minorHAnsi" w:hAnsiTheme="minorHAnsi" w:cstheme="minorHAnsi"/>
          <w:sz w:val="18"/>
          <w:szCs w:val="18"/>
        </w:rPr>
      </w:pPr>
    </w:p>
    <w:p w14:paraId="3B440CBA" w14:textId="04A46843" w:rsidR="00420F2E" w:rsidRPr="00717B4E" w:rsidRDefault="00420F2E" w:rsidP="00771719">
      <w:pPr>
        <w:jc w:val="both"/>
        <w:rPr>
          <w:rFonts w:asciiTheme="minorHAnsi" w:hAnsiTheme="minorHAnsi" w:cstheme="minorHAnsi"/>
          <w:sz w:val="18"/>
          <w:szCs w:val="18"/>
        </w:rPr>
      </w:pPr>
      <w:r w:rsidRPr="0093065B">
        <w:rPr>
          <w:rFonts w:asciiTheme="minorHAnsi" w:hAnsiTheme="minorHAnsi" w:cstheme="minorHAnsi"/>
          <w:sz w:val="18"/>
          <w:szCs w:val="18"/>
        </w:rPr>
        <w:t xml:space="preserve">^ Therapeutic daily dose of paracetamol in adults is a total dose of 60 mg/kg over 24 hours and up to a maximum dose of 4 g/day. </w:t>
      </w:r>
    </w:p>
    <w:p w14:paraId="08682A10" w14:textId="77777777" w:rsidR="009A534C" w:rsidRPr="00DA3910" w:rsidRDefault="006D76A6" w:rsidP="009A534C">
      <w:pPr>
        <w:jc w:val="right"/>
        <w:rPr>
          <w:rFonts w:cs="Arial"/>
          <w:i/>
          <w:szCs w:val="24"/>
        </w:rPr>
      </w:pPr>
      <w:hyperlink w:anchor="Contents" w:history="1">
        <w:r w:rsidR="009A534C" w:rsidRPr="00C91F3F">
          <w:rPr>
            <w:rStyle w:val="Hyperlink"/>
            <w:rFonts w:eastAsiaTheme="majorEastAsia" w:cs="Arial"/>
            <w:i/>
            <w:szCs w:val="24"/>
          </w:rPr>
          <w:t>Back to Table of Contents</w:t>
        </w:r>
      </w:hyperlink>
      <w:r w:rsidR="009A534C">
        <w:rPr>
          <w:rFonts w:cs="Arial"/>
          <w:i/>
          <w:szCs w:val="24"/>
        </w:rPr>
        <w:t xml:space="preserve"> </w:t>
      </w:r>
    </w:p>
    <w:tbl>
      <w:tblPr>
        <w:tblpPr w:leftFromText="180" w:rightFromText="180" w:vertAnchor="text" w:horzAnchor="margin" w:tblpY="181"/>
        <w:tblW w:w="9158" w:type="dxa"/>
        <w:tblLook w:val="0000" w:firstRow="0" w:lastRow="0" w:firstColumn="0" w:lastColumn="0" w:noHBand="0" w:noVBand="0"/>
      </w:tblPr>
      <w:tblGrid>
        <w:gridCol w:w="9158"/>
      </w:tblGrid>
      <w:tr w:rsidR="009A534C" w:rsidRPr="00CD1C0E" w14:paraId="08682A12" w14:textId="77777777" w:rsidTr="008E74FD">
        <w:trPr>
          <w:cantSplit/>
          <w:trHeight w:val="285"/>
        </w:trPr>
        <w:tc>
          <w:tcPr>
            <w:tcW w:w="9158" w:type="dxa"/>
            <w:shd w:val="clear" w:color="auto" w:fill="D9D9D9" w:themeFill="background1" w:themeFillShade="D9"/>
          </w:tcPr>
          <w:p w14:paraId="08682A11" w14:textId="00921136" w:rsidR="009A534C" w:rsidRPr="003D2D06" w:rsidRDefault="00010E74" w:rsidP="00B10F87">
            <w:pPr>
              <w:pStyle w:val="Heading1"/>
            </w:pPr>
            <w:bookmarkStart w:id="14" w:name="_Toc389473284"/>
            <w:bookmarkStart w:id="15" w:name="_Toc393203340"/>
            <w:bookmarkStart w:id="16" w:name="_Toc152319412"/>
            <w:r w:rsidRPr="003D2D06">
              <w:t xml:space="preserve">Section </w:t>
            </w:r>
            <w:bookmarkEnd w:id="14"/>
            <w:bookmarkEnd w:id="15"/>
            <w:r w:rsidR="00420F2E">
              <w:t xml:space="preserve">3 </w:t>
            </w:r>
            <w:r w:rsidR="009F166C">
              <w:t>–</w:t>
            </w:r>
            <w:r w:rsidR="00420F2E">
              <w:t xml:space="preserve"> </w:t>
            </w:r>
            <w:bookmarkStart w:id="17" w:name="_Toc84485762"/>
            <w:r w:rsidR="009F166C">
              <w:t xml:space="preserve">Initial </w:t>
            </w:r>
            <w:r w:rsidR="00420F2E" w:rsidRPr="0086715C">
              <w:t>Investigations</w:t>
            </w:r>
            <w:bookmarkEnd w:id="17"/>
            <w:bookmarkEnd w:id="16"/>
          </w:p>
        </w:tc>
      </w:tr>
    </w:tbl>
    <w:p w14:paraId="49B31F0C" w14:textId="77777777" w:rsidR="0090654F" w:rsidRDefault="0090654F" w:rsidP="00573E3A">
      <w:pPr>
        <w:rPr>
          <w:rFonts w:asciiTheme="minorHAnsi" w:hAnsiTheme="minorHAnsi" w:cstheme="minorHAnsi"/>
        </w:rPr>
      </w:pPr>
    </w:p>
    <w:p w14:paraId="6CD6DA2C" w14:textId="2B933709" w:rsidR="00573E3A" w:rsidRDefault="00573E3A" w:rsidP="00573E3A">
      <w:pPr>
        <w:rPr>
          <w:rFonts w:asciiTheme="minorHAnsi" w:hAnsiTheme="minorHAnsi" w:cstheme="minorHAnsi"/>
        </w:rPr>
      </w:pPr>
      <w:r w:rsidRPr="00573E3A">
        <w:rPr>
          <w:rFonts w:asciiTheme="minorHAnsi" w:hAnsiTheme="minorHAnsi" w:cstheme="minorHAnsi"/>
        </w:rPr>
        <w:t xml:space="preserve">See specific subsections below for investigations required in different circumstances. </w:t>
      </w:r>
    </w:p>
    <w:p w14:paraId="3A591917" w14:textId="77777777" w:rsidR="007A38D3" w:rsidRDefault="007A38D3" w:rsidP="007A38D3">
      <w:pPr>
        <w:spacing w:line="120" w:lineRule="exact"/>
        <w:rPr>
          <w:rFonts w:asciiTheme="minorHAnsi" w:hAnsiTheme="minorHAnsi" w:cstheme="minorHAnsi"/>
        </w:rPr>
      </w:pPr>
    </w:p>
    <w:p w14:paraId="01F2CE53" w14:textId="6A9B992A" w:rsidR="00C352F8" w:rsidRPr="009F166C" w:rsidRDefault="00C352F8" w:rsidP="00573E3A">
      <w:pPr>
        <w:rPr>
          <w:rFonts w:asciiTheme="minorHAnsi" w:hAnsiTheme="minorHAnsi" w:cstheme="minorHAnsi"/>
          <w:b/>
          <w:bCs/>
        </w:rPr>
      </w:pPr>
      <w:r w:rsidRPr="009F166C">
        <w:rPr>
          <w:rFonts w:asciiTheme="minorHAnsi" w:hAnsiTheme="minorHAnsi" w:cstheme="minorHAnsi"/>
          <w:b/>
          <w:bCs/>
        </w:rPr>
        <w:t>Table 2: Initial Investigations for Suspected Paracetamol Toxicity</w:t>
      </w:r>
    </w:p>
    <w:tbl>
      <w:tblPr>
        <w:tblStyle w:val="TableGrid"/>
        <w:tblW w:w="0" w:type="auto"/>
        <w:tblLook w:val="04A0" w:firstRow="1" w:lastRow="0" w:firstColumn="1" w:lastColumn="0" w:noHBand="0" w:noVBand="1"/>
      </w:tblPr>
      <w:tblGrid>
        <w:gridCol w:w="3020"/>
        <w:gridCol w:w="3020"/>
        <w:gridCol w:w="3020"/>
      </w:tblGrid>
      <w:tr w:rsidR="00C352F8" w14:paraId="3B7CFEFA" w14:textId="77777777" w:rsidTr="00C352F8">
        <w:tc>
          <w:tcPr>
            <w:tcW w:w="3020" w:type="dxa"/>
          </w:tcPr>
          <w:p w14:paraId="25314001" w14:textId="77777777" w:rsidR="00C352F8" w:rsidRDefault="00C352F8" w:rsidP="00573E3A">
            <w:pPr>
              <w:rPr>
                <w:rFonts w:asciiTheme="minorHAnsi" w:hAnsiTheme="minorHAnsi" w:cstheme="minorHAnsi"/>
              </w:rPr>
            </w:pPr>
          </w:p>
        </w:tc>
        <w:tc>
          <w:tcPr>
            <w:tcW w:w="3020" w:type="dxa"/>
          </w:tcPr>
          <w:p w14:paraId="6D71345C" w14:textId="06A737BE" w:rsidR="00C352F8" w:rsidRDefault="00C352F8" w:rsidP="00573E3A">
            <w:pPr>
              <w:rPr>
                <w:rFonts w:asciiTheme="minorHAnsi" w:hAnsiTheme="minorHAnsi" w:cstheme="minorHAnsi"/>
              </w:rPr>
            </w:pPr>
            <w:r>
              <w:rPr>
                <w:rFonts w:asciiTheme="minorHAnsi" w:hAnsiTheme="minorHAnsi" w:cstheme="minorHAnsi"/>
              </w:rPr>
              <w:t>Patient Cohort</w:t>
            </w:r>
          </w:p>
        </w:tc>
        <w:tc>
          <w:tcPr>
            <w:tcW w:w="3020" w:type="dxa"/>
          </w:tcPr>
          <w:p w14:paraId="2AF2B0FF" w14:textId="0B3E960D" w:rsidR="00C352F8" w:rsidRDefault="00C352F8" w:rsidP="00573E3A">
            <w:pPr>
              <w:rPr>
                <w:rFonts w:asciiTheme="minorHAnsi" w:hAnsiTheme="minorHAnsi" w:cstheme="minorHAnsi"/>
              </w:rPr>
            </w:pPr>
            <w:r>
              <w:rPr>
                <w:rFonts w:asciiTheme="minorHAnsi" w:hAnsiTheme="minorHAnsi" w:cstheme="minorHAnsi"/>
              </w:rPr>
              <w:t>Investigations</w:t>
            </w:r>
          </w:p>
        </w:tc>
      </w:tr>
      <w:tr w:rsidR="00C352F8" w14:paraId="3441F4EC" w14:textId="77777777" w:rsidTr="00C352F8">
        <w:tc>
          <w:tcPr>
            <w:tcW w:w="3020" w:type="dxa"/>
          </w:tcPr>
          <w:p w14:paraId="454E9C94" w14:textId="1B83D850" w:rsidR="00C352F8" w:rsidRDefault="00C352F8" w:rsidP="00573E3A">
            <w:pPr>
              <w:rPr>
                <w:rFonts w:asciiTheme="minorHAnsi" w:hAnsiTheme="minorHAnsi" w:cstheme="minorHAnsi"/>
              </w:rPr>
            </w:pPr>
            <w:r>
              <w:rPr>
                <w:rFonts w:asciiTheme="minorHAnsi" w:hAnsiTheme="minorHAnsi" w:cstheme="minorHAnsi"/>
              </w:rPr>
              <w:t>Deliberate Self-Poisoning</w:t>
            </w:r>
          </w:p>
        </w:tc>
        <w:tc>
          <w:tcPr>
            <w:tcW w:w="3020" w:type="dxa"/>
          </w:tcPr>
          <w:p w14:paraId="73D9B8D9" w14:textId="4D1AF1B6" w:rsidR="00C352F8" w:rsidRDefault="00C352F8" w:rsidP="00573E3A">
            <w:pPr>
              <w:rPr>
                <w:rFonts w:asciiTheme="minorHAnsi" w:hAnsiTheme="minorHAnsi" w:cstheme="minorHAnsi"/>
              </w:rPr>
            </w:pPr>
            <w:r>
              <w:rPr>
                <w:rFonts w:asciiTheme="minorHAnsi" w:hAnsiTheme="minorHAnsi" w:cstheme="minorHAnsi"/>
              </w:rPr>
              <w:t>All patients regardless of the stated dose</w:t>
            </w:r>
          </w:p>
        </w:tc>
        <w:tc>
          <w:tcPr>
            <w:tcW w:w="3020" w:type="dxa"/>
          </w:tcPr>
          <w:p w14:paraId="69FA9276" w14:textId="41AE0826" w:rsidR="00C352F8" w:rsidRDefault="00C352F8" w:rsidP="00573E3A">
            <w:pPr>
              <w:rPr>
                <w:rFonts w:asciiTheme="minorHAnsi" w:hAnsiTheme="minorHAnsi" w:cstheme="minorHAnsi"/>
              </w:rPr>
            </w:pPr>
            <w:r>
              <w:rPr>
                <w:rFonts w:asciiTheme="minorHAnsi" w:hAnsiTheme="minorHAnsi" w:cstheme="minorHAnsi"/>
              </w:rPr>
              <w:t xml:space="preserve">Serum </w:t>
            </w:r>
            <w:r w:rsidR="0076701F">
              <w:rPr>
                <w:rFonts w:asciiTheme="minorHAnsi" w:hAnsiTheme="minorHAnsi" w:cstheme="minorHAnsi"/>
              </w:rPr>
              <w:t>p</w:t>
            </w:r>
            <w:r>
              <w:rPr>
                <w:rFonts w:asciiTheme="minorHAnsi" w:hAnsiTheme="minorHAnsi" w:cstheme="minorHAnsi"/>
              </w:rPr>
              <w:t xml:space="preserve">aracetamol </w:t>
            </w:r>
            <w:r w:rsidR="0076701F">
              <w:rPr>
                <w:rFonts w:asciiTheme="minorHAnsi" w:hAnsiTheme="minorHAnsi" w:cstheme="minorHAnsi"/>
              </w:rPr>
              <w:t>l</w:t>
            </w:r>
            <w:r>
              <w:rPr>
                <w:rFonts w:asciiTheme="minorHAnsi" w:hAnsiTheme="minorHAnsi" w:cstheme="minorHAnsi"/>
              </w:rPr>
              <w:t>evel</w:t>
            </w:r>
          </w:p>
          <w:p w14:paraId="119DDFFD" w14:textId="77777777" w:rsidR="00C352F8" w:rsidRDefault="00C352F8" w:rsidP="00573E3A">
            <w:pPr>
              <w:rPr>
                <w:rFonts w:asciiTheme="minorHAnsi" w:hAnsiTheme="minorHAnsi" w:cstheme="minorHAnsi"/>
              </w:rPr>
            </w:pPr>
            <w:r>
              <w:rPr>
                <w:rFonts w:asciiTheme="minorHAnsi" w:hAnsiTheme="minorHAnsi" w:cstheme="minorHAnsi"/>
              </w:rPr>
              <w:t>ALT</w:t>
            </w:r>
          </w:p>
          <w:p w14:paraId="029549EF" w14:textId="632F3885" w:rsidR="00C352F8" w:rsidRDefault="00C352F8" w:rsidP="00573E3A">
            <w:pPr>
              <w:rPr>
                <w:rFonts w:asciiTheme="minorHAnsi" w:hAnsiTheme="minorHAnsi" w:cstheme="minorHAnsi"/>
              </w:rPr>
            </w:pPr>
            <w:r>
              <w:rPr>
                <w:rFonts w:asciiTheme="minorHAnsi" w:hAnsiTheme="minorHAnsi" w:cstheme="minorHAnsi"/>
              </w:rPr>
              <w:t>INR (presentation over 24hrs from ingestion)</w:t>
            </w:r>
          </w:p>
        </w:tc>
      </w:tr>
      <w:tr w:rsidR="00C352F8" w14:paraId="17A809A1" w14:textId="77777777" w:rsidTr="00C352F8">
        <w:tc>
          <w:tcPr>
            <w:tcW w:w="3020" w:type="dxa"/>
          </w:tcPr>
          <w:p w14:paraId="615DC3D2" w14:textId="19FEE1C3" w:rsidR="00C352F8" w:rsidRDefault="00C352F8" w:rsidP="00573E3A">
            <w:pPr>
              <w:rPr>
                <w:rFonts w:asciiTheme="minorHAnsi" w:hAnsiTheme="minorHAnsi" w:cstheme="minorHAnsi"/>
              </w:rPr>
            </w:pPr>
            <w:r>
              <w:rPr>
                <w:rFonts w:asciiTheme="minorHAnsi" w:hAnsiTheme="minorHAnsi" w:cstheme="minorHAnsi"/>
              </w:rPr>
              <w:t>Repeated Supratherapeutic Ingestion</w:t>
            </w:r>
          </w:p>
        </w:tc>
        <w:tc>
          <w:tcPr>
            <w:tcW w:w="3020" w:type="dxa"/>
          </w:tcPr>
          <w:p w14:paraId="42D1A9F6" w14:textId="77777777" w:rsidR="00C352F8" w:rsidRDefault="00C352F8" w:rsidP="00573E3A">
            <w:pPr>
              <w:rPr>
                <w:rFonts w:asciiTheme="minorHAnsi" w:hAnsiTheme="minorHAnsi" w:cstheme="minorHAnsi"/>
              </w:rPr>
            </w:pPr>
            <w:r>
              <w:rPr>
                <w:rFonts w:asciiTheme="minorHAnsi" w:hAnsiTheme="minorHAnsi" w:cstheme="minorHAnsi"/>
              </w:rPr>
              <w:t>All symptomatic patients</w:t>
            </w:r>
          </w:p>
          <w:p w14:paraId="652E4812" w14:textId="58D1FE3E" w:rsidR="00C352F8" w:rsidRDefault="00C352F8" w:rsidP="00573E3A">
            <w:pPr>
              <w:rPr>
                <w:rFonts w:asciiTheme="minorHAnsi" w:hAnsiTheme="minorHAnsi" w:cstheme="minorHAnsi"/>
              </w:rPr>
            </w:pPr>
            <w:r>
              <w:rPr>
                <w:rFonts w:asciiTheme="minorHAnsi" w:hAnsiTheme="minorHAnsi" w:cstheme="minorHAnsi"/>
              </w:rPr>
              <w:t>Asymptomatic patients at risk of acute liver injury (see Table 1)</w:t>
            </w:r>
          </w:p>
        </w:tc>
        <w:tc>
          <w:tcPr>
            <w:tcW w:w="3020" w:type="dxa"/>
          </w:tcPr>
          <w:p w14:paraId="50DE0142" w14:textId="77C0D8CE" w:rsidR="00C352F8" w:rsidRDefault="00C352F8" w:rsidP="00573E3A">
            <w:pPr>
              <w:rPr>
                <w:rFonts w:asciiTheme="minorHAnsi" w:hAnsiTheme="minorHAnsi" w:cstheme="minorHAnsi"/>
              </w:rPr>
            </w:pPr>
            <w:r>
              <w:rPr>
                <w:rFonts w:asciiTheme="minorHAnsi" w:hAnsiTheme="minorHAnsi" w:cstheme="minorHAnsi"/>
              </w:rPr>
              <w:t xml:space="preserve">Serum </w:t>
            </w:r>
            <w:r w:rsidR="0076701F">
              <w:rPr>
                <w:rFonts w:asciiTheme="minorHAnsi" w:hAnsiTheme="minorHAnsi" w:cstheme="minorHAnsi"/>
              </w:rPr>
              <w:t>p</w:t>
            </w:r>
            <w:r>
              <w:rPr>
                <w:rFonts w:asciiTheme="minorHAnsi" w:hAnsiTheme="minorHAnsi" w:cstheme="minorHAnsi"/>
              </w:rPr>
              <w:t xml:space="preserve">aracetamol </w:t>
            </w:r>
            <w:r w:rsidR="0076701F">
              <w:rPr>
                <w:rFonts w:asciiTheme="minorHAnsi" w:hAnsiTheme="minorHAnsi" w:cstheme="minorHAnsi"/>
              </w:rPr>
              <w:t>l</w:t>
            </w:r>
            <w:r>
              <w:rPr>
                <w:rFonts w:asciiTheme="minorHAnsi" w:hAnsiTheme="minorHAnsi" w:cstheme="minorHAnsi"/>
              </w:rPr>
              <w:t>evel</w:t>
            </w:r>
          </w:p>
          <w:p w14:paraId="3B8FD340" w14:textId="2D4AE363" w:rsidR="00C352F8" w:rsidRDefault="00C352F8" w:rsidP="00573E3A">
            <w:pPr>
              <w:rPr>
                <w:rFonts w:asciiTheme="minorHAnsi" w:hAnsiTheme="minorHAnsi" w:cstheme="minorHAnsi"/>
              </w:rPr>
            </w:pPr>
            <w:r>
              <w:rPr>
                <w:rFonts w:asciiTheme="minorHAnsi" w:hAnsiTheme="minorHAnsi" w:cstheme="minorHAnsi"/>
              </w:rPr>
              <w:t>ALT</w:t>
            </w:r>
          </w:p>
        </w:tc>
      </w:tr>
    </w:tbl>
    <w:p w14:paraId="1F54A3BB" w14:textId="77777777" w:rsidR="007A38D3" w:rsidRDefault="007A38D3" w:rsidP="007A38D3">
      <w:pPr>
        <w:spacing w:line="120" w:lineRule="exact"/>
        <w:rPr>
          <w:rFonts w:asciiTheme="minorHAnsi" w:hAnsiTheme="minorHAnsi" w:cstheme="minorHAnsi"/>
        </w:rPr>
      </w:pPr>
    </w:p>
    <w:p w14:paraId="3AD69939" w14:textId="73B91B2E" w:rsidR="00573E3A" w:rsidRDefault="00573E3A" w:rsidP="00771719">
      <w:pPr>
        <w:jc w:val="both"/>
        <w:rPr>
          <w:rFonts w:asciiTheme="minorHAnsi" w:hAnsiTheme="minorHAnsi" w:cstheme="minorHAnsi"/>
        </w:rPr>
      </w:pPr>
      <w:r>
        <w:rPr>
          <w:rFonts w:asciiTheme="minorHAnsi" w:hAnsiTheme="minorHAnsi" w:cstheme="minorHAnsi"/>
        </w:rPr>
        <w:t xml:space="preserve">If the ALT is abnormal, </w:t>
      </w:r>
      <w:r w:rsidR="00137763">
        <w:rPr>
          <w:rFonts w:asciiTheme="minorHAnsi" w:hAnsiTheme="minorHAnsi" w:cstheme="minorHAnsi"/>
        </w:rPr>
        <w:t xml:space="preserve">add the following and repeat </w:t>
      </w:r>
      <w:r>
        <w:rPr>
          <w:rFonts w:asciiTheme="minorHAnsi" w:hAnsiTheme="minorHAnsi" w:cstheme="minorHAnsi"/>
        </w:rPr>
        <w:t xml:space="preserve">every 12 hours: </w:t>
      </w:r>
    </w:p>
    <w:p w14:paraId="5106A4C2" w14:textId="63BCEFEB" w:rsidR="00573E3A" w:rsidRPr="009F166C" w:rsidRDefault="00573E3A" w:rsidP="003D0F0A">
      <w:pPr>
        <w:pStyle w:val="ListParagraph"/>
        <w:numPr>
          <w:ilvl w:val="0"/>
          <w:numId w:val="17"/>
        </w:numPr>
        <w:ind w:left="426" w:hanging="426"/>
        <w:jc w:val="both"/>
        <w:rPr>
          <w:rFonts w:asciiTheme="minorHAnsi" w:hAnsiTheme="minorHAnsi" w:cstheme="minorHAnsi"/>
        </w:rPr>
      </w:pPr>
      <w:r w:rsidRPr="009F166C">
        <w:rPr>
          <w:rFonts w:asciiTheme="minorHAnsi" w:hAnsiTheme="minorHAnsi" w:cstheme="minorHAnsi"/>
        </w:rPr>
        <w:t>U</w:t>
      </w:r>
      <w:r w:rsidR="0090654F">
        <w:rPr>
          <w:rFonts w:asciiTheme="minorHAnsi" w:hAnsiTheme="minorHAnsi" w:cstheme="minorHAnsi"/>
        </w:rPr>
        <w:t xml:space="preserve">rea, </w:t>
      </w:r>
      <w:r w:rsidR="0090654F" w:rsidRPr="009F166C">
        <w:rPr>
          <w:rFonts w:asciiTheme="minorHAnsi" w:hAnsiTheme="minorHAnsi" w:cstheme="minorHAnsi"/>
        </w:rPr>
        <w:t>E</w:t>
      </w:r>
      <w:r w:rsidR="0090654F">
        <w:rPr>
          <w:rFonts w:asciiTheme="minorHAnsi" w:hAnsiTheme="minorHAnsi" w:cstheme="minorHAnsi"/>
        </w:rPr>
        <w:t xml:space="preserve">lectrolytes, </w:t>
      </w:r>
      <w:r w:rsidRPr="009F166C">
        <w:rPr>
          <w:rFonts w:asciiTheme="minorHAnsi" w:hAnsiTheme="minorHAnsi" w:cstheme="minorHAnsi"/>
        </w:rPr>
        <w:t>C</w:t>
      </w:r>
      <w:r w:rsidR="0090654F">
        <w:rPr>
          <w:rFonts w:asciiTheme="minorHAnsi" w:hAnsiTheme="minorHAnsi" w:cstheme="minorHAnsi"/>
        </w:rPr>
        <w:t>reatinine (UEC)</w:t>
      </w:r>
    </w:p>
    <w:p w14:paraId="5167DC93" w14:textId="3366D94D" w:rsidR="00573E3A" w:rsidRPr="009F166C" w:rsidRDefault="00573E3A" w:rsidP="003D0F0A">
      <w:pPr>
        <w:pStyle w:val="ListParagraph"/>
        <w:numPr>
          <w:ilvl w:val="0"/>
          <w:numId w:val="17"/>
        </w:numPr>
        <w:ind w:left="426" w:hanging="426"/>
        <w:jc w:val="both"/>
        <w:rPr>
          <w:rFonts w:asciiTheme="minorHAnsi" w:hAnsiTheme="minorHAnsi" w:cstheme="minorHAnsi"/>
        </w:rPr>
      </w:pPr>
      <w:r w:rsidRPr="009F166C">
        <w:rPr>
          <w:rFonts w:asciiTheme="minorHAnsi" w:hAnsiTheme="minorHAnsi" w:cstheme="minorHAnsi"/>
        </w:rPr>
        <w:t>Full</w:t>
      </w:r>
      <w:r w:rsidR="0090654F">
        <w:rPr>
          <w:rFonts w:asciiTheme="minorHAnsi" w:hAnsiTheme="minorHAnsi" w:cstheme="minorHAnsi"/>
        </w:rPr>
        <w:t xml:space="preserve"> Liver Function Tests</w:t>
      </w:r>
      <w:r w:rsidRPr="009F166C">
        <w:rPr>
          <w:rFonts w:asciiTheme="minorHAnsi" w:hAnsiTheme="minorHAnsi" w:cstheme="minorHAnsi"/>
        </w:rPr>
        <w:t xml:space="preserve"> </w:t>
      </w:r>
      <w:r w:rsidR="0090654F">
        <w:rPr>
          <w:rFonts w:asciiTheme="minorHAnsi" w:hAnsiTheme="minorHAnsi" w:cstheme="minorHAnsi"/>
        </w:rPr>
        <w:t>(</w:t>
      </w:r>
      <w:r w:rsidRPr="009F166C">
        <w:rPr>
          <w:rFonts w:asciiTheme="minorHAnsi" w:hAnsiTheme="minorHAnsi" w:cstheme="minorHAnsi"/>
        </w:rPr>
        <w:t>LFTs</w:t>
      </w:r>
      <w:r w:rsidR="0090654F">
        <w:rPr>
          <w:rFonts w:asciiTheme="minorHAnsi" w:hAnsiTheme="minorHAnsi" w:cstheme="minorHAnsi"/>
        </w:rPr>
        <w:t>)</w:t>
      </w:r>
    </w:p>
    <w:p w14:paraId="6FC96DD4" w14:textId="4B510B24" w:rsidR="00573E3A" w:rsidRPr="009F166C" w:rsidRDefault="0090654F" w:rsidP="003D0F0A">
      <w:pPr>
        <w:pStyle w:val="ListParagraph"/>
        <w:numPr>
          <w:ilvl w:val="0"/>
          <w:numId w:val="17"/>
        </w:numPr>
        <w:ind w:left="426" w:hanging="426"/>
        <w:jc w:val="both"/>
        <w:rPr>
          <w:rFonts w:asciiTheme="minorHAnsi" w:hAnsiTheme="minorHAnsi" w:cstheme="minorHAnsi"/>
        </w:rPr>
      </w:pPr>
      <w:r>
        <w:rPr>
          <w:rFonts w:asciiTheme="minorHAnsi" w:hAnsiTheme="minorHAnsi" w:cstheme="minorHAnsi"/>
        </w:rPr>
        <w:t>International Normalised Ration (</w:t>
      </w:r>
      <w:r w:rsidR="00573E3A" w:rsidRPr="009F166C">
        <w:rPr>
          <w:rFonts w:asciiTheme="minorHAnsi" w:hAnsiTheme="minorHAnsi" w:cstheme="minorHAnsi"/>
        </w:rPr>
        <w:t>INR</w:t>
      </w:r>
      <w:r>
        <w:rPr>
          <w:rFonts w:asciiTheme="minorHAnsi" w:hAnsiTheme="minorHAnsi" w:cstheme="minorHAnsi"/>
        </w:rPr>
        <w:t>)</w:t>
      </w:r>
    </w:p>
    <w:p w14:paraId="72FD91B9" w14:textId="3E028C48" w:rsidR="0090654F" w:rsidRDefault="0090654F" w:rsidP="0090654F">
      <w:pPr>
        <w:pStyle w:val="ListParagraph"/>
        <w:numPr>
          <w:ilvl w:val="0"/>
          <w:numId w:val="17"/>
        </w:numPr>
        <w:ind w:left="426" w:hanging="426"/>
        <w:jc w:val="both"/>
        <w:rPr>
          <w:rFonts w:asciiTheme="minorHAnsi" w:hAnsiTheme="minorHAnsi" w:cstheme="minorHAnsi"/>
        </w:rPr>
      </w:pPr>
      <w:r>
        <w:rPr>
          <w:rFonts w:asciiTheme="minorHAnsi" w:hAnsiTheme="minorHAnsi" w:cstheme="minorHAnsi"/>
        </w:rPr>
        <w:t>Blood Sugar Level (</w:t>
      </w:r>
      <w:r w:rsidR="00573E3A" w:rsidRPr="009F166C">
        <w:rPr>
          <w:rFonts w:asciiTheme="minorHAnsi" w:hAnsiTheme="minorHAnsi" w:cstheme="minorHAnsi"/>
        </w:rPr>
        <w:t>BSL</w:t>
      </w:r>
      <w:r>
        <w:rPr>
          <w:rFonts w:asciiTheme="minorHAnsi" w:hAnsiTheme="minorHAnsi" w:cstheme="minorHAnsi"/>
        </w:rPr>
        <w:t>)</w:t>
      </w:r>
    </w:p>
    <w:p w14:paraId="3524752E" w14:textId="7AB4BBF5" w:rsidR="0090654F" w:rsidRPr="0090654F" w:rsidRDefault="0090654F" w:rsidP="0090654F">
      <w:pPr>
        <w:pStyle w:val="ListParagraph"/>
        <w:numPr>
          <w:ilvl w:val="0"/>
          <w:numId w:val="17"/>
        </w:numPr>
        <w:ind w:left="426" w:hanging="426"/>
        <w:jc w:val="both"/>
        <w:rPr>
          <w:rFonts w:asciiTheme="minorHAnsi" w:hAnsiTheme="minorHAnsi" w:cstheme="minorHAnsi"/>
        </w:rPr>
      </w:pPr>
      <w:r w:rsidRPr="0090654F">
        <w:rPr>
          <w:rFonts w:asciiTheme="minorHAnsi" w:hAnsiTheme="minorHAnsi" w:cstheme="minorHAnsi"/>
        </w:rPr>
        <w:t>Calcium, Magnesium, Phosphate (</w:t>
      </w:r>
      <w:r w:rsidR="00573E3A" w:rsidRPr="0090654F">
        <w:rPr>
          <w:rFonts w:asciiTheme="minorHAnsi" w:hAnsiTheme="minorHAnsi" w:cstheme="minorHAnsi"/>
        </w:rPr>
        <w:t>CMP</w:t>
      </w:r>
      <w:r>
        <w:rPr>
          <w:rFonts w:asciiTheme="minorHAnsi" w:hAnsiTheme="minorHAnsi" w:cstheme="minorHAnsi"/>
        </w:rPr>
        <w:t>)</w:t>
      </w:r>
    </w:p>
    <w:p w14:paraId="10B2AA6E" w14:textId="3C03E5F5" w:rsidR="00573E3A" w:rsidRDefault="0090654F" w:rsidP="003D0F0A">
      <w:pPr>
        <w:pStyle w:val="ListParagraph"/>
        <w:numPr>
          <w:ilvl w:val="0"/>
          <w:numId w:val="17"/>
        </w:numPr>
        <w:ind w:left="426" w:hanging="426"/>
        <w:jc w:val="both"/>
        <w:rPr>
          <w:rFonts w:asciiTheme="minorHAnsi" w:hAnsiTheme="minorHAnsi" w:cstheme="minorHAnsi"/>
        </w:rPr>
      </w:pPr>
      <w:r w:rsidRPr="0090654F">
        <w:rPr>
          <w:rFonts w:asciiTheme="minorHAnsi" w:hAnsiTheme="minorHAnsi" w:cstheme="minorHAnsi"/>
        </w:rPr>
        <w:t>Venous Blood Gas (</w:t>
      </w:r>
      <w:r w:rsidR="00573E3A" w:rsidRPr="009F166C">
        <w:rPr>
          <w:rFonts w:asciiTheme="minorHAnsi" w:hAnsiTheme="minorHAnsi" w:cstheme="minorHAnsi"/>
        </w:rPr>
        <w:t>VBG</w:t>
      </w:r>
      <w:r>
        <w:rPr>
          <w:rFonts w:asciiTheme="minorHAnsi" w:hAnsiTheme="minorHAnsi" w:cstheme="minorHAnsi"/>
        </w:rPr>
        <w:t>)</w:t>
      </w:r>
      <w:r w:rsidR="00573E3A" w:rsidRPr="009F166C">
        <w:rPr>
          <w:rFonts w:asciiTheme="minorHAnsi" w:hAnsiTheme="minorHAnsi" w:cstheme="minorHAnsi"/>
        </w:rPr>
        <w:t xml:space="preserve"> (to evaluate the pH and lactate)</w:t>
      </w:r>
      <w:r>
        <w:rPr>
          <w:rFonts w:asciiTheme="minorHAnsi" w:hAnsiTheme="minorHAnsi" w:cstheme="minorHAnsi"/>
        </w:rPr>
        <w:t>.</w:t>
      </w:r>
    </w:p>
    <w:p w14:paraId="3D95B49D" w14:textId="77777777" w:rsidR="0053009A" w:rsidRDefault="0053009A" w:rsidP="00767120">
      <w:pPr>
        <w:spacing w:line="120" w:lineRule="exact"/>
        <w:ind w:left="426" w:hanging="426"/>
        <w:jc w:val="both"/>
        <w:rPr>
          <w:rFonts w:asciiTheme="minorHAnsi" w:hAnsiTheme="minorHAnsi" w:cstheme="minorHAnsi"/>
        </w:rPr>
      </w:pPr>
    </w:p>
    <w:p w14:paraId="39AC6237" w14:textId="3EAE2A61" w:rsidR="0053009A" w:rsidRPr="00CB3D25" w:rsidRDefault="00E7353B" w:rsidP="00771719">
      <w:pPr>
        <w:jc w:val="both"/>
        <w:rPr>
          <w:rFonts w:asciiTheme="minorHAnsi" w:hAnsiTheme="minorHAnsi" w:cstheme="minorHAnsi"/>
        </w:rPr>
      </w:pPr>
      <w:r>
        <w:rPr>
          <w:rFonts w:asciiTheme="minorHAnsi" w:hAnsiTheme="minorHAnsi" w:cstheme="minorHAnsi"/>
        </w:rPr>
        <w:t xml:space="preserve">A </w:t>
      </w:r>
      <w:r w:rsidRPr="00CB3D25">
        <w:rPr>
          <w:rFonts w:asciiTheme="minorHAnsi" w:hAnsiTheme="minorHAnsi" w:cstheme="minorHAnsi"/>
        </w:rPr>
        <w:t xml:space="preserve">small proportion of patients develop hepatotoxicity (ALT &gt; 1, 000 U/L or rapidly rising ALT).  </w:t>
      </w:r>
    </w:p>
    <w:p w14:paraId="694A5F1A" w14:textId="77777777" w:rsidR="009F166C" w:rsidRPr="00CB3D25" w:rsidRDefault="009F166C" w:rsidP="00771719">
      <w:pPr>
        <w:pStyle w:val="ListParagraph"/>
        <w:spacing w:line="120" w:lineRule="exact"/>
        <w:jc w:val="both"/>
        <w:rPr>
          <w:rFonts w:asciiTheme="minorHAnsi" w:hAnsiTheme="minorHAnsi" w:cstheme="minorHAnsi"/>
        </w:rPr>
      </w:pPr>
    </w:p>
    <w:p w14:paraId="02EFA498" w14:textId="77777777" w:rsidR="009F166C" w:rsidRPr="00CB3D25" w:rsidRDefault="009F166C" w:rsidP="00771719">
      <w:pPr>
        <w:jc w:val="both"/>
        <w:rPr>
          <w:rFonts w:asciiTheme="minorHAnsi" w:hAnsiTheme="minorHAnsi" w:cstheme="minorHAnsi"/>
        </w:rPr>
      </w:pPr>
      <w:r w:rsidRPr="00CB3D25">
        <w:rPr>
          <w:rFonts w:asciiTheme="minorHAnsi" w:hAnsiTheme="minorHAnsi" w:cstheme="minorHAnsi"/>
        </w:rPr>
        <w:t xml:space="preserve">Consult the liver transplant unit if any of the following criteria are met: </w:t>
      </w:r>
    </w:p>
    <w:p w14:paraId="3E8A18CF" w14:textId="77777777" w:rsidR="009F166C" w:rsidRPr="00CB3D25" w:rsidRDefault="009F166C" w:rsidP="003D0F0A">
      <w:pPr>
        <w:pStyle w:val="ListParagraph"/>
        <w:numPr>
          <w:ilvl w:val="1"/>
          <w:numId w:val="18"/>
        </w:numPr>
        <w:ind w:left="426" w:hanging="426"/>
        <w:jc w:val="both"/>
        <w:rPr>
          <w:rFonts w:asciiTheme="minorHAnsi" w:hAnsiTheme="minorHAnsi" w:cstheme="minorHAnsi"/>
        </w:rPr>
      </w:pPr>
      <w:r w:rsidRPr="00CB3D25">
        <w:rPr>
          <w:rFonts w:asciiTheme="minorHAnsi" w:hAnsiTheme="minorHAnsi" w:cstheme="minorHAnsi"/>
        </w:rPr>
        <w:t xml:space="preserve">INR greater than 3.0 at 48 hours, or &gt;4.5 at any time </w:t>
      </w:r>
    </w:p>
    <w:p w14:paraId="52E6A2E1" w14:textId="77777777" w:rsidR="009F166C" w:rsidRPr="0086715C" w:rsidRDefault="009F166C" w:rsidP="003D0F0A">
      <w:pPr>
        <w:pStyle w:val="ListParagraph"/>
        <w:numPr>
          <w:ilvl w:val="1"/>
          <w:numId w:val="18"/>
        </w:numPr>
        <w:ind w:left="426" w:hanging="426"/>
        <w:jc w:val="both"/>
        <w:rPr>
          <w:rFonts w:asciiTheme="minorHAnsi" w:hAnsiTheme="minorHAnsi" w:cstheme="minorHAnsi"/>
        </w:rPr>
      </w:pPr>
      <w:r w:rsidRPr="0086715C">
        <w:rPr>
          <w:rFonts w:asciiTheme="minorHAnsi" w:hAnsiTheme="minorHAnsi" w:cstheme="minorHAnsi"/>
        </w:rPr>
        <w:t xml:space="preserve">Oliguria or creatinine &gt;200micromol/L </w:t>
      </w:r>
    </w:p>
    <w:p w14:paraId="75036EDF" w14:textId="77777777" w:rsidR="009F166C" w:rsidRPr="0086715C" w:rsidRDefault="009F166C" w:rsidP="003D0F0A">
      <w:pPr>
        <w:pStyle w:val="ListParagraph"/>
        <w:numPr>
          <w:ilvl w:val="1"/>
          <w:numId w:val="18"/>
        </w:numPr>
        <w:ind w:left="426" w:hanging="426"/>
        <w:jc w:val="both"/>
        <w:rPr>
          <w:rFonts w:asciiTheme="minorHAnsi" w:hAnsiTheme="minorHAnsi" w:cstheme="minorHAnsi"/>
        </w:rPr>
      </w:pPr>
      <w:r w:rsidRPr="0086715C">
        <w:rPr>
          <w:rFonts w:asciiTheme="minorHAnsi" w:hAnsiTheme="minorHAnsi" w:cstheme="minorHAnsi"/>
        </w:rPr>
        <w:t xml:space="preserve">Persistent acidosis (pH &lt;7.3) or arterial lactate greater than 3mmol/L </w:t>
      </w:r>
    </w:p>
    <w:p w14:paraId="1FC158C0" w14:textId="77777777" w:rsidR="009F166C" w:rsidRPr="0086715C" w:rsidRDefault="009F166C" w:rsidP="003D0F0A">
      <w:pPr>
        <w:pStyle w:val="ListParagraph"/>
        <w:numPr>
          <w:ilvl w:val="1"/>
          <w:numId w:val="18"/>
        </w:numPr>
        <w:ind w:left="426" w:hanging="426"/>
        <w:jc w:val="both"/>
        <w:rPr>
          <w:rFonts w:asciiTheme="minorHAnsi" w:hAnsiTheme="minorHAnsi" w:cstheme="minorHAnsi"/>
        </w:rPr>
      </w:pPr>
      <w:r w:rsidRPr="0086715C">
        <w:rPr>
          <w:rFonts w:asciiTheme="minorHAnsi" w:hAnsiTheme="minorHAnsi" w:cstheme="minorHAnsi"/>
        </w:rPr>
        <w:t xml:space="preserve">Systolic hypotension with BP &lt;80mmHg despite resuscitation </w:t>
      </w:r>
    </w:p>
    <w:p w14:paraId="57767B6A" w14:textId="77777777" w:rsidR="009F166C" w:rsidRPr="0086715C" w:rsidRDefault="009F166C" w:rsidP="003D0F0A">
      <w:pPr>
        <w:pStyle w:val="ListParagraph"/>
        <w:numPr>
          <w:ilvl w:val="1"/>
          <w:numId w:val="18"/>
        </w:numPr>
        <w:ind w:left="426" w:hanging="426"/>
        <w:jc w:val="both"/>
        <w:rPr>
          <w:rFonts w:asciiTheme="minorHAnsi" w:hAnsiTheme="minorHAnsi" w:cstheme="minorHAnsi"/>
        </w:rPr>
      </w:pPr>
      <w:r w:rsidRPr="0086715C">
        <w:rPr>
          <w:rFonts w:asciiTheme="minorHAnsi" w:hAnsiTheme="minorHAnsi" w:cstheme="minorHAnsi"/>
        </w:rPr>
        <w:t>Hypoglycaemia, severe thrombocytopenia or encephalopathy of any degree</w:t>
      </w:r>
    </w:p>
    <w:p w14:paraId="77697E27" w14:textId="0921F9E9" w:rsidR="009F166C" w:rsidRDefault="009F166C" w:rsidP="003D0F0A">
      <w:pPr>
        <w:pStyle w:val="ListParagraph"/>
        <w:numPr>
          <w:ilvl w:val="1"/>
          <w:numId w:val="18"/>
        </w:numPr>
        <w:ind w:left="426" w:hanging="426"/>
        <w:jc w:val="both"/>
        <w:rPr>
          <w:rFonts w:asciiTheme="minorHAnsi" w:hAnsiTheme="minorHAnsi" w:cstheme="minorHAnsi"/>
        </w:rPr>
      </w:pPr>
      <w:r w:rsidRPr="0086715C">
        <w:rPr>
          <w:rFonts w:asciiTheme="minorHAnsi" w:hAnsiTheme="minorHAnsi" w:cstheme="minorHAnsi"/>
        </w:rPr>
        <w:t xml:space="preserve">Any alteration of consciousness (GCS &lt;15) not associated with sedative co-ingestions </w:t>
      </w:r>
      <w:r w:rsidR="00E7353B">
        <w:rPr>
          <w:rFonts w:asciiTheme="minorHAnsi" w:hAnsiTheme="minorHAnsi" w:cstheme="minorHAnsi"/>
        </w:rPr>
        <w:t>or encephalopathy to any degree (regardless of GCS).</w:t>
      </w:r>
    </w:p>
    <w:p w14:paraId="777D08ED" w14:textId="77777777" w:rsidR="00416E91" w:rsidRPr="0086715C" w:rsidRDefault="00416E91" w:rsidP="00416E91">
      <w:pPr>
        <w:pStyle w:val="ListParagraph"/>
        <w:ind w:left="1080"/>
        <w:rPr>
          <w:rFonts w:asciiTheme="minorHAnsi" w:hAnsiTheme="minorHAnsi" w:cstheme="minorHAnsi"/>
        </w:rPr>
      </w:pPr>
    </w:p>
    <w:p w14:paraId="2F104860" w14:textId="1EF30883" w:rsidR="00420F2E" w:rsidRPr="007A38D3" w:rsidRDefault="006D76A6" w:rsidP="007A38D3">
      <w:pPr>
        <w:jc w:val="right"/>
        <w:rPr>
          <w:rFonts w:cs="Arial"/>
          <w:i/>
          <w:szCs w:val="24"/>
        </w:rPr>
      </w:pPr>
      <w:hyperlink w:anchor="Contents" w:history="1">
        <w:r w:rsidR="009A534C" w:rsidRPr="00C91F3F">
          <w:rPr>
            <w:rStyle w:val="Hyperlink"/>
            <w:rFonts w:eastAsiaTheme="majorEastAsia" w:cs="Arial"/>
            <w:i/>
            <w:szCs w:val="24"/>
          </w:rPr>
          <w:t>Back to Table of Contents</w:t>
        </w:r>
      </w:hyperlink>
      <w:r w:rsidR="009A534C">
        <w:rPr>
          <w:rFonts w:cs="Arial"/>
          <w:i/>
          <w:szCs w:val="24"/>
        </w:rPr>
        <w:t xml:space="preserve"> </w:t>
      </w:r>
    </w:p>
    <w:tbl>
      <w:tblPr>
        <w:tblpPr w:leftFromText="180" w:rightFromText="180" w:vertAnchor="text" w:horzAnchor="margin" w:tblpY="181"/>
        <w:tblW w:w="9158" w:type="dxa"/>
        <w:tblLook w:val="0000" w:firstRow="0" w:lastRow="0" w:firstColumn="0" w:lastColumn="0" w:noHBand="0" w:noVBand="0"/>
      </w:tblPr>
      <w:tblGrid>
        <w:gridCol w:w="9158"/>
      </w:tblGrid>
      <w:tr w:rsidR="00420F2E" w:rsidRPr="00CD1C0E" w14:paraId="2A71996F" w14:textId="77777777" w:rsidTr="009C2E85">
        <w:trPr>
          <w:cantSplit/>
          <w:trHeight w:val="285"/>
        </w:trPr>
        <w:tc>
          <w:tcPr>
            <w:tcW w:w="9158" w:type="dxa"/>
            <w:shd w:val="clear" w:color="auto" w:fill="D9D9D9" w:themeFill="background1" w:themeFillShade="D9"/>
          </w:tcPr>
          <w:p w14:paraId="12ADA3CD" w14:textId="650CDC7A" w:rsidR="00420F2E" w:rsidRPr="003D2D06" w:rsidRDefault="00420F2E" w:rsidP="009C2E85">
            <w:pPr>
              <w:pStyle w:val="Heading1"/>
            </w:pPr>
            <w:bookmarkStart w:id="18" w:name="_Toc152319413"/>
            <w:r w:rsidRPr="003D2D06">
              <w:t xml:space="preserve">Section </w:t>
            </w:r>
            <w:r w:rsidR="00573E3A">
              <w:t xml:space="preserve">4 </w:t>
            </w:r>
            <w:r w:rsidR="002329CE">
              <w:t>–</w:t>
            </w:r>
            <w:r w:rsidR="00573E3A">
              <w:t xml:space="preserve"> </w:t>
            </w:r>
            <w:r w:rsidR="002329CE">
              <w:t>Management: Acute Ingestion of Immediate Release Preparations</w:t>
            </w:r>
            <w:bookmarkEnd w:id="18"/>
          </w:p>
        </w:tc>
      </w:tr>
    </w:tbl>
    <w:p w14:paraId="77ED39B7" w14:textId="62CC23A1" w:rsidR="00573E3A" w:rsidRDefault="00573E3A" w:rsidP="00420F2E">
      <w:pPr>
        <w:rPr>
          <w:rFonts w:cs="Arial"/>
          <w:b/>
          <w:szCs w:val="24"/>
        </w:rPr>
      </w:pPr>
    </w:p>
    <w:p w14:paraId="29C8341C" w14:textId="17DECB22" w:rsidR="00573E3A" w:rsidRPr="0011452F" w:rsidRDefault="00573E3A" w:rsidP="003D0F0A">
      <w:pPr>
        <w:pStyle w:val="ListParagraph"/>
        <w:numPr>
          <w:ilvl w:val="0"/>
          <w:numId w:val="4"/>
        </w:numPr>
        <w:ind w:left="426" w:hanging="426"/>
        <w:rPr>
          <w:rFonts w:asciiTheme="minorHAnsi" w:hAnsiTheme="minorHAnsi" w:cstheme="minorHAnsi"/>
          <w:b/>
          <w:bCs/>
        </w:rPr>
      </w:pPr>
      <w:r w:rsidRPr="0011452F">
        <w:rPr>
          <w:rFonts w:asciiTheme="minorHAnsi" w:hAnsiTheme="minorHAnsi" w:cstheme="minorHAnsi"/>
          <w:b/>
          <w:bCs/>
        </w:rPr>
        <w:t xml:space="preserve">Oral decontamination: activated charcoal </w:t>
      </w:r>
    </w:p>
    <w:p w14:paraId="0083D0FF" w14:textId="77777777" w:rsidR="00573E3A" w:rsidRPr="0086715C" w:rsidRDefault="00573E3A" w:rsidP="00573E3A">
      <w:pPr>
        <w:ind w:left="360"/>
        <w:rPr>
          <w:rFonts w:asciiTheme="minorHAnsi" w:hAnsiTheme="minorHAnsi" w:cstheme="minorHAnsi"/>
        </w:rPr>
      </w:pPr>
    </w:p>
    <w:tbl>
      <w:tblPr>
        <w:tblStyle w:val="TableGrid"/>
        <w:tblW w:w="0" w:type="auto"/>
        <w:tblInd w:w="-5" w:type="dxa"/>
        <w:tblLook w:val="04A0" w:firstRow="1" w:lastRow="0" w:firstColumn="1" w:lastColumn="0" w:noHBand="0" w:noVBand="1"/>
      </w:tblPr>
      <w:tblGrid>
        <w:gridCol w:w="1985"/>
        <w:gridCol w:w="7030"/>
      </w:tblGrid>
      <w:tr w:rsidR="00573E3A" w:rsidRPr="0086715C" w14:paraId="0D529B2E" w14:textId="77777777" w:rsidTr="009C2E85">
        <w:trPr>
          <w:trHeight w:val="356"/>
        </w:trPr>
        <w:tc>
          <w:tcPr>
            <w:tcW w:w="1985" w:type="dxa"/>
          </w:tcPr>
          <w:p w14:paraId="5BF56A4D" w14:textId="012309E1" w:rsidR="00573E3A" w:rsidRPr="0086715C" w:rsidRDefault="0011452F" w:rsidP="0011452F">
            <w:pPr>
              <w:rPr>
                <w:rFonts w:asciiTheme="minorHAnsi" w:hAnsiTheme="minorHAnsi" w:cstheme="minorHAnsi"/>
              </w:rPr>
            </w:pPr>
            <w:r>
              <w:rPr>
                <w:rFonts w:asciiTheme="minorHAnsi" w:hAnsiTheme="minorHAnsi" w:cstheme="minorHAnsi"/>
              </w:rPr>
              <w:t xml:space="preserve">Adult </w:t>
            </w:r>
            <w:r w:rsidR="00573E3A" w:rsidRPr="0086715C">
              <w:rPr>
                <w:rFonts w:asciiTheme="minorHAnsi" w:hAnsiTheme="minorHAnsi" w:cstheme="minorHAnsi"/>
              </w:rPr>
              <w:t>Dose</w:t>
            </w:r>
          </w:p>
        </w:tc>
        <w:tc>
          <w:tcPr>
            <w:tcW w:w="7030" w:type="dxa"/>
          </w:tcPr>
          <w:p w14:paraId="70FBF77E" w14:textId="77893728" w:rsidR="00573E3A" w:rsidRPr="0086715C" w:rsidRDefault="00573E3A" w:rsidP="0011452F">
            <w:pPr>
              <w:pStyle w:val="ListParagraph"/>
              <w:ind w:left="0"/>
              <w:rPr>
                <w:rFonts w:asciiTheme="minorHAnsi" w:hAnsiTheme="minorHAnsi" w:cstheme="minorHAnsi"/>
              </w:rPr>
            </w:pPr>
            <w:r w:rsidRPr="0086715C">
              <w:rPr>
                <w:rFonts w:asciiTheme="minorHAnsi" w:hAnsiTheme="minorHAnsi" w:cstheme="minorHAnsi"/>
              </w:rPr>
              <w:t>Indications</w:t>
            </w:r>
            <w:r w:rsidR="0011452F">
              <w:rPr>
                <w:rFonts w:asciiTheme="minorHAnsi" w:hAnsiTheme="minorHAnsi" w:cstheme="minorHAnsi"/>
              </w:rPr>
              <w:t xml:space="preserve"> (I</w:t>
            </w:r>
            <w:r w:rsidRPr="0086715C">
              <w:rPr>
                <w:rFonts w:asciiTheme="minorHAnsi" w:hAnsiTheme="minorHAnsi" w:cstheme="minorHAnsi"/>
              </w:rPr>
              <w:t>mmediate release paracetamol</w:t>
            </w:r>
            <w:r w:rsidR="0011452F">
              <w:rPr>
                <w:rFonts w:asciiTheme="minorHAnsi" w:hAnsiTheme="minorHAnsi" w:cstheme="minorHAnsi"/>
              </w:rPr>
              <w:t>)</w:t>
            </w:r>
          </w:p>
        </w:tc>
      </w:tr>
      <w:tr w:rsidR="00573E3A" w:rsidRPr="0086715C" w14:paraId="0B0C25C1" w14:textId="77777777" w:rsidTr="009C2E85">
        <w:tc>
          <w:tcPr>
            <w:tcW w:w="1985" w:type="dxa"/>
          </w:tcPr>
          <w:p w14:paraId="3517F7AC" w14:textId="383EA726" w:rsidR="00573E3A" w:rsidRPr="0086715C" w:rsidRDefault="00573E3A" w:rsidP="009C2E85">
            <w:pPr>
              <w:pStyle w:val="ListParagraph"/>
              <w:ind w:left="0"/>
              <w:rPr>
                <w:rFonts w:asciiTheme="minorHAnsi" w:hAnsiTheme="minorHAnsi" w:cstheme="minorHAnsi"/>
              </w:rPr>
            </w:pPr>
            <w:r w:rsidRPr="0086715C">
              <w:rPr>
                <w:rFonts w:asciiTheme="minorHAnsi" w:hAnsiTheme="minorHAnsi" w:cstheme="minorHAnsi"/>
              </w:rPr>
              <w:t xml:space="preserve">50g </w:t>
            </w:r>
          </w:p>
          <w:p w14:paraId="738551A8" w14:textId="77777777" w:rsidR="00573E3A" w:rsidRPr="0086715C" w:rsidRDefault="00573E3A" w:rsidP="009C2E85">
            <w:pPr>
              <w:rPr>
                <w:rFonts w:asciiTheme="minorHAnsi" w:hAnsiTheme="minorHAnsi" w:cstheme="minorHAnsi"/>
              </w:rPr>
            </w:pPr>
          </w:p>
        </w:tc>
        <w:tc>
          <w:tcPr>
            <w:tcW w:w="7030" w:type="dxa"/>
          </w:tcPr>
          <w:p w14:paraId="5C9A8181" w14:textId="4993C142" w:rsidR="00573E3A" w:rsidRDefault="00573E3A" w:rsidP="0011452F">
            <w:pPr>
              <w:rPr>
                <w:rFonts w:asciiTheme="minorHAnsi" w:hAnsiTheme="minorHAnsi" w:cstheme="minorBidi"/>
              </w:rPr>
            </w:pPr>
            <w:r w:rsidRPr="0011452F">
              <w:rPr>
                <w:rFonts w:asciiTheme="minorHAnsi" w:hAnsiTheme="minorHAnsi" w:cstheme="minorBidi"/>
              </w:rPr>
              <w:t>In alert, cooperative adults (or intubated) AND</w:t>
            </w:r>
          </w:p>
          <w:p w14:paraId="4469ED8C" w14:textId="2ECAF544" w:rsidR="007531E6" w:rsidRPr="00CB3D25" w:rsidRDefault="007531E6" w:rsidP="0011452F">
            <w:pPr>
              <w:rPr>
                <w:rFonts w:asciiTheme="minorHAnsi" w:hAnsiTheme="minorHAnsi" w:cstheme="minorBidi"/>
                <w:b/>
                <w:bCs/>
              </w:rPr>
            </w:pPr>
          </w:p>
          <w:p w14:paraId="3B3010A3" w14:textId="76BAAF47" w:rsidR="007531E6" w:rsidRPr="007531E6" w:rsidRDefault="007531E6" w:rsidP="0011452F">
            <w:pPr>
              <w:rPr>
                <w:rFonts w:asciiTheme="minorHAnsi" w:hAnsiTheme="minorHAnsi" w:cstheme="minorBidi"/>
              </w:rPr>
            </w:pPr>
            <w:r w:rsidRPr="007531E6">
              <w:rPr>
                <w:rFonts w:asciiTheme="minorHAnsi" w:hAnsiTheme="minorHAnsi" w:cstheme="minorBidi"/>
              </w:rPr>
              <w:t>There are NO contraindications to activated charcoal* AND</w:t>
            </w:r>
          </w:p>
          <w:p w14:paraId="48207C07" w14:textId="77777777" w:rsidR="0011452F" w:rsidRDefault="0011452F" w:rsidP="0011452F">
            <w:pPr>
              <w:rPr>
                <w:rFonts w:asciiTheme="minorHAnsi" w:hAnsiTheme="minorHAnsi" w:cstheme="minorBidi"/>
              </w:rPr>
            </w:pPr>
          </w:p>
          <w:p w14:paraId="2E672C39" w14:textId="5D1D4D04" w:rsidR="00573E3A" w:rsidRPr="00CB3D25" w:rsidRDefault="00573E3A" w:rsidP="0011452F">
            <w:pPr>
              <w:rPr>
                <w:rFonts w:asciiTheme="minorHAnsi" w:hAnsiTheme="minorHAnsi" w:cstheme="minorBidi"/>
                <w:b/>
                <w:bCs/>
              </w:rPr>
            </w:pPr>
            <w:r w:rsidRPr="0011452F">
              <w:rPr>
                <w:rFonts w:asciiTheme="minorHAnsi" w:hAnsiTheme="minorHAnsi" w:cstheme="minorBidi"/>
              </w:rPr>
              <w:t>Within 2 hours of &gt;10g or &gt;200mg/kg (whichever is less) OR</w:t>
            </w:r>
          </w:p>
          <w:p w14:paraId="471851EF" w14:textId="77777777" w:rsidR="00573E3A" w:rsidRPr="0011452F" w:rsidRDefault="00573E3A" w:rsidP="0011452F">
            <w:pPr>
              <w:rPr>
                <w:rFonts w:asciiTheme="minorHAnsi" w:hAnsiTheme="minorHAnsi" w:cstheme="minorHAnsi"/>
                <w:b/>
                <w:bCs/>
              </w:rPr>
            </w:pPr>
            <w:r w:rsidRPr="0011452F">
              <w:rPr>
                <w:rFonts w:asciiTheme="minorHAnsi" w:hAnsiTheme="minorHAnsi" w:cstheme="minorHAnsi"/>
              </w:rPr>
              <w:t xml:space="preserve">Within 4 hours of ≥30g </w:t>
            </w:r>
          </w:p>
        </w:tc>
      </w:tr>
    </w:tbl>
    <w:p w14:paraId="067702C0" w14:textId="3CC18814" w:rsidR="00E7353B" w:rsidRPr="00E7353B" w:rsidRDefault="006A1A25" w:rsidP="00767120">
      <w:pPr>
        <w:rPr>
          <w:rFonts w:asciiTheme="minorHAnsi" w:hAnsiTheme="minorHAnsi" w:cstheme="minorHAnsi"/>
        </w:rPr>
      </w:pPr>
      <w:r>
        <w:rPr>
          <w:rFonts w:asciiTheme="minorHAnsi" w:hAnsiTheme="minorHAnsi" w:cstheme="minorHAnsi"/>
        </w:rPr>
        <w:t>*</w:t>
      </w:r>
      <w:r w:rsidR="00E7353B" w:rsidRPr="00E7353B">
        <w:rPr>
          <w:rFonts w:asciiTheme="minorHAnsi" w:hAnsiTheme="minorHAnsi" w:cstheme="minorHAnsi"/>
        </w:rPr>
        <w:t xml:space="preserve"> Many patients take polypharmacy overdoses and risk assessment of seizures or respiratory/CNS depression associated with these co</w:t>
      </w:r>
      <w:r w:rsidR="00E7353B">
        <w:rPr>
          <w:rFonts w:asciiTheme="minorHAnsi" w:hAnsiTheme="minorHAnsi" w:cstheme="minorHAnsi"/>
        </w:rPr>
        <w:t>-</w:t>
      </w:r>
      <w:proofErr w:type="spellStart"/>
      <w:r w:rsidR="00E7353B" w:rsidRPr="00E7353B">
        <w:rPr>
          <w:rFonts w:asciiTheme="minorHAnsi" w:hAnsiTheme="minorHAnsi" w:cstheme="minorHAnsi"/>
        </w:rPr>
        <w:t>ingestants</w:t>
      </w:r>
      <w:proofErr w:type="spellEnd"/>
      <w:r w:rsidR="00E7353B" w:rsidRPr="00E7353B">
        <w:rPr>
          <w:rFonts w:asciiTheme="minorHAnsi" w:hAnsiTheme="minorHAnsi" w:cstheme="minorHAnsi"/>
        </w:rPr>
        <w:t xml:space="preserve"> needs to occur </w:t>
      </w:r>
      <w:r w:rsidR="00E7353B" w:rsidRPr="00433F51">
        <w:rPr>
          <w:rFonts w:asciiTheme="minorHAnsi" w:hAnsiTheme="minorHAnsi" w:cstheme="minorHAnsi"/>
          <w:u w:val="single"/>
        </w:rPr>
        <w:t>prior to</w:t>
      </w:r>
      <w:r w:rsidR="00E7353B" w:rsidRPr="00E7353B">
        <w:rPr>
          <w:rFonts w:asciiTheme="minorHAnsi" w:hAnsiTheme="minorHAnsi" w:cstheme="minorHAnsi"/>
        </w:rPr>
        <w:t xml:space="preserve"> administering activated charcoal.</w:t>
      </w:r>
    </w:p>
    <w:p w14:paraId="07CDF7F8" w14:textId="77777777" w:rsidR="00E7353B" w:rsidRPr="00E7353B" w:rsidRDefault="00E7353B" w:rsidP="00E7353B">
      <w:pPr>
        <w:rPr>
          <w:rFonts w:asciiTheme="minorHAnsi" w:hAnsiTheme="minorHAnsi" w:cstheme="minorHAnsi"/>
          <w:b/>
          <w:bCs/>
        </w:rPr>
      </w:pPr>
    </w:p>
    <w:p w14:paraId="655766CB" w14:textId="63AFF5B2" w:rsidR="00573E3A" w:rsidRPr="00717B4E" w:rsidRDefault="00573E3A" w:rsidP="003D0F0A">
      <w:pPr>
        <w:pStyle w:val="ListParagraph"/>
        <w:numPr>
          <w:ilvl w:val="0"/>
          <w:numId w:val="4"/>
        </w:numPr>
        <w:ind w:left="426" w:hanging="426"/>
        <w:rPr>
          <w:rFonts w:asciiTheme="minorHAnsi" w:hAnsiTheme="minorHAnsi" w:cstheme="minorBidi"/>
          <w:b/>
          <w:bCs/>
        </w:rPr>
      </w:pPr>
      <w:r w:rsidRPr="0A05DF18">
        <w:rPr>
          <w:rFonts w:asciiTheme="minorHAnsi" w:hAnsiTheme="minorHAnsi" w:cstheme="minorBidi"/>
          <w:b/>
          <w:bCs/>
        </w:rPr>
        <w:t>Antidote:</w:t>
      </w:r>
      <w:r w:rsidRPr="0A05DF18">
        <w:rPr>
          <w:rFonts w:asciiTheme="minorHAnsi" w:hAnsiTheme="minorHAnsi" w:cstheme="minorBidi"/>
          <w:b/>
          <w:bCs/>
          <w:color w:val="FF0000"/>
        </w:rPr>
        <w:t xml:space="preserve"> </w:t>
      </w:r>
      <w:r w:rsidRPr="0011452F">
        <w:rPr>
          <w:rFonts w:asciiTheme="minorHAnsi" w:hAnsiTheme="minorHAnsi" w:cstheme="minorBidi"/>
          <w:b/>
          <w:bCs/>
        </w:rPr>
        <w:t>N</w:t>
      </w:r>
      <w:r w:rsidRPr="0A05DF18">
        <w:rPr>
          <w:rFonts w:asciiTheme="minorHAnsi" w:hAnsiTheme="minorHAnsi" w:cstheme="minorBidi"/>
          <w:b/>
          <w:bCs/>
        </w:rPr>
        <w:t>-acetylcysteine</w:t>
      </w:r>
    </w:p>
    <w:p w14:paraId="650F681D" w14:textId="77777777" w:rsidR="00573E3A" w:rsidRPr="0086715C" w:rsidRDefault="00573E3A" w:rsidP="00573E3A">
      <w:pPr>
        <w:pStyle w:val="ListParagraph"/>
        <w:ind w:left="360"/>
        <w:rPr>
          <w:rFonts w:asciiTheme="minorHAnsi" w:hAnsiTheme="minorHAnsi" w:cstheme="minorHAnsi"/>
          <w:b/>
          <w:bCs/>
        </w:rPr>
      </w:pPr>
    </w:p>
    <w:tbl>
      <w:tblPr>
        <w:tblStyle w:val="TableGrid"/>
        <w:tblW w:w="0" w:type="auto"/>
        <w:tblInd w:w="-5" w:type="dxa"/>
        <w:tblLook w:val="04A0" w:firstRow="1" w:lastRow="0" w:firstColumn="1" w:lastColumn="0" w:noHBand="0" w:noVBand="1"/>
      </w:tblPr>
      <w:tblGrid>
        <w:gridCol w:w="1985"/>
        <w:gridCol w:w="7030"/>
      </w:tblGrid>
      <w:tr w:rsidR="00573E3A" w:rsidRPr="0086715C" w14:paraId="3D16E517" w14:textId="77777777" w:rsidTr="009C2E85">
        <w:trPr>
          <w:trHeight w:val="356"/>
        </w:trPr>
        <w:tc>
          <w:tcPr>
            <w:tcW w:w="1985" w:type="dxa"/>
          </w:tcPr>
          <w:p w14:paraId="1B1A0FBB" w14:textId="69BCAFAD" w:rsidR="00573E3A" w:rsidRPr="0086715C" w:rsidRDefault="0011452F" w:rsidP="0011452F">
            <w:pPr>
              <w:rPr>
                <w:rFonts w:asciiTheme="minorHAnsi" w:hAnsiTheme="minorHAnsi" w:cstheme="minorHAnsi"/>
              </w:rPr>
            </w:pPr>
            <w:r>
              <w:rPr>
                <w:rFonts w:asciiTheme="minorHAnsi" w:hAnsiTheme="minorHAnsi" w:cstheme="minorHAnsi"/>
              </w:rPr>
              <w:t xml:space="preserve">Adult </w:t>
            </w:r>
            <w:r w:rsidR="00573E3A" w:rsidRPr="0086715C">
              <w:rPr>
                <w:rFonts w:asciiTheme="minorHAnsi" w:hAnsiTheme="minorHAnsi" w:cstheme="minorHAnsi"/>
              </w:rPr>
              <w:t>Dose</w:t>
            </w:r>
          </w:p>
        </w:tc>
        <w:tc>
          <w:tcPr>
            <w:tcW w:w="7030" w:type="dxa"/>
          </w:tcPr>
          <w:p w14:paraId="51DA41B0" w14:textId="40AD53A9" w:rsidR="00573E3A" w:rsidRPr="00F13934" w:rsidRDefault="00573E3A" w:rsidP="0011452F">
            <w:pPr>
              <w:pStyle w:val="ListParagraph"/>
              <w:ind w:left="0"/>
              <w:rPr>
                <w:rFonts w:asciiTheme="minorHAnsi" w:hAnsiTheme="minorHAnsi" w:cstheme="minorHAnsi"/>
              </w:rPr>
            </w:pPr>
            <w:r w:rsidRPr="00F13934">
              <w:rPr>
                <w:rFonts w:asciiTheme="minorHAnsi" w:hAnsiTheme="minorHAnsi" w:cstheme="minorHAnsi"/>
              </w:rPr>
              <w:t xml:space="preserve">Indications </w:t>
            </w:r>
            <w:r w:rsidR="0011452F" w:rsidRPr="00F13934">
              <w:rPr>
                <w:rFonts w:asciiTheme="minorHAnsi" w:hAnsiTheme="minorHAnsi" w:cstheme="minorHAnsi"/>
              </w:rPr>
              <w:t>(I</w:t>
            </w:r>
            <w:r w:rsidRPr="00F13934">
              <w:rPr>
                <w:rFonts w:asciiTheme="minorHAnsi" w:hAnsiTheme="minorHAnsi" w:cstheme="minorHAnsi"/>
              </w:rPr>
              <w:t>mmediate release paracetamol</w:t>
            </w:r>
            <w:r w:rsidR="0011452F" w:rsidRPr="00F13934">
              <w:rPr>
                <w:rFonts w:asciiTheme="minorHAnsi" w:hAnsiTheme="minorHAnsi" w:cstheme="minorHAnsi"/>
              </w:rPr>
              <w:t>)</w:t>
            </w:r>
          </w:p>
        </w:tc>
      </w:tr>
      <w:tr w:rsidR="00573E3A" w:rsidRPr="0086715C" w14:paraId="06C467A5" w14:textId="77777777" w:rsidTr="009C2E85">
        <w:tc>
          <w:tcPr>
            <w:tcW w:w="1985" w:type="dxa"/>
          </w:tcPr>
          <w:p w14:paraId="325F6944" w14:textId="492C17DB" w:rsidR="00573E3A" w:rsidRPr="0086715C" w:rsidRDefault="00C25C61" w:rsidP="009C2E85">
            <w:pPr>
              <w:pStyle w:val="ListParagraph"/>
              <w:ind w:left="0"/>
              <w:rPr>
                <w:rFonts w:asciiTheme="minorHAnsi" w:hAnsiTheme="minorHAnsi" w:cstheme="minorHAnsi"/>
              </w:rPr>
            </w:pPr>
            <w:r>
              <w:rPr>
                <w:rFonts w:asciiTheme="minorHAnsi" w:hAnsiTheme="minorHAnsi" w:cstheme="minorHAnsi"/>
              </w:rPr>
              <w:t>See</w:t>
            </w:r>
            <w:r w:rsidR="00573E3A" w:rsidRPr="0086715C">
              <w:rPr>
                <w:rFonts w:asciiTheme="minorHAnsi" w:hAnsiTheme="minorHAnsi" w:cstheme="minorHAnsi"/>
              </w:rPr>
              <w:t xml:space="preserve"> </w:t>
            </w:r>
            <w:r w:rsidR="0011452F">
              <w:rPr>
                <w:rFonts w:asciiTheme="minorHAnsi" w:hAnsiTheme="minorHAnsi" w:cstheme="minorHAnsi"/>
              </w:rPr>
              <w:t>A</w:t>
            </w:r>
            <w:r w:rsidR="00573E3A" w:rsidRPr="0086715C">
              <w:rPr>
                <w:rFonts w:asciiTheme="minorHAnsi" w:hAnsiTheme="minorHAnsi" w:cstheme="minorHAnsi"/>
              </w:rPr>
              <w:t xml:space="preserve">ppendix 1 </w:t>
            </w:r>
          </w:p>
        </w:tc>
        <w:tc>
          <w:tcPr>
            <w:tcW w:w="7030" w:type="dxa"/>
          </w:tcPr>
          <w:p w14:paraId="67A98561" w14:textId="6FEE1B11" w:rsidR="005B239C" w:rsidRPr="00F13934" w:rsidRDefault="005B239C" w:rsidP="0011452F">
            <w:pPr>
              <w:rPr>
                <w:rFonts w:asciiTheme="minorHAnsi" w:hAnsiTheme="minorHAnsi" w:cstheme="minorHAnsi"/>
              </w:rPr>
            </w:pPr>
            <w:r w:rsidRPr="00F13934">
              <w:rPr>
                <w:rFonts w:asciiTheme="minorHAnsi" w:hAnsiTheme="minorHAnsi" w:cstheme="minorHAnsi"/>
              </w:rPr>
              <w:t>Known Ingestion Time:</w:t>
            </w:r>
          </w:p>
          <w:p w14:paraId="4D02DC15" w14:textId="2BAD865D" w:rsidR="000451F7" w:rsidRPr="00F13934" w:rsidRDefault="00573E3A" w:rsidP="003D0F0A">
            <w:pPr>
              <w:pStyle w:val="ListParagraph"/>
              <w:numPr>
                <w:ilvl w:val="0"/>
                <w:numId w:val="9"/>
              </w:numPr>
              <w:rPr>
                <w:rFonts w:asciiTheme="minorHAnsi" w:hAnsiTheme="minorHAnsi" w:cstheme="minorHAnsi"/>
              </w:rPr>
            </w:pPr>
            <w:r w:rsidRPr="00F13934">
              <w:rPr>
                <w:rFonts w:asciiTheme="minorHAnsi" w:hAnsiTheme="minorHAnsi" w:cstheme="minorHAnsi"/>
              </w:rPr>
              <w:t>Single ingestion</w:t>
            </w:r>
            <w:r w:rsidR="005B239C" w:rsidRPr="00F13934">
              <w:rPr>
                <w:rFonts w:asciiTheme="minorHAnsi" w:hAnsiTheme="minorHAnsi" w:cstheme="minorHAnsi"/>
              </w:rPr>
              <w:t xml:space="preserve"> </w:t>
            </w:r>
            <w:r w:rsidR="000451F7" w:rsidRPr="00F13934">
              <w:rPr>
                <w:rFonts w:asciiTheme="minorHAnsi" w:hAnsiTheme="minorHAnsi" w:cstheme="minorHAnsi"/>
              </w:rPr>
              <w:t xml:space="preserve">– </w:t>
            </w:r>
            <w:r w:rsidR="00F13934" w:rsidRPr="00F13934">
              <w:rPr>
                <w:rFonts w:asciiTheme="minorHAnsi" w:hAnsiTheme="minorHAnsi" w:cstheme="minorHAnsi"/>
              </w:rPr>
              <w:t>treat as per</w:t>
            </w:r>
            <w:r w:rsidR="000451F7" w:rsidRPr="00F13934">
              <w:rPr>
                <w:rFonts w:asciiTheme="minorHAnsi" w:hAnsiTheme="minorHAnsi" w:cstheme="minorHAnsi"/>
              </w:rPr>
              <w:t xml:space="preserve"> Flowchart 1</w:t>
            </w:r>
            <w:r w:rsidR="00F13934">
              <w:rPr>
                <w:rFonts w:asciiTheme="minorHAnsi" w:hAnsiTheme="minorHAnsi" w:cstheme="minorHAnsi"/>
              </w:rPr>
              <w:t xml:space="preserve"> and Table 3</w:t>
            </w:r>
          </w:p>
          <w:p w14:paraId="527A07FF" w14:textId="453A458C" w:rsidR="005B239C" w:rsidRPr="00F13934" w:rsidRDefault="005B239C" w:rsidP="003D0F0A">
            <w:pPr>
              <w:pStyle w:val="ListParagraph"/>
              <w:numPr>
                <w:ilvl w:val="0"/>
                <w:numId w:val="9"/>
              </w:numPr>
              <w:rPr>
                <w:rFonts w:asciiTheme="minorHAnsi" w:hAnsiTheme="minorHAnsi" w:cstheme="minorBidi"/>
              </w:rPr>
            </w:pPr>
            <w:r w:rsidRPr="00F13934">
              <w:rPr>
                <w:rFonts w:asciiTheme="minorHAnsi" w:hAnsiTheme="minorHAnsi" w:cstheme="minorBidi"/>
              </w:rPr>
              <w:t>M</w:t>
            </w:r>
            <w:r w:rsidR="00573E3A" w:rsidRPr="00F13934">
              <w:rPr>
                <w:rFonts w:asciiTheme="minorHAnsi" w:hAnsiTheme="minorHAnsi" w:cstheme="minorBidi"/>
              </w:rPr>
              <w:t>ultiple or staggered ingestions</w:t>
            </w:r>
            <w:r w:rsidRPr="00F13934">
              <w:rPr>
                <w:rFonts w:asciiTheme="minorHAnsi" w:hAnsiTheme="minorHAnsi" w:cstheme="minorBidi"/>
              </w:rPr>
              <w:t xml:space="preserve"> </w:t>
            </w:r>
            <w:r w:rsidR="000451F7" w:rsidRPr="00F13934">
              <w:rPr>
                <w:rFonts w:asciiTheme="minorHAnsi" w:hAnsiTheme="minorHAnsi" w:cstheme="minorBidi"/>
              </w:rPr>
              <w:t xml:space="preserve">– </w:t>
            </w:r>
            <w:r w:rsidR="0048593A" w:rsidRPr="00F13934">
              <w:rPr>
                <w:rFonts w:asciiTheme="minorHAnsi" w:hAnsiTheme="minorHAnsi" w:cstheme="minorBidi"/>
              </w:rPr>
              <w:t>treat as per Flowchart 1</w:t>
            </w:r>
            <w:r w:rsidR="00F13934">
              <w:rPr>
                <w:rFonts w:asciiTheme="minorHAnsi" w:hAnsiTheme="minorHAnsi" w:cstheme="minorBidi"/>
              </w:rPr>
              <w:t xml:space="preserve"> and Table 3, </w:t>
            </w:r>
            <w:r w:rsidR="0048593A" w:rsidRPr="00F13934">
              <w:rPr>
                <w:rFonts w:asciiTheme="minorHAnsi" w:hAnsiTheme="minorHAnsi" w:cstheme="minorBidi"/>
              </w:rPr>
              <w:t xml:space="preserve">using the earliest time of ingestion for the nomogram.  </w:t>
            </w:r>
          </w:p>
          <w:p w14:paraId="6B32311D" w14:textId="38F16462" w:rsidR="00573E3A" w:rsidRPr="00F13934" w:rsidRDefault="0048593A" w:rsidP="003D0F0A">
            <w:pPr>
              <w:pStyle w:val="ListParagraph"/>
              <w:numPr>
                <w:ilvl w:val="0"/>
                <w:numId w:val="3"/>
              </w:numPr>
              <w:rPr>
                <w:rFonts w:asciiTheme="minorHAnsi" w:hAnsiTheme="minorHAnsi" w:cstheme="minorBidi"/>
              </w:rPr>
            </w:pPr>
            <w:r w:rsidRPr="00F13934">
              <w:rPr>
                <w:rFonts w:asciiTheme="minorHAnsi" w:hAnsiTheme="minorHAnsi" w:cstheme="minorBidi"/>
              </w:rPr>
              <w:t xml:space="preserve">If the first paracetamol concentration was measured within 2 hours of the last ingested paracetamol dose, repeat </w:t>
            </w:r>
            <w:r w:rsidR="005B239C" w:rsidRPr="00F13934">
              <w:rPr>
                <w:rFonts w:asciiTheme="minorHAnsi" w:hAnsiTheme="minorHAnsi" w:cstheme="minorBidi"/>
              </w:rPr>
              <w:t xml:space="preserve">paracetamol level </w:t>
            </w:r>
            <w:r w:rsidRPr="00F13934">
              <w:rPr>
                <w:rFonts w:asciiTheme="minorHAnsi" w:hAnsiTheme="minorHAnsi" w:cstheme="minorBidi"/>
              </w:rPr>
              <w:t xml:space="preserve">after 2 hours to ensure there is no ongoing absorption. If either concentration is above the </w:t>
            </w:r>
            <w:r w:rsidR="005B239C" w:rsidRPr="00F13934">
              <w:rPr>
                <w:rFonts w:asciiTheme="minorHAnsi" w:hAnsiTheme="minorHAnsi" w:cstheme="minorBidi"/>
              </w:rPr>
              <w:t>nomogram</w:t>
            </w:r>
            <w:r w:rsidRPr="00F13934">
              <w:rPr>
                <w:rFonts w:asciiTheme="minorHAnsi" w:hAnsiTheme="minorHAnsi" w:cstheme="minorBidi"/>
              </w:rPr>
              <w:t xml:space="preserve">, start or continue treatment with N-acetylcysteine. </w:t>
            </w:r>
          </w:p>
          <w:p w14:paraId="4DBF7EA4" w14:textId="77777777" w:rsidR="005B239C" w:rsidRPr="00F13934" w:rsidRDefault="005B239C" w:rsidP="005B239C">
            <w:pPr>
              <w:rPr>
                <w:rFonts w:asciiTheme="minorHAnsi" w:hAnsiTheme="minorHAnsi" w:cstheme="minorBidi"/>
              </w:rPr>
            </w:pPr>
          </w:p>
          <w:p w14:paraId="466A3F08" w14:textId="6A9E7753" w:rsidR="005B239C" w:rsidRPr="00F13934" w:rsidRDefault="005B239C" w:rsidP="005B239C">
            <w:pPr>
              <w:rPr>
                <w:rFonts w:asciiTheme="minorHAnsi" w:hAnsiTheme="minorHAnsi" w:cstheme="minorHAnsi"/>
              </w:rPr>
            </w:pPr>
            <w:r w:rsidRPr="00F13934">
              <w:rPr>
                <w:rFonts w:asciiTheme="minorHAnsi" w:hAnsiTheme="minorHAnsi" w:cstheme="minorHAnsi"/>
              </w:rPr>
              <w:t>Unknown Ingestion Time/Clinician not confident of Ingestion History:</w:t>
            </w:r>
          </w:p>
          <w:p w14:paraId="7EFCBD82" w14:textId="1F6CC71E" w:rsidR="005B239C" w:rsidRPr="00F13934" w:rsidRDefault="005B239C" w:rsidP="003D0F0A">
            <w:pPr>
              <w:pStyle w:val="ListParagraph"/>
              <w:numPr>
                <w:ilvl w:val="0"/>
                <w:numId w:val="6"/>
              </w:numPr>
              <w:rPr>
                <w:rFonts w:asciiTheme="minorHAnsi" w:hAnsiTheme="minorHAnsi" w:cstheme="minorHAnsi"/>
              </w:rPr>
            </w:pPr>
            <w:r w:rsidRPr="00F13934">
              <w:rPr>
                <w:rFonts w:asciiTheme="minorHAnsi" w:hAnsiTheme="minorHAnsi" w:cstheme="minorHAnsi"/>
              </w:rPr>
              <w:t>Treat as a delayed presentation:</w:t>
            </w:r>
          </w:p>
          <w:p w14:paraId="40FF15D1" w14:textId="7DE70FE0" w:rsidR="005B239C" w:rsidRPr="00F13934" w:rsidRDefault="005B239C" w:rsidP="003D0F0A">
            <w:pPr>
              <w:pStyle w:val="ListParagraph"/>
              <w:numPr>
                <w:ilvl w:val="0"/>
                <w:numId w:val="3"/>
              </w:numPr>
              <w:rPr>
                <w:rFonts w:asciiTheme="minorHAnsi" w:hAnsiTheme="minorHAnsi" w:cstheme="minorBidi"/>
              </w:rPr>
            </w:pPr>
            <w:r w:rsidRPr="00F13934">
              <w:rPr>
                <w:rFonts w:asciiTheme="minorHAnsi" w:hAnsiTheme="minorHAnsi" w:cstheme="minorBidi"/>
              </w:rPr>
              <w:t>Follow the &gt;</w:t>
            </w:r>
            <w:r w:rsidR="00A8490E" w:rsidRPr="00F13934">
              <w:rPr>
                <w:rFonts w:asciiTheme="minorHAnsi" w:hAnsiTheme="minorHAnsi" w:cstheme="minorBidi"/>
              </w:rPr>
              <w:t>8</w:t>
            </w:r>
            <w:r w:rsidRPr="00F13934">
              <w:rPr>
                <w:rFonts w:asciiTheme="minorHAnsi" w:hAnsiTheme="minorHAnsi" w:cstheme="minorBidi"/>
              </w:rPr>
              <w:t xml:space="preserve"> hours scenario in Flowchart 1</w:t>
            </w:r>
            <w:r w:rsidR="00F13934">
              <w:rPr>
                <w:rFonts w:asciiTheme="minorHAnsi" w:hAnsiTheme="minorHAnsi" w:cstheme="minorBidi"/>
              </w:rPr>
              <w:t xml:space="preserve"> and Table 3</w:t>
            </w:r>
          </w:p>
          <w:p w14:paraId="2F5FBC37" w14:textId="3D2D68BF" w:rsidR="005B239C" w:rsidRPr="00F13934" w:rsidRDefault="005B239C" w:rsidP="003D0F0A">
            <w:pPr>
              <w:pStyle w:val="ListParagraph"/>
              <w:numPr>
                <w:ilvl w:val="0"/>
                <w:numId w:val="6"/>
              </w:numPr>
              <w:rPr>
                <w:rFonts w:asciiTheme="minorHAnsi" w:hAnsiTheme="minorHAnsi" w:cstheme="minorBidi"/>
              </w:rPr>
            </w:pPr>
            <w:r w:rsidRPr="00F13934">
              <w:rPr>
                <w:rFonts w:asciiTheme="minorHAnsi" w:hAnsiTheme="minorHAnsi" w:cstheme="minorBidi"/>
              </w:rPr>
              <w:t xml:space="preserve">If further history becomes available with the time of ingestion </w:t>
            </w:r>
            <w:r w:rsidR="00C77CB1" w:rsidRPr="00F13934">
              <w:rPr>
                <w:rFonts w:asciiTheme="minorHAnsi" w:hAnsiTheme="minorHAnsi" w:cstheme="minorBidi"/>
              </w:rPr>
              <w:t xml:space="preserve">and </w:t>
            </w:r>
            <w:r w:rsidRPr="00F13934">
              <w:rPr>
                <w:rFonts w:asciiTheme="minorHAnsi" w:hAnsiTheme="minorHAnsi" w:cstheme="minorBidi"/>
              </w:rPr>
              <w:t>the serum paracetamol concentration can be plotted on the nomogram</w:t>
            </w:r>
            <w:r w:rsidR="00C77CB1" w:rsidRPr="00F13934">
              <w:rPr>
                <w:rFonts w:asciiTheme="minorHAnsi" w:hAnsiTheme="minorHAnsi" w:cstheme="minorBidi"/>
              </w:rPr>
              <w:t>, use this</w:t>
            </w:r>
            <w:r w:rsidR="00C25C61" w:rsidRPr="00F13934">
              <w:rPr>
                <w:rFonts w:asciiTheme="minorHAnsi" w:hAnsiTheme="minorHAnsi" w:cstheme="minorBidi"/>
              </w:rPr>
              <w:t xml:space="preserve"> </w:t>
            </w:r>
            <w:r w:rsidRPr="00F13934">
              <w:rPr>
                <w:rFonts w:asciiTheme="minorHAnsi" w:hAnsiTheme="minorHAnsi" w:cstheme="minorBidi"/>
              </w:rPr>
              <w:t xml:space="preserve">to guide further treatment. </w:t>
            </w:r>
          </w:p>
        </w:tc>
      </w:tr>
    </w:tbl>
    <w:p w14:paraId="4C7FC4F5" w14:textId="6471E896" w:rsidR="00573E3A" w:rsidRDefault="00573E3A" w:rsidP="00420F2E">
      <w:pPr>
        <w:rPr>
          <w:rFonts w:cs="Arial"/>
          <w:b/>
          <w:szCs w:val="24"/>
        </w:rPr>
      </w:pPr>
    </w:p>
    <w:p w14:paraId="757017F9" w14:textId="77777777" w:rsidR="007A38D3" w:rsidRDefault="007A38D3">
      <w:pPr>
        <w:spacing w:after="200" w:line="276" w:lineRule="auto"/>
        <w:rPr>
          <w:rFonts w:cs="Arial"/>
          <w:b/>
          <w:szCs w:val="24"/>
        </w:rPr>
      </w:pPr>
      <w:r>
        <w:rPr>
          <w:rFonts w:cs="Arial"/>
          <w:b/>
          <w:szCs w:val="24"/>
        </w:rPr>
        <w:br w:type="page"/>
      </w:r>
    </w:p>
    <w:p w14:paraId="00F4AE05" w14:textId="6C9A45AE" w:rsidR="0011452F" w:rsidRPr="009F166C" w:rsidRDefault="0011452F" w:rsidP="00420F2E">
      <w:pPr>
        <w:rPr>
          <w:rFonts w:cs="Arial"/>
          <w:b/>
          <w:szCs w:val="24"/>
        </w:rPr>
      </w:pPr>
      <w:r w:rsidRPr="009F166C">
        <w:rPr>
          <w:rFonts w:cs="Arial"/>
          <w:b/>
          <w:szCs w:val="24"/>
        </w:rPr>
        <w:lastRenderedPageBreak/>
        <w:t>Figure 1: Treatment Nomogram</w:t>
      </w:r>
    </w:p>
    <w:p w14:paraId="35A95D7D" w14:textId="77777777" w:rsidR="00C25C61" w:rsidRPr="0011452F" w:rsidRDefault="00C25C61" w:rsidP="00420F2E">
      <w:pPr>
        <w:rPr>
          <w:rFonts w:cs="Arial"/>
          <w:bCs/>
          <w:szCs w:val="24"/>
        </w:rPr>
      </w:pPr>
    </w:p>
    <w:p w14:paraId="79BE2B2D" w14:textId="6A35C2B4" w:rsidR="00573E3A" w:rsidRDefault="00C352F8" w:rsidP="00C25C61">
      <w:pPr>
        <w:jc w:val="center"/>
        <w:rPr>
          <w:rFonts w:cs="Arial"/>
          <w:b/>
          <w:szCs w:val="24"/>
        </w:rPr>
      </w:pPr>
      <w:r w:rsidRPr="0086715C">
        <w:rPr>
          <w:rFonts w:asciiTheme="minorHAnsi" w:hAnsiTheme="minorHAnsi" w:cstheme="minorHAnsi"/>
          <w:noProof/>
        </w:rPr>
        <w:drawing>
          <wp:inline distT="0" distB="0" distL="0" distR="0" wp14:anchorId="2B7B5566" wp14:editId="38D89699">
            <wp:extent cx="4728845" cy="427736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28845" cy="4277360"/>
                    </a:xfrm>
                    <a:prstGeom prst="rect">
                      <a:avLst/>
                    </a:prstGeom>
                  </pic:spPr>
                </pic:pic>
              </a:graphicData>
            </a:graphic>
          </wp:inline>
        </w:drawing>
      </w:r>
    </w:p>
    <w:p w14:paraId="72094B1A" w14:textId="699308FF" w:rsidR="00573E3A" w:rsidRDefault="00573E3A" w:rsidP="00420F2E">
      <w:pPr>
        <w:rPr>
          <w:rFonts w:cs="Arial"/>
          <w:b/>
          <w:szCs w:val="24"/>
        </w:rPr>
      </w:pPr>
    </w:p>
    <w:p w14:paraId="47DF323C" w14:textId="77777777" w:rsidR="00416E91" w:rsidRDefault="00416E91" w:rsidP="00F13934">
      <w:pPr>
        <w:rPr>
          <w:b/>
          <w:bCs/>
        </w:rPr>
      </w:pPr>
    </w:p>
    <w:p w14:paraId="329CCD9B" w14:textId="77777777" w:rsidR="00416E91" w:rsidRDefault="00416E91" w:rsidP="00F13934">
      <w:pPr>
        <w:rPr>
          <w:b/>
          <w:bCs/>
        </w:rPr>
      </w:pPr>
    </w:p>
    <w:p w14:paraId="43E9B001" w14:textId="77777777" w:rsidR="00416E91" w:rsidRDefault="00416E91" w:rsidP="00F13934">
      <w:pPr>
        <w:rPr>
          <w:b/>
          <w:bCs/>
        </w:rPr>
      </w:pPr>
    </w:p>
    <w:p w14:paraId="076C5EBA" w14:textId="77777777" w:rsidR="00416E91" w:rsidRDefault="00416E91" w:rsidP="00F13934">
      <w:pPr>
        <w:rPr>
          <w:b/>
          <w:bCs/>
        </w:rPr>
      </w:pPr>
    </w:p>
    <w:p w14:paraId="78F3F22E" w14:textId="77777777" w:rsidR="00416E91" w:rsidRDefault="00416E91" w:rsidP="00F13934">
      <w:pPr>
        <w:rPr>
          <w:b/>
          <w:bCs/>
        </w:rPr>
      </w:pPr>
    </w:p>
    <w:p w14:paraId="02BFCC6B" w14:textId="77777777" w:rsidR="00416E91" w:rsidRDefault="00416E91" w:rsidP="00F13934">
      <w:pPr>
        <w:rPr>
          <w:b/>
          <w:bCs/>
        </w:rPr>
      </w:pPr>
    </w:p>
    <w:p w14:paraId="2BC2E13F" w14:textId="77777777" w:rsidR="00416E91" w:rsidRDefault="00416E91" w:rsidP="00F13934">
      <w:pPr>
        <w:rPr>
          <w:b/>
          <w:bCs/>
        </w:rPr>
      </w:pPr>
    </w:p>
    <w:p w14:paraId="57BCF186" w14:textId="77777777" w:rsidR="00416E91" w:rsidRDefault="00416E91" w:rsidP="00F13934">
      <w:pPr>
        <w:rPr>
          <w:b/>
          <w:bCs/>
        </w:rPr>
      </w:pPr>
    </w:p>
    <w:p w14:paraId="0B215E70" w14:textId="77777777" w:rsidR="00416E91" w:rsidRDefault="00416E91" w:rsidP="00F13934">
      <w:pPr>
        <w:rPr>
          <w:b/>
          <w:bCs/>
        </w:rPr>
      </w:pPr>
    </w:p>
    <w:p w14:paraId="01C5C735" w14:textId="77777777" w:rsidR="005F2E0A" w:rsidRDefault="005F2E0A" w:rsidP="00F13934">
      <w:pPr>
        <w:rPr>
          <w:b/>
          <w:bCs/>
        </w:rPr>
      </w:pPr>
    </w:p>
    <w:p w14:paraId="60BC470F" w14:textId="77777777" w:rsidR="005F2E0A" w:rsidRDefault="005F2E0A" w:rsidP="00F13934">
      <w:pPr>
        <w:rPr>
          <w:b/>
          <w:bCs/>
        </w:rPr>
      </w:pPr>
    </w:p>
    <w:p w14:paraId="1BCD8DF2" w14:textId="77777777" w:rsidR="005F2E0A" w:rsidRDefault="005F2E0A" w:rsidP="00F13934">
      <w:pPr>
        <w:rPr>
          <w:b/>
          <w:bCs/>
        </w:rPr>
      </w:pPr>
    </w:p>
    <w:p w14:paraId="082EE7F6" w14:textId="77777777" w:rsidR="005F2E0A" w:rsidRDefault="005F2E0A" w:rsidP="00F13934">
      <w:pPr>
        <w:rPr>
          <w:b/>
          <w:bCs/>
        </w:rPr>
      </w:pPr>
    </w:p>
    <w:p w14:paraId="3F6B2DF1" w14:textId="77777777" w:rsidR="005F2E0A" w:rsidRDefault="005F2E0A" w:rsidP="00F13934">
      <w:pPr>
        <w:rPr>
          <w:b/>
          <w:bCs/>
        </w:rPr>
      </w:pPr>
    </w:p>
    <w:p w14:paraId="43D2FE88" w14:textId="77777777" w:rsidR="005F2E0A" w:rsidRDefault="005F2E0A" w:rsidP="00F13934">
      <w:pPr>
        <w:rPr>
          <w:b/>
          <w:bCs/>
        </w:rPr>
      </w:pPr>
    </w:p>
    <w:p w14:paraId="6B3FD4E5" w14:textId="77777777" w:rsidR="005F2E0A" w:rsidRDefault="005F2E0A" w:rsidP="00F13934">
      <w:pPr>
        <w:rPr>
          <w:b/>
          <w:bCs/>
        </w:rPr>
      </w:pPr>
    </w:p>
    <w:p w14:paraId="0C16028A" w14:textId="37823582" w:rsidR="00F13934" w:rsidRPr="009F166C" w:rsidRDefault="00F13934" w:rsidP="00F13934">
      <w:pPr>
        <w:rPr>
          <w:b/>
          <w:bCs/>
        </w:rPr>
      </w:pPr>
      <w:r w:rsidRPr="009F166C">
        <w:rPr>
          <w:b/>
          <w:bCs/>
        </w:rPr>
        <w:t>Fl</w:t>
      </w:r>
      <w:bookmarkStart w:id="19" w:name="_Hlk113362910"/>
      <w:r w:rsidRPr="009F166C">
        <w:rPr>
          <w:b/>
          <w:bCs/>
        </w:rPr>
        <w:t xml:space="preserve">owchart 1: Management of Acute Immediate Release Paracetamol Ingestion with Known Ingestion Time </w:t>
      </w:r>
    </w:p>
    <w:bookmarkEnd w:id="19"/>
    <w:p w14:paraId="3C9CF0FA" w14:textId="5BDA60F7" w:rsidR="00F13934" w:rsidRDefault="00416E91" w:rsidP="00420F2E">
      <w:pPr>
        <w:rPr>
          <w:rFonts w:cs="Arial"/>
          <w:b/>
          <w:szCs w:val="24"/>
        </w:rPr>
      </w:pPr>
      <w:r w:rsidRPr="0086715C">
        <w:rPr>
          <w:noProof/>
        </w:rPr>
        <w:drawing>
          <wp:anchor distT="0" distB="0" distL="114300" distR="114300" simplePos="0" relativeHeight="251665408" behindDoc="1" locked="0" layoutInCell="1" allowOverlap="1" wp14:anchorId="28057BC7" wp14:editId="18A62D4D">
            <wp:simplePos x="0" y="0"/>
            <wp:positionH relativeFrom="margin">
              <wp:posOffset>-1270</wp:posOffset>
            </wp:positionH>
            <wp:positionV relativeFrom="paragraph">
              <wp:posOffset>186690</wp:posOffset>
            </wp:positionV>
            <wp:extent cx="5753100" cy="5962015"/>
            <wp:effectExtent l="0" t="0" r="0" b="635"/>
            <wp:wrapTight wrapText="bothSides">
              <wp:wrapPolygon edited="0">
                <wp:start x="0" y="0"/>
                <wp:lineTo x="0" y="21533"/>
                <wp:lineTo x="21528" y="21533"/>
                <wp:lineTo x="2152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5753100" cy="5962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1C0D57" w14:textId="5CBB6ACE" w:rsidR="00F13934" w:rsidRDefault="001B7096" w:rsidP="00420F2E">
      <w:pPr>
        <w:rPr>
          <w:rFonts w:cs="Arial"/>
          <w:b/>
          <w:szCs w:val="24"/>
        </w:rPr>
      </w:pPr>
      <w:r w:rsidRPr="009F166C">
        <w:rPr>
          <w:rFonts w:asciiTheme="minorHAnsi" w:hAnsiTheme="minorHAnsi" w:cstheme="minorHAnsi"/>
          <w:b/>
          <w:bCs/>
          <w:noProof/>
        </w:rPr>
        <w:drawing>
          <wp:anchor distT="0" distB="0" distL="114300" distR="114300" simplePos="0" relativeHeight="251663360" behindDoc="0" locked="0" layoutInCell="1" allowOverlap="1" wp14:anchorId="436C1D08" wp14:editId="34D1B1DB">
            <wp:simplePos x="0" y="0"/>
            <wp:positionH relativeFrom="margin">
              <wp:align>center</wp:align>
            </wp:positionH>
            <wp:positionV relativeFrom="paragraph">
              <wp:posOffset>6757035</wp:posOffset>
            </wp:positionV>
            <wp:extent cx="5652135" cy="1546225"/>
            <wp:effectExtent l="0" t="0" r="5715" b="0"/>
            <wp:wrapThrough wrapText="bothSides">
              <wp:wrapPolygon edited="0">
                <wp:start x="0" y="0"/>
                <wp:lineTo x="0" y="21290"/>
                <wp:lineTo x="21549" y="21290"/>
                <wp:lineTo x="21549"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5652135" cy="1546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320863" w14:textId="47F49FD0" w:rsidR="000451F7" w:rsidRDefault="000451F7" w:rsidP="000451F7">
      <w:pPr>
        <w:rPr>
          <w:b/>
          <w:bCs/>
        </w:rPr>
      </w:pPr>
      <w:r w:rsidRPr="009F166C">
        <w:rPr>
          <w:b/>
          <w:bCs/>
        </w:rPr>
        <w:t xml:space="preserve">Table 3: Management of Acute Immediate Release Paracetamol Ingestion with Known Ingestion Time </w:t>
      </w:r>
    </w:p>
    <w:p w14:paraId="71114AFD" w14:textId="3F76D2DB" w:rsidR="00381CB9" w:rsidRDefault="00381CB9" w:rsidP="000451F7">
      <w:pPr>
        <w:rPr>
          <w:b/>
          <w:bCs/>
        </w:rPr>
      </w:pPr>
    </w:p>
    <w:p w14:paraId="4C83FAA4" w14:textId="30D56F08" w:rsidR="00381CB9" w:rsidRPr="00381CB9" w:rsidRDefault="00381CB9" w:rsidP="000451F7">
      <w:r w:rsidRPr="00381CB9">
        <w:t>(Note: see Flowchart 1</w:t>
      </w:r>
      <w:r>
        <w:t xml:space="preserve"> </w:t>
      </w:r>
      <w:r w:rsidR="00416E91">
        <w:t>above</w:t>
      </w:r>
      <w:r w:rsidRPr="00381CB9">
        <w:t xml:space="preserve"> for diagrammatic illustration)</w:t>
      </w:r>
    </w:p>
    <w:p w14:paraId="7E5F8BD6" w14:textId="71AB7DFD" w:rsidR="0011452F" w:rsidRDefault="0011452F" w:rsidP="0011452F">
      <w:pPr>
        <w:rPr>
          <w:rFonts w:asciiTheme="minorHAnsi" w:hAnsiTheme="minorHAnsi" w:cstheme="minorHAnsi"/>
          <w:b/>
          <w:bCs/>
        </w:rPr>
      </w:pPr>
    </w:p>
    <w:tbl>
      <w:tblPr>
        <w:tblStyle w:val="TableGrid"/>
        <w:tblW w:w="9248" w:type="dxa"/>
        <w:tblLook w:val="04A0" w:firstRow="1" w:lastRow="0" w:firstColumn="1" w:lastColumn="0" w:noHBand="0" w:noVBand="1"/>
      </w:tblPr>
      <w:tblGrid>
        <w:gridCol w:w="1391"/>
        <w:gridCol w:w="2612"/>
        <w:gridCol w:w="2629"/>
        <w:gridCol w:w="2616"/>
      </w:tblGrid>
      <w:tr w:rsidR="007645BE" w:rsidRPr="00C25C61" w14:paraId="7C4C3881" w14:textId="77777777" w:rsidTr="00A324FF">
        <w:trPr>
          <w:trHeight w:val="254"/>
        </w:trPr>
        <w:tc>
          <w:tcPr>
            <w:tcW w:w="1273" w:type="dxa"/>
          </w:tcPr>
          <w:p w14:paraId="68828DD2" w14:textId="2B3BF1BE" w:rsidR="007645BE" w:rsidRPr="00C25C61" w:rsidRDefault="007645BE" w:rsidP="009C2E85">
            <w:pPr>
              <w:rPr>
                <w:rFonts w:asciiTheme="minorHAnsi" w:hAnsiTheme="minorHAnsi" w:cstheme="minorHAnsi"/>
                <w:b/>
                <w:bCs/>
                <w:sz w:val="22"/>
                <w:szCs w:val="22"/>
              </w:rPr>
            </w:pPr>
            <w:r>
              <w:rPr>
                <w:rFonts w:asciiTheme="minorHAnsi" w:hAnsiTheme="minorHAnsi" w:cstheme="minorHAnsi"/>
                <w:b/>
                <w:bCs/>
                <w:sz w:val="22"/>
                <w:szCs w:val="22"/>
              </w:rPr>
              <w:t>Presentation</w:t>
            </w:r>
            <w:r w:rsidR="00ED284C">
              <w:rPr>
                <w:rFonts w:asciiTheme="minorHAnsi" w:hAnsiTheme="minorHAnsi" w:cstheme="minorHAnsi"/>
                <w:b/>
                <w:bCs/>
                <w:sz w:val="22"/>
                <w:szCs w:val="22"/>
              </w:rPr>
              <w:t xml:space="preserve"> to ED</w:t>
            </w:r>
            <w:r>
              <w:rPr>
                <w:rFonts w:asciiTheme="minorHAnsi" w:hAnsiTheme="minorHAnsi" w:cstheme="minorHAnsi"/>
                <w:b/>
                <w:bCs/>
                <w:sz w:val="22"/>
                <w:szCs w:val="22"/>
              </w:rPr>
              <w:t xml:space="preserve"> </w:t>
            </w:r>
          </w:p>
        </w:tc>
        <w:tc>
          <w:tcPr>
            <w:tcW w:w="2661" w:type="dxa"/>
          </w:tcPr>
          <w:p w14:paraId="580AD6C0" w14:textId="53EB40FC" w:rsidR="007645BE" w:rsidRPr="00C25C61" w:rsidRDefault="007645BE" w:rsidP="009C2E85">
            <w:pPr>
              <w:rPr>
                <w:rFonts w:asciiTheme="minorHAnsi" w:hAnsiTheme="minorHAnsi" w:cstheme="minorHAnsi"/>
                <w:b/>
                <w:bCs/>
                <w:sz w:val="22"/>
                <w:szCs w:val="22"/>
              </w:rPr>
            </w:pPr>
            <w:r>
              <w:rPr>
                <w:rFonts w:asciiTheme="minorHAnsi" w:hAnsiTheme="minorHAnsi" w:cstheme="minorHAnsi"/>
                <w:b/>
                <w:bCs/>
                <w:sz w:val="22"/>
                <w:szCs w:val="22"/>
              </w:rPr>
              <w:t>Investigations</w:t>
            </w:r>
          </w:p>
        </w:tc>
        <w:tc>
          <w:tcPr>
            <w:tcW w:w="2661" w:type="dxa"/>
          </w:tcPr>
          <w:p w14:paraId="26D5077F" w14:textId="4E98D406" w:rsidR="007645BE" w:rsidRPr="00C25C61" w:rsidRDefault="007645BE" w:rsidP="009C2E85">
            <w:pPr>
              <w:rPr>
                <w:rFonts w:asciiTheme="minorHAnsi" w:hAnsiTheme="minorHAnsi" w:cstheme="minorHAnsi"/>
                <w:b/>
                <w:bCs/>
                <w:sz w:val="22"/>
                <w:szCs w:val="22"/>
              </w:rPr>
            </w:pPr>
            <w:r w:rsidRPr="00C25C61">
              <w:rPr>
                <w:rFonts w:asciiTheme="minorHAnsi" w:hAnsiTheme="minorHAnsi" w:cstheme="minorHAnsi"/>
                <w:b/>
                <w:bCs/>
                <w:sz w:val="22"/>
                <w:szCs w:val="22"/>
              </w:rPr>
              <w:t>Clinical Situation</w:t>
            </w:r>
          </w:p>
        </w:tc>
        <w:tc>
          <w:tcPr>
            <w:tcW w:w="2653" w:type="dxa"/>
          </w:tcPr>
          <w:p w14:paraId="23FB572E" w14:textId="20BA517E" w:rsidR="007645BE" w:rsidRPr="00C25C61" w:rsidRDefault="007645BE" w:rsidP="009C2E85">
            <w:pPr>
              <w:rPr>
                <w:rFonts w:asciiTheme="minorHAnsi" w:hAnsiTheme="minorHAnsi" w:cstheme="minorHAnsi"/>
                <w:b/>
                <w:bCs/>
                <w:sz w:val="22"/>
                <w:szCs w:val="22"/>
              </w:rPr>
            </w:pPr>
            <w:r w:rsidRPr="00C25C61">
              <w:rPr>
                <w:rFonts w:asciiTheme="minorHAnsi" w:hAnsiTheme="minorHAnsi" w:cstheme="minorHAnsi"/>
                <w:b/>
                <w:bCs/>
                <w:sz w:val="22"/>
                <w:szCs w:val="22"/>
              </w:rPr>
              <w:t xml:space="preserve">Treatment </w:t>
            </w:r>
          </w:p>
        </w:tc>
      </w:tr>
      <w:tr w:rsidR="007645BE" w:rsidRPr="00C25C61" w14:paraId="7E67BAA8" w14:textId="77777777" w:rsidTr="00A324FF">
        <w:trPr>
          <w:trHeight w:val="880"/>
        </w:trPr>
        <w:tc>
          <w:tcPr>
            <w:tcW w:w="1273" w:type="dxa"/>
          </w:tcPr>
          <w:p w14:paraId="59D43F73" w14:textId="037F2605" w:rsidR="007645BE" w:rsidRDefault="007645BE" w:rsidP="009C2E85">
            <w:pPr>
              <w:rPr>
                <w:rFonts w:asciiTheme="minorHAnsi" w:hAnsiTheme="minorHAnsi" w:cstheme="minorHAnsi"/>
                <w:b/>
                <w:bCs/>
                <w:sz w:val="22"/>
                <w:szCs w:val="22"/>
              </w:rPr>
            </w:pPr>
            <w:r>
              <w:rPr>
                <w:rFonts w:asciiTheme="minorHAnsi" w:hAnsiTheme="minorHAnsi" w:cstheme="minorHAnsi"/>
                <w:b/>
                <w:bCs/>
                <w:sz w:val="22"/>
                <w:szCs w:val="22"/>
              </w:rPr>
              <w:t xml:space="preserve">&lt; 2 hours </w:t>
            </w:r>
            <w:r w:rsidR="00ED284C">
              <w:rPr>
                <w:rFonts w:asciiTheme="minorHAnsi" w:hAnsiTheme="minorHAnsi" w:cstheme="minorHAnsi"/>
                <w:b/>
                <w:bCs/>
                <w:sz w:val="22"/>
                <w:szCs w:val="22"/>
              </w:rPr>
              <w:t>from</w:t>
            </w:r>
            <w:r>
              <w:rPr>
                <w:rFonts w:asciiTheme="minorHAnsi" w:hAnsiTheme="minorHAnsi" w:cstheme="minorHAnsi"/>
                <w:b/>
                <w:bCs/>
                <w:sz w:val="22"/>
                <w:szCs w:val="22"/>
              </w:rPr>
              <w:t xml:space="preserve"> ingestion</w:t>
            </w:r>
          </w:p>
          <w:p w14:paraId="288AB943" w14:textId="77777777" w:rsidR="007645BE" w:rsidRDefault="007645BE" w:rsidP="009C2E85">
            <w:pPr>
              <w:rPr>
                <w:rFonts w:asciiTheme="minorHAnsi" w:hAnsiTheme="minorHAnsi" w:cstheme="minorHAnsi"/>
                <w:b/>
                <w:bCs/>
                <w:sz w:val="22"/>
                <w:szCs w:val="22"/>
              </w:rPr>
            </w:pPr>
          </w:p>
          <w:p w14:paraId="1B9DAF57" w14:textId="77777777" w:rsidR="007645BE" w:rsidRDefault="007645BE" w:rsidP="009C2E85">
            <w:pPr>
              <w:rPr>
                <w:rFonts w:asciiTheme="minorHAnsi" w:hAnsiTheme="minorHAnsi" w:cstheme="minorHAnsi"/>
                <w:b/>
                <w:bCs/>
                <w:sz w:val="22"/>
                <w:szCs w:val="22"/>
              </w:rPr>
            </w:pPr>
          </w:p>
          <w:p w14:paraId="35D0F60B" w14:textId="54327EAC" w:rsidR="007645BE" w:rsidRPr="00C25C61" w:rsidRDefault="007645BE" w:rsidP="007645BE">
            <w:pPr>
              <w:rPr>
                <w:rFonts w:asciiTheme="minorHAnsi" w:hAnsiTheme="minorHAnsi" w:cstheme="minorHAnsi"/>
                <w:b/>
                <w:bCs/>
                <w:sz w:val="22"/>
                <w:szCs w:val="22"/>
              </w:rPr>
            </w:pPr>
          </w:p>
        </w:tc>
        <w:tc>
          <w:tcPr>
            <w:tcW w:w="2661" w:type="dxa"/>
          </w:tcPr>
          <w:p w14:paraId="716BD4C0" w14:textId="77777777" w:rsidR="007645BE" w:rsidRPr="009A3F22" w:rsidRDefault="007645BE" w:rsidP="007645BE">
            <w:pPr>
              <w:rPr>
                <w:rFonts w:asciiTheme="minorHAnsi" w:hAnsiTheme="minorHAnsi" w:cstheme="minorHAnsi"/>
                <w:b/>
                <w:bCs/>
                <w:sz w:val="22"/>
                <w:szCs w:val="22"/>
              </w:rPr>
            </w:pPr>
            <w:r w:rsidRPr="009A3F22">
              <w:rPr>
                <w:rFonts w:asciiTheme="minorHAnsi" w:hAnsiTheme="minorHAnsi" w:cstheme="minorHAnsi"/>
                <w:b/>
                <w:bCs/>
                <w:sz w:val="22"/>
                <w:szCs w:val="22"/>
              </w:rPr>
              <w:t>Measure Serum Paracetamol level and ALT between 4-8hrs post ingestion</w:t>
            </w:r>
          </w:p>
          <w:p w14:paraId="727E8E76" w14:textId="77777777" w:rsidR="007645BE" w:rsidRPr="009A3F22" w:rsidRDefault="007645BE" w:rsidP="0011452F">
            <w:pPr>
              <w:rPr>
                <w:rFonts w:asciiTheme="minorHAnsi" w:hAnsiTheme="minorHAnsi" w:cstheme="minorHAnsi"/>
                <w:b/>
                <w:bCs/>
                <w:sz w:val="22"/>
                <w:szCs w:val="22"/>
              </w:rPr>
            </w:pPr>
          </w:p>
        </w:tc>
        <w:tc>
          <w:tcPr>
            <w:tcW w:w="2661" w:type="dxa"/>
          </w:tcPr>
          <w:p w14:paraId="464B560B" w14:textId="32DD6528" w:rsidR="007645BE" w:rsidRDefault="007645BE" w:rsidP="0011452F">
            <w:pPr>
              <w:rPr>
                <w:rFonts w:asciiTheme="minorHAnsi" w:hAnsiTheme="minorHAnsi" w:cstheme="minorHAnsi"/>
                <w:sz w:val="22"/>
                <w:szCs w:val="22"/>
              </w:rPr>
            </w:pPr>
            <w:r w:rsidRPr="00C25C61">
              <w:rPr>
                <w:rFonts w:asciiTheme="minorHAnsi" w:hAnsiTheme="minorHAnsi" w:cstheme="minorHAnsi"/>
                <w:sz w:val="22"/>
                <w:szCs w:val="22"/>
              </w:rPr>
              <w:t xml:space="preserve">Presentation is </w:t>
            </w:r>
            <w:r w:rsidRPr="006A1A25">
              <w:rPr>
                <w:rFonts w:asciiTheme="minorHAnsi" w:hAnsiTheme="minorHAnsi" w:cstheme="minorHAnsi"/>
                <w:sz w:val="22"/>
                <w:szCs w:val="22"/>
                <w:u w:val="single"/>
              </w:rPr>
              <w:t>within</w:t>
            </w:r>
            <w:r>
              <w:rPr>
                <w:rFonts w:asciiTheme="minorHAnsi" w:hAnsiTheme="minorHAnsi" w:cstheme="minorHAnsi"/>
                <w:sz w:val="22"/>
                <w:szCs w:val="22"/>
              </w:rPr>
              <w:t>:</w:t>
            </w:r>
          </w:p>
          <w:p w14:paraId="2ABD8579" w14:textId="576C6D41" w:rsidR="007645BE" w:rsidRPr="00416E91" w:rsidRDefault="007645BE" w:rsidP="003D0F0A">
            <w:pPr>
              <w:pStyle w:val="ListParagraph"/>
              <w:numPr>
                <w:ilvl w:val="0"/>
                <w:numId w:val="21"/>
              </w:numPr>
              <w:rPr>
                <w:rFonts w:asciiTheme="minorHAnsi" w:hAnsiTheme="minorHAnsi" w:cstheme="minorHAnsi"/>
                <w:sz w:val="22"/>
                <w:szCs w:val="22"/>
              </w:rPr>
            </w:pPr>
            <w:r w:rsidRPr="006A1A25">
              <w:rPr>
                <w:rFonts w:asciiTheme="minorHAnsi" w:hAnsiTheme="minorHAnsi" w:cstheme="minorHAnsi"/>
                <w:sz w:val="22"/>
                <w:szCs w:val="22"/>
              </w:rPr>
              <w:t>2 hours of ingestion of a toxic dose (≥10g or 200mg/kg)</w:t>
            </w:r>
          </w:p>
        </w:tc>
        <w:tc>
          <w:tcPr>
            <w:tcW w:w="2653" w:type="dxa"/>
          </w:tcPr>
          <w:p w14:paraId="3D45DA15" w14:textId="77777777" w:rsidR="007645BE" w:rsidRDefault="007645BE" w:rsidP="00385E88">
            <w:pPr>
              <w:rPr>
                <w:rFonts w:asciiTheme="minorHAnsi" w:hAnsiTheme="minorHAnsi" w:cstheme="minorHAnsi"/>
                <w:sz w:val="22"/>
                <w:szCs w:val="22"/>
              </w:rPr>
            </w:pPr>
            <w:r w:rsidRPr="00C25C61">
              <w:rPr>
                <w:rFonts w:asciiTheme="minorHAnsi" w:hAnsiTheme="minorHAnsi" w:cstheme="minorHAnsi"/>
                <w:sz w:val="22"/>
                <w:szCs w:val="22"/>
              </w:rPr>
              <w:t xml:space="preserve">50 g activated charcoal if patient is awake and cooperative </w:t>
            </w:r>
            <w:r>
              <w:rPr>
                <w:rFonts w:asciiTheme="minorHAnsi" w:hAnsiTheme="minorHAnsi" w:cstheme="minorHAnsi"/>
                <w:sz w:val="22"/>
                <w:szCs w:val="22"/>
              </w:rPr>
              <w:t>(or</w:t>
            </w:r>
            <w:r w:rsidRPr="00C25C61">
              <w:rPr>
                <w:rFonts w:asciiTheme="minorHAnsi" w:hAnsiTheme="minorHAnsi" w:cstheme="minorHAnsi"/>
                <w:sz w:val="22"/>
                <w:szCs w:val="22"/>
              </w:rPr>
              <w:t xml:space="preserve"> intubated</w:t>
            </w:r>
            <w:r>
              <w:rPr>
                <w:rFonts w:asciiTheme="minorHAnsi" w:hAnsiTheme="minorHAnsi" w:cstheme="minorHAnsi"/>
                <w:sz w:val="22"/>
                <w:szCs w:val="22"/>
              </w:rPr>
              <w:t>) AND there are no contraindications to activated charcoal (consider co-</w:t>
            </w:r>
            <w:proofErr w:type="spellStart"/>
            <w:r>
              <w:rPr>
                <w:rFonts w:asciiTheme="minorHAnsi" w:hAnsiTheme="minorHAnsi" w:cstheme="minorHAnsi"/>
                <w:sz w:val="22"/>
                <w:szCs w:val="22"/>
              </w:rPr>
              <w:t>ingestants</w:t>
            </w:r>
            <w:proofErr w:type="spellEnd"/>
            <w:r>
              <w:rPr>
                <w:rFonts w:asciiTheme="minorHAnsi" w:hAnsiTheme="minorHAnsi" w:cstheme="minorHAnsi"/>
                <w:sz w:val="22"/>
                <w:szCs w:val="22"/>
              </w:rPr>
              <w:t>)</w:t>
            </w:r>
          </w:p>
          <w:p w14:paraId="211A36B8" w14:textId="77777777" w:rsidR="007645BE" w:rsidRDefault="007645BE" w:rsidP="00385E88">
            <w:pPr>
              <w:rPr>
                <w:rFonts w:asciiTheme="minorHAnsi" w:hAnsiTheme="minorHAnsi" w:cstheme="minorHAnsi"/>
                <w:sz w:val="22"/>
                <w:szCs w:val="22"/>
              </w:rPr>
            </w:pPr>
          </w:p>
          <w:p w14:paraId="5BE1BEF6" w14:textId="1873F477" w:rsidR="007645BE" w:rsidRPr="007645BE" w:rsidRDefault="007645BE" w:rsidP="00385E88">
            <w:pPr>
              <w:rPr>
                <w:rFonts w:asciiTheme="minorHAnsi" w:hAnsiTheme="minorHAnsi" w:cstheme="minorHAnsi"/>
                <w:b/>
                <w:bCs/>
                <w:sz w:val="22"/>
                <w:szCs w:val="22"/>
              </w:rPr>
            </w:pPr>
          </w:p>
        </w:tc>
      </w:tr>
      <w:tr w:rsidR="007645BE" w:rsidRPr="00C25C61" w14:paraId="73EEFEEB" w14:textId="77777777" w:rsidTr="00A324FF">
        <w:trPr>
          <w:trHeight w:val="880"/>
        </w:trPr>
        <w:tc>
          <w:tcPr>
            <w:tcW w:w="1273" w:type="dxa"/>
          </w:tcPr>
          <w:p w14:paraId="18F42EC3" w14:textId="7C7683BF" w:rsidR="007645BE" w:rsidRDefault="007645BE" w:rsidP="009C2E85">
            <w:pPr>
              <w:rPr>
                <w:rFonts w:asciiTheme="minorHAnsi" w:hAnsiTheme="minorHAnsi" w:cstheme="minorHAnsi"/>
                <w:b/>
                <w:bCs/>
                <w:sz w:val="22"/>
                <w:szCs w:val="22"/>
              </w:rPr>
            </w:pPr>
            <w:r>
              <w:rPr>
                <w:rFonts w:asciiTheme="minorHAnsi" w:hAnsiTheme="minorHAnsi" w:cstheme="minorHAnsi"/>
                <w:b/>
                <w:bCs/>
                <w:sz w:val="22"/>
                <w:szCs w:val="22"/>
              </w:rPr>
              <w:t xml:space="preserve">2 - 4 hours </w:t>
            </w:r>
            <w:r w:rsidR="00ED284C">
              <w:rPr>
                <w:rFonts w:asciiTheme="minorHAnsi" w:hAnsiTheme="minorHAnsi" w:cstheme="minorHAnsi"/>
                <w:b/>
                <w:bCs/>
                <w:sz w:val="22"/>
                <w:szCs w:val="22"/>
              </w:rPr>
              <w:t>from</w:t>
            </w:r>
            <w:r>
              <w:rPr>
                <w:rFonts w:asciiTheme="minorHAnsi" w:hAnsiTheme="minorHAnsi" w:cstheme="minorHAnsi"/>
                <w:b/>
                <w:bCs/>
                <w:sz w:val="22"/>
                <w:szCs w:val="22"/>
              </w:rPr>
              <w:t xml:space="preserve"> ingestion</w:t>
            </w:r>
          </w:p>
          <w:p w14:paraId="65C9E3E7" w14:textId="77777777" w:rsidR="007645BE" w:rsidRDefault="007645BE" w:rsidP="009C2E85">
            <w:pPr>
              <w:rPr>
                <w:rFonts w:asciiTheme="minorHAnsi" w:hAnsiTheme="minorHAnsi" w:cstheme="minorHAnsi"/>
                <w:b/>
                <w:bCs/>
                <w:sz w:val="22"/>
                <w:szCs w:val="22"/>
              </w:rPr>
            </w:pPr>
          </w:p>
          <w:p w14:paraId="5CCD52E8" w14:textId="77777777" w:rsidR="007645BE" w:rsidRDefault="007645BE" w:rsidP="009C2E85">
            <w:pPr>
              <w:rPr>
                <w:rFonts w:asciiTheme="minorHAnsi" w:hAnsiTheme="minorHAnsi" w:cstheme="minorHAnsi"/>
                <w:b/>
                <w:bCs/>
                <w:sz w:val="22"/>
                <w:szCs w:val="22"/>
              </w:rPr>
            </w:pPr>
          </w:p>
          <w:p w14:paraId="3D732036" w14:textId="4A8F98BA" w:rsidR="007645BE" w:rsidRPr="007645BE" w:rsidRDefault="007645BE" w:rsidP="009C2E85">
            <w:pPr>
              <w:rPr>
                <w:rFonts w:asciiTheme="minorHAnsi" w:hAnsiTheme="minorHAnsi" w:cstheme="minorHAnsi"/>
                <w:sz w:val="22"/>
                <w:szCs w:val="22"/>
              </w:rPr>
            </w:pPr>
          </w:p>
        </w:tc>
        <w:tc>
          <w:tcPr>
            <w:tcW w:w="2661" w:type="dxa"/>
          </w:tcPr>
          <w:p w14:paraId="4A2EAC2E" w14:textId="01E2E8DF" w:rsidR="007645BE" w:rsidRPr="009A3F22" w:rsidRDefault="007645BE" w:rsidP="0011452F">
            <w:pPr>
              <w:rPr>
                <w:rFonts w:asciiTheme="minorHAnsi" w:hAnsiTheme="minorHAnsi" w:cstheme="minorHAnsi"/>
                <w:b/>
                <w:bCs/>
                <w:sz w:val="22"/>
                <w:szCs w:val="22"/>
              </w:rPr>
            </w:pPr>
            <w:r w:rsidRPr="009A3F22">
              <w:rPr>
                <w:rFonts w:asciiTheme="minorHAnsi" w:hAnsiTheme="minorHAnsi" w:cstheme="minorHAnsi"/>
                <w:b/>
                <w:bCs/>
                <w:sz w:val="22"/>
                <w:szCs w:val="22"/>
              </w:rPr>
              <w:t>Measure Serum Paracetamol level and ALT between 4-8hrs post ingestion</w:t>
            </w:r>
          </w:p>
        </w:tc>
        <w:tc>
          <w:tcPr>
            <w:tcW w:w="2661" w:type="dxa"/>
          </w:tcPr>
          <w:p w14:paraId="60ABBB14" w14:textId="7C2C4A63" w:rsidR="007645BE" w:rsidRDefault="007645BE" w:rsidP="0011452F">
            <w:pPr>
              <w:rPr>
                <w:rFonts w:asciiTheme="minorHAnsi" w:hAnsiTheme="minorHAnsi" w:cstheme="minorHAnsi"/>
                <w:sz w:val="22"/>
                <w:szCs w:val="22"/>
              </w:rPr>
            </w:pPr>
            <w:r>
              <w:rPr>
                <w:rFonts w:asciiTheme="minorHAnsi" w:hAnsiTheme="minorHAnsi" w:cstheme="minorHAnsi"/>
                <w:sz w:val="22"/>
                <w:szCs w:val="22"/>
              </w:rPr>
              <w:t xml:space="preserve">Presentation is </w:t>
            </w:r>
            <w:r w:rsidRPr="007645BE">
              <w:rPr>
                <w:rFonts w:asciiTheme="minorHAnsi" w:hAnsiTheme="minorHAnsi" w:cstheme="minorHAnsi"/>
                <w:sz w:val="22"/>
                <w:szCs w:val="22"/>
                <w:u w:val="single"/>
              </w:rPr>
              <w:t>within</w:t>
            </w:r>
            <w:r>
              <w:rPr>
                <w:rFonts w:asciiTheme="minorHAnsi" w:hAnsiTheme="minorHAnsi" w:cstheme="minorHAnsi"/>
                <w:sz w:val="22"/>
                <w:szCs w:val="22"/>
              </w:rPr>
              <w:t>:</w:t>
            </w:r>
          </w:p>
          <w:p w14:paraId="2ADA6ECF" w14:textId="3734DDFC" w:rsidR="007645BE" w:rsidRPr="00416E91" w:rsidRDefault="007645BE" w:rsidP="003D0F0A">
            <w:pPr>
              <w:pStyle w:val="ListParagraph"/>
              <w:numPr>
                <w:ilvl w:val="0"/>
                <w:numId w:val="22"/>
              </w:numPr>
              <w:rPr>
                <w:rFonts w:asciiTheme="minorHAnsi" w:hAnsiTheme="minorHAnsi" w:cstheme="minorHAnsi"/>
                <w:sz w:val="22"/>
                <w:szCs w:val="22"/>
              </w:rPr>
            </w:pPr>
            <w:r w:rsidRPr="00416E91">
              <w:rPr>
                <w:rFonts w:asciiTheme="minorHAnsi" w:hAnsiTheme="minorHAnsi" w:cstheme="minorHAnsi"/>
                <w:sz w:val="22"/>
                <w:szCs w:val="22"/>
              </w:rPr>
              <w:t>4 hours of ingestion of a toxic dose (</w:t>
            </w:r>
            <w:r w:rsidRPr="00416E91">
              <w:rPr>
                <w:rFonts w:cs="Calibri"/>
                <w:sz w:val="22"/>
                <w:szCs w:val="22"/>
              </w:rPr>
              <w:t>≥</w:t>
            </w:r>
            <w:r w:rsidRPr="00416E91">
              <w:rPr>
                <w:rFonts w:asciiTheme="minorHAnsi" w:hAnsiTheme="minorHAnsi" w:cstheme="minorHAnsi"/>
                <w:sz w:val="22"/>
                <w:szCs w:val="22"/>
              </w:rPr>
              <w:t>30g)</w:t>
            </w:r>
          </w:p>
        </w:tc>
        <w:tc>
          <w:tcPr>
            <w:tcW w:w="2653" w:type="dxa"/>
          </w:tcPr>
          <w:p w14:paraId="3FC1CC43" w14:textId="77777777" w:rsidR="007645BE" w:rsidRDefault="007645BE" w:rsidP="00416E91">
            <w:pPr>
              <w:rPr>
                <w:rFonts w:asciiTheme="minorHAnsi" w:hAnsiTheme="minorHAnsi" w:cstheme="minorHAnsi"/>
                <w:sz w:val="22"/>
                <w:szCs w:val="22"/>
              </w:rPr>
            </w:pPr>
            <w:r w:rsidRPr="00C25C61">
              <w:rPr>
                <w:rFonts w:asciiTheme="minorHAnsi" w:hAnsiTheme="minorHAnsi" w:cstheme="minorHAnsi"/>
                <w:sz w:val="22"/>
                <w:szCs w:val="22"/>
              </w:rPr>
              <w:t xml:space="preserve">50 g activated charcoal if patient is awake and cooperative </w:t>
            </w:r>
            <w:r>
              <w:rPr>
                <w:rFonts w:asciiTheme="minorHAnsi" w:hAnsiTheme="minorHAnsi" w:cstheme="minorHAnsi"/>
                <w:sz w:val="22"/>
                <w:szCs w:val="22"/>
              </w:rPr>
              <w:t>(or</w:t>
            </w:r>
            <w:r w:rsidRPr="00C25C61">
              <w:rPr>
                <w:rFonts w:asciiTheme="minorHAnsi" w:hAnsiTheme="minorHAnsi" w:cstheme="minorHAnsi"/>
                <w:sz w:val="22"/>
                <w:szCs w:val="22"/>
              </w:rPr>
              <w:t xml:space="preserve"> intubated</w:t>
            </w:r>
            <w:r>
              <w:rPr>
                <w:rFonts w:asciiTheme="minorHAnsi" w:hAnsiTheme="minorHAnsi" w:cstheme="minorHAnsi"/>
                <w:sz w:val="22"/>
                <w:szCs w:val="22"/>
              </w:rPr>
              <w:t>) AND there are no contraindications to activated charcoal (consider co-</w:t>
            </w:r>
            <w:proofErr w:type="spellStart"/>
            <w:r>
              <w:rPr>
                <w:rFonts w:asciiTheme="minorHAnsi" w:hAnsiTheme="minorHAnsi" w:cstheme="minorHAnsi"/>
                <w:sz w:val="22"/>
                <w:szCs w:val="22"/>
              </w:rPr>
              <w:t>ingestants</w:t>
            </w:r>
            <w:proofErr w:type="spellEnd"/>
            <w:r>
              <w:rPr>
                <w:rFonts w:asciiTheme="minorHAnsi" w:hAnsiTheme="minorHAnsi" w:cstheme="minorHAnsi"/>
                <w:sz w:val="22"/>
                <w:szCs w:val="22"/>
              </w:rPr>
              <w:t>)</w:t>
            </w:r>
          </w:p>
          <w:p w14:paraId="08C5F3D2" w14:textId="77777777" w:rsidR="007645BE" w:rsidRDefault="007645BE" w:rsidP="00416E91">
            <w:pPr>
              <w:rPr>
                <w:rFonts w:asciiTheme="minorHAnsi" w:hAnsiTheme="minorHAnsi" w:cstheme="minorHAnsi"/>
                <w:sz w:val="22"/>
                <w:szCs w:val="22"/>
              </w:rPr>
            </w:pPr>
          </w:p>
          <w:p w14:paraId="18D9BB31" w14:textId="2D6900BF" w:rsidR="007645BE" w:rsidRPr="007645BE" w:rsidRDefault="007645BE" w:rsidP="00416E91">
            <w:pPr>
              <w:rPr>
                <w:rFonts w:asciiTheme="minorHAnsi" w:hAnsiTheme="minorHAnsi" w:cstheme="minorHAnsi"/>
                <w:b/>
                <w:bCs/>
                <w:sz w:val="22"/>
                <w:szCs w:val="22"/>
              </w:rPr>
            </w:pPr>
          </w:p>
        </w:tc>
      </w:tr>
    </w:tbl>
    <w:p w14:paraId="3E4E3415" w14:textId="77777777" w:rsidR="007645BE" w:rsidRDefault="007645BE"/>
    <w:tbl>
      <w:tblPr>
        <w:tblStyle w:val="TableGrid"/>
        <w:tblW w:w="9209" w:type="dxa"/>
        <w:tblLook w:val="04A0" w:firstRow="1" w:lastRow="0" w:firstColumn="1" w:lastColumn="0" w:noHBand="0" w:noVBand="1"/>
      </w:tblPr>
      <w:tblGrid>
        <w:gridCol w:w="1862"/>
        <w:gridCol w:w="543"/>
        <w:gridCol w:w="2142"/>
        <w:gridCol w:w="4662"/>
      </w:tblGrid>
      <w:tr w:rsidR="00A324FF" w:rsidRPr="00C25C61" w14:paraId="2E820953" w14:textId="77777777" w:rsidTr="00A324FF">
        <w:trPr>
          <w:trHeight w:val="928"/>
        </w:trPr>
        <w:tc>
          <w:tcPr>
            <w:tcW w:w="2405" w:type="dxa"/>
            <w:gridSpan w:val="2"/>
          </w:tcPr>
          <w:p w14:paraId="50256D2E" w14:textId="3339527D" w:rsidR="00A324FF" w:rsidRPr="00C25C61" w:rsidRDefault="00A324FF" w:rsidP="005E67DC">
            <w:pPr>
              <w:rPr>
                <w:rFonts w:asciiTheme="minorHAnsi" w:hAnsiTheme="minorHAnsi" w:cstheme="minorHAnsi"/>
                <w:sz w:val="22"/>
                <w:szCs w:val="22"/>
              </w:rPr>
            </w:pPr>
            <w:r w:rsidRPr="00C25C61">
              <w:rPr>
                <w:rFonts w:asciiTheme="minorHAnsi" w:hAnsiTheme="minorHAnsi" w:cstheme="minorHAnsi"/>
                <w:b/>
                <w:bCs/>
                <w:sz w:val="22"/>
                <w:szCs w:val="22"/>
              </w:rPr>
              <w:t>Time f</w:t>
            </w:r>
            <w:r>
              <w:rPr>
                <w:rFonts w:asciiTheme="minorHAnsi" w:hAnsiTheme="minorHAnsi" w:cstheme="minorHAnsi"/>
                <w:b/>
                <w:bCs/>
                <w:sz w:val="22"/>
                <w:szCs w:val="22"/>
              </w:rPr>
              <w:t xml:space="preserve">rom Ingestion to </w:t>
            </w:r>
            <w:r w:rsidRPr="00C25C61">
              <w:rPr>
                <w:rFonts w:asciiTheme="minorHAnsi" w:hAnsiTheme="minorHAnsi" w:cstheme="minorHAnsi"/>
                <w:b/>
                <w:bCs/>
                <w:sz w:val="22"/>
                <w:szCs w:val="22"/>
              </w:rPr>
              <w:t xml:space="preserve">Paracetamol Level </w:t>
            </w:r>
            <w:r w:rsidRPr="00433F51">
              <w:rPr>
                <w:rFonts w:asciiTheme="minorHAnsi" w:hAnsiTheme="minorHAnsi" w:cstheme="minorHAnsi"/>
                <w:b/>
                <w:bCs/>
                <w:sz w:val="22"/>
                <w:szCs w:val="22"/>
                <w:u w:val="single"/>
              </w:rPr>
              <w:t>Result</w:t>
            </w:r>
          </w:p>
        </w:tc>
        <w:tc>
          <w:tcPr>
            <w:tcW w:w="2142" w:type="dxa"/>
          </w:tcPr>
          <w:p w14:paraId="46DA6DCE" w14:textId="287BA8DF" w:rsidR="00A324FF" w:rsidRPr="00A324FF" w:rsidRDefault="00A324FF" w:rsidP="0011452F">
            <w:pPr>
              <w:rPr>
                <w:rFonts w:asciiTheme="minorHAnsi" w:hAnsiTheme="minorHAnsi" w:cstheme="minorHAnsi"/>
                <w:b/>
                <w:bCs/>
                <w:sz w:val="22"/>
                <w:szCs w:val="22"/>
              </w:rPr>
            </w:pPr>
            <w:r w:rsidRPr="00A324FF">
              <w:rPr>
                <w:rFonts w:asciiTheme="minorHAnsi" w:hAnsiTheme="minorHAnsi" w:cstheme="minorHAnsi"/>
                <w:b/>
                <w:bCs/>
                <w:sz w:val="22"/>
                <w:szCs w:val="22"/>
              </w:rPr>
              <w:t>Clinical Situation</w:t>
            </w:r>
          </w:p>
        </w:tc>
        <w:tc>
          <w:tcPr>
            <w:tcW w:w="4662" w:type="dxa"/>
          </w:tcPr>
          <w:p w14:paraId="44B352F3" w14:textId="2BB3532E" w:rsidR="00A324FF" w:rsidRPr="00A324FF" w:rsidRDefault="00A324FF" w:rsidP="00385E88">
            <w:pPr>
              <w:rPr>
                <w:rFonts w:asciiTheme="minorHAnsi" w:hAnsiTheme="minorHAnsi" w:cstheme="minorHAnsi"/>
                <w:b/>
                <w:bCs/>
                <w:sz w:val="22"/>
                <w:szCs w:val="22"/>
              </w:rPr>
            </w:pPr>
            <w:r w:rsidRPr="00A324FF">
              <w:rPr>
                <w:rFonts w:asciiTheme="minorHAnsi" w:hAnsiTheme="minorHAnsi" w:cstheme="minorHAnsi"/>
                <w:b/>
                <w:bCs/>
                <w:sz w:val="22"/>
                <w:szCs w:val="22"/>
              </w:rPr>
              <w:t>Treatment</w:t>
            </w:r>
          </w:p>
        </w:tc>
      </w:tr>
      <w:tr w:rsidR="00A324FF" w:rsidRPr="00C25C61" w14:paraId="7E1FA173" w14:textId="77777777" w:rsidTr="00A324FF">
        <w:trPr>
          <w:trHeight w:val="1436"/>
        </w:trPr>
        <w:tc>
          <w:tcPr>
            <w:tcW w:w="2405" w:type="dxa"/>
            <w:gridSpan w:val="2"/>
            <w:vMerge w:val="restart"/>
          </w:tcPr>
          <w:p w14:paraId="0A645BCB" w14:textId="77777777" w:rsidR="00A324FF" w:rsidRDefault="00A324FF" w:rsidP="007645BE">
            <w:pPr>
              <w:rPr>
                <w:rFonts w:asciiTheme="minorHAnsi" w:hAnsiTheme="minorHAnsi" w:cstheme="minorBidi"/>
                <w:b/>
                <w:bCs/>
                <w:sz w:val="22"/>
                <w:szCs w:val="22"/>
              </w:rPr>
            </w:pPr>
            <w:r w:rsidRPr="00C25C61">
              <w:rPr>
                <w:rFonts w:asciiTheme="minorHAnsi" w:hAnsiTheme="minorHAnsi" w:cstheme="minorHAnsi"/>
                <w:b/>
                <w:bCs/>
                <w:sz w:val="22"/>
                <w:szCs w:val="22"/>
              </w:rPr>
              <w:t>˂</w:t>
            </w:r>
            <w:r w:rsidRPr="00C25C61">
              <w:rPr>
                <w:rFonts w:asciiTheme="minorHAnsi" w:hAnsiTheme="minorHAnsi" w:cstheme="minorBidi"/>
                <w:b/>
                <w:bCs/>
                <w:sz w:val="22"/>
                <w:szCs w:val="22"/>
              </w:rPr>
              <w:t xml:space="preserve"> 8 hours </w:t>
            </w:r>
          </w:p>
          <w:p w14:paraId="47222FDF" w14:textId="195834EC" w:rsidR="00A324FF" w:rsidRPr="00C25C61" w:rsidRDefault="00A324FF" w:rsidP="007645BE">
            <w:pPr>
              <w:rPr>
                <w:rFonts w:asciiTheme="minorHAnsi" w:hAnsiTheme="minorHAnsi" w:cstheme="minorBidi"/>
                <w:b/>
                <w:bCs/>
                <w:sz w:val="22"/>
                <w:szCs w:val="22"/>
              </w:rPr>
            </w:pPr>
            <w:r>
              <w:rPr>
                <w:rFonts w:asciiTheme="minorHAnsi" w:hAnsiTheme="minorHAnsi" w:cstheme="minorHAnsi"/>
                <w:sz w:val="22"/>
                <w:szCs w:val="22"/>
              </w:rPr>
              <w:t>(</w:t>
            </w:r>
            <w:r w:rsidRPr="00C25C61">
              <w:rPr>
                <w:rFonts w:asciiTheme="minorHAnsi" w:hAnsiTheme="minorHAnsi" w:cstheme="minorHAnsi"/>
                <w:sz w:val="22"/>
                <w:szCs w:val="22"/>
              </w:rPr>
              <w:t xml:space="preserve">Serum </w:t>
            </w:r>
            <w:r w:rsidR="0076701F">
              <w:rPr>
                <w:rFonts w:asciiTheme="minorHAnsi" w:hAnsiTheme="minorHAnsi" w:cstheme="minorHAnsi"/>
                <w:sz w:val="22"/>
                <w:szCs w:val="22"/>
              </w:rPr>
              <w:t>p</w:t>
            </w:r>
            <w:r w:rsidRPr="00C25C61">
              <w:rPr>
                <w:rFonts w:asciiTheme="minorHAnsi" w:hAnsiTheme="minorHAnsi" w:cstheme="minorHAnsi"/>
                <w:sz w:val="22"/>
                <w:szCs w:val="22"/>
              </w:rPr>
              <w:t>aracetamol level collected</w:t>
            </w:r>
            <w:r>
              <w:rPr>
                <w:rFonts w:asciiTheme="minorHAnsi" w:hAnsiTheme="minorHAnsi" w:cstheme="minorHAnsi"/>
                <w:sz w:val="22"/>
                <w:szCs w:val="22"/>
              </w:rPr>
              <w:t xml:space="preserve"> after 4 hours of ingestion with result back within 8 hours of ingestion)</w:t>
            </w:r>
          </w:p>
          <w:p w14:paraId="06552E83" w14:textId="44752F73" w:rsidR="00A324FF" w:rsidRPr="00C25C61" w:rsidRDefault="00A324FF" w:rsidP="005E67DC">
            <w:pPr>
              <w:rPr>
                <w:rFonts w:asciiTheme="minorHAnsi" w:hAnsiTheme="minorHAnsi" w:cstheme="minorHAnsi"/>
                <w:sz w:val="22"/>
                <w:szCs w:val="22"/>
              </w:rPr>
            </w:pPr>
          </w:p>
        </w:tc>
        <w:tc>
          <w:tcPr>
            <w:tcW w:w="2142" w:type="dxa"/>
          </w:tcPr>
          <w:p w14:paraId="1060A2E3" w14:textId="0B0B2B9B" w:rsidR="00A324FF" w:rsidRPr="00C25C61" w:rsidRDefault="00A324FF" w:rsidP="0011452F">
            <w:pPr>
              <w:rPr>
                <w:rFonts w:asciiTheme="minorHAnsi" w:hAnsiTheme="minorHAnsi" w:cstheme="minorHAnsi"/>
                <w:sz w:val="22"/>
                <w:szCs w:val="22"/>
              </w:rPr>
            </w:pPr>
            <w:r w:rsidRPr="005E67DC">
              <w:rPr>
                <w:rFonts w:asciiTheme="minorHAnsi" w:hAnsiTheme="minorHAnsi" w:cstheme="minorHAnsi"/>
                <w:sz w:val="22"/>
                <w:szCs w:val="22"/>
              </w:rPr>
              <w:t xml:space="preserve">Serum </w:t>
            </w:r>
            <w:r w:rsidR="0076701F">
              <w:rPr>
                <w:rFonts w:asciiTheme="minorHAnsi" w:hAnsiTheme="minorHAnsi" w:cstheme="minorHAnsi"/>
                <w:sz w:val="22"/>
                <w:szCs w:val="22"/>
              </w:rPr>
              <w:t>p</w:t>
            </w:r>
            <w:r w:rsidRPr="005E67DC">
              <w:rPr>
                <w:rFonts w:asciiTheme="minorHAnsi" w:hAnsiTheme="minorHAnsi" w:cstheme="minorHAnsi"/>
                <w:sz w:val="22"/>
                <w:szCs w:val="22"/>
              </w:rPr>
              <w:t>aracetamol level is</w:t>
            </w:r>
            <w:r>
              <w:rPr>
                <w:rFonts w:asciiTheme="minorHAnsi" w:hAnsiTheme="minorHAnsi" w:cstheme="minorHAnsi"/>
                <w:sz w:val="22"/>
                <w:szCs w:val="22"/>
                <w:u w:val="single"/>
              </w:rPr>
              <w:t xml:space="preserve"> </w:t>
            </w:r>
            <w:r w:rsidRPr="00381CB9">
              <w:rPr>
                <w:rFonts w:asciiTheme="minorHAnsi" w:hAnsiTheme="minorHAnsi" w:cstheme="minorHAnsi"/>
                <w:sz w:val="22"/>
                <w:szCs w:val="22"/>
                <w:u w:val="single"/>
              </w:rPr>
              <w:t>below</w:t>
            </w:r>
            <w:r w:rsidRPr="00C25C61">
              <w:rPr>
                <w:rFonts w:asciiTheme="minorHAnsi" w:hAnsiTheme="minorHAnsi" w:cstheme="minorHAnsi"/>
                <w:sz w:val="22"/>
                <w:szCs w:val="22"/>
              </w:rPr>
              <w:t xml:space="preserve"> the nomogram (see Figure 1)</w:t>
            </w:r>
          </w:p>
        </w:tc>
        <w:tc>
          <w:tcPr>
            <w:tcW w:w="4662" w:type="dxa"/>
          </w:tcPr>
          <w:p w14:paraId="7334BBD7" w14:textId="491713FA" w:rsidR="00A324FF" w:rsidRPr="00C25C61" w:rsidRDefault="00A324FF" w:rsidP="00385E88">
            <w:pPr>
              <w:rPr>
                <w:rFonts w:asciiTheme="minorHAnsi" w:hAnsiTheme="minorHAnsi" w:cstheme="minorHAnsi"/>
                <w:sz w:val="22"/>
                <w:szCs w:val="22"/>
              </w:rPr>
            </w:pPr>
            <w:r w:rsidRPr="00C25C61">
              <w:rPr>
                <w:rFonts w:asciiTheme="minorHAnsi" w:hAnsiTheme="minorHAnsi" w:cstheme="minorHAnsi"/>
                <w:sz w:val="22"/>
                <w:szCs w:val="22"/>
              </w:rPr>
              <w:t xml:space="preserve">No further medical treatment is required. </w:t>
            </w:r>
          </w:p>
          <w:p w14:paraId="156634D1" w14:textId="77777777" w:rsidR="00A324FF" w:rsidRPr="00C25C61" w:rsidRDefault="00A324FF" w:rsidP="00385E88">
            <w:pPr>
              <w:rPr>
                <w:rFonts w:asciiTheme="minorHAnsi" w:hAnsiTheme="minorHAnsi" w:cstheme="minorHAnsi"/>
                <w:sz w:val="22"/>
                <w:szCs w:val="22"/>
              </w:rPr>
            </w:pPr>
          </w:p>
          <w:p w14:paraId="6655A173" w14:textId="1FF5C480" w:rsidR="00A324FF" w:rsidRPr="00C25C61" w:rsidRDefault="00A324FF" w:rsidP="0011452F">
            <w:pPr>
              <w:rPr>
                <w:rFonts w:asciiTheme="minorHAnsi" w:hAnsiTheme="minorHAnsi" w:cstheme="minorHAnsi"/>
                <w:sz w:val="22"/>
                <w:szCs w:val="22"/>
                <w:u w:val="single"/>
              </w:rPr>
            </w:pPr>
            <w:r w:rsidRPr="00C25C61">
              <w:rPr>
                <w:rFonts w:asciiTheme="minorHAnsi" w:hAnsiTheme="minorHAnsi" w:cstheme="minorHAnsi"/>
                <w:sz w:val="22"/>
                <w:szCs w:val="22"/>
              </w:rPr>
              <w:t xml:space="preserve">Patients should seek medical attention if they develop abdominal pain, nausea or vomiting. </w:t>
            </w:r>
          </w:p>
        </w:tc>
      </w:tr>
      <w:tr w:rsidR="00A324FF" w:rsidRPr="00C25C61" w14:paraId="5F3F26E6" w14:textId="77777777" w:rsidTr="00A324FF">
        <w:trPr>
          <w:trHeight w:val="3150"/>
        </w:trPr>
        <w:tc>
          <w:tcPr>
            <w:tcW w:w="2405" w:type="dxa"/>
            <w:gridSpan w:val="2"/>
            <w:vMerge/>
          </w:tcPr>
          <w:p w14:paraId="1E5DC976" w14:textId="77777777" w:rsidR="00A324FF" w:rsidRPr="00C25C61" w:rsidRDefault="00A324FF" w:rsidP="0011452F">
            <w:pPr>
              <w:rPr>
                <w:rFonts w:asciiTheme="minorHAnsi" w:hAnsiTheme="minorHAnsi" w:cstheme="minorHAnsi"/>
                <w:sz w:val="22"/>
                <w:szCs w:val="22"/>
              </w:rPr>
            </w:pPr>
          </w:p>
        </w:tc>
        <w:tc>
          <w:tcPr>
            <w:tcW w:w="2142" w:type="dxa"/>
          </w:tcPr>
          <w:p w14:paraId="70353747" w14:textId="31EC4A12" w:rsidR="00A324FF" w:rsidRPr="00C25C61" w:rsidRDefault="0076701F" w:rsidP="0011452F">
            <w:pPr>
              <w:rPr>
                <w:rFonts w:asciiTheme="minorHAnsi" w:hAnsiTheme="minorHAnsi" w:cstheme="minorHAnsi"/>
                <w:sz w:val="22"/>
                <w:szCs w:val="22"/>
              </w:rPr>
            </w:pPr>
            <w:r>
              <w:rPr>
                <w:rFonts w:asciiTheme="minorHAnsi" w:hAnsiTheme="minorHAnsi" w:cstheme="minorHAnsi"/>
                <w:sz w:val="22"/>
                <w:szCs w:val="22"/>
              </w:rPr>
              <w:t>S</w:t>
            </w:r>
            <w:r w:rsidR="00A324FF" w:rsidRPr="005E67DC">
              <w:rPr>
                <w:rFonts w:asciiTheme="minorHAnsi" w:hAnsiTheme="minorHAnsi" w:cstheme="minorHAnsi"/>
                <w:sz w:val="22"/>
                <w:szCs w:val="22"/>
              </w:rPr>
              <w:t xml:space="preserve">erum </w:t>
            </w:r>
            <w:r>
              <w:rPr>
                <w:rFonts w:asciiTheme="minorHAnsi" w:hAnsiTheme="minorHAnsi" w:cstheme="minorHAnsi"/>
                <w:sz w:val="22"/>
                <w:szCs w:val="22"/>
              </w:rPr>
              <w:t>p</w:t>
            </w:r>
            <w:r w:rsidR="00A324FF" w:rsidRPr="005E67DC">
              <w:rPr>
                <w:rFonts w:asciiTheme="minorHAnsi" w:hAnsiTheme="minorHAnsi" w:cstheme="minorHAnsi"/>
                <w:sz w:val="22"/>
                <w:szCs w:val="22"/>
              </w:rPr>
              <w:t>aracetamol level is</w:t>
            </w:r>
            <w:r w:rsidR="00A324FF">
              <w:rPr>
                <w:rFonts w:asciiTheme="minorHAnsi" w:hAnsiTheme="minorHAnsi" w:cstheme="minorHAnsi"/>
                <w:sz w:val="22"/>
                <w:szCs w:val="22"/>
                <w:u w:val="single"/>
              </w:rPr>
              <w:t xml:space="preserve"> </w:t>
            </w:r>
            <w:r w:rsidR="00A324FF" w:rsidRPr="00381CB9">
              <w:rPr>
                <w:rFonts w:asciiTheme="minorHAnsi" w:hAnsiTheme="minorHAnsi" w:cstheme="minorHAnsi"/>
                <w:sz w:val="22"/>
                <w:szCs w:val="22"/>
                <w:u w:val="single"/>
              </w:rPr>
              <w:t>on or above</w:t>
            </w:r>
            <w:r w:rsidR="00A324FF" w:rsidRPr="00C25C61">
              <w:rPr>
                <w:rFonts w:asciiTheme="minorHAnsi" w:hAnsiTheme="minorHAnsi" w:cstheme="minorHAnsi"/>
                <w:sz w:val="22"/>
                <w:szCs w:val="22"/>
              </w:rPr>
              <w:t xml:space="preserve"> the nomogram</w:t>
            </w:r>
            <w:r w:rsidR="00A324FF">
              <w:rPr>
                <w:rFonts w:asciiTheme="minorHAnsi" w:hAnsiTheme="minorHAnsi" w:cstheme="minorHAnsi"/>
                <w:sz w:val="22"/>
                <w:szCs w:val="22"/>
              </w:rPr>
              <w:t xml:space="preserve"> (see Figure 1)</w:t>
            </w:r>
          </w:p>
        </w:tc>
        <w:tc>
          <w:tcPr>
            <w:tcW w:w="4662" w:type="dxa"/>
          </w:tcPr>
          <w:p w14:paraId="79B7C862" w14:textId="2E618D63" w:rsidR="00A324FF" w:rsidRPr="00C25C61" w:rsidRDefault="00A324FF" w:rsidP="0011452F">
            <w:pPr>
              <w:rPr>
                <w:rFonts w:asciiTheme="minorHAnsi" w:hAnsiTheme="minorHAnsi" w:cstheme="minorBidi"/>
                <w:sz w:val="22"/>
                <w:szCs w:val="22"/>
              </w:rPr>
            </w:pPr>
            <w:r w:rsidRPr="00C25C61">
              <w:rPr>
                <w:rFonts w:asciiTheme="minorHAnsi" w:hAnsiTheme="minorHAnsi" w:cstheme="minorBidi"/>
                <w:sz w:val="22"/>
                <w:szCs w:val="22"/>
              </w:rPr>
              <w:t>Treat with N-acetylcysteine infusion:</w:t>
            </w:r>
          </w:p>
          <w:p w14:paraId="30D81422" w14:textId="2A5F2479" w:rsidR="00A324FF" w:rsidRPr="00C25C61" w:rsidRDefault="00A324FF" w:rsidP="003D0F0A">
            <w:pPr>
              <w:pStyle w:val="ListParagraph"/>
              <w:numPr>
                <w:ilvl w:val="0"/>
                <w:numId w:val="5"/>
              </w:numPr>
              <w:rPr>
                <w:rFonts w:asciiTheme="minorHAnsi" w:hAnsiTheme="minorHAnsi" w:cstheme="minorHAnsi"/>
                <w:sz w:val="22"/>
                <w:szCs w:val="22"/>
                <w:u w:val="single"/>
              </w:rPr>
            </w:pPr>
            <w:r w:rsidRPr="00C25C61">
              <w:rPr>
                <w:rFonts w:asciiTheme="minorHAnsi" w:hAnsiTheme="minorHAnsi" w:cstheme="minorBidi"/>
                <w:sz w:val="22"/>
                <w:szCs w:val="22"/>
              </w:rPr>
              <w:t>P</w:t>
            </w:r>
            <w:r w:rsidRPr="00C25C61">
              <w:rPr>
                <w:rFonts w:asciiTheme="minorHAnsi" w:hAnsiTheme="minorHAnsi" w:cstheme="minorHAnsi"/>
                <w:sz w:val="22"/>
                <w:szCs w:val="22"/>
              </w:rPr>
              <w:t xml:space="preserve">aracetamol concentration is less than double the nomogram line, treat with a standard dose in the second bag (see </w:t>
            </w:r>
            <w:r>
              <w:rPr>
                <w:rFonts w:asciiTheme="minorHAnsi" w:hAnsiTheme="minorHAnsi" w:cstheme="minorHAnsi"/>
                <w:sz w:val="22"/>
                <w:szCs w:val="22"/>
              </w:rPr>
              <w:t>A</w:t>
            </w:r>
            <w:r w:rsidRPr="00C25C61">
              <w:rPr>
                <w:rFonts w:asciiTheme="minorHAnsi" w:hAnsiTheme="minorHAnsi" w:cstheme="minorHAnsi"/>
                <w:sz w:val="22"/>
                <w:szCs w:val="22"/>
              </w:rPr>
              <w:t xml:space="preserve">ppendix 1). </w:t>
            </w:r>
          </w:p>
          <w:p w14:paraId="6C893763" w14:textId="42A2CA8B" w:rsidR="00A324FF" w:rsidRPr="00C25C61" w:rsidRDefault="00A324FF" w:rsidP="003D0F0A">
            <w:pPr>
              <w:pStyle w:val="ListParagraph"/>
              <w:numPr>
                <w:ilvl w:val="0"/>
                <w:numId w:val="5"/>
              </w:numPr>
              <w:rPr>
                <w:rFonts w:asciiTheme="minorHAnsi" w:hAnsiTheme="minorHAnsi" w:cstheme="minorBidi"/>
                <w:sz w:val="22"/>
                <w:szCs w:val="22"/>
              </w:rPr>
            </w:pPr>
            <w:r w:rsidRPr="00C25C61">
              <w:rPr>
                <w:rFonts w:asciiTheme="minorHAnsi" w:hAnsiTheme="minorHAnsi" w:cstheme="minorBidi"/>
                <w:sz w:val="22"/>
                <w:szCs w:val="22"/>
              </w:rPr>
              <w:t xml:space="preserve">Paracetamol concentration is greater than double the nomogram line, treat with a double dose in the second bag (see </w:t>
            </w:r>
            <w:r>
              <w:rPr>
                <w:rFonts w:asciiTheme="minorHAnsi" w:hAnsiTheme="minorHAnsi" w:cstheme="minorBidi"/>
                <w:sz w:val="22"/>
                <w:szCs w:val="22"/>
              </w:rPr>
              <w:t>A</w:t>
            </w:r>
            <w:r w:rsidRPr="00C25C61">
              <w:rPr>
                <w:rFonts w:asciiTheme="minorHAnsi" w:hAnsiTheme="minorHAnsi" w:cstheme="minorBidi"/>
                <w:sz w:val="22"/>
                <w:szCs w:val="22"/>
              </w:rPr>
              <w:t>ppendix 1).</w:t>
            </w:r>
          </w:p>
          <w:p w14:paraId="449690D5" w14:textId="3B5A3949" w:rsidR="00A324FF" w:rsidRPr="00C25C61" w:rsidRDefault="00A324FF" w:rsidP="003D0F0A">
            <w:pPr>
              <w:pStyle w:val="ListParagraph"/>
              <w:numPr>
                <w:ilvl w:val="0"/>
                <w:numId w:val="5"/>
              </w:numPr>
              <w:rPr>
                <w:rFonts w:asciiTheme="minorHAnsi" w:hAnsiTheme="minorHAnsi" w:cstheme="minorHAnsi"/>
                <w:sz w:val="22"/>
                <w:szCs w:val="22"/>
              </w:rPr>
            </w:pPr>
            <w:r w:rsidRPr="00C25C61">
              <w:rPr>
                <w:rFonts w:asciiTheme="minorHAnsi" w:hAnsiTheme="minorHAnsi" w:cstheme="minorBidi"/>
                <w:b/>
                <w:bCs/>
                <w:sz w:val="22"/>
                <w:szCs w:val="22"/>
              </w:rPr>
              <w:t xml:space="preserve">If paracetamol concentration is </w:t>
            </w:r>
            <w:r w:rsidRPr="00C25C61">
              <w:rPr>
                <w:b/>
                <w:bCs/>
                <w:sz w:val="22"/>
                <w:szCs w:val="22"/>
              </w:rPr>
              <w:t>≥ triple the nomogram line, discuss with toxicologist regarding need for even higher N-acetylcysteine doses</w:t>
            </w:r>
          </w:p>
        </w:tc>
      </w:tr>
      <w:tr w:rsidR="0021167C" w:rsidRPr="00C25C61" w14:paraId="336A388A" w14:textId="77777777" w:rsidTr="000A116F">
        <w:trPr>
          <w:trHeight w:val="871"/>
        </w:trPr>
        <w:tc>
          <w:tcPr>
            <w:tcW w:w="1862" w:type="dxa"/>
            <w:vMerge w:val="restart"/>
          </w:tcPr>
          <w:p w14:paraId="7708EEA8" w14:textId="77777777" w:rsidR="0021167C" w:rsidRDefault="0021167C" w:rsidP="00A324FF">
            <w:pPr>
              <w:rPr>
                <w:rFonts w:asciiTheme="minorHAnsi" w:hAnsiTheme="minorHAnsi" w:cstheme="minorHAnsi"/>
                <w:b/>
                <w:bCs/>
                <w:sz w:val="22"/>
                <w:szCs w:val="22"/>
              </w:rPr>
            </w:pPr>
            <w:r w:rsidRPr="00C25C61">
              <w:rPr>
                <w:rFonts w:asciiTheme="minorHAnsi" w:hAnsiTheme="minorHAnsi" w:cstheme="minorHAnsi"/>
                <w:b/>
                <w:bCs/>
                <w:sz w:val="22"/>
                <w:szCs w:val="22"/>
              </w:rPr>
              <w:t>Between 8-24 hours</w:t>
            </w:r>
            <w:r>
              <w:rPr>
                <w:rFonts w:asciiTheme="minorHAnsi" w:hAnsiTheme="minorHAnsi" w:cstheme="minorHAnsi"/>
                <w:b/>
                <w:bCs/>
                <w:sz w:val="22"/>
                <w:szCs w:val="22"/>
              </w:rPr>
              <w:t xml:space="preserve"> </w:t>
            </w:r>
          </w:p>
          <w:p w14:paraId="4B37F223" w14:textId="6A9746B4" w:rsidR="0021167C" w:rsidRPr="00C25C61" w:rsidRDefault="0021167C" w:rsidP="00A324FF">
            <w:pPr>
              <w:rPr>
                <w:rFonts w:asciiTheme="minorHAnsi" w:hAnsiTheme="minorHAnsi" w:cstheme="minorBidi"/>
                <w:b/>
                <w:bCs/>
                <w:sz w:val="22"/>
                <w:szCs w:val="22"/>
              </w:rPr>
            </w:pPr>
            <w:r>
              <w:rPr>
                <w:rFonts w:asciiTheme="minorHAnsi" w:hAnsiTheme="minorHAnsi" w:cstheme="minorHAnsi"/>
                <w:sz w:val="22"/>
                <w:szCs w:val="22"/>
              </w:rPr>
              <w:lastRenderedPageBreak/>
              <w:t>(</w:t>
            </w:r>
            <w:r w:rsidRPr="00C25C61">
              <w:rPr>
                <w:rFonts w:asciiTheme="minorHAnsi" w:hAnsiTheme="minorHAnsi" w:cstheme="minorHAnsi"/>
                <w:sz w:val="22"/>
                <w:szCs w:val="22"/>
              </w:rPr>
              <w:t xml:space="preserve">Serum </w:t>
            </w:r>
            <w:r w:rsidR="0076701F">
              <w:rPr>
                <w:rFonts w:asciiTheme="minorHAnsi" w:hAnsiTheme="minorHAnsi" w:cstheme="minorHAnsi"/>
                <w:sz w:val="22"/>
                <w:szCs w:val="22"/>
              </w:rPr>
              <w:t>p</w:t>
            </w:r>
            <w:r w:rsidRPr="00C25C61">
              <w:rPr>
                <w:rFonts w:asciiTheme="minorHAnsi" w:hAnsiTheme="minorHAnsi" w:cstheme="minorHAnsi"/>
                <w:sz w:val="22"/>
                <w:szCs w:val="22"/>
              </w:rPr>
              <w:t>aracetamol level collected</w:t>
            </w:r>
            <w:r>
              <w:rPr>
                <w:rFonts w:asciiTheme="minorHAnsi" w:hAnsiTheme="minorHAnsi" w:cstheme="minorHAnsi"/>
                <w:sz w:val="22"/>
                <w:szCs w:val="22"/>
              </w:rPr>
              <w:t xml:space="preserve"> after 4 hours of ingestion with result back between 8-24 hours from ingestion)</w:t>
            </w:r>
          </w:p>
          <w:p w14:paraId="57AF6C57" w14:textId="3C5104E1" w:rsidR="0021167C" w:rsidRPr="00C25C61" w:rsidRDefault="0021167C" w:rsidP="00A324FF">
            <w:pPr>
              <w:pStyle w:val="ListParagraph"/>
              <w:ind w:left="0"/>
              <w:rPr>
                <w:rFonts w:asciiTheme="minorHAnsi" w:hAnsiTheme="minorHAnsi" w:cstheme="minorHAnsi"/>
                <w:b/>
                <w:bCs/>
                <w:sz w:val="22"/>
                <w:szCs w:val="22"/>
              </w:rPr>
            </w:pPr>
          </w:p>
          <w:p w14:paraId="7204137D" w14:textId="77777777" w:rsidR="0021167C" w:rsidRPr="00C25C61" w:rsidRDefault="0021167C" w:rsidP="009C2E85">
            <w:pPr>
              <w:pStyle w:val="ListParagraph"/>
              <w:ind w:left="0"/>
              <w:rPr>
                <w:rFonts w:asciiTheme="minorHAnsi" w:hAnsiTheme="minorHAnsi" w:cstheme="minorHAnsi"/>
                <w:b/>
                <w:bCs/>
                <w:sz w:val="22"/>
                <w:szCs w:val="22"/>
              </w:rPr>
            </w:pPr>
          </w:p>
        </w:tc>
        <w:tc>
          <w:tcPr>
            <w:tcW w:w="7347" w:type="dxa"/>
            <w:gridSpan w:val="3"/>
          </w:tcPr>
          <w:p w14:paraId="3F2A0CB6" w14:textId="77777777" w:rsidR="0021167C" w:rsidRPr="0021167C" w:rsidRDefault="0021167C" w:rsidP="0021167C">
            <w:pPr>
              <w:jc w:val="center"/>
              <w:rPr>
                <w:rFonts w:asciiTheme="minorHAnsi" w:hAnsiTheme="minorHAnsi" w:cstheme="minorBidi"/>
                <w:b/>
                <w:bCs/>
                <w:sz w:val="22"/>
                <w:szCs w:val="22"/>
              </w:rPr>
            </w:pPr>
            <w:r w:rsidRPr="0021167C">
              <w:rPr>
                <w:rFonts w:asciiTheme="minorHAnsi" w:hAnsiTheme="minorHAnsi" w:cstheme="minorBidi"/>
                <w:b/>
                <w:bCs/>
                <w:sz w:val="22"/>
                <w:szCs w:val="22"/>
              </w:rPr>
              <w:lastRenderedPageBreak/>
              <w:t>Commence N-acetylcysteine infusion while waiting for serum paracetamol level and ALT</w:t>
            </w:r>
          </w:p>
          <w:p w14:paraId="61E1EDBC" w14:textId="06F34EFE" w:rsidR="0021167C" w:rsidRPr="00C25C61" w:rsidRDefault="0021167C" w:rsidP="00AB46F8">
            <w:pPr>
              <w:rPr>
                <w:rFonts w:asciiTheme="minorHAnsi" w:hAnsiTheme="minorHAnsi" w:cstheme="minorHAnsi"/>
                <w:sz w:val="22"/>
                <w:szCs w:val="22"/>
                <w:u w:val="single"/>
              </w:rPr>
            </w:pPr>
            <w:r w:rsidRPr="00C25C61">
              <w:rPr>
                <w:rFonts w:asciiTheme="minorHAnsi" w:hAnsiTheme="minorHAnsi" w:cstheme="minorHAnsi"/>
                <w:sz w:val="22"/>
                <w:szCs w:val="22"/>
              </w:rPr>
              <w:t xml:space="preserve"> </w:t>
            </w:r>
          </w:p>
        </w:tc>
      </w:tr>
      <w:tr w:rsidR="00A324FF" w:rsidRPr="00C25C61" w14:paraId="739FF5B7" w14:textId="77777777" w:rsidTr="00A324FF">
        <w:trPr>
          <w:trHeight w:val="685"/>
        </w:trPr>
        <w:tc>
          <w:tcPr>
            <w:tcW w:w="1862" w:type="dxa"/>
            <w:vMerge/>
          </w:tcPr>
          <w:p w14:paraId="5C5A18CD" w14:textId="77777777" w:rsidR="00A324FF" w:rsidRPr="00C25C61" w:rsidRDefault="00A324FF" w:rsidP="009C2E85">
            <w:pPr>
              <w:pStyle w:val="ListParagraph"/>
              <w:ind w:left="0"/>
              <w:rPr>
                <w:rFonts w:asciiTheme="minorHAnsi" w:hAnsiTheme="minorHAnsi" w:cstheme="minorHAnsi"/>
                <w:b/>
                <w:bCs/>
                <w:sz w:val="22"/>
                <w:szCs w:val="22"/>
              </w:rPr>
            </w:pPr>
          </w:p>
        </w:tc>
        <w:tc>
          <w:tcPr>
            <w:tcW w:w="2685" w:type="dxa"/>
            <w:gridSpan w:val="2"/>
          </w:tcPr>
          <w:p w14:paraId="407470F4" w14:textId="708A7535" w:rsidR="00A324FF" w:rsidRPr="00C25C61" w:rsidRDefault="00A324FF" w:rsidP="008F7AC5">
            <w:pPr>
              <w:rPr>
                <w:rFonts w:asciiTheme="minorHAnsi" w:hAnsiTheme="minorHAnsi" w:cstheme="minorBidi"/>
                <w:sz w:val="22"/>
                <w:szCs w:val="22"/>
              </w:rPr>
            </w:pPr>
            <w:r w:rsidRPr="00C25C61">
              <w:rPr>
                <w:rFonts w:asciiTheme="minorHAnsi" w:hAnsiTheme="minorHAnsi" w:cstheme="minorBidi"/>
                <w:sz w:val="22"/>
                <w:szCs w:val="22"/>
              </w:rPr>
              <w:t xml:space="preserve">Serum </w:t>
            </w:r>
            <w:r w:rsidR="0076701F">
              <w:rPr>
                <w:rFonts w:asciiTheme="minorHAnsi" w:hAnsiTheme="minorHAnsi" w:cstheme="minorBidi"/>
                <w:sz w:val="22"/>
                <w:szCs w:val="22"/>
              </w:rPr>
              <w:t>p</w:t>
            </w:r>
            <w:r w:rsidRPr="00C25C61">
              <w:rPr>
                <w:rFonts w:asciiTheme="minorHAnsi" w:hAnsiTheme="minorHAnsi" w:cstheme="minorBidi"/>
                <w:sz w:val="22"/>
                <w:szCs w:val="22"/>
              </w:rPr>
              <w:t>aracetamol level is under the nomogram and ALT ≤ 50 U/L</w:t>
            </w:r>
          </w:p>
        </w:tc>
        <w:tc>
          <w:tcPr>
            <w:tcW w:w="4662" w:type="dxa"/>
          </w:tcPr>
          <w:p w14:paraId="4E1E1888" w14:textId="0F8FD5D2" w:rsidR="00A324FF" w:rsidRPr="00C25C61" w:rsidRDefault="00A324FF" w:rsidP="008F7AC5">
            <w:pPr>
              <w:rPr>
                <w:rFonts w:asciiTheme="minorHAnsi" w:hAnsiTheme="minorHAnsi" w:cstheme="minorBidi"/>
                <w:sz w:val="22"/>
                <w:szCs w:val="22"/>
              </w:rPr>
            </w:pPr>
            <w:r w:rsidRPr="00C25C61">
              <w:rPr>
                <w:rFonts w:asciiTheme="minorHAnsi" w:hAnsiTheme="minorHAnsi" w:cstheme="minorBidi"/>
                <w:sz w:val="22"/>
                <w:szCs w:val="22"/>
              </w:rPr>
              <w:t>No further treatment with N-acetylcysteine is required.</w:t>
            </w:r>
          </w:p>
        </w:tc>
      </w:tr>
      <w:tr w:rsidR="00A324FF" w:rsidRPr="00C25C61" w14:paraId="192A6B34" w14:textId="77777777" w:rsidTr="00A324FF">
        <w:trPr>
          <w:trHeight w:val="769"/>
        </w:trPr>
        <w:tc>
          <w:tcPr>
            <w:tcW w:w="1862" w:type="dxa"/>
            <w:vMerge/>
          </w:tcPr>
          <w:p w14:paraId="64605EF1" w14:textId="77777777" w:rsidR="00A324FF" w:rsidRPr="00C25C61" w:rsidRDefault="00A324FF" w:rsidP="009C2E85">
            <w:pPr>
              <w:pStyle w:val="ListParagraph"/>
              <w:ind w:left="0"/>
              <w:rPr>
                <w:rFonts w:asciiTheme="minorHAnsi" w:hAnsiTheme="minorHAnsi" w:cstheme="minorHAnsi"/>
                <w:b/>
                <w:bCs/>
                <w:sz w:val="22"/>
                <w:szCs w:val="22"/>
              </w:rPr>
            </w:pPr>
          </w:p>
        </w:tc>
        <w:tc>
          <w:tcPr>
            <w:tcW w:w="2685" w:type="dxa"/>
            <w:gridSpan w:val="2"/>
          </w:tcPr>
          <w:p w14:paraId="7D1A41CC" w14:textId="4B3682ED" w:rsidR="00A324FF" w:rsidRPr="00C25C61" w:rsidRDefault="00A324FF" w:rsidP="00AB46F8">
            <w:pPr>
              <w:rPr>
                <w:rFonts w:asciiTheme="minorHAnsi" w:hAnsiTheme="minorHAnsi" w:cstheme="minorBidi"/>
                <w:sz w:val="22"/>
                <w:szCs w:val="22"/>
              </w:rPr>
            </w:pPr>
            <w:r w:rsidRPr="00C25C61">
              <w:rPr>
                <w:rFonts w:asciiTheme="minorHAnsi" w:hAnsiTheme="minorHAnsi" w:cstheme="minorBidi"/>
                <w:sz w:val="22"/>
                <w:szCs w:val="22"/>
              </w:rPr>
              <w:t>Serum paracetamol level is above the nomogram OR ALT &gt;</w:t>
            </w:r>
            <w:r w:rsidR="0021167C">
              <w:rPr>
                <w:rFonts w:asciiTheme="minorHAnsi" w:hAnsiTheme="minorHAnsi" w:cstheme="minorBidi"/>
                <w:sz w:val="22"/>
                <w:szCs w:val="22"/>
              </w:rPr>
              <w:t xml:space="preserve"> </w:t>
            </w:r>
            <w:r w:rsidRPr="00C25C61">
              <w:rPr>
                <w:rFonts w:asciiTheme="minorHAnsi" w:hAnsiTheme="minorHAnsi" w:cstheme="minorBidi"/>
                <w:sz w:val="22"/>
                <w:szCs w:val="22"/>
              </w:rPr>
              <w:t>50 U/L</w:t>
            </w:r>
          </w:p>
          <w:p w14:paraId="2314B2CF" w14:textId="77777777" w:rsidR="00A324FF" w:rsidRPr="00C25C61" w:rsidRDefault="00A324FF" w:rsidP="00AB46F8">
            <w:pPr>
              <w:rPr>
                <w:rFonts w:asciiTheme="minorHAnsi" w:hAnsiTheme="minorHAnsi" w:cstheme="minorBidi"/>
                <w:sz w:val="22"/>
                <w:szCs w:val="22"/>
              </w:rPr>
            </w:pPr>
          </w:p>
        </w:tc>
        <w:tc>
          <w:tcPr>
            <w:tcW w:w="4662" w:type="dxa"/>
          </w:tcPr>
          <w:p w14:paraId="34EED12B" w14:textId="77777777" w:rsidR="00A324FF" w:rsidRPr="00C25C61" w:rsidRDefault="00A324FF" w:rsidP="00AB46F8">
            <w:pPr>
              <w:rPr>
                <w:rFonts w:asciiTheme="minorHAnsi" w:hAnsiTheme="minorHAnsi" w:cstheme="minorBidi"/>
                <w:sz w:val="22"/>
                <w:szCs w:val="22"/>
              </w:rPr>
            </w:pPr>
            <w:r w:rsidRPr="00C25C61">
              <w:rPr>
                <w:rFonts w:asciiTheme="minorHAnsi" w:hAnsiTheme="minorHAnsi" w:cstheme="minorBidi"/>
                <w:sz w:val="22"/>
                <w:szCs w:val="22"/>
              </w:rPr>
              <w:t>Continue treatment with N-acetylcysteine:</w:t>
            </w:r>
          </w:p>
          <w:p w14:paraId="32CC641C" w14:textId="5EBA5BCE" w:rsidR="00A324FF" w:rsidRPr="00C25C61" w:rsidRDefault="00A324FF" w:rsidP="003D0F0A">
            <w:pPr>
              <w:pStyle w:val="ListParagraph"/>
              <w:numPr>
                <w:ilvl w:val="0"/>
                <w:numId w:val="7"/>
              </w:numPr>
              <w:rPr>
                <w:rFonts w:asciiTheme="minorHAnsi" w:hAnsiTheme="minorHAnsi" w:cstheme="minorHAnsi"/>
                <w:sz w:val="22"/>
                <w:szCs w:val="22"/>
                <w:u w:val="single"/>
              </w:rPr>
            </w:pPr>
            <w:r w:rsidRPr="00C25C61">
              <w:rPr>
                <w:rFonts w:asciiTheme="minorHAnsi" w:hAnsiTheme="minorHAnsi" w:cstheme="minorHAnsi"/>
                <w:sz w:val="22"/>
                <w:szCs w:val="22"/>
              </w:rPr>
              <w:t xml:space="preserve">Paracetamol concentration is less than double the nomogram line, treat with a standard dose in the second bag (see appendix 1). </w:t>
            </w:r>
          </w:p>
          <w:p w14:paraId="6C1C6A64" w14:textId="134F80CC" w:rsidR="00A324FF" w:rsidRPr="00C25C61" w:rsidRDefault="00A324FF" w:rsidP="003D0F0A">
            <w:pPr>
              <w:pStyle w:val="ListParagraph"/>
              <w:numPr>
                <w:ilvl w:val="0"/>
                <w:numId w:val="7"/>
              </w:numPr>
              <w:rPr>
                <w:rFonts w:asciiTheme="minorHAnsi" w:hAnsiTheme="minorHAnsi" w:cstheme="minorBidi"/>
                <w:sz w:val="22"/>
                <w:szCs w:val="22"/>
              </w:rPr>
            </w:pPr>
            <w:r w:rsidRPr="00C25C61">
              <w:rPr>
                <w:rFonts w:asciiTheme="minorHAnsi" w:hAnsiTheme="minorHAnsi" w:cstheme="minorHAnsi"/>
                <w:sz w:val="22"/>
                <w:szCs w:val="22"/>
              </w:rPr>
              <w:t xml:space="preserve">Paracetamol concentration is greater than double the nomogram line, treat with a double dose in the second bag (see </w:t>
            </w:r>
            <w:r>
              <w:rPr>
                <w:rFonts w:asciiTheme="minorHAnsi" w:hAnsiTheme="minorHAnsi" w:cstheme="minorHAnsi"/>
                <w:sz w:val="22"/>
                <w:szCs w:val="22"/>
              </w:rPr>
              <w:t>A</w:t>
            </w:r>
            <w:r w:rsidRPr="00C25C61">
              <w:rPr>
                <w:rFonts w:asciiTheme="minorHAnsi" w:hAnsiTheme="minorHAnsi" w:cstheme="minorHAnsi"/>
                <w:sz w:val="22"/>
                <w:szCs w:val="22"/>
              </w:rPr>
              <w:t>ppendix 1)</w:t>
            </w:r>
          </w:p>
        </w:tc>
      </w:tr>
      <w:tr w:rsidR="0021167C" w:rsidRPr="00C25C61" w14:paraId="3F6BDAE1" w14:textId="77777777" w:rsidTr="00BC4D3C">
        <w:trPr>
          <w:trHeight w:val="780"/>
        </w:trPr>
        <w:tc>
          <w:tcPr>
            <w:tcW w:w="1862" w:type="dxa"/>
            <w:vMerge w:val="restart"/>
          </w:tcPr>
          <w:p w14:paraId="08B9DED0" w14:textId="77777777" w:rsidR="0021167C" w:rsidRPr="00C25C61" w:rsidRDefault="0021167C" w:rsidP="00A324FF">
            <w:pPr>
              <w:rPr>
                <w:rFonts w:asciiTheme="minorHAnsi" w:hAnsiTheme="minorHAnsi" w:cstheme="minorHAnsi"/>
                <w:b/>
                <w:bCs/>
                <w:sz w:val="22"/>
                <w:szCs w:val="22"/>
              </w:rPr>
            </w:pPr>
            <w:r w:rsidRPr="00C25C61">
              <w:rPr>
                <w:rFonts w:asciiTheme="minorHAnsi" w:hAnsiTheme="minorHAnsi" w:cstheme="minorHAnsi"/>
                <w:b/>
                <w:bCs/>
                <w:sz w:val="22"/>
                <w:szCs w:val="22"/>
              </w:rPr>
              <w:t xml:space="preserve">&gt; 24 hours </w:t>
            </w:r>
          </w:p>
          <w:p w14:paraId="305574AC" w14:textId="7F2D39BE" w:rsidR="0021167C" w:rsidRPr="00C25C61" w:rsidRDefault="0021167C" w:rsidP="00A324FF">
            <w:pPr>
              <w:rPr>
                <w:rFonts w:asciiTheme="minorHAnsi" w:hAnsiTheme="minorHAnsi" w:cstheme="minorBidi"/>
                <w:b/>
                <w:bCs/>
                <w:sz w:val="22"/>
                <w:szCs w:val="22"/>
              </w:rPr>
            </w:pPr>
            <w:r>
              <w:rPr>
                <w:rFonts w:asciiTheme="minorHAnsi" w:hAnsiTheme="minorHAnsi" w:cstheme="minorHAnsi"/>
                <w:sz w:val="22"/>
                <w:szCs w:val="22"/>
              </w:rPr>
              <w:t>(</w:t>
            </w:r>
            <w:r w:rsidRPr="00C25C61">
              <w:rPr>
                <w:rFonts w:asciiTheme="minorHAnsi" w:hAnsiTheme="minorHAnsi" w:cstheme="minorHAnsi"/>
                <w:sz w:val="22"/>
                <w:szCs w:val="22"/>
              </w:rPr>
              <w:t xml:space="preserve">Serum </w:t>
            </w:r>
            <w:r w:rsidR="0076701F">
              <w:rPr>
                <w:rFonts w:asciiTheme="minorHAnsi" w:hAnsiTheme="minorHAnsi" w:cstheme="minorHAnsi"/>
                <w:sz w:val="22"/>
                <w:szCs w:val="22"/>
              </w:rPr>
              <w:t>p</w:t>
            </w:r>
            <w:r w:rsidRPr="00C25C61">
              <w:rPr>
                <w:rFonts w:asciiTheme="minorHAnsi" w:hAnsiTheme="minorHAnsi" w:cstheme="minorHAnsi"/>
                <w:sz w:val="22"/>
                <w:szCs w:val="22"/>
              </w:rPr>
              <w:t>aracetamol level collected</w:t>
            </w:r>
            <w:r>
              <w:rPr>
                <w:rFonts w:asciiTheme="minorHAnsi" w:hAnsiTheme="minorHAnsi" w:cstheme="minorHAnsi"/>
                <w:sz w:val="22"/>
                <w:szCs w:val="22"/>
              </w:rPr>
              <w:t xml:space="preserve"> after 4 hours of ingestion with result back after 24 hours from ingestion)</w:t>
            </w:r>
          </w:p>
          <w:p w14:paraId="5B3FCD3A" w14:textId="77777777" w:rsidR="0021167C" w:rsidRPr="00C25C61" w:rsidRDefault="0021167C" w:rsidP="009C2E85">
            <w:pPr>
              <w:rPr>
                <w:rFonts w:asciiTheme="minorHAnsi" w:hAnsiTheme="minorHAnsi" w:cstheme="minorHAnsi"/>
                <w:b/>
                <w:bCs/>
                <w:sz w:val="22"/>
                <w:szCs w:val="22"/>
              </w:rPr>
            </w:pPr>
          </w:p>
        </w:tc>
        <w:tc>
          <w:tcPr>
            <w:tcW w:w="7347" w:type="dxa"/>
            <w:gridSpan w:val="3"/>
          </w:tcPr>
          <w:p w14:paraId="47CDDB88" w14:textId="0FF56B6E" w:rsidR="0021167C" w:rsidRPr="0021167C" w:rsidRDefault="0021167C" w:rsidP="0021167C">
            <w:pPr>
              <w:jc w:val="center"/>
              <w:rPr>
                <w:rFonts w:asciiTheme="minorHAnsi" w:hAnsiTheme="minorHAnsi" w:cstheme="minorBidi"/>
                <w:b/>
                <w:bCs/>
                <w:sz w:val="22"/>
                <w:szCs w:val="22"/>
              </w:rPr>
            </w:pPr>
            <w:r w:rsidRPr="0021167C">
              <w:rPr>
                <w:rFonts w:asciiTheme="minorHAnsi" w:hAnsiTheme="minorHAnsi" w:cstheme="minorBidi"/>
                <w:b/>
                <w:bCs/>
                <w:sz w:val="22"/>
                <w:szCs w:val="22"/>
              </w:rPr>
              <w:t>Commence N-acetylcysteine infusion at the standard dose while waiting for the serum paracetamol, INR and ALT</w:t>
            </w:r>
          </w:p>
        </w:tc>
      </w:tr>
      <w:tr w:rsidR="0021167C" w:rsidRPr="00C25C61" w14:paraId="76ADF2CA" w14:textId="77777777" w:rsidTr="00A324FF">
        <w:trPr>
          <w:trHeight w:val="603"/>
        </w:trPr>
        <w:tc>
          <w:tcPr>
            <w:tcW w:w="1862" w:type="dxa"/>
            <w:vMerge/>
          </w:tcPr>
          <w:p w14:paraId="589C200C" w14:textId="77777777" w:rsidR="0021167C" w:rsidRPr="00C25C61" w:rsidRDefault="0021167C" w:rsidP="009C2E85">
            <w:pPr>
              <w:rPr>
                <w:rFonts w:asciiTheme="minorHAnsi" w:hAnsiTheme="minorHAnsi" w:cstheme="minorHAnsi"/>
                <w:b/>
                <w:bCs/>
                <w:sz w:val="22"/>
                <w:szCs w:val="22"/>
              </w:rPr>
            </w:pPr>
          </w:p>
        </w:tc>
        <w:tc>
          <w:tcPr>
            <w:tcW w:w="2685" w:type="dxa"/>
            <w:gridSpan w:val="2"/>
          </w:tcPr>
          <w:p w14:paraId="4522AA29" w14:textId="4C2C5E56" w:rsidR="0021167C" w:rsidRPr="00C25C61" w:rsidRDefault="0021167C" w:rsidP="00AB46F8">
            <w:pPr>
              <w:rPr>
                <w:rFonts w:asciiTheme="minorHAnsi" w:hAnsiTheme="minorHAnsi" w:cstheme="minorBidi"/>
                <w:sz w:val="22"/>
                <w:szCs w:val="22"/>
              </w:rPr>
            </w:pPr>
            <w:r w:rsidRPr="00C25C61">
              <w:rPr>
                <w:rFonts w:asciiTheme="minorHAnsi" w:hAnsiTheme="minorHAnsi" w:cstheme="minorBidi"/>
                <w:sz w:val="22"/>
                <w:szCs w:val="22"/>
              </w:rPr>
              <w:t>Serum paracetamol level is &lt;10mg/L AND ALT ≤ 50 U/L</w:t>
            </w:r>
          </w:p>
        </w:tc>
        <w:tc>
          <w:tcPr>
            <w:tcW w:w="4662" w:type="dxa"/>
          </w:tcPr>
          <w:p w14:paraId="5DE6B4AB" w14:textId="32944CB4" w:rsidR="0021167C" w:rsidRPr="00C25C61" w:rsidRDefault="0021167C" w:rsidP="00AB46F8">
            <w:pPr>
              <w:rPr>
                <w:rFonts w:asciiTheme="minorHAnsi" w:hAnsiTheme="minorHAnsi" w:cstheme="minorBidi"/>
                <w:sz w:val="22"/>
                <w:szCs w:val="22"/>
              </w:rPr>
            </w:pPr>
            <w:r w:rsidRPr="00C25C61">
              <w:rPr>
                <w:rFonts w:asciiTheme="minorHAnsi" w:hAnsiTheme="minorHAnsi" w:cstheme="minorBidi"/>
                <w:sz w:val="22"/>
                <w:szCs w:val="22"/>
              </w:rPr>
              <w:t>No further treatment with N-acetylcysteine is required.</w:t>
            </w:r>
          </w:p>
        </w:tc>
      </w:tr>
      <w:tr w:rsidR="0021167C" w:rsidRPr="00C25C61" w14:paraId="74FE5F1D" w14:textId="77777777" w:rsidTr="00A324FF">
        <w:trPr>
          <w:trHeight w:val="697"/>
        </w:trPr>
        <w:tc>
          <w:tcPr>
            <w:tcW w:w="1862" w:type="dxa"/>
            <w:vMerge/>
          </w:tcPr>
          <w:p w14:paraId="5226055D" w14:textId="77777777" w:rsidR="0021167C" w:rsidRPr="00C25C61" w:rsidRDefault="0021167C" w:rsidP="009C2E85">
            <w:pPr>
              <w:rPr>
                <w:rFonts w:asciiTheme="minorHAnsi" w:hAnsiTheme="minorHAnsi" w:cstheme="minorHAnsi"/>
                <w:b/>
                <w:bCs/>
                <w:sz w:val="22"/>
                <w:szCs w:val="22"/>
              </w:rPr>
            </w:pPr>
          </w:p>
        </w:tc>
        <w:tc>
          <w:tcPr>
            <w:tcW w:w="2685" w:type="dxa"/>
            <w:gridSpan w:val="2"/>
          </w:tcPr>
          <w:p w14:paraId="0A376EA1" w14:textId="4DAEF651" w:rsidR="0021167C" w:rsidRPr="00C25C61" w:rsidRDefault="0021167C" w:rsidP="00AB46F8">
            <w:pPr>
              <w:rPr>
                <w:rFonts w:asciiTheme="minorHAnsi" w:hAnsiTheme="minorHAnsi" w:cstheme="minorBidi"/>
                <w:sz w:val="22"/>
                <w:szCs w:val="22"/>
              </w:rPr>
            </w:pPr>
            <w:r w:rsidRPr="00C25C61">
              <w:rPr>
                <w:rFonts w:asciiTheme="minorHAnsi" w:hAnsiTheme="minorHAnsi" w:cstheme="minorBidi"/>
                <w:sz w:val="22"/>
                <w:szCs w:val="22"/>
              </w:rPr>
              <w:t>Serum paracetamol level is ≥10mg/L OR ALT &gt;50 U/L,</w:t>
            </w:r>
          </w:p>
        </w:tc>
        <w:tc>
          <w:tcPr>
            <w:tcW w:w="4662" w:type="dxa"/>
          </w:tcPr>
          <w:p w14:paraId="0B9BD9C7" w14:textId="571E272B" w:rsidR="0021167C" w:rsidRPr="00C25C61" w:rsidRDefault="0021167C" w:rsidP="00AB46F8">
            <w:pPr>
              <w:rPr>
                <w:rFonts w:asciiTheme="minorHAnsi" w:hAnsiTheme="minorHAnsi" w:cstheme="minorBidi"/>
                <w:sz w:val="22"/>
                <w:szCs w:val="22"/>
              </w:rPr>
            </w:pPr>
            <w:r w:rsidRPr="00C25C61">
              <w:rPr>
                <w:rFonts w:asciiTheme="minorHAnsi" w:hAnsiTheme="minorHAnsi" w:cstheme="minorBidi"/>
                <w:sz w:val="22"/>
                <w:szCs w:val="22"/>
              </w:rPr>
              <w:t xml:space="preserve">Complete standard N-acetylcysteine infusion (see </w:t>
            </w:r>
            <w:r>
              <w:rPr>
                <w:rFonts w:asciiTheme="minorHAnsi" w:hAnsiTheme="minorHAnsi" w:cstheme="minorBidi"/>
                <w:sz w:val="22"/>
                <w:szCs w:val="22"/>
              </w:rPr>
              <w:t>A</w:t>
            </w:r>
            <w:r w:rsidRPr="00C25C61">
              <w:rPr>
                <w:rFonts w:asciiTheme="minorHAnsi" w:hAnsiTheme="minorHAnsi" w:cstheme="minorBidi"/>
                <w:sz w:val="22"/>
                <w:szCs w:val="22"/>
              </w:rPr>
              <w:t>ppendix 1)</w:t>
            </w:r>
          </w:p>
        </w:tc>
      </w:tr>
    </w:tbl>
    <w:p w14:paraId="2B8D136A" w14:textId="77777777" w:rsidR="00C25C61" w:rsidRDefault="00C25C61" w:rsidP="0048593A">
      <w:bookmarkStart w:id="20" w:name="_Toc84485769"/>
      <w:bookmarkStart w:id="21" w:name="_Toc84485768"/>
    </w:p>
    <w:p w14:paraId="66BD138A" w14:textId="77777777" w:rsidR="00AB46F8" w:rsidRPr="00D2745D" w:rsidRDefault="00AB46F8" w:rsidP="00AB46F8">
      <w:pPr>
        <w:pStyle w:val="Heading3"/>
        <w:rPr>
          <w:rFonts w:asciiTheme="minorHAnsi" w:hAnsiTheme="minorHAnsi" w:cstheme="minorHAnsi"/>
          <w:color w:val="auto"/>
        </w:rPr>
      </w:pPr>
      <w:bookmarkStart w:id="22" w:name="_Toc84485767"/>
      <w:bookmarkEnd w:id="20"/>
      <w:bookmarkEnd w:id="21"/>
      <w:r w:rsidRPr="00D2745D">
        <w:rPr>
          <w:rFonts w:asciiTheme="minorHAnsi" w:hAnsiTheme="minorHAnsi" w:cstheme="minorHAnsi"/>
          <w:color w:val="auto"/>
        </w:rPr>
        <w:t>When to cease N-acetylcysteine</w:t>
      </w:r>
      <w:bookmarkEnd w:id="22"/>
    </w:p>
    <w:p w14:paraId="7EA3756A" w14:textId="77777777" w:rsidR="00AB46F8" w:rsidRPr="0086715C" w:rsidRDefault="00AB46F8" w:rsidP="003D0F0A">
      <w:pPr>
        <w:pStyle w:val="ListParagraph"/>
        <w:numPr>
          <w:ilvl w:val="0"/>
          <w:numId w:val="8"/>
        </w:numPr>
        <w:ind w:left="426" w:hanging="426"/>
        <w:jc w:val="both"/>
        <w:rPr>
          <w:rFonts w:asciiTheme="minorHAnsi" w:hAnsiTheme="minorHAnsi" w:cstheme="minorBidi"/>
        </w:rPr>
      </w:pPr>
      <w:r w:rsidRPr="0A05DF18">
        <w:rPr>
          <w:rFonts w:asciiTheme="minorHAnsi" w:hAnsiTheme="minorHAnsi" w:cstheme="minorBidi"/>
        </w:rPr>
        <w:t xml:space="preserve">2 hours before the completion of the </w:t>
      </w:r>
      <w:r w:rsidRPr="009F166C">
        <w:rPr>
          <w:rFonts w:asciiTheme="minorHAnsi" w:hAnsiTheme="minorHAnsi" w:cstheme="minorBidi"/>
        </w:rPr>
        <w:t>N</w:t>
      </w:r>
      <w:r w:rsidRPr="0A05DF18">
        <w:rPr>
          <w:rFonts w:asciiTheme="minorHAnsi" w:hAnsiTheme="minorHAnsi" w:cstheme="minorBidi"/>
        </w:rPr>
        <w:t xml:space="preserve">-acetylcysteine infusion, check </w:t>
      </w:r>
    </w:p>
    <w:p w14:paraId="5FDC4D01" w14:textId="4294D2A3" w:rsidR="00AB46F8" w:rsidRPr="0086715C" w:rsidRDefault="00AB46F8" w:rsidP="003D0F0A">
      <w:pPr>
        <w:pStyle w:val="ListParagraph"/>
        <w:numPr>
          <w:ilvl w:val="1"/>
          <w:numId w:val="8"/>
        </w:numPr>
        <w:ind w:left="851" w:hanging="425"/>
        <w:jc w:val="both"/>
        <w:rPr>
          <w:rFonts w:asciiTheme="minorHAnsi" w:hAnsiTheme="minorHAnsi" w:cstheme="minorHAnsi"/>
        </w:rPr>
      </w:pPr>
      <w:r w:rsidRPr="0086715C">
        <w:rPr>
          <w:rFonts w:asciiTheme="minorHAnsi" w:hAnsiTheme="minorHAnsi" w:cstheme="minorHAnsi"/>
        </w:rPr>
        <w:t xml:space="preserve">ALT </w:t>
      </w:r>
    </w:p>
    <w:p w14:paraId="218315FA" w14:textId="77777777" w:rsidR="00AB46F8" w:rsidRPr="0086715C" w:rsidRDefault="00AB46F8" w:rsidP="003D0F0A">
      <w:pPr>
        <w:pStyle w:val="ListParagraph"/>
        <w:numPr>
          <w:ilvl w:val="1"/>
          <w:numId w:val="8"/>
        </w:numPr>
        <w:ind w:left="851" w:hanging="425"/>
        <w:jc w:val="both"/>
        <w:rPr>
          <w:rFonts w:asciiTheme="minorHAnsi" w:hAnsiTheme="minorHAnsi" w:cstheme="minorBidi"/>
        </w:rPr>
      </w:pPr>
      <w:r w:rsidRPr="0A05DF18">
        <w:rPr>
          <w:rFonts w:asciiTheme="minorHAnsi" w:hAnsiTheme="minorHAnsi" w:cstheme="minorBidi"/>
        </w:rPr>
        <w:t xml:space="preserve">Paracetamol concentration (if the initial paracetamol concentration was ≥ </w:t>
      </w:r>
      <w:r w:rsidRPr="009F166C">
        <w:rPr>
          <w:rFonts w:asciiTheme="minorHAnsi" w:hAnsiTheme="minorHAnsi" w:cstheme="minorBidi"/>
        </w:rPr>
        <w:t>double</w:t>
      </w:r>
      <w:r w:rsidRPr="0A05DF18">
        <w:rPr>
          <w:rFonts w:asciiTheme="minorHAnsi" w:hAnsiTheme="minorHAnsi" w:cstheme="minorBidi"/>
        </w:rPr>
        <w:t xml:space="preserve"> the nomogram line) </w:t>
      </w:r>
    </w:p>
    <w:p w14:paraId="1AE6781B" w14:textId="037155E4" w:rsidR="009F166C" w:rsidRDefault="00AB46F8" w:rsidP="003D0F0A">
      <w:pPr>
        <w:pStyle w:val="ListParagraph"/>
        <w:numPr>
          <w:ilvl w:val="0"/>
          <w:numId w:val="8"/>
        </w:numPr>
        <w:ind w:left="426" w:hanging="426"/>
        <w:jc w:val="both"/>
        <w:rPr>
          <w:rFonts w:asciiTheme="minorHAnsi" w:hAnsiTheme="minorHAnsi" w:cstheme="minorBidi"/>
        </w:rPr>
      </w:pPr>
      <w:r w:rsidRPr="0A05DF18">
        <w:rPr>
          <w:rFonts w:asciiTheme="minorHAnsi" w:hAnsiTheme="minorHAnsi" w:cstheme="minorBidi"/>
        </w:rPr>
        <w:t xml:space="preserve">Continue </w:t>
      </w:r>
      <w:r w:rsidRPr="009F166C">
        <w:rPr>
          <w:rFonts w:asciiTheme="minorHAnsi" w:hAnsiTheme="minorHAnsi" w:cstheme="minorBidi"/>
        </w:rPr>
        <w:t>N</w:t>
      </w:r>
      <w:r w:rsidRPr="0A05DF18">
        <w:rPr>
          <w:rFonts w:asciiTheme="minorHAnsi" w:hAnsiTheme="minorHAnsi" w:cstheme="minorBidi"/>
        </w:rPr>
        <w:t>-acetylcysteine treatment if</w:t>
      </w:r>
      <w:r w:rsidR="00DB3E2C">
        <w:rPr>
          <w:rFonts w:asciiTheme="minorHAnsi" w:hAnsiTheme="minorHAnsi" w:cstheme="minorBidi"/>
        </w:rPr>
        <w:t xml:space="preserve"> </w:t>
      </w:r>
      <w:r w:rsidR="00DB3E2C" w:rsidRPr="00DB3E2C">
        <w:rPr>
          <w:rFonts w:asciiTheme="minorHAnsi" w:hAnsiTheme="minorHAnsi" w:cstheme="minorBidi"/>
          <w:u w:val="single"/>
        </w:rPr>
        <w:t>any</w:t>
      </w:r>
      <w:r w:rsidR="00DB3E2C">
        <w:rPr>
          <w:rFonts w:asciiTheme="minorHAnsi" w:hAnsiTheme="minorHAnsi" w:cstheme="minorBidi"/>
        </w:rPr>
        <w:t xml:space="preserve"> of the following apply</w:t>
      </w:r>
      <w:r w:rsidRPr="0A05DF18">
        <w:rPr>
          <w:rFonts w:asciiTheme="minorHAnsi" w:hAnsiTheme="minorHAnsi" w:cstheme="minorBidi"/>
        </w:rPr>
        <w:t xml:space="preserve">: </w:t>
      </w:r>
    </w:p>
    <w:p w14:paraId="528E142A" w14:textId="7AE9FDA0" w:rsidR="0053009A" w:rsidRPr="0053009A" w:rsidRDefault="00AB46F8" w:rsidP="003D0F0A">
      <w:pPr>
        <w:pStyle w:val="ListParagraph"/>
        <w:numPr>
          <w:ilvl w:val="1"/>
          <w:numId w:val="8"/>
        </w:numPr>
        <w:ind w:left="851" w:hanging="425"/>
        <w:jc w:val="both"/>
        <w:rPr>
          <w:rFonts w:asciiTheme="minorHAnsi" w:hAnsiTheme="minorHAnsi" w:cstheme="minorBidi"/>
        </w:rPr>
      </w:pPr>
      <w:r w:rsidRPr="009F166C">
        <w:rPr>
          <w:rFonts w:asciiTheme="minorHAnsi" w:hAnsiTheme="minorHAnsi" w:cstheme="minorBidi"/>
        </w:rPr>
        <w:t>ALT &gt; 50</w:t>
      </w:r>
      <w:r w:rsidR="00DB3E2C">
        <w:rPr>
          <w:rFonts w:asciiTheme="minorHAnsi" w:hAnsiTheme="minorHAnsi" w:cstheme="minorBidi"/>
        </w:rPr>
        <w:t xml:space="preserve"> </w:t>
      </w:r>
      <w:r w:rsidRPr="009F166C">
        <w:rPr>
          <w:rFonts w:asciiTheme="minorHAnsi" w:hAnsiTheme="minorHAnsi" w:cstheme="minorBidi"/>
        </w:rPr>
        <w:t xml:space="preserve">U/L </w:t>
      </w:r>
    </w:p>
    <w:p w14:paraId="0811544E" w14:textId="77777777" w:rsidR="00DB3E2C" w:rsidRDefault="00AB46F8" w:rsidP="003D0F0A">
      <w:pPr>
        <w:pStyle w:val="ListParagraph"/>
        <w:numPr>
          <w:ilvl w:val="1"/>
          <w:numId w:val="8"/>
        </w:numPr>
        <w:ind w:left="851" w:hanging="425"/>
        <w:jc w:val="both"/>
        <w:rPr>
          <w:rFonts w:asciiTheme="minorHAnsi" w:hAnsiTheme="minorHAnsi" w:cstheme="minorBidi"/>
        </w:rPr>
      </w:pPr>
      <w:r w:rsidRPr="0053009A">
        <w:rPr>
          <w:rFonts w:asciiTheme="minorHAnsi" w:hAnsiTheme="minorHAnsi" w:cstheme="minorBidi"/>
        </w:rPr>
        <w:t xml:space="preserve">ALT increasing </w:t>
      </w:r>
      <w:r w:rsidR="0053009A" w:rsidRPr="0053009A">
        <w:rPr>
          <w:rFonts w:asciiTheme="minorHAnsi" w:hAnsiTheme="minorHAnsi" w:cstheme="minorBidi"/>
        </w:rPr>
        <w:t>(</w:t>
      </w:r>
      <w:r w:rsidRPr="0053009A">
        <w:rPr>
          <w:rFonts w:asciiTheme="minorHAnsi" w:hAnsiTheme="minorHAnsi" w:cstheme="minorBidi"/>
        </w:rPr>
        <w:t>if baseline serum ALT was 50 U/L or higher in patients with pre-existing liver biochemical abnormalities</w:t>
      </w:r>
      <w:r w:rsidR="0053009A" w:rsidRPr="0053009A">
        <w:rPr>
          <w:rFonts w:asciiTheme="minorHAnsi" w:hAnsiTheme="minorHAnsi" w:cstheme="minorBidi"/>
        </w:rPr>
        <w:t>)</w:t>
      </w:r>
      <w:r w:rsidR="0053009A">
        <w:rPr>
          <w:rFonts w:asciiTheme="minorHAnsi" w:hAnsiTheme="minorHAnsi" w:cstheme="minorBidi"/>
        </w:rPr>
        <w:t xml:space="preserve"> </w:t>
      </w:r>
    </w:p>
    <w:p w14:paraId="331070B8" w14:textId="69DC130C" w:rsidR="00AB46F8" w:rsidRPr="0053009A" w:rsidRDefault="00DB3E2C" w:rsidP="003D0F0A">
      <w:pPr>
        <w:pStyle w:val="ListParagraph"/>
        <w:numPr>
          <w:ilvl w:val="2"/>
          <w:numId w:val="8"/>
        </w:numPr>
        <w:ind w:left="1418" w:hanging="425"/>
        <w:jc w:val="both"/>
        <w:rPr>
          <w:rFonts w:asciiTheme="minorHAnsi" w:hAnsiTheme="minorHAnsi" w:cstheme="minorBidi"/>
        </w:rPr>
      </w:pPr>
      <w:r w:rsidRPr="0053009A">
        <w:rPr>
          <w:rFonts w:asciiTheme="minorHAnsi" w:hAnsiTheme="minorHAnsi" w:cstheme="minorBidi"/>
        </w:rPr>
        <w:t>Small fluctuations in ALT (eg ALT ±  20U/L or ± 10%) are common and do not on their own indicate the need for ongoing N</w:t>
      </w:r>
      <w:r>
        <w:rPr>
          <w:rFonts w:asciiTheme="minorHAnsi" w:hAnsiTheme="minorHAnsi" w:cstheme="minorBidi"/>
        </w:rPr>
        <w:t>-</w:t>
      </w:r>
      <w:proofErr w:type="spellStart"/>
      <w:r w:rsidRPr="0053009A">
        <w:rPr>
          <w:rFonts w:asciiTheme="minorHAnsi" w:hAnsiTheme="minorHAnsi" w:cstheme="minorBidi"/>
        </w:rPr>
        <w:t>Acetylcystine</w:t>
      </w:r>
      <w:proofErr w:type="spellEnd"/>
      <w:r w:rsidRPr="0053009A">
        <w:rPr>
          <w:rFonts w:asciiTheme="minorHAnsi" w:hAnsiTheme="minorHAnsi" w:cstheme="minorBidi"/>
        </w:rPr>
        <w:t xml:space="preserve">.  </w:t>
      </w:r>
    </w:p>
    <w:p w14:paraId="18C1077B" w14:textId="09550656" w:rsidR="00AB46F8" w:rsidRPr="0086715C" w:rsidRDefault="00AB46F8" w:rsidP="003D0F0A">
      <w:pPr>
        <w:pStyle w:val="ListParagraph"/>
        <w:numPr>
          <w:ilvl w:val="1"/>
          <w:numId w:val="8"/>
        </w:numPr>
        <w:ind w:left="851" w:hanging="425"/>
        <w:jc w:val="both"/>
        <w:rPr>
          <w:rFonts w:asciiTheme="minorHAnsi" w:hAnsiTheme="minorHAnsi" w:cstheme="minorBidi"/>
        </w:rPr>
      </w:pPr>
      <w:r w:rsidRPr="0A05DF18">
        <w:rPr>
          <w:rFonts w:asciiTheme="minorHAnsi" w:hAnsiTheme="minorHAnsi" w:cstheme="minorBidi"/>
        </w:rPr>
        <w:t xml:space="preserve">Paracetamol concentration &gt;10mg/L (66 </w:t>
      </w:r>
      <w:proofErr w:type="spellStart"/>
      <w:r w:rsidRPr="0A05DF18">
        <w:rPr>
          <w:rFonts w:asciiTheme="minorHAnsi" w:hAnsiTheme="minorHAnsi" w:cstheme="minorBidi"/>
        </w:rPr>
        <w:t>micromol</w:t>
      </w:r>
      <w:proofErr w:type="spellEnd"/>
      <w:r w:rsidRPr="0A05DF18">
        <w:rPr>
          <w:rFonts w:asciiTheme="minorHAnsi" w:hAnsiTheme="minorHAnsi" w:cstheme="minorBidi"/>
        </w:rPr>
        <w:t>/L)</w:t>
      </w:r>
    </w:p>
    <w:p w14:paraId="51FBE31F" w14:textId="7EDE2658" w:rsidR="0053009A" w:rsidRPr="00D2745D" w:rsidRDefault="00AB46F8" w:rsidP="003D0F0A">
      <w:pPr>
        <w:pStyle w:val="ListParagraph"/>
        <w:numPr>
          <w:ilvl w:val="0"/>
          <w:numId w:val="8"/>
        </w:numPr>
        <w:ind w:left="426" w:hanging="426"/>
        <w:rPr>
          <w:rFonts w:cs="Arial"/>
          <w:bCs/>
          <w:szCs w:val="24"/>
        </w:rPr>
      </w:pPr>
      <w:r w:rsidRPr="00DB3E2C">
        <w:rPr>
          <w:rFonts w:asciiTheme="minorHAnsi" w:hAnsiTheme="minorHAnsi" w:cstheme="minorBidi"/>
        </w:rPr>
        <w:t xml:space="preserve">Refer to </w:t>
      </w:r>
      <w:r w:rsidR="0032022A" w:rsidRPr="00DB3E2C">
        <w:rPr>
          <w:rFonts w:asciiTheme="minorHAnsi" w:hAnsiTheme="minorHAnsi" w:cstheme="minorBidi"/>
        </w:rPr>
        <w:t>Section 7</w:t>
      </w:r>
      <w:r w:rsidRPr="00DB3E2C">
        <w:rPr>
          <w:rFonts w:asciiTheme="minorHAnsi" w:hAnsiTheme="minorHAnsi" w:cstheme="minorBidi"/>
        </w:rPr>
        <w:t xml:space="preserve"> for advice on patients who require N-acetylcysteine beyond 20 hour</w:t>
      </w:r>
      <w:r w:rsidR="00DB3E2C" w:rsidRPr="00DB3E2C">
        <w:rPr>
          <w:rFonts w:asciiTheme="minorHAnsi" w:hAnsiTheme="minorHAnsi" w:cstheme="minorBidi"/>
        </w:rPr>
        <w:t>s</w:t>
      </w:r>
      <w:r w:rsidR="00D2745D">
        <w:rPr>
          <w:rFonts w:asciiTheme="minorHAnsi" w:hAnsiTheme="minorHAnsi" w:cstheme="minorBidi"/>
        </w:rPr>
        <w:t>.</w:t>
      </w:r>
    </w:p>
    <w:p w14:paraId="2B71F255" w14:textId="77777777" w:rsidR="00D2745D" w:rsidRPr="00D2745D" w:rsidRDefault="00D2745D" w:rsidP="00D2745D">
      <w:pPr>
        <w:rPr>
          <w:rFonts w:cs="Arial"/>
          <w:bCs/>
          <w:szCs w:val="24"/>
        </w:rPr>
      </w:pPr>
    </w:p>
    <w:p w14:paraId="5202DA77" w14:textId="6121A151" w:rsidR="007A38D3" w:rsidRPr="00D2745D" w:rsidRDefault="006D76A6" w:rsidP="00D2745D">
      <w:pPr>
        <w:jc w:val="right"/>
        <w:rPr>
          <w:rFonts w:eastAsiaTheme="majorEastAsia" w:cs="Arial"/>
          <w:i/>
          <w:color w:val="0000FF"/>
          <w:szCs w:val="24"/>
          <w:u w:val="single"/>
        </w:rPr>
      </w:pPr>
      <w:hyperlink w:anchor="Contents" w:history="1">
        <w:r w:rsidR="0032022A" w:rsidRPr="00C91F3F">
          <w:rPr>
            <w:rStyle w:val="Hyperlink"/>
            <w:rFonts w:eastAsiaTheme="majorEastAsia"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2329CE" w:rsidRPr="00CD1C0E" w14:paraId="7DC291CA" w14:textId="77777777" w:rsidTr="009C2E85">
        <w:trPr>
          <w:cantSplit/>
          <w:trHeight w:val="285"/>
        </w:trPr>
        <w:tc>
          <w:tcPr>
            <w:tcW w:w="9158" w:type="dxa"/>
            <w:shd w:val="clear" w:color="auto" w:fill="D9D9D9" w:themeFill="background1" w:themeFillShade="D9"/>
          </w:tcPr>
          <w:p w14:paraId="68C236F0" w14:textId="297D3373" w:rsidR="002329CE" w:rsidRPr="003D2D06" w:rsidRDefault="002329CE" w:rsidP="009C2E85">
            <w:pPr>
              <w:pStyle w:val="Heading1"/>
            </w:pPr>
            <w:bookmarkStart w:id="23" w:name="_Toc152319414"/>
            <w:r w:rsidRPr="003D2D06">
              <w:t xml:space="preserve">Section </w:t>
            </w:r>
            <w:r>
              <w:t>5 – Management: Acute Ingestion of Modified Release Preparations</w:t>
            </w:r>
            <w:bookmarkEnd w:id="23"/>
          </w:p>
        </w:tc>
      </w:tr>
    </w:tbl>
    <w:p w14:paraId="1888722F" w14:textId="7C966C4C" w:rsidR="0011452F" w:rsidRDefault="0011452F" w:rsidP="00420F2E">
      <w:pPr>
        <w:rPr>
          <w:rFonts w:cs="Arial"/>
          <w:b/>
          <w:szCs w:val="24"/>
        </w:rPr>
      </w:pPr>
    </w:p>
    <w:p w14:paraId="53ABA51D" w14:textId="106538FA" w:rsidR="00267665" w:rsidRDefault="00267665" w:rsidP="00246759">
      <w:pPr>
        <w:jc w:val="both"/>
        <w:rPr>
          <w:rFonts w:asciiTheme="minorHAnsi" w:hAnsiTheme="minorHAnsi" w:cstheme="minorHAnsi"/>
        </w:rPr>
      </w:pPr>
      <w:r w:rsidRPr="00267665">
        <w:rPr>
          <w:rFonts w:asciiTheme="minorHAnsi" w:hAnsiTheme="minorHAnsi" w:cstheme="minorHAnsi"/>
        </w:rPr>
        <w:t xml:space="preserve">Management is based on the amount of paracetamol ingested. </w:t>
      </w:r>
    </w:p>
    <w:p w14:paraId="16478C1D" w14:textId="51D6FE57" w:rsidR="007531E6" w:rsidRDefault="007531E6" w:rsidP="00246759">
      <w:pPr>
        <w:jc w:val="both"/>
        <w:rPr>
          <w:rFonts w:asciiTheme="minorHAnsi" w:hAnsiTheme="minorHAnsi" w:cstheme="minorHAnsi"/>
        </w:rPr>
      </w:pPr>
    </w:p>
    <w:p w14:paraId="40A910BC" w14:textId="2C81EAE4" w:rsidR="00267665" w:rsidRDefault="007531E6" w:rsidP="00246759">
      <w:pPr>
        <w:jc w:val="both"/>
        <w:rPr>
          <w:rFonts w:asciiTheme="minorHAnsi" w:hAnsiTheme="minorHAnsi" w:cstheme="minorHAnsi"/>
        </w:rPr>
      </w:pPr>
      <w:r>
        <w:rPr>
          <w:rFonts w:asciiTheme="minorHAnsi" w:hAnsiTheme="minorHAnsi" w:cstheme="minorHAnsi"/>
        </w:rPr>
        <w:t xml:space="preserve">The nomogram should </w:t>
      </w:r>
      <w:r w:rsidRPr="007531E6">
        <w:rPr>
          <w:rFonts w:asciiTheme="minorHAnsi" w:hAnsiTheme="minorHAnsi" w:cstheme="minorHAnsi"/>
          <w:u w:val="single"/>
        </w:rPr>
        <w:t>NOT</w:t>
      </w:r>
      <w:r>
        <w:rPr>
          <w:rFonts w:asciiTheme="minorHAnsi" w:hAnsiTheme="minorHAnsi" w:cstheme="minorHAnsi"/>
        </w:rPr>
        <w:t xml:space="preserve"> be used to assess the need for treatment of potentially toxic modified release paracetamol ingestions.  Instead, s</w:t>
      </w:r>
      <w:r w:rsidR="00267665" w:rsidRPr="00267665">
        <w:rPr>
          <w:rFonts w:asciiTheme="minorHAnsi" w:hAnsiTheme="minorHAnsi" w:cstheme="minorHAnsi"/>
        </w:rPr>
        <w:t>erum paracetamol concentrations are used to determine</w:t>
      </w:r>
      <w:r w:rsidR="00267665">
        <w:rPr>
          <w:rFonts w:asciiTheme="minorHAnsi" w:hAnsiTheme="minorHAnsi" w:cstheme="minorHAnsi"/>
        </w:rPr>
        <w:t>:</w:t>
      </w:r>
    </w:p>
    <w:p w14:paraId="6183169B" w14:textId="67158F31" w:rsidR="00267665" w:rsidRPr="00267665" w:rsidRDefault="004C792C" w:rsidP="003D0F0A">
      <w:pPr>
        <w:pStyle w:val="ListParagraph"/>
        <w:numPr>
          <w:ilvl w:val="0"/>
          <w:numId w:val="11"/>
        </w:numPr>
        <w:ind w:left="426" w:hanging="426"/>
        <w:jc w:val="both"/>
        <w:rPr>
          <w:rFonts w:asciiTheme="minorHAnsi" w:hAnsiTheme="minorHAnsi" w:cstheme="minorHAnsi"/>
        </w:rPr>
      </w:pPr>
      <w:r>
        <w:rPr>
          <w:rFonts w:asciiTheme="minorHAnsi" w:hAnsiTheme="minorHAnsi" w:cstheme="minorHAnsi"/>
        </w:rPr>
        <w:t>N-</w:t>
      </w:r>
      <w:r w:rsidR="00267665" w:rsidRPr="00267665">
        <w:rPr>
          <w:rFonts w:asciiTheme="minorHAnsi" w:hAnsiTheme="minorHAnsi" w:cstheme="minorHAnsi"/>
        </w:rPr>
        <w:t>acetylcysteine dosage</w:t>
      </w:r>
    </w:p>
    <w:p w14:paraId="12AC65FB" w14:textId="01B67A67" w:rsidR="00267665" w:rsidRPr="00267665" w:rsidRDefault="004C792C" w:rsidP="003D0F0A">
      <w:pPr>
        <w:pStyle w:val="ListParagraph"/>
        <w:numPr>
          <w:ilvl w:val="0"/>
          <w:numId w:val="11"/>
        </w:numPr>
        <w:ind w:left="426" w:hanging="426"/>
        <w:jc w:val="both"/>
        <w:rPr>
          <w:rFonts w:asciiTheme="minorHAnsi" w:hAnsiTheme="minorHAnsi" w:cstheme="minorHAnsi"/>
        </w:rPr>
      </w:pPr>
      <w:r>
        <w:rPr>
          <w:rFonts w:asciiTheme="minorHAnsi" w:hAnsiTheme="minorHAnsi" w:cstheme="minorHAnsi"/>
        </w:rPr>
        <w:lastRenderedPageBreak/>
        <w:t>T</w:t>
      </w:r>
      <w:r w:rsidR="00267665" w:rsidRPr="00267665">
        <w:rPr>
          <w:rFonts w:asciiTheme="minorHAnsi" w:hAnsiTheme="minorHAnsi" w:cstheme="minorHAnsi"/>
        </w:rPr>
        <w:t xml:space="preserve">he duration of treatment of </w:t>
      </w:r>
      <w:r w:rsidR="00433F51">
        <w:rPr>
          <w:rFonts w:asciiTheme="minorHAnsi" w:hAnsiTheme="minorHAnsi" w:cstheme="minorHAnsi"/>
        </w:rPr>
        <w:t>N-</w:t>
      </w:r>
      <w:r w:rsidR="00267665" w:rsidRPr="00267665">
        <w:rPr>
          <w:rFonts w:asciiTheme="minorHAnsi" w:hAnsiTheme="minorHAnsi" w:cstheme="minorHAnsi"/>
        </w:rPr>
        <w:t>acetylcysteine</w:t>
      </w:r>
    </w:p>
    <w:p w14:paraId="7AEA282B" w14:textId="77BAF3D6" w:rsidR="00267665" w:rsidRPr="00267665" w:rsidRDefault="004C792C" w:rsidP="003D0F0A">
      <w:pPr>
        <w:pStyle w:val="ListParagraph"/>
        <w:numPr>
          <w:ilvl w:val="0"/>
          <w:numId w:val="11"/>
        </w:numPr>
        <w:ind w:left="426" w:hanging="426"/>
        <w:jc w:val="both"/>
        <w:rPr>
          <w:rFonts w:asciiTheme="minorHAnsi" w:hAnsiTheme="minorHAnsi" w:cstheme="minorHAnsi"/>
          <w:b/>
          <w:bCs/>
        </w:rPr>
      </w:pPr>
      <w:r w:rsidRPr="00267665">
        <w:rPr>
          <w:rFonts w:asciiTheme="minorHAnsi" w:hAnsiTheme="minorHAnsi" w:cstheme="minorHAnsi"/>
        </w:rPr>
        <w:t>T</w:t>
      </w:r>
      <w:r w:rsidR="00267665" w:rsidRPr="00267665">
        <w:rPr>
          <w:rFonts w:asciiTheme="minorHAnsi" w:hAnsiTheme="minorHAnsi" w:cstheme="minorHAnsi"/>
        </w:rPr>
        <w:t>he need for further decontamination with activated charcoal</w:t>
      </w:r>
      <w:r w:rsidR="0090654F">
        <w:rPr>
          <w:rFonts w:asciiTheme="minorHAnsi" w:hAnsiTheme="minorHAnsi" w:cstheme="minorHAnsi"/>
        </w:rPr>
        <w:t>.</w:t>
      </w:r>
    </w:p>
    <w:p w14:paraId="0CA1C49B" w14:textId="77777777" w:rsidR="00267665" w:rsidRDefault="00267665" w:rsidP="00246759">
      <w:pPr>
        <w:jc w:val="both"/>
        <w:rPr>
          <w:rFonts w:asciiTheme="minorHAnsi" w:hAnsiTheme="minorHAnsi" w:cstheme="minorHAnsi"/>
        </w:rPr>
      </w:pPr>
    </w:p>
    <w:p w14:paraId="0413E346" w14:textId="2E89D7DD" w:rsidR="00267665" w:rsidRPr="00267665" w:rsidRDefault="004C792C" w:rsidP="00246759">
      <w:pPr>
        <w:jc w:val="both"/>
        <w:rPr>
          <w:rFonts w:asciiTheme="minorHAnsi" w:hAnsiTheme="minorHAnsi" w:cstheme="minorHAnsi"/>
          <w:b/>
          <w:bCs/>
        </w:rPr>
      </w:pPr>
      <w:r>
        <w:rPr>
          <w:rFonts w:asciiTheme="minorHAnsi" w:hAnsiTheme="minorHAnsi" w:cstheme="minorHAnsi"/>
        </w:rPr>
        <w:t>N-</w:t>
      </w:r>
      <w:r w:rsidR="00267665" w:rsidRPr="00267665">
        <w:rPr>
          <w:rFonts w:asciiTheme="minorHAnsi" w:hAnsiTheme="minorHAnsi" w:cstheme="minorHAnsi"/>
        </w:rPr>
        <w:t>Acetylcysteine is often required for much longer durations</w:t>
      </w:r>
      <w:r w:rsidR="00267665">
        <w:rPr>
          <w:rFonts w:asciiTheme="minorHAnsi" w:hAnsiTheme="minorHAnsi" w:cstheme="minorHAnsi"/>
        </w:rPr>
        <w:t xml:space="preserve"> than for the acute ingestion of immediate release preparations</w:t>
      </w:r>
      <w:r w:rsidR="00267665" w:rsidRPr="00267665">
        <w:rPr>
          <w:rFonts w:asciiTheme="minorHAnsi" w:hAnsiTheme="minorHAnsi" w:cstheme="minorHAnsi"/>
        </w:rPr>
        <w:t xml:space="preserve">.  </w:t>
      </w:r>
    </w:p>
    <w:p w14:paraId="6351C97D" w14:textId="77777777" w:rsidR="00267665" w:rsidRDefault="00267665" w:rsidP="00267665">
      <w:pPr>
        <w:pStyle w:val="ListParagraph"/>
        <w:rPr>
          <w:rFonts w:asciiTheme="minorHAnsi" w:hAnsiTheme="minorHAnsi" w:cstheme="minorHAnsi"/>
          <w:b/>
          <w:bCs/>
        </w:rPr>
      </w:pPr>
    </w:p>
    <w:p w14:paraId="2036C0D0" w14:textId="035EB4FC" w:rsidR="00A5425A" w:rsidRPr="0011452F" w:rsidRDefault="00A5425A" w:rsidP="003D0F0A">
      <w:pPr>
        <w:pStyle w:val="ListParagraph"/>
        <w:numPr>
          <w:ilvl w:val="0"/>
          <w:numId w:val="10"/>
        </w:numPr>
        <w:ind w:left="426" w:hanging="426"/>
        <w:rPr>
          <w:rFonts w:asciiTheme="minorHAnsi" w:hAnsiTheme="minorHAnsi" w:cstheme="minorHAnsi"/>
          <w:b/>
          <w:bCs/>
        </w:rPr>
      </w:pPr>
      <w:r w:rsidRPr="0011452F">
        <w:rPr>
          <w:rFonts w:asciiTheme="minorHAnsi" w:hAnsiTheme="minorHAnsi" w:cstheme="minorHAnsi"/>
          <w:b/>
          <w:bCs/>
        </w:rPr>
        <w:t xml:space="preserve">Oral decontamination: activated charcoal </w:t>
      </w:r>
    </w:p>
    <w:p w14:paraId="007394E4" w14:textId="4D8A017A" w:rsidR="00A5425A" w:rsidRDefault="00A5425A" w:rsidP="00A5425A">
      <w:pPr>
        <w:pStyle w:val="ListParagraph"/>
        <w:rPr>
          <w:rFonts w:cs="Arial"/>
          <w:b/>
          <w:szCs w:val="24"/>
        </w:rPr>
      </w:pPr>
    </w:p>
    <w:tbl>
      <w:tblPr>
        <w:tblStyle w:val="TableGrid"/>
        <w:tblW w:w="0" w:type="auto"/>
        <w:tblInd w:w="-5" w:type="dxa"/>
        <w:tblLook w:val="04A0" w:firstRow="1" w:lastRow="0" w:firstColumn="1" w:lastColumn="0" w:noHBand="0" w:noVBand="1"/>
      </w:tblPr>
      <w:tblGrid>
        <w:gridCol w:w="1985"/>
        <w:gridCol w:w="7030"/>
      </w:tblGrid>
      <w:tr w:rsidR="00A5425A" w:rsidRPr="0086715C" w14:paraId="64FD582E" w14:textId="77777777" w:rsidTr="00220CB9">
        <w:trPr>
          <w:trHeight w:val="356"/>
        </w:trPr>
        <w:tc>
          <w:tcPr>
            <w:tcW w:w="1985" w:type="dxa"/>
          </w:tcPr>
          <w:p w14:paraId="09910391" w14:textId="77777777" w:rsidR="00A5425A" w:rsidRPr="0086715C" w:rsidRDefault="00A5425A" w:rsidP="00220CB9">
            <w:pPr>
              <w:rPr>
                <w:rFonts w:asciiTheme="minorHAnsi" w:hAnsiTheme="minorHAnsi" w:cstheme="minorHAnsi"/>
              </w:rPr>
            </w:pPr>
            <w:r>
              <w:rPr>
                <w:rFonts w:asciiTheme="minorHAnsi" w:hAnsiTheme="minorHAnsi" w:cstheme="minorHAnsi"/>
              </w:rPr>
              <w:t xml:space="preserve">Adult </w:t>
            </w:r>
            <w:r w:rsidRPr="0086715C">
              <w:rPr>
                <w:rFonts w:asciiTheme="minorHAnsi" w:hAnsiTheme="minorHAnsi" w:cstheme="minorHAnsi"/>
              </w:rPr>
              <w:t>Dose</w:t>
            </w:r>
          </w:p>
        </w:tc>
        <w:tc>
          <w:tcPr>
            <w:tcW w:w="7030" w:type="dxa"/>
          </w:tcPr>
          <w:p w14:paraId="1B42993C" w14:textId="738E74D7" w:rsidR="00A5425A" w:rsidRPr="0086715C" w:rsidRDefault="00A5425A" w:rsidP="00220CB9">
            <w:pPr>
              <w:pStyle w:val="ListParagraph"/>
              <w:ind w:left="0"/>
              <w:rPr>
                <w:rFonts w:asciiTheme="minorHAnsi" w:hAnsiTheme="minorHAnsi" w:cstheme="minorHAnsi"/>
              </w:rPr>
            </w:pPr>
            <w:r w:rsidRPr="0086715C">
              <w:rPr>
                <w:rFonts w:asciiTheme="minorHAnsi" w:hAnsiTheme="minorHAnsi" w:cstheme="minorHAnsi"/>
              </w:rPr>
              <w:t>Indications</w:t>
            </w:r>
            <w:r>
              <w:rPr>
                <w:rFonts w:asciiTheme="minorHAnsi" w:hAnsiTheme="minorHAnsi" w:cstheme="minorHAnsi"/>
              </w:rPr>
              <w:t xml:space="preserve"> (Modified</w:t>
            </w:r>
            <w:r w:rsidRPr="0086715C">
              <w:rPr>
                <w:rFonts w:asciiTheme="minorHAnsi" w:hAnsiTheme="minorHAnsi" w:cstheme="minorHAnsi"/>
              </w:rPr>
              <w:t xml:space="preserve"> release paracetamol</w:t>
            </w:r>
            <w:r>
              <w:rPr>
                <w:rFonts w:asciiTheme="minorHAnsi" w:hAnsiTheme="minorHAnsi" w:cstheme="minorHAnsi"/>
              </w:rPr>
              <w:t>)</w:t>
            </w:r>
          </w:p>
        </w:tc>
      </w:tr>
      <w:tr w:rsidR="00A5425A" w:rsidRPr="0086715C" w14:paraId="1495CFB4" w14:textId="77777777" w:rsidTr="00220CB9">
        <w:tc>
          <w:tcPr>
            <w:tcW w:w="1985" w:type="dxa"/>
          </w:tcPr>
          <w:p w14:paraId="662CBE31" w14:textId="77777777" w:rsidR="00A5425A" w:rsidRPr="0086715C" w:rsidRDefault="00A5425A" w:rsidP="00220CB9">
            <w:pPr>
              <w:pStyle w:val="ListParagraph"/>
              <w:ind w:left="0"/>
              <w:rPr>
                <w:rFonts w:asciiTheme="minorHAnsi" w:hAnsiTheme="minorHAnsi" w:cstheme="minorHAnsi"/>
              </w:rPr>
            </w:pPr>
            <w:r w:rsidRPr="0086715C">
              <w:rPr>
                <w:rFonts w:asciiTheme="minorHAnsi" w:hAnsiTheme="minorHAnsi" w:cstheme="minorHAnsi"/>
              </w:rPr>
              <w:t xml:space="preserve">50g </w:t>
            </w:r>
          </w:p>
          <w:p w14:paraId="5D8943B4" w14:textId="77777777" w:rsidR="00A5425A" w:rsidRPr="0086715C" w:rsidRDefault="00A5425A" w:rsidP="00220CB9">
            <w:pPr>
              <w:rPr>
                <w:rFonts w:asciiTheme="minorHAnsi" w:hAnsiTheme="minorHAnsi" w:cstheme="minorHAnsi"/>
              </w:rPr>
            </w:pPr>
          </w:p>
        </w:tc>
        <w:tc>
          <w:tcPr>
            <w:tcW w:w="7030" w:type="dxa"/>
          </w:tcPr>
          <w:p w14:paraId="02B4F962" w14:textId="77777777" w:rsidR="004C792C" w:rsidRDefault="00A5425A" w:rsidP="00220CB9">
            <w:pPr>
              <w:rPr>
                <w:rFonts w:asciiTheme="minorHAnsi" w:hAnsiTheme="minorHAnsi" w:cstheme="minorBidi"/>
              </w:rPr>
            </w:pPr>
            <w:r w:rsidRPr="0011452F">
              <w:rPr>
                <w:rFonts w:asciiTheme="minorHAnsi" w:hAnsiTheme="minorHAnsi" w:cstheme="minorBidi"/>
              </w:rPr>
              <w:t>In alert, cooperative adults (or intubated) AND</w:t>
            </w:r>
            <w:r w:rsidR="005E67DC">
              <w:rPr>
                <w:rFonts w:asciiTheme="minorHAnsi" w:hAnsiTheme="minorHAnsi" w:cstheme="minorBidi"/>
              </w:rPr>
              <w:t xml:space="preserve"> </w:t>
            </w:r>
          </w:p>
          <w:p w14:paraId="04C16A0D" w14:textId="77777777" w:rsidR="004C792C" w:rsidRDefault="004C792C" w:rsidP="00220CB9">
            <w:pPr>
              <w:rPr>
                <w:rFonts w:asciiTheme="minorHAnsi" w:hAnsiTheme="minorHAnsi" w:cstheme="minorBidi"/>
              </w:rPr>
            </w:pPr>
          </w:p>
          <w:p w14:paraId="71C9E356" w14:textId="4553CAE3" w:rsidR="005E67DC" w:rsidRPr="005E67DC" w:rsidRDefault="004C792C" w:rsidP="00220CB9">
            <w:pPr>
              <w:rPr>
                <w:rFonts w:asciiTheme="minorHAnsi" w:hAnsiTheme="minorHAnsi" w:cstheme="minorBidi"/>
              </w:rPr>
            </w:pPr>
            <w:r>
              <w:rPr>
                <w:rFonts w:asciiTheme="minorHAnsi" w:hAnsiTheme="minorHAnsi" w:cstheme="minorBidi"/>
              </w:rPr>
              <w:t>T</w:t>
            </w:r>
            <w:r w:rsidR="005E67DC" w:rsidRPr="005E67DC">
              <w:rPr>
                <w:rFonts w:asciiTheme="minorHAnsi" w:hAnsiTheme="minorHAnsi" w:cstheme="minorBidi"/>
              </w:rPr>
              <w:t>here are no contraindications to activated charcoal (consider co-</w:t>
            </w:r>
            <w:proofErr w:type="spellStart"/>
            <w:r w:rsidR="005E67DC" w:rsidRPr="005E67DC">
              <w:rPr>
                <w:rFonts w:asciiTheme="minorHAnsi" w:hAnsiTheme="minorHAnsi" w:cstheme="minorBidi"/>
              </w:rPr>
              <w:t>ingestants</w:t>
            </w:r>
            <w:proofErr w:type="spellEnd"/>
            <w:r w:rsidR="005E67DC" w:rsidRPr="005E67DC">
              <w:rPr>
                <w:rFonts w:asciiTheme="minorHAnsi" w:hAnsiTheme="minorHAnsi" w:cstheme="minorBidi"/>
              </w:rPr>
              <w:t>)</w:t>
            </w:r>
            <w:r>
              <w:rPr>
                <w:rFonts w:asciiTheme="minorHAnsi" w:hAnsiTheme="minorHAnsi" w:cstheme="minorBidi"/>
              </w:rPr>
              <w:t>*</w:t>
            </w:r>
            <w:r w:rsidR="005E67DC">
              <w:rPr>
                <w:rFonts w:asciiTheme="minorHAnsi" w:hAnsiTheme="minorHAnsi" w:cstheme="minorBidi"/>
              </w:rPr>
              <w:t xml:space="preserve"> AND</w:t>
            </w:r>
          </w:p>
          <w:p w14:paraId="2649E90A" w14:textId="77777777" w:rsidR="00A5425A" w:rsidRDefault="00A5425A" w:rsidP="00220CB9">
            <w:pPr>
              <w:rPr>
                <w:rFonts w:asciiTheme="minorHAnsi" w:hAnsiTheme="minorHAnsi" w:cstheme="minorBidi"/>
              </w:rPr>
            </w:pPr>
          </w:p>
          <w:p w14:paraId="7C7DE298" w14:textId="1CEF7F1A" w:rsidR="00A5425A" w:rsidRPr="0011452F" w:rsidRDefault="00A5425A" w:rsidP="00220CB9">
            <w:pPr>
              <w:rPr>
                <w:rFonts w:asciiTheme="minorHAnsi" w:hAnsiTheme="minorHAnsi" w:cstheme="minorBidi"/>
                <w:b/>
                <w:bCs/>
                <w:color w:val="FF0000"/>
              </w:rPr>
            </w:pPr>
            <w:r w:rsidRPr="0011452F">
              <w:rPr>
                <w:rFonts w:asciiTheme="minorHAnsi" w:hAnsiTheme="minorHAnsi" w:cstheme="minorBidi"/>
              </w:rPr>
              <w:t xml:space="preserve">Within </w:t>
            </w:r>
            <w:r>
              <w:rPr>
                <w:rFonts w:asciiTheme="minorHAnsi" w:hAnsiTheme="minorHAnsi" w:cstheme="minorBidi"/>
              </w:rPr>
              <w:t>4</w:t>
            </w:r>
            <w:r w:rsidRPr="0011452F">
              <w:rPr>
                <w:rFonts w:asciiTheme="minorHAnsi" w:hAnsiTheme="minorHAnsi" w:cstheme="minorBidi"/>
              </w:rPr>
              <w:t xml:space="preserve"> hours of </w:t>
            </w:r>
            <w:r>
              <w:rPr>
                <w:rFonts w:asciiTheme="minorHAnsi" w:hAnsiTheme="minorHAnsi" w:cstheme="minorHAnsi"/>
              </w:rPr>
              <w:t>≥</w:t>
            </w:r>
            <w:r w:rsidRPr="0011452F">
              <w:rPr>
                <w:rFonts w:asciiTheme="minorHAnsi" w:hAnsiTheme="minorHAnsi" w:cstheme="minorBidi"/>
              </w:rPr>
              <w:t xml:space="preserve">10g or </w:t>
            </w:r>
            <w:r>
              <w:rPr>
                <w:rFonts w:asciiTheme="minorHAnsi" w:hAnsiTheme="minorHAnsi" w:cstheme="minorHAnsi"/>
              </w:rPr>
              <w:t>≥</w:t>
            </w:r>
            <w:r w:rsidRPr="0011452F">
              <w:rPr>
                <w:rFonts w:asciiTheme="minorHAnsi" w:hAnsiTheme="minorHAnsi" w:cstheme="minorBidi"/>
              </w:rPr>
              <w:t>200mg/kg (whichever is less) OR</w:t>
            </w:r>
          </w:p>
          <w:p w14:paraId="037722EA" w14:textId="77777777" w:rsidR="00A5425A" w:rsidRDefault="00A5425A" w:rsidP="00220CB9">
            <w:pPr>
              <w:rPr>
                <w:rFonts w:asciiTheme="minorHAnsi" w:hAnsiTheme="minorHAnsi" w:cstheme="minorHAnsi"/>
              </w:rPr>
            </w:pPr>
          </w:p>
          <w:p w14:paraId="046AE9BE" w14:textId="7F9B4A1C" w:rsidR="00A5425A" w:rsidRPr="0011452F" w:rsidRDefault="00A5425A" w:rsidP="00220CB9">
            <w:pPr>
              <w:rPr>
                <w:rFonts w:asciiTheme="minorHAnsi" w:hAnsiTheme="minorHAnsi" w:cstheme="minorHAnsi"/>
                <w:b/>
                <w:bCs/>
              </w:rPr>
            </w:pPr>
            <w:r w:rsidRPr="0086715C">
              <w:rPr>
                <w:rFonts w:asciiTheme="minorHAnsi" w:hAnsiTheme="minorHAnsi" w:cstheme="minorHAnsi"/>
              </w:rPr>
              <w:t>For massive overdoses (≥30g or ≥500mg/kg), absorption may continue up to 24 hours after ingestion and patients may benefit from activated charcoal beyond 4 hours. Seek advice from a clinical toxicologist or poisons information.</w:t>
            </w:r>
          </w:p>
        </w:tc>
      </w:tr>
    </w:tbl>
    <w:p w14:paraId="28D5FB73" w14:textId="77777777" w:rsidR="004C792C" w:rsidRPr="00E7353B" w:rsidRDefault="004C792C" w:rsidP="005322F1">
      <w:pPr>
        <w:rPr>
          <w:rFonts w:asciiTheme="minorHAnsi" w:hAnsiTheme="minorHAnsi" w:cstheme="minorHAnsi"/>
        </w:rPr>
      </w:pPr>
      <w:r>
        <w:rPr>
          <w:rFonts w:asciiTheme="minorHAnsi" w:hAnsiTheme="minorHAnsi" w:cstheme="minorHAnsi"/>
        </w:rPr>
        <w:t>*</w:t>
      </w:r>
      <w:r w:rsidRPr="00E7353B">
        <w:rPr>
          <w:rFonts w:asciiTheme="minorHAnsi" w:hAnsiTheme="minorHAnsi" w:cstheme="minorHAnsi"/>
        </w:rPr>
        <w:t xml:space="preserve"> Many patients take polypharmacy overdoses and risk assessment of seizures or respiratory/CNS depression associated with these co</w:t>
      </w:r>
      <w:r>
        <w:rPr>
          <w:rFonts w:asciiTheme="minorHAnsi" w:hAnsiTheme="minorHAnsi" w:cstheme="minorHAnsi"/>
        </w:rPr>
        <w:t>-</w:t>
      </w:r>
      <w:proofErr w:type="spellStart"/>
      <w:r w:rsidRPr="00E7353B">
        <w:rPr>
          <w:rFonts w:asciiTheme="minorHAnsi" w:hAnsiTheme="minorHAnsi" w:cstheme="minorHAnsi"/>
        </w:rPr>
        <w:t>ingestants</w:t>
      </w:r>
      <w:proofErr w:type="spellEnd"/>
      <w:r w:rsidRPr="00E7353B">
        <w:rPr>
          <w:rFonts w:asciiTheme="minorHAnsi" w:hAnsiTheme="minorHAnsi" w:cstheme="minorHAnsi"/>
        </w:rPr>
        <w:t xml:space="preserve"> needs to occur </w:t>
      </w:r>
      <w:r w:rsidRPr="00433F51">
        <w:rPr>
          <w:rFonts w:asciiTheme="minorHAnsi" w:hAnsiTheme="minorHAnsi" w:cstheme="minorHAnsi"/>
          <w:u w:val="single"/>
        </w:rPr>
        <w:t>prior to</w:t>
      </w:r>
      <w:r w:rsidRPr="00E7353B">
        <w:rPr>
          <w:rFonts w:asciiTheme="minorHAnsi" w:hAnsiTheme="minorHAnsi" w:cstheme="minorHAnsi"/>
        </w:rPr>
        <w:t xml:space="preserve"> administering activated charcoal.</w:t>
      </w:r>
    </w:p>
    <w:p w14:paraId="4267727F" w14:textId="77777777" w:rsidR="00A5425A" w:rsidRPr="004C792C" w:rsidRDefault="00A5425A" w:rsidP="004C792C">
      <w:pPr>
        <w:rPr>
          <w:rFonts w:cs="Arial"/>
          <w:b/>
          <w:szCs w:val="24"/>
        </w:rPr>
      </w:pPr>
    </w:p>
    <w:p w14:paraId="28A6D2B4" w14:textId="3A07BB84" w:rsidR="00A5425A" w:rsidRPr="00A5425A" w:rsidRDefault="00A5425A" w:rsidP="003D0F0A">
      <w:pPr>
        <w:pStyle w:val="ListParagraph"/>
        <w:numPr>
          <w:ilvl w:val="0"/>
          <w:numId w:val="10"/>
        </w:numPr>
        <w:ind w:left="426" w:hanging="426"/>
        <w:rPr>
          <w:rFonts w:asciiTheme="minorHAnsi" w:hAnsiTheme="minorHAnsi" w:cstheme="minorBidi"/>
          <w:b/>
          <w:bCs/>
        </w:rPr>
      </w:pPr>
      <w:r w:rsidRPr="00A5425A">
        <w:rPr>
          <w:rFonts w:asciiTheme="minorHAnsi" w:hAnsiTheme="minorHAnsi" w:cstheme="minorBidi"/>
          <w:b/>
          <w:bCs/>
        </w:rPr>
        <w:t>Antidote:</w:t>
      </w:r>
      <w:r w:rsidRPr="00A5425A">
        <w:rPr>
          <w:rFonts w:asciiTheme="minorHAnsi" w:hAnsiTheme="minorHAnsi" w:cstheme="minorBidi"/>
          <w:b/>
          <w:bCs/>
          <w:color w:val="FF0000"/>
        </w:rPr>
        <w:t xml:space="preserve"> </w:t>
      </w:r>
      <w:r w:rsidRPr="00A5425A">
        <w:rPr>
          <w:rFonts w:asciiTheme="minorHAnsi" w:hAnsiTheme="minorHAnsi" w:cstheme="minorBidi"/>
          <w:b/>
          <w:bCs/>
        </w:rPr>
        <w:t>N-acetylcysteine</w:t>
      </w:r>
    </w:p>
    <w:p w14:paraId="61D33ECC" w14:textId="001D0210" w:rsidR="002329CE" w:rsidRDefault="002329CE" w:rsidP="00420F2E">
      <w:pPr>
        <w:rPr>
          <w:rFonts w:cs="Arial"/>
          <w:b/>
          <w:szCs w:val="24"/>
        </w:rPr>
      </w:pPr>
    </w:p>
    <w:tbl>
      <w:tblPr>
        <w:tblStyle w:val="TableGrid"/>
        <w:tblW w:w="0" w:type="auto"/>
        <w:tblInd w:w="-5" w:type="dxa"/>
        <w:tblLook w:val="04A0" w:firstRow="1" w:lastRow="0" w:firstColumn="1" w:lastColumn="0" w:noHBand="0" w:noVBand="1"/>
      </w:tblPr>
      <w:tblGrid>
        <w:gridCol w:w="1985"/>
        <w:gridCol w:w="7030"/>
      </w:tblGrid>
      <w:tr w:rsidR="00A5425A" w:rsidRPr="0086715C" w14:paraId="51C4FC19" w14:textId="77777777" w:rsidTr="00220CB9">
        <w:trPr>
          <w:trHeight w:val="356"/>
        </w:trPr>
        <w:tc>
          <w:tcPr>
            <w:tcW w:w="1985" w:type="dxa"/>
          </w:tcPr>
          <w:p w14:paraId="15D992D5" w14:textId="77777777" w:rsidR="00A5425A" w:rsidRPr="0086715C" w:rsidRDefault="00A5425A" w:rsidP="00220CB9">
            <w:pPr>
              <w:rPr>
                <w:rFonts w:asciiTheme="minorHAnsi" w:hAnsiTheme="minorHAnsi" w:cstheme="minorHAnsi"/>
              </w:rPr>
            </w:pPr>
            <w:bookmarkStart w:id="24" w:name="_Hlk113364134"/>
            <w:r>
              <w:rPr>
                <w:rFonts w:asciiTheme="minorHAnsi" w:hAnsiTheme="minorHAnsi" w:cstheme="minorHAnsi"/>
              </w:rPr>
              <w:t xml:space="preserve">Adult </w:t>
            </w:r>
            <w:r w:rsidRPr="0086715C">
              <w:rPr>
                <w:rFonts w:asciiTheme="minorHAnsi" w:hAnsiTheme="minorHAnsi" w:cstheme="minorHAnsi"/>
              </w:rPr>
              <w:t>Dose</w:t>
            </w:r>
          </w:p>
        </w:tc>
        <w:tc>
          <w:tcPr>
            <w:tcW w:w="7030" w:type="dxa"/>
          </w:tcPr>
          <w:p w14:paraId="56E2B19F" w14:textId="5F2E444B" w:rsidR="00A5425A" w:rsidRPr="0086715C" w:rsidRDefault="00A5425A" w:rsidP="00220CB9">
            <w:pPr>
              <w:pStyle w:val="ListParagraph"/>
              <w:ind w:left="0"/>
              <w:rPr>
                <w:rFonts w:asciiTheme="minorHAnsi" w:hAnsiTheme="minorHAnsi" w:cstheme="minorHAnsi"/>
              </w:rPr>
            </w:pPr>
            <w:r w:rsidRPr="0086715C">
              <w:rPr>
                <w:rFonts w:asciiTheme="minorHAnsi" w:hAnsiTheme="minorHAnsi" w:cstheme="minorHAnsi"/>
              </w:rPr>
              <w:t xml:space="preserve">Indications </w:t>
            </w:r>
            <w:r>
              <w:rPr>
                <w:rFonts w:asciiTheme="minorHAnsi" w:hAnsiTheme="minorHAnsi" w:cstheme="minorHAnsi"/>
              </w:rPr>
              <w:t>(Modified</w:t>
            </w:r>
            <w:r w:rsidRPr="0086715C">
              <w:rPr>
                <w:rFonts w:asciiTheme="minorHAnsi" w:hAnsiTheme="minorHAnsi" w:cstheme="minorHAnsi"/>
              </w:rPr>
              <w:t xml:space="preserve"> release paracetamol</w:t>
            </w:r>
            <w:r>
              <w:rPr>
                <w:rFonts w:asciiTheme="minorHAnsi" w:hAnsiTheme="minorHAnsi" w:cstheme="minorHAnsi"/>
              </w:rPr>
              <w:t>)</w:t>
            </w:r>
          </w:p>
        </w:tc>
      </w:tr>
      <w:tr w:rsidR="00A5425A" w:rsidRPr="0086715C" w14:paraId="7C4633F3" w14:textId="77777777" w:rsidTr="00220CB9">
        <w:tc>
          <w:tcPr>
            <w:tcW w:w="1985" w:type="dxa"/>
          </w:tcPr>
          <w:p w14:paraId="0D083509" w14:textId="77777777" w:rsidR="00A5425A" w:rsidRPr="0086715C" w:rsidRDefault="00A5425A" w:rsidP="00220CB9">
            <w:pPr>
              <w:pStyle w:val="ListParagraph"/>
              <w:ind w:left="0"/>
              <w:rPr>
                <w:rFonts w:asciiTheme="minorHAnsi" w:hAnsiTheme="minorHAnsi" w:cstheme="minorHAnsi"/>
              </w:rPr>
            </w:pPr>
            <w:r>
              <w:rPr>
                <w:rFonts w:asciiTheme="minorHAnsi" w:hAnsiTheme="minorHAnsi" w:cstheme="minorHAnsi"/>
              </w:rPr>
              <w:t>See</w:t>
            </w:r>
            <w:r w:rsidRPr="0086715C">
              <w:rPr>
                <w:rFonts w:asciiTheme="minorHAnsi" w:hAnsiTheme="minorHAnsi" w:cstheme="minorHAnsi"/>
              </w:rPr>
              <w:t xml:space="preserve"> </w:t>
            </w:r>
            <w:r>
              <w:rPr>
                <w:rFonts w:asciiTheme="minorHAnsi" w:hAnsiTheme="minorHAnsi" w:cstheme="minorHAnsi"/>
              </w:rPr>
              <w:t>A</w:t>
            </w:r>
            <w:r w:rsidRPr="0086715C">
              <w:rPr>
                <w:rFonts w:asciiTheme="minorHAnsi" w:hAnsiTheme="minorHAnsi" w:cstheme="minorHAnsi"/>
              </w:rPr>
              <w:t xml:space="preserve">ppendix 1 </w:t>
            </w:r>
          </w:p>
        </w:tc>
        <w:tc>
          <w:tcPr>
            <w:tcW w:w="7030" w:type="dxa"/>
          </w:tcPr>
          <w:p w14:paraId="03C6E756" w14:textId="0FA3189E" w:rsidR="00A5425A" w:rsidRDefault="00A5425A" w:rsidP="00A5425A">
            <w:pPr>
              <w:rPr>
                <w:rFonts w:asciiTheme="minorHAnsi" w:hAnsiTheme="minorHAnsi" w:cstheme="minorHAnsi"/>
              </w:rPr>
            </w:pPr>
            <w:r w:rsidRPr="00A5425A">
              <w:rPr>
                <w:rFonts w:asciiTheme="minorHAnsi" w:hAnsiTheme="minorHAnsi" w:cstheme="minorHAnsi"/>
              </w:rPr>
              <w:t>Ingestion of ≥10g or ≥200mg/kg of modified release paracetamol, whichever is less</w:t>
            </w:r>
            <w:r w:rsidR="005E67DC">
              <w:rPr>
                <w:rFonts w:asciiTheme="minorHAnsi" w:hAnsiTheme="minorHAnsi" w:cstheme="minorHAnsi"/>
              </w:rPr>
              <w:t xml:space="preserve">, regardless of serum paracetamol levels </w:t>
            </w:r>
            <w:r w:rsidR="00267665">
              <w:rPr>
                <w:rFonts w:asciiTheme="minorHAnsi" w:hAnsiTheme="minorHAnsi" w:cstheme="minorHAnsi"/>
              </w:rPr>
              <w:t xml:space="preserve">– see </w:t>
            </w:r>
            <w:r w:rsidR="009A3F22">
              <w:rPr>
                <w:rFonts w:asciiTheme="minorHAnsi" w:hAnsiTheme="minorHAnsi" w:cstheme="minorHAnsi"/>
              </w:rPr>
              <w:t xml:space="preserve">Flowchart 2 and </w:t>
            </w:r>
            <w:r w:rsidR="00267665">
              <w:rPr>
                <w:rFonts w:asciiTheme="minorHAnsi" w:hAnsiTheme="minorHAnsi" w:cstheme="minorHAnsi"/>
              </w:rPr>
              <w:t xml:space="preserve">Table 4 </w:t>
            </w:r>
          </w:p>
          <w:p w14:paraId="2D7F0C6C" w14:textId="77777777" w:rsidR="00267665" w:rsidRPr="00A5425A" w:rsidRDefault="00267665" w:rsidP="00A5425A">
            <w:pPr>
              <w:rPr>
                <w:rFonts w:asciiTheme="minorHAnsi" w:hAnsiTheme="minorHAnsi" w:cstheme="minorHAnsi"/>
              </w:rPr>
            </w:pPr>
          </w:p>
          <w:p w14:paraId="51C1361F" w14:textId="341C2F0A" w:rsidR="00A5425A" w:rsidRPr="00A5425A" w:rsidRDefault="008053A9" w:rsidP="00A5425A">
            <w:pPr>
              <w:rPr>
                <w:rFonts w:asciiTheme="minorHAnsi" w:hAnsiTheme="minorHAnsi" w:cstheme="minorBidi"/>
              </w:rPr>
            </w:pPr>
            <w:r>
              <w:rPr>
                <w:rFonts w:asciiTheme="minorHAnsi" w:hAnsiTheme="minorHAnsi" w:cstheme="minorHAnsi"/>
              </w:rPr>
              <w:t xml:space="preserve">For ingestion doses less than the above of modified release paracetamol, </w:t>
            </w:r>
            <w:r w:rsidR="00A5425A" w:rsidRPr="0086715C">
              <w:rPr>
                <w:rFonts w:asciiTheme="minorHAnsi" w:hAnsiTheme="minorHAnsi" w:cstheme="minorHAnsi"/>
              </w:rPr>
              <w:t>where either the 2 paracetamol concentration levels (taken 4 hours apart</w:t>
            </w:r>
            <w:r>
              <w:rPr>
                <w:rFonts w:asciiTheme="minorHAnsi" w:hAnsiTheme="minorHAnsi" w:cstheme="minorHAnsi"/>
              </w:rPr>
              <w:t>)</w:t>
            </w:r>
            <w:r w:rsidR="00A5425A" w:rsidRPr="0086715C">
              <w:rPr>
                <w:rFonts w:asciiTheme="minorHAnsi" w:hAnsiTheme="minorHAnsi" w:cstheme="minorHAnsi"/>
              </w:rPr>
              <w:t xml:space="preserve"> </w:t>
            </w:r>
            <w:r>
              <w:rPr>
                <w:rFonts w:asciiTheme="minorHAnsi" w:hAnsiTheme="minorHAnsi" w:cstheme="minorHAnsi"/>
              </w:rPr>
              <w:t>are</w:t>
            </w:r>
            <w:r w:rsidR="00A5425A" w:rsidRPr="0086715C">
              <w:rPr>
                <w:rFonts w:asciiTheme="minorHAnsi" w:hAnsiTheme="minorHAnsi" w:cstheme="minorHAnsi"/>
              </w:rPr>
              <w:t xml:space="preserve"> above the nomogram line</w:t>
            </w:r>
            <w:r w:rsidR="00267665">
              <w:rPr>
                <w:rFonts w:asciiTheme="minorHAnsi" w:hAnsiTheme="minorHAnsi" w:cstheme="minorHAnsi"/>
              </w:rPr>
              <w:t xml:space="preserve"> – see </w:t>
            </w:r>
            <w:r w:rsidR="009A3F22">
              <w:rPr>
                <w:rFonts w:asciiTheme="minorHAnsi" w:hAnsiTheme="minorHAnsi" w:cstheme="minorHAnsi"/>
              </w:rPr>
              <w:t xml:space="preserve">Flowchart 2 and </w:t>
            </w:r>
            <w:r w:rsidR="00267665">
              <w:rPr>
                <w:rFonts w:asciiTheme="minorHAnsi" w:hAnsiTheme="minorHAnsi" w:cstheme="minorHAnsi"/>
              </w:rPr>
              <w:t xml:space="preserve">Table </w:t>
            </w:r>
            <w:r w:rsidR="009A3F22">
              <w:rPr>
                <w:rFonts w:asciiTheme="minorHAnsi" w:hAnsiTheme="minorHAnsi" w:cstheme="minorHAnsi"/>
              </w:rPr>
              <w:t>4</w:t>
            </w:r>
          </w:p>
        </w:tc>
      </w:tr>
      <w:bookmarkEnd w:id="24"/>
    </w:tbl>
    <w:p w14:paraId="2BA0BE6E" w14:textId="77777777" w:rsidR="005322F1" w:rsidRDefault="005322F1" w:rsidP="009A3F22">
      <w:pPr>
        <w:rPr>
          <w:b/>
          <w:bCs/>
        </w:rPr>
      </w:pPr>
    </w:p>
    <w:p w14:paraId="7E571FDE" w14:textId="77777777" w:rsidR="005322F1" w:rsidRDefault="005322F1" w:rsidP="009A3F22">
      <w:pPr>
        <w:rPr>
          <w:b/>
          <w:bCs/>
        </w:rPr>
      </w:pPr>
    </w:p>
    <w:p w14:paraId="7BEBE422" w14:textId="239BDCD2" w:rsidR="005322F1" w:rsidRDefault="005322F1">
      <w:pPr>
        <w:spacing w:after="200" w:line="276" w:lineRule="auto"/>
        <w:rPr>
          <w:b/>
          <w:bCs/>
        </w:rPr>
      </w:pPr>
      <w:r>
        <w:rPr>
          <w:b/>
          <w:bCs/>
        </w:rPr>
        <w:br w:type="page"/>
      </w:r>
    </w:p>
    <w:p w14:paraId="2D73307E" w14:textId="77777777" w:rsidR="005322F1" w:rsidRDefault="005322F1" w:rsidP="009A3F22">
      <w:pPr>
        <w:rPr>
          <w:b/>
          <w:bCs/>
        </w:rPr>
      </w:pPr>
    </w:p>
    <w:p w14:paraId="4ABEA9BD" w14:textId="6F6E7784" w:rsidR="009A3F22" w:rsidRPr="00240088" w:rsidRDefault="009A3F22" w:rsidP="009A3F22">
      <w:pPr>
        <w:rPr>
          <w:b/>
          <w:bCs/>
        </w:rPr>
      </w:pPr>
      <w:r w:rsidRPr="00240088">
        <w:rPr>
          <w:b/>
          <w:bCs/>
        </w:rPr>
        <w:t xml:space="preserve">Flowchart 2: Management of Acute Modified Release Paracetamol Ingestion </w:t>
      </w:r>
    </w:p>
    <w:p w14:paraId="1694D9AA" w14:textId="44879C30" w:rsidR="009A3F22" w:rsidRDefault="009A3F22" w:rsidP="00420F2E">
      <w:pPr>
        <w:rPr>
          <w:rFonts w:cs="Arial"/>
          <w:b/>
          <w:szCs w:val="24"/>
        </w:rPr>
      </w:pPr>
      <w:r>
        <w:rPr>
          <w:noProof/>
        </w:rPr>
        <w:drawing>
          <wp:inline distT="0" distB="0" distL="0" distR="0" wp14:anchorId="217FB149" wp14:editId="026600B1">
            <wp:extent cx="5821680" cy="8034020"/>
            <wp:effectExtent l="0" t="0" r="762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29127" cy="8044297"/>
                    </a:xfrm>
                    <a:prstGeom prst="rect">
                      <a:avLst/>
                    </a:prstGeom>
                  </pic:spPr>
                </pic:pic>
              </a:graphicData>
            </a:graphic>
          </wp:inline>
        </w:drawing>
      </w:r>
    </w:p>
    <w:p w14:paraId="6DB1B8DE" w14:textId="5DDEB37C" w:rsidR="0071583F" w:rsidRDefault="0071583F" w:rsidP="00420F2E">
      <w:pPr>
        <w:rPr>
          <w:b/>
        </w:rPr>
      </w:pPr>
      <w:r w:rsidRPr="00267665">
        <w:rPr>
          <w:rFonts w:cs="Arial"/>
          <w:b/>
          <w:szCs w:val="24"/>
        </w:rPr>
        <w:lastRenderedPageBreak/>
        <w:t xml:space="preserve">Table 4: </w:t>
      </w:r>
      <w:r w:rsidRPr="00267665">
        <w:rPr>
          <w:b/>
        </w:rPr>
        <w:t>Management of Acute Modified Release Paracetamol Ingestion</w:t>
      </w:r>
    </w:p>
    <w:p w14:paraId="14E8FB3B" w14:textId="1E353ECD" w:rsidR="00937590" w:rsidRPr="00381CB9" w:rsidRDefault="00937590" w:rsidP="00937590">
      <w:r w:rsidRPr="00381CB9">
        <w:t xml:space="preserve">(Note: see Flowchart </w:t>
      </w:r>
      <w:r>
        <w:t xml:space="preserve">2 </w:t>
      </w:r>
      <w:r w:rsidRPr="00381CB9">
        <w:t>for diagrammatic illustration)</w:t>
      </w:r>
    </w:p>
    <w:tbl>
      <w:tblPr>
        <w:tblStyle w:val="TableGrid"/>
        <w:tblW w:w="0" w:type="auto"/>
        <w:tblLook w:val="04A0" w:firstRow="1" w:lastRow="0" w:firstColumn="1" w:lastColumn="0" w:noHBand="0" w:noVBand="1"/>
      </w:tblPr>
      <w:tblGrid>
        <w:gridCol w:w="1473"/>
        <w:gridCol w:w="4499"/>
        <w:gridCol w:w="3088"/>
      </w:tblGrid>
      <w:tr w:rsidR="004C792C" w:rsidRPr="0086715C" w14:paraId="09931FD4" w14:textId="6037BD97" w:rsidTr="00CB3D25">
        <w:tc>
          <w:tcPr>
            <w:tcW w:w="1473" w:type="dxa"/>
          </w:tcPr>
          <w:p w14:paraId="012BB759" w14:textId="4F25AB56" w:rsidR="00DE431B" w:rsidRPr="0086715C" w:rsidRDefault="00DE431B" w:rsidP="00220CB9">
            <w:pPr>
              <w:rPr>
                <w:rFonts w:asciiTheme="minorHAnsi" w:hAnsiTheme="minorHAnsi" w:cstheme="minorHAnsi"/>
                <w:b/>
                <w:bCs/>
              </w:rPr>
            </w:pPr>
            <w:r w:rsidRPr="0086715C">
              <w:rPr>
                <w:rFonts w:asciiTheme="minorHAnsi" w:hAnsiTheme="minorHAnsi" w:cstheme="minorHAnsi"/>
                <w:b/>
                <w:bCs/>
              </w:rPr>
              <w:t xml:space="preserve">Dose </w:t>
            </w:r>
            <w:r w:rsidR="004C792C">
              <w:rPr>
                <w:rFonts w:asciiTheme="minorHAnsi" w:hAnsiTheme="minorHAnsi" w:cstheme="minorHAnsi"/>
                <w:b/>
                <w:bCs/>
              </w:rPr>
              <w:t>of Modified Release Paracetamol I</w:t>
            </w:r>
            <w:r w:rsidRPr="0086715C">
              <w:rPr>
                <w:rFonts w:asciiTheme="minorHAnsi" w:hAnsiTheme="minorHAnsi" w:cstheme="minorHAnsi"/>
                <w:b/>
                <w:bCs/>
              </w:rPr>
              <w:t xml:space="preserve">ngested </w:t>
            </w:r>
          </w:p>
        </w:tc>
        <w:tc>
          <w:tcPr>
            <w:tcW w:w="4499" w:type="dxa"/>
          </w:tcPr>
          <w:p w14:paraId="052578AC" w14:textId="08392AA6" w:rsidR="00DE431B" w:rsidRPr="0086715C" w:rsidRDefault="0053009A" w:rsidP="00220CB9">
            <w:pPr>
              <w:rPr>
                <w:rFonts w:asciiTheme="minorHAnsi" w:hAnsiTheme="minorHAnsi" w:cstheme="minorHAnsi"/>
                <w:b/>
                <w:bCs/>
              </w:rPr>
            </w:pPr>
            <w:r>
              <w:rPr>
                <w:rFonts w:asciiTheme="minorHAnsi" w:hAnsiTheme="minorHAnsi" w:cstheme="minorHAnsi"/>
                <w:b/>
                <w:bCs/>
              </w:rPr>
              <w:t>Clinical Situation</w:t>
            </w:r>
          </w:p>
        </w:tc>
        <w:tc>
          <w:tcPr>
            <w:tcW w:w="3088" w:type="dxa"/>
          </w:tcPr>
          <w:p w14:paraId="55712B09" w14:textId="43C090CD" w:rsidR="00DE431B" w:rsidRPr="0086715C" w:rsidRDefault="00240088" w:rsidP="00220CB9">
            <w:pPr>
              <w:rPr>
                <w:rFonts w:asciiTheme="minorHAnsi" w:hAnsiTheme="minorHAnsi" w:cstheme="minorHAnsi"/>
                <w:b/>
                <w:bCs/>
              </w:rPr>
            </w:pPr>
            <w:r w:rsidRPr="0086715C">
              <w:rPr>
                <w:rFonts w:asciiTheme="minorHAnsi" w:hAnsiTheme="minorHAnsi" w:cstheme="minorHAnsi"/>
                <w:b/>
                <w:bCs/>
              </w:rPr>
              <w:t>Treatment</w:t>
            </w:r>
          </w:p>
        </w:tc>
      </w:tr>
      <w:tr w:rsidR="00DE431B" w:rsidRPr="0086715C" w14:paraId="66EEE49A" w14:textId="718CE8A9" w:rsidTr="00CB3D25">
        <w:trPr>
          <w:trHeight w:val="1101"/>
        </w:trPr>
        <w:tc>
          <w:tcPr>
            <w:tcW w:w="1473" w:type="dxa"/>
            <w:vMerge w:val="restart"/>
          </w:tcPr>
          <w:p w14:paraId="6C38AF9C" w14:textId="77777777" w:rsidR="00DE431B" w:rsidRPr="00BC3BCD" w:rsidRDefault="00DE431B" w:rsidP="00220CB9">
            <w:pPr>
              <w:pStyle w:val="ListParagraph"/>
              <w:ind w:left="0"/>
              <w:rPr>
                <w:rFonts w:asciiTheme="minorHAnsi" w:hAnsiTheme="minorHAnsi" w:cstheme="minorHAnsi"/>
                <w:b/>
              </w:rPr>
            </w:pPr>
            <w:r w:rsidRPr="00BC3BCD">
              <w:rPr>
                <w:rFonts w:asciiTheme="minorHAnsi" w:hAnsiTheme="minorHAnsi" w:cstheme="minorHAnsi"/>
                <w:b/>
              </w:rPr>
              <w:t xml:space="preserve">Less than 10g or 200mg/kg (whichever is less) </w:t>
            </w:r>
          </w:p>
          <w:p w14:paraId="55B5D8F5" w14:textId="77777777" w:rsidR="00DE431B" w:rsidRPr="0086715C" w:rsidRDefault="00DE431B" w:rsidP="00220CB9">
            <w:pPr>
              <w:rPr>
                <w:rFonts w:asciiTheme="minorHAnsi" w:hAnsiTheme="minorHAnsi" w:cstheme="minorHAnsi"/>
                <w:b/>
                <w:bCs/>
              </w:rPr>
            </w:pPr>
          </w:p>
        </w:tc>
        <w:tc>
          <w:tcPr>
            <w:tcW w:w="7587" w:type="dxa"/>
            <w:gridSpan w:val="2"/>
            <w:shd w:val="clear" w:color="auto" w:fill="D9D9D9" w:themeFill="background1" w:themeFillShade="D9"/>
          </w:tcPr>
          <w:p w14:paraId="45C686EB" w14:textId="1736C513" w:rsidR="00DE431B" w:rsidRPr="00DE431B" w:rsidRDefault="00DE431B" w:rsidP="00CB3D25">
            <w:pPr>
              <w:rPr>
                <w:rFonts w:asciiTheme="minorHAnsi" w:hAnsiTheme="minorHAnsi" w:cstheme="minorHAnsi"/>
              </w:rPr>
            </w:pPr>
            <w:r w:rsidRPr="00CB3D25">
              <w:rPr>
                <w:rFonts w:asciiTheme="minorHAnsi" w:hAnsiTheme="minorHAnsi" w:cstheme="minorHAnsi"/>
              </w:rPr>
              <w:t>Measure a serum paracetamol concentration and ALT at least 4 hours post ingestion.</w:t>
            </w:r>
            <w:r w:rsidR="00CB3D25">
              <w:rPr>
                <w:rFonts w:asciiTheme="minorHAnsi" w:hAnsiTheme="minorHAnsi" w:cstheme="minorHAnsi"/>
              </w:rPr>
              <w:t xml:space="preserve"> </w:t>
            </w:r>
            <w:r w:rsidRPr="00CB3D25">
              <w:rPr>
                <w:rFonts w:asciiTheme="minorHAnsi" w:hAnsiTheme="minorHAnsi" w:cstheme="minorHAnsi"/>
              </w:rPr>
              <w:t>Repeat a second serum paracetamol level 4 hours after the first was taken.</w:t>
            </w:r>
          </w:p>
        </w:tc>
      </w:tr>
      <w:tr w:rsidR="004C792C" w:rsidRPr="0086715C" w14:paraId="56340515" w14:textId="77777777" w:rsidTr="00CB3D25">
        <w:trPr>
          <w:trHeight w:val="1098"/>
        </w:trPr>
        <w:tc>
          <w:tcPr>
            <w:tcW w:w="1473" w:type="dxa"/>
            <w:vMerge/>
          </w:tcPr>
          <w:p w14:paraId="4BE8B3B8" w14:textId="77777777" w:rsidR="00DE431B" w:rsidRPr="00BC3BCD" w:rsidRDefault="00DE431B" w:rsidP="00DE431B">
            <w:pPr>
              <w:pStyle w:val="ListParagraph"/>
              <w:ind w:left="0"/>
              <w:rPr>
                <w:rFonts w:asciiTheme="minorHAnsi" w:hAnsiTheme="minorHAnsi" w:cstheme="minorHAnsi"/>
                <w:b/>
              </w:rPr>
            </w:pPr>
          </w:p>
        </w:tc>
        <w:tc>
          <w:tcPr>
            <w:tcW w:w="4499" w:type="dxa"/>
          </w:tcPr>
          <w:p w14:paraId="394387B0" w14:textId="765F5B5A" w:rsidR="00DE431B" w:rsidRPr="00DE431B" w:rsidRDefault="00DE431B" w:rsidP="00DE431B">
            <w:pPr>
              <w:rPr>
                <w:rFonts w:asciiTheme="minorHAnsi" w:hAnsiTheme="minorHAnsi" w:cstheme="minorHAnsi"/>
              </w:rPr>
            </w:pPr>
            <w:r>
              <w:rPr>
                <w:rFonts w:asciiTheme="minorHAnsi" w:hAnsiTheme="minorHAnsi" w:cstheme="minorHAnsi"/>
              </w:rPr>
              <w:t>B</w:t>
            </w:r>
            <w:r w:rsidRPr="00DE431B">
              <w:rPr>
                <w:rFonts w:asciiTheme="minorHAnsi" w:hAnsiTheme="minorHAnsi" w:cstheme="minorHAnsi"/>
              </w:rPr>
              <w:t xml:space="preserve">oth </w:t>
            </w:r>
            <w:r w:rsidR="009A3F22">
              <w:rPr>
                <w:rFonts w:asciiTheme="minorHAnsi" w:hAnsiTheme="minorHAnsi" w:cstheme="minorHAnsi"/>
              </w:rPr>
              <w:t xml:space="preserve">serum paracetamol </w:t>
            </w:r>
            <w:r w:rsidRPr="00DE431B">
              <w:rPr>
                <w:rFonts w:asciiTheme="minorHAnsi" w:hAnsiTheme="minorHAnsi" w:cstheme="minorHAnsi"/>
              </w:rPr>
              <w:t>concentrations are under the nomogram treatment line</w:t>
            </w:r>
          </w:p>
        </w:tc>
        <w:tc>
          <w:tcPr>
            <w:tcW w:w="3088" w:type="dxa"/>
          </w:tcPr>
          <w:p w14:paraId="1AE56403" w14:textId="77777777" w:rsidR="00DE431B" w:rsidRPr="00C25C61" w:rsidRDefault="00DE431B" w:rsidP="00DE431B">
            <w:pPr>
              <w:rPr>
                <w:rFonts w:asciiTheme="minorHAnsi" w:hAnsiTheme="minorHAnsi" w:cstheme="minorHAnsi"/>
                <w:sz w:val="22"/>
                <w:szCs w:val="22"/>
              </w:rPr>
            </w:pPr>
            <w:r w:rsidRPr="00C25C61">
              <w:rPr>
                <w:rFonts w:asciiTheme="minorHAnsi" w:hAnsiTheme="minorHAnsi" w:cstheme="minorHAnsi"/>
                <w:sz w:val="22"/>
                <w:szCs w:val="22"/>
              </w:rPr>
              <w:t xml:space="preserve">No further medical treatment is required. </w:t>
            </w:r>
          </w:p>
          <w:p w14:paraId="6D3A81AE" w14:textId="77777777" w:rsidR="00DE431B" w:rsidRPr="00C25C61" w:rsidRDefault="00DE431B" w:rsidP="00DE431B">
            <w:pPr>
              <w:rPr>
                <w:rFonts w:asciiTheme="minorHAnsi" w:hAnsiTheme="minorHAnsi" w:cstheme="minorHAnsi"/>
                <w:sz w:val="22"/>
                <w:szCs w:val="22"/>
              </w:rPr>
            </w:pPr>
          </w:p>
          <w:p w14:paraId="6EB94FB7" w14:textId="788DF20F" w:rsidR="00DE431B" w:rsidRPr="00DE431B" w:rsidRDefault="00DE431B" w:rsidP="00DE431B">
            <w:pPr>
              <w:rPr>
                <w:rFonts w:asciiTheme="minorHAnsi" w:hAnsiTheme="minorHAnsi" w:cstheme="minorHAnsi"/>
              </w:rPr>
            </w:pPr>
            <w:r w:rsidRPr="00C25C61">
              <w:rPr>
                <w:rFonts w:asciiTheme="minorHAnsi" w:hAnsiTheme="minorHAnsi" w:cstheme="minorHAnsi"/>
                <w:sz w:val="22"/>
                <w:szCs w:val="22"/>
              </w:rPr>
              <w:t xml:space="preserve">Patients should seek medical attention if they develop abdominal pain, nausea or vomiting. </w:t>
            </w:r>
          </w:p>
        </w:tc>
      </w:tr>
      <w:tr w:rsidR="004C792C" w:rsidRPr="0086715C" w14:paraId="7DF6ED92" w14:textId="77777777" w:rsidTr="00CB3D25">
        <w:trPr>
          <w:trHeight w:val="871"/>
        </w:trPr>
        <w:tc>
          <w:tcPr>
            <w:tcW w:w="1473" w:type="dxa"/>
            <w:vMerge/>
          </w:tcPr>
          <w:p w14:paraId="24B3DC29" w14:textId="77777777" w:rsidR="00DE431B" w:rsidRPr="00BC3BCD" w:rsidRDefault="00DE431B" w:rsidP="00DE431B">
            <w:pPr>
              <w:pStyle w:val="ListParagraph"/>
              <w:ind w:left="0"/>
              <w:rPr>
                <w:rFonts w:asciiTheme="minorHAnsi" w:hAnsiTheme="minorHAnsi" w:cstheme="minorHAnsi"/>
                <w:b/>
              </w:rPr>
            </w:pPr>
          </w:p>
        </w:tc>
        <w:tc>
          <w:tcPr>
            <w:tcW w:w="4499" w:type="dxa"/>
          </w:tcPr>
          <w:p w14:paraId="2311C918" w14:textId="66995D52" w:rsidR="00DE431B" w:rsidRPr="00DE431B" w:rsidRDefault="00DE431B" w:rsidP="00DE431B">
            <w:pPr>
              <w:rPr>
                <w:rFonts w:asciiTheme="minorHAnsi" w:hAnsiTheme="minorHAnsi" w:cstheme="minorHAnsi"/>
              </w:rPr>
            </w:pPr>
            <w:r>
              <w:rPr>
                <w:rFonts w:asciiTheme="minorHAnsi" w:hAnsiTheme="minorHAnsi" w:cstheme="minorHAnsi"/>
              </w:rPr>
              <w:t>E</w:t>
            </w:r>
            <w:r w:rsidRPr="0086715C">
              <w:rPr>
                <w:rFonts w:asciiTheme="minorHAnsi" w:hAnsiTheme="minorHAnsi" w:cstheme="minorHAnsi"/>
              </w:rPr>
              <w:t>ither paracetamol concentration is over the nomogram treatment line</w:t>
            </w:r>
            <w:r>
              <w:rPr>
                <w:rFonts w:asciiTheme="minorHAnsi" w:hAnsiTheme="minorHAnsi" w:cstheme="minorHAnsi"/>
              </w:rPr>
              <w:t xml:space="preserve"> (but not double it)</w:t>
            </w:r>
          </w:p>
        </w:tc>
        <w:tc>
          <w:tcPr>
            <w:tcW w:w="3088" w:type="dxa"/>
          </w:tcPr>
          <w:p w14:paraId="7C5C5A08" w14:textId="1CD21F38" w:rsidR="00DE431B" w:rsidRPr="00DE431B" w:rsidRDefault="00DE431B" w:rsidP="00DE431B">
            <w:pPr>
              <w:rPr>
                <w:rFonts w:asciiTheme="minorHAnsi" w:hAnsiTheme="minorHAnsi" w:cstheme="minorHAnsi"/>
              </w:rPr>
            </w:pPr>
            <w:r>
              <w:rPr>
                <w:rFonts w:asciiTheme="minorHAnsi" w:hAnsiTheme="minorHAnsi" w:cstheme="minorHAnsi"/>
              </w:rPr>
              <w:t>C</w:t>
            </w:r>
            <w:r w:rsidRPr="0086715C">
              <w:rPr>
                <w:rFonts w:asciiTheme="minorHAnsi" w:hAnsiTheme="minorHAnsi" w:cstheme="minorHAnsi"/>
              </w:rPr>
              <w:t xml:space="preserve">ommence </w:t>
            </w:r>
            <w:r w:rsidR="00A60510">
              <w:rPr>
                <w:rFonts w:asciiTheme="minorHAnsi" w:hAnsiTheme="minorHAnsi" w:cstheme="minorHAnsi"/>
              </w:rPr>
              <w:t>N-</w:t>
            </w:r>
            <w:r w:rsidRPr="0086715C">
              <w:rPr>
                <w:rFonts w:asciiTheme="minorHAnsi" w:hAnsiTheme="minorHAnsi" w:cstheme="minorHAnsi"/>
              </w:rPr>
              <w:t xml:space="preserve">acetylcysteine (see </w:t>
            </w:r>
            <w:r>
              <w:rPr>
                <w:rFonts w:asciiTheme="minorHAnsi" w:hAnsiTheme="minorHAnsi" w:cstheme="minorHAnsi"/>
              </w:rPr>
              <w:t>A</w:t>
            </w:r>
            <w:r w:rsidRPr="0086715C">
              <w:rPr>
                <w:rFonts w:asciiTheme="minorHAnsi" w:hAnsiTheme="minorHAnsi" w:cstheme="minorHAnsi"/>
              </w:rPr>
              <w:t>ppendix 1).</w:t>
            </w:r>
          </w:p>
        </w:tc>
      </w:tr>
      <w:tr w:rsidR="004C792C" w:rsidRPr="0086715C" w14:paraId="79D91924" w14:textId="77777777" w:rsidTr="00CB3D25">
        <w:trPr>
          <w:trHeight w:val="1098"/>
        </w:trPr>
        <w:tc>
          <w:tcPr>
            <w:tcW w:w="1473" w:type="dxa"/>
            <w:vMerge/>
          </w:tcPr>
          <w:p w14:paraId="0505063C" w14:textId="77777777" w:rsidR="00DE431B" w:rsidRPr="00BC3BCD" w:rsidRDefault="00DE431B" w:rsidP="00DE431B">
            <w:pPr>
              <w:pStyle w:val="ListParagraph"/>
              <w:ind w:left="0"/>
              <w:rPr>
                <w:rFonts w:asciiTheme="minorHAnsi" w:hAnsiTheme="minorHAnsi" w:cstheme="minorHAnsi"/>
                <w:b/>
              </w:rPr>
            </w:pPr>
          </w:p>
        </w:tc>
        <w:tc>
          <w:tcPr>
            <w:tcW w:w="4499" w:type="dxa"/>
          </w:tcPr>
          <w:p w14:paraId="2CCCD994" w14:textId="498EC5F3" w:rsidR="00DE431B" w:rsidRPr="00DE431B" w:rsidRDefault="00DE431B" w:rsidP="00DE431B">
            <w:pPr>
              <w:rPr>
                <w:rFonts w:asciiTheme="minorHAnsi" w:hAnsiTheme="minorHAnsi" w:cstheme="minorHAnsi"/>
              </w:rPr>
            </w:pPr>
            <w:r>
              <w:rPr>
                <w:rFonts w:asciiTheme="minorHAnsi" w:hAnsiTheme="minorHAnsi" w:cstheme="minorHAnsi"/>
              </w:rPr>
              <w:t>E</w:t>
            </w:r>
            <w:r w:rsidRPr="0086715C">
              <w:rPr>
                <w:rFonts w:asciiTheme="minorHAnsi" w:hAnsiTheme="minorHAnsi" w:cstheme="minorHAnsi"/>
              </w:rPr>
              <w:t>ither concentration is more than double the nomogram</w:t>
            </w:r>
            <w:r>
              <w:rPr>
                <w:rFonts w:asciiTheme="minorHAnsi" w:hAnsiTheme="minorHAnsi" w:cstheme="minorHAnsi"/>
              </w:rPr>
              <w:t xml:space="preserve"> treatment line</w:t>
            </w:r>
          </w:p>
        </w:tc>
        <w:tc>
          <w:tcPr>
            <w:tcW w:w="3088" w:type="dxa"/>
          </w:tcPr>
          <w:p w14:paraId="49C3DBEE" w14:textId="29EA9028" w:rsidR="00DE431B" w:rsidRPr="00DE431B" w:rsidRDefault="00DE431B" w:rsidP="00DE431B">
            <w:pPr>
              <w:rPr>
                <w:rFonts w:asciiTheme="minorHAnsi" w:hAnsiTheme="minorHAnsi" w:cstheme="minorHAnsi"/>
              </w:rPr>
            </w:pPr>
            <w:r>
              <w:rPr>
                <w:rFonts w:asciiTheme="minorHAnsi" w:hAnsiTheme="minorHAnsi" w:cstheme="minorHAnsi"/>
              </w:rPr>
              <w:t>C</w:t>
            </w:r>
            <w:r w:rsidRPr="0086715C">
              <w:rPr>
                <w:rFonts w:asciiTheme="minorHAnsi" w:hAnsiTheme="minorHAnsi" w:cstheme="minorHAnsi"/>
              </w:rPr>
              <w:t>omplete</w:t>
            </w:r>
            <w:r w:rsidR="00A60510">
              <w:rPr>
                <w:rFonts w:asciiTheme="minorHAnsi" w:hAnsiTheme="minorHAnsi" w:cstheme="minorHAnsi"/>
              </w:rPr>
              <w:t xml:space="preserve"> N-</w:t>
            </w:r>
            <w:r>
              <w:rPr>
                <w:rFonts w:asciiTheme="minorHAnsi" w:hAnsiTheme="minorHAnsi" w:cstheme="minorHAnsi"/>
              </w:rPr>
              <w:t xml:space="preserve">acetylcysteine </w:t>
            </w:r>
            <w:r w:rsidRPr="0086715C">
              <w:rPr>
                <w:rFonts w:asciiTheme="minorHAnsi" w:hAnsiTheme="minorHAnsi" w:cstheme="minorHAnsi"/>
              </w:rPr>
              <w:t xml:space="preserve">infusion with a double dose second bag (see </w:t>
            </w:r>
            <w:r>
              <w:rPr>
                <w:rFonts w:asciiTheme="minorHAnsi" w:hAnsiTheme="minorHAnsi" w:cstheme="minorHAnsi"/>
              </w:rPr>
              <w:t>A</w:t>
            </w:r>
            <w:r w:rsidRPr="0086715C">
              <w:rPr>
                <w:rFonts w:asciiTheme="minorHAnsi" w:hAnsiTheme="minorHAnsi" w:cstheme="minorHAnsi"/>
              </w:rPr>
              <w:t xml:space="preserve">ppendix 1).  </w:t>
            </w:r>
          </w:p>
        </w:tc>
      </w:tr>
      <w:tr w:rsidR="00DE431B" w:rsidRPr="0086715C" w14:paraId="346F283D" w14:textId="6C32B205" w:rsidTr="00CB3D25">
        <w:trPr>
          <w:trHeight w:val="1392"/>
        </w:trPr>
        <w:tc>
          <w:tcPr>
            <w:tcW w:w="1473" w:type="dxa"/>
            <w:vMerge w:val="restart"/>
          </w:tcPr>
          <w:p w14:paraId="75C4C501" w14:textId="77777777" w:rsidR="00DE431B" w:rsidRPr="00BC3BCD" w:rsidRDefault="00DE431B" w:rsidP="00DE431B">
            <w:pPr>
              <w:rPr>
                <w:rFonts w:asciiTheme="minorHAnsi" w:hAnsiTheme="minorHAnsi" w:cstheme="minorHAnsi"/>
                <w:b/>
              </w:rPr>
            </w:pPr>
            <w:r w:rsidRPr="00BC3BCD">
              <w:rPr>
                <w:rFonts w:asciiTheme="minorHAnsi" w:hAnsiTheme="minorHAnsi" w:cstheme="minorHAnsi"/>
                <w:b/>
              </w:rPr>
              <w:t>More than 10g or</w:t>
            </w:r>
            <w:r w:rsidRPr="0086715C">
              <w:rPr>
                <w:rFonts w:asciiTheme="minorHAnsi" w:hAnsiTheme="minorHAnsi" w:cstheme="minorHAnsi"/>
              </w:rPr>
              <w:t xml:space="preserve"> </w:t>
            </w:r>
            <w:r w:rsidRPr="00BC3BCD">
              <w:rPr>
                <w:rFonts w:asciiTheme="minorHAnsi" w:hAnsiTheme="minorHAnsi" w:cstheme="minorHAnsi"/>
                <w:b/>
              </w:rPr>
              <w:t xml:space="preserve">200mg/kg (whichever is less) </w:t>
            </w:r>
          </w:p>
          <w:p w14:paraId="18C6A822" w14:textId="77777777" w:rsidR="00DE431B" w:rsidRPr="0086715C" w:rsidRDefault="00DE431B" w:rsidP="00DE431B">
            <w:pPr>
              <w:pStyle w:val="ListParagraph"/>
              <w:ind w:left="0"/>
              <w:rPr>
                <w:rFonts w:asciiTheme="minorHAnsi" w:hAnsiTheme="minorHAnsi" w:cstheme="minorHAnsi"/>
                <w:u w:val="single"/>
              </w:rPr>
            </w:pPr>
          </w:p>
        </w:tc>
        <w:tc>
          <w:tcPr>
            <w:tcW w:w="7587" w:type="dxa"/>
            <w:gridSpan w:val="2"/>
            <w:shd w:val="clear" w:color="auto" w:fill="D9D9D9" w:themeFill="background1" w:themeFillShade="D9"/>
          </w:tcPr>
          <w:p w14:paraId="1DD07495" w14:textId="43408514" w:rsidR="00DE431B" w:rsidRPr="00CB3D25" w:rsidRDefault="00DE431B" w:rsidP="00CB3D25">
            <w:pPr>
              <w:rPr>
                <w:rFonts w:asciiTheme="minorHAnsi" w:hAnsiTheme="minorHAnsi" w:cstheme="minorHAnsi"/>
              </w:rPr>
            </w:pPr>
            <w:r w:rsidRPr="00CB3D25">
              <w:rPr>
                <w:rFonts w:asciiTheme="minorHAnsi" w:hAnsiTheme="minorHAnsi" w:cstheme="minorHAnsi"/>
              </w:rPr>
              <w:t>Offer 50g activated charcoal up to 4 hours after ingestion.</w:t>
            </w:r>
          </w:p>
          <w:p w14:paraId="025E6ABA" w14:textId="77777777" w:rsidR="00267665" w:rsidRPr="00CB3D25" w:rsidRDefault="00267665" w:rsidP="00CB3D25">
            <w:pPr>
              <w:rPr>
                <w:rFonts w:asciiTheme="minorHAnsi" w:hAnsiTheme="minorHAnsi" w:cstheme="minorHAnsi"/>
              </w:rPr>
            </w:pPr>
          </w:p>
          <w:p w14:paraId="61153C63" w14:textId="5C9C7F86" w:rsidR="00DE431B" w:rsidRPr="00CB3D25" w:rsidRDefault="00DE431B" w:rsidP="00CB3D25">
            <w:pPr>
              <w:rPr>
                <w:rFonts w:asciiTheme="minorHAnsi" w:hAnsiTheme="minorHAnsi" w:cstheme="minorHAnsi"/>
              </w:rPr>
            </w:pPr>
            <w:r w:rsidRPr="00CB3D25">
              <w:rPr>
                <w:rFonts w:asciiTheme="minorHAnsi" w:hAnsiTheme="minorHAnsi" w:cstheme="minorHAnsi"/>
              </w:rPr>
              <w:t xml:space="preserve">Immediately commence treatment with </w:t>
            </w:r>
            <w:r w:rsidR="00A60510" w:rsidRPr="00CB3D25">
              <w:rPr>
                <w:rFonts w:asciiTheme="minorHAnsi" w:hAnsiTheme="minorHAnsi" w:cstheme="minorHAnsi"/>
              </w:rPr>
              <w:t>N-</w:t>
            </w:r>
            <w:r w:rsidRPr="00CB3D25">
              <w:rPr>
                <w:rFonts w:asciiTheme="minorHAnsi" w:hAnsiTheme="minorHAnsi" w:cstheme="minorHAnsi"/>
              </w:rPr>
              <w:t>acetylcysteine and give the full 20-hour course.</w:t>
            </w:r>
          </w:p>
          <w:p w14:paraId="10662279" w14:textId="77777777" w:rsidR="00267665" w:rsidRPr="00CB3D25" w:rsidRDefault="00267665" w:rsidP="00CB3D25">
            <w:pPr>
              <w:rPr>
                <w:rFonts w:asciiTheme="minorHAnsi" w:hAnsiTheme="minorHAnsi" w:cstheme="minorHAnsi"/>
              </w:rPr>
            </w:pPr>
          </w:p>
          <w:p w14:paraId="313EC435" w14:textId="765D8E68" w:rsidR="00267665" w:rsidRPr="00CB3D25" w:rsidRDefault="00DE431B" w:rsidP="00CB3D25">
            <w:pPr>
              <w:rPr>
                <w:rFonts w:asciiTheme="minorHAnsi" w:hAnsiTheme="minorHAnsi" w:cstheme="minorHAnsi"/>
              </w:rPr>
            </w:pPr>
            <w:r w:rsidRPr="00CB3D25">
              <w:rPr>
                <w:rFonts w:asciiTheme="minorHAnsi" w:hAnsiTheme="minorHAnsi" w:cstheme="minorHAnsi"/>
              </w:rPr>
              <w:t>Measure a serum paracetamol concentration and ALT at least 4 hours post ingestion.</w:t>
            </w:r>
          </w:p>
          <w:p w14:paraId="6FE4630C" w14:textId="7E2D24A3" w:rsidR="00DE431B" w:rsidRPr="00267665" w:rsidRDefault="00DE431B" w:rsidP="00CB3D25">
            <w:pPr>
              <w:rPr>
                <w:rFonts w:asciiTheme="minorHAnsi" w:hAnsiTheme="minorHAnsi" w:cstheme="minorHAnsi"/>
              </w:rPr>
            </w:pPr>
            <w:r w:rsidRPr="00CB3D25">
              <w:rPr>
                <w:rFonts w:asciiTheme="minorHAnsi" w:hAnsiTheme="minorHAnsi" w:cstheme="minorHAnsi"/>
              </w:rPr>
              <w:t>Repeat a second serum paracetamol level 4 hours after the first was taken.</w:t>
            </w:r>
          </w:p>
        </w:tc>
      </w:tr>
      <w:tr w:rsidR="004C792C" w:rsidRPr="0086715C" w14:paraId="0DF159D4" w14:textId="77777777" w:rsidTr="00CB3D25">
        <w:trPr>
          <w:trHeight w:val="1064"/>
        </w:trPr>
        <w:tc>
          <w:tcPr>
            <w:tcW w:w="1473" w:type="dxa"/>
            <w:vMerge/>
          </w:tcPr>
          <w:p w14:paraId="5CDA2B3E" w14:textId="77777777" w:rsidR="00DE431B" w:rsidRPr="00BC3BCD" w:rsidRDefault="00DE431B" w:rsidP="00DE431B">
            <w:pPr>
              <w:rPr>
                <w:rFonts w:asciiTheme="minorHAnsi" w:hAnsiTheme="minorHAnsi" w:cstheme="minorHAnsi"/>
                <w:b/>
              </w:rPr>
            </w:pPr>
          </w:p>
        </w:tc>
        <w:tc>
          <w:tcPr>
            <w:tcW w:w="4499" w:type="dxa"/>
          </w:tcPr>
          <w:p w14:paraId="38B9D7F8" w14:textId="4CB7FC3E" w:rsidR="00DE431B" w:rsidRPr="00DE431B" w:rsidRDefault="00DE431B" w:rsidP="00DE431B">
            <w:pPr>
              <w:rPr>
                <w:rFonts w:asciiTheme="minorHAnsi" w:hAnsiTheme="minorHAnsi" w:cstheme="minorHAnsi"/>
              </w:rPr>
            </w:pPr>
            <w:r>
              <w:rPr>
                <w:rFonts w:asciiTheme="minorHAnsi" w:hAnsiTheme="minorHAnsi" w:cstheme="minorHAnsi"/>
              </w:rPr>
              <w:t>E</w:t>
            </w:r>
            <w:r w:rsidRPr="00DE431B">
              <w:rPr>
                <w:rFonts w:asciiTheme="minorHAnsi" w:hAnsiTheme="minorHAnsi" w:cstheme="minorHAnsi"/>
              </w:rPr>
              <w:t>ither paracetamol concentration is over the nomogram treatment line</w:t>
            </w:r>
            <w:r>
              <w:rPr>
                <w:rFonts w:asciiTheme="minorHAnsi" w:hAnsiTheme="minorHAnsi" w:cstheme="minorHAnsi"/>
              </w:rPr>
              <w:t xml:space="preserve"> (</w:t>
            </w:r>
            <w:r w:rsidRPr="00DE431B">
              <w:rPr>
                <w:rFonts w:asciiTheme="minorHAnsi" w:hAnsiTheme="minorHAnsi" w:cstheme="minorHAnsi"/>
              </w:rPr>
              <w:t>but not double it</w:t>
            </w:r>
            <w:r>
              <w:rPr>
                <w:rFonts w:asciiTheme="minorHAnsi" w:hAnsiTheme="minorHAnsi" w:cstheme="minorHAnsi"/>
              </w:rPr>
              <w:t>)</w:t>
            </w:r>
          </w:p>
        </w:tc>
        <w:tc>
          <w:tcPr>
            <w:tcW w:w="3088" w:type="dxa"/>
          </w:tcPr>
          <w:p w14:paraId="4C9F14E4" w14:textId="5B52E9E2" w:rsidR="00DE431B" w:rsidRPr="00DE431B" w:rsidRDefault="00DE431B" w:rsidP="00DE431B">
            <w:pPr>
              <w:rPr>
                <w:rFonts w:asciiTheme="minorHAnsi" w:hAnsiTheme="minorHAnsi" w:cstheme="minorHAnsi"/>
              </w:rPr>
            </w:pPr>
            <w:r>
              <w:rPr>
                <w:rFonts w:asciiTheme="minorHAnsi" w:hAnsiTheme="minorHAnsi" w:cstheme="minorHAnsi"/>
              </w:rPr>
              <w:t>C</w:t>
            </w:r>
            <w:r w:rsidRPr="00DE431B">
              <w:rPr>
                <w:rFonts w:asciiTheme="minorHAnsi" w:hAnsiTheme="minorHAnsi" w:cstheme="minorHAnsi"/>
              </w:rPr>
              <w:t xml:space="preserve">omplete the standard </w:t>
            </w:r>
            <w:r w:rsidR="00A60510">
              <w:rPr>
                <w:rFonts w:asciiTheme="minorHAnsi" w:hAnsiTheme="minorHAnsi" w:cstheme="minorHAnsi"/>
              </w:rPr>
              <w:t>N-</w:t>
            </w:r>
            <w:r w:rsidRPr="00DE431B">
              <w:rPr>
                <w:rFonts w:asciiTheme="minorHAnsi" w:hAnsiTheme="minorHAnsi" w:cstheme="minorHAnsi"/>
              </w:rPr>
              <w:t xml:space="preserve">acetylcysteine infusion (see </w:t>
            </w:r>
            <w:r>
              <w:rPr>
                <w:rFonts w:asciiTheme="minorHAnsi" w:hAnsiTheme="minorHAnsi" w:cstheme="minorHAnsi"/>
              </w:rPr>
              <w:t>A</w:t>
            </w:r>
            <w:r w:rsidRPr="00DE431B">
              <w:rPr>
                <w:rFonts w:asciiTheme="minorHAnsi" w:hAnsiTheme="minorHAnsi" w:cstheme="minorHAnsi"/>
              </w:rPr>
              <w:t xml:space="preserve">ppendix </w:t>
            </w:r>
            <w:r>
              <w:rPr>
                <w:rFonts w:asciiTheme="minorHAnsi" w:hAnsiTheme="minorHAnsi" w:cstheme="minorHAnsi"/>
              </w:rPr>
              <w:t>1</w:t>
            </w:r>
            <w:r w:rsidRPr="00DE431B">
              <w:rPr>
                <w:rFonts w:asciiTheme="minorHAnsi" w:hAnsiTheme="minorHAnsi" w:cstheme="minorHAnsi"/>
              </w:rPr>
              <w:t>).</w:t>
            </w:r>
          </w:p>
        </w:tc>
      </w:tr>
      <w:tr w:rsidR="004C792C" w:rsidRPr="0086715C" w14:paraId="7753D68B" w14:textId="77777777" w:rsidTr="00CB3D25">
        <w:trPr>
          <w:trHeight w:val="1391"/>
        </w:trPr>
        <w:tc>
          <w:tcPr>
            <w:tcW w:w="1473" w:type="dxa"/>
            <w:vMerge/>
          </w:tcPr>
          <w:p w14:paraId="7F0FDC2C" w14:textId="77777777" w:rsidR="00DE431B" w:rsidRPr="00BC3BCD" w:rsidRDefault="00DE431B" w:rsidP="00DE431B">
            <w:pPr>
              <w:rPr>
                <w:rFonts w:asciiTheme="minorHAnsi" w:hAnsiTheme="minorHAnsi" w:cstheme="minorHAnsi"/>
                <w:b/>
              </w:rPr>
            </w:pPr>
          </w:p>
        </w:tc>
        <w:tc>
          <w:tcPr>
            <w:tcW w:w="4499" w:type="dxa"/>
          </w:tcPr>
          <w:p w14:paraId="1E7E931A" w14:textId="10C124F8" w:rsidR="00DE431B" w:rsidRPr="00DE431B" w:rsidRDefault="00DE431B" w:rsidP="00DE431B">
            <w:pPr>
              <w:rPr>
                <w:rFonts w:asciiTheme="minorHAnsi" w:hAnsiTheme="minorHAnsi" w:cstheme="minorHAnsi"/>
              </w:rPr>
            </w:pPr>
            <w:r>
              <w:rPr>
                <w:rFonts w:asciiTheme="minorHAnsi" w:hAnsiTheme="minorHAnsi" w:cstheme="minorHAnsi"/>
              </w:rPr>
              <w:t>E</w:t>
            </w:r>
            <w:r w:rsidRPr="00DE431B">
              <w:rPr>
                <w:rFonts w:asciiTheme="minorHAnsi" w:hAnsiTheme="minorHAnsi" w:cstheme="minorHAnsi"/>
              </w:rPr>
              <w:t>ither concentration is more than double the nomogram</w:t>
            </w:r>
            <w:r>
              <w:rPr>
                <w:rFonts w:asciiTheme="minorHAnsi" w:hAnsiTheme="minorHAnsi" w:cstheme="minorHAnsi"/>
              </w:rPr>
              <w:t xml:space="preserve"> treatment line</w:t>
            </w:r>
          </w:p>
        </w:tc>
        <w:tc>
          <w:tcPr>
            <w:tcW w:w="3088" w:type="dxa"/>
          </w:tcPr>
          <w:p w14:paraId="78DDFD85" w14:textId="2DD2BFCF" w:rsidR="00DE431B" w:rsidRPr="00DE431B" w:rsidRDefault="00DE431B" w:rsidP="00DE431B">
            <w:pPr>
              <w:rPr>
                <w:rFonts w:asciiTheme="minorHAnsi" w:hAnsiTheme="minorHAnsi" w:cstheme="minorHAnsi"/>
              </w:rPr>
            </w:pPr>
            <w:r>
              <w:rPr>
                <w:rFonts w:asciiTheme="minorHAnsi" w:hAnsiTheme="minorHAnsi" w:cstheme="minorHAnsi"/>
              </w:rPr>
              <w:t>C</w:t>
            </w:r>
            <w:r w:rsidRPr="0086715C">
              <w:rPr>
                <w:rFonts w:asciiTheme="minorHAnsi" w:hAnsiTheme="minorHAnsi" w:cstheme="minorHAnsi"/>
              </w:rPr>
              <w:t xml:space="preserve">omplete </w:t>
            </w:r>
            <w:r w:rsidR="00A60510">
              <w:rPr>
                <w:rFonts w:asciiTheme="minorHAnsi" w:hAnsiTheme="minorHAnsi" w:cstheme="minorHAnsi"/>
              </w:rPr>
              <w:t>N-</w:t>
            </w:r>
            <w:r>
              <w:rPr>
                <w:rFonts w:asciiTheme="minorHAnsi" w:hAnsiTheme="minorHAnsi" w:cstheme="minorHAnsi"/>
              </w:rPr>
              <w:t xml:space="preserve">acetylcysteine </w:t>
            </w:r>
            <w:r w:rsidRPr="0086715C">
              <w:rPr>
                <w:rFonts w:asciiTheme="minorHAnsi" w:hAnsiTheme="minorHAnsi" w:cstheme="minorHAnsi"/>
              </w:rPr>
              <w:t xml:space="preserve">infusion with a double dose second bag (see </w:t>
            </w:r>
            <w:r>
              <w:rPr>
                <w:rFonts w:asciiTheme="minorHAnsi" w:hAnsiTheme="minorHAnsi" w:cstheme="minorHAnsi"/>
              </w:rPr>
              <w:t>A</w:t>
            </w:r>
            <w:r w:rsidRPr="0086715C">
              <w:rPr>
                <w:rFonts w:asciiTheme="minorHAnsi" w:hAnsiTheme="minorHAnsi" w:cstheme="minorHAnsi"/>
              </w:rPr>
              <w:t xml:space="preserve">ppendix 1).  </w:t>
            </w:r>
          </w:p>
        </w:tc>
      </w:tr>
      <w:tr w:rsidR="00267665" w:rsidRPr="0086715C" w14:paraId="2A88427F" w14:textId="27B8BFAB" w:rsidTr="00CB3D25">
        <w:tc>
          <w:tcPr>
            <w:tcW w:w="1473" w:type="dxa"/>
          </w:tcPr>
          <w:p w14:paraId="27676914" w14:textId="77777777" w:rsidR="00267665" w:rsidRPr="00BC3BCD" w:rsidRDefault="00267665" w:rsidP="00DE431B">
            <w:pPr>
              <w:rPr>
                <w:rFonts w:asciiTheme="minorHAnsi" w:hAnsiTheme="minorHAnsi" w:cstheme="minorHAnsi"/>
                <w:b/>
              </w:rPr>
            </w:pPr>
            <w:r w:rsidRPr="00BC3BCD">
              <w:rPr>
                <w:rFonts w:asciiTheme="minorHAnsi" w:hAnsiTheme="minorHAnsi" w:cstheme="minorHAnsi"/>
                <w:b/>
              </w:rPr>
              <w:t xml:space="preserve">More than 30g or 500mg/kg (whichever is less) </w:t>
            </w:r>
          </w:p>
          <w:p w14:paraId="4536F197" w14:textId="77777777" w:rsidR="00267665" w:rsidRPr="00BC3BCD" w:rsidRDefault="00267665" w:rsidP="00DE431B">
            <w:pPr>
              <w:rPr>
                <w:rFonts w:asciiTheme="minorHAnsi" w:hAnsiTheme="minorHAnsi" w:cstheme="minorHAnsi"/>
                <w:b/>
                <w:u w:val="single"/>
              </w:rPr>
            </w:pPr>
          </w:p>
        </w:tc>
        <w:tc>
          <w:tcPr>
            <w:tcW w:w="7587" w:type="dxa"/>
            <w:gridSpan w:val="2"/>
          </w:tcPr>
          <w:p w14:paraId="5967F221" w14:textId="24E380F8" w:rsidR="00267665" w:rsidRPr="00CB3D25" w:rsidRDefault="00267665" w:rsidP="00CB3D25">
            <w:pPr>
              <w:rPr>
                <w:rFonts w:asciiTheme="minorHAnsi" w:hAnsiTheme="minorHAnsi" w:cstheme="minorHAnsi"/>
              </w:rPr>
            </w:pPr>
            <w:r w:rsidRPr="00CB3D25">
              <w:rPr>
                <w:rFonts w:asciiTheme="minorHAnsi" w:hAnsiTheme="minorHAnsi" w:cstheme="minorHAnsi"/>
              </w:rPr>
              <w:lastRenderedPageBreak/>
              <w:t>Patients may benefit from activated charcoal beyond 4 hours.</w:t>
            </w:r>
          </w:p>
          <w:p w14:paraId="03606249" w14:textId="77777777" w:rsidR="00267665" w:rsidRPr="00CB3D25" w:rsidRDefault="00267665" w:rsidP="00CB3D25">
            <w:pPr>
              <w:rPr>
                <w:rFonts w:asciiTheme="minorHAnsi" w:hAnsiTheme="minorHAnsi" w:cstheme="minorHAnsi"/>
              </w:rPr>
            </w:pPr>
          </w:p>
          <w:p w14:paraId="03C0C1F8" w14:textId="0B0FBF4C" w:rsidR="00267665" w:rsidRPr="00CB3D25" w:rsidRDefault="00267665" w:rsidP="00CB3D25">
            <w:pPr>
              <w:rPr>
                <w:rFonts w:asciiTheme="minorHAnsi" w:hAnsiTheme="minorHAnsi" w:cstheme="minorHAnsi"/>
              </w:rPr>
            </w:pPr>
            <w:r w:rsidRPr="00CB3D25">
              <w:rPr>
                <w:rFonts w:asciiTheme="minorHAnsi" w:hAnsiTheme="minorHAnsi" w:cstheme="minorHAnsi"/>
              </w:rPr>
              <w:t xml:space="preserve">Commence treatment with </w:t>
            </w:r>
            <w:r w:rsidR="00A60510" w:rsidRPr="00CB3D25">
              <w:rPr>
                <w:rFonts w:asciiTheme="minorHAnsi" w:hAnsiTheme="minorHAnsi" w:cstheme="minorHAnsi"/>
              </w:rPr>
              <w:t>N-</w:t>
            </w:r>
            <w:r w:rsidRPr="00CB3D25">
              <w:rPr>
                <w:rFonts w:asciiTheme="minorHAnsi" w:hAnsiTheme="minorHAnsi" w:cstheme="minorHAnsi"/>
              </w:rPr>
              <w:t>acetylcysteine, with a double dose second bag (see Appendix 1).</w:t>
            </w:r>
          </w:p>
          <w:p w14:paraId="43948C0C" w14:textId="77777777" w:rsidR="00267665" w:rsidRPr="00CB3D25" w:rsidRDefault="00267665" w:rsidP="00CB3D25">
            <w:pPr>
              <w:rPr>
                <w:rFonts w:asciiTheme="minorHAnsi" w:hAnsiTheme="minorHAnsi" w:cstheme="minorHAnsi"/>
              </w:rPr>
            </w:pPr>
          </w:p>
          <w:p w14:paraId="4C506175" w14:textId="53328D69" w:rsidR="00267665" w:rsidRPr="00CB3D25" w:rsidRDefault="00267665" w:rsidP="00CB3D25">
            <w:pPr>
              <w:rPr>
                <w:rFonts w:asciiTheme="minorHAnsi" w:hAnsiTheme="minorHAnsi" w:cstheme="minorHAnsi"/>
              </w:rPr>
            </w:pPr>
            <w:r w:rsidRPr="00CB3D25">
              <w:rPr>
                <w:rFonts w:asciiTheme="minorHAnsi" w:hAnsiTheme="minorHAnsi" w:cstheme="minorHAnsi"/>
              </w:rPr>
              <w:lastRenderedPageBreak/>
              <w:t>Measure a serum paracetamol concentration and ALT at least 4 hours post ingestion.</w:t>
            </w:r>
          </w:p>
          <w:p w14:paraId="14DE02BD" w14:textId="57976448" w:rsidR="00267665" w:rsidRPr="00CB3D25" w:rsidRDefault="00267665" w:rsidP="00CB3D25">
            <w:pPr>
              <w:rPr>
                <w:rFonts w:asciiTheme="minorHAnsi" w:hAnsiTheme="minorHAnsi" w:cstheme="minorHAnsi"/>
              </w:rPr>
            </w:pPr>
            <w:r w:rsidRPr="00CB3D25">
              <w:rPr>
                <w:rFonts w:asciiTheme="minorHAnsi" w:hAnsiTheme="minorHAnsi" w:cstheme="minorHAnsi"/>
              </w:rPr>
              <w:t xml:space="preserve">Repeat a second serum paracetamol level 4 hours after the first was taken. This is used to guide further decontamination and </w:t>
            </w:r>
            <w:r w:rsidR="00A60510" w:rsidRPr="00CB3D25">
              <w:rPr>
                <w:rFonts w:asciiTheme="minorHAnsi" w:hAnsiTheme="minorHAnsi" w:cstheme="minorHAnsi"/>
              </w:rPr>
              <w:t>N-</w:t>
            </w:r>
            <w:r w:rsidRPr="00CB3D25">
              <w:rPr>
                <w:rFonts w:asciiTheme="minorHAnsi" w:hAnsiTheme="minorHAnsi" w:cstheme="minorHAnsi"/>
              </w:rPr>
              <w:t>acetylcysteine dose.</w:t>
            </w:r>
          </w:p>
          <w:p w14:paraId="533E0373" w14:textId="77777777" w:rsidR="00267665" w:rsidRPr="00CB3D25" w:rsidRDefault="00267665" w:rsidP="00CB3D25">
            <w:pPr>
              <w:rPr>
                <w:rFonts w:asciiTheme="minorHAnsi" w:hAnsiTheme="minorHAnsi" w:cstheme="minorHAnsi"/>
              </w:rPr>
            </w:pPr>
          </w:p>
          <w:p w14:paraId="759DC3C8" w14:textId="0D41511F" w:rsidR="00267665" w:rsidRPr="00267665" w:rsidRDefault="00267665" w:rsidP="00CB3D25">
            <w:pPr>
              <w:rPr>
                <w:rFonts w:asciiTheme="minorHAnsi" w:hAnsiTheme="minorHAnsi" w:cstheme="minorHAnsi"/>
              </w:rPr>
            </w:pPr>
            <w:r w:rsidRPr="00CB3D25">
              <w:rPr>
                <w:rFonts w:asciiTheme="minorHAnsi" w:hAnsiTheme="minorHAnsi" w:cstheme="minorHAnsi"/>
              </w:rPr>
              <w:t xml:space="preserve">If paracetamol concentration is static or rising, a repeat dose of activated charcoal may be beneficial </w:t>
            </w:r>
            <w:r w:rsidR="008053A9" w:rsidRPr="00CB3D25">
              <w:rPr>
                <w:rFonts w:asciiTheme="minorHAnsi" w:hAnsiTheme="minorHAnsi" w:cstheme="minorHAnsi"/>
              </w:rPr>
              <w:t>and longer duration of N-acetylcysteine may be required and should be discussed with a toxicologist.</w:t>
            </w:r>
          </w:p>
        </w:tc>
      </w:tr>
    </w:tbl>
    <w:p w14:paraId="00E4BC74" w14:textId="77B8755C" w:rsidR="00267665" w:rsidRPr="00CB3D25" w:rsidRDefault="00267665" w:rsidP="00CB3D25">
      <w:pPr>
        <w:pStyle w:val="Heading3"/>
        <w:spacing w:before="0"/>
        <w:rPr>
          <w:rFonts w:asciiTheme="minorHAnsi" w:hAnsiTheme="minorHAnsi" w:cstheme="minorHAnsi"/>
          <w:color w:val="auto"/>
        </w:rPr>
      </w:pPr>
      <w:bookmarkStart w:id="25" w:name="_Toc84485773"/>
    </w:p>
    <w:p w14:paraId="77D7B690" w14:textId="3161BEF3" w:rsidR="00267665" w:rsidRPr="005322F1" w:rsidRDefault="00267665" w:rsidP="00CB3D25">
      <w:pPr>
        <w:pStyle w:val="Heading3"/>
        <w:spacing w:before="0"/>
        <w:jc w:val="both"/>
        <w:rPr>
          <w:rFonts w:asciiTheme="minorHAnsi" w:hAnsiTheme="minorHAnsi" w:cstheme="minorHAnsi"/>
          <w:color w:val="auto"/>
        </w:rPr>
      </w:pPr>
      <w:r w:rsidRPr="005322F1">
        <w:rPr>
          <w:rFonts w:asciiTheme="minorHAnsi" w:hAnsiTheme="minorHAnsi" w:cstheme="minorHAnsi"/>
          <w:color w:val="auto"/>
        </w:rPr>
        <w:t xml:space="preserve">When to cease </w:t>
      </w:r>
      <w:r w:rsidR="00240088" w:rsidRPr="005322F1">
        <w:rPr>
          <w:rFonts w:asciiTheme="minorHAnsi" w:hAnsiTheme="minorHAnsi" w:cstheme="minorHAnsi"/>
          <w:color w:val="auto"/>
        </w:rPr>
        <w:t>N-</w:t>
      </w:r>
      <w:r w:rsidR="004C792C" w:rsidRPr="005322F1">
        <w:rPr>
          <w:rFonts w:asciiTheme="minorHAnsi" w:hAnsiTheme="minorHAnsi" w:cstheme="minorHAnsi"/>
          <w:color w:val="auto"/>
        </w:rPr>
        <w:t>A</w:t>
      </w:r>
      <w:r w:rsidRPr="005322F1">
        <w:rPr>
          <w:rFonts w:asciiTheme="minorHAnsi" w:hAnsiTheme="minorHAnsi" w:cstheme="minorHAnsi"/>
          <w:color w:val="auto"/>
        </w:rPr>
        <w:t>cetylcysteine</w:t>
      </w:r>
      <w:bookmarkEnd w:id="25"/>
    </w:p>
    <w:p w14:paraId="298399F1" w14:textId="25FEF2BD" w:rsidR="00267665" w:rsidRPr="00240088" w:rsidRDefault="00267665" w:rsidP="003D0F0A">
      <w:pPr>
        <w:pStyle w:val="ListParagraph"/>
        <w:numPr>
          <w:ilvl w:val="0"/>
          <w:numId w:val="12"/>
        </w:numPr>
        <w:ind w:left="426" w:hanging="426"/>
        <w:rPr>
          <w:rFonts w:asciiTheme="minorHAnsi" w:hAnsiTheme="minorHAnsi" w:cstheme="minorHAnsi"/>
        </w:rPr>
      </w:pPr>
      <w:r w:rsidRPr="00240088">
        <w:rPr>
          <w:rFonts w:asciiTheme="minorHAnsi" w:hAnsiTheme="minorHAnsi" w:cstheme="minorHAnsi"/>
        </w:rPr>
        <w:t xml:space="preserve">2 hours before the completion of the </w:t>
      </w:r>
      <w:r w:rsidR="004C792C">
        <w:rPr>
          <w:rFonts w:asciiTheme="minorHAnsi" w:hAnsiTheme="minorHAnsi" w:cstheme="minorHAnsi"/>
        </w:rPr>
        <w:t>N-A</w:t>
      </w:r>
      <w:r w:rsidRPr="00240088">
        <w:rPr>
          <w:rFonts w:asciiTheme="minorHAnsi" w:hAnsiTheme="minorHAnsi" w:cstheme="minorHAnsi"/>
        </w:rPr>
        <w:t xml:space="preserve">cetylcysteine infusion, check </w:t>
      </w:r>
    </w:p>
    <w:p w14:paraId="38B56E1F" w14:textId="7D86B179" w:rsidR="00267665" w:rsidRPr="00240088" w:rsidRDefault="00267665" w:rsidP="003D0F0A">
      <w:pPr>
        <w:pStyle w:val="ListParagraph"/>
        <w:numPr>
          <w:ilvl w:val="0"/>
          <w:numId w:val="13"/>
        </w:numPr>
        <w:ind w:left="851" w:hanging="425"/>
        <w:rPr>
          <w:rFonts w:asciiTheme="minorHAnsi" w:hAnsiTheme="minorHAnsi" w:cstheme="minorHAnsi"/>
        </w:rPr>
      </w:pPr>
      <w:r w:rsidRPr="00240088">
        <w:rPr>
          <w:rFonts w:asciiTheme="minorHAnsi" w:hAnsiTheme="minorHAnsi" w:cstheme="minorHAnsi"/>
        </w:rPr>
        <w:t xml:space="preserve">ALT </w:t>
      </w:r>
    </w:p>
    <w:p w14:paraId="234E5E40" w14:textId="7F6FBF8E" w:rsidR="00267665" w:rsidRPr="00240088" w:rsidRDefault="00267665" w:rsidP="003D0F0A">
      <w:pPr>
        <w:pStyle w:val="ListParagraph"/>
        <w:numPr>
          <w:ilvl w:val="0"/>
          <w:numId w:val="13"/>
        </w:numPr>
        <w:ind w:left="851" w:hanging="425"/>
        <w:rPr>
          <w:rFonts w:asciiTheme="minorHAnsi" w:hAnsiTheme="minorHAnsi" w:cstheme="minorHAnsi"/>
        </w:rPr>
      </w:pPr>
      <w:r w:rsidRPr="00240088">
        <w:rPr>
          <w:rFonts w:asciiTheme="minorHAnsi" w:hAnsiTheme="minorHAnsi" w:cstheme="minorHAnsi"/>
        </w:rPr>
        <w:t xml:space="preserve">Paracetamol concentration </w:t>
      </w:r>
    </w:p>
    <w:p w14:paraId="4E56F679" w14:textId="77777777" w:rsidR="00937590" w:rsidRDefault="00937590" w:rsidP="003D0F0A">
      <w:pPr>
        <w:pStyle w:val="ListParagraph"/>
        <w:numPr>
          <w:ilvl w:val="0"/>
          <w:numId w:val="12"/>
        </w:numPr>
        <w:ind w:left="426" w:hanging="426"/>
        <w:rPr>
          <w:rFonts w:asciiTheme="minorHAnsi" w:hAnsiTheme="minorHAnsi" w:cstheme="minorBidi"/>
        </w:rPr>
      </w:pPr>
      <w:r w:rsidRPr="0A05DF18">
        <w:rPr>
          <w:rFonts w:asciiTheme="minorHAnsi" w:hAnsiTheme="minorHAnsi" w:cstheme="minorBidi"/>
        </w:rPr>
        <w:t xml:space="preserve">Continue </w:t>
      </w:r>
      <w:r w:rsidRPr="009F166C">
        <w:rPr>
          <w:rFonts w:asciiTheme="minorHAnsi" w:hAnsiTheme="minorHAnsi" w:cstheme="minorBidi"/>
        </w:rPr>
        <w:t>N</w:t>
      </w:r>
      <w:r w:rsidRPr="0A05DF18">
        <w:rPr>
          <w:rFonts w:asciiTheme="minorHAnsi" w:hAnsiTheme="minorHAnsi" w:cstheme="minorBidi"/>
        </w:rPr>
        <w:t>-acetylcysteine treatment if</w:t>
      </w:r>
      <w:r>
        <w:rPr>
          <w:rFonts w:asciiTheme="minorHAnsi" w:hAnsiTheme="minorHAnsi" w:cstheme="minorBidi"/>
        </w:rPr>
        <w:t xml:space="preserve"> </w:t>
      </w:r>
      <w:r w:rsidRPr="00DB3E2C">
        <w:rPr>
          <w:rFonts w:asciiTheme="minorHAnsi" w:hAnsiTheme="minorHAnsi" w:cstheme="minorBidi"/>
          <w:u w:val="single"/>
        </w:rPr>
        <w:t>any</w:t>
      </w:r>
      <w:r>
        <w:rPr>
          <w:rFonts w:asciiTheme="minorHAnsi" w:hAnsiTheme="minorHAnsi" w:cstheme="minorBidi"/>
        </w:rPr>
        <w:t xml:space="preserve"> of the following apply</w:t>
      </w:r>
      <w:r w:rsidRPr="0A05DF18">
        <w:rPr>
          <w:rFonts w:asciiTheme="minorHAnsi" w:hAnsiTheme="minorHAnsi" w:cstheme="minorBidi"/>
        </w:rPr>
        <w:t xml:space="preserve">: </w:t>
      </w:r>
    </w:p>
    <w:p w14:paraId="793A4D0E" w14:textId="77777777" w:rsidR="00937590" w:rsidRPr="0053009A" w:rsidRDefault="00937590" w:rsidP="003D0F0A">
      <w:pPr>
        <w:pStyle w:val="ListParagraph"/>
        <w:numPr>
          <w:ilvl w:val="1"/>
          <w:numId w:val="12"/>
        </w:numPr>
        <w:ind w:left="851" w:hanging="425"/>
        <w:rPr>
          <w:rFonts w:asciiTheme="minorHAnsi" w:hAnsiTheme="minorHAnsi" w:cstheme="minorBidi"/>
        </w:rPr>
      </w:pPr>
      <w:r w:rsidRPr="009F166C">
        <w:rPr>
          <w:rFonts w:asciiTheme="minorHAnsi" w:hAnsiTheme="minorHAnsi" w:cstheme="minorBidi"/>
        </w:rPr>
        <w:t>ALT &gt; 50</w:t>
      </w:r>
      <w:r>
        <w:rPr>
          <w:rFonts w:asciiTheme="minorHAnsi" w:hAnsiTheme="minorHAnsi" w:cstheme="minorBidi"/>
        </w:rPr>
        <w:t xml:space="preserve"> </w:t>
      </w:r>
      <w:r w:rsidRPr="009F166C">
        <w:rPr>
          <w:rFonts w:asciiTheme="minorHAnsi" w:hAnsiTheme="minorHAnsi" w:cstheme="minorBidi"/>
        </w:rPr>
        <w:t xml:space="preserve">U/L </w:t>
      </w:r>
    </w:p>
    <w:p w14:paraId="4CAB0EC4" w14:textId="77777777" w:rsidR="00937590" w:rsidRDefault="00937590" w:rsidP="003D0F0A">
      <w:pPr>
        <w:pStyle w:val="ListParagraph"/>
        <w:numPr>
          <w:ilvl w:val="1"/>
          <w:numId w:val="12"/>
        </w:numPr>
        <w:ind w:left="851" w:hanging="425"/>
        <w:rPr>
          <w:rFonts w:asciiTheme="minorHAnsi" w:hAnsiTheme="minorHAnsi" w:cstheme="minorBidi"/>
        </w:rPr>
      </w:pPr>
      <w:r w:rsidRPr="0053009A">
        <w:rPr>
          <w:rFonts w:asciiTheme="minorHAnsi" w:hAnsiTheme="minorHAnsi" w:cstheme="minorBidi"/>
        </w:rPr>
        <w:t>ALT increasing (if baseline serum ALT was 50 U/L or higher in patients with pre-existing liver biochemical abnormalities)</w:t>
      </w:r>
      <w:r>
        <w:rPr>
          <w:rFonts w:asciiTheme="minorHAnsi" w:hAnsiTheme="minorHAnsi" w:cstheme="minorBidi"/>
        </w:rPr>
        <w:t xml:space="preserve"> </w:t>
      </w:r>
    </w:p>
    <w:p w14:paraId="6008D818" w14:textId="60D740F6" w:rsidR="00937590" w:rsidRPr="00937590" w:rsidRDefault="00937590" w:rsidP="003D0F0A">
      <w:pPr>
        <w:pStyle w:val="ListParagraph"/>
        <w:numPr>
          <w:ilvl w:val="2"/>
          <w:numId w:val="12"/>
        </w:numPr>
        <w:ind w:left="1276" w:hanging="283"/>
        <w:rPr>
          <w:rFonts w:asciiTheme="minorHAnsi" w:hAnsiTheme="minorHAnsi" w:cstheme="minorBidi"/>
        </w:rPr>
      </w:pPr>
      <w:r w:rsidRPr="0053009A">
        <w:rPr>
          <w:rFonts w:asciiTheme="minorHAnsi" w:hAnsiTheme="minorHAnsi" w:cstheme="minorBidi"/>
        </w:rPr>
        <w:t>Small fluctuations in ALT (eg ALT ±  20U/L or ± 10%) are common and do not on their own indicate the need for ongoing N</w:t>
      </w:r>
      <w:r>
        <w:rPr>
          <w:rFonts w:asciiTheme="minorHAnsi" w:hAnsiTheme="minorHAnsi" w:cstheme="minorBidi"/>
        </w:rPr>
        <w:t>-</w:t>
      </w:r>
      <w:proofErr w:type="spellStart"/>
      <w:r w:rsidRPr="0053009A">
        <w:rPr>
          <w:rFonts w:asciiTheme="minorHAnsi" w:hAnsiTheme="minorHAnsi" w:cstheme="minorBidi"/>
        </w:rPr>
        <w:t>Acetylcystine</w:t>
      </w:r>
      <w:proofErr w:type="spellEnd"/>
      <w:r w:rsidRPr="0053009A">
        <w:rPr>
          <w:rFonts w:asciiTheme="minorHAnsi" w:hAnsiTheme="minorHAnsi" w:cstheme="minorBidi"/>
        </w:rPr>
        <w:t xml:space="preserve">.  </w:t>
      </w:r>
    </w:p>
    <w:p w14:paraId="20B44744" w14:textId="77777777" w:rsidR="00267665" w:rsidRPr="0086715C" w:rsidRDefault="00267665" w:rsidP="003D0F0A">
      <w:pPr>
        <w:pStyle w:val="ListParagraph"/>
        <w:numPr>
          <w:ilvl w:val="1"/>
          <w:numId w:val="12"/>
        </w:numPr>
        <w:ind w:left="851" w:hanging="425"/>
        <w:rPr>
          <w:rFonts w:asciiTheme="minorHAnsi" w:hAnsiTheme="minorHAnsi" w:cstheme="minorHAnsi"/>
        </w:rPr>
      </w:pPr>
      <w:r w:rsidRPr="0086715C">
        <w:rPr>
          <w:rFonts w:asciiTheme="minorHAnsi" w:hAnsiTheme="minorHAnsi" w:cstheme="minorHAnsi"/>
        </w:rPr>
        <w:t xml:space="preserve">Paracetamol concentration &gt;10mg/L (66 </w:t>
      </w:r>
      <w:proofErr w:type="spellStart"/>
      <w:r w:rsidRPr="0086715C">
        <w:rPr>
          <w:rFonts w:asciiTheme="minorHAnsi" w:hAnsiTheme="minorHAnsi" w:cstheme="minorHAnsi"/>
        </w:rPr>
        <w:t>micromol</w:t>
      </w:r>
      <w:proofErr w:type="spellEnd"/>
      <w:r w:rsidRPr="0086715C">
        <w:rPr>
          <w:rFonts w:asciiTheme="minorHAnsi" w:hAnsiTheme="minorHAnsi" w:cstheme="minorHAnsi"/>
        </w:rPr>
        <w:t>/L)</w:t>
      </w:r>
    </w:p>
    <w:p w14:paraId="3F1EC775" w14:textId="60483824" w:rsidR="00267665" w:rsidRPr="0086715C" w:rsidRDefault="00267665" w:rsidP="003D0F0A">
      <w:pPr>
        <w:pStyle w:val="ListParagraph"/>
        <w:numPr>
          <w:ilvl w:val="0"/>
          <w:numId w:val="12"/>
        </w:numPr>
        <w:ind w:left="426" w:hanging="426"/>
        <w:rPr>
          <w:rFonts w:asciiTheme="minorHAnsi" w:hAnsiTheme="minorHAnsi" w:cstheme="minorHAnsi"/>
        </w:rPr>
      </w:pPr>
      <w:r w:rsidRPr="0086715C">
        <w:rPr>
          <w:rFonts w:asciiTheme="minorHAnsi" w:hAnsiTheme="minorHAnsi" w:cstheme="minorHAnsi"/>
        </w:rPr>
        <w:t xml:space="preserve">Refer to </w:t>
      </w:r>
      <w:r w:rsidR="0032022A">
        <w:rPr>
          <w:rFonts w:asciiTheme="minorHAnsi" w:hAnsiTheme="minorHAnsi" w:cstheme="minorHAnsi"/>
        </w:rPr>
        <w:t xml:space="preserve">Section 7 </w:t>
      </w:r>
      <w:r w:rsidRPr="0086715C">
        <w:rPr>
          <w:rFonts w:asciiTheme="minorHAnsi" w:hAnsiTheme="minorHAnsi" w:cstheme="minorHAnsi"/>
        </w:rPr>
        <w:t xml:space="preserve">for advice on patients who require </w:t>
      </w:r>
      <w:r w:rsidR="004C792C">
        <w:rPr>
          <w:rFonts w:asciiTheme="minorHAnsi" w:hAnsiTheme="minorHAnsi" w:cstheme="minorHAnsi"/>
        </w:rPr>
        <w:t>N-A</w:t>
      </w:r>
      <w:r w:rsidRPr="0086715C">
        <w:rPr>
          <w:rFonts w:asciiTheme="minorHAnsi" w:hAnsiTheme="minorHAnsi" w:cstheme="minorHAnsi"/>
        </w:rPr>
        <w:t>cetylcysteine beyond 20 hours</w:t>
      </w:r>
    </w:p>
    <w:p w14:paraId="6508EBFA" w14:textId="18EB0834" w:rsidR="00DE431B" w:rsidRDefault="00DE431B" w:rsidP="00A5425A">
      <w:pPr>
        <w:rPr>
          <w:rFonts w:cs="Arial"/>
          <w:b/>
          <w:szCs w:val="24"/>
        </w:rPr>
      </w:pPr>
    </w:p>
    <w:p w14:paraId="0BA67CC6" w14:textId="3B97EDED" w:rsidR="0053009A" w:rsidRDefault="006D76A6" w:rsidP="0032022A">
      <w:pPr>
        <w:jc w:val="right"/>
        <w:rPr>
          <w:rFonts w:cs="Arial"/>
          <w:b/>
          <w:szCs w:val="24"/>
        </w:rPr>
      </w:pPr>
      <w:hyperlink w:anchor="Contents" w:history="1">
        <w:r w:rsidR="0032022A" w:rsidRPr="00C91F3F">
          <w:rPr>
            <w:rStyle w:val="Hyperlink"/>
            <w:rFonts w:eastAsiaTheme="majorEastAsia"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2329CE" w:rsidRPr="00CD1C0E" w14:paraId="62B202DC" w14:textId="77777777" w:rsidTr="009C2E85">
        <w:trPr>
          <w:cantSplit/>
          <w:trHeight w:val="285"/>
        </w:trPr>
        <w:tc>
          <w:tcPr>
            <w:tcW w:w="9158" w:type="dxa"/>
            <w:shd w:val="clear" w:color="auto" w:fill="D9D9D9" w:themeFill="background1" w:themeFillShade="D9"/>
          </w:tcPr>
          <w:p w14:paraId="706B6296" w14:textId="1E13107E" w:rsidR="002329CE" w:rsidRPr="003D2D06" w:rsidRDefault="002329CE" w:rsidP="009C2E85">
            <w:pPr>
              <w:pStyle w:val="Heading1"/>
            </w:pPr>
            <w:bookmarkStart w:id="26" w:name="_Toc152319415"/>
            <w:r w:rsidRPr="003D2D06">
              <w:t xml:space="preserve">Section </w:t>
            </w:r>
            <w:r>
              <w:t>6 – Management: Repeat Supratherapeutic Ingestions</w:t>
            </w:r>
            <w:bookmarkEnd w:id="26"/>
          </w:p>
        </w:tc>
      </w:tr>
    </w:tbl>
    <w:p w14:paraId="08243755" w14:textId="77777777" w:rsidR="002329CE" w:rsidRDefault="002329CE" w:rsidP="00420F2E">
      <w:pPr>
        <w:rPr>
          <w:rFonts w:cs="Arial"/>
          <w:b/>
          <w:szCs w:val="24"/>
        </w:rPr>
      </w:pPr>
    </w:p>
    <w:p w14:paraId="76CBB769" w14:textId="482F7165" w:rsidR="00240088" w:rsidRDefault="00240088" w:rsidP="00246759">
      <w:pPr>
        <w:jc w:val="both"/>
        <w:rPr>
          <w:rFonts w:asciiTheme="minorHAnsi" w:hAnsiTheme="minorHAnsi" w:cstheme="minorHAnsi"/>
        </w:rPr>
      </w:pPr>
      <w:r w:rsidRPr="00240088">
        <w:rPr>
          <w:rFonts w:asciiTheme="minorHAnsi" w:hAnsiTheme="minorHAnsi" w:cstheme="minorHAnsi"/>
        </w:rPr>
        <w:t>Repeat supratherapeutic ingestion</w:t>
      </w:r>
      <w:r>
        <w:rPr>
          <w:rFonts w:asciiTheme="minorHAnsi" w:hAnsiTheme="minorHAnsi" w:cstheme="minorHAnsi"/>
        </w:rPr>
        <w:t xml:space="preserve"> (RSTI)</w:t>
      </w:r>
      <w:r w:rsidRPr="00240088">
        <w:rPr>
          <w:rFonts w:asciiTheme="minorHAnsi" w:hAnsiTheme="minorHAnsi" w:cstheme="minorHAnsi"/>
        </w:rPr>
        <w:t xml:space="preserve"> refers to patients who</w:t>
      </w:r>
      <w:r>
        <w:rPr>
          <w:rFonts w:asciiTheme="minorHAnsi" w:hAnsiTheme="minorHAnsi" w:cstheme="minorHAnsi"/>
        </w:rPr>
        <w:t>:</w:t>
      </w:r>
    </w:p>
    <w:p w14:paraId="57CE0D5A" w14:textId="587AE242" w:rsidR="00240088" w:rsidRPr="00240088" w:rsidRDefault="004C792C" w:rsidP="003D0F0A">
      <w:pPr>
        <w:pStyle w:val="ListParagraph"/>
        <w:numPr>
          <w:ilvl w:val="0"/>
          <w:numId w:val="14"/>
        </w:numPr>
        <w:ind w:left="426" w:hanging="426"/>
        <w:jc w:val="both"/>
        <w:rPr>
          <w:rFonts w:asciiTheme="minorHAnsi" w:hAnsiTheme="minorHAnsi" w:cstheme="minorHAnsi"/>
        </w:rPr>
      </w:pPr>
      <w:r>
        <w:rPr>
          <w:rFonts w:asciiTheme="minorHAnsi" w:hAnsiTheme="minorHAnsi" w:cstheme="minorHAnsi"/>
        </w:rPr>
        <w:t>I</w:t>
      </w:r>
      <w:r w:rsidR="00240088" w:rsidRPr="00240088">
        <w:rPr>
          <w:rFonts w:asciiTheme="minorHAnsi" w:hAnsiTheme="minorHAnsi" w:cstheme="minorHAnsi"/>
        </w:rPr>
        <w:t>ngest excessive paracetamol for a therapeutic purpose OR</w:t>
      </w:r>
    </w:p>
    <w:p w14:paraId="27FCBC0F" w14:textId="5A2948D5" w:rsidR="00240088" w:rsidRPr="00240088" w:rsidRDefault="004C792C" w:rsidP="003D0F0A">
      <w:pPr>
        <w:pStyle w:val="ListParagraph"/>
        <w:numPr>
          <w:ilvl w:val="0"/>
          <w:numId w:val="14"/>
        </w:numPr>
        <w:ind w:left="426" w:hanging="426"/>
        <w:jc w:val="both"/>
        <w:rPr>
          <w:rFonts w:asciiTheme="minorHAnsi" w:hAnsiTheme="minorHAnsi" w:cstheme="minorHAnsi"/>
        </w:rPr>
      </w:pPr>
      <w:r>
        <w:rPr>
          <w:rFonts w:asciiTheme="minorHAnsi" w:hAnsiTheme="minorHAnsi" w:cstheme="minorHAnsi"/>
        </w:rPr>
        <w:t>I</w:t>
      </w:r>
      <w:r w:rsidR="00240088" w:rsidRPr="00240088">
        <w:rPr>
          <w:rFonts w:asciiTheme="minorHAnsi" w:hAnsiTheme="minorHAnsi" w:cstheme="minorHAnsi"/>
        </w:rPr>
        <w:t xml:space="preserve">ngest therapeutic </w:t>
      </w:r>
      <w:r w:rsidR="00C04266">
        <w:rPr>
          <w:rFonts w:asciiTheme="minorHAnsi" w:hAnsiTheme="minorHAnsi" w:cstheme="minorHAnsi"/>
        </w:rPr>
        <w:t>doses</w:t>
      </w:r>
      <w:r w:rsidR="00240088" w:rsidRPr="00240088">
        <w:rPr>
          <w:rFonts w:asciiTheme="minorHAnsi" w:hAnsiTheme="minorHAnsi" w:cstheme="minorHAnsi"/>
        </w:rPr>
        <w:t xml:space="preserve"> of paracetamol and have symptoms of acute liver injury (abdominal pain, nausea and vomiting)</w:t>
      </w:r>
      <w:r w:rsidR="0090654F">
        <w:rPr>
          <w:rFonts w:asciiTheme="minorHAnsi" w:hAnsiTheme="minorHAnsi" w:cstheme="minorHAnsi"/>
        </w:rPr>
        <w:t>.</w:t>
      </w:r>
      <w:r w:rsidR="00240088" w:rsidRPr="00240088">
        <w:rPr>
          <w:rFonts w:asciiTheme="minorHAnsi" w:hAnsiTheme="minorHAnsi" w:cstheme="minorHAnsi"/>
        </w:rPr>
        <w:t xml:space="preserve"> </w:t>
      </w:r>
    </w:p>
    <w:p w14:paraId="0C16BD7A" w14:textId="77777777" w:rsidR="00240088" w:rsidRPr="00240088" w:rsidRDefault="00240088" w:rsidP="00246759">
      <w:pPr>
        <w:jc w:val="both"/>
        <w:rPr>
          <w:rFonts w:asciiTheme="minorHAnsi" w:hAnsiTheme="minorHAnsi" w:cstheme="minorHAnsi"/>
          <w:b/>
          <w:bCs/>
        </w:rPr>
      </w:pPr>
    </w:p>
    <w:p w14:paraId="25C75D46" w14:textId="0AA3D4E3" w:rsidR="00240088" w:rsidRDefault="00240088" w:rsidP="00B5168D">
      <w:pPr>
        <w:pBdr>
          <w:top w:val="single" w:sz="4" w:space="1" w:color="auto"/>
          <w:left w:val="single" w:sz="4" w:space="4" w:color="auto"/>
          <w:bottom w:val="single" w:sz="4" w:space="1" w:color="auto"/>
          <w:right w:val="single" w:sz="4" w:space="4" w:color="auto"/>
        </w:pBdr>
        <w:jc w:val="both"/>
        <w:rPr>
          <w:rFonts w:asciiTheme="minorHAnsi" w:hAnsiTheme="minorHAnsi" w:cstheme="minorHAnsi"/>
        </w:rPr>
      </w:pPr>
      <w:r w:rsidRPr="00CB3D25">
        <w:rPr>
          <w:rFonts w:asciiTheme="minorHAnsi" w:hAnsiTheme="minorHAnsi" w:cstheme="minorHAnsi"/>
          <w:b/>
          <w:bCs/>
        </w:rPr>
        <w:t>N</w:t>
      </w:r>
      <w:r w:rsidR="00CB3D25" w:rsidRPr="00CB3D25">
        <w:rPr>
          <w:rFonts w:asciiTheme="minorHAnsi" w:hAnsiTheme="minorHAnsi" w:cstheme="minorHAnsi"/>
          <w:b/>
          <w:bCs/>
        </w:rPr>
        <w:t>ote</w:t>
      </w:r>
      <w:r w:rsidRPr="00CB3D25">
        <w:rPr>
          <w:rFonts w:asciiTheme="minorHAnsi" w:hAnsiTheme="minorHAnsi" w:cstheme="minorHAnsi"/>
          <w:b/>
          <w:bCs/>
        </w:rPr>
        <w:t>:</w:t>
      </w:r>
      <w:r>
        <w:rPr>
          <w:rFonts w:asciiTheme="minorHAnsi" w:hAnsiTheme="minorHAnsi" w:cstheme="minorHAnsi"/>
        </w:rPr>
        <w:t xml:space="preserve"> </w:t>
      </w:r>
      <w:r w:rsidRPr="00240088">
        <w:rPr>
          <w:rFonts w:asciiTheme="minorHAnsi" w:hAnsiTheme="minorHAnsi" w:cstheme="minorHAnsi"/>
        </w:rPr>
        <w:t xml:space="preserve">If the </w:t>
      </w:r>
      <w:r w:rsidR="0025360B">
        <w:rPr>
          <w:rFonts w:asciiTheme="minorHAnsi" w:hAnsiTheme="minorHAnsi" w:cstheme="minorHAnsi"/>
        </w:rPr>
        <w:t xml:space="preserve">supratherapeutic </w:t>
      </w:r>
      <w:r w:rsidRPr="00240088">
        <w:rPr>
          <w:rFonts w:asciiTheme="minorHAnsi" w:hAnsiTheme="minorHAnsi" w:cstheme="minorHAnsi"/>
        </w:rPr>
        <w:t xml:space="preserve">ingestion is </w:t>
      </w:r>
      <w:r w:rsidRPr="00240088">
        <w:rPr>
          <w:rFonts w:asciiTheme="minorHAnsi" w:hAnsiTheme="minorHAnsi" w:cstheme="minorHAnsi"/>
          <w:u w:val="single"/>
        </w:rPr>
        <w:t>deliberate or intentional</w:t>
      </w:r>
      <w:r w:rsidRPr="00240088">
        <w:rPr>
          <w:rFonts w:asciiTheme="minorHAnsi" w:hAnsiTheme="minorHAnsi" w:cstheme="minorHAnsi"/>
        </w:rPr>
        <w:t xml:space="preserve">, they should be managed as per acute intentional ingestion. </w:t>
      </w:r>
    </w:p>
    <w:p w14:paraId="45715CE6" w14:textId="60B26657" w:rsidR="00240088" w:rsidRDefault="00240088" w:rsidP="00246759">
      <w:pPr>
        <w:jc w:val="both"/>
        <w:rPr>
          <w:rFonts w:asciiTheme="minorHAnsi" w:hAnsiTheme="minorHAnsi" w:cstheme="minorHAnsi"/>
          <w:b/>
          <w:bCs/>
        </w:rPr>
      </w:pPr>
    </w:p>
    <w:p w14:paraId="370D0BF8" w14:textId="1D7BCDE7" w:rsidR="00C04266" w:rsidRDefault="00C04266" w:rsidP="00246759">
      <w:pPr>
        <w:jc w:val="both"/>
        <w:rPr>
          <w:rFonts w:asciiTheme="minorHAnsi" w:hAnsiTheme="minorHAnsi" w:cstheme="minorHAnsi"/>
          <w:b/>
          <w:bCs/>
        </w:rPr>
      </w:pPr>
      <w:r>
        <w:rPr>
          <w:rFonts w:asciiTheme="minorHAnsi" w:hAnsiTheme="minorHAnsi" w:cstheme="minorHAnsi"/>
          <w:b/>
          <w:bCs/>
        </w:rPr>
        <w:t>Criteria for RSTI</w:t>
      </w:r>
    </w:p>
    <w:p w14:paraId="48B9FF2B" w14:textId="2C3109E0" w:rsidR="00C04266" w:rsidRPr="00C04266" w:rsidRDefault="00C04266" w:rsidP="00246759">
      <w:pPr>
        <w:jc w:val="both"/>
        <w:rPr>
          <w:rFonts w:asciiTheme="minorHAnsi" w:hAnsiTheme="minorHAnsi" w:cstheme="minorHAnsi"/>
        </w:rPr>
      </w:pPr>
      <w:r w:rsidRPr="00C04266">
        <w:rPr>
          <w:rFonts w:asciiTheme="minorHAnsi" w:hAnsiTheme="minorHAnsi" w:cstheme="minorHAnsi"/>
        </w:rPr>
        <w:t>Any of the following that apply:</w:t>
      </w:r>
    </w:p>
    <w:tbl>
      <w:tblPr>
        <w:tblStyle w:val="TableGrid"/>
        <w:tblW w:w="0" w:type="auto"/>
        <w:tblLook w:val="04A0" w:firstRow="1" w:lastRow="0" w:firstColumn="1" w:lastColumn="0" w:noHBand="0" w:noVBand="1"/>
      </w:tblPr>
      <w:tblGrid>
        <w:gridCol w:w="4530"/>
        <w:gridCol w:w="4530"/>
      </w:tblGrid>
      <w:tr w:rsidR="00C04266" w14:paraId="70538C6D" w14:textId="77777777" w:rsidTr="00C04266">
        <w:tc>
          <w:tcPr>
            <w:tcW w:w="4530" w:type="dxa"/>
          </w:tcPr>
          <w:p w14:paraId="78C2DA4E" w14:textId="6586CBF8" w:rsidR="00C04266" w:rsidRDefault="004C792C" w:rsidP="00240088">
            <w:pPr>
              <w:rPr>
                <w:rFonts w:asciiTheme="minorHAnsi" w:hAnsiTheme="minorHAnsi" w:cstheme="minorHAnsi"/>
                <w:b/>
                <w:bCs/>
              </w:rPr>
            </w:pPr>
            <w:r>
              <w:rPr>
                <w:rFonts w:asciiTheme="minorHAnsi" w:hAnsiTheme="minorHAnsi" w:cstheme="minorHAnsi"/>
              </w:rPr>
              <w:t>O</w:t>
            </w:r>
            <w:r w:rsidR="00C04266" w:rsidRPr="00C04266">
              <w:rPr>
                <w:rFonts w:asciiTheme="minorHAnsi" w:hAnsiTheme="minorHAnsi" w:cstheme="minorHAnsi"/>
              </w:rPr>
              <w:t>ver a single 24-hour period</w:t>
            </w:r>
          </w:p>
        </w:tc>
        <w:tc>
          <w:tcPr>
            <w:tcW w:w="4530" w:type="dxa"/>
          </w:tcPr>
          <w:p w14:paraId="663DEA54" w14:textId="17B0B087" w:rsidR="00C04266" w:rsidRDefault="00C04266" w:rsidP="00240088">
            <w:pPr>
              <w:rPr>
                <w:rFonts w:asciiTheme="minorHAnsi" w:hAnsiTheme="minorHAnsi" w:cstheme="minorHAnsi"/>
                <w:b/>
                <w:bCs/>
              </w:rPr>
            </w:pPr>
            <w:r w:rsidRPr="00C04266">
              <w:rPr>
                <w:rFonts w:asciiTheme="minorHAnsi" w:hAnsiTheme="minorHAnsi" w:cstheme="minorHAnsi"/>
              </w:rPr>
              <w:t>≥10g or ≥ 200mg/kg (whichever is less</w:t>
            </w:r>
            <w:r>
              <w:rPr>
                <w:rFonts w:asciiTheme="minorHAnsi" w:hAnsiTheme="minorHAnsi" w:cstheme="minorHAnsi"/>
              </w:rPr>
              <w:t xml:space="preserve">)  </w:t>
            </w:r>
          </w:p>
        </w:tc>
      </w:tr>
      <w:tr w:rsidR="00C04266" w14:paraId="39E955AF" w14:textId="77777777" w:rsidTr="00C04266">
        <w:tc>
          <w:tcPr>
            <w:tcW w:w="4530" w:type="dxa"/>
          </w:tcPr>
          <w:p w14:paraId="503F31B9" w14:textId="1D95620B" w:rsidR="00C04266" w:rsidRDefault="004C792C" w:rsidP="00240088">
            <w:pPr>
              <w:rPr>
                <w:rFonts w:asciiTheme="minorHAnsi" w:hAnsiTheme="minorHAnsi" w:cstheme="minorHAnsi"/>
                <w:b/>
                <w:bCs/>
              </w:rPr>
            </w:pPr>
            <w:r>
              <w:rPr>
                <w:rFonts w:asciiTheme="minorHAnsi" w:hAnsiTheme="minorHAnsi" w:cstheme="minorHAnsi"/>
              </w:rPr>
              <w:t>O</w:t>
            </w:r>
            <w:r w:rsidR="00C04266" w:rsidRPr="00C04266">
              <w:rPr>
                <w:rFonts w:asciiTheme="minorHAnsi" w:hAnsiTheme="minorHAnsi" w:cstheme="minorHAnsi"/>
              </w:rPr>
              <w:t>ver a single 48-hour period</w:t>
            </w:r>
          </w:p>
        </w:tc>
        <w:tc>
          <w:tcPr>
            <w:tcW w:w="4530" w:type="dxa"/>
          </w:tcPr>
          <w:p w14:paraId="2363776D" w14:textId="4A3670D3" w:rsidR="00C04266" w:rsidRDefault="00C04266" w:rsidP="00240088">
            <w:pPr>
              <w:rPr>
                <w:rFonts w:asciiTheme="minorHAnsi" w:hAnsiTheme="minorHAnsi" w:cstheme="minorHAnsi"/>
                <w:b/>
                <w:bCs/>
              </w:rPr>
            </w:pPr>
            <w:r w:rsidRPr="00C04266">
              <w:rPr>
                <w:rFonts w:asciiTheme="minorHAnsi" w:hAnsiTheme="minorHAnsi" w:cstheme="minorHAnsi"/>
              </w:rPr>
              <w:t>≥12g or ≥ 300mg/kg (whichever is less)</w:t>
            </w:r>
          </w:p>
        </w:tc>
      </w:tr>
      <w:tr w:rsidR="00C04266" w14:paraId="3BA1079F" w14:textId="77777777" w:rsidTr="004D44FC">
        <w:tc>
          <w:tcPr>
            <w:tcW w:w="9060" w:type="dxa"/>
            <w:gridSpan w:val="2"/>
          </w:tcPr>
          <w:p w14:paraId="690D3B18" w14:textId="22A48FCB" w:rsidR="00C04266" w:rsidRDefault="00C04266" w:rsidP="00CB3D25">
            <w:pPr>
              <w:rPr>
                <w:rFonts w:asciiTheme="minorHAnsi" w:hAnsiTheme="minorHAnsi" w:cstheme="minorHAnsi"/>
                <w:b/>
                <w:bCs/>
              </w:rPr>
            </w:pPr>
            <w:r w:rsidRPr="00C04266">
              <w:rPr>
                <w:rFonts w:asciiTheme="minorHAnsi" w:hAnsiTheme="minorHAnsi" w:cstheme="minorHAnsi"/>
              </w:rPr>
              <w:t>≥ a daily therapeutic dose per day (total 60mg/kg over 24 hours up to a maximum of 4g/day) for more than 48 hours in those who also have abdominal pain</w:t>
            </w:r>
            <w:r>
              <w:rPr>
                <w:rFonts w:asciiTheme="minorHAnsi" w:hAnsiTheme="minorHAnsi" w:cstheme="minorHAnsi"/>
              </w:rPr>
              <w:t xml:space="preserve">, </w:t>
            </w:r>
            <w:r w:rsidRPr="00C04266">
              <w:rPr>
                <w:rFonts w:asciiTheme="minorHAnsi" w:hAnsiTheme="minorHAnsi" w:cstheme="minorHAnsi"/>
              </w:rPr>
              <w:t>nausea or vomiting</w:t>
            </w:r>
          </w:p>
        </w:tc>
      </w:tr>
    </w:tbl>
    <w:p w14:paraId="2CEC226E" w14:textId="79F1A010" w:rsidR="00C04266" w:rsidRDefault="00C04266" w:rsidP="00240088">
      <w:pPr>
        <w:rPr>
          <w:rFonts w:asciiTheme="minorHAnsi" w:hAnsiTheme="minorHAnsi" w:cstheme="minorHAnsi"/>
          <w:b/>
          <w:bCs/>
        </w:rPr>
      </w:pPr>
    </w:p>
    <w:p w14:paraId="6C520764" w14:textId="335CEBD8" w:rsidR="00240088" w:rsidRDefault="00C04266" w:rsidP="00CB3D25">
      <w:pPr>
        <w:pBdr>
          <w:top w:val="single" w:sz="4" w:space="1" w:color="auto"/>
          <w:left w:val="single" w:sz="4" w:space="4" w:color="auto"/>
          <w:bottom w:val="single" w:sz="4" w:space="1" w:color="auto"/>
          <w:right w:val="single" w:sz="4" w:space="4" w:color="auto"/>
        </w:pBdr>
        <w:rPr>
          <w:rFonts w:asciiTheme="minorHAnsi" w:hAnsiTheme="minorHAnsi" w:cstheme="minorHAnsi"/>
        </w:rPr>
      </w:pPr>
      <w:r w:rsidRPr="00CB3D25">
        <w:rPr>
          <w:rFonts w:asciiTheme="minorHAnsi" w:hAnsiTheme="minorHAnsi" w:cstheme="minorHAnsi"/>
          <w:b/>
          <w:bCs/>
        </w:rPr>
        <w:lastRenderedPageBreak/>
        <w:t>Note:</w:t>
      </w:r>
      <w:r>
        <w:rPr>
          <w:rFonts w:asciiTheme="minorHAnsi" w:hAnsiTheme="minorHAnsi" w:cstheme="minorHAnsi"/>
        </w:rPr>
        <w:t xml:space="preserve"> </w:t>
      </w:r>
      <w:r w:rsidR="00240088" w:rsidRPr="00240088">
        <w:rPr>
          <w:rFonts w:asciiTheme="minorHAnsi" w:hAnsiTheme="minorHAnsi" w:cstheme="minorHAnsi"/>
        </w:rPr>
        <w:t>The</w:t>
      </w:r>
      <w:r w:rsidR="00240088" w:rsidRPr="00240088">
        <w:rPr>
          <w:rFonts w:asciiTheme="minorHAnsi" w:hAnsiTheme="minorHAnsi" w:cstheme="minorHAnsi"/>
          <w:b/>
          <w:bCs/>
        </w:rPr>
        <w:t xml:space="preserve"> </w:t>
      </w:r>
      <w:r w:rsidR="00240088" w:rsidRPr="00240088">
        <w:rPr>
          <w:rFonts w:asciiTheme="minorHAnsi" w:hAnsiTheme="minorHAnsi" w:cstheme="minorHAnsi"/>
        </w:rPr>
        <w:t>criteria for RSTI has been made deliberately low to capture the numerous confounders that increase individual risk of toxicity</w:t>
      </w:r>
      <w:r w:rsidR="00240088">
        <w:rPr>
          <w:rFonts w:asciiTheme="minorHAnsi" w:hAnsiTheme="minorHAnsi" w:cstheme="minorHAnsi"/>
        </w:rPr>
        <w:t xml:space="preserve">: </w:t>
      </w:r>
      <w:r w:rsidR="00240088" w:rsidRPr="00240088">
        <w:rPr>
          <w:rFonts w:asciiTheme="minorHAnsi" w:hAnsiTheme="minorHAnsi" w:cstheme="minorHAnsi"/>
        </w:rPr>
        <w:t xml:space="preserve">age, co-morbidities, alcohol use, nutritional status, genetics and cytochrome p450 induction. </w:t>
      </w:r>
    </w:p>
    <w:p w14:paraId="15A1F39B" w14:textId="010B3576" w:rsidR="00C0028C" w:rsidRDefault="00C0028C" w:rsidP="00240088">
      <w:pPr>
        <w:rPr>
          <w:rFonts w:asciiTheme="minorHAnsi" w:hAnsiTheme="minorHAnsi" w:cstheme="minorHAnsi"/>
        </w:rPr>
      </w:pPr>
    </w:p>
    <w:p w14:paraId="1D0A1CB6" w14:textId="77777777" w:rsidR="00C0028C" w:rsidRPr="00A5425A" w:rsidRDefault="00C0028C" w:rsidP="003D0F0A">
      <w:pPr>
        <w:pStyle w:val="ListParagraph"/>
        <w:numPr>
          <w:ilvl w:val="0"/>
          <w:numId w:val="15"/>
        </w:numPr>
        <w:rPr>
          <w:rFonts w:asciiTheme="minorHAnsi" w:hAnsiTheme="minorHAnsi" w:cstheme="minorBidi"/>
          <w:b/>
          <w:bCs/>
        </w:rPr>
      </w:pPr>
      <w:r w:rsidRPr="00A5425A">
        <w:rPr>
          <w:rFonts w:asciiTheme="minorHAnsi" w:hAnsiTheme="minorHAnsi" w:cstheme="minorBidi"/>
          <w:b/>
          <w:bCs/>
        </w:rPr>
        <w:t>Antidote:</w:t>
      </w:r>
      <w:r w:rsidRPr="00A5425A">
        <w:rPr>
          <w:rFonts w:asciiTheme="minorHAnsi" w:hAnsiTheme="minorHAnsi" w:cstheme="minorBidi"/>
          <w:b/>
          <w:bCs/>
          <w:color w:val="FF0000"/>
        </w:rPr>
        <w:t xml:space="preserve"> </w:t>
      </w:r>
      <w:r w:rsidRPr="00A5425A">
        <w:rPr>
          <w:rFonts w:asciiTheme="minorHAnsi" w:hAnsiTheme="minorHAnsi" w:cstheme="minorBidi"/>
          <w:b/>
          <w:bCs/>
        </w:rPr>
        <w:t>N-acetylcysteine</w:t>
      </w:r>
    </w:p>
    <w:tbl>
      <w:tblPr>
        <w:tblStyle w:val="TableGrid"/>
        <w:tblW w:w="0" w:type="auto"/>
        <w:tblInd w:w="-5" w:type="dxa"/>
        <w:tblLook w:val="04A0" w:firstRow="1" w:lastRow="0" w:firstColumn="1" w:lastColumn="0" w:noHBand="0" w:noVBand="1"/>
      </w:tblPr>
      <w:tblGrid>
        <w:gridCol w:w="1985"/>
        <w:gridCol w:w="7030"/>
      </w:tblGrid>
      <w:tr w:rsidR="00C0028C" w:rsidRPr="0086715C" w14:paraId="56065809" w14:textId="77777777" w:rsidTr="00220CB9">
        <w:trPr>
          <w:trHeight w:val="356"/>
        </w:trPr>
        <w:tc>
          <w:tcPr>
            <w:tcW w:w="1985" w:type="dxa"/>
          </w:tcPr>
          <w:p w14:paraId="6898E51C" w14:textId="77777777" w:rsidR="00C0028C" w:rsidRPr="0086715C" w:rsidRDefault="00C0028C" w:rsidP="00220CB9">
            <w:pPr>
              <w:rPr>
                <w:rFonts w:asciiTheme="minorHAnsi" w:hAnsiTheme="minorHAnsi" w:cstheme="minorHAnsi"/>
              </w:rPr>
            </w:pPr>
            <w:r>
              <w:rPr>
                <w:rFonts w:asciiTheme="minorHAnsi" w:hAnsiTheme="minorHAnsi" w:cstheme="minorHAnsi"/>
              </w:rPr>
              <w:t xml:space="preserve">Adult </w:t>
            </w:r>
            <w:r w:rsidRPr="0086715C">
              <w:rPr>
                <w:rFonts w:asciiTheme="minorHAnsi" w:hAnsiTheme="minorHAnsi" w:cstheme="minorHAnsi"/>
              </w:rPr>
              <w:t>Dose</w:t>
            </w:r>
          </w:p>
        </w:tc>
        <w:tc>
          <w:tcPr>
            <w:tcW w:w="7030" w:type="dxa"/>
          </w:tcPr>
          <w:p w14:paraId="4C9A4999" w14:textId="0529921A" w:rsidR="00C0028C" w:rsidRPr="0086715C" w:rsidRDefault="00C0028C" w:rsidP="00220CB9">
            <w:pPr>
              <w:pStyle w:val="ListParagraph"/>
              <w:ind w:left="0"/>
              <w:rPr>
                <w:rFonts w:asciiTheme="minorHAnsi" w:hAnsiTheme="minorHAnsi" w:cstheme="minorHAnsi"/>
              </w:rPr>
            </w:pPr>
            <w:r w:rsidRPr="0086715C">
              <w:rPr>
                <w:rFonts w:asciiTheme="minorHAnsi" w:hAnsiTheme="minorHAnsi" w:cstheme="minorHAnsi"/>
              </w:rPr>
              <w:t xml:space="preserve">Indications </w:t>
            </w:r>
            <w:r>
              <w:rPr>
                <w:rFonts w:asciiTheme="minorHAnsi" w:hAnsiTheme="minorHAnsi" w:cstheme="minorHAnsi"/>
              </w:rPr>
              <w:t>(Repeat Supratherapeutic Ingestions)</w:t>
            </w:r>
          </w:p>
        </w:tc>
      </w:tr>
      <w:tr w:rsidR="00C0028C" w:rsidRPr="0086715C" w14:paraId="54A5676F" w14:textId="77777777" w:rsidTr="00220CB9">
        <w:tc>
          <w:tcPr>
            <w:tcW w:w="1985" w:type="dxa"/>
          </w:tcPr>
          <w:p w14:paraId="4C6C28DC" w14:textId="222474BE" w:rsidR="00C0028C" w:rsidRPr="0086715C" w:rsidRDefault="00C0028C" w:rsidP="00220CB9">
            <w:pPr>
              <w:pStyle w:val="ListParagraph"/>
              <w:ind w:left="0"/>
              <w:rPr>
                <w:rFonts w:asciiTheme="minorHAnsi" w:hAnsiTheme="minorHAnsi" w:cstheme="minorHAnsi"/>
              </w:rPr>
            </w:pPr>
            <w:r>
              <w:rPr>
                <w:rFonts w:asciiTheme="minorHAnsi" w:hAnsiTheme="minorHAnsi" w:cstheme="minorHAnsi"/>
              </w:rPr>
              <w:t>See</w:t>
            </w:r>
            <w:r w:rsidRPr="0086715C">
              <w:rPr>
                <w:rFonts w:asciiTheme="minorHAnsi" w:hAnsiTheme="minorHAnsi" w:cstheme="minorHAnsi"/>
              </w:rPr>
              <w:t xml:space="preserve"> </w:t>
            </w:r>
            <w:r w:rsidR="000529FF">
              <w:rPr>
                <w:rFonts w:asciiTheme="minorHAnsi" w:hAnsiTheme="minorHAnsi" w:cstheme="minorHAnsi"/>
              </w:rPr>
              <w:t>Appendix 1</w:t>
            </w:r>
          </w:p>
        </w:tc>
        <w:tc>
          <w:tcPr>
            <w:tcW w:w="7030" w:type="dxa"/>
          </w:tcPr>
          <w:p w14:paraId="03260D4F" w14:textId="77777777" w:rsidR="00C0028C" w:rsidRDefault="000529FF" w:rsidP="00C04266">
            <w:pPr>
              <w:rPr>
                <w:rFonts w:asciiTheme="minorHAnsi" w:hAnsiTheme="minorHAnsi" w:cstheme="minorBidi"/>
              </w:rPr>
            </w:pPr>
            <w:r>
              <w:rPr>
                <w:rFonts w:asciiTheme="minorHAnsi" w:hAnsiTheme="minorHAnsi" w:cstheme="minorBidi"/>
              </w:rPr>
              <w:t>See Flowchart 3 and Table 5</w:t>
            </w:r>
          </w:p>
          <w:p w14:paraId="1D2B7A8E" w14:textId="77777777" w:rsidR="00113D37" w:rsidRDefault="00113D37" w:rsidP="00113D37">
            <w:pPr>
              <w:rPr>
                <w:rFonts w:asciiTheme="minorHAnsi" w:hAnsiTheme="minorHAnsi" w:cstheme="minorHAnsi"/>
              </w:rPr>
            </w:pPr>
          </w:p>
          <w:p w14:paraId="4B1A8D23" w14:textId="1EC61F9E" w:rsidR="00113D37" w:rsidRPr="004C792C" w:rsidRDefault="00113D37" w:rsidP="00C04266">
            <w:pPr>
              <w:rPr>
                <w:rFonts w:asciiTheme="minorHAnsi" w:hAnsiTheme="minorHAnsi" w:cstheme="minorHAnsi"/>
                <w:b/>
                <w:bCs/>
              </w:rPr>
            </w:pPr>
            <w:r w:rsidRPr="004C792C">
              <w:rPr>
                <w:rFonts w:asciiTheme="minorHAnsi" w:hAnsiTheme="minorHAnsi" w:cstheme="minorHAnsi"/>
                <w:b/>
                <w:bCs/>
              </w:rPr>
              <w:t xml:space="preserve">All patients with an initial ALT &gt;1000U/L should receive at least a full 20-hour course of </w:t>
            </w:r>
            <w:r w:rsidR="00A60510">
              <w:rPr>
                <w:rFonts w:asciiTheme="minorHAnsi" w:hAnsiTheme="minorHAnsi" w:cstheme="minorHAnsi"/>
                <w:b/>
                <w:bCs/>
              </w:rPr>
              <w:t>N-</w:t>
            </w:r>
            <w:r w:rsidRPr="004C792C">
              <w:rPr>
                <w:rFonts w:asciiTheme="minorHAnsi" w:hAnsiTheme="minorHAnsi" w:cstheme="minorHAnsi"/>
                <w:b/>
                <w:bCs/>
              </w:rPr>
              <w:t xml:space="preserve">acetylcysteine. </w:t>
            </w:r>
          </w:p>
        </w:tc>
      </w:tr>
    </w:tbl>
    <w:p w14:paraId="260EB388" w14:textId="77777777" w:rsidR="00C0028C" w:rsidRPr="00240088" w:rsidRDefault="00C0028C" w:rsidP="00240088">
      <w:pPr>
        <w:rPr>
          <w:rFonts w:asciiTheme="minorHAnsi" w:hAnsiTheme="minorHAnsi" w:cstheme="minorHAnsi"/>
        </w:rPr>
      </w:pPr>
    </w:p>
    <w:p w14:paraId="24F3559D" w14:textId="04886C35" w:rsidR="000529FF" w:rsidRDefault="000529FF" w:rsidP="000529FF">
      <w:pPr>
        <w:rPr>
          <w:rFonts w:asciiTheme="minorHAnsi" w:hAnsiTheme="minorHAnsi" w:cstheme="minorHAnsi"/>
          <w:b/>
          <w:bCs/>
        </w:rPr>
      </w:pPr>
      <w:r>
        <w:rPr>
          <w:rFonts w:asciiTheme="minorHAnsi" w:hAnsiTheme="minorHAnsi" w:cstheme="minorHAnsi"/>
          <w:b/>
          <w:bCs/>
        </w:rPr>
        <w:t>Flowchart 3: Management of Repeat Supratherapeutic Paracetamol Ingestion</w:t>
      </w:r>
    </w:p>
    <w:p w14:paraId="467DDDCE" w14:textId="3AF19C2A" w:rsidR="000529FF" w:rsidRDefault="00CB3D25" w:rsidP="00C0028C">
      <w:pPr>
        <w:rPr>
          <w:rFonts w:asciiTheme="minorHAnsi" w:hAnsiTheme="minorHAnsi" w:cstheme="minorHAnsi"/>
          <w:color w:val="FF0000"/>
        </w:rPr>
      </w:pPr>
      <w:r w:rsidRPr="0086715C">
        <w:rPr>
          <w:rFonts w:asciiTheme="minorHAnsi" w:hAnsiTheme="minorHAnsi" w:cstheme="minorHAnsi"/>
          <w:b/>
          <w:bCs/>
          <w:noProof/>
        </w:rPr>
        <w:drawing>
          <wp:inline distT="0" distB="0" distL="0" distR="0" wp14:anchorId="6200D524" wp14:editId="23248191">
            <wp:extent cx="4984750" cy="5333790"/>
            <wp:effectExtent l="0" t="0" r="635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5132"/>
                    <a:stretch/>
                  </pic:blipFill>
                  <pic:spPr bwMode="auto">
                    <a:xfrm>
                      <a:off x="0" y="0"/>
                      <a:ext cx="4994581" cy="5344310"/>
                    </a:xfrm>
                    <a:prstGeom prst="rect">
                      <a:avLst/>
                    </a:prstGeom>
                    <a:ln>
                      <a:noFill/>
                    </a:ln>
                    <a:extLst>
                      <a:ext uri="{53640926-AAD7-44D8-BBD7-CCE9431645EC}">
                        <a14:shadowObscured xmlns:a14="http://schemas.microsoft.com/office/drawing/2010/main"/>
                      </a:ext>
                    </a:extLst>
                  </pic:spPr>
                </pic:pic>
              </a:graphicData>
            </a:graphic>
          </wp:inline>
        </w:drawing>
      </w:r>
    </w:p>
    <w:p w14:paraId="563B704A" w14:textId="08FC872E" w:rsidR="000529FF" w:rsidRPr="00CB3D25" w:rsidRDefault="000529FF" w:rsidP="00C0028C">
      <w:pPr>
        <w:rPr>
          <w:rFonts w:asciiTheme="minorHAnsi" w:hAnsiTheme="minorHAnsi" w:cstheme="minorHAnsi"/>
        </w:rPr>
      </w:pPr>
    </w:p>
    <w:p w14:paraId="1FFAD405" w14:textId="77777777" w:rsidR="000529FF" w:rsidRPr="00CB3D25" w:rsidRDefault="000529FF" w:rsidP="00C0028C">
      <w:pPr>
        <w:rPr>
          <w:rFonts w:asciiTheme="minorHAnsi" w:hAnsiTheme="minorHAnsi" w:cstheme="minorHAnsi"/>
        </w:rPr>
      </w:pPr>
    </w:p>
    <w:p w14:paraId="2FD07073" w14:textId="4A8B4D40" w:rsidR="00246759" w:rsidRDefault="00246759">
      <w:pPr>
        <w:spacing w:after="200" w:line="276" w:lineRule="auto"/>
        <w:rPr>
          <w:rFonts w:asciiTheme="minorHAnsi" w:hAnsiTheme="minorHAnsi" w:cstheme="minorHAnsi"/>
          <w:b/>
          <w:bCs/>
        </w:rPr>
      </w:pPr>
    </w:p>
    <w:p w14:paraId="3EE89A50" w14:textId="5CAB39AC" w:rsidR="00113D37" w:rsidRDefault="00113D37" w:rsidP="00113D37">
      <w:pPr>
        <w:rPr>
          <w:rFonts w:asciiTheme="minorHAnsi" w:hAnsiTheme="minorHAnsi" w:cstheme="minorHAnsi"/>
          <w:b/>
          <w:bCs/>
        </w:rPr>
      </w:pPr>
      <w:r>
        <w:rPr>
          <w:rFonts w:asciiTheme="minorHAnsi" w:hAnsiTheme="minorHAnsi" w:cstheme="minorHAnsi"/>
          <w:b/>
          <w:bCs/>
        </w:rPr>
        <w:lastRenderedPageBreak/>
        <w:t>Table 5: Management of Repeat Supratherapeutic Paracetamol Ingestions</w:t>
      </w:r>
    </w:p>
    <w:p w14:paraId="1E585CB0" w14:textId="77777777" w:rsidR="00113D37" w:rsidRPr="00B5168D" w:rsidRDefault="00113D37" w:rsidP="00C0028C">
      <w:pPr>
        <w:rPr>
          <w:rFonts w:asciiTheme="minorHAnsi" w:hAnsiTheme="minorHAnsi" w:cstheme="minorHAnsi"/>
        </w:rPr>
      </w:pPr>
    </w:p>
    <w:tbl>
      <w:tblPr>
        <w:tblStyle w:val="TableGrid"/>
        <w:tblW w:w="0" w:type="auto"/>
        <w:tblLook w:val="04A0" w:firstRow="1" w:lastRow="0" w:firstColumn="1" w:lastColumn="0" w:noHBand="0" w:noVBand="1"/>
      </w:tblPr>
      <w:tblGrid>
        <w:gridCol w:w="3020"/>
        <w:gridCol w:w="3020"/>
        <w:gridCol w:w="3020"/>
      </w:tblGrid>
      <w:tr w:rsidR="00B5168D" w:rsidRPr="00B5168D" w14:paraId="035FE41D" w14:textId="77777777" w:rsidTr="000529FF">
        <w:tc>
          <w:tcPr>
            <w:tcW w:w="3020" w:type="dxa"/>
            <w:vMerge w:val="restart"/>
          </w:tcPr>
          <w:p w14:paraId="732D3A02" w14:textId="40FBDCFB" w:rsidR="000529FF" w:rsidRPr="00B5168D" w:rsidRDefault="000529FF" w:rsidP="00C0028C">
            <w:pPr>
              <w:rPr>
                <w:rFonts w:asciiTheme="minorHAnsi" w:hAnsiTheme="minorHAnsi" w:cstheme="minorHAnsi"/>
                <w:b/>
                <w:bCs/>
              </w:rPr>
            </w:pPr>
            <w:r w:rsidRPr="00B5168D">
              <w:rPr>
                <w:rFonts w:asciiTheme="minorHAnsi" w:hAnsiTheme="minorHAnsi" w:cstheme="minorHAnsi"/>
                <w:b/>
                <w:bCs/>
              </w:rPr>
              <w:t>Measure serum paracetamol concentration and ALT</w:t>
            </w:r>
          </w:p>
        </w:tc>
        <w:tc>
          <w:tcPr>
            <w:tcW w:w="3020" w:type="dxa"/>
          </w:tcPr>
          <w:p w14:paraId="29174A2D" w14:textId="303B4524" w:rsidR="000529FF" w:rsidRPr="00B5168D" w:rsidRDefault="000529FF" w:rsidP="00C0028C">
            <w:pPr>
              <w:rPr>
                <w:rFonts w:asciiTheme="minorHAnsi" w:hAnsiTheme="minorHAnsi" w:cstheme="minorHAnsi"/>
              </w:rPr>
            </w:pPr>
            <w:r w:rsidRPr="00B5168D">
              <w:rPr>
                <w:rFonts w:asciiTheme="minorHAnsi" w:hAnsiTheme="minorHAnsi" w:cstheme="minorHAnsi"/>
              </w:rPr>
              <w:t>ALT &lt; 50</w:t>
            </w:r>
            <w:r w:rsidR="00113D37" w:rsidRPr="00B5168D">
              <w:rPr>
                <w:rFonts w:asciiTheme="minorHAnsi" w:hAnsiTheme="minorHAnsi" w:cstheme="minorHAnsi"/>
              </w:rPr>
              <w:t xml:space="preserve"> </w:t>
            </w:r>
            <w:r w:rsidRPr="00B5168D">
              <w:rPr>
                <w:rFonts w:asciiTheme="minorHAnsi" w:hAnsiTheme="minorHAnsi" w:cstheme="minorHAnsi"/>
              </w:rPr>
              <w:t>U/L AND serum paracetamol concentration is &lt;20</w:t>
            </w:r>
            <w:r w:rsidR="00113D37" w:rsidRPr="00B5168D">
              <w:rPr>
                <w:rFonts w:asciiTheme="minorHAnsi" w:hAnsiTheme="minorHAnsi" w:cstheme="minorHAnsi"/>
              </w:rPr>
              <w:t xml:space="preserve"> </w:t>
            </w:r>
            <w:r w:rsidRPr="00B5168D">
              <w:rPr>
                <w:rFonts w:asciiTheme="minorHAnsi" w:hAnsiTheme="minorHAnsi" w:cstheme="minorHAnsi"/>
              </w:rPr>
              <w:t xml:space="preserve">mg/L </w:t>
            </w:r>
          </w:p>
        </w:tc>
        <w:tc>
          <w:tcPr>
            <w:tcW w:w="3020" w:type="dxa"/>
          </w:tcPr>
          <w:p w14:paraId="7D85717E" w14:textId="263B98BE" w:rsidR="000529FF" w:rsidRPr="00B5168D" w:rsidRDefault="000529FF" w:rsidP="00C0028C">
            <w:pPr>
              <w:rPr>
                <w:rFonts w:asciiTheme="minorHAnsi" w:hAnsiTheme="minorHAnsi" w:cstheme="minorHAnsi"/>
              </w:rPr>
            </w:pPr>
            <w:r w:rsidRPr="00B5168D">
              <w:rPr>
                <w:rFonts w:asciiTheme="minorHAnsi" w:hAnsiTheme="minorHAnsi" w:cstheme="minorHAnsi"/>
              </w:rPr>
              <w:t>No further treatment is required.</w:t>
            </w:r>
          </w:p>
        </w:tc>
      </w:tr>
      <w:tr w:rsidR="000529FF" w:rsidRPr="00B5168D" w14:paraId="0C8BA2B4" w14:textId="77777777" w:rsidTr="000529FF">
        <w:tc>
          <w:tcPr>
            <w:tcW w:w="3020" w:type="dxa"/>
            <w:vMerge/>
          </w:tcPr>
          <w:p w14:paraId="10BEF166" w14:textId="77777777" w:rsidR="000529FF" w:rsidRPr="00B5168D" w:rsidRDefault="000529FF" w:rsidP="00C0028C">
            <w:pPr>
              <w:rPr>
                <w:rFonts w:asciiTheme="minorHAnsi" w:hAnsiTheme="minorHAnsi" w:cstheme="minorHAnsi"/>
              </w:rPr>
            </w:pPr>
          </w:p>
        </w:tc>
        <w:tc>
          <w:tcPr>
            <w:tcW w:w="3020" w:type="dxa"/>
          </w:tcPr>
          <w:p w14:paraId="083F86C3" w14:textId="6FB06B89" w:rsidR="000529FF" w:rsidRPr="00B5168D" w:rsidRDefault="000529FF" w:rsidP="00C0028C">
            <w:pPr>
              <w:rPr>
                <w:rFonts w:asciiTheme="minorHAnsi" w:hAnsiTheme="minorHAnsi" w:cstheme="minorHAnsi"/>
              </w:rPr>
            </w:pPr>
            <w:r w:rsidRPr="00B5168D">
              <w:rPr>
                <w:rFonts w:asciiTheme="minorHAnsi" w:hAnsiTheme="minorHAnsi" w:cstheme="minorHAnsi"/>
              </w:rPr>
              <w:t>ALT ≥ 50 U/L OR serum paracetamol concentration is ≥20mg/L</w:t>
            </w:r>
          </w:p>
        </w:tc>
        <w:tc>
          <w:tcPr>
            <w:tcW w:w="3020" w:type="dxa"/>
          </w:tcPr>
          <w:p w14:paraId="1B7B7C10" w14:textId="092D5CEC" w:rsidR="000529FF" w:rsidRPr="00B5168D" w:rsidRDefault="000529FF" w:rsidP="00C0028C">
            <w:pPr>
              <w:rPr>
                <w:rFonts w:asciiTheme="minorHAnsi" w:hAnsiTheme="minorHAnsi" w:cstheme="minorHAnsi"/>
              </w:rPr>
            </w:pPr>
            <w:r w:rsidRPr="00B5168D">
              <w:rPr>
                <w:rFonts w:asciiTheme="minorHAnsi" w:hAnsiTheme="minorHAnsi" w:cstheme="minorHAnsi"/>
              </w:rPr>
              <w:t xml:space="preserve">Commence </w:t>
            </w:r>
            <w:r w:rsidR="00113D37" w:rsidRPr="00B5168D">
              <w:rPr>
                <w:rFonts w:asciiTheme="minorHAnsi" w:hAnsiTheme="minorHAnsi" w:cstheme="minorHAnsi"/>
              </w:rPr>
              <w:t>N-</w:t>
            </w:r>
            <w:r w:rsidRPr="00B5168D">
              <w:rPr>
                <w:rFonts w:asciiTheme="minorHAnsi" w:hAnsiTheme="minorHAnsi" w:cstheme="minorHAnsi"/>
              </w:rPr>
              <w:t>acetylcysteine at the standard dose</w:t>
            </w:r>
          </w:p>
          <w:p w14:paraId="6F5A3E99" w14:textId="77777777" w:rsidR="00113D37" w:rsidRPr="00B5168D" w:rsidRDefault="00113D37" w:rsidP="00C0028C">
            <w:pPr>
              <w:rPr>
                <w:rFonts w:asciiTheme="minorHAnsi" w:hAnsiTheme="minorHAnsi" w:cstheme="minorHAnsi"/>
              </w:rPr>
            </w:pPr>
          </w:p>
          <w:p w14:paraId="08219CDE" w14:textId="7469DF2F" w:rsidR="00113D37" w:rsidRPr="00B5168D" w:rsidRDefault="00113D37" w:rsidP="00C0028C">
            <w:pPr>
              <w:rPr>
                <w:rFonts w:asciiTheme="minorHAnsi" w:hAnsiTheme="minorHAnsi" w:cstheme="minorHAnsi"/>
              </w:rPr>
            </w:pPr>
            <w:r w:rsidRPr="00B5168D">
              <w:rPr>
                <w:rFonts w:asciiTheme="minorHAnsi" w:hAnsiTheme="minorHAnsi" w:cstheme="minorHAnsi"/>
              </w:rPr>
              <w:t>Repeat the serum paracetamol concentration and ALT 8 hours after the previous levels were taken.</w:t>
            </w:r>
          </w:p>
        </w:tc>
      </w:tr>
    </w:tbl>
    <w:p w14:paraId="1CA3F28E" w14:textId="77777777" w:rsidR="00113D37" w:rsidRPr="00B5168D" w:rsidRDefault="00113D37"/>
    <w:tbl>
      <w:tblPr>
        <w:tblStyle w:val="TableGrid"/>
        <w:tblW w:w="0" w:type="auto"/>
        <w:tblLook w:val="04A0" w:firstRow="1" w:lastRow="0" w:firstColumn="1" w:lastColumn="0" w:noHBand="0" w:noVBand="1"/>
      </w:tblPr>
      <w:tblGrid>
        <w:gridCol w:w="3020"/>
        <w:gridCol w:w="3020"/>
        <w:gridCol w:w="3020"/>
      </w:tblGrid>
      <w:tr w:rsidR="00B5168D" w:rsidRPr="00B5168D" w14:paraId="236E30D0" w14:textId="77777777" w:rsidTr="000529FF">
        <w:tc>
          <w:tcPr>
            <w:tcW w:w="3020" w:type="dxa"/>
            <w:vMerge w:val="restart"/>
          </w:tcPr>
          <w:p w14:paraId="7F80B43C" w14:textId="77777777" w:rsidR="00464197" w:rsidRPr="00B5168D" w:rsidRDefault="00113D37" w:rsidP="00C0028C">
            <w:pPr>
              <w:rPr>
                <w:rFonts w:asciiTheme="minorHAnsi" w:hAnsiTheme="minorHAnsi" w:cstheme="minorHAnsi"/>
                <w:b/>
                <w:bCs/>
              </w:rPr>
            </w:pPr>
            <w:r w:rsidRPr="00B5168D">
              <w:rPr>
                <w:rFonts w:asciiTheme="minorHAnsi" w:hAnsiTheme="minorHAnsi" w:cstheme="minorHAnsi"/>
                <w:b/>
                <w:bCs/>
              </w:rPr>
              <w:t>8hr repeat serum paracetamol concentration and ALT</w:t>
            </w:r>
          </w:p>
          <w:p w14:paraId="63ED93C1" w14:textId="078F57BD" w:rsidR="00113D37" w:rsidRPr="00B5168D" w:rsidRDefault="00464197" w:rsidP="00C0028C">
            <w:pPr>
              <w:rPr>
                <w:rFonts w:asciiTheme="minorHAnsi" w:hAnsiTheme="minorHAnsi" w:cstheme="minorHAnsi"/>
              </w:rPr>
            </w:pPr>
            <w:r w:rsidRPr="00B5168D">
              <w:rPr>
                <w:rFonts w:asciiTheme="minorHAnsi" w:hAnsiTheme="minorHAnsi" w:cstheme="minorHAnsi"/>
              </w:rPr>
              <w:t>(for patients commenced on an N-acetylcysteine infusion)</w:t>
            </w:r>
          </w:p>
        </w:tc>
        <w:tc>
          <w:tcPr>
            <w:tcW w:w="3020" w:type="dxa"/>
          </w:tcPr>
          <w:p w14:paraId="2C4A2E14" w14:textId="66850F4D" w:rsidR="00113D37" w:rsidRPr="00B5168D" w:rsidRDefault="00113D37" w:rsidP="00C0028C">
            <w:pPr>
              <w:rPr>
                <w:rFonts w:asciiTheme="minorHAnsi" w:hAnsiTheme="minorHAnsi" w:cstheme="minorHAnsi"/>
              </w:rPr>
            </w:pPr>
            <w:r w:rsidRPr="00B5168D">
              <w:rPr>
                <w:rFonts w:asciiTheme="minorHAnsi" w:hAnsiTheme="minorHAnsi" w:cstheme="minorHAnsi"/>
              </w:rPr>
              <w:t xml:space="preserve">ALT is &lt;50 U/L or static AND serum </w:t>
            </w:r>
            <w:r w:rsidR="0076701F" w:rsidRPr="00B5168D">
              <w:rPr>
                <w:rFonts w:asciiTheme="minorHAnsi" w:hAnsiTheme="minorHAnsi" w:cstheme="minorHAnsi"/>
              </w:rPr>
              <w:t>p</w:t>
            </w:r>
            <w:r w:rsidRPr="00B5168D">
              <w:rPr>
                <w:rFonts w:asciiTheme="minorHAnsi" w:hAnsiTheme="minorHAnsi" w:cstheme="minorHAnsi"/>
              </w:rPr>
              <w:t>aracetamol concentration is &lt;10mg/L</w:t>
            </w:r>
          </w:p>
        </w:tc>
        <w:tc>
          <w:tcPr>
            <w:tcW w:w="3020" w:type="dxa"/>
          </w:tcPr>
          <w:p w14:paraId="34D67C60" w14:textId="73D49427" w:rsidR="00113D37" w:rsidRPr="00B5168D" w:rsidRDefault="00113D37" w:rsidP="00C0028C">
            <w:pPr>
              <w:rPr>
                <w:rFonts w:asciiTheme="minorHAnsi" w:hAnsiTheme="minorHAnsi" w:cstheme="minorHAnsi"/>
              </w:rPr>
            </w:pPr>
            <w:r w:rsidRPr="00B5168D">
              <w:rPr>
                <w:rFonts w:asciiTheme="minorHAnsi" w:hAnsiTheme="minorHAnsi" w:cstheme="minorHAnsi"/>
              </w:rPr>
              <w:t>Cease N-Acetylcysteine</w:t>
            </w:r>
          </w:p>
        </w:tc>
      </w:tr>
      <w:tr w:rsidR="00113D37" w:rsidRPr="00B5168D" w14:paraId="3EBBE2AB" w14:textId="77777777" w:rsidTr="000529FF">
        <w:tc>
          <w:tcPr>
            <w:tcW w:w="3020" w:type="dxa"/>
            <w:vMerge/>
          </w:tcPr>
          <w:p w14:paraId="45C0E6C2" w14:textId="77777777" w:rsidR="00113D37" w:rsidRPr="00B5168D" w:rsidRDefault="00113D37" w:rsidP="00C0028C">
            <w:pPr>
              <w:rPr>
                <w:rFonts w:asciiTheme="minorHAnsi" w:hAnsiTheme="minorHAnsi" w:cstheme="minorHAnsi"/>
              </w:rPr>
            </w:pPr>
          </w:p>
        </w:tc>
        <w:tc>
          <w:tcPr>
            <w:tcW w:w="3020" w:type="dxa"/>
          </w:tcPr>
          <w:p w14:paraId="146178DC" w14:textId="7E1D5188" w:rsidR="00113D37" w:rsidRPr="00B5168D" w:rsidRDefault="00113D37" w:rsidP="00C0028C">
            <w:pPr>
              <w:rPr>
                <w:rFonts w:asciiTheme="minorHAnsi" w:hAnsiTheme="minorHAnsi" w:cstheme="minorHAnsi"/>
              </w:rPr>
            </w:pPr>
            <w:r w:rsidRPr="00B5168D">
              <w:rPr>
                <w:rFonts w:asciiTheme="minorHAnsi" w:hAnsiTheme="minorHAnsi" w:cstheme="minorHAnsi"/>
              </w:rPr>
              <w:t xml:space="preserve">ALT is &gt; 50 U/L or rising OR serum </w:t>
            </w:r>
            <w:r w:rsidR="0076701F" w:rsidRPr="00B5168D">
              <w:rPr>
                <w:rFonts w:asciiTheme="minorHAnsi" w:hAnsiTheme="minorHAnsi" w:cstheme="minorHAnsi"/>
              </w:rPr>
              <w:t>p</w:t>
            </w:r>
            <w:r w:rsidRPr="00B5168D">
              <w:rPr>
                <w:rFonts w:asciiTheme="minorHAnsi" w:hAnsiTheme="minorHAnsi" w:cstheme="minorHAnsi"/>
              </w:rPr>
              <w:t>aracetamol concentration is &gt; 10mg/L</w:t>
            </w:r>
          </w:p>
        </w:tc>
        <w:tc>
          <w:tcPr>
            <w:tcW w:w="3020" w:type="dxa"/>
          </w:tcPr>
          <w:p w14:paraId="7A663994" w14:textId="253BBAA6" w:rsidR="00113D37" w:rsidRPr="00B5168D" w:rsidRDefault="00113D37" w:rsidP="00C0028C">
            <w:pPr>
              <w:rPr>
                <w:rFonts w:asciiTheme="minorHAnsi" w:hAnsiTheme="minorHAnsi" w:cstheme="minorHAnsi"/>
              </w:rPr>
            </w:pPr>
            <w:r w:rsidRPr="00B5168D">
              <w:rPr>
                <w:rFonts w:asciiTheme="minorHAnsi" w:hAnsiTheme="minorHAnsi" w:cstheme="minorHAnsi"/>
              </w:rPr>
              <w:t>Continue N-Acetylcysteine and check ALT at 12 hourly intervals.</w:t>
            </w:r>
          </w:p>
        </w:tc>
      </w:tr>
    </w:tbl>
    <w:p w14:paraId="14E6F0F2" w14:textId="4E876269" w:rsidR="00BF76E7" w:rsidRDefault="00BF76E7" w:rsidP="00BF76E7">
      <w:pPr>
        <w:rPr>
          <w:rFonts w:asciiTheme="minorHAnsi" w:hAnsiTheme="minorHAnsi" w:cstheme="minorHAnsi"/>
          <w:b/>
          <w:bCs/>
        </w:rPr>
      </w:pPr>
    </w:p>
    <w:p w14:paraId="25266F45" w14:textId="77777777" w:rsidR="00BF76E7" w:rsidRPr="00464197" w:rsidRDefault="00BF76E7" w:rsidP="00BF76E7">
      <w:pPr>
        <w:rPr>
          <w:rFonts w:asciiTheme="minorHAnsi" w:hAnsiTheme="minorHAnsi" w:cstheme="minorHAnsi"/>
          <w:b/>
          <w:bCs/>
        </w:rPr>
      </w:pPr>
    </w:p>
    <w:p w14:paraId="2B972ED7" w14:textId="56B7CC0F" w:rsidR="00B5168D" w:rsidRDefault="00BF76E7" w:rsidP="00BF76E7">
      <w:pPr>
        <w:pBdr>
          <w:top w:val="single" w:sz="4" w:space="1" w:color="auto"/>
          <w:left w:val="single" w:sz="4" w:space="4" w:color="auto"/>
          <w:bottom w:val="single" w:sz="4" w:space="1" w:color="auto"/>
          <w:right w:val="single" w:sz="4" w:space="4" w:color="auto"/>
        </w:pBdr>
        <w:rPr>
          <w:rFonts w:asciiTheme="minorHAnsi" w:hAnsiTheme="minorHAnsi" w:cstheme="minorHAnsi"/>
        </w:rPr>
      </w:pPr>
      <w:r w:rsidRPr="00464197">
        <w:rPr>
          <w:rFonts w:asciiTheme="minorHAnsi" w:hAnsiTheme="minorHAnsi" w:cstheme="minorHAnsi"/>
          <w:b/>
          <w:bCs/>
        </w:rPr>
        <w:t>ALERT: All patients with an initial ALT &gt;1,000U/L should receive at least a full 20-hour course of N-Acetylcysteine</w:t>
      </w:r>
    </w:p>
    <w:p w14:paraId="0F65F897" w14:textId="55FE7E17" w:rsidR="00464197" w:rsidRPr="00B5168D" w:rsidRDefault="00464197" w:rsidP="00C0028C">
      <w:pPr>
        <w:rPr>
          <w:rFonts w:asciiTheme="minorHAnsi" w:hAnsiTheme="minorHAnsi" w:cstheme="minorHAnsi"/>
        </w:rPr>
      </w:pPr>
    </w:p>
    <w:p w14:paraId="1EDB3415" w14:textId="484FC5F8" w:rsidR="000529FF" w:rsidRPr="00CB3D25" w:rsidRDefault="00464197" w:rsidP="00246759">
      <w:pPr>
        <w:jc w:val="both"/>
        <w:rPr>
          <w:rFonts w:asciiTheme="minorHAnsi" w:hAnsiTheme="minorHAnsi" w:cstheme="minorHAnsi"/>
          <w:b/>
          <w:bCs/>
        </w:rPr>
      </w:pPr>
      <w:r w:rsidRPr="00CB3D25">
        <w:rPr>
          <w:rFonts w:asciiTheme="minorHAnsi" w:hAnsiTheme="minorHAnsi" w:cstheme="minorHAnsi"/>
          <w:b/>
          <w:bCs/>
        </w:rPr>
        <w:t>Notes:</w:t>
      </w:r>
    </w:p>
    <w:p w14:paraId="5F91F0FA" w14:textId="77777777" w:rsidR="000529FF" w:rsidRDefault="000529FF" w:rsidP="003D0F0A">
      <w:pPr>
        <w:pStyle w:val="ListParagraph"/>
        <w:numPr>
          <w:ilvl w:val="0"/>
          <w:numId w:val="23"/>
        </w:numPr>
        <w:jc w:val="both"/>
        <w:rPr>
          <w:rFonts w:asciiTheme="minorHAnsi" w:hAnsiTheme="minorHAnsi" w:cstheme="minorHAnsi"/>
        </w:rPr>
      </w:pPr>
      <w:r>
        <w:rPr>
          <w:rFonts w:asciiTheme="minorHAnsi" w:hAnsiTheme="minorHAnsi" w:cstheme="minorHAnsi"/>
        </w:rPr>
        <w:t xml:space="preserve">Those with acute liver injury will have very high and/or rapidly rising ALT. </w:t>
      </w:r>
    </w:p>
    <w:p w14:paraId="7CD681A1" w14:textId="6F0AC38B" w:rsidR="000529FF" w:rsidRDefault="000529FF" w:rsidP="003D0F0A">
      <w:pPr>
        <w:pStyle w:val="ListParagraph"/>
        <w:numPr>
          <w:ilvl w:val="0"/>
          <w:numId w:val="23"/>
        </w:numPr>
        <w:jc w:val="both"/>
        <w:rPr>
          <w:rFonts w:asciiTheme="minorHAnsi" w:hAnsiTheme="minorHAnsi" w:cstheme="minorHAnsi"/>
        </w:rPr>
      </w:pPr>
      <w:r>
        <w:rPr>
          <w:rFonts w:asciiTheme="minorHAnsi" w:hAnsiTheme="minorHAnsi" w:cstheme="minorHAnsi"/>
        </w:rPr>
        <w:t xml:space="preserve">Small fluctuations in </w:t>
      </w:r>
      <w:r w:rsidRPr="0086715C">
        <w:rPr>
          <w:rFonts w:asciiTheme="minorHAnsi" w:hAnsiTheme="minorHAnsi" w:cstheme="minorHAnsi"/>
        </w:rPr>
        <w:t xml:space="preserve">ALT (eg, ± 20 U/L or ± 10%) are common and do not on their own indicate the need for ongoing </w:t>
      </w:r>
      <w:r w:rsidR="00A60510">
        <w:rPr>
          <w:rFonts w:asciiTheme="minorHAnsi" w:hAnsiTheme="minorHAnsi" w:cstheme="minorHAnsi"/>
        </w:rPr>
        <w:t>N-</w:t>
      </w:r>
      <w:r w:rsidRPr="0086715C">
        <w:rPr>
          <w:rFonts w:asciiTheme="minorHAnsi" w:hAnsiTheme="minorHAnsi" w:cstheme="minorHAnsi"/>
        </w:rPr>
        <w:t xml:space="preserve">acetylcysteine </w:t>
      </w:r>
    </w:p>
    <w:p w14:paraId="5F7200F5" w14:textId="1648F256" w:rsidR="00C0028C" w:rsidRPr="00464197" w:rsidRDefault="000529FF" w:rsidP="003D0F0A">
      <w:pPr>
        <w:pStyle w:val="ListParagraph"/>
        <w:numPr>
          <w:ilvl w:val="0"/>
          <w:numId w:val="23"/>
        </w:numPr>
        <w:jc w:val="both"/>
        <w:rPr>
          <w:rFonts w:asciiTheme="minorHAnsi" w:hAnsiTheme="minorHAnsi" w:cstheme="minorHAnsi"/>
        </w:rPr>
      </w:pPr>
      <w:r w:rsidRPr="00717B4E">
        <w:rPr>
          <w:rFonts w:asciiTheme="minorHAnsi" w:hAnsiTheme="minorHAnsi" w:cstheme="minorHAnsi"/>
        </w:rPr>
        <w:t xml:space="preserve">For advice about cessation of </w:t>
      </w:r>
      <w:r w:rsidR="00A60510">
        <w:rPr>
          <w:rFonts w:asciiTheme="minorHAnsi" w:hAnsiTheme="minorHAnsi" w:cstheme="minorHAnsi"/>
        </w:rPr>
        <w:t>N-</w:t>
      </w:r>
      <w:r w:rsidRPr="00717B4E">
        <w:rPr>
          <w:rFonts w:asciiTheme="minorHAnsi" w:hAnsiTheme="minorHAnsi" w:cstheme="minorHAnsi"/>
        </w:rPr>
        <w:t xml:space="preserve">acetylcysteine in patients who require it beyond 20 hours, refer to </w:t>
      </w:r>
      <w:r w:rsidR="00464197">
        <w:rPr>
          <w:rFonts w:asciiTheme="minorHAnsi" w:hAnsiTheme="minorHAnsi" w:cstheme="minorHAnsi"/>
        </w:rPr>
        <w:t>Section 7.</w:t>
      </w:r>
      <w:r w:rsidRPr="00717B4E">
        <w:rPr>
          <w:rFonts w:asciiTheme="minorHAnsi" w:hAnsiTheme="minorHAnsi" w:cstheme="minorHAnsi"/>
        </w:rPr>
        <w:t xml:space="preserve"> </w:t>
      </w:r>
    </w:p>
    <w:p w14:paraId="57F982CB" w14:textId="69E346BA" w:rsidR="00C0028C" w:rsidRPr="0086715C" w:rsidRDefault="00C0028C" w:rsidP="00240088">
      <w:pPr>
        <w:rPr>
          <w:rFonts w:asciiTheme="minorHAnsi" w:hAnsiTheme="minorHAnsi" w:cstheme="minorHAnsi"/>
          <w:b/>
          <w:bCs/>
        </w:rPr>
      </w:pPr>
    </w:p>
    <w:p w14:paraId="2AEA815F" w14:textId="4E8F7E34" w:rsidR="00240088" w:rsidRPr="00240088" w:rsidRDefault="006D76A6" w:rsidP="0032022A">
      <w:pPr>
        <w:jc w:val="right"/>
        <w:rPr>
          <w:rFonts w:asciiTheme="minorHAnsi" w:hAnsiTheme="minorHAnsi" w:cstheme="minorHAnsi"/>
        </w:rPr>
      </w:pPr>
      <w:hyperlink w:anchor="Contents" w:history="1">
        <w:r w:rsidR="0032022A" w:rsidRPr="00C91F3F">
          <w:rPr>
            <w:rStyle w:val="Hyperlink"/>
            <w:rFonts w:eastAsiaTheme="majorEastAsia"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53009A" w:rsidRPr="00CD1C0E" w14:paraId="0F4466C5" w14:textId="77777777" w:rsidTr="00220CB9">
        <w:trPr>
          <w:cantSplit/>
          <w:trHeight w:val="285"/>
        </w:trPr>
        <w:tc>
          <w:tcPr>
            <w:tcW w:w="9158" w:type="dxa"/>
            <w:shd w:val="clear" w:color="auto" w:fill="D9D9D9" w:themeFill="background1" w:themeFillShade="D9"/>
          </w:tcPr>
          <w:p w14:paraId="517BA3B6" w14:textId="2277584E" w:rsidR="0053009A" w:rsidRPr="00CD1C0E" w:rsidRDefault="0053009A" w:rsidP="00220CB9">
            <w:pPr>
              <w:pStyle w:val="Heading1"/>
            </w:pPr>
            <w:bookmarkStart w:id="27" w:name="_Toc152319416"/>
            <w:r>
              <w:t>Section 7: Cessation of N-Acetylcysteine</w:t>
            </w:r>
            <w:bookmarkEnd w:id="27"/>
          </w:p>
        </w:tc>
      </w:tr>
    </w:tbl>
    <w:p w14:paraId="47B44B27" w14:textId="07BC04F2" w:rsidR="0011452F" w:rsidRDefault="0011452F" w:rsidP="00420F2E">
      <w:pPr>
        <w:rPr>
          <w:rFonts w:cs="Arial"/>
          <w:b/>
          <w:szCs w:val="24"/>
        </w:rPr>
      </w:pPr>
    </w:p>
    <w:p w14:paraId="41D07E81" w14:textId="77777777" w:rsidR="003316E3" w:rsidRPr="003316E3" w:rsidRDefault="0053009A" w:rsidP="003D0F0A">
      <w:pPr>
        <w:pStyle w:val="ListParagraph"/>
        <w:numPr>
          <w:ilvl w:val="0"/>
          <w:numId w:val="28"/>
        </w:numPr>
        <w:ind w:left="426" w:hanging="426"/>
        <w:rPr>
          <w:rFonts w:cs="Arial"/>
          <w:bCs/>
          <w:szCs w:val="24"/>
        </w:rPr>
      </w:pPr>
      <w:r w:rsidRPr="003316E3">
        <w:rPr>
          <w:rFonts w:cs="Arial"/>
          <w:bCs/>
          <w:szCs w:val="24"/>
        </w:rPr>
        <w:t>Refer to Section 4 and Section 5 for cessation of N-Acetylcysteine in acute ingestion of immediate or modified release preparations.</w:t>
      </w:r>
      <w:r w:rsidR="003316E3" w:rsidRPr="003316E3">
        <w:rPr>
          <w:rFonts w:cs="Arial"/>
          <w:bCs/>
          <w:szCs w:val="24"/>
        </w:rPr>
        <w:t xml:space="preserve"> </w:t>
      </w:r>
    </w:p>
    <w:p w14:paraId="174BC409" w14:textId="5B395721" w:rsidR="0032022A" w:rsidRPr="003316E3" w:rsidRDefault="0032022A" w:rsidP="003D0F0A">
      <w:pPr>
        <w:pStyle w:val="ListParagraph"/>
        <w:numPr>
          <w:ilvl w:val="0"/>
          <w:numId w:val="28"/>
        </w:numPr>
        <w:ind w:left="426" w:hanging="426"/>
        <w:rPr>
          <w:rFonts w:cs="Arial"/>
          <w:bCs/>
          <w:szCs w:val="24"/>
        </w:rPr>
      </w:pPr>
      <w:r w:rsidRPr="003316E3">
        <w:rPr>
          <w:rFonts w:cs="Arial"/>
          <w:bCs/>
          <w:szCs w:val="24"/>
        </w:rPr>
        <w:t>Refer to Section 6 for cessation of N-Acetylcysteine in repeat supratherapeutic ingestion.</w:t>
      </w:r>
    </w:p>
    <w:p w14:paraId="0C9A7C91" w14:textId="77777777" w:rsidR="0032022A" w:rsidRDefault="0032022A" w:rsidP="00420F2E">
      <w:pPr>
        <w:rPr>
          <w:rFonts w:cs="Arial"/>
          <w:b/>
          <w:szCs w:val="24"/>
        </w:rPr>
      </w:pPr>
    </w:p>
    <w:p w14:paraId="7970F672" w14:textId="6D240445" w:rsidR="0053009A" w:rsidRPr="0086715C" w:rsidRDefault="0053009A" w:rsidP="00246759">
      <w:pPr>
        <w:pStyle w:val="Heading2"/>
        <w:jc w:val="both"/>
      </w:pPr>
      <w:bookmarkStart w:id="28" w:name="_Toc84485777"/>
      <w:r w:rsidRPr="0086715C">
        <w:t xml:space="preserve">Cessation of </w:t>
      </w:r>
      <w:r w:rsidR="009F02D0">
        <w:t>N-A</w:t>
      </w:r>
      <w:r w:rsidRPr="0086715C">
        <w:t>cetylcysteine in patients who require it beyond 20 hours</w:t>
      </w:r>
      <w:bookmarkEnd w:id="28"/>
      <w:r w:rsidRPr="0086715C">
        <w:t xml:space="preserve"> </w:t>
      </w:r>
    </w:p>
    <w:p w14:paraId="7DAB5A23" w14:textId="26BF0EFE" w:rsidR="0053009A" w:rsidRDefault="0053009A" w:rsidP="00246759">
      <w:pPr>
        <w:jc w:val="both"/>
        <w:rPr>
          <w:rFonts w:asciiTheme="minorHAnsi" w:hAnsiTheme="minorHAnsi" w:cstheme="minorHAnsi"/>
        </w:rPr>
      </w:pPr>
      <w:r w:rsidRPr="0032022A">
        <w:rPr>
          <w:rFonts w:asciiTheme="minorHAnsi" w:hAnsiTheme="minorHAnsi" w:cstheme="minorHAnsi"/>
        </w:rPr>
        <w:t xml:space="preserve">Some patients will require ongoing treatment with </w:t>
      </w:r>
      <w:r w:rsidR="00A60510">
        <w:rPr>
          <w:rFonts w:asciiTheme="minorHAnsi" w:hAnsiTheme="minorHAnsi" w:cstheme="minorHAnsi"/>
        </w:rPr>
        <w:t>N-</w:t>
      </w:r>
      <w:r w:rsidRPr="0032022A">
        <w:rPr>
          <w:rFonts w:asciiTheme="minorHAnsi" w:hAnsiTheme="minorHAnsi" w:cstheme="minorHAnsi"/>
        </w:rPr>
        <w:t>acetylcysteine if they have persistently high paracetamol concentrations greater than 10mg/L or ALT greater than 50</w:t>
      </w:r>
      <w:r w:rsidR="00464197">
        <w:rPr>
          <w:rFonts w:asciiTheme="minorHAnsi" w:hAnsiTheme="minorHAnsi" w:cstheme="minorHAnsi"/>
        </w:rPr>
        <w:t xml:space="preserve"> </w:t>
      </w:r>
      <w:r w:rsidRPr="0032022A">
        <w:rPr>
          <w:rFonts w:asciiTheme="minorHAnsi" w:hAnsiTheme="minorHAnsi" w:cstheme="minorHAnsi"/>
        </w:rPr>
        <w:t xml:space="preserve">U/L </w:t>
      </w:r>
      <w:r w:rsidR="0031245F">
        <w:rPr>
          <w:rFonts w:asciiTheme="minorHAnsi" w:hAnsiTheme="minorHAnsi" w:cstheme="minorHAnsi"/>
        </w:rPr>
        <w:t>or</w:t>
      </w:r>
      <w:r w:rsidRPr="0032022A">
        <w:rPr>
          <w:rFonts w:asciiTheme="minorHAnsi" w:hAnsiTheme="minorHAnsi" w:cstheme="minorHAnsi"/>
        </w:rPr>
        <w:t xml:space="preserve"> increasing (if baseline ALT &gt;50</w:t>
      </w:r>
      <w:r w:rsidR="00464197">
        <w:rPr>
          <w:rFonts w:asciiTheme="minorHAnsi" w:hAnsiTheme="minorHAnsi" w:cstheme="minorHAnsi"/>
        </w:rPr>
        <w:t xml:space="preserve"> </w:t>
      </w:r>
      <w:r w:rsidRPr="0032022A">
        <w:rPr>
          <w:rFonts w:asciiTheme="minorHAnsi" w:hAnsiTheme="minorHAnsi" w:cstheme="minorHAnsi"/>
        </w:rPr>
        <w:t>U/L)</w:t>
      </w:r>
      <w:r w:rsidR="0032022A">
        <w:rPr>
          <w:rFonts w:asciiTheme="minorHAnsi" w:hAnsiTheme="minorHAnsi" w:cstheme="minorHAnsi"/>
        </w:rPr>
        <w:t>.</w:t>
      </w:r>
    </w:p>
    <w:p w14:paraId="5EFF5352" w14:textId="77777777" w:rsidR="0032022A" w:rsidRPr="0032022A" w:rsidRDefault="0032022A" w:rsidP="00246759">
      <w:pPr>
        <w:jc w:val="both"/>
        <w:rPr>
          <w:rFonts w:asciiTheme="minorHAnsi" w:hAnsiTheme="minorHAnsi" w:cstheme="minorHAnsi"/>
        </w:rPr>
      </w:pPr>
    </w:p>
    <w:p w14:paraId="31ADF21E" w14:textId="74DB1EC4" w:rsidR="0053009A" w:rsidRPr="0032022A" w:rsidRDefault="0053009A" w:rsidP="003316E3">
      <w:pPr>
        <w:jc w:val="both"/>
        <w:rPr>
          <w:rFonts w:asciiTheme="minorHAnsi" w:hAnsiTheme="minorHAnsi" w:cstheme="minorHAnsi"/>
        </w:rPr>
      </w:pPr>
      <w:r w:rsidRPr="0032022A">
        <w:rPr>
          <w:rFonts w:asciiTheme="minorHAnsi" w:hAnsiTheme="minorHAnsi" w:cstheme="minorHAnsi"/>
        </w:rPr>
        <w:t xml:space="preserve">Small fluctuations in ALT (+/- 20 U/L or +/- 10%) are common and do not indicate the need for ongoing </w:t>
      </w:r>
      <w:r w:rsidR="00A60510">
        <w:rPr>
          <w:rFonts w:asciiTheme="minorHAnsi" w:hAnsiTheme="minorHAnsi" w:cstheme="minorHAnsi"/>
        </w:rPr>
        <w:t>N-</w:t>
      </w:r>
      <w:r w:rsidRPr="0032022A">
        <w:rPr>
          <w:rFonts w:asciiTheme="minorHAnsi" w:hAnsiTheme="minorHAnsi" w:cstheme="minorHAnsi"/>
        </w:rPr>
        <w:t xml:space="preserve">acetylcysteine. </w:t>
      </w:r>
    </w:p>
    <w:p w14:paraId="1259792A" w14:textId="77777777" w:rsidR="0032022A" w:rsidRDefault="0032022A" w:rsidP="003316E3">
      <w:pPr>
        <w:jc w:val="both"/>
        <w:rPr>
          <w:rFonts w:asciiTheme="minorHAnsi" w:hAnsiTheme="minorHAnsi" w:cstheme="minorHAnsi"/>
        </w:rPr>
      </w:pPr>
    </w:p>
    <w:p w14:paraId="792E370C" w14:textId="03176CE0" w:rsidR="0053009A" w:rsidRPr="0032022A" w:rsidRDefault="0053009A" w:rsidP="003316E3">
      <w:pPr>
        <w:jc w:val="both"/>
        <w:rPr>
          <w:rFonts w:asciiTheme="minorHAnsi" w:hAnsiTheme="minorHAnsi" w:cstheme="minorHAnsi"/>
        </w:rPr>
      </w:pPr>
      <w:r w:rsidRPr="0032022A">
        <w:rPr>
          <w:rFonts w:asciiTheme="minorHAnsi" w:hAnsiTheme="minorHAnsi" w:cstheme="minorHAnsi"/>
        </w:rPr>
        <w:t xml:space="preserve">In patients who require </w:t>
      </w:r>
      <w:r w:rsidR="00A60510">
        <w:rPr>
          <w:rFonts w:asciiTheme="minorHAnsi" w:hAnsiTheme="minorHAnsi" w:cstheme="minorHAnsi"/>
        </w:rPr>
        <w:t>N-</w:t>
      </w:r>
      <w:r w:rsidRPr="0032022A">
        <w:rPr>
          <w:rFonts w:asciiTheme="minorHAnsi" w:hAnsiTheme="minorHAnsi" w:cstheme="minorHAnsi"/>
        </w:rPr>
        <w:t xml:space="preserve">acetylcysteine beyond 20 hours, regular clinical reviews and 12 hourly </w:t>
      </w:r>
      <w:r w:rsidR="0076701F">
        <w:rPr>
          <w:rFonts w:asciiTheme="minorHAnsi" w:hAnsiTheme="minorHAnsi" w:cstheme="minorHAnsi"/>
        </w:rPr>
        <w:t>p</w:t>
      </w:r>
      <w:r w:rsidR="00464197">
        <w:rPr>
          <w:rFonts w:asciiTheme="minorHAnsi" w:hAnsiTheme="minorHAnsi" w:cstheme="minorHAnsi"/>
        </w:rPr>
        <w:t>aracetamol levels, LFTs and INR</w:t>
      </w:r>
      <w:r w:rsidRPr="0032022A">
        <w:rPr>
          <w:rFonts w:asciiTheme="minorHAnsi" w:hAnsiTheme="minorHAnsi" w:cstheme="minorHAnsi"/>
        </w:rPr>
        <w:t xml:space="preserve"> are recommended. </w:t>
      </w:r>
    </w:p>
    <w:p w14:paraId="30A0B2C9" w14:textId="77777777" w:rsidR="0032022A" w:rsidRDefault="0032022A" w:rsidP="003316E3">
      <w:pPr>
        <w:jc w:val="both"/>
        <w:rPr>
          <w:rFonts w:asciiTheme="minorHAnsi" w:hAnsiTheme="minorHAnsi" w:cstheme="minorHAnsi"/>
        </w:rPr>
      </w:pPr>
    </w:p>
    <w:p w14:paraId="7D02B281" w14:textId="12FA8A84" w:rsidR="0053009A" w:rsidRPr="0032022A" w:rsidRDefault="0053009A" w:rsidP="003316E3">
      <w:pPr>
        <w:jc w:val="both"/>
        <w:rPr>
          <w:rFonts w:asciiTheme="minorHAnsi" w:hAnsiTheme="minorHAnsi" w:cstheme="minorHAnsi"/>
        </w:rPr>
      </w:pPr>
      <w:r w:rsidRPr="0032022A">
        <w:rPr>
          <w:rFonts w:asciiTheme="minorHAnsi" w:hAnsiTheme="minorHAnsi" w:cstheme="minorHAnsi"/>
        </w:rPr>
        <w:t xml:space="preserve">Continue treatment until patients meet all the following criteria:  </w:t>
      </w:r>
    </w:p>
    <w:p w14:paraId="6B86F579" w14:textId="507BADFF" w:rsidR="0053009A" w:rsidRPr="0086715C" w:rsidRDefault="0053009A" w:rsidP="003D0F0A">
      <w:pPr>
        <w:pStyle w:val="ListParagraph"/>
        <w:numPr>
          <w:ilvl w:val="0"/>
          <w:numId w:val="19"/>
        </w:numPr>
        <w:ind w:left="426" w:hanging="426"/>
        <w:jc w:val="both"/>
        <w:rPr>
          <w:rFonts w:asciiTheme="minorHAnsi" w:hAnsiTheme="minorHAnsi" w:cstheme="minorHAnsi"/>
        </w:rPr>
      </w:pPr>
      <w:r w:rsidRPr="0086715C">
        <w:rPr>
          <w:rFonts w:asciiTheme="minorHAnsi" w:hAnsiTheme="minorHAnsi" w:cstheme="minorHAnsi"/>
        </w:rPr>
        <w:t xml:space="preserve">ALT or AST are decreasing </w:t>
      </w:r>
      <w:r w:rsidR="00464197">
        <w:rPr>
          <w:rFonts w:asciiTheme="minorHAnsi" w:hAnsiTheme="minorHAnsi" w:cstheme="minorHAnsi"/>
        </w:rPr>
        <w:t>AND</w:t>
      </w:r>
    </w:p>
    <w:p w14:paraId="3384117A" w14:textId="5849B88B" w:rsidR="0053009A" w:rsidRPr="0086715C" w:rsidRDefault="0053009A" w:rsidP="003D0F0A">
      <w:pPr>
        <w:pStyle w:val="ListParagraph"/>
        <w:numPr>
          <w:ilvl w:val="0"/>
          <w:numId w:val="19"/>
        </w:numPr>
        <w:ind w:left="426" w:hanging="426"/>
        <w:jc w:val="both"/>
        <w:rPr>
          <w:rFonts w:asciiTheme="minorHAnsi" w:hAnsiTheme="minorHAnsi" w:cstheme="minorHAnsi"/>
        </w:rPr>
      </w:pPr>
      <w:r w:rsidRPr="0086715C">
        <w:rPr>
          <w:rFonts w:asciiTheme="minorHAnsi" w:hAnsiTheme="minorHAnsi" w:cstheme="minorHAnsi"/>
        </w:rPr>
        <w:t xml:space="preserve">INR &lt;2.0 </w:t>
      </w:r>
      <w:r w:rsidR="00464197">
        <w:rPr>
          <w:rFonts w:asciiTheme="minorHAnsi" w:hAnsiTheme="minorHAnsi" w:cstheme="minorHAnsi"/>
        </w:rPr>
        <w:t>AND</w:t>
      </w:r>
    </w:p>
    <w:p w14:paraId="6C9F4C29" w14:textId="66A38278" w:rsidR="0053009A" w:rsidRPr="0086715C" w:rsidRDefault="0053009A" w:rsidP="003D0F0A">
      <w:pPr>
        <w:pStyle w:val="ListParagraph"/>
        <w:numPr>
          <w:ilvl w:val="0"/>
          <w:numId w:val="19"/>
        </w:numPr>
        <w:ind w:left="426" w:hanging="426"/>
        <w:jc w:val="both"/>
        <w:rPr>
          <w:rFonts w:asciiTheme="minorHAnsi" w:hAnsiTheme="minorHAnsi" w:cstheme="minorHAnsi"/>
        </w:rPr>
      </w:pPr>
      <w:r w:rsidRPr="0086715C">
        <w:rPr>
          <w:rFonts w:asciiTheme="minorHAnsi" w:hAnsiTheme="minorHAnsi" w:cstheme="minorHAnsi"/>
        </w:rPr>
        <w:t>P</w:t>
      </w:r>
      <w:r w:rsidR="0032022A">
        <w:rPr>
          <w:rFonts w:asciiTheme="minorHAnsi" w:hAnsiTheme="minorHAnsi" w:cstheme="minorHAnsi"/>
        </w:rPr>
        <w:t>atient</w:t>
      </w:r>
      <w:r w:rsidRPr="0086715C">
        <w:rPr>
          <w:rFonts w:asciiTheme="minorHAnsi" w:hAnsiTheme="minorHAnsi" w:cstheme="minorHAnsi"/>
        </w:rPr>
        <w:t xml:space="preserve"> clinically well </w:t>
      </w:r>
      <w:r w:rsidR="0031245F">
        <w:rPr>
          <w:rFonts w:asciiTheme="minorHAnsi" w:hAnsiTheme="minorHAnsi" w:cstheme="minorHAnsi"/>
        </w:rPr>
        <w:t>AND</w:t>
      </w:r>
    </w:p>
    <w:p w14:paraId="7AC49099" w14:textId="77777777" w:rsidR="0032022A" w:rsidRDefault="0032022A" w:rsidP="003D0F0A">
      <w:pPr>
        <w:pStyle w:val="ListParagraph"/>
        <w:numPr>
          <w:ilvl w:val="0"/>
          <w:numId w:val="19"/>
        </w:numPr>
        <w:ind w:left="426" w:hanging="426"/>
        <w:jc w:val="both"/>
        <w:rPr>
          <w:rFonts w:asciiTheme="minorHAnsi" w:hAnsiTheme="minorHAnsi" w:cstheme="minorHAnsi"/>
        </w:rPr>
      </w:pPr>
      <w:r>
        <w:rPr>
          <w:rFonts w:asciiTheme="minorHAnsi" w:hAnsiTheme="minorHAnsi" w:cstheme="minorHAnsi"/>
        </w:rPr>
        <w:t>P</w:t>
      </w:r>
      <w:r w:rsidRPr="0086715C">
        <w:rPr>
          <w:rFonts w:asciiTheme="minorHAnsi" w:hAnsiTheme="minorHAnsi" w:cstheme="minorHAnsi"/>
        </w:rPr>
        <w:t xml:space="preserve">aracetamol concentration &lt;10mg/L </w:t>
      </w:r>
      <w:r>
        <w:rPr>
          <w:rFonts w:asciiTheme="minorHAnsi" w:hAnsiTheme="minorHAnsi" w:cstheme="minorHAnsi"/>
        </w:rPr>
        <w:t>f</w:t>
      </w:r>
      <w:r w:rsidR="0053009A" w:rsidRPr="0086715C">
        <w:rPr>
          <w:rFonts w:asciiTheme="minorHAnsi" w:hAnsiTheme="minorHAnsi" w:cstheme="minorHAnsi"/>
        </w:rPr>
        <w:t>or</w:t>
      </w:r>
      <w:r>
        <w:rPr>
          <w:rFonts w:asciiTheme="minorHAnsi" w:hAnsiTheme="minorHAnsi" w:cstheme="minorHAnsi"/>
        </w:rPr>
        <w:t>:</w:t>
      </w:r>
    </w:p>
    <w:p w14:paraId="4EDD0FE5" w14:textId="77F29F00" w:rsidR="0032022A" w:rsidRPr="003316E3" w:rsidRDefault="0032022A" w:rsidP="003D0F0A">
      <w:pPr>
        <w:pStyle w:val="ListParagraph"/>
        <w:numPr>
          <w:ilvl w:val="0"/>
          <w:numId w:val="19"/>
        </w:numPr>
        <w:ind w:left="993" w:hanging="567"/>
        <w:rPr>
          <w:rFonts w:asciiTheme="minorHAnsi" w:hAnsiTheme="minorHAnsi" w:cstheme="minorHAnsi"/>
        </w:rPr>
      </w:pPr>
      <w:r w:rsidRPr="003316E3">
        <w:rPr>
          <w:rFonts w:asciiTheme="minorHAnsi" w:hAnsiTheme="minorHAnsi" w:cstheme="minorHAnsi"/>
        </w:rPr>
        <w:t>M</w:t>
      </w:r>
      <w:r w:rsidR="0053009A" w:rsidRPr="003316E3">
        <w:rPr>
          <w:rFonts w:asciiTheme="minorHAnsi" w:hAnsiTheme="minorHAnsi" w:cstheme="minorHAnsi"/>
        </w:rPr>
        <w:t>odified release ingestions</w:t>
      </w:r>
    </w:p>
    <w:p w14:paraId="3639AEBE" w14:textId="7CDC0963" w:rsidR="0053009A" w:rsidRPr="003316E3" w:rsidRDefault="0032022A" w:rsidP="003D0F0A">
      <w:pPr>
        <w:pStyle w:val="ListParagraph"/>
        <w:numPr>
          <w:ilvl w:val="0"/>
          <w:numId w:val="19"/>
        </w:numPr>
        <w:ind w:left="993" w:hanging="567"/>
        <w:rPr>
          <w:rFonts w:asciiTheme="minorHAnsi" w:hAnsiTheme="minorHAnsi" w:cstheme="minorHAnsi"/>
        </w:rPr>
      </w:pPr>
      <w:r w:rsidRPr="003316E3">
        <w:rPr>
          <w:rFonts w:asciiTheme="minorHAnsi" w:hAnsiTheme="minorHAnsi" w:cstheme="minorHAnsi"/>
        </w:rPr>
        <w:t>Patient</w:t>
      </w:r>
      <w:r w:rsidR="0053009A" w:rsidRPr="003316E3">
        <w:rPr>
          <w:rFonts w:asciiTheme="minorHAnsi" w:hAnsiTheme="minorHAnsi" w:cstheme="minorHAnsi"/>
        </w:rPr>
        <w:t>s with initial paracetamol concentration greater than double the nomogram</w:t>
      </w:r>
      <w:r w:rsidR="0090654F">
        <w:rPr>
          <w:rFonts w:asciiTheme="minorHAnsi" w:hAnsiTheme="minorHAnsi" w:cstheme="minorHAnsi"/>
        </w:rPr>
        <w:t>.</w:t>
      </w:r>
      <w:r w:rsidR="0053009A" w:rsidRPr="003316E3">
        <w:rPr>
          <w:rFonts w:asciiTheme="minorHAnsi" w:hAnsiTheme="minorHAnsi" w:cstheme="minorHAnsi"/>
        </w:rPr>
        <w:t xml:space="preserve"> </w:t>
      </w:r>
    </w:p>
    <w:p w14:paraId="7C0062E6" w14:textId="6967F747" w:rsidR="0032022A" w:rsidRDefault="0032022A" w:rsidP="00246759">
      <w:pPr>
        <w:jc w:val="both"/>
        <w:rPr>
          <w:rFonts w:asciiTheme="minorHAnsi" w:hAnsiTheme="minorHAnsi" w:cstheme="minorHAnsi"/>
        </w:rPr>
      </w:pPr>
    </w:p>
    <w:p w14:paraId="48D7ACE2" w14:textId="77777777" w:rsidR="0090654F" w:rsidRDefault="00094F42" w:rsidP="0090654F">
      <w:pPr>
        <w:pBdr>
          <w:top w:val="single" w:sz="4" w:space="1" w:color="auto"/>
          <w:left w:val="single" w:sz="4" w:space="4" w:color="auto"/>
          <w:bottom w:val="single" w:sz="4" w:space="1" w:color="auto"/>
          <w:right w:val="single" w:sz="4" w:space="4" w:color="auto"/>
        </w:pBdr>
        <w:rPr>
          <w:rFonts w:asciiTheme="minorHAnsi" w:hAnsiTheme="minorHAnsi" w:cstheme="minorHAnsi"/>
        </w:rPr>
      </w:pPr>
      <w:r w:rsidRPr="0090654F">
        <w:rPr>
          <w:rFonts w:asciiTheme="minorHAnsi" w:hAnsiTheme="minorHAnsi" w:cstheme="minorHAnsi"/>
          <w:b/>
          <w:bCs/>
        </w:rPr>
        <w:t>Note:</w:t>
      </w:r>
      <w:r>
        <w:rPr>
          <w:rFonts w:asciiTheme="minorHAnsi" w:hAnsiTheme="minorHAnsi" w:cstheme="minorHAnsi"/>
        </w:rPr>
        <w:t xml:space="preserve"> </w:t>
      </w:r>
    </w:p>
    <w:p w14:paraId="54863C74" w14:textId="20611E64" w:rsidR="00094F42" w:rsidRDefault="00094F42" w:rsidP="0090654F">
      <w:pPr>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For patients whose ALT &gt; 1,000 U/L OR those with chronic liver disease whose baseline ALT &gt;50 U/L, consider consultation with a gastroenterologist to confirm the timing of cessation of N-Acetylcysteine.</w:t>
      </w:r>
    </w:p>
    <w:p w14:paraId="0D8A3A81" w14:textId="77777777" w:rsidR="00094F42" w:rsidRDefault="00094F42" w:rsidP="003316E3">
      <w:pPr>
        <w:rPr>
          <w:rFonts w:asciiTheme="minorHAnsi" w:hAnsiTheme="minorHAnsi" w:cstheme="minorHAnsi"/>
        </w:rPr>
      </w:pPr>
    </w:p>
    <w:p w14:paraId="22980D43" w14:textId="2B301414" w:rsidR="00301D06" w:rsidRDefault="0053009A" w:rsidP="003316E3">
      <w:pPr>
        <w:rPr>
          <w:rFonts w:asciiTheme="minorHAnsi" w:hAnsiTheme="minorHAnsi" w:cstheme="minorHAnsi"/>
        </w:rPr>
      </w:pPr>
      <w:r w:rsidRPr="0032022A">
        <w:rPr>
          <w:rFonts w:asciiTheme="minorHAnsi" w:hAnsiTheme="minorHAnsi" w:cstheme="minorHAnsi"/>
        </w:rPr>
        <w:t xml:space="preserve">If ongoing </w:t>
      </w:r>
      <w:r w:rsidR="00A60510">
        <w:rPr>
          <w:rFonts w:asciiTheme="minorHAnsi" w:hAnsiTheme="minorHAnsi" w:cstheme="minorHAnsi"/>
        </w:rPr>
        <w:t>N-</w:t>
      </w:r>
      <w:r w:rsidRPr="0032022A">
        <w:rPr>
          <w:rFonts w:asciiTheme="minorHAnsi" w:hAnsiTheme="minorHAnsi" w:cstheme="minorHAnsi"/>
        </w:rPr>
        <w:t>acetylcysteine is required, continue at the rate of the second infusion (e.g. 100mg/kg over 16 hours). Higher ongoing infusion rates (</w:t>
      </w:r>
      <w:proofErr w:type="spellStart"/>
      <w:r w:rsidRPr="0032022A">
        <w:rPr>
          <w:rFonts w:asciiTheme="minorHAnsi" w:hAnsiTheme="minorHAnsi" w:cstheme="minorHAnsi"/>
        </w:rPr>
        <w:t>e.g</w:t>
      </w:r>
      <w:proofErr w:type="spellEnd"/>
      <w:r w:rsidRPr="0032022A">
        <w:rPr>
          <w:rFonts w:asciiTheme="minorHAnsi" w:hAnsiTheme="minorHAnsi" w:cstheme="minorHAnsi"/>
        </w:rPr>
        <w:t xml:space="preserve"> 200mg/kg over 16 hr) may be required for massive paracetamol ingestions and a clinical toxicologist should be consulted.</w:t>
      </w:r>
    </w:p>
    <w:p w14:paraId="131CF309" w14:textId="0EFAEA77" w:rsidR="0011452F" w:rsidRDefault="0011452F" w:rsidP="00420F2E">
      <w:pPr>
        <w:rPr>
          <w:rFonts w:cs="Arial"/>
          <w:b/>
          <w:szCs w:val="24"/>
        </w:rPr>
      </w:pPr>
    </w:p>
    <w:p w14:paraId="1CA3D4D1" w14:textId="31739AAE" w:rsidR="0032022A" w:rsidRDefault="006D76A6" w:rsidP="00D230A0">
      <w:pPr>
        <w:jc w:val="right"/>
        <w:rPr>
          <w:rStyle w:val="Hyperlink"/>
          <w:rFonts w:eastAsiaTheme="majorEastAsia" w:cs="Arial"/>
          <w:i/>
          <w:szCs w:val="24"/>
        </w:rPr>
      </w:pPr>
      <w:hyperlink w:anchor="Contents" w:history="1">
        <w:r w:rsidR="0032022A" w:rsidRPr="00C91F3F">
          <w:rPr>
            <w:rStyle w:val="Hyperlink"/>
            <w:rFonts w:eastAsiaTheme="majorEastAsia"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32022A" w:rsidRPr="00CD1C0E" w14:paraId="3C5A763E" w14:textId="77777777" w:rsidTr="00220CB9">
        <w:trPr>
          <w:cantSplit/>
          <w:trHeight w:val="285"/>
        </w:trPr>
        <w:tc>
          <w:tcPr>
            <w:tcW w:w="9158" w:type="dxa"/>
            <w:shd w:val="clear" w:color="auto" w:fill="D9D9D9" w:themeFill="background1" w:themeFillShade="D9"/>
          </w:tcPr>
          <w:p w14:paraId="32532FB8" w14:textId="558C72FB" w:rsidR="0032022A" w:rsidRPr="00CD1C0E" w:rsidRDefault="0032022A" w:rsidP="00220CB9">
            <w:pPr>
              <w:pStyle w:val="Heading1"/>
            </w:pPr>
            <w:bookmarkStart w:id="29" w:name="_Toc152319417"/>
            <w:r>
              <w:t>Section 8 – When to Consider Discharge</w:t>
            </w:r>
            <w:bookmarkEnd w:id="29"/>
          </w:p>
        </w:tc>
      </w:tr>
    </w:tbl>
    <w:p w14:paraId="1EA749F9" w14:textId="0823D962" w:rsidR="0032022A" w:rsidRDefault="0032022A" w:rsidP="00246759">
      <w:pPr>
        <w:jc w:val="both"/>
        <w:rPr>
          <w:rFonts w:cs="Arial"/>
          <w:b/>
          <w:szCs w:val="24"/>
        </w:rPr>
      </w:pPr>
    </w:p>
    <w:p w14:paraId="0EBFC448" w14:textId="77777777" w:rsidR="0032022A" w:rsidRDefault="0032022A" w:rsidP="00D230A0">
      <w:pPr>
        <w:rPr>
          <w:rFonts w:asciiTheme="minorHAnsi" w:hAnsiTheme="minorHAnsi" w:cstheme="minorHAnsi"/>
        </w:rPr>
      </w:pPr>
      <w:r>
        <w:rPr>
          <w:rFonts w:asciiTheme="minorHAnsi" w:hAnsiTheme="minorHAnsi" w:cstheme="minorHAnsi"/>
        </w:rPr>
        <w:t>Patients should be considered medically cleared when the patient has:</w:t>
      </w:r>
    </w:p>
    <w:p w14:paraId="20E3E195" w14:textId="1757C47A" w:rsidR="0032022A" w:rsidRDefault="0032022A" w:rsidP="003D0F0A">
      <w:pPr>
        <w:pStyle w:val="ListParagraph"/>
        <w:numPr>
          <w:ilvl w:val="0"/>
          <w:numId w:val="20"/>
        </w:numPr>
        <w:ind w:left="426" w:hanging="426"/>
        <w:rPr>
          <w:rFonts w:asciiTheme="minorHAnsi" w:hAnsiTheme="minorHAnsi" w:cstheme="minorHAnsi"/>
        </w:rPr>
      </w:pPr>
      <w:r>
        <w:rPr>
          <w:rFonts w:asciiTheme="minorHAnsi" w:hAnsiTheme="minorHAnsi" w:cstheme="minorHAnsi"/>
        </w:rPr>
        <w:t>N</w:t>
      </w:r>
      <w:r w:rsidRPr="0032022A">
        <w:rPr>
          <w:rFonts w:asciiTheme="minorHAnsi" w:hAnsiTheme="minorHAnsi" w:cstheme="minorHAnsi"/>
        </w:rPr>
        <w:t xml:space="preserve">o further </w:t>
      </w:r>
      <w:r w:rsidR="00464197">
        <w:rPr>
          <w:rFonts w:asciiTheme="minorHAnsi" w:hAnsiTheme="minorHAnsi" w:cstheme="minorHAnsi"/>
        </w:rPr>
        <w:t>N-</w:t>
      </w:r>
      <w:r w:rsidRPr="0032022A">
        <w:rPr>
          <w:rFonts w:asciiTheme="minorHAnsi" w:hAnsiTheme="minorHAnsi" w:cstheme="minorHAnsi"/>
        </w:rPr>
        <w:t xml:space="preserve">acetylcysteine requirements </w:t>
      </w:r>
      <w:r w:rsidRPr="0032022A">
        <w:rPr>
          <w:rFonts w:asciiTheme="minorHAnsi" w:hAnsiTheme="minorHAnsi" w:cstheme="minorHAnsi"/>
          <w:u w:val="single"/>
        </w:rPr>
        <w:t>AND</w:t>
      </w:r>
    </w:p>
    <w:p w14:paraId="15D71A06" w14:textId="7768D909" w:rsidR="0032022A" w:rsidRDefault="00464197" w:rsidP="003D0F0A">
      <w:pPr>
        <w:pStyle w:val="ListParagraph"/>
        <w:numPr>
          <w:ilvl w:val="0"/>
          <w:numId w:val="20"/>
        </w:numPr>
        <w:ind w:left="426" w:hanging="426"/>
        <w:rPr>
          <w:rFonts w:asciiTheme="minorHAnsi" w:hAnsiTheme="minorHAnsi" w:cstheme="minorHAnsi"/>
        </w:rPr>
      </w:pPr>
      <w:r>
        <w:rPr>
          <w:rFonts w:asciiTheme="minorHAnsi" w:hAnsiTheme="minorHAnsi" w:cstheme="minorHAnsi"/>
        </w:rPr>
        <w:t>Serum paracetamol concentrations, LFTs and INR</w:t>
      </w:r>
      <w:r w:rsidR="0032022A" w:rsidRPr="0032022A">
        <w:rPr>
          <w:rFonts w:asciiTheme="minorHAnsi" w:hAnsiTheme="minorHAnsi" w:cstheme="minorHAnsi"/>
        </w:rPr>
        <w:t xml:space="preserve"> within </w:t>
      </w:r>
      <w:r w:rsidR="00094F42">
        <w:rPr>
          <w:rFonts w:asciiTheme="minorHAnsi" w:hAnsiTheme="minorHAnsi" w:cstheme="minorHAnsi"/>
        </w:rPr>
        <w:t>the reference ranges indicated in this document (see Sections 4, 5, 6 and 7).</w:t>
      </w:r>
      <w:r w:rsidR="0032022A" w:rsidRPr="0032022A">
        <w:rPr>
          <w:rFonts w:asciiTheme="minorHAnsi" w:hAnsiTheme="minorHAnsi" w:cstheme="minorHAnsi"/>
        </w:rPr>
        <w:t xml:space="preserve"> </w:t>
      </w:r>
    </w:p>
    <w:p w14:paraId="393B1E1D" w14:textId="77777777" w:rsidR="0032022A" w:rsidRPr="0032022A" w:rsidRDefault="0032022A" w:rsidP="00D230A0">
      <w:pPr>
        <w:rPr>
          <w:rFonts w:asciiTheme="minorHAnsi" w:hAnsiTheme="minorHAnsi" w:cstheme="minorHAnsi"/>
        </w:rPr>
      </w:pPr>
    </w:p>
    <w:p w14:paraId="780E237B" w14:textId="0E570B70" w:rsidR="0032022A" w:rsidRPr="0032022A" w:rsidRDefault="0032022A" w:rsidP="00D230A0">
      <w:pPr>
        <w:rPr>
          <w:rFonts w:asciiTheme="minorHAnsi" w:hAnsiTheme="minorHAnsi" w:cstheme="minorHAnsi"/>
          <w:b/>
          <w:bCs/>
        </w:rPr>
      </w:pPr>
      <w:r w:rsidRPr="0032022A">
        <w:rPr>
          <w:rFonts w:asciiTheme="minorHAnsi" w:hAnsiTheme="minorHAnsi" w:cstheme="minorHAnsi"/>
          <w:b/>
          <w:bCs/>
        </w:rPr>
        <w:t xml:space="preserve">For deliberate ingestions, a mental health review and risk assessment </w:t>
      </w:r>
      <w:r w:rsidR="00094F42">
        <w:rPr>
          <w:rFonts w:asciiTheme="minorHAnsi" w:hAnsiTheme="minorHAnsi" w:cstheme="minorHAnsi"/>
          <w:b/>
          <w:bCs/>
        </w:rPr>
        <w:t>must</w:t>
      </w:r>
      <w:r w:rsidR="0031245F">
        <w:rPr>
          <w:rFonts w:asciiTheme="minorHAnsi" w:hAnsiTheme="minorHAnsi" w:cstheme="minorHAnsi"/>
          <w:b/>
          <w:bCs/>
        </w:rPr>
        <w:t xml:space="preserve"> be</w:t>
      </w:r>
      <w:r>
        <w:rPr>
          <w:rFonts w:asciiTheme="minorHAnsi" w:hAnsiTheme="minorHAnsi" w:cstheme="minorHAnsi"/>
          <w:b/>
          <w:bCs/>
        </w:rPr>
        <w:t xml:space="preserve"> completed prior to discharge</w:t>
      </w:r>
      <w:r w:rsidR="0031245F">
        <w:rPr>
          <w:rFonts w:asciiTheme="minorHAnsi" w:hAnsiTheme="minorHAnsi" w:cstheme="minorHAnsi"/>
          <w:b/>
          <w:bCs/>
        </w:rPr>
        <w:t xml:space="preserve"> and appropriate community follow-up arranged</w:t>
      </w:r>
      <w:r>
        <w:rPr>
          <w:rFonts w:asciiTheme="minorHAnsi" w:hAnsiTheme="minorHAnsi" w:cstheme="minorHAnsi"/>
          <w:b/>
          <w:bCs/>
        </w:rPr>
        <w:t xml:space="preserve">.  </w:t>
      </w:r>
    </w:p>
    <w:p w14:paraId="6257420A" w14:textId="488D77BD" w:rsidR="0032022A" w:rsidRDefault="0032022A" w:rsidP="0032022A">
      <w:pPr>
        <w:jc w:val="right"/>
        <w:rPr>
          <w:rFonts w:cs="Arial"/>
          <w:b/>
          <w:szCs w:val="24"/>
        </w:rPr>
      </w:pPr>
      <w:bookmarkStart w:id="30" w:name="_Hlk141705043"/>
    </w:p>
    <w:p w14:paraId="7C781B89" w14:textId="77777777" w:rsidR="009662EC" w:rsidRPr="00D2745D" w:rsidRDefault="006D76A6" w:rsidP="009662EC">
      <w:pPr>
        <w:jc w:val="right"/>
        <w:rPr>
          <w:rFonts w:eastAsiaTheme="majorEastAsia" w:cs="Arial"/>
          <w:i/>
          <w:color w:val="0000FF"/>
          <w:szCs w:val="24"/>
          <w:u w:val="single"/>
        </w:rPr>
      </w:pPr>
      <w:hyperlink w:anchor="Contents" w:history="1">
        <w:r w:rsidR="009662EC" w:rsidRPr="00C91F3F">
          <w:rPr>
            <w:rStyle w:val="Hyperlink"/>
            <w:rFonts w:eastAsiaTheme="majorEastAsia"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9662EC" w:rsidRPr="00CD1C0E" w14:paraId="7D586CBF" w14:textId="77777777" w:rsidTr="00B454DB">
        <w:trPr>
          <w:cantSplit/>
          <w:trHeight w:val="285"/>
        </w:trPr>
        <w:tc>
          <w:tcPr>
            <w:tcW w:w="9158" w:type="dxa"/>
            <w:shd w:val="clear" w:color="auto" w:fill="D9D9D9" w:themeFill="background1" w:themeFillShade="D9"/>
          </w:tcPr>
          <w:p w14:paraId="26C5624A" w14:textId="56B1D45E" w:rsidR="009662EC" w:rsidRPr="003D2D06" w:rsidRDefault="009662EC" w:rsidP="00B454DB">
            <w:pPr>
              <w:pStyle w:val="Heading1"/>
            </w:pPr>
            <w:bookmarkStart w:id="31" w:name="_Toc152319418"/>
            <w:bookmarkEnd w:id="30"/>
            <w:r w:rsidRPr="003D2D06">
              <w:t xml:space="preserve">Section </w:t>
            </w:r>
            <w:r>
              <w:t>9 – Clinical Documentation</w:t>
            </w:r>
            <w:bookmarkEnd w:id="31"/>
          </w:p>
        </w:tc>
      </w:tr>
    </w:tbl>
    <w:p w14:paraId="4450E09C" w14:textId="77777777" w:rsidR="009662EC" w:rsidRDefault="009662EC" w:rsidP="009662EC">
      <w:pPr>
        <w:rPr>
          <w:rFonts w:cs="Arial"/>
          <w:b/>
          <w:szCs w:val="24"/>
        </w:rPr>
      </w:pPr>
    </w:p>
    <w:p w14:paraId="459EC4C5" w14:textId="6F4D8860" w:rsidR="009662EC" w:rsidRPr="0090654F" w:rsidRDefault="009662EC" w:rsidP="009662EC">
      <w:pPr>
        <w:rPr>
          <w:sz w:val="22"/>
        </w:rPr>
      </w:pPr>
      <w:r w:rsidRPr="009662EC">
        <w:t>Clinical documentation should include:</w:t>
      </w:r>
    </w:p>
    <w:p w14:paraId="76EF9D85" w14:textId="77777777" w:rsidR="009662EC" w:rsidRPr="009662EC" w:rsidRDefault="009662EC" w:rsidP="003D0F0A">
      <w:pPr>
        <w:numPr>
          <w:ilvl w:val="0"/>
          <w:numId w:val="29"/>
        </w:numPr>
        <w:ind w:left="426" w:hanging="426"/>
      </w:pPr>
      <w:r w:rsidRPr="009662EC">
        <w:t>The cause of the ingestion (e.g. accidental or intentional)</w:t>
      </w:r>
    </w:p>
    <w:p w14:paraId="617ADCFE" w14:textId="77777777" w:rsidR="009662EC" w:rsidRPr="009662EC" w:rsidRDefault="009662EC" w:rsidP="003D0F0A">
      <w:pPr>
        <w:numPr>
          <w:ilvl w:val="0"/>
          <w:numId w:val="29"/>
        </w:numPr>
        <w:ind w:left="426" w:hanging="426"/>
      </w:pPr>
      <w:r w:rsidRPr="009662EC">
        <w:t>Outcomes of risk assessments, consultations and clinical discussions</w:t>
      </w:r>
    </w:p>
    <w:p w14:paraId="417CE8D8" w14:textId="77777777" w:rsidR="009662EC" w:rsidRPr="009662EC" w:rsidRDefault="009662EC" w:rsidP="003D0F0A">
      <w:pPr>
        <w:numPr>
          <w:ilvl w:val="0"/>
          <w:numId w:val="29"/>
        </w:numPr>
        <w:ind w:left="426" w:hanging="426"/>
      </w:pPr>
      <w:r w:rsidRPr="009662EC">
        <w:lastRenderedPageBreak/>
        <w:t>Chronic conditions or comorbidities that may increase the risk of toxicity (e.g. malnutrition)</w:t>
      </w:r>
    </w:p>
    <w:p w14:paraId="6FFD87DF" w14:textId="77777777" w:rsidR="009662EC" w:rsidRDefault="009662EC" w:rsidP="003D0F0A">
      <w:pPr>
        <w:numPr>
          <w:ilvl w:val="0"/>
          <w:numId w:val="29"/>
        </w:numPr>
        <w:ind w:left="426" w:hanging="426"/>
      </w:pPr>
      <w:r w:rsidRPr="009662EC">
        <w:t xml:space="preserve">Any associated psychiatric diagnoses or mental health symptoms </w:t>
      </w:r>
    </w:p>
    <w:p w14:paraId="55AA817E" w14:textId="63E2D4D7" w:rsidR="00814D40" w:rsidRPr="009017E7" w:rsidRDefault="00814D40" w:rsidP="009017E7">
      <w:pPr>
        <w:pStyle w:val="ListParagraph"/>
        <w:numPr>
          <w:ilvl w:val="0"/>
          <w:numId w:val="29"/>
        </w:numPr>
        <w:rPr>
          <w:rFonts w:asciiTheme="minorHAnsi" w:hAnsiTheme="minorHAnsi" w:cstheme="minorHAnsi"/>
          <w:b/>
          <w:bCs/>
        </w:rPr>
      </w:pPr>
      <w:r w:rsidRPr="00814D40">
        <w:rPr>
          <w:rFonts w:asciiTheme="minorHAnsi" w:hAnsiTheme="minorHAnsi" w:cstheme="minorHAnsi"/>
          <w:b/>
          <w:bCs/>
        </w:rPr>
        <w:t xml:space="preserve">For deliberate ingestions, a mental health review and risk assessment must be completed prior to discharge and appropriate community follow-up arranged.  </w:t>
      </w:r>
    </w:p>
    <w:p w14:paraId="335164EF" w14:textId="290BDFA5" w:rsidR="009662EC" w:rsidRPr="0090654F" w:rsidRDefault="009662EC" w:rsidP="007B712F">
      <w:pPr>
        <w:numPr>
          <w:ilvl w:val="0"/>
          <w:numId w:val="29"/>
        </w:numPr>
        <w:ind w:left="426" w:hanging="426"/>
        <w:rPr>
          <w:rFonts w:eastAsiaTheme="minorHAnsi"/>
        </w:rPr>
      </w:pPr>
      <w:r w:rsidRPr="009662EC">
        <w:t>All manifestations treated as a result of the ingestion/poisoning (e.g. acute liver or kidney failure, encephalopathy, metabolic acidosis)”</w:t>
      </w:r>
      <w:r w:rsidR="0090654F">
        <w:t>.</w:t>
      </w:r>
    </w:p>
    <w:p w14:paraId="4EF2AF7B" w14:textId="77777777" w:rsidR="009662EC" w:rsidRDefault="009662EC" w:rsidP="009662EC">
      <w:pPr>
        <w:jc w:val="right"/>
        <w:rPr>
          <w:rFonts w:cs="Arial"/>
          <w:b/>
          <w:szCs w:val="24"/>
        </w:rPr>
      </w:pPr>
    </w:p>
    <w:p w14:paraId="51491A05" w14:textId="52319DC2" w:rsidR="009662EC" w:rsidRPr="0032022A" w:rsidRDefault="006D76A6" w:rsidP="009662EC">
      <w:pPr>
        <w:jc w:val="right"/>
        <w:rPr>
          <w:rFonts w:eastAsiaTheme="majorEastAsia" w:cs="Arial"/>
          <w:i/>
          <w:color w:val="0000FF"/>
          <w:szCs w:val="24"/>
          <w:u w:val="single"/>
        </w:rPr>
      </w:pPr>
      <w:hyperlink w:anchor="Contents" w:history="1">
        <w:r w:rsidR="009662EC" w:rsidRPr="00C91F3F">
          <w:rPr>
            <w:rStyle w:val="Hyperlink"/>
            <w:rFonts w:eastAsiaTheme="majorEastAsia"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9A534C" w:rsidRPr="00CD1C0E" w14:paraId="08682A1A" w14:textId="77777777" w:rsidTr="008E74FD">
        <w:trPr>
          <w:cantSplit/>
          <w:trHeight w:val="285"/>
        </w:trPr>
        <w:tc>
          <w:tcPr>
            <w:tcW w:w="9158" w:type="dxa"/>
            <w:shd w:val="clear" w:color="auto" w:fill="D9D9D9" w:themeFill="background1" w:themeFillShade="D9"/>
          </w:tcPr>
          <w:p w14:paraId="08682A19" w14:textId="07436912" w:rsidR="009A534C" w:rsidRPr="00CD1C0E" w:rsidRDefault="002B478A" w:rsidP="00B10F87">
            <w:pPr>
              <w:pStyle w:val="Heading1"/>
            </w:pPr>
            <w:bookmarkStart w:id="32" w:name="_Toc152319419"/>
            <w:r>
              <w:t>Evaluation</w:t>
            </w:r>
            <w:bookmarkEnd w:id="32"/>
            <w:r w:rsidR="009A534C">
              <w:t xml:space="preserve"> </w:t>
            </w:r>
          </w:p>
        </w:tc>
      </w:tr>
    </w:tbl>
    <w:p w14:paraId="61082B88" w14:textId="05347F8F" w:rsidR="00D006EF" w:rsidRDefault="00D006EF" w:rsidP="00D006EF">
      <w:pPr>
        <w:pStyle w:val="Default"/>
        <w:rPr>
          <w:rFonts w:ascii="Calibri" w:hAnsi="Calibri"/>
        </w:rPr>
      </w:pPr>
    </w:p>
    <w:p w14:paraId="22F2B643" w14:textId="77777777" w:rsidR="005C0649" w:rsidRPr="00F957E1" w:rsidRDefault="005C0649" w:rsidP="00246759">
      <w:pPr>
        <w:pStyle w:val="Default"/>
        <w:jc w:val="both"/>
        <w:rPr>
          <w:rFonts w:ascii="Calibri" w:hAnsi="Calibri" w:cs="Arial"/>
          <w:b/>
          <w:bCs/>
          <w:iCs/>
          <w:color w:val="auto"/>
          <w:lang w:eastAsia="en-US"/>
        </w:rPr>
      </w:pPr>
      <w:r w:rsidRPr="00F957E1">
        <w:rPr>
          <w:rFonts w:ascii="Calibri" w:hAnsi="Calibri" w:cs="Arial"/>
          <w:b/>
          <w:bCs/>
          <w:iCs/>
          <w:color w:val="auto"/>
          <w:lang w:eastAsia="en-US"/>
        </w:rPr>
        <w:t>Outcome</w:t>
      </w:r>
    </w:p>
    <w:p w14:paraId="5446E628" w14:textId="6E193E2C" w:rsidR="005C0649" w:rsidRPr="00F957E1" w:rsidRDefault="005C0649" w:rsidP="00246759">
      <w:pPr>
        <w:pStyle w:val="Default"/>
        <w:jc w:val="both"/>
        <w:rPr>
          <w:rFonts w:ascii="Calibri" w:hAnsi="Calibri" w:cs="Arial"/>
          <w:iCs/>
          <w:color w:val="auto"/>
          <w:lang w:eastAsia="en-US"/>
        </w:rPr>
      </w:pPr>
      <w:r>
        <w:rPr>
          <w:rFonts w:ascii="Calibri" w:hAnsi="Calibri" w:cs="Arial"/>
          <w:iCs/>
          <w:color w:val="auto"/>
          <w:lang w:eastAsia="en-US"/>
        </w:rPr>
        <w:t>Adult p</w:t>
      </w:r>
      <w:r w:rsidRPr="00F957E1">
        <w:rPr>
          <w:rFonts w:ascii="Calibri" w:hAnsi="Calibri" w:cs="Arial"/>
          <w:iCs/>
          <w:color w:val="auto"/>
          <w:lang w:eastAsia="en-US"/>
        </w:rPr>
        <w:t xml:space="preserve">atients will safely receive the appropriate </w:t>
      </w:r>
      <w:r>
        <w:rPr>
          <w:rFonts w:ascii="Calibri" w:hAnsi="Calibri" w:cs="Arial"/>
          <w:iCs/>
          <w:color w:val="auto"/>
          <w:lang w:eastAsia="en-US"/>
        </w:rPr>
        <w:t xml:space="preserve">treatment for paracetamol </w:t>
      </w:r>
      <w:r w:rsidR="00446D32">
        <w:rPr>
          <w:rFonts w:ascii="Calibri" w:hAnsi="Calibri" w:cs="Arial"/>
          <w:iCs/>
          <w:color w:val="auto"/>
          <w:lang w:eastAsia="en-US"/>
        </w:rPr>
        <w:t>toxicity.</w:t>
      </w:r>
    </w:p>
    <w:p w14:paraId="3EF860C0" w14:textId="77777777" w:rsidR="005C0649" w:rsidRPr="00F957E1" w:rsidRDefault="005C0649" w:rsidP="005C0649">
      <w:pPr>
        <w:pStyle w:val="Default"/>
        <w:rPr>
          <w:rFonts w:ascii="Calibri" w:hAnsi="Calibri" w:cs="Arial"/>
          <w:b/>
          <w:bCs/>
          <w:iCs/>
          <w:color w:val="auto"/>
          <w:lang w:eastAsia="en-US"/>
        </w:rPr>
      </w:pPr>
    </w:p>
    <w:p w14:paraId="59A485E2" w14:textId="77777777" w:rsidR="005C0649" w:rsidRPr="00845445" w:rsidRDefault="005C0649" w:rsidP="00246759">
      <w:pPr>
        <w:pStyle w:val="Default"/>
        <w:jc w:val="both"/>
        <w:rPr>
          <w:rFonts w:ascii="Calibri" w:hAnsi="Calibri" w:cs="Arial"/>
          <w:b/>
          <w:bCs/>
          <w:iCs/>
          <w:color w:val="auto"/>
          <w:lang w:eastAsia="en-US"/>
        </w:rPr>
      </w:pPr>
      <w:r w:rsidRPr="00F957E1">
        <w:rPr>
          <w:rFonts w:ascii="Calibri" w:hAnsi="Calibri" w:cs="Arial"/>
          <w:b/>
          <w:bCs/>
          <w:iCs/>
          <w:color w:val="auto"/>
          <w:lang w:eastAsia="en-US"/>
        </w:rPr>
        <w:t>Measures</w:t>
      </w:r>
    </w:p>
    <w:p w14:paraId="17B10AAB" w14:textId="3C5E8DF9" w:rsidR="005C0649" w:rsidRDefault="005C0649" w:rsidP="00246759">
      <w:pPr>
        <w:pStyle w:val="ListBullet"/>
        <w:tabs>
          <w:tab w:val="clear" w:pos="1080"/>
        </w:tabs>
        <w:ind w:left="360"/>
        <w:jc w:val="both"/>
      </w:pPr>
      <w:r>
        <w:t xml:space="preserve">Review of clinical </w:t>
      </w:r>
      <w:r w:rsidRPr="00F115A5">
        <w:t xml:space="preserve">incidents relating to </w:t>
      </w:r>
      <w:r w:rsidR="00446D32">
        <w:t>the treatment of paracetamol toxicity</w:t>
      </w:r>
      <w:r w:rsidRPr="00F115A5">
        <w:t xml:space="preserve"> reported in the incident management system Riskman.</w:t>
      </w:r>
    </w:p>
    <w:p w14:paraId="12794B79" w14:textId="19943409" w:rsidR="00094F42" w:rsidRDefault="00094F42" w:rsidP="00246759">
      <w:pPr>
        <w:pStyle w:val="ListBullet"/>
        <w:tabs>
          <w:tab w:val="clear" w:pos="1080"/>
        </w:tabs>
        <w:ind w:left="360"/>
        <w:jc w:val="both"/>
      </w:pPr>
      <w:r>
        <w:t>Audit of paracetamol toxicity management in the Emergency Department, Acute Medical Unit and General Medical Unit within 18 months of the endorsement date of this guideline.</w:t>
      </w:r>
    </w:p>
    <w:p w14:paraId="4A0E5103" w14:textId="77777777" w:rsidR="0016632B" w:rsidRDefault="0016632B" w:rsidP="00D006EF">
      <w:pPr>
        <w:pStyle w:val="Default"/>
        <w:rPr>
          <w:rFonts w:ascii="Calibri" w:hAnsi="Calibri"/>
        </w:rPr>
      </w:pPr>
    </w:p>
    <w:p w14:paraId="31E75C2B" w14:textId="77777777" w:rsidR="008D0CBA" w:rsidRDefault="008D0CBA" w:rsidP="0032022A">
      <w:pPr>
        <w:rPr>
          <w:i/>
          <w:iCs/>
          <w:szCs w:val="24"/>
        </w:rPr>
      </w:pPr>
    </w:p>
    <w:p w14:paraId="5ED58E15" w14:textId="77777777" w:rsidR="00D006EF" w:rsidRDefault="006D76A6" w:rsidP="00D006EF">
      <w:pPr>
        <w:jc w:val="right"/>
      </w:pPr>
      <w:hyperlink r:id="rId16" w:anchor="Contents" w:history="1">
        <w:r w:rsidR="00D006EF">
          <w:rPr>
            <w:rStyle w:val="Hyperlink"/>
            <w:rFonts w:eastAsiaTheme="majorEastAsia"/>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9A534C" w:rsidRPr="00CD1C0E" w14:paraId="08682A20" w14:textId="77777777" w:rsidTr="008E74FD">
        <w:trPr>
          <w:cantSplit/>
          <w:trHeight w:val="285"/>
        </w:trPr>
        <w:tc>
          <w:tcPr>
            <w:tcW w:w="9158" w:type="dxa"/>
            <w:shd w:val="clear" w:color="auto" w:fill="D9D9D9" w:themeFill="background1" w:themeFillShade="D9"/>
          </w:tcPr>
          <w:p w14:paraId="08682A1F" w14:textId="77777777" w:rsidR="009A534C" w:rsidRPr="00CD1C0E" w:rsidRDefault="009A534C" w:rsidP="00B10F87">
            <w:pPr>
              <w:pStyle w:val="Heading1"/>
            </w:pPr>
            <w:bookmarkStart w:id="33" w:name="_Toc389473287"/>
            <w:bookmarkStart w:id="34" w:name="_Toc393203347"/>
            <w:bookmarkStart w:id="35" w:name="_Toc152319420"/>
            <w:r>
              <w:t>Related Policies, Procedures</w:t>
            </w:r>
            <w:bookmarkEnd w:id="33"/>
            <w:r>
              <w:t>, Guidelines and Legislation</w:t>
            </w:r>
            <w:bookmarkEnd w:id="34"/>
            <w:bookmarkEnd w:id="35"/>
          </w:p>
        </w:tc>
      </w:tr>
    </w:tbl>
    <w:p w14:paraId="349204C3" w14:textId="77777777" w:rsidR="00D230A0" w:rsidRDefault="00D230A0" w:rsidP="00246759">
      <w:pPr>
        <w:jc w:val="both"/>
        <w:rPr>
          <w:b/>
        </w:rPr>
      </w:pPr>
    </w:p>
    <w:p w14:paraId="683CCE06" w14:textId="77777777" w:rsidR="00D230A0" w:rsidRPr="00201FB6" w:rsidRDefault="00D230A0" w:rsidP="00D230A0">
      <w:pPr>
        <w:rPr>
          <w:b/>
        </w:rPr>
      </w:pPr>
      <w:r w:rsidRPr="00201FB6">
        <w:rPr>
          <w:b/>
        </w:rPr>
        <w:t>Policies</w:t>
      </w:r>
    </w:p>
    <w:p w14:paraId="6BACFDF4" w14:textId="03C2DC04" w:rsidR="00D230A0" w:rsidRPr="000A7335" w:rsidRDefault="00D230A0" w:rsidP="003D0F0A">
      <w:pPr>
        <w:numPr>
          <w:ilvl w:val="0"/>
          <w:numId w:val="2"/>
        </w:numPr>
        <w:ind w:left="360"/>
        <w:rPr>
          <w:rFonts w:cs="Arial"/>
          <w:szCs w:val="24"/>
        </w:rPr>
      </w:pPr>
      <w:r>
        <w:rPr>
          <w:rFonts w:cs="Arial"/>
          <w:szCs w:val="24"/>
        </w:rPr>
        <w:t>Informed Consent - Clinical</w:t>
      </w:r>
    </w:p>
    <w:p w14:paraId="669773FF" w14:textId="77777777" w:rsidR="00D230A0" w:rsidRPr="000A7335" w:rsidRDefault="00D230A0" w:rsidP="00D230A0">
      <w:pPr>
        <w:rPr>
          <w:rFonts w:cs="Arial"/>
          <w:szCs w:val="24"/>
        </w:rPr>
      </w:pPr>
    </w:p>
    <w:p w14:paraId="5B49EF4D" w14:textId="77777777" w:rsidR="00D230A0" w:rsidRPr="00201FB6" w:rsidRDefault="00D230A0" w:rsidP="00D230A0">
      <w:pPr>
        <w:rPr>
          <w:b/>
        </w:rPr>
      </w:pPr>
      <w:r w:rsidRPr="00201FB6">
        <w:rPr>
          <w:b/>
        </w:rPr>
        <w:t>Procedures</w:t>
      </w:r>
    </w:p>
    <w:p w14:paraId="3E6E4BDE" w14:textId="3A7D11C0" w:rsidR="00D230A0" w:rsidRPr="001F2A9B" w:rsidRDefault="00B95F80" w:rsidP="003D0F0A">
      <w:pPr>
        <w:numPr>
          <w:ilvl w:val="0"/>
          <w:numId w:val="2"/>
        </w:numPr>
        <w:ind w:left="360"/>
        <w:rPr>
          <w:rFonts w:cs="Arial"/>
          <w:szCs w:val="24"/>
        </w:rPr>
      </w:pPr>
      <w:r>
        <w:rPr>
          <w:rFonts w:cs="Arial"/>
          <w:szCs w:val="24"/>
        </w:rPr>
        <w:t>Infection Prevention and Control Procedure</w:t>
      </w:r>
    </w:p>
    <w:p w14:paraId="286156E5" w14:textId="0E6F86B9" w:rsidR="00D230A0" w:rsidRPr="000A7335" w:rsidRDefault="00D230A0" w:rsidP="003D0F0A">
      <w:pPr>
        <w:pStyle w:val="ListParagraph"/>
        <w:numPr>
          <w:ilvl w:val="0"/>
          <w:numId w:val="2"/>
        </w:numPr>
        <w:ind w:left="360"/>
        <w:rPr>
          <w:rFonts w:cs="Arial"/>
          <w:szCs w:val="24"/>
        </w:rPr>
      </w:pPr>
      <w:r w:rsidRPr="001F2A9B">
        <w:rPr>
          <w:rFonts w:cs="Arial"/>
          <w:szCs w:val="24"/>
        </w:rPr>
        <w:t>Patient Identification and Procedure Matching P</w:t>
      </w:r>
      <w:r w:rsidR="006328AB">
        <w:rPr>
          <w:rFonts w:cs="Arial"/>
          <w:szCs w:val="24"/>
        </w:rPr>
        <w:t>rocedure</w:t>
      </w:r>
    </w:p>
    <w:p w14:paraId="394F6177" w14:textId="77777777" w:rsidR="00D230A0" w:rsidRPr="000A7335" w:rsidRDefault="00D230A0" w:rsidP="00D230A0">
      <w:pPr>
        <w:ind w:left="360"/>
        <w:rPr>
          <w:rFonts w:cs="Arial"/>
          <w:szCs w:val="24"/>
        </w:rPr>
      </w:pPr>
    </w:p>
    <w:p w14:paraId="4A5932E4" w14:textId="3245A32F" w:rsidR="00446D32" w:rsidRPr="00446D32" w:rsidRDefault="00446D32" w:rsidP="00246759">
      <w:pPr>
        <w:jc w:val="both"/>
        <w:rPr>
          <w:b/>
        </w:rPr>
      </w:pPr>
      <w:r>
        <w:rPr>
          <w:b/>
        </w:rPr>
        <w:t>Guidelines</w:t>
      </w:r>
    </w:p>
    <w:p w14:paraId="116AE5AB" w14:textId="2DBF11FB" w:rsidR="00446D32" w:rsidRPr="00D230A0" w:rsidRDefault="00446D32" w:rsidP="003D0F0A">
      <w:pPr>
        <w:pStyle w:val="ListParagraph"/>
        <w:numPr>
          <w:ilvl w:val="0"/>
          <w:numId w:val="25"/>
        </w:numPr>
        <w:jc w:val="both"/>
        <w:rPr>
          <w:b/>
        </w:rPr>
      </w:pPr>
      <w:r>
        <w:rPr>
          <w:bCs/>
        </w:rPr>
        <w:t>Management of Anaphylaxis in Adults and Children</w:t>
      </w:r>
    </w:p>
    <w:p w14:paraId="1621A3CD" w14:textId="24217521" w:rsidR="00D230A0" w:rsidRDefault="00D230A0" w:rsidP="00D230A0">
      <w:pPr>
        <w:jc w:val="both"/>
        <w:rPr>
          <w:b/>
        </w:rPr>
      </w:pPr>
    </w:p>
    <w:p w14:paraId="7E490543" w14:textId="77777777" w:rsidR="00D230A0" w:rsidRPr="00201FB6" w:rsidRDefault="00D230A0" w:rsidP="00D230A0">
      <w:pPr>
        <w:rPr>
          <w:b/>
        </w:rPr>
      </w:pPr>
      <w:r w:rsidRPr="00201FB6">
        <w:rPr>
          <w:b/>
        </w:rPr>
        <w:t>Legislation</w:t>
      </w:r>
    </w:p>
    <w:p w14:paraId="525BD6F9" w14:textId="77777777" w:rsidR="00D230A0" w:rsidRPr="000A7335" w:rsidRDefault="00D230A0" w:rsidP="003D0F0A">
      <w:pPr>
        <w:numPr>
          <w:ilvl w:val="0"/>
          <w:numId w:val="2"/>
        </w:numPr>
        <w:ind w:left="360"/>
        <w:rPr>
          <w:rFonts w:cs="Arial"/>
          <w:szCs w:val="24"/>
        </w:rPr>
      </w:pPr>
      <w:r w:rsidRPr="001F2A9B">
        <w:rPr>
          <w:rFonts w:cs="Arial"/>
          <w:i/>
          <w:szCs w:val="24"/>
        </w:rPr>
        <w:t>Health Records (Privacy and Access) Act</w:t>
      </w:r>
      <w:r w:rsidRPr="000A7335">
        <w:rPr>
          <w:rFonts w:cs="Arial"/>
          <w:szCs w:val="24"/>
        </w:rPr>
        <w:t xml:space="preserve"> 1997</w:t>
      </w:r>
    </w:p>
    <w:p w14:paraId="2852DD35" w14:textId="77777777" w:rsidR="00D230A0" w:rsidRPr="000A7335" w:rsidRDefault="00D230A0" w:rsidP="003D0F0A">
      <w:pPr>
        <w:numPr>
          <w:ilvl w:val="0"/>
          <w:numId w:val="2"/>
        </w:numPr>
        <w:ind w:left="360"/>
        <w:rPr>
          <w:rFonts w:cs="Arial"/>
          <w:szCs w:val="24"/>
        </w:rPr>
      </w:pPr>
      <w:r w:rsidRPr="001F2A9B">
        <w:rPr>
          <w:rFonts w:cs="Arial"/>
          <w:i/>
          <w:szCs w:val="24"/>
        </w:rPr>
        <w:t>Human Rights Act</w:t>
      </w:r>
      <w:r w:rsidRPr="000A7335">
        <w:rPr>
          <w:rFonts w:cs="Arial"/>
          <w:szCs w:val="24"/>
        </w:rPr>
        <w:t xml:space="preserve"> 2004</w:t>
      </w:r>
    </w:p>
    <w:p w14:paraId="0DFD106D" w14:textId="77777777" w:rsidR="00D230A0" w:rsidRDefault="00D230A0" w:rsidP="003D0F0A">
      <w:pPr>
        <w:numPr>
          <w:ilvl w:val="0"/>
          <w:numId w:val="2"/>
        </w:numPr>
        <w:ind w:left="360"/>
        <w:rPr>
          <w:rFonts w:cs="Arial"/>
          <w:szCs w:val="24"/>
        </w:rPr>
      </w:pPr>
      <w:r w:rsidRPr="001F2A9B">
        <w:rPr>
          <w:rFonts w:cs="Arial"/>
          <w:i/>
          <w:szCs w:val="24"/>
        </w:rPr>
        <w:t>Work Health and Safety Act</w:t>
      </w:r>
      <w:r w:rsidRPr="000A7335">
        <w:rPr>
          <w:rFonts w:cs="Arial"/>
          <w:szCs w:val="24"/>
        </w:rPr>
        <w:t xml:space="preserve"> 2011</w:t>
      </w:r>
    </w:p>
    <w:p w14:paraId="03CCC714" w14:textId="77777777" w:rsidR="00D230A0" w:rsidRPr="00FF56DD" w:rsidRDefault="00D230A0" w:rsidP="00D230A0">
      <w:pPr>
        <w:ind w:left="720"/>
        <w:rPr>
          <w:rFonts w:cs="Arial"/>
          <w:i/>
          <w:szCs w:val="24"/>
        </w:rPr>
      </w:pPr>
    </w:p>
    <w:p w14:paraId="61FE0622" w14:textId="77777777" w:rsidR="00D230A0" w:rsidRDefault="00D230A0" w:rsidP="00D230A0">
      <w:pPr>
        <w:rPr>
          <w:b/>
        </w:rPr>
      </w:pPr>
      <w:r w:rsidRPr="00752315">
        <w:rPr>
          <w:b/>
        </w:rPr>
        <w:t>Other</w:t>
      </w:r>
    </w:p>
    <w:p w14:paraId="693E2535" w14:textId="264AA7FC" w:rsidR="00D230A0" w:rsidRPr="00DD0346" w:rsidRDefault="00D230A0" w:rsidP="00D230A0">
      <w:r w:rsidRPr="00DD0346">
        <w:t>Australian Charter of Healthcare Rights</w:t>
      </w:r>
    </w:p>
    <w:p w14:paraId="32974ACE" w14:textId="77777777" w:rsidR="00D230A0" w:rsidRPr="00D230A0" w:rsidRDefault="00D230A0" w:rsidP="00D230A0">
      <w:pPr>
        <w:jc w:val="both"/>
        <w:rPr>
          <w:b/>
        </w:rPr>
      </w:pPr>
    </w:p>
    <w:p w14:paraId="08682A34" w14:textId="51E96AC2" w:rsidR="009A534C" w:rsidRPr="00DA3910" w:rsidRDefault="006D76A6" w:rsidP="009A534C">
      <w:pPr>
        <w:pStyle w:val="ListParagraph"/>
        <w:jc w:val="right"/>
        <w:rPr>
          <w:szCs w:val="24"/>
        </w:rPr>
      </w:pPr>
      <w:hyperlink w:anchor="Contents" w:history="1">
        <w:r w:rsidR="009A534C" w:rsidRPr="00C91F3F">
          <w:rPr>
            <w:rStyle w:val="Hyperlink"/>
            <w:rFonts w:eastAsiaTheme="majorEastAsia"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9A534C" w:rsidRPr="001B2BAC" w14:paraId="08682A36" w14:textId="77777777" w:rsidTr="008E74FD">
        <w:trPr>
          <w:cantSplit/>
          <w:trHeight w:val="285"/>
        </w:trPr>
        <w:tc>
          <w:tcPr>
            <w:tcW w:w="9158" w:type="dxa"/>
            <w:shd w:val="clear" w:color="auto" w:fill="D9D9D9" w:themeFill="background1" w:themeFillShade="D9"/>
          </w:tcPr>
          <w:p w14:paraId="08682A35" w14:textId="77777777" w:rsidR="009A534C" w:rsidRPr="002E3BFE" w:rsidRDefault="009A534C" w:rsidP="00B10F87">
            <w:pPr>
              <w:pStyle w:val="Heading1"/>
              <w:rPr>
                <w:szCs w:val="24"/>
              </w:rPr>
            </w:pPr>
            <w:bookmarkStart w:id="36" w:name="_Toc152319421"/>
            <w:r>
              <w:rPr>
                <w:szCs w:val="24"/>
              </w:rPr>
              <w:t>References</w:t>
            </w:r>
            <w:bookmarkEnd w:id="36"/>
          </w:p>
        </w:tc>
      </w:tr>
    </w:tbl>
    <w:p w14:paraId="08682A37" w14:textId="1F04A18F" w:rsidR="009A534C" w:rsidRDefault="009A534C" w:rsidP="009A534C">
      <w:pPr>
        <w:jc w:val="both"/>
        <w:rPr>
          <w:rFonts w:cs="Arial"/>
          <w:b/>
          <w:szCs w:val="24"/>
        </w:rPr>
      </w:pPr>
    </w:p>
    <w:p w14:paraId="24391402" w14:textId="1067F15D" w:rsidR="003614E7" w:rsidRDefault="0016632B" w:rsidP="003D0F0A">
      <w:pPr>
        <w:pStyle w:val="ListParagraph"/>
        <w:numPr>
          <w:ilvl w:val="0"/>
          <w:numId w:val="24"/>
        </w:numPr>
        <w:ind w:left="426" w:hanging="426"/>
      </w:pPr>
      <w:proofErr w:type="spellStart"/>
      <w:r>
        <w:t>Chiew</w:t>
      </w:r>
      <w:proofErr w:type="spellEnd"/>
      <w:r>
        <w:t xml:space="preserve">, A., Reith, D., Pomerleau, A., Wong, A., et.al., Updated guidelines for the management of paracetamol poisoning in Australia and New Zealand. </w:t>
      </w:r>
      <w:r w:rsidRPr="0016632B">
        <w:rPr>
          <w:i/>
          <w:iCs/>
        </w:rPr>
        <w:t>MJA.</w:t>
      </w:r>
      <w:r>
        <w:t xml:space="preserve"> 2020; 212 (4):175-183.</w:t>
      </w:r>
    </w:p>
    <w:p w14:paraId="27AF0B60" w14:textId="44492BC9" w:rsidR="0032022A" w:rsidRPr="00D230A0" w:rsidRDefault="003614E7" w:rsidP="003D0F0A">
      <w:pPr>
        <w:pStyle w:val="ListParagraph"/>
        <w:numPr>
          <w:ilvl w:val="0"/>
          <w:numId w:val="24"/>
        </w:numPr>
        <w:ind w:left="426" w:hanging="426"/>
        <w:rPr>
          <w:rFonts w:asciiTheme="minorHAnsi" w:hAnsiTheme="minorHAnsi" w:cstheme="minorHAnsi"/>
        </w:rPr>
      </w:pPr>
      <w:r>
        <w:t>Agency for Clinical Innovation 2023.</w:t>
      </w:r>
      <w:r w:rsidR="006609D2">
        <w:t xml:space="preserve"> </w:t>
      </w:r>
      <w:r>
        <w:t xml:space="preserve">Paracetamol Overdose. Emergency Care Institute New South Wales.  Viewed at </w:t>
      </w:r>
      <w:hyperlink r:id="rId17" w:history="1">
        <w:r w:rsidR="0016632B" w:rsidRPr="00AA4E0C">
          <w:rPr>
            <w:rStyle w:val="Hyperlink"/>
            <w:rFonts w:asciiTheme="minorHAnsi" w:hAnsiTheme="minorHAnsi" w:cstheme="minorHAnsi"/>
            <w:color w:val="000000" w:themeColor="text1"/>
          </w:rPr>
          <w:t>https://aci.health.nsw.gov.au/networks/eci/clinical/clinical-tools/toxicology/paracetamol</w:t>
        </w:r>
      </w:hyperlink>
      <w:r w:rsidRPr="00AA4E0C">
        <w:rPr>
          <w:rStyle w:val="Hyperlink"/>
          <w:rFonts w:asciiTheme="minorHAnsi" w:hAnsiTheme="minorHAnsi" w:cstheme="minorHAnsi"/>
          <w:color w:val="000000" w:themeColor="text1"/>
        </w:rPr>
        <w:t>.</w:t>
      </w:r>
    </w:p>
    <w:p w14:paraId="58A01B1D" w14:textId="756E4FA4" w:rsidR="0032022A" w:rsidRPr="00D230A0" w:rsidRDefault="003614E7" w:rsidP="003D0F0A">
      <w:pPr>
        <w:pStyle w:val="ListParagraph"/>
        <w:numPr>
          <w:ilvl w:val="0"/>
          <w:numId w:val="24"/>
        </w:numPr>
        <w:ind w:left="426" w:hanging="426"/>
        <w:rPr>
          <w:rFonts w:asciiTheme="minorHAnsi" w:hAnsiTheme="minorHAnsi" w:cstheme="minorHAnsi"/>
        </w:rPr>
      </w:pPr>
      <w:r>
        <w:t xml:space="preserve">Dargan, </w:t>
      </w:r>
      <w:r w:rsidR="006609D2">
        <w:t xml:space="preserve">P., </w:t>
      </w:r>
      <w:proofErr w:type="spellStart"/>
      <w:r>
        <w:t>Ladhani</w:t>
      </w:r>
      <w:proofErr w:type="spellEnd"/>
      <w:r>
        <w:t xml:space="preserve">, </w:t>
      </w:r>
      <w:r w:rsidR="006609D2">
        <w:t>S.,</w:t>
      </w:r>
      <w:r>
        <w:t xml:space="preserve"> Jones,</w:t>
      </w:r>
      <w:r w:rsidR="006609D2">
        <w:t xml:space="preserve"> A.,</w:t>
      </w:r>
      <w:r>
        <w:t xml:space="preserve"> Measuring plasma paracetamol concentrations in all patients with drug overdose or altered consciousness: Does it change outcome? </w:t>
      </w:r>
      <w:proofErr w:type="spellStart"/>
      <w:r w:rsidRPr="006609D2">
        <w:rPr>
          <w:i/>
          <w:iCs/>
        </w:rPr>
        <w:t>Emerg</w:t>
      </w:r>
      <w:proofErr w:type="spellEnd"/>
      <w:r w:rsidRPr="006609D2">
        <w:rPr>
          <w:i/>
          <w:iCs/>
        </w:rPr>
        <w:t xml:space="preserve"> Med J</w:t>
      </w:r>
      <w:r>
        <w:t>. 2001;18:178–182. Viewed at</w:t>
      </w:r>
      <w:r w:rsidR="006609D2">
        <w:t xml:space="preserve"> </w:t>
      </w:r>
      <w:hyperlink r:id="rId18" w:history="1">
        <w:r w:rsidR="006609D2" w:rsidRPr="00AA4E0C">
          <w:rPr>
            <w:rStyle w:val="Hyperlink"/>
            <w:rFonts w:asciiTheme="minorHAnsi" w:hAnsiTheme="minorHAnsi" w:cstheme="minorHAnsi"/>
            <w:color w:val="000000" w:themeColor="text1"/>
          </w:rPr>
          <w:t>https://emj.bmj.com/content/18/3/178</w:t>
        </w:r>
      </w:hyperlink>
      <w:r w:rsidR="006609D2" w:rsidRPr="00AA4E0C">
        <w:rPr>
          <w:rFonts w:asciiTheme="minorHAnsi" w:hAnsiTheme="minorHAnsi" w:cstheme="minorHAnsi"/>
          <w:color w:val="000000" w:themeColor="text1"/>
        </w:rPr>
        <w:t>.</w:t>
      </w:r>
    </w:p>
    <w:p w14:paraId="55E4C2B4" w14:textId="3689571C" w:rsidR="0032022A" w:rsidRPr="00D230A0" w:rsidRDefault="006609D2" w:rsidP="003D0F0A">
      <w:pPr>
        <w:pStyle w:val="ListParagraph"/>
        <w:numPr>
          <w:ilvl w:val="0"/>
          <w:numId w:val="24"/>
        </w:numPr>
        <w:ind w:left="426" w:hanging="426"/>
        <w:rPr>
          <w:rFonts w:asciiTheme="minorHAnsi" w:hAnsiTheme="minorHAnsi" w:cstheme="minorHAnsi"/>
        </w:rPr>
      </w:pPr>
      <w:r>
        <w:t>Long, N., Paracetamol Toxicity. Life in the Fast Lane</w:t>
      </w:r>
      <w:r w:rsidR="00AA4E0C">
        <w:t xml:space="preserve"> 2023. Nov 2020.  Viewed at </w:t>
      </w:r>
      <w:hyperlink r:id="rId19" w:history="1">
        <w:r w:rsidR="00AA4E0C" w:rsidRPr="00AA4E0C">
          <w:rPr>
            <w:rStyle w:val="Hyperlink"/>
            <w:rFonts w:asciiTheme="minorHAnsi" w:hAnsiTheme="minorHAnsi" w:cstheme="minorHAnsi"/>
            <w:color w:val="000000" w:themeColor="text1"/>
          </w:rPr>
          <w:t>https://litfl.com/paracetamol-toxicity/</w:t>
        </w:r>
      </w:hyperlink>
      <w:r w:rsidR="00AA4E0C" w:rsidRPr="00AA4E0C">
        <w:rPr>
          <w:rFonts w:asciiTheme="minorHAnsi" w:hAnsiTheme="minorHAnsi" w:cstheme="minorHAnsi"/>
          <w:color w:val="000000" w:themeColor="text1"/>
        </w:rPr>
        <w:t>.</w:t>
      </w:r>
    </w:p>
    <w:p w14:paraId="536CAE41" w14:textId="74E1F637" w:rsidR="0032022A" w:rsidRPr="00D230A0" w:rsidRDefault="006609D2" w:rsidP="003D0F0A">
      <w:pPr>
        <w:pStyle w:val="ListParagraph"/>
        <w:numPr>
          <w:ilvl w:val="0"/>
          <w:numId w:val="24"/>
        </w:numPr>
        <w:ind w:left="426" w:hanging="426"/>
      </w:pPr>
      <w:r w:rsidRPr="00AA4E0C">
        <w:t xml:space="preserve">The Royal Children's Hospital, Melbourne. Clinical Practice Guidelines. Paracetamol Poisoning. Viewed at </w:t>
      </w:r>
      <w:hyperlink r:id="rId20" w:history="1">
        <w:r w:rsidRPr="00AA4E0C">
          <w:t>https://www.rch.org.au/clinicalguide/guideline_index/Paracetamol_poisoning/</w:t>
        </w:r>
      </w:hyperlink>
    </w:p>
    <w:p w14:paraId="47D8F110" w14:textId="55AB1CB3" w:rsidR="0032022A" w:rsidRPr="00D230A0" w:rsidRDefault="00AA4E0C" w:rsidP="003D0F0A">
      <w:pPr>
        <w:pStyle w:val="ListParagraph"/>
        <w:numPr>
          <w:ilvl w:val="0"/>
          <w:numId w:val="24"/>
        </w:numPr>
        <w:ind w:left="426" w:hanging="426"/>
        <w:rPr>
          <w:rFonts w:asciiTheme="minorHAnsi" w:hAnsiTheme="minorHAnsi" w:cstheme="minorHAnsi"/>
        </w:rPr>
      </w:pPr>
      <w:r>
        <w:t xml:space="preserve">South Australian Paediatric Clinical Practice Guidelines: Paracetamol Poisoning. Department for Health and Wellbeing, Government of South Australia. Viewed at </w:t>
      </w:r>
      <w:hyperlink r:id="rId21" w:history="1">
        <w:r w:rsidRPr="00AA4E0C">
          <w:rPr>
            <w:rStyle w:val="Hyperlink"/>
            <w:rFonts w:asciiTheme="minorHAnsi" w:hAnsiTheme="minorHAnsi" w:cstheme="minorHAnsi"/>
            <w:color w:val="000000" w:themeColor="text1"/>
          </w:rPr>
          <w:t>https://www.sahealth.sa.gov.au/wps/wcm/connect/aade11d3-c856-4d5f-9f35-904d7b30d164/Paracetamol_Poisoning_Paed_v1_0.pdf?MOD=AJPERES&amp;amp;CACHEID=ROOTWORKSPACE-aade11d3-c856-4d5f-9f35-904d7b30d164-nKPo.dv</w:t>
        </w:r>
      </w:hyperlink>
    </w:p>
    <w:p w14:paraId="431ED1E3" w14:textId="2D07248B" w:rsidR="0032022A" w:rsidRPr="00094F42" w:rsidRDefault="0032022A" w:rsidP="003D0F0A">
      <w:pPr>
        <w:pStyle w:val="ListParagraph"/>
        <w:numPr>
          <w:ilvl w:val="0"/>
          <w:numId w:val="24"/>
        </w:numPr>
        <w:ind w:left="426" w:hanging="426"/>
      </w:pPr>
      <w:r w:rsidRPr="00094F42">
        <w:t>Paracetamol Poisoning,</w:t>
      </w:r>
      <w:r w:rsidR="00AA4E0C">
        <w:t xml:space="preserve"> </w:t>
      </w:r>
      <w:r w:rsidRPr="00094F42">
        <w:t>Therapeutic Guidelines Ltd (eTG March 2021 edition)</w:t>
      </w:r>
      <w:r w:rsidR="00AA4E0C">
        <w:t>.</w:t>
      </w:r>
    </w:p>
    <w:p w14:paraId="08682A3D" w14:textId="77777777" w:rsidR="00E41A47" w:rsidRDefault="006D76A6" w:rsidP="00E41A47">
      <w:pPr>
        <w:jc w:val="right"/>
      </w:pPr>
      <w:hyperlink w:anchor="Contents" w:history="1">
        <w:r w:rsidR="00E41A47" w:rsidRPr="00C91F3F">
          <w:rPr>
            <w:rStyle w:val="Hyperlink"/>
            <w:rFonts w:eastAsiaTheme="majorEastAsia" w:cs="Arial"/>
            <w:i/>
            <w:szCs w:val="24"/>
          </w:rPr>
          <w:t>Back to Table of Contents</w:t>
        </w:r>
      </w:hyperlink>
    </w:p>
    <w:p w14:paraId="08682A43" w14:textId="68A4BB0B" w:rsidR="004A6A76" w:rsidRDefault="004A6A76" w:rsidP="004A6A76">
      <w:pPr>
        <w:jc w:val="right"/>
      </w:pPr>
    </w:p>
    <w:tbl>
      <w:tblPr>
        <w:tblpPr w:leftFromText="180" w:rightFromText="180" w:vertAnchor="text" w:horzAnchor="margin" w:tblpY="181"/>
        <w:tblW w:w="9158" w:type="dxa"/>
        <w:tblLook w:val="0000" w:firstRow="0" w:lastRow="0" w:firstColumn="0" w:lastColumn="0" w:noHBand="0" w:noVBand="0"/>
      </w:tblPr>
      <w:tblGrid>
        <w:gridCol w:w="9158"/>
      </w:tblGrid>
      <w:tr w:rsidR="004A6A76" w:rsidRPr="00CD1C0E" w14:paraId="08682A45" w14:textId="77777777" w:rsidTr="008E74FD">
        <w:trPr>
          <w:cantSplit/>
          <w:trHeight w:val="285"/>
        </w:trPr>
        <w:tc>
          <w:tcPr>
            <w:tcW w:w="9158" w:type="dxa"/>
            <w:shd w:val="clear" w:color="auto" w:fill="D9D9D9" w:themeFill="background1" w:themeFillShade="D9"/>
          </w:tcPr>
          <w:p w14:paraId="08682A44" w14:textId="77777777" w:rsidR="004A6A76" w:rsidRPr="00CD1C0E" w:rsidRDefault="004A6A76" w:rsidP="00B10F87">
            <w:pPr>
              <w:pStyle w:val="Heading1"/>
            </w:pPr>
            <w:bookmarkStart w:id="37" w:name="_Toc389473290"/>
            <w:bookmarkStart w:id="38" w:name="_Toc396290589"/>
            <w:bookmarkStart w:id="39" w:name="_Toc152319422"/>
            <w:r>
              <w:t>Search Terms</w:t>
            </w:r>
            <w:bookmarkEnd w:id="37"/>
            <w:bookmarkEnd w:id="38"/>
            <w:bookmarkEnd w:id="39"/>
            <w:r>
              <w:t xml:space="preserve"> </w:t>
            </w:r>
          </w:p>
        </w:tc>
      </w:tr>
    </w:tbl>
    <w:p w14:paraId="08682A46" w14:textId="77777777" w:rsidR="004A6A76" w:rsidRDefault="004A6A76" w:rsidP="004A6A76">
      <w:pPr>
        <w:rPr>
          <w:rFonts w:cs="Calibri,Bold"/>
          <w:bCs/>
          <w:i/>
          <w:szCs w:val="24"/>
          <w:lang w:eastAsia="en-AU"/>
        </w:rPr>
      </w:pPr>
    </w:p>
    <w:p w14:paraId="08682A47" w14:textId="68EDD6E4" w:rsidR="00D42B85" w:rsidRDefault="0016632B" w:rsidP="004A6A76">
      <w:pPr>
        <w:rPr>
          <w:rFonts w:cs="Calibri,Bold"/>
          <w:bCs/>
          <w:i/>
          <w:szCs w:val="24"/>
          <w:lang w:eastAsia="en-AU"/>
        </w:rPr>
      </w:pPr>
      <w:r>
        <w:rPr>
          <w:rFonts w:cs="Calibri,Bold"/>
          <w:bCs/>
          <w:i/>
          <w:szCs w:val="24"/>
          <w:lang w:eastAsia="en-AU"/>
        </w:rPr>
        <w:t>Paracetamol toxicity, overdose, poisoning</w:t>
      </w:r>
      <w:r w:rsidR="00094F42">
        <w:rPr>
          <w:rFonts w:cs="Calibri,Bold"/>
          <w:bCs/>
          <w:i/>
          <w:szCs w:val="24"/>
          <w:lang w:eastAsia="en-AU"/>
        </w:rPr>
        <w:t>, acute liver failure</w:t>
      </w:r>
    </w:p>
    <w:p w14:paraId="08682A48" w14:textId="77777777" w:rsidR="004A6A76" w:rsidRPr="00901883" w:rsidRDefault="004A6A76" w:rsidP="004A6A76">
      <w:pPr>
        <w:jc w:val="both"/>
        <w:rPr>
          <w:rFonts w:asciiTheme="minorHAnsi" w:hAnsiTheme="minorHAnsi" w:cs="Arial"/>
          <w:b/>
          <w:i/>
          <w:sz w:val="22"/>
          <w:szCs w:val="22"/>
        </w:rPr>
      </w:pPr>
    </w:p>
    <w:p w14:paraId="2AEED229" w14:textId="38072E6C" w:rsidR="003D0F0A" w:rsidRDefault="006D76A6" w:rsidP="00246759">
      <w:pPr>
        <w:jc w:val="right"/>
        <w:rPr>
          <w:rStyle w:val="Hyperlink"/>
          <w:rFonts w:cs="Arial"/>
          <w:i/>
          <w:szCs w:val="24"/>
        </w:rPr>
      </w:pPr>
      <w:hyperlink w:anchor="_top" w:history="1">
        <w:r w:rsidR="004A6A76" w:rsidRPr="00C91F3F">
          <w:rPr>
            <w:rStyle w:val="Hyperlink"/>
            <w:rFonts w:cs="Arial"/>
            <w:i/>
            <w:szCs w:val="24"/>
          </w:rPr>
          <w:t>Back to Table of Contents</w:t>
        </w:r>
      </w:hyperlink>
    </w:p>
    <w:p w14:paraId="068CAC6C" w14:textId="77777777" w:rsidR="003D0F0A" w:rsidRDefault="003D0F0A">
      <w:pPr>
        <w:spacing w:after="200" w:line="276" w:lineRule="auto"/>
        <w:rPr>
          <w:rStyle w:val="Hyperlink"/>
          <w:rFonts w:cs="Arial"/>
          <w:i/>
          <w:szCs w:val="24"/>
        </w:rPr>
      </w:pPr>
      <w:r>
        <w:rPr>
          <w:rStyle w:val="Hyperlink"/>
          <w:rFonts w:cs="Arial"/>
          <w:i/>
          <w:szCs w:val="24"/>
        </w:rPr>
        <w:br w:type="page"/>
      </w:r>
    </w:p>
    <w:p w14:paraId="419CD0E8" w14:textId="77777777" w:rsidR="00094F42" w:rsidRPr="00246759" w:rsidRDefault="00094F42" w:rsidP="00246759">
      <w:pPr>
        <w:jc w:val="right"/>
        <w:rPr>
          <w:rFonts w:cs="Arial"/>
          <w:i/>
          <w:color w:val="0000FF"/>
          <w:szCs w:val="24"/>
          <w:u w:val="single"/>
        </w:rPr>
      </w:pPr>
    </w:p>
    <w:tbl>
      <w:tblPr>
        <w:tblpPr w:leftFromText="180" w:rightFromText="180" w:vertAnchor="text" w:horzAnchor="margin" w:tblpY="181"/>
        <w:tblW w:w="9158" w:type="dxa"/>
        <w:tblLook w:val="0000" w:firstRow="0" w:lastRow="0" w:firstColumn="0" w:lastColumn="0" w:noHBand="0" w:noVBand="0"/>
      </w:tblPr>
      <w:tblGrid>
        <w:gridCol w:w="9158"/>
      </w:tblGrid>
      <w:tr w:rsidR="009A534C" w:rsidRPr="001B2BAC" w14:paraId="08682A4B" w14:textId="77777777" w:rsidTr="008E74FD">
        <w:trPr>
          <w:cantSplit/>
          <w:trHeight w:val="285"/>
        </w:trPr>
        <w:tc>
          <w:tcPr>
            <w:tcW w:w="9158" w:type="dxa"/>
            <w:shd w:val="clear" w:color="auto" w:fill="D9D9D9" w:themeFill="background1" w:themeFillShade="D9"/>
          </w:tcPr>
          <w:p w14:paraId="08682A4A" w14:textId="14164255" w:rsidR="009A534C" w:rsidRPr="002E3BFE" w:rsidRDefault="0032022A" w:rsidP="00B10F87">
            <w:pPr>
              <w:pStyle w:val="Heading1"/>
              <w:rPr>
                <w:szCs w:val="24"/>
              </w:rPr>
            </w:pPr>
            <w:bookmarkStart w:id="40" w:name="_Toc152319423"/>
            <w:r>
              <w:rPr>
                <w:szCs w:val="24"/>
              </w:rPr>
              <w:t xml:space="preserve">Appendix 1: Dose of </w:t>
            </w:r>
            <w:r w:rsidR="00464197">
              <w:rPr>
                <w:szCs w:val="24"/>
              </w:rPr>
              <w:t>N-</w:t>
            </w:r>
            <w:r>
              <w:rPr>
                <w:szCs w:val="24"/>
              </w:rPr>
              <w:t>Acetylcysteine</w:t>
            </w:r>
            <w:bookmarkEnd w:id="40"/>
          </w:p>
        </w:tc>
      </w:tr>
    </w:tbl>
    <w:p w14:paraId="08682A4C" w14:textId="1C327908" w:rsidR="009A534C" w:rsidRDefault="009A534C" w:rsidP="009A534C">
      <w:pPr>
        <w:jc w:val="both"/>
        <w:rPr>
          <w:rFonts w:cs="Arial"/>
          <w:b/>
          <w:szCs w:val="24"/>
        </w:rPr>
      </w:pPr>
    </w:p>
    <w:p w14:paraId="47730934" w14:textId="514F70E5" w:rsidR="0032022A" w:rsidRPr="0086715C" w:rsidRDefault="0032022A" w:rsidP="00D230A0">
      <w:pPr>
        <w:rPr>
          <w:rFonts w:asciiTheme="minorHAnsi" w:hAnsiTheme="minorHAnsi" w:cstheme="minorHAnsi"/>
        </w:rPr>
      </w:pPr>
      <w:r>
        <w:rPr>
          <w:rFonts w:asciiTheme="minorHAnsi" w:hAnsiTheme="minorHAnsi" w:cstheme="minorHAnsi"/>
        </w:rPr>
        <w:t>NOTE: Please ensure dosages are written in the correct units – mg</w:t>
      </w:r>
      <w:r w:rsidR="00246759">
        <w:rPr>
          <w:rFonts w:asciiTheme="minorHAnsi" w:hAnsiTheme="minorHAnsi" w:cstheme="minorHAnsi"/>
        </w:rPr>
        <w:t>.</w:t>
      </w:r>
    </w:p>
    <w:p w14:paraId="5759E69F" w14:textId="77777777" w:rsidR="0032022A" w:rsidRDefault="0032022A" w:rsidP="00D230A0">
      <w:pPr>
        <w:rPr>
          <w:rFonts w:cs="Arial"/>
          <w:b/>
          <w:szCs w:val="24"/>
        </w:rPr>
      </w:pPr>
    </w:p>
    <w:tbl>
      <w:tblPr>
        <w:tblStyle w:val="TableGrid"/>
        <w:tblW w:w="9214" w:type="dxa"/>
        <w:tblInd w:w="-5" w:type="dxa"/>
        <w:tblLook w:val="04A0" w:firstRow="1" w:lastRow="0" w:firstColumn="1" w:lastColumn="0" w:noHBand="0" w:noVBand="1"/>
      </w:tblPr>
      <w:tblGrid>
        <w:gridCol w:w="1985"/>
        <w:gridCol w:w="7229"/>
      </w:tblGrid>
      <w:tr w:rsidR="0032022A" w:rsidRPr="0086715C" w14:paraId="6B391C91" w14:textId="77777777" w:rsidTr="001B1CC5">
        <w:trPr>
          <w:trHeight w:val="498"/>
        </w:trPr>
        <w:tc>
          <w:tcPr>
            <w:tcW w:w="9214" w:type="dxa"/>
            <w:gridSpan w:val="2"/>
          </w:tcPr>
          <w:p w14:paraId="049BE1FB" w14:textId="77777777" w:rsidR="0032022A" w:rsidRPr="0086715C" w:rsidRDefault="0032022A" w:rsidP="00D230A0">
            <w:pPr>
              <w:rPr>
                <w:rFonts w:asciiTheme="minorHAnsi" w:hAnsiTheme="minorHAnsi" w:cstheme="minorHAnsi"/>
              </w:rPr>
            </w:pPr>
            <w:r w:rsidRPr="0086715C">
              <w:rPr>
                <w:rFonts w:asciiTheme="minorHAnsi" w:hAnsiTheme="minorHAnsi" w:cstheme="minorHAnsi"/>
              </w:rPr>
              <w:t>Dose</w:t>
            </w:r>
          </w:p>
        </w:tc>
      </w:tr>
      <w:tr w:rsidR="0032022A" w:rsidRPr="0086715C" w14:paraId="47EB21DF" w14:textId="77777777" w:rsidTr="001B1CC5">
        <w:tc>
          <w:tcPr>
            <w:tcW w:w="1985" w:type="dxa"/>
          </w:tcPr>
          <w:p w14:paraId="0909E456" w14:textId="77777777" w:rsidR="0032022A" w:rsidRPr="0086715C" w:rsidRDefault="0032022A" w:rsidP="00D230A0">
            <w:pPr>
              <w:pStyle w:val="ListParagraph"/>
              <w:ind w:left="0"/>
              <w:rPr>
                <w:rFonts w:asciiTheme="minorHAnsi" w:hAnsiTheme="minorHAnsi" w:cstheme="minorHAnsi"/>
              </w:rPr>
            </w:pPr>
            <w:r w:rsidRPr="0086715C">
              <w:rPr>
                <w:rFonts w:asciiTheme="minorHAnsi" w:hAnsiTheme="minorHAnsi" w:cstheme="minorHAnsi"/>
              </w:rPr>
              <w:t xml:space="preserve">Standard treatment </w:t>
            </w:r>
          </w:p>
          <w:p w14:paraId="5B895BE1" w14:textId="77777777" w:rsidR="0032022A" w:rsidRPr="0086715C" w:rsidRDefault="0032022A" w:rsidP="00D230A0">
            <w:pPr>
              <w:pStyle w:val="ListParagraph"/>
              <w:rPr>
                <w:rFonts w:asciiTheme="minorHAnsi" w:hAnsiTheme="minorHAnsi" w:cstheme="minorHAnsi"/>
              </w:rPr>
            </w:pPr>
          </w:p>
        </w:tc>
        <w:tc>
          <w:tcPr>
            <w:tcW w:w="7229" w:type="dxa"/>
          </w:tcPr>
          <w:p w14:paraId="3F96C01F" w14:textId="4FB5CB2D" w:rsidR="0032022A" w:rsidRPr="0086715C" w:rsidRDefault="0032022A" w:rsidP="00D230A0">
            <w:pPr>
              <w:pStyle w:val="ListParagraph"/>
              <w:ind w:left="0"/>
              <w:rPr>
                <w:rFonts w:asciiTheme="minorHAnsi" w:hAnsiTheme="minorHAnsi" w:cstheme="minorHAnsi"/>
              </w:rPr>
            </w:pPr>
            <w:r w:rsidRPr="0086715C">
              <w:rPr>
                <w:rFonts w:asciiTheme="minorHAnsi" w:hAnsiTheme="minorHAnsi" w:cstheme="minorHAnsi"/>
              </w:rPr>
              <w:t xml:space="preserve">Bag 1: 200mg/kg (max 22g) in 500ml (glucose 5% or sodium chloride 0.9%) </w:t>
            </w:r>
            <w:r w:rsidR="0031245F">
              <w:rPr>
                <w:rFonts w:asciiTheme="minorHAnsi" w:hAnsiTheme="minorHAnsi" w:cstheme="minorHAnsi"/>
              </w:rPr>
              <w:t xml:space="preserve">IV </w:t>
            </w:r>
            <w:r w:rsidRPr="0086715C">
              <w:rPr>
                <w:rFonts w:asciiTheme="minorHAnsi" w:hAnsiTheme="minorHAnsi" w:cstheme="minorHAnsi"/>
              </w:rPr>
              <w:t xml:space="preserve">over 4 hours </w:t>
            </w:r>
          </w:p>
          <w:p w14:paraId="155548FF" w14:textId="77777777" w:rsidR="0032022A" w:rsidRPr="0086715C" w:rsidRDefault="0032022A" w:rsidP="00D230A0">
            <w:pPr>
              <w:pStyle w:val="ListParagraph"/>
              <w:ind w:left="0"/>
              <w:rPr>
                <w:rFonts w:asciiTheme="minorHAnsi" w:hAnsiTheme="minorHAnsi" w:cstheme="minorHAnsi"/>
              </w:rPr>
            </w:pPr>
          </w:p>
          <w:p w14:paraId="03DE090D" w14:textId="7D8C5B7A" w:rsidR="0032022A" w:rsidRPr="0086715C" w:rsidRDefault="0032022A" w:rsidP="00D230A0">
            <w:pPr>
              <w:pStyle w:val="ListParagraph"/>
              <w:ind w:left="0"/>
              <w:rPr>
                <w:rFonts w:asciiTheme="minorHAnsi" w:hAnsiTheme="minorHAnsi" w:cstheme="minorHAnsi"/>
              </w:rPr>
            </w:pPr>
            <w:r w:rsidRPr="0086715C">
              <w:rPr>
                <w:rFonts w:asciiTheme="minorHAnsi" w:hAnsiTheme="minorHAnsi" w:cstheme="minorHAnsi"/>
              </w:rPr>
              <w:t xml:space="preserve">Bag 2: 100mg/kg (max 11g) in 1000ml (glucose 5% or sodium chloride 0.9%) </w:t>
            </w:r>
            <w:r w:rsidR="0031245F">
              <w:rPr>
                <w:rFonts w:asciiTheme="minorHAnsi" w:hAnsiTheme="minorHAnsi" w:cstheme="minorHAnsi"/>
              </w:rPr>
              <w:t xml:space="preserve">IV </w:t>
            </w:r>
            <w:r w:rsidRPr="0086715C">
              <w:rPr>
                <w:rFonts w:asciiTheme="minorHAnsi" w:hAnsiTheme="minorHAnsi" w:cstheme="minorHAnsi"/>
              </w:rPr>
              <w:t xml:space="preserve">over 16 hours </w:t>
            </w:r>
          </w:p>
          <w:p w14:paraId="780DE3DA" w14:textId="77777777" w:rsidR="0032022A" w:rsidRPr="0086715C" w:rsidRDefault="0032022A" w:rsidP="00D230A0">
            <w:pPr>
              <w:pStyle w:val="ListParagraph"/>
              <w:rPr>
                <w:rFonts w:asciiTheme="minorHAnsi" w:hAnsiTheme="minorHAnsi" w:cstheme="minorHAnsi"/>
              </w:rPr>
            </w:pPr>
          </w:p>
        </w:tc>
      </w:tr>
      <w:tr w:rsidR="0032022A" w:rsidRPr="0086715C" w14:paraId="07290321" w14:textId="77777777" w:rsidTr="001B1CC5">
        <w:tc>
          <w:tcPr>
            <w:tcW w:w="1985" w:type="dxa"/>
          </w:tcPr>
          <w:p w14:paraId="227F55A2" w14:textId="77777777" w:rsidR="0032022A" w:rsidRPr="0086715C" w:rsidRDefault="0032022A" w:rsidP="00D230A0">
            <w:pPr>
              <w:pStyle w:val="ListParagraph"/>
              <w:ind w:left="0"/>
              <w:rPr>
                <w:rFonts w:asciiTheme="minorHAnsi" w:hAnsiTheme="minorHAnsi" w:cstheme="minorHAnsi"/>
              </w:rPr>
            </w:pPr>
            <w:r w:rsidRPr="0086715C">
              <w:rPr>
                <w:rFonts w:asciiTheme="minorHAnsi" w:hAnsiTheme="minorHAnsi" w:cstheme="minorHAnsi"/>
              </w:rPr>
              <w:t>Double dose</w:t>
            </w:r>
          </w:p>
          <w:p w14:paraId="0A04F7BB" w14:textId="77777777" w:rsidR="0032022A" w:rsidRPr="0086715C" w:rsidRDefault="0032022A" w:rsidP="00D230A0">
            <w:pPr>
              <w:pStyle w:val="ListParagraph"/>
              <w:ind w:left="0"/>
              <w:rPr>
                <w:rFonts w:asciiTheme="minorHAnsi" w:hAnsiTheme="minorHAnsi" w:cstheme="minorHAnsi"/>
              </w:rPr>
            </w:pPr>
          </w:p>
        </w:tc>
        <w:tc>
          <w:tcPr>
            <w:tcW w:w="7229" w:type="dxa"/>
          </w:tcPr>
          <w:p w14:paraId="7BA0662B" w14:textId="140C4F84" w:rsidR="0032022A" w:rsidRPr="0086715C" w:rsidRDefault="0032022A" w:rsidP="00D230A0">
            <w:pPr>
              <w:pStyle w:val="ListParagraph"/>
              <w:ind w:left="0"/>
              <w:rPr>
                <w:rFonts w:asciiTheme="minorHAnsi" w:hAnsiTheme="minorHAnsi" w:cstheme="minorHAnsi"/>
              </w:rPr>
            </w:pPr>
            <w:r w:rsidRPr="0086715C">
              <w:rPr>
                <w:rFonts w:asciiTheme="minorHAnsi" w:hAnsiTheme="minorHAnsi" w:cstheme="minorHAnsi"/>
              </w:rPr>
              <w:t>Bag 1: 200mg/kg (max 22g) in 500ml (glucose 5% or sodium chloride 0.9%)</w:t>
            </w:r>
            <w:r w:rsidR="0031245F">
              <w:rPr>
                <w:rFonts w:asciiTheme="minorHAnsi" w:hAnsiTheme="minorHAnsi" w:cstheme="minorHAnsi"/>
              </w:rPr>
              <w:t xml:space="preserve"> IV</w:t>
            </w:r>
            <w:r w:rsidRPr="0086715C">
              <w:rPr>
                <w:rFonts w:asciiTheme="minorHAnsi" w:hAnsiTheme="minorHAnsi" w:cstheme="minorHAnsi"/>
              </w:rPr>
              <w:t xml:space="preserve"> over 4 hours </w:t>
            </w:r>
          </w:p>
          <w:p w14:paraId="537C8A63" w14:textId="77777777" w:rsidR="0032022A" w:rsidRPr="0086715C" w:rsidRDefault="0032022A" w:rsidP="00D230A0">
            <w:pPr>
              <w:pStyle w:val="ListParagraph"/>
              <w:ind w:left="0"/>
              <w:rPr>
                <w:rFonts w:asciiTheme="minorHAnsi" w:hAnsiTheme="minorHAnsi" w:cstheme="minorHAnsi"/>
              </w:rPr>
            </w:pPr>
          </w:p>
          <w:p w14:paraId="6BD5E116" w14:textId="32D51905" w:rsidR="0032022A" w:rsidRPr="0086715C" w:rsidRDefault="0032022A" w:rsidP="00D230A0">
            <w:pPr>
              <w:pStyle w:val="ListParagraph"/>
              <w:ind w:left="0"/>
              <w:rPr>
                <w:rFonts w:asciiTheme="minorHAnsi" w:hAnsiTheme="minorHAnsi" w:cstheme="minorHAnsi"/>
              </w:rPr>
            </w:pPr>
            <w:r w:rsidRPr="0086715C">
              <w:rPr>
                <w:rFonts w:asciiTheme="minorHAnsi" w:hAnsiTheme="minorHAnsi" w:cstheme="minorHAnsi"/>
              </w:rPr>
              <w:t>Bag 2: 200mg/kg (max 22g) in 1000ml (glucose 5% or sodium chloride 0.9%)</w:t>
            </w:r>
            <w:r w:rsidR="0031245F">
              <w:rPr>
                <w:rFonts w:asciiTheme="minorHAnsi" w:hAnsiTheme="minorHAnsi" w:cstheme="minorHAnsi"/>
              </w:rPr>
              <w:t xml:space="preserve"> IV</w:t>
            </w:r>
            <w:r w:rsidRPr="0086715C">
              <w:rPr>
                <w:rFonts w:asciiTheme="minorHAnsi" w:hAnsiTheme="minorHAnsi" w:cstheme="minorHAnsi"/>
              </w:rPr>
              <w:t xml:space="preserve"> over 16 hours </w:t>
            </w:r>
          </w:p>
        </w:tc>
      </w:tr>
    </w:tbl>
    <w:p w14:paraId="08682A4E" w14:textId="42A43F8F" w:rsidR="009A534C" w:rsidRDefault="009A534C" w:rsidP="00D230A0">
      <w:pPr>
        <w:rPr>
          <w:rFonts w:cs="Arial"/>
          <w:iCs/>
          <w:sz w:val="20"/>
        </w:rPr>
      </w:pPr>
    </w:p>
    <w:p w14:paraId="1F49715B" w14:textId="6B230D14" w:rsidR="0032022A" w:rsidRDefault="0032022A" w:rsidP="00D230A0">
      <w:pPr>
        <w:rPr>
          <w:rFonts w:asciiTheme="minorHAnsi" w:hAnsiTheme="minorHAnsi" w:cstheme="minorHAnsi"/>
        </w:rPr>
      </w:pPr>
      <w:r w:rsidRPr="0032022A">
        <w:rPr>
          <w:rFonts w:asciiTheme="minorHAnsi" w:hAnsiTheme="minorHAnsi" w:cstheme="minorHAnsi"/>
        </w:rPr>
        <w:t xml:space="preserve">Calculation of </w:t>
      </w:r>
      <w:r w:rsidR="00464197">
        <w:rPr>
          <w:rFonts w:asciiTheme="minorHAnsi" w:hAnsiTheme="minorHAnsi" w:cstheme="minorHAnsi"/>
        </w:rPr>
        <w:t>N-</w:t>
      </w:r>
      <w:r w:rsidRPr="0032022A">
        <w:rPr>
          <w:rFonts w:asciiTheme="minorHAnsi" w:hAnsiTheme="minorHAnsi" w:cstheme="minorHAnsi"/>
        </w:rPr>
        <w:t xml:space="preserve">acetylcysteine doses is based on actual bodyweight rounded up to the nearest 10kg, but with a ceiling weight of 110kg. </w:t>
      </w:r>
    </w:p>
    <w:p w14:paraId="298816ED" w14:textId="77777777" w:rsidR="0032022A" w:rsidRPr="0032022A" w:rsidRDefault="0032022A" w:rsidP="00D230A0">
      <w:pPr>
        <w:rPr>
          <w:rFonts w:asciiTheme="minorHAnsi" w:hAnsiTheme="minorHAnsi" w:cstheme="minorHAnsi"/>
        </w:rPr>
      </w:pPr>
    </w:p>
    <w:p w14:paraId="5F8E6CE6" w14:textId="018209CC" w:rsidR="0032022A" w:rsidRDefault="0032022A" w:rsidP="00D230A0">
      <w:pPr>
        <w:rPr>
          <w:rFonts w:asciiTheme="minorHAnsi" w:hAnsiTheme="minorHAnsi" w:cstheme="minorHAnsi"/>
        </w:rPr>
      </w:pPr>
      <w:r w:rsidRPr="0032022A">
        <w:rPr>
          <w:rFonts w:asciiTheme="minorHAnsi" w:hAnsiTheme="minorHAnsi" w:cstheme="minorHAnsi"/>
        </w:rPr>
        <w:t xml:space="preserve">If ongoing </w:t>
      </w:r>
      <w:r w:rsidR="00464197">
        <w:rPr>
          <w:rFonts w:asciiTheme="minorHAnsi" w:hAnsiTheme="minorHAnsi" w:cstheme="minorHAnsi"/>
        </w:rPr>
        <w:t>N-</w:t>
      </w:r>
      <w:r w:rsidRPr="0032022A">
        <w:rPr>
          <w:rFonts w:asciiTheme="minorHAnsi" w:hAnsiTheme="minorHAnsi" w:cstheme="minorHAnsi"/>
        </w:rPr>
        <w:t>acetylcysteine is required</w:t>
      </w:r>
      <w:r w:rsidR="0031245F">
        <w:rPr>
          <w:rFonts w:asciiTheme="minorHAnsi" w:hAnsiTheme="minorHAnsi" w:cstheme="minorHAnsi"/>
        </w:rPr>
        <w:t xml:space="preserve"> (</w:t>
      </w:r>
      <w:proofErr w:type="spellStart"/>
      <w:r w:rsidR="0031245F">
        <w:rPr>
          <w:rFonts w:asciiTheme="minorHAnsi" w:hAnsiTheme="minorHAnsi" w:cstheme="minorHAnsi"/>
        </w:rPr>
        <w:t>ie</w:t>
      </w:r>
      <w:proofErr w:type="spellEnd"/>
      <w:r w:rsidR="0031245F">
        <w:rPr>
          <w:rFonts w:asciiTheme="minorHAnsi" w:hAnsiTheme="minorHAnsi" w:cstheme="minorHAnsi"/>
        </w:rPr>
        <w:t xml:space="preserve"> &gt; 20 hours)</w:t>
      </w:r>
      <w:r w:rsidRPr="0032022A">
        <w:rPr>
          <w:rFonts w:asciiTheme="minorHAnsi" w:hAnsiTheme="minorHAnsi" w:cstheme="minorHAnsi"/>
        </w:rPr>
        <w:t>, continue at the rate of the second infusion (e.g. 100mg/kg over 16 hours). Higher ongoing infusion rates (</w:t>
      </w:r>
      <w:proofErr w:type="spellStart"/>
      <w:r w:rsidRPr="0032022A">
        <w:rPr>
          <w:rFonts w:asciiTheme="minorHAnsi" w:hAnsiTheme="minorHAnsi" w:cstheme="minorHAnsi"/>
        </w:rPr>
        <w:t>e.g</w:t>
      </w:r>
      <w:proofErr w:type="spellEnd"/>
      <w:r w:rsidRPr="0032022A">
        <w:rPr>
          <w:rFonts w:asciiTheme="minorHAnsi" w:hAnsiTheme="minorHAnsi" w:cstheme="minorHAnsi"/>
        </w:rPr>
        <w:t xml:space="preserve"> 200mg/kg over 16 hr) may be required for massive paracetamol ingestions and a clinical toxicologist should be consulted. </w:t>
      </w:r>
    </w:p>
    <w:p w14:paraId="1656C9C0" w14:textId="77777777" w:rsidR="00CB4743" w:rsidRPr="0032022A" w:rsidRDefault="00CB4743" w:rsidP="00D230A0">
      <w:pPr>
        <w:rPr>
          <w:rFonts w:asciiTheme="minorHAnsi" w:hAnsiTheme="minorHAnsi" w:cstheme="minorHAnsi"/>
        </w:rPr>
      </w:pPr>
    </w:p>
    <w:p w14:paraId="6D1DB443" w14:textId="4B649ED9" w:rsidR="00CB4743" w:rsidRDefault="0032022A" w:rsidP="00D230A0">
      <w:pPr>
        <w:rPr>
          <w:rFonts w:asciiTheme="minorHAnsi" w:hAnsiTheme="minorHAnsi" w:cstheme="minorHAnsi"/>
        </w:rPr>
      </w:pPr>
      <w:r w:rsidRPr="00CB4743">
        <w:rPr>
          <w:rFonts w:asciiTheme="minorHAnsi" w:hAnsiTheme="minorHAnsi" w:cstheme="minorHAnsi"/>
        </w:rPr>
        <w:t xml:space="preserve">Anaphylactoid reactions to </w:t>
      </w:r>
      <w:r w:rsidR="00464197">
        <w:rPr>
          <w:rFonts w:asciiTheme="minorHAnsi" w:hAnsiTheme="minorHAnsi" w:cstheme="minorHAnsi"/>
        </w:rPr>
        <w:t>N-</w:t>
      </w:r>
      <w:r w:rsidRPr="00CB4743">
        <w:rPr>
          <w:rFonts w:asciiTheme="minorHAnsi" w:hAnsiTheme="minorHAnsi" w:cstheme="minorHAnsi"/>
        </w:rPr>
        <w:t xml:space="preserve">acetylcysteine may occur (wheeze, rash, mild hypotension). Stop the infusion for 30 minutes, give </w:t>
      </w:r>
      <w:r w:rsidR="0031245F">
        <w:t>Loratadine 10mg oral</w:t>
      </w:r>
      <w:r w:rsidR="0031245F">
        <w:rPr>
          <w:rStyle w:val="CommentReference"/>
        </w:rPr>
        <w:t>,</w:t>
      </w:r>
      <w:r w:rsidRPr="00CB4743">
        <w:rPr>
          <w:rFonts w:asciiTheme="minorHAnsi" w:hAnsiTheme="minorHAnsi" w:cstheme="minorHAnsi"/>
        </w:rPr>
        <w:t xml:space="preserve"> then recommence infusion at half the previous rate. Increase the rate slowly over time until the desired rate is again reached. </w:t>
      </w:r>
    </w:p>
    <w:p w14:paraId="2226B7FB" w14:textId="77777777" w:rsidR="00CB4743" w:rsidRPr="00CB4743" w:rsidRDefault="00CB4743" w:rsidP="00D230A0">
      <w:pPr>
        <w:rPr>
          <w:rFonts w:asciiTheme="minorHAnsi" w:hAnsiTheme="minorHAnsi" w:cstheme="minorHAnsi"/>
        </w:rPr>
      </w:pPr>
    </w:p>
    <w:p w14:paraId="44B58CC6" w14:textId="219CE904" w:rsidR="0032022A" w:rsidRPr="00A62B5B" w:rsidRDefault="0032022A" w:rsidP="00D230A0">
      <w:pPr>
        <w:pStyle w:val="NormalWeb"/>
        <w:spacing w:before="0" w:beforeAutospacing="0" w:after="0" w:afterAutospacing="0"/>
        <w:rPr>
          <w:rFonts w:asciiTheme="minorHAnsi" w:hAnsiTheme="minorHAnsi" w:cstheme="minorHAnsi"/>
          <w:szCs w:val="20"/>
          <w:lang w:eastAsia="en-US"/>
        </w:rPr>
      </w:pPr>
      <w:r w:rsidRPr="00A62B5B">
        <w:rPr>
          <w:rFonts w:asciiTheme="minorHAnsi" w:hAnsiTheme="minorHAnsi" w:cstheme="minorHAnsi"/>
          <w:szCs w:val="20"/>
          <w:lang w:eastAsia="en-US"/>
        </w:rPr>
        <w:t>Rarely, a more severe reaction can occur. If there are significant cardiovascular changes</w:t>
      </w:r>
      <w:r w:rsidR="0031245F" w:rsidRPr="00A62B5B">
        <w:rPr>
          <w:rFonts w:asciiTheme="minorHAnsi" w:hAnsiTheme="minorHAnsi" w:cstheme="minorHAnsi"/>
          <w:szCs w:val="20"/>
          <w:lang w:eastAsia="en-US"/>
        </w:rPr>
        <w:t xml:space="preserve">, </w:t>
      </w:r>
      <w:r w:rsidRPr="00A62B5B">
        <w:rPr>
          <w:rFonts w:asciiTheme="minorHAnsi" w:hAnsiTheme="minorHAnsi" w:cstheme="minorHAnsi"/>
          <w:szCs w:val="20"/>
          <w:lang w:eastAsia="en-US"/>
        </w:rPr>
        <w:t>respiratory distress</w:t>
      </w:r>
      <w:r w:rsidR="0031245F" w:rsidRPr="00A62B5B">
        <w:rPr>
          <w:rFonts w:asciiTheme="minorHAnsi" w:hAnsiTheme="minorHAnsi" w:cstheme="minorHAnsi"/>
          <w:szCs w:val="20"/>
          <w:lang w:eastAsia="en-US"/>
        </w:rPr>
        <w:t xml:space="preserve"> or other features of anaphylaxis,</w:t>
      </w:r>
      <w:r w:rsidRPr="00A62B5B">
        <w:rPr>
          <w:rFonts w:asciiTheme="minorHAnsi" w:hAnsiTheme="minorHAnsi" w:cstheme="minorHAnsi"/>
          <w:szCs w:val="20"/>
          <w:lang w:eastAsia="en-US"/>
        </w:rPr>
        <w:t xml:space="preserve"> review urgently and consider giving adrenaline IM</w:t>
      </w:r>
      <w:r w:rsidR="00446D32" w:rsidRPr="00A62B5B">
        <w:rPr>
          <w:rFonts w:asciiTheme="minorHAnsi" w:hAnsiTheme="minorHAnsi" w:cstheme="minorHAnsi"/>
          <w:szCs w:val="20"/>
          <w:lang w:eastAsia="en-US"/>
        </w:rPr>
        <w:t xml:space="preserve"> as per standing orders for the emergency management of anaphylaxis</w:t>
      </w:r>
      <w:r w:rsidR="00A62B5B">
        <w:rPr>
          <w:rFonts w:asciiTheme="minorHAnsi" w:hAnsiTheme="minorHAnsi" w:cstheme="minorHAnsi"/>
          <w:szCs w:val="20"/>
          <w:lang w:eastAsia="en-US"/>
        </w:rPr>
        <w:t xml:space="preserve"> (see table below)</w:t>
      </w:r>
      <w:r w:rsidR="00446D32" w:rsidRPr="00A62B5B">
        <w:rPr>
          <w:rFonts w:asciiTheme="minorHAnsi" w:hAnsiTheme="minorHAnsi" w:cstheme="minorHAnsi"/>
          <w:szCs w:val="20"/>
          <w:lang w:eastAsia="en-US"/>
        </w:rPr>
        <w:t xml:space="preserve"> and </w:t>
      </w:r>
      <w:r w:rsidRPr="00A62B5B">
        <w:rPr>
          <w:rFonts w:asciiTheme="minorHAnsi" w:hAnsiTheme="minorHAnsi" w:cstheme="minorHAnsi"/>
          <w:szCs w:val="20"/>
          <w:lang w:eastAsia="en-US"/>
        </w:rPr>
        <w:t xml:space="preserve">hydrocortisone (4mg/kg) IV. </w:t>
      </w:r>
    </w:p>
    <w:p w14:paraId="08093A70" w14:textId="77777777" w:rsidR="00246759" w:rsidRDefault="00246759" w:rsidP="00D230A0">
      <w:pPr>
        <w:pStyle w:val="NormalWeb"/>
        <w:spacing w:before="0" w:beforeAutospacing="0" w:after="0" w:afterAutospacing="0"/>
        <w:rPr>
          <w:rFonts w:asciiTheme="minorHAnsi" w:hAnsiTheme="minorHAnsi" w:cstheme="minorHAnsi"/>
          <w:u w:val="single"/>
        </w:rPr>
      </w:pPr>
    </w:p>
    <w:p w14:paraId="5E9AC3C9" w14:textId="6FAAD70F" w:rsidR="00446D32" w:rsidRPr="00446D32" w:rsidRDefault="00446D32" w:rsidP="00D230A0">
      <w:pPr>
        <w:pStyle w:val="NormalWeb"/>
        <w:spacing w:before="0" w:beforeAutospacing="0" w:after="0" w:afterAutospacing="0"/>
        <w:rPr>
          <w:rFonts w:asciiTheme="minorHAnsi" w:hAnsiTheme="minorHAnsi" w:cstheme="minorHAnsi"/>
          <w:u w:val="single"/>
        </w:rPr>
      </w:pPr>
      <w:r w:rsidRPr="00446D32">
        <w:rPr>
          <w:rFonts w:asciiTheme="minorHAnsi" w:hAnsiTheme="minorHAnsi" w:cstheme="minorHAnsi"/>
          <w:u w:val="single"/>
        </w:rPr>
        <w:t>Standing Orders for the Emergency Management of Anaphylaxis:</w:t>
      </w:r>
    </w:p>
    <w:tbl>
      <w:tblPr>
        <w:tblStyle w:val="TableGrid"/>
        <w:tblW w:w="0" w:type="auto"/>
        <w:tblLook w:val="04A0" w:firstRow="1" w:lastRow="0" w:firstColumn="1" w:lastColumn="0" w:noHBand="0" w:noVBand="1"/>
      </w:tblPr>
      <w:tblGrid>
        <w:gridCol w:w="3005"/>
        <w:gridCol w:w="3005"/>
        <w:gridCol w:w="3006"/>
      </w:tblGrid>
      <w:tr w:rsidR="00446D32" w:rsidRPr="002074D0" w14:paraId="50F079BA" w14:textId="77777777" w:rsidTr="00192F5E">
        <w:tc>
          <w:tcPr>
            <w:tcW w:w="9016" w:type="dxa"/>
            <w:gridSpan w:val="3"/>
          </w:tcPr>
          <w:p w14:paraId="65E9AF21" w14:textId="77777777" w:rsidR="00446D32" w:rsidRPr="002074D0" w:rsidRDefault="00446D32" w:rsidP="00D230A0">
            <w:pPr>
              <w:pStyle w:val="NormalWeb"/>
              <w:spacing w:before="0" w:beforeAutospacing="0" w:after="0" w:afterAutospacing="0"/>
              <w:rPr>
                <w:rFonts w:asciiTheme="minorHAnsi" w:hAnsiTheme="minorHAnsi" w:cstheme="minorHAnsi"/>
                <w:b/>
                <w:bCs/>
                <w:color w:val="000000"/>
                <w:sz w:val="22"/>
                <w:szCs w:val="22"/>
              </w:rPr>
            </w:pPr>
            <w:r w:rsidRPr="002074D0">
              <w:rPr>
                <w:rFonts w:asciiTheme="minorHAnsi" w:hAnsiTheme="minorHAnsi" w:cstheme="minorHAnsi"/>
                <w:b/>
                <w:bCs/>
                <w:color w:val="000000"/>
                <w:sz w:val="22"/>
                <w:szCs w:val="22"/>
              </w:rPr>
              <w:t>Adrenaline 1:1000 (1mg/mL)</w:t>
            </w:r>
            <w:r>
              <w:rPr>
                <w:rFonts w:asciiTheme="minorHAnsi" w:hAnsiTheme="minorHAnsi" w:cstheme="minorHAnsi"/>
                <w:b/>
                <w:bCs/>
                <w:color w:val="000000"/>
                <w:sz w:val="22"/>
                <w:szCs w:val="22"/>
              </w:rPr>
              <w:t xml:space="preserve"> into mid-lateral thigh</w:t>
            </w:r>
          </w:p>
        </w:tc>
      </w:tr>
      <w:tr w:rsidR="00446D32" w:rsidRPr="002074D0" w14:paraId="5AC70B3E" w14:textId="77777777" w:rsidTr="00192F5E">
        <w:tc>
          <w:tcPr>
            <w:tcW w:w="3005" w:type="dxa"/>
          </w:tcPr>
          <w:p w14:paraId="347AAE43" w14:textId="77777777" w:rsidR="00446D32" w:rsidRPr="002074D0" w:rsidRDefault="00446D32" w:rsidP="00D230A0">
            <w:pPr>
              <w:pStyle w:val="NormalWeb"/>
              <w:spacing w:before="0" w:beforeAutospacing="0" w:after="0" w:afterAutospacing="0"/>
              <w:rPr>
                <w:rFonts w:asciiTheme="minorHAnsi" w:hAnsiTheme="minorHAnsi" w:cstheme="minorHAnsi"/>
                <w:color w:val="000000"/>
                <w:sz w:val="22"/>
                <w:szCs w:val="22"/>
              </w:rPr>
            </w:pPr>
            <w:r w:rsidRPr="002074D0">
              <w:rPr>
                <w:rFonts w:asciiTheme="minorHAnsi" w:hAnsiTheme="minorHAnsi" w:cstheme="minorHAnsi"/>
                <w:color w:val="000000"/>
                <w:sz w:val="22"/>
                <w:szCs w:val="22"/>
              </w:rPr>
              <w:t xml:space="preserve">Age (years) </w:t>
            </w:r>
          </w:p>
        </w:tc>
        <w:tc>
          <w:tcPr>
            <w:tcW w:w="3005" w:type="dxa"/>
          </w:tcPr>
          <w:p w14:paraId="617C0413" w14:textId="77777777" w:rsidR="00446D32" w:rsidRPr="002074D0" w:rsidRDefault="00446D32" w:rsidP="00D230A0">
            <w:pPr>
              <w:pStyle w:val="NormalWeb"/>
              <w:spacing w:before="0" w:beforeAutospacing="0" w:after="0" w:afterAutospacing="0"/>
              <w:rPr>
                <w:rFonts w:asciiTheme="minorHAnsi" w:hAnsiTheme="minorHAnsi" w:cstheme="minorHAnsi"/>
                <w:color w:val="000000"/>
                <w:sz w:val="22"/>
                <w:szCs w:val="22"/>
              </w:rPr>
            </w:pPr>
            <w:r w:rsidRPr="002074D0">
              <w:rPr>
                <w:rFonts w:asciiTheme="minorHAnsi" w:hAnsiTheme="minorHAnsi" w:cstheme="minorHAnsi"/>
                <w:color w:val="000000"/>
                <w:sz w:val="22"/>
                <w:szCs w:val="22"/>
              </w:rPr>
              <w:t xml:space="preserve">Weight (kg) </w:t>
            </w:r>
          </w:p>
        </w:tc>
        <w:tc>
          <w:tcPr>
            <w:tcW w:w="3006" w:type="dxa"/>
          </w:tcPr>
          <w:p w14:paraId="6DB52E88" w14:textId="77777777" w:rsidR="00446D32" w:rsidRPr="002074D0" w:rsidRDefault="00446D32" w:rsidP="00D230A0">
            <w:pPr>
              <w:pStyle w:val="NormalWeb"/>
              <w:spacing w:before="0" w:beforeAutospacing="0" w:after="0" w:afterAutospacing="0"/>
              <w:rPr>
                <w:rFonts w:asciiTheme="minorHAnsi" w:hAnsiTheme="minorHAnsi" w:cstheme="minorHAnsi"/>
                <w:color w:val="000000"/>
                <w:sz w:val="22"/>
                <w:szCs w:val="22"/>
              </w:rPr>
            </w:pPr>
            <w:r w:rsidRPr="002074D0">
              <w:rPr>
                <w:rFonts w:asciiTheme="minorHAnsi" w:hAnsiTheme="minorHAnsi" w:cstheme="minorHAnsi"/>
                <w:color w:val="000000"/>
                <w:sz w:val="22"/>
                <w:szCs w:val="22"/>
              </w:rPr>
              <w:t>Adrenaline volume (mL)</w:t>
            </w:r>
          </w:p>
        </w:tc>
      </w:tr>
      <w:tr w:rsidR="00446D32" w:rsidRPr="002074D0" w14:paraId="79CC2993" w14:textId="77777777" w:rsidTr="00192F5E">
        <w:tc>
          <w:tcPr>
            <w:tcW w:w="3005" w:type="dxa"/>
          </w:tcPr>
          <w:p w14:paraId="210742D6" w14:textId="77777777" w:rsidR="00446D32" w:rsidRPr="002074D0" w:rsidRDefault="00446D32" w:rsidP="00D230A0">
            <w:pPr>
              <w:pStyle w:val="NormalWeb"/>
              <w:spacing w:before="0" w:beforeAutospacing="0" w:after="0" w:afterAutospacing="0"/>
              <w:rPr>
                <w:rFonts w:asciiTheme="minorHAnsi" w:hAnsiTheme="minorHAnsi" w:cstheme="minorHAnsi"/>
                <w:color w:val="000000"/>
                <w:sz w:val="22"/>
                <w:szCs w:val="22"/>
              </w:rPr>
            </w:pPr>
            <w:r w:rsidRPr="002074D0">
              <w:rPr>
                <w:rFonts w:asciiTheme="minorHAnsi" w:hAnsiTheme="minorHAnsi" w:cstheme="minorHAnsi"/>
                <w:color w:val="000000"/>
                <w:sz w:val="22"/>
                <w:szCs w:val="22"/>
              </w:rPr>
              <w:t>Adult</w:t>
            </w:r>
          </w:p>
        </w:tc>
        <w:tc>
          <w:tcPr>
            <w:tcW w:w="3005" w:type="dxa"/>
          </w:tcPr>
          <w:p w14:paraId="2E9BC224" w14:textId="77777777" w:rsidR="00446D32" w:rsidRPr="002074D0" w:rsidRDefault="00446D32" w:rsidP="00D230A0">
            <w:pPr>
              <w:pStyle w:val="NormalWeb"/>
              <w:spacing w:before="0" w:beforeAutospacing="0" w:after="0" w:afterAutospacing="0"/>
              <w:rPr>
                <w:rFonts w:asciiTheme="minorHAnsi" w:hAnsiTheme="minorHAnsi" w:cstheme="minorHAnsi"/>
                <w:color w:val="000000"/>
                <w:sz w:val="22"/>
                <w:szCs w:val="22"/>
              </w:rPr>
            </w:pPr>
            <w:r w:rsidRPr="002074D0">
              <w:rPr>
                <w:rFonts w:asciiTheme="minorHAnsi" w:hAnsiTheme="minorHAnsi" w:cstheme="minorHAnsi"/>
                <w:color w:val="000000"/>
                <w:sz w:val="22"/>
                <w:szCs w:val="22"/>
              </w:rPr>
              <w:t>&gt;50</w:t>
            </w:r>
          </w:p>
        </w:tc>
        <w:tc>
          <w:tcPr>
            <w:tcW w:w="3006" w:type="dxa"/>
          </w:tcPr>
          <w:p w14:paraId="2873B3F9" w14:textId="77777777" w:rsidR="00446D32" w:rsidRPr="002074D0" w:rsidRDefault="00446D32" w:rsidP="00D230A0">
            <w:pPr>
              <w:pStyle w:val="NormalWeb"/>
              <w:spacing w:before="0" w:beforeAutospacing="0" w:after="0" w:afterAutospacing="0"/>
              <w:rPr>
                <w:rFonts w:asciiTheme="minorHAnsi" w:hAnsiTheme="minorHAnsi" w:cstheme="minorHAnsi"/>
                <w:color w:val="000000"/>
                <w:sz w:val="22"/>
                <w:szCs w:val="22"/>
              </w:rPr>
            </w:pPr>
            <w:r w:rsidRPr="002074D0">
              <w:rPr>
                <w:rFonts w:asciiTheme="minorHAnsi" w:hAnsiTheme="minorHAnsi" w:cstheme="minorHAnsi"/>
                <w:color w:val="000000"/>
                <w:sz w:val="22"/>
                <w:szCs w:val="22"/>
              </w:rPr>
              <w:t>0.5 mL</w:t>
            </w:r>
          </w:p>
        </w:tc>
      </w:tr>
      <w:tr w:rsidR="00446D32" w:rsidRPr="002074D0" w14:paraId="6AEDE4A0" w14:textId="77777777" w:rsidTr="00192F5E">
        <w:tc>
          <w:tcPr>
            <w:tcW w:w="3005" w:type="dxa"/>
          </w:tcPr>
          <w:p w14:paraId="2863EF9B" w14:textId="77777777" w:rsidR="00446D32" w:rsidRPr="002074D0" w:rsidRDefault="00446D32" w:rsidP="00D230A0">
            <w:pPr>
              <w:pStyle w:val="NormalWeb"/>
              <w:spacing w:before="0" w:beforeAutospacing="0" w:after="0" w:afterAutospacing="0"/>
              <w:rPr>
                <w:rFonts w:asciiTheme="minorHAnsi" w:hAnsiTheme="minorHAnsi" w:cstheme="minorHAnsi"/>
                <w:color w:val="000000"/>
                <w:sz w:val="22"/>
                <w:szCs w:val="22"/>
              </w:rPr>
            </w:pPr>
          </w:p>
        </w:tc>
        <w:tc>
          <w:tcPr>
            <w:tcW w:w="3005" w:type="dxa"/>
          </w:tcPr>
          <w:p w14:paraId="1CEBC2E3" w14:textId="77777777" w:rsidR="00446D32" w:rsidRPr="002074D0" w:rsidRDefault="00446D32" w:rsidP="00D230A0">
            <w:pPr>
              <w:pStyle w:val="NormalWeb"/>
              <w:spacing w:before="0" w:beforeAutospacing="0" w:after="0" w:afterAutospacing="0"/>
              <w:rPr>
                <w:rFonts w:asciiTheme="minorHAnsi" w:hAnsiTheme="minorHAnsi" w:cstheme="minorHAnsi"/>
                <w:color w:val="000000"/>
                <w:sz w:val="22"/>
                <w:szCs w:val="22"/>
              </w:rPr>
            </w:pPr>
          </w:p>
        </w:tc>
        <w:tc>
          <w:tcPr>
            <w:tcW w:w="3006" w:type="dxa"/>
          </w:tcPr>
          <w:p w14:paraId="1BA02D13" w14:textId="77777777" w:rsidR="00446D32" w:rsidRPr="002074D0" w:rsidRDefault="00446D32" w:rsidP="00D230A0">
            <w:pPr>
              <w:pStyle w:val="NormalWeb"/>
              <w:spacing w:before="0" w:beforeAutospacing="0" w:after="0" w:afterAutospacing="0"/>
              <w:rPr>
                <w:rFonts w:asciiTheme="minorHAnsi" w:hAnsiTheme="minorHAnsi" w:cstheme="minorHAnsi"/>
                <w:color w:val="000000"/>
                <w:sz w:val="22"/>
                <w:szCs w:val="22"/>
              </w:rPr>
            </w:pPr>
          </w:p>
        </w:tc>
      </w:tr>
      <w:tr w:rsidR="00446D32" w:rsidRPr="002074D0" w14:paraId="26952021" w14:textId="77777777" w:rsidTr="00192F5E">
        <w:tc>
          <w:tcPr>
            <w:tcW w:w="9016" w:type="dxa"/>
            <w:gridSpan w:val="3"/>
          </w:tcPr>
          <w:p w14:paraId="4368CD34" w14:textId="77777777" w:rsidR="00446D32" w:rsidRPr="002074D0" w:rsidRDefault="00446D32" w:rsidP="00D230A0">
            <w:pPr>
              <w:pStyle w:val="NormalWeb"/>
              <w:spacing w:before="0" w:beforeAutospacing="0" w:after="0" w:afterAutospacing="0"/>
              <w:rPr>
                <w:rFonts w:asciiTheme="minorHAnsi" w:hAnsiTheme="minorHAnsi" w:cstheme="minorHAnsi"/>
                <w:b/>
                <w:bCs/>
                <w:color w:val="000000"/>
                <w:sz w:val="22"/>
                <w:szCs w:val="22"/>
              </w:rPr>
            </w:pPr>
            <w:r w:rsidRPr="002074D0">
              <w:rPr>
                <w:rFonts w:asciiTheme="minorHAnsi" w:hAnsiTheme="minorHAnsi" w:cstheme="minorHAnsi"/>
                <w:b/>
                <w:bCs/>
                <w:color w:val="000000"/>
                <w:sz w:val="22"/>
                <w:szCs w:val="22"/>
              </w:rPr>
              <w:t xml:space="preserve">Adrenaline via </w:t>
            </w:r>
            <w:proofErr w:type="spellStart"/>
            <w:r w:rsidRPr="002074D0">
              <w:rPr>
                <w:rFonts w:asciiTheme="minorHAnsi" w:hAnsiTheme="minorHAnsi" w:cstheme="minorHAnsi"/>
                <w:b/>
                <w:bCs/>
                <w:color w:val="000000"/>
                <w:sz w:val="22"/>
                <w:szCs w:val="22"/>
              </w:rPr>
              <w:t>Epipen</w:t>
            </w:r>
            <w:proofErr w:type="spellEnd"/>
          </w:p>
        </w:tc>
      </w:tr>
      <w:tr w:rsidR="00446D32" w:rsidRPr="002074D0" w14:paraId="1002BD2D" w14:textId="77777777" w:rsidTr="00192F5E">
        <w:tc>
          <w:tcPr>
            <w:tcW w:w="3005" w:type="dxa"/>
          </w:tcPr>
          <w:p w14:paraId="41FE5C78" w14:textId="77777777" w:rsidR="00446D32" w:rsidRPr="002074D0" w:rsidRDefault="00446D32" w:rsidP="00D230A0">
            <w:pPr>
              <w:pStyle w:val="NormalWeb"/>
              <w:spacing w:before="0" w:beforeAutospacing="0" w:after="0" w:afterAutospacing="0"/>
              <w:rPr>
                <w:rFonts w:asciiTheme="minorHAnsi" w:hAnsiTheme="minorHAnsi" w:cstheme="minorHAnsi"/>
                <w:color w:val="000000"/>
                <w:sz w:val="22"/>
                <w:szCs w:val="22"/>
              </w:rPr>
            </w:pPr>
            <w:r w:rsidRPr="002074D0">
              <w:rPr>
                <w:rFonts w:asciiTheme="minorHAnsi" w:hAnsiTheme="minorHAnsi" w:cstheme="minorHAnsi"/>
                <w:color w:val="000000"/>
                <w:sz w:val="22"/>
                <w:szCs w:val="22"/>
              </w:rPr>
              <w:t>Adult</w:t>
            </w:r>
          </w:p>
        </w:tc>
        <w:tc>
          <w:tcPr>
            <w:tcW w:w="3005" w:type="dxa"/>
          </w:tcPr>
          <w:p w14:paraId="562E3033" w14:textId="77777777" w:rsidR="00446D32" w:rsidRPr="002074D0" w:rsidRDefault="00446D32" w:rsidP="00D230A0">
            <w:pPr>
              <w:pStyle w:val="NormalWeb"/>
              <w:spacing w:before="0" w:beforeAutospacing="0" w:after="0" w:afterAutospacing="0"/>
              <w:rPr>
                <w:rFonts w:asciiTheme="minorHAnsi" w:hAnsiTheme="minorHAnsi" w:cstheme="minorHAnsi"/>
                <w:color w:val="000000"/>
                <w:sz w:val="22"/>
                <w:szCs w:val="22"/>
              </w:rPr>
            </w:pPr>
            <w:proofErr w:type="spellStart"/>
            <w:r w:rsidRPr="002074D0">
              <w:rPr>
                <w:rFonts w:asciiTheme="minorHAnsi" w:hAnsiTheme="minorHAnsi" w:cstheme="minorHAnsi"/>
                <w:color w:val="000000"/>
                <w:sz w:val="22"/>
                <w:szCs w:val="22"/>
              </w:rPr>
              <w:t>Epipen</w:t>
            </w:r>
            <w:proofErr w:type="spellEnd"/>
            <w:r w:rsidRPr="002074D0">
              <w:rPr>
                <w:rFonts w:asciiTheme="minorHAnsi" w:hAnsiTheme="minorHAnsi" w:cstheme="minorHAnsi"/>
                <w:color w:val="000000"/>
                <w:sz w:val="22"/>
                <w:szCs w:val="22"/>
              </w:rPr>
              <w:t xml:space="preserve"> 300</w:t>
            </w:r>
          </w:p>
        </w:tc>
        <w:tc>
          <w:tcPr>
            <w:tcW w:w="3006" w:type="dxa"/>
          </w:tcPr>
          <w:p w14:paraId="44FBEEBE" w14:textId="77777777" w:rsidR="00446D32" w:rsidRPr="002074D0" w:rsidRDefault="00446D32" w:rsidP="00D230A0">
            <w:pPr>
              <w:pStyle w:val="NormalWeb"/>
              <w:spacing w:before="0" w:beforeAutospacing="0" w:after="0" w:afterAutospacing="0"/>
              <w:rPr>
                <w:rFonts w:asciiTheme="minorHAnsi" w:hAnsiTheme="minorHAnsi" w:cstheme="minorHAnsi"/>
                <w:color w:val="000000"/>
                <w:sz w:val="22"/>
                <w:szCs w:val="22"/>
              </w:rPr>
            </w:pPr>
            <w:r w:rsidRPr="002074D0">
              <w:rPr>
                <w:rFonts w:asciiTheme="minorHAnsi" w:hAnsiTheme="minorHAnsi" w:cstheme="minorHAnsi"/>
                <w:color w:val="000000"/>
                <w:sz w:val="22"/>
                <w:szCs w:val="22"/>
              </w:rPr>
              <w:t>300 micrograms IM</w:t>
            </w:r>
          </w:p>
        </w:tc>
      </w:tr>
    </w:tbl>
    <w:p w14:paraId="062F76B5" w14:textId="77777777" w:rsidR="00446D32" w:rsidRPr="00CB4743" w:rsidRDefault="00446D32" w:rsidP="00CB4743">
      <w:pPr>
        <w:rPr>
          <w:rFonts w:asciiTheme="minorHAnsi" w:hAnsiTheme="minorHAnsi" w:cstheme="minorHAnsi"/>
        </w:rPr>
      </w:pPr>
    </w:p>
    <w:p w14:paraId="32272EFC" w14:textId="77777777" w:rsidR="0032022A" w:rsidRDefault="0032022A" w:rsidP="009A534C">
      <w:pPr>
        <w:rPr>
          <w:rFonts w:cs="Arial"/>
          <w:iCs/>
          <w:sz w:val="20"/>
        </w:rPr>
      </w:pPr>
    </w:p>
    <w:p w14:paraId="08682A4F" w14:textId="77777777" w:rsidR="009A534C" w:rsidRDefault="009A534C" w:rsidP="009A534C">
      <w:pPr>
        <w:rPr>
          <w:rFonts w:cs="Arial"/>
          <w:iCs/>
          <w:sz w:val="20"/>
        </w:rPr>
      </w:pPr>
    </w:p>
    <w:p w14:paraId="08682A50" w14:textId="2AE7F3B4" w:rsidR="00153FB3" w:rsidRPr="003E167B" w:rsidRDefault="00153FB3" w:rsidP="00153FB3">
      <w:pPr>
        <w:rPr>
          <w:rFonts w:cs="Arial"/>
          <w:i/>
          <w:iCs/>
          <w:sz w:val="20"/>
        </w:rPr>
      </w:pPr>
      <w:r w:rsidRPr="003E167B">
        <w:rPr>
          <w:rFonts w:cs="Arial"/>
          <w:b/>
          <w:sz w:val="20"/>
        </w:rPr>
        <w:t>Disclaimer</w:t>
      </w:r>
      <w:r w:rsidRPr="003E167B">
        <w:rPr>
          <w:rFonts w:cs="Arial"/>
          <w:sz w:val="20"/>
        </w:rPr>
        <w:t xml:space="preserve">: </w:t>
      </w:r>
      <w:r w:rsidRPr="003E167B">
        <w:rPr>
          <w:rFonts w:cs="Arial"/>
          <w:i/>
          <w:iCs/>
          <w:sz w:val="20"/>
        </w:rPr>
        <w:t xml:space="preserve">This document has been developed by Canberra Health Services specifically for its own use.  Use of this document and any reliance on the information contained therein by any third party is at his or her own risk and </w:t>
      </w:r>
      <w:r w:rsidR="00470E63">
        <w:rPr>
          <w:rFonts w:cs="Arial"/>
          <w:i/>
          <w:iCs/>
          <w:sz w:val="20"/>
        </w:rPr>
        <w:t>Canberra Health Services</w:t>
      </w:r>
      <w:r w:rsidRPr="003E167B">
        <w:rPr>
          <w:rFonts w:cs="Arial"/>
          <w:i/>
          <w:iCs/>
          <w:sz w:val="20"/>
        </w:rPr>
        <w:t xml:space="preserve"> assumes no responsibility whatsoever.</w:t>
      </w:r>
    </w:p>
    <w:p w14:paraId="08682A51" w14:textId="77777777" w:rsidR="00153FB3" w:rsidRPr="003E167B" w:rsidRDefault="00153FB3" w:rsidP="00153FB3">
      <w:pPr>
        <w:rPr>
          <w:rFonts w:cs="Arial"/>
          <w:i/>
          <w:iCs/>
          <w:sz w:val="20"/>
        </w:rPr>
      </w:pPr>
    </w:p>
    <w:p w14:paraId="08682A52" w14:textId="77777777" w:rsidR="00153FB3" w:rsidRPr="003E167B" w:rsidRDefault="00153FB3" w:rsidP="00153FB3">
      <w:pPr>
        <w:rPr>
          <w:rFonts w:cs="Arial"/>
          <w:i/>
          <w:iCs/>
          <w:sz w:val="20"/>
        </w:rPr>
      </w:pPr>
      <w:r w:rsidRPr="003E167B">
        <w:rPr>
          <w:rFonts w:cs="Arial"/>
          <w:i/>
          <w:iCs/>
          <w:sz w:val="20"/>
        </w:rPr>
        <w:t>Policy Team ONLY to complete the following:</w:t>
      </w:r>
    </w:p>
    <w:tbl>
      <w:tblPr>
        <w:tblStyle w:val="TableGrid"/>
        <w:tblW w:w="0" w:type="auto"/>
        <w:tblLook w:val="04A0" w:firstRow="1" w:lastRow="0" w:firstColumn="1" w:lastColumn="0" w:noHBand="0" w:noVBand="1"/>
      </w:tblPr>
      <w:tblGrid>
        <w:gridCol w:w="2265"/>
        <w:gridCol w:w="2265"/>
        <w:gridCol w:w="2265"/>
        <w:gridCol w:w="2265"/>
      </w:tblGrid>
      <w:tr w:rsidR="00153FB3" w:rsidRPr="003E167B" w14:paraId="08682A57" w14:textId="77777777" w:rsidTr="005B3A1A">
        <w:tc>
          <w:tcPr>
            <w:tcW w:w="2265" w:type="dxa"/>
          </w:tcPr>
          <w:p w14:paraId="08682A53" w14:textId="77777777" w:rsidR="00153FB3" w:rsidRPr="003E167B" w:rsidRDefault="00153FB3" w:rsidP="005B3A1A">
            <w:pPr>
              <w:rPr>
                <w:i/>
                <w:sz w:val="20"/>
              </w:rPr>
            </w:pPr>
            <w:r w:rsidRPr="003E167B">
              <w:rPr>
                <w:i/>
                <w:sz w:val="20"/>
              </w:rPr>
              <w:t>Date Amended</w:t>
            </w:r>
          </w:p>
        </w:tc>
        <w:tc>
          <w:tcPr>
            <w:tcW w:w="2265" w:type="dxa"/>
          </w:tcPr>
          <w:p w14:paraId="08682A54" w14:textId="77777777" w:rsidR="00153FB3" w:rsidRPr="003E167B" w:rsidRDefault="00153FB3" w:rsidP="005B3A1A">
            <w:pPr>
              <w:rPr>
                <w:i/>
                <w:sz w:val="20"/>
              </w:rPr>
            </w:pPr>
            <w:r w:rsidRPr="003E167B">
              <w:rPr>
                <w:i/>
                <w:sz w:val="20"/>
              </w:rPr>
              <w:t>Section Amended</w:t>
            </w:r>
          </w:p>
        </w:tc>
        <w:tc>
          <w:tcPr>
            <w:tcW w:w="2265" w:type="dxa"/>
          </w:tcPr>
          <w:p w14:paraId="08682A55" w14:textId="77777777" w:rsidR="00153FB3" w:rsidRPr="003E167B" w:rsidRDefault="00153FB3" w:rsidP="005B3A1A">
            <w:pPr>
              <w:rPr>
                <w:i/>
                <w:sz w:val="20"/>
              </w:rPr>
            </w:pPr>
            <w:r w:rsidRPr="003E167B">
              <w:rPr>
                <w:i/>
                <w:sz w:val="20"/>
              </w:rPr>
              <w:t>Divisional Approval</w:t>
            </w:r>
          </w:p>
        </w:tc>
        <w:tc>
          <w:tcPr>
            <w:tcW w:w="2265" w:type="dxa"/>
          </w:tcPr>
          <w:p w14:paraId="08682A56" w14:textId="77777777" w:rsidR="00153FB3" w:rsidRPr="003E167B" w:rsidRDefault="00153FB3" w:rsidP="005B3A1A">
            <w:pPr>
              <w:rPr>
                <w:i/>
                <w:sz w:val="20"/>
              </w:rPr>
            </w:pPr>
            <w:r w:rsidRPr="003E167B">
              <w:rPr>
                <w:i/>
                <w:sz w:val="20"/>
              </w:rPr>
              <w:t xml:space="preserve">Final Approval </w:t>
            </w:r>
          </w:p>
        </w:tc>
      </w:tr>
      <w:tr w:rsidR="00153FB3" w:rsidRPr="003E167B" w14:paraId="08682A5C" w14:textId="77777777" w:rsidTr="005B3A1A">
        <w:tc>
          <w:tcPr>
            <w:tcW w:w="2265" w:type="dxa"/>
          </w:tcPr>
          <w:p w14:paraId="08682A58" w14:textId="32C84065" w:rsidR="00153FB3" w:rsidRPr="003E167B" w:rsidRDefault="00D97AE1" w:rsidP="005B3A1A">
            <w:pPr>
              <w:rPr>
                <w:i/>
                <w:sz w:val="20"/>
              </w:rPr>
            </w:pPr>
            <w:r>
              <w:rPr>
                <w:i/>
                <w:sz w:val="20"/>
              </w:rPr>
              <w:t>01/12/2023</w:t>
            </w:r>
          </w:p>
        </w:tc>
        <w:tc>
          <w:tcPr>
            <w:tcW w:w="2265" w:type="dxa"/>
          </w:tcPr>
          <w:p w14:paraId="08682A59" w14:textId="31037E0A" w:rsidR="00153FB3" w:rsidRPr="003E167B" w:rsidRDefault="00D97AE1" w:rsidP="005B3A1A">
            <w:pPr>
              <w:rPr>
                <w:i/>
                <w:sz w:val="20"/>
              </w:rPr>
            </w:pPr>
            <w:r>
              <w:rPr>
                <w:i/>
                <w:sz w:val="20"/>
              </w:rPr>
              <w:t>New Document</w:t>
            </w:r>
          </w:p>
        </w:tc>
        <w:tc>
          <w:tcPr>
            <w:tcW w:w="2265" w:type="dxa"/>
          </w:tcPr>
          <w:p w14:paraId="08682A5A" w14:textId="6E571381" w:rsidR="00153FB3" w:rsidRPr="003E167B" w:rsidRDefault="00D97AE1" w:rsidP="005B3A1A">
            <w:pPr>
              <w:rPr>
                <w:i/>
                <w:sz w:val="20"/>
              </w:rPr>
            </w:pPr>
            <w:r>
              <w:rPr>
                <w:i/>
                <w:sz w:val="20"/>
              </w:rPr>
              <w:t>Brendan Docherty ED Medicine</w:t>
            </w:r>
          </w:p>
        </w:tc>
        <w:tc>
          <w:tcPr>
            <w:tcW w:w="2265" w:type="dxa"/>
          </w:tcPr>
          <w:p w14:paraId="08682A5B" w14:textId="48F1634A" w:rsidR="00153FB3" w:rsidRPr="003E167B" w:rsidRDefault="00D97AE1" w:rsidP="005B3A1A">
            <w:pPr>
              <w:rPr>
                <w:i/>
                <w:sz w:val="20"/>
              </w:rPr>
            </w:pPr>
            <w:r>
              <w:rPr>
                <w:i/>
                <w:sz w:val="20"/>
              </w:rPr>
              <w:t xml:space="preserve">CHS Policy Committee </w:t>
            </w:r>
          </w:p>
        </w:tc>
      </w:tr>
      <w:tr w:rsidR="00153FB3" w:rsidRPr="003E167B" w14:paraId="08682A61" w14:textId="77777777" w:rsidTr="005B3A1A">
        <w:tc>
          <w:tcPr>
            <w:tcW w:w="2265" w:type="dxa"/>
          </w:tcPr>
          <w:p w14:paraId="08682A5D" w14:textId="77777777" w:rsidR="00153FB3" w:rsidRPr="003E167B" w:rsidRDefault="00153FB3" w:rsidP="005B3A1A">
            <w:pPr>
              <w:rPr>
                <w:i/>
                <w:sz w:val="20"/>
              </w:rPr>
            </w:pPr>
          </w:p>
        </w:tc>
        <w:tc>
          <w:tcPr>
            <w:tcW w:w="2265" w:type="dxa"/>
          </w:tcPr>
          <w:p w14:paraId="08682A5E" w14:textId="77777777" w:rsidR="00153FB3" w:rsidRPr="003E167B" w:rsidRDefault="00153FB3" w:rsidP="005B3A1A">
            <w:pPr>
              <w:rPr>
                <w:i/>
                <w:sz w:val="20"/>
              </w:rPr>
            </w:pPr>
          </w:p>
        </w:tc>
        <w:tc>
          <w:tcPr>
            <w:tcW w:w="2265" w:type="dxa"/>
          </w:tcPr>
          <w:p w14:paraId="08682A5F" w14:textId="77777777" w:rsidR="00153FB3" w:rsidRPr="003E167B" w:rsidRDefault="00153FB3" w:rsidP="005B3A1A">
            <w:pPr>
              <w:rPr>
                <w:i/>
                <w:sz w:val="20"/>
              </w:rPr>
            </w:pPr>
          </w:p>
        </w:tc>
        <w:tc>
          <w:tcPr>
            <w:tcW w:w="2265" w:type="dxa"/>
          </w:tcPr>
          <w:p w14:paraId="08682A60" w14:textId="77777777" w:rsidR="00153FB3" w:rsidRPr="003E167B" w:rsidRDefault="00153FB3" w:rsidP="005B3A1A">
            <w:pPr>
              <w:rPr>
                <w:i/>
                <w:sz w:val="20"/>
              </w:rPr>
            </w:pPr>
          </w:p>
        </w:tc>
      </w:tr>
    </w:tbl>
    <w:p w14:paraId="08682A62" w14:textId="77777777" w:rsidR="00153FB3" w:rsidRPr="003E167B" w:rsidRDefault="00153FB3" w:rsidP="00153FB3">
      <w:pPr>
        <w:rPr>
          <w:rFonts w:cs="Arial"/>
          <w:sz w:val="20"/>
        </w:rPr>
      </w:pPr>
    </w:p>
    <w:p w14:paraId="08682A63" w14:textId="77777777" w:rsidR="00153FB3" w:rsidRPr="003E167B" w:rsidRDefault="00153FB3" w:rsidP="00153FB3">
      <w:pPr>
        <w:rPr>
          <w:rFonts w:cs="Arial"/>
          <w:i/>
          <w:sz w:val="20"/>
        </w:rPr>
      </w:pPr>
      <w:r w:rsidRPr="003E167B">
        <w:rPr>
          <w:rFonts w:cs="Arial"/>
          <w:i/>
          <w:sz w:val="20"/>
        </w:rPr>
        <w:t xml:space="preserve">This document supersedes the following: </w:t>
      </w:r>
    </w:p>
    <w:tbl>
      <w:tblPr>
        <w:tblStyle w:val="TableGrid"/>
        <w:tblW w:w="0" w:type="auto"/>
        <w:tblLook w:val="04A0" w:firstRow="1" w:lastRow="0" w:firstColumn="1" w:lastColumn="0" w:noHBand="0" w:noVBand="1"/>
      </w:tblPr>
      <w:tblGrid>
        <w:gridCol w:w="2122"/>
        <w:gridCol w:w="6938"/>
      </w:tblGrid>
      <w:tr w:rsidR="00153FB3" w:rsidRPr="003E167B" w14:paraId="08682A66" w14:textId="77777777" w:rsidTr="005B3A1A">
        <w:tc>
          <w:tcPr>
            <w:tcW w:w="2122" w:type="dxa"/>
          </w:tcPr>
          <w:p w14:paraId="08682A64" w14:textId="77777777" w:rsidR="00153FB3" w:rsidRPr="003E167B" w:rsidRDefault="00153FB3" w:rsidP="005B3A1A">
            <w:pPr>
              <w:rPr>
                <w:i/>
                <w:sz w:val="20"/>
              </w:rPr>
            </w:pPr>
            <w:r w:rsidRPr="003E167B">
              <w:rPr>
                <w:i/>
                <w:sz w:val="20"/>
              </w:rPr>
              <w:t>Document Number</w:t>
            </w:r>
          </w:p>
        </w:tc>
        <w:tc>
          <w:tcPr>
            <w:tcW w:w="6938" w:type="dxa"/>
          </w:tcPr>
          <w:p w14:paraId="08682A65" w14:textId="77777777" w:rsidR="00153FB3" w:rsidRPr="003E167B" w:rsidRDefault="00153FB3" w:rsidP="005B3A1A">
            <w:pPr>
              <w:rPr>
                <w:i/>
                <w:sz w:val="20"/>
              </w:rPr>
            </w:pPr>
            <w:r w:rsidRPr="003E167B">
              <w:rPr>
                <w:i/>
                <w:sz w:val="20"/>
              </w:rPr>
              <w:t>Document Name</w:t>
            </w:r>
          </w:p>
        </w:tc>
      </w:tr>
      <w:tr w:rsidR="00153FB3" w:rsidRPr="003E167B" w14:paraId="08682A69" w14:textId="77777777" w:rsidTr="005B3A1A">
        <w:tc>
          <w:tcPr>
            <w:tcW w:w="2122" w:type="dxa"/>
          </w:tcPr>
          <w:p w14:paraId="08682A67" w14:textId="77777777" w:rsidR="00153FB3" w:rsidRPr="003E167B" w:rsidRDefault="00153FB3" w:rsidP="005B3A1A">
            <w:pPr>
              <w:rPr>
                <w:i/>
                <w:sz w:val="20"/>
              </w:rPr>
            </w:pPr>
          </w:p>
        </w:tc>
        <w:tc>
          <w:tcPr>
            <w:tcW w:w="6938" w:type="dxa"/>
          </w:tcPr>
          <w:p w14:paraId="08682A68" w14:textId="77777777" w:rsidR="00153FB3" w:rsidRPr="003E167B" w:rsidRDefault="00153FB3" w:rsidP="005B3A1A">
            <w:pPr>
              <w:rPr>
                <w:i/>
                <w:sz w:val="20"/>
              </w:rPr>
            </w:pPr>
          </w:p>
        </w:tc>
      </w:tr>
      <w:tr w:rsidR="00153FB3" w:rsidRPr="003E167B" w14:paraId="08682A6C" w14:textId="77777777" w:rsidTr="005B3A1A">
        <w:tc>
          <w:tcPr>
            <w:tcW w:w="2122" w:type="dxa"/>
          </w:tcPr>
          <w:p w14:paraId="08682A6A" w14:textId="77777777" w:rsidR="00153FB3" w:rsidRPr="003E167B" w:rsidRDefault="00153FB3" w:rsidP="005B3A1A">
            <w:pPr>
              <w:rPr>
                <w:i/>
                <w:sz w:val="20"/>
              </w:rPr>
            </w:pPr>
          </w:p>
        </w:tc>
        <w:tc>
          <w:tcPr>
            <w:tcW w:w="6938" w:type="dxa"/>
          </w:tcPr>
          <w:p w14:paraId="08682A6B" w14:textId="77777777" w:rsidR="00153FB3" w:rsidRPr="003E167B" w:rsidRDefault="00153FB3" w:rsidP="005B3A1A">
            <w:pPr>
              <w:rPr>
                <w:i/>
                <w:sz w:val="20"/>
              </w:rPr>
            </w:pPr>
          </w:p>
        </w:tc>
      </w:tr>
    </w:tbl>
    <w:p w14:paraId="08682A6D" w14:textId="77777777" w:rsidR="00010E74" w:rsidRPr="00010E74" w:rsidRDefault="00010E74" w:rsidP="00153FB3">
      <w:pPr>
        <w:rPr>
          <w:i/>
          <w:sz w:val="20"/>
          <w:szCs w:val="24"/>
        </w:rPr>
      </w:pPr>
    </w:p>
    <w:sectPr w:rsidR="00010E74" w:rsidRPr="00010E74" w:rsidSect="00B10F87">
      <w:headerReference w:type="default" r:id="rId22"/>
      <w:footerReference w:type="default" r:id="rId23"/>
      <w:pgSz w:w="11906" w:h="16838"/>
      <w:pgMar w:top="663" w:right="1418" w:bottom="1440" w:left="1418" w:header="357" w:footer="3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37E976" w14:textId="77777777" w:rsidR="0009326E" w:rsidRDefault="0009326E" w:rsidP="00F66CB0">
      <w:r>
        <w:separator/>
      </w:r>
    </w:p>
  </w:endnote>
  <w:endnote w:type="continuationSeparator" w:id="0">
    <w:p w14:paraId="4B6B071F" w14:textId="77777777" w:rsidR="0009326E" w:rsidRDefault="0009326E" w:rsidP="00F66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artika">
    <w:charset w:val="00"/>
    <w:family w:val="roman"/>
    <w:pitch w:val="variable"/>
    <w:sig w:usb0="008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insideH w:val="single" w:sz="4" w:space="0" w:color="auto"/>
      </w:tblBorders>
      <w:tblLook w:val="00A0" w:firstRow="1" w:lastRow="0" w:firstColumn="1" w:lastColumn="0" w:noHBand="0" w:noVBand="0"/>
    </w:tblPr>
    <w:tblGrid>
      <w:gridCol w:w="1515"/>
      <w:gridCol w:w="965"/>
      <w:gridCol w:w="1552"/>
      <w:gridCol w:w="1456"/>
      <w:gridCol w:w="1746"/>
      <w:gridCol w:w="1836"/>
    </w:tblGrid>
    <w:tr w:rsidR="001670BB" w:rsidRPr="00AE7C5C" w14:paraId="08682A7C" w14:textId="77777777" w:rsidTr="008E7509">
      <w:tc>
        <w:tcPr>
          <w:tcW w:w="1515" w:type="dxa"/>
        </w:tcPr>
        <w:p w14:paraId="08682A76" w14:textId="77777777" w:rsidR="001670BB" w:rsidRPr="00B3752F" w:rsidRDefault="001670BB" w:rsidP="00B10F87">
          <w:pPr>
            <w:pStyle w:val="Footer"/>
            <w:rPr>
              <w:rFonts w:cs="Arial"/>
              <w:b/>
              <w:bCs/>
              <w:i/>
              <w:sz w:val="20"/>
            </w:rPr>
          </w:pPr>
          <w:r w:rsidRPr="00B3752F">
            <w:rPr>
              <w:rFonts w:cs="Arial"/>
              <w:b/>
              <w:bCs/>
              <w:i/>
              <w:sz w:val="20"/>
            </w:rPr>
            <w:t>Doc Number</w:t>
          </w:r>
        </w:p>
      </w:tc>
      <w:tc>
        <w:tcPr>
          <w:tcW w:w="965" w:type="dxa"/>
        </w:tcPr>
        <w:p w14:paraId="08682A77" w14:textId="77777777" w:rsidR="001670BB" w:rsidRPr="00B3752F" w:rsidRDefault="001670BB" w:rsidP="00B10F87">
          <w:pPr>
            <w:pStyle w:val="Footer"/>
            <w:rPr>
              <w:rFonts w:cs="Arial"/>
              <w:b/>
              <w:bCs/>
              <w:i/>
              <w:sz w:val="20"/>
            </w:rPr>
          </w:pPr>
          <w:r w:rsidRPr="00B3752F">
            <w:rPr>
              <w:rFonts w:cs="Arial"/>
              <w:b/>
              <w:bCs/>
              <w:i/>
              <w:sz w:val="20"/>
            </w:rPr>
            <w:t>Version</w:t>
          </w:r>
        </w:p>
      </w:tc>
      <w:tc>
        <w:tcPr>
          <w:tcW w:w="1552" w:type="dxa"/>
        </w:tcPr>
        <w:p w14:paraId="08682A78" w14:textId="77777777" w:rsidR="001670BB" w:rsidRPr="00B3752F" w:rsidRDefault="001670BB" w:rsidP="00B10F87">
          <w:pPr>
            <w:pStyle w:val="Footer"/>
            <w:rPr>
              <w:rFonts w:cs="Arial"/>
              <w:b/>
              <w:bCs/>
              <w:i/>
              <w:sz w:val="20"/>
            </w:rPr>
          </w:pPr>
          <w:r w:rsidRPr="00B3752F">
            <w:rPr>
              <w:rFonts w:cs="Arial"/>
              <w:b/>
              <w:bCs/>
              <w:i/>
              <w:sz w:val="20"/>
            </w:rPr>
            <w:t>Issued</w:t>
          </w:r>
        </w:p>
      </w:tc>
      <w:tc>
        <w:tcPr>
          <w:tcW w:w="1456" w:type="dxa"/>
        </w:tcPr>
        <w:p w14:paraId="08682A79" w14:textId="77777777" w:rsidR="001670BB" w:rsidRPr="00B3752F" w:rsidRDefault="001670BB" w:rsidP="00B10F87">
          <w:pPr>
            <w:pStyle w:val="Footer"/>
            <w:rPr>
              <w:rFonts w:cs="Arial"/>
              <w:b/>
              <w:bCs/>
              <w:i/>
              <w:sz w:val="20"/>
            </w:rPr>
          </w:pPr>
          <w:r w:rsidRPr="00B3752F">
            <w:rPr>
              <w:rFonts w:cs="Arial"/>
              <w:b/>
              <w:bCs/>
              <w:i/>
              <w:sz w:val="20"/>
            </w:rPr>
            <w:t>Review Date</w:t>
          </w:r>
        </w:p>
      </w:tc>
      <w:tc>
        <w:tcPr>
          <w:tcW w:w="1746" w:type="dxa"/>
        </w:tcPr>
        <w:p w14:paraId="08682A7A" w14:textId="77777777" w:rsidR="001670BB" w:rsidRPr="00B3752F" w:rsidRDefault="001670BB" w:rsidP="00B10F87">
          <w:pPr>
            <w:pStyle w:val="Footer"/>
            <w:rPr>
              <w:rFonts w:cs="Arial"/>
              <w:b/>
              <w:bCs/>
              <w:i/>
              <w:sz w:val="20"/>
            </w:rPr>
          </w:pPr>
          <w:r w:rsidRPr="00B3752F">
            <w:rPr>
              <w:rFonts w:cs="Arial"/>
              <w:b/>
              <w:bCs/>
              <w:i/>
              <w:sz w:val="20"/>
            </w:rPr>
            <w:t>Area Responsible</w:t>
          </w:r>
        </w:p>
      </w:tc>
      <w:tc>
        <w:tcPr>
          <w:tcW w:w="1836" w:type="dxa"/>
        </w:tcPr>
        <w:p w14:paraId="08682A7B" w14:textId="77777777" w:rsidR="001670BB" w:rsidRPr="00B3752F" w:rsidRDefault="001670BB" w:rsidP="00B10F87">
          <w:pPr>
            <w:pStyle w:val="Footer"/>
            <w:rPr>
              <w:rFonts w:cs="Arial"/>
              <w:b/>
              <w:bCs/>
              <w:i/>
              <w:sz w:val="20"/>
            </w:rPr>
          </w:pPr>
          <w:r w:rsidRPr="00B3752F">
            <w:rPr>
              <w:rFonts w:cs="Arial"/>
              <w:b/>
              <w:bCs/>
              <w:i/>
              <w:sz w:val="20"/>
            </w:rPr>
            <w:t>Page</w:t>
          </w:r>
        </w:p>
      </w:tc>
    </w:tr>
    <w:tr w:rsidR="001670BB" w14:paraId="08682A83" w14:textId="77777777" w:rsidTr="008E7509">
      <w:tc>
        <w:tcPr>
          <w:tcW w:w="1515" w:type="dxa"/>
        </w:tcPr>
        <w:p w14:paraId="08682A7D" w14:textId="7F538320" w:rsidR="001670BB" w:rsidRPr="00542EE6" w:rsidRDefault="00AD0CE2" w:rsidP="00B10F87">
          <w:pPr>
            <w:pStyle w:val="Footer"/>
            <w:rPr>
              <w:rFonts w:cs="Arial"/>
              <w:b/>
              <w:bCs/>
              <w:sz w:val="20"/>
            </w:rPr>
          </w:pPr>
          <w:r>
            <w:rPr>
              <w:b/>
              <w:sz w:val="20"/>
            </w:rPr>
            <w:t>CHS23</w:t>
          </w:r>
          <w:r w:rsidR="001670BB">
            <w:rPr>
              <w:b/>
              <w:sz w:val="20"/>
            </w:rPr>
            <w:t>/</w:t>
          </w:r>
          <w:r>
            <w:rPr>
              <w:b/>
              <w:sz w:val="20"/>
            </w:rPr>
            <w:t>331</w:t>
          </w:r>
        </w:p>
      </w:tc>
      <w:tc>
        <w:tcPr>
          <w:tcW w:w="965" w:type="dxa"/>
        </w:tcPr>
        <w:p w14:paraId="08682A7E" w14:textId="727E4BCA" w:rsidR="001670BB" w:rsidRPr="00B3752F" w:rsidRDefault="00AD0CE2" w:rsidP="00B10F87">
          <w:pPr>
            <w:pStyle w:val="Footer"/>
            <w:rPr>
              <w:rFonts w:cs="Arial"/>
              <w:b/>
              <w:bCs/>
              <w:sz w:val="20"/>
            </w:rPr>
          </w:pPr>
          <w:r>
            <w:rPr>
              <w:rFonts w:cs="Arial"/>
              <w:b/>
              <w:bCs/>
              <w:sz w:val="20"/>
            </w:rPr>
            <w:t>1</w:t>
          </w:r>
        </w:p>
      </w:tc>
      <w:tc>
        <w:tcPr>
          <w:tcW w:w="1552" w:type="dxa"/>
        </w:tcPr>
        <w:p w14:paraId="08682A7F" w14:textId="7FF44ABA" w:rsidR="001670BB" w:rsidRPr="00B3752F" w:rsidRDefault="00AD0CE2" w:rsidP="00B10F87">
          <w:pPr>
            <w:pStyle w:val="Footer"/>
            <w:rPr>
              <w:rFonts w:cs="Arial"/>
              <w:b/>
              <w:bCs/>
              <w:sz w:val="20"/>
            </w:rPr>
          </w:pPr>
          <w:r>
            <w:rPr>
              <w:rFonts w:cs="Arial"/>
              <w:b/>
              <w:bCs/>
              <w:sz w:val="20"/>
            </w:rPr>
            <w:t>01/12</w:t>
          </w:r>
          <w:r w:rsidR="001670BB">
            <w:rPr>
              <w:rFonts w:cs="Arial"/>
              <w:b/>
              <w:bCs/>
              <w:sz w:val="20"/>
            </w:rPr>
            <w:t>/</w:t>
          </w:r>
          <w:r>
            <w:rPr>
              <w:rFonts w:cs="Arial"/>
              <w:b/>
              <w:bCs/>
              <w:sz w:val="20"/>
            </w:rPr>
            <w:t>2023</w:t>
          </w:r>
        </w:p>
      </w:tc>
      <w:tc>
        <w:tcPr>
          <w:tcW w:w="1456" w:type="dxa"/>
        </w:tcPr>
        <w:p w14:paraId="08682A80" w14:textId="20013044" w:rsidR="001670BB" w:rsidRPr="00B3752F" w:rsidRDefault="00AD0CE2" w:rsidP="00470E63">
          <w:pPr>
            <w:pStyle w:val="Footer"/>
            <w:rPr>
              <w:rFonts w:cs="Arial"/>
              <w:b/>
              <w:bCs/>
              <w:sz w:val="20"/>
            </w:rPr>
          </w:pPr>
          <w:r>
            <w:rPr>
              <w:rFonts w:cs="Arial"/>
              <w:b/>
              <w:bCs/>
              <w:sz w:val="20"/>
            </w:rPr>
            <w:t>01/09/2026</w:t>
          </w:r>
        </w:p>
      </w:tc>
      <w:tc>
        <w:tcPr>
          <w:tcW w:w="1746" w:type="dxa"/>
        </w:tcPr>
        <w:p w14:paraId="08682A81" w14:textId="6AE34152" w:rsidR="001670BB" w:rsidRPr="00B3752F" w:rsidRDefault="00AD0CE2" w:rsidP="00B10F87">
          <w:pPr>
            <w:pStyle w:val="Footer"/>
            <w:rPr>
              <w:rFonts w:cs="Arial"/>
              <w:b/>
              <w:bCs/>
              <w:sz w:val="20"/>
            </w:rPr>
          </w:pPr>
          <w:r>
            <w:rPr>
              <w:rFonts w:cs="Arial"/>
              <w:b/>
              <w:bCs/>
              <w:sz w:val="20"/>
            </w:rPr>
            <w:t>Medicine</w:t>
          </w:r>
        </w:p>
      </w:tc>
      <w:tc>
        <w:tcPr>
          <w:tcW w:w="1836" w:type="dxa"/>
        </w:tcPr>
        <w:p w14:paraId="08682A82" w14:textId="77777777" w:rsidR="001670BB" w:rsidRPr="00B3752F" w:rsidRDefault="00A063FE" w:rsidP="00B10F87">
          <w:pPr>
            <w:pStyle w:val="Footer"/>
            <w:rPr>
              <w:sz w:val="20"/>
            </w:rPr>
          </w:pPr>
          <w:r w:rsidRPr="00B3752F">
            <w:rPr>
              <w:rStyle w:val="PageNumber"/>
              <w:sz w:val="20"/>
            </w:rPr>
            <w:fldChar w:fldCharType="begin"/>
          </w:r>
          <w:r w:rsidR="001670BB" w:rsidRPr="00B3752F">
            <w:rPr>
              <w:rStyle w:val="PageNumber"/>
              <w:sz w:val="20"/>
            </w:rPr>
            <w:instrText xml:space="preserve"> PAGE </w:instrText>
          </w:r>
          <w:r w:rsidRPr="00B3752F">
            <w:rPr>
              <w:rStyle w:val="PageNumber"/>
              <w:sz w:val="20"/>
            </w:rPr>
            <w:fldChar w:fldCharType="separate"/>
          </w:r>
          <w:r w:rsidR="00470E63">
            <w:rPr>
              <w:rStyle w:val="PageNumber"/>
              <w:noProof/>
              <w:sz w:val="20"/>
            </w:rPr>
            <w:t>5</w:t>
          </w:r>
          <w:r w:rsidRPr="00B3752F">
            <w:rPr>
              <w:rStyle w:val="PageNumber"/>
              <w:sz w:val="20"/>
            </w:rPr>
            <w:fldChar w:fldCharType="end"/>
          </w:r>
          <w:r w:rsidR="001670BB" w:rsidRPr="00B3752F">
            <w:rPr>
              <w:rStyle w:val="PageNumber"/>
              <w:sz w:val="20"/>
            </w:rPr>
            <w:t xml:space="preserve"> of </w:t>
          </w:r>
          <w:r w:rsidRPr="00B3752F">
            <w:rPr>
              <w:rStyle w:val="PageNumber"/>
              <w:sz w:val="20"/>
            </w:rPr>
            <w:fldChar w:fldCharType="begin"/>
          </w:r>
          <w:r w:rsidR="001670BB" w:rsidRPr="00B3752F">
            <w:rPr>
              <w:rStyle w:val="PageNumber"/>
              <w:sz w:val="20"/>
            </w:rPr>
            <w:instrText xml:space="preserve"> NUMPAGES </w:instrText>
          </w:r>
          <w:r w:rsidRPr="00B3752F">
            <w:rPr>
              <w:rStyle w:val="PageNumber"/>
              <w:sz w:val="20"/>
            </w:rPr>
            <w:fldChar w:fldCharType="separate"/>
          </w:r>
          <w:r w:rsidR="00470E63">
            <w:rPr>
              <w:rStyle w:val="PageNumber"/>
              <w:noProof/>
              <w:sz w:val="20"/>
            </w:rPr>
            <w:t>5</w:t>
          </w:r>
          <w:r w:rsidRPr="00B3752F">
            <w:rPr>
              <w:rStyle w:val="PageNumber"/>
              <w:sz w:val="20"/>
            </w:rPr>
            <w:fldChar w:fldCharType="end"/>
          </w:r>
        </w:p>
      </w:tc>
    </w:tr>
    <w:tr w:rsidR="008E7509" w14:paraId="274E5098" w14:textId="77777777" w:rsidTr="00861252">
      <w:trPr>
        <w:trHeight w:val="231"/>
      </w:trPr>
      <w:tc>
        <w:tcPr>
          <w:tcW w:w="9070" w:type="dxa"/>
          <w:gridSpan w:val="6"/>
          <w:tcBorders>
            <w:top w:val="single" w:sz="4" w:space="0" w:color="auto"/>
            <w:left w:val="single" w:sz="4" w:space="0" w:color="auto"/>
            <w:bottom w:val="single" w:sz="4" w:space="0" w:color="auto"/>
            <w:right w:val="single" w:sz="4" w:space="0" w:color="auto"/>
          </w:tcBorders>
        </w:tcPr>
        <w:p w14:paraId="581E8E84" w14:textId="208943B0" w:rsidR="008E7509" w:rsidRPr="002C1428" w:rsidRDefault="008E7509" w:rsidP="008E7509">
          <w:pPr>
            <w:pStyle w:val="Footer"/>
            <w:jc w:val="center"/>
            <w:rPr>
              <w:rStyle w:val="PageNumber"/>
              <w:sz w:val="16"/>
              <w:szCs w:val="16"/>
            </w:rPr>
          </w:pPr>
          <w:r w:rsidRPr="002C1428">
            <w:rPr>
              <w:sz w:val="16"/>
              <w:szCs w:val="16"/>
            </w:rPr>
            <w:t xml:space="preserve">Do not refer to a paper based copy of this policy document. </w:t>
          </w:r>
          <w:r>
            <w:rPr>
              <w:sz w:val="16"/>
              <w:szCs w:val="16"/>
            </w:rPr>
            <w:t>The most current</w:t>
          </w:r>
          <w:r w:rsidRPr="002C1428">
            <w:rPr>
              <w:sz w:val="16"/>
              <w:szCs w:val="16"/>
            </w:rPr>
            <w:t xml:space="preserve"> version</w:t>
          </w:r>
          <w:r>
            <w:rPr>
              <w:sz w:val="16"/>
              <w:szCs w:val="16"/>
            </w:rPr>
            <w:t xml:space="preserve"> can be found</w:t>
          </w:r>
          <w:r w:rsidRPr="002C1428">
            <w:rPr>
              <w:sz w:val="16"/>
              <w:szCs w:val="16"/>
            </w:rPr>
            <w:t xml:space="preserve"> on the </w:t>
          </w:r>
          <w:r w:rsidR="00205AF9">
            <w:rPr>
              <w:sz w:val="16"/>
              <w:szCs w:val="16"/>
            </w:rPr>
            <w:t>CHS</w:t>
          </w:r>
          <w:r w:rsidRPr="002C1428">
            <w:rPr>
              <w:sz w:val="16"/>
              <w:szCs w:val="16"/>
            </w:rPr>
            <w:t xml:space="preserve"> Policy Register</w:t>
          </w:r>
        </w:p>
      </w:tc>
    </w:tr>
  </w:tbl>
  <w:p w14:paraId="08682A85" w14:textId="0FDE7BBC" w:rsidR="001670BB" w:rsidRPr="00AE7C5C" w:rsidRDefault="001670BB" w:rsidP="00470E63">
    <w:pPr>
      <w:pStyle w:val="Footer"/>
      <w:tabs>
        <w:tab w:val="clear" w:pos="4153"/>
        <w:tab w:val="clear" w:pos="8306"/>
        <w:tab w:val="left" w:pos="142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656815" w14:textId="77777777" w:rsidR="0009326E" w:rsidRDefault="0009326E" w:rsidP="00F66CB0">
      <w:r>
        <w:separator/>
      </w:r>
    </w:p>
  </w:footnote>
  <w:footnote w:type="continuationSeparator" w:id="0">
    <w:p w14:paraId="1AFD8C94" w14:textId="77777777" w:rsidR="0009326E" w:rsidRDefault="0009326E" w:rsidP="00F66C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4"/>
      <w:gridCol w:w="3526"/>
    </w:tblGrid>
    <w:tr w:rsidR="00A939DF" w14:paraId="60F17A8F" w14:textId="77777777" w:rsidTr="00894713">
      <w:trPr>
        <w:trHeight w:val="1418"/>
      </w:trPr>
      <w:tc>
        <w:tcPr>
          <w:tcW w:w="5556" w:type="dxa"/>
          <w:vAlign w:val="center"/>
          <w:hideMark/>
        </w:tcPr>
        <w:p w14:paraId="4A5666D5" w14:textId="77777777" w:rsidR="00A939DF" w:rsidRDefault="00A939DF" w:rsidP="00A939DF">
          <w:pPr>
            <w:pStyle w:val="Header"/>
            <w:rPr>
              <w:sz w:val="20"/>
            </w:rPr>
          </w:pPr>
          <w:r>
            <w:rPr>
              <w:noProof/>
              <w:sz w:val="20"/>
            </w:rPr>
            <w:drawing>
              <wp:inline distT="0" distB="0" distL="0" distR="0" wp14:anchorId="2AF797D7" wp14:editId="7788EF6A">
                <wp:extent cx="3295650" cy="723900"/>
                <wp:effectExtent l="0" t="0" r="0" b="0"/>
                <wp:docPr id="2" name="Picture 2" descr="Canberra Health Service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berra Health Services_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295650" cy="723900"/>
                        </a:xfrm>
                        <a:prstGeom prst="rect">
                          <a:avLst/>
                        </a:prstGeom>
                        <a:noFill/>
                        <a:ln>
                          <a:noFill/>
                        </a:ln>
                      </pic:spPr>
                    </pic:pic>
                  </a:graphicData>
                </a:graphic>
              </wp:inline>
            </w:drawing>
          </w:r>
        </w:p>
      </w:tc>
      <w:tc>
        <w:tcPr>
          <w:tcW w:w="3730" w:type="dxa"/>
          <w:vAlign w:val="center"/>
          <w:hideMark/>
        </w:tcPr>
        <w:p w14:paraId="6FB3D4A4" w14:textId="00EA45FB" w:rsidR="00A939DF" w:rsidRDefault="00A939DF" w:rsidP="00A939DF">
          <w:pPr>
            <w:pStyle w:val="Header"/>
            <w:tabs>
              <w:tab w:val="left" w:pos="720"/>
            </w:tabs>
            <w:jc w:val="right"/>
            <w:rPr>
              <w:sz w:val="20"/>
            </w:rPr>
          </w:pPr>
          <w:bookmarkStart w:id="41" w:name="_top"/>
          <w:bookmarkEnd w:id="41"/>
          <w:r>
            <w:rPr>
              <w:sz w:val="20"/>
            </w:rPr>
            <w:t>CHS</w:t>
          </w:r>
          <w:r w:rsidR="00FF0B9D">
            <w:rPr>
              <w:sz w:val="20"/>
            </w:rPr>
            <w:t>23</w:t>
          </w:r>
          <w:r>
            <w:rPr>
              <w:sz w:val="20"/>
            </w:rPr>
            <w:t>/</w:t>
          </w:r>
          <w:r w:rsidR="00FF0B9D">
            <w:rPr>
              <w:sz w:val="20"/>
            </w:rPr>
            <w:t>331</w:t>
          </w:r>
        </w:p>
      </w:tc>
    </w:tr>
  </w:tbl>
  <w:p w14:paraId="08682A75" w14:textId="77777777" w:rsidR="001670BB" w:rsidRPr="00FC3538" w:rsidRDefault="001670BB">
    <w:pPr>
      <w:pStyle w:val="Heade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F0A03AC"/>
    <w:lvl w:ilvl="0">
      <w:start w:val="1"/>
      <w:numFmt w:val="bullet"/>
      <w:pStyle w:val="ListBullet"/>
      <w:lvlText w:val=""/>
      <w:lvlJc w:val="left"/>
      <w:pPr>
        <w:tabs>
          <w:tab w:val="num" w:pos="1080"/>
        </w:tabs>
        <w:ind w:left="1080" w:hanging="360"/>
      </w:pPr>
      <w:rPr>
        <w:rFonts w:ascii="Symbol" w:hAnsi="Symbol" w:hint="default"/>
        <w:color w:val="auto"/>
      </w:rPr>
    </w:lvl>
  </w:abstractNum>
  <w:abstractNum w:abstractNumId="1" w15:restartNumberingAfterBreak="0">
    <w:nsid w:val="0A807CA1"/>
    <w:multiLevelType w:val="hybridMultilevel"/>
    <w:tmpl w:val="F7A629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CF0786C"/>
    <w:multiLevelType w:val="hybridMultilevel"/>
    <w:tmpl w:val="DBF4E0A4"/>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23D55FE"/>
    <w:multiLevelType w:val="hybridMultilevel"/>
    <w:tmpl w:val="E1622F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7703B6"/>
    <w:multiLevelType w:val="hybridMultilevel"/>
    <w:tmpl w:val="8D9E4C7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7A01BB2"/>
    <w:multiLevelType w:val="hybridMultilevel"/>
    <w:tmpl w:val="C3506684"/>
    <w:lvl w:ilvl="0" w:tplc="FFFFFFFF">
      <w:start w:val="1"/>
      <w:numFmt w:val="bullet"/>
      <w:lvlText w:val="-"/>
      <w:lvlJc w:val="left"/>
      <w:pPr>
        <w:ind w:left="360" w:hanging="360"/>
      </w:pPr>
      <w:rPr>
        <w:rFonts w:ascii="Calibri" w:eastAsiaTheme="minorHAnsi" w:hAnsi="Calibri" w:cs="Calibri" w:hint="default"/>
      </w:rPr>
    </w:lvl>
    <w:lvl w:ilvl="1" w:tplc="0C090001">
      <w:start w:val="1"/>
      <w:numFmt w:val="bullet"/>
      <w:lvlText w:val=""/>
      <w:lvlJc w:val="left"/>
      <w:pPr>
        <w:ind w:left="72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B4841FE"/>
    <w:multiLevelType w:val="hybridMultilevel"/>
    <w:tmpl w:val="022C89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1A73268"/>
    <w:multiLevelType w:val="hybridMultilevel"/>
    <w:tmpl w:val="682AA196"/>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21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4686154"/>
    <w:multiLevelType w:val="hybridMultilevel"/>
    <w:tmpl w:val="84DC8BF8"/>
    <w:lvl w:ilvl="0" w:tplc="FFFFFFFF">
      <w:start w:val="1"/>
      <w:numFmt w:val="bullet"/>
      <w:lvlText w:val="-"/>
      <w:lvlJc w:val="left"/>
      <w:pPr>
        <w:ind w:left="360" w:hanging="360"/>
      </w:pPr>
      <w:rPr>
        <w:rFonts w:ascii="Calibri" w:eastAsiaTheme="minorHAnsi" w:hAnsi="Calibri" w:cs="Calibri" w:hint="default"/>
      </w:rPr>
    </w:lvl>
    <w:lvl w:ilvl="1" w:tplc="0C090003">
      <w:start w:val="1"/>
      <w:numFmt w:val="bullet"/>
      <w:lvlText w:val="o"/>
      <w:lvlJc w:val="left"/>
      <w:pPr>
        <w:ind w:left="785"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265659D9"/>
    <w:multiLevelType w:val="hybridMultilevel"/>
    <w:tmpl w:val="26FE20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27FB0FB7"/>
    <w:multiLevelType w:val="hybridMultilevel"/>
    <w:tmpl w:val="1CB2537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DF5391E"/>
    <w:multiLevelType w:val="hybridMultilevel"/>
    <w:tmpl w:val="2A3C86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35321F6"/>
    <w:multiLevelType w:val="hybridMultilevel"/>
    <w:tmpl w:val="B7A6098A"/>
    <w:lvl w:ilvl="0" w:tplc="0C090019">
      <w:start w:val="1"/>
      <w:numFmt w:val="lowerLetter"/>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40374639"/>
    <w:multiLevelType w:val="hybridMultilevel"/>
    <w:tmpl w:val="66C648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05125DA"/>
    <w:multiLevelType w:val="hybridMultilevel"/>
    <w:tmpl w:val="6164CCE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15A633B"/>
    <w:multiLevelType w:val="hybridMultilevel"/>
    <w:tmpl w:val="F4F02540"/>
    <w:lvl w:ilvl="0" w:tplc="FFFFFFFF">
      <w:start w:val="1"/>
      <w:numFmt w:val="decimal"/>
      <w:lvlText w:val="%1."/>
      <w:lvlJc w:val="left"/>
      <w:pPr>
        <w:ind w:left="720" w:hanging="360"/>
      </w:pPr>
      <w:rPr>
        <w:rFonts w:cstheme="minorBidi" w:hint="default"/>
        <w:u w:val="none"/>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7844FAC"/>
    <w:multiLevelType w:val="hybridMultilevel"/>
    <w:tmpl w:val="52E48C56"/>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A50168D"/>
    <w:multiLevelType w:val="hybridMultilevel"/>
    <w:tmpl w:val="6492CF2C"/>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AE86974"/>
    <w:multiLevelType w:val="hybridMultilevel"/>
    <w:tmpl w:val="C6AE95F6"/>
    <w:lvl w:ilvl="0" w:tplc="687E404A">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B7E6547"/>
    <w:multiLevelType w:val="hybridMultilevel"/>
    <w:tmpl w:val="F4F02540"/>
    <w:lvl w:ilvl="0" w:tplc="57640B0A">
      <w:start w:val="1"/>
      <w:numFmt w:val="decimal"/>
      <w:lvlText w:val="%1."/>
      <w:lvlJc w:val="left"/>
      <w:pPr>
        <w:ind w:left="720" w:hanging="360"/>
      </w:pPr>
      <w:rPr>
        <w:rFonts w:cstheme="minorBidi" w:hint="default"/>
        <w:u w:val="none"/>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837776F"/>
    <w:multiLevelType w:val="hybridMultilevel"/>
    <w:tmpl w:val="55E807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92242CA"/>
    <w:multiLevelType w:val="hybridMultilevel"/>
    <w:tmpl w:val="1CB253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BD554BE"/>
    <w:multiLevelType w:val="hybridMultilevel"/>
    <w:tmpl w:val="924E4608"/>
    <w:lvl w:ilvl="0" w:tplc="FFFFFFFF">
      <w:start w:val="1"/>
      <w:numFmt w:val="bullet"/>
      <w:lvlText w:val="-"/>
      <w:lvlJc w:val="left"/>
      <w:pPr>
        <w:ind w:left="360" w:hanging="360"/>
      </w:pPr>
      <w:rPr>
        <w:rFonts w:ascii="Calibri" w:eastAsiaTheme="minorHAnsi" w:hAnsi="Calibri" w:cs="Calibri" w:hint="default"/>
      </w:rPr>
    </w:lvl>
    <w:lvl w:ilvl="1" w:tplc="0C090003">
      <w:start w:val="1"/>
      <w:numFmt w:val="bullet"/>
      <w:lvlText w:val="o"/>
      <w:lvlJc w:val="left"/>
      <w:pPr>
        <w:ind w:left="72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5C0A2549"/>
    <w:multiLevelType w:val="hybridMultilevel"/>
    <w:tmpl w:val="E906419A"/>
    <w:lvl w:ilvl="0" w:tplc="FFFFFFFF">
      <w:start w:val="1"/>
      <w:numFmt w:val="bullet"/>
      <w:lvlText w:val="-"/>
      <w:lvlJc w:val="left"/>
      <w:pPr>
        <w:ind w:left="360" w:hanging="360"/>
      </w:pPr>
      <w:rPr>
        <w:rFonts w:ascii="Calibri" w:eastAsiaTheme="minorHAnsi" w:hAnsi="Calibri" w:cs="Calibri" w:hint="default"/>
      </w:rPr>
    </w:lvl>
    <w:lvl w:ilvl="1" w:tplc="0C090001">
      <w:start w:val="1"/>
      <w:numFmt w:val="bullet"/>
      <w:lvlText w:val=""/>
      <w:lvlJc w:val="left"/>
      <w:pPr>
        <w:ind w:left="72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5F6E5700"/>
    <w:multiLevelType w:val="hybridMultilevel"/>
    <w:tmpl w:val="C46044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FB62425"/>
    <w:multiLevelType w:val="hybridMultilevel"/>
    <w:tmpl w:val="637E54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CE55293"/>
    <w:multiLevelType w:val="hybridMultilevel"/>
    <w:tmpl w:val="470CF5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1494E6C"/>
    <w:multiLevelType w:val="hybridMultilevel"/>
    <w:tmpl w:val="1CB2537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2EA3CAC"/>
    <w:multiLevelType w:val="hybridMultilevel"/>
    <w:tmpl w:val="95CE7A46"/>
    <w:lvl w:ilvl="0" w:tplc="FFFFFFFF">
      <w:start w:val="1"/>
      <w:numFmt w:val="bullet"/>
      <w:lvlText w:val="-"/>
      <w:lvlJc w:val="left"/>
      <w:pPr>
        <w:ind w:left="360" w:hanging="360"/>
      </w:pPr>
      <w:rPr>
        <w:rFonts w:ascii="Calibri" w:eastAsiaTheme="minorHAnsi" w:hAnsi="Calibri" w:cs="Calibri" w:hint="default"/>
      </w:rPr>
    </w:lvl>
    <w:lvl w:ilvl="1" w:tplc="0C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735A0AB7"/>
    <w:multiLevelType w:val="hybridMultilevel"/>
    <w:tmpl w:val="F4F02540"/>
    <w:lvl w:ilvl="0" w:tplc="FFFFFFFF">
      <w:start w:val="1"/>
      <w:numFmt w:val="decimal"/>
      <w:lvlText w:val="%1."/>
      <w:lvlJc w:val="left"/>
      <w:pPr>
        <w:ind w:left="720" w:hanging="360"/>
      </w:pPr>
      <w:rPr>
        <w:rFonts w:cstheme="minorBidi" w:hint="default"/>
        <w:u w:val="no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683416F"/>
    <w:multiLevelType w:val="hybridMultilevel"/>
    <w:tmpl w:val="EBA853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9837006"/>
    <w:multiLevelType w:val="hybridMultilevel"/>
    <w:tmpl w:val="EDB6E8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DE171D8"/>
    <w:multiLevelType w:val="hybridMultilevel"/>
    <w:tmpl w:val="8D2C56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E141F4B"/>
    <w:multiLevelType w:val="hybridMultilevel"/>
    <w:tmpl w:val="7388AAE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7E223DC7"/>
    <w:multiLevelType w:val="hybridMultilevel"/>
    <w:tmpl w:val="6450BA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80295875">
    <w:abstractNumId w:val="0"/>
  </w:num>
  <w:num w:numId="2" w16cid:durableId="1586112141">
    <w:abstractNumId w:val="31"/>
  </w:num>
  <w:num w:numId="3" w16cid:durableId="1106578148">
    <w:abstractNumId w:val="18"/>
  </w:num>
  <w:num w:numId="4" w16cid:durableId="1101728376">
    <w:abstractNumId w:val="21"/>
  </w:num>
  <w:num w:numId="5" w16cid:durableId="481386429">
    <w:abstractNumId w:val="19"/>
  </w:num>
  <w:num w:numId="6" w16cid:durableId="1277366406">
    <w:abstractNumId w:val="29"/>
  </w:num>
  <w:num w:numId="7" w16cid:durableId="1612854062">
    <w:abstractNumId w:val="25"/>
  </w:num>
  <w:num w:numId="8" w16cid:durableId="298852102">
    <w:abstractNumId w:val="15"/>
  </w:num>
  <w:num w:numId="9" w16cid:durableId="381756731">
    <w:abstractNumId w:val="14"/>
  </w:num>
  <w:num w:numId="10" w16cid:durableId="1971665364">
    <w:abstractNumId w:val="27"/>
  </w:num>
  <w:num w:numId="11" w16cid:durableId="353657453">
    <w:abstractNumId w:val="34"/>
  </w:num>
  <w:num w:numId="12" w16cid:durableId="1609195130">
    <w:abstractNumId w:val="4"/>
  </w:num>
  <w:num w:numId="13" w16cid:durableId="454443583">
    <w:abstractNumId w:val="12"/>
  </w:num>
  <w:num w:numId="14" w16cid:durableId="334769477">
    <w:abstractNumId w:val="24"/>
  </w:num>
  <w:num w:numId="15" w16cid:durableId="1977104381">
    <w:abstractNumId w:val="10"/>
  </w:num>
  <w:num w:numId="16" w16cid:durableId="2098822845">
    <w:abstractNumId w:val="3"/>
  </w:num>
  <w:num w:numId="17" w16cid:durableId="1324162061">
    <w:abstractNumId w:val="33"/>
  </w:num>
  <w:num w:numId="18" w16cid:durableId="1384141234">
    <w:abstractNumId w:val="28"/>
  </w:num>
  <w:num w:numId="19" w16cid:durableId="585267084">
    <w:abstractNumId w:val="6"/>
  </w:num>
  <w:num w:numId="20" w16cid:durableId="518815570">
    <w:abstractNumId w:val="1"/>
  </w:num>
  <w:num w:numId="21" w16cid:durableId="2126385802">
    <w:abstractNumId w:val="30"/>
  </w:num>
  <w:num w:numId="22" w16cid:durableId="87584443">
    <w:abstractNumId w:val="13"/>
  </w:num>
  <w:num w:numId="23" w16cid:durableId="270164974">
    <w:abstractNumId w:val="2"/>
  </w:num>
  <w:num w:numId="24" w16cid:durableId="1064911112">
    <w:abstractNumId w:val="11"/>
  </w:num>
  <w:num w:numId="25" w16cid:durableId="1687174540">
    <w:abstractNumId w:val="26"/>
  </w:num>
  <w:num w:numId="26" w16cid:durableId="1222594327">
    <w:abstractNumId w:val="20"/>
  </w:num>
  <w:num w:numId="27" w16cid:durableId="321741532">
    <w:abstractNumId w:val="23"/>
  </w:num>
  <w:num w:numId="28" w16cid:durableId="1459300093">
    <w:abstractNumId w:val="32"/>
  </w:num>
  <w:num w:numId="29" w16cid:durableId="300960514">
    <w:abstractNumId w:val="9"/>
  </w:num>
  <w:num w:numId="30" w16cid:durableId="1377965835">
    <w:abstractNumId w:val="17"/>
  </w:num>
  <w:num w:numId="31" w16cid:durableId="2022050627">
    <w:abstractNumId w:val="7"/>
  </w:num>
  <w:num w:numId="32" w16cid:durableId="416370240">
    <w:abstractNumId w:val="8"/>
  </w:num>
  <w:num w:numId="33" w16cid:durableId="1254819451">
    <w:abstractNumId w:val="22"/>
  </w:num>
  <w:num w:numId="34" w16cid:durableId="1014067578">
    <w:abstractNumId w:val="16"/>
  </w:num>
  <w:num w:numId="35" w16cid:durableId="1092045988">
    <w:abstractNumId w:val="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904"/>
    <w:rsid w:val="00010E74"/>
    <w:rsid w:val="000121C3"/>
    <w:rsid w:val="00015B90"/>
    <w:rsid w:val="0001607A"/>
    <w:rsid w:val="00031E17"/>
    <w:rsid w:val="00032D7B"/>
    <w:rsid w:val="000451F7"/>
    <w:rsid w:val="000529FF"/>
    <w:rsid w:val="000728F3"/>
    <w:rsid w:val="0009326E"/>
    <w:rsid w:val="00094F42"/>
    <w:rsid w:val="000A3D5E"/>
    <w:rsid w:val="000B5C8C"/>
    <w:rsid w:val="000C59E2"/>
    <w:rsid w:val="000C7B2D"/>
    <w:rsid w:val="000F7B7E"/>
    <w:rsid w:val="0010015B"/>
    <w:rsid w:val="00103EEA"/>
    <w:rsid w:val="00113D37"/>
    <w:rsid w:val="0011452F"/>
    <w:rsid w:val="00137763"/>
    <w:rsid w:val="00153FB3"/>
    <w:rsid w:val="0016632B"/>
    <w:rsid w:val="001670BB"/>
    <w:rsid w:val="0018239D"/>
    <w:rsid w:val="00191109"/>
    <w:rsid w:val="001A0053"/>
    <w:rsid w:val="001B06FB"/>
    <w:rsid w:val="001B1CC5"/>
    <w:rsid w:val="001B2465"/>
    <w:rsid w:val="001B7096"/>
    <w:rsid w:val="001E64DB"/>
    <w:rsid w:val="001F2829"/>
    <w:rsid w:val="001F2C50"/>
    <w:rsid w:val="001F6D2D"/>
    <w:rsid w:val="00205AF9"/>
    <w:rsid w:val="0021167C"/>
    <w:rsid w:val="00230BE4"/>
    <w:rsid w:val="002329CE"/>
    <w:rsid w:val="00240088"/>
    <w:rsid w:val="00240B97"/>
    <w:rsid w:val="00246759"/>
    <w:rsid w:val="0025360B"/>
    <w:rsid w:val="0025382D"/>
    <w:rsid w:val="00253F5A"/>
    <w:rsid w:val="00263BA6"/>
    <w:rsid w:val="00266379"/>
    <w:rsid w:val="0026690C"/>
    <w:rsid w:val="00267665"/>
    <w:rsid w:val="0027264D"/>
    <w:rsid w:val="00286FAB"/>
    <w:rsid w:val="00293E43"/>
    <w:rsid w:val="002B0072"/>
    <w:rsid w:val="002B478A"/>
    <w:rsid w:val="002B5F43"/>
    <w:rsid w:val="002C05A8"/>
    <w:rsid w:val="002F7AFC"/>
    <w:rsid w:val="00301D06"/>
    <w:rsid w:val="0031017A"/>
    <w:rsid w:val="0031245F"/>
    <w:rsid w:val="00313707"/>
    <w:rsid w:val="0032022A"/>
    <w:rsid w:val="003316E3"/>
    <w:rsid w:val="003614E7"/>
    <w:rsid w:val="0036175D"/>
    <w:rsid w:val="00376A6D"/>
    <w:rsid w:val="00380B98"/>
    <w:rsid w:val="00381CB9"/>
    <w:rsid w:val="00385E88"/>
    <w:rsid w:val="00396023"/>
    <w:rsid w:val="00396F11"/>
    <w:rsid w:val="003C4BB5"/>
    <w:rsid w:val="003D0F0A"/>
    <w:rsid w:val="003E167B"/>
    <w:rsid w:val="003E4CC0"/>
    <w:rsid w:val="003F3D8F"/>
    <w:rsid w:val="00412CED"/>
    <w:rsid w:val="00416E91"/>
    <w:rsid w:val="00420468"/>
    <w:rsid w:val="00420F2E"/>
    <w:rsid w:val="00427139"/>
    <w:rsid w:val="00433F51"/>
    <w:rsid w:val="004348A8"/>
    <w:rsid w:val="004358E9"/>
    <w:rsid w:val="004416FC"/>
    <w:rsid w:val="00446D32"/>
    <w:rsid w:val="00447B55"/>
    <w:rsid w:val="00461E65"/>
    <w:rsid w:val="00464197"/>
    <w:rsid w:val="00465C91"/>
    <w:rsid w:val="00470E63"/>
    <w:rsid w:val="00476273"/>
    <w:rsid w:val="0048593A"/>
    <w:rsid w:val="00487DD5"/>
    <w:rsid w:val="004A2E02"/>
    <w:rsid w:val="004A6A76"/>
    <w:rsid w:val="004B7C43"/>
    <w:rsid w:val="004C2B20"/>
    <w:rsid w:val="004C792C"/>
    <w:rsid w:val="004E28AD"/>
    <w:rsid w:val="004F1D05"/>
    <w:rsid w:val="0050147B"/>
    <w:rsid w:val="00503F75"/>
    <w:rsid w:val="0052443C"/>
    <w:rsid w:val="0052775E"/>
    <w:rsid w:val="0053009A"/>
    <w:rsid w:val="005322F1"/>
    <w:rsid w:val="00542514"/>
    <w:rsid w:val="00546AED"/>
    <w:rsid w:val="005621E4"/>
    <w:rsid w:val="005736DB"/>
    <w:rsid w:val="00573E3A"/>
    <w:rsid w:val="005743AC"/>
    <w:rsid w:val="005852E0"/>
    <w:rsid w:val="00596FD7"/>
    <w:rsid w:val="005A3625"/>
    <w:rsid w:val="005A4C39"/>
    <w:rsid w:val="005B239C"/>
    <w:rsid w:val="005B4738"/>
    <w:rsid w:val="005C0649"/>
    <w:rsid w:val="005C212D"/>
    <w:rsid w:val="005C3CB0"/>
    <w:rsid w:val="005E67DC"/>
    <w:rsid w:val="005F2E0A"/>
    <w:rsid w:val="00612231"/>
    <w:rsid w:val="00614380"/>
    <w:rsid w:val="0063288D"/>
    <w:rsid w:val="006328AB"/>
    <w:rsid w:val="00633C8D"/>
    <w:rsid w:val="00635EB1"/>
    <w:rsid w:val="006473BB"/>
    <w:rsid w:val="0065246A"/>
    <w:rsid w:val="006609D2"/>
    <w:rsid w:val="0066495D"/>
    <w:rsid w:val="006743DB"/>
    <w:rsid w:val="00687522"/>
    <w:rsid w:val="006938ED"/>
    <w:rsid w:val="00695EB6"/>
    <w:rsid w:val="006A1A25"/>
    <w:rsid w:val="006A4D46"/>
    <w:rsid w:val="006A6024"/>
    <w:rsid w:val="006B08A9"/>
    <w:rsid w:val="006B54F5"/>
    <w:rsid w:val="006B5A48"/>
    <w:rsid w:val="006C152C"/>
    <w:rsid w:val="006C31FF"/>
    <w:rsid w:val="006C6B6C"/>
    <w:rsid w:val="006C704D"/>
    <w:rsid w:val="006D76A6"/>
    <w:rsid w:val="006F6798"/>
    <w:rsid w:val="0070331D"/>
    <w:rsid w:val="0071583F"/>
    <w:rsid w:val="007165DC"/>
    <w:rsid w:val="00740C0E"/>
    <w:rsid w:val="00741B43"/>
    <w:rsid w:val="00752315"/>
    <w:rsid w:val="007531E6"/>
    <w:rsid w:val="00756537"/>
    <w:rsid w:val="007645BE"/>
    <w:rsid w:val="0076701F"/>
    <w:rsid w:val="00767120"/>
    <w:rsid w:val="00771719"/>
    <w:rsid w:val="00775280"/>
    <w:rsid w:val="007A0EBC"/>
    <w:rsid w:val="007A38D3"/>
    <w:rsid w:val="007B4ABB"/>
    <w:rsid w:val="007B6904"/>
    <w:rsid w:val="00800AED"/>
    <w:rsid w:val="00804828"/>
    <w:rsid w:val="008053A9"/>
    <w:rsid w:val="00814D40"/>
    <w:rsid w:val="00815EB5"/>
    <w:rsid w:val="00816782"/>
    <w:rsid w:val="0082141D"/>
    <w:rsid w:val="00827F24"/>
    <w:rsid w:val="0085320C"/>
    <w:rsid w:val="00855DA8"/>
    <w:rsid w:val="00865480"/>
    <w:rsid w:val="008732E4"/>
    <w:rsid w:val="0087627E"/>
    <w:rsid w:val="00886399"/>
    <w:rsid w:val="008974CA"/>
    <w:rsid w:val="008C64CB"/>
    <w:rsid w:val="008D0CBA"/>
    <w:rsid w:val="008D657A"/>
    <w:rsid w:val="008E1354"/>
    <w:rsid w:val="008E1F7F"/>
    <w:rsid w:val="008E3427"/>
    <w:rsid w:val="008E74FD"/>
    <w:rsid w:val="008E7509"/>
    <w:rsid w:val="008F00E8"/>
    <w:rsid w:val="008F6921"/>
    <w:rsid w:val="008F7AC5"/>
    <w:rsid w:val="009017E7"/>
    <w:rsid w:val="0090654F"/>
    <w:rsid w:val="00933EED"/>
    <w:rsid w:val="00937590"/>
    <w:rsid w:val="00940CDE"/>
    <w:rsid w:val="00947B9F"/>
    <w:rsid w:val="00962C39"/>
    <w:rsid w:val="009662EC"/>
    <w:rsid w:val="0097742A"/>
    <w:rsid w:val="00980AE7"/>
    <w:rsid w:val="00980EED"/>
    <w:rsid w:val="0098312B"/>
    <w:rsid w:val="0098579F"/>
    <w:rsid w:val="00991670"/>
    <w:rsid w:val="009A3F22"/>
    <w:rsid w:val="009A534C"/>
    <w:rsid w:val="009A5B4C"/>
    <w:rsid w:val="009B0E44"/>
    <w:rsid w:val="009B1E7A"/>
    <w:rsid w:val="009B4A8F"/>
    <w:rsid w:val="009B6C8C"/>
    <w:rsid w:val="009B6F42"/>
    <w:rsid w:val="009C0FCA"/>
    <w:rsid w:val="009C352D"/>
    <w:rsid w:val="009C3963"/>
    <w:rsid w:val="009D323C"/>
    <w:rsid w:val="009F02D0"/>
    <w:rsid w:val="009F166C"/>
    <w:rsid w:val="00A063FE"/>
    <w:rsid w:val="00A13087"/>
    <w:rsid w:val="00A324FF"/>
    <w:rsid w:val="00A3469C"/>
    <w:rsid w:val="00A350E5"/>
    <w:rsid w:val="00A35E2D"/>
    <w:rsid w:val="00A42406"/>
    <w:rsid w:val="00A5425A"/>
    <w:rsid w:val="00A60510"/>
    <w:rsid w:val="00A62B5B"/>
    <w:rsid w:val="00A74B8A"/>
    <w:rsid w:val="00A8490E"/>
    <w:rsid w:val="00A85F61"/>
    <w:rsid w:val="00A86A9D"/>
    <w:rsid w:val="00A86DB3"/>
    <w:rsid w:val="00A939DF"/>
    <w:rsid w:val="00AA25DC"/>
    <w:rsid w:val="00AA4E0C"/>
    <w:rsid w:val="00AB46F8"/>
    <w:rsid w:val="00AD0CE2"/>
    <w:rsid w:val="00B10F87"/>
    <w:rsid w:val="00B11471"/>
    <w:rsid w:val="00B12436"/>
    <w:rsid w:val="00B17115"/>
    <w:rsid w:val="00B21043"/>
    <w:rsid w:val="00B30DA2"/>
    <w:rsid w:val="00B44CAC"/>
    <w:rsid w:val="00B453FC"/>
    <w:rsid w:val="00B5168D"/>
    <w:rsid w:val="00B573D6"/>
    <w:rsid w:val="00B61F35"/>
    <w:rsid w:val="00B634F1"/>
    <w:rsid w:val="00B81455"/>
    <w:rsid w:val="00B95F80"/>
    <w:rsid w:val="00B9627F"/>
    <w:rsid w:val="00B96729"/>
    <w:rsid w:val="00BA0A1B"/>
    <w:rsid w:val="00BA2415"/>
    <w:rsid w:val="00BA4F95"/>
    <w:rsid w:val="00BA5B60"/>
    <w:rsid w:val="00BB33F9"/>
    <w:rsid w:val="00BB4F72"/>
    <w:rsid w:val="00BC3CE6"/>
    <w:rsid w:val="00BD03DB"/>
    <w:rsid w:val="00BE5E41"/>
    <w:rsid w:val="00BF76E7"/>
    <w:rsid w:val="00C0028C"/>
    <w:rsid w:val="00C04266"/>
    <w:rsid w:val="00C13D33"/>
    <w:rsid w:val="00C24EDC"/>
    <w:rsid w:val="00C25A76"/>
    <w:rsid w:val="00C25C61"/>
    <w:rsid w:val="00C31BD5"/>
    <w:rsid w:val="00C32206"/>
    <w:rsid w:val="00C352F8"/>
    <w:rsid w:val="00C45B40"/>
    <w:rsid w:val="00C45C67"/>
    <w:rsid w:val="00C47AAD"/>
    <w:rsid w:val="00C523FF"/>
    <w:rsid w:val="00C532D4"/>
    <w:rsid w:val="00C606F3"/>
    <w:rsid w:val="00C71C3C"/>
    <w:rsid w:val="00C77CB1"/>
    <w:rsid w:val="00C82C6F"/>
    <w:rsid w:val="00C9490E"/>
    <w:rsid w:val="00CA593D"/>
    <w:rsid w:val="00CB3D25"/>
    <w:rsid w:val="00CB4743"/>
    <w:rsid w:val="00D006EF"/>
    <w:rsid w:val="00D032E0"/>
    <w:rsid w:val="00D06786"/>
    <w:rsid w:val="00D12F8D"/>
    <w:rsid w:val="00D16211"/>
    <w:rsid w:val="00D21780"/>
    <w:rsid w:val="00D230A0"/>
    <w:rsid w:val="00D23346"/>
    <w:rsid w:val="00D23AF6"/>
    <w:rsid w:val="00D243B8"/>
    <w:rsid w:val="00D2745D"/>
    <w:rsid w:val="00D34794"/>
    <w:rsid w:val="00D42B85"/>
    <w:rsid w:val="00D4502D"/>
    <w:rsid w:val="00D530CE"/>
    <w:rsid w:val="00D53E3C"/>
    <w:rsid w:val="00D54ED5"/>
    <w:rsid w:val="00D666BF"/>
    <w:rsid w:val="00D7517E"/>
    <w:rsid w:val="00D77950"/>
    <w:rsid w:val="00D97AE1"/>
    <w:rsid w:val="00DB3E2C"/>
    <w:rsid w:val="00DC3762"/>
    <w:rsid w:val="00DC41D8"/>
    <w:rsid w:val="00DC739E"/>
    <w:rsid w:val="00DD0346"/>
    <w:rsid w:val="00DD616A"/>
    <w:rsid w:val="00DE0465"/>
    <w:rsid w:val="00DE431B"/>
    <w:rsid w:val="00E049ED"/>
    <w:rsid w:val="00E14DBE"/>
    <w:rsid w:val="00E34E6D"/>
    <w:rsid w:val="00E37CD4"/>
    <w:rsid w:val="00E41A47"/>
    <w:rsid w:val="00E53B9C"/>
    <w:rsid w:val="00E57848"/>
    <w:rsid w:val="00E7353B"/>
    <w:rsid w:val="00E84753"/>
    <w:rsid w:val="00EA0819"/>
    <w:rsid w:val="00EA1A1E"/>
    <w:rsid w:val="00ED21C3"/>
    <w:rsid w:val="00ED284C"/>
    <w:rsid w:val="00ED388C"/>
    <w:rsid w:val="00EF02B0"/>
    <w:rsid w:val="00F01B61"/>
    <w:rsid w:val="00F13934"/>
    <w:rsid w:val="00F13DD8"/>
    <w:rsid w:val="00F149FD"/>
    <w:rsid w:val="00F4262F"/>
    <w:rsid w:val="00F53719"/>
    <w:rsid w:val="00F565DA"/>
    <w:rsid w:val="00F57291"/>
    <w:rsid w:val="00F66CB0"/>
    <w:rsid w:val="00F72D0E"/>
    <w:rsid w:val="00F76C89"/>
    <w:rsid w:val="00F83FBF"/>
    <w:rsid w:val="00FA29B8"/>
    <w:rsid w:val="00FD3D92"/>
    <w:rsid w:val="00FE4BCA"/>
    <w:rsid w:val="00FF0B9D"/>
    <w:rsid w:val="00FF389E"/>
    <w:rsid w:val="00FF56DD"/>
  </w:rsids>
  <m:mathPr>
    <m:mathFont m:val="Cambria Math"/>
    <m:brkBin m:val="before"/>
    <m:brkBinSub m:val="--"/>
    <m:smallFrac m:val="0"/>
    <m:dispDef/>
    <m:lMargin m:val="0"/>
    <m:rMargin m:val="0"/>
    <m:defJc m:val="centerGroup"/>
    <m:wrapIndent m:val="1440"/>
    <m:intLim m:val="subSup"/>
    <m:naryLim m:val="undOvr"/>
  </m:mathPr>
  <w:themeFontLang w:val="en-AU" w:bidi="ml-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682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0053"/>
    <w:pPr>
      <w:spacing w:after="0" w:line="240" w:lineRule="auto"/>
    </w:pPr>
    <w:rPr>
      <w:rFonts w:ascii="Calibri" w:eastAsia="Times New Roman" w:hAnsi="Calibri" w:cs="Times New Roman"/>
      <w:sz w:val="24"/>
      <w:szCs w:val="20"/>
    </w:rPr>
  </w:style>
  <w:style w:type="paragraph" w:styleId="Heading1">
    <w:name w:val="heading 1"/>
    <w:basedOn w:val="Normal"/>
    <w:next w:val="Normal"/>
    <w:link w:val="Heading1Char"/>
    <w:qFormat/>
    <w:rsid w:val="007B6904"/>
    <w:pPr>
      <w:keepNext/>
      <w:spacing w:before="60" w:after="60"/>
      <w:outlineLvl w:val="0"/>
    </w:pPr>
    <w:rPr>
      <w:rFonts w:cs="Arial"/>
      <w:b/>
      <w:iCs/>
      <w:sz w:val="28"/>
    </w:rPr>
  </w:style>
  <w:style w:type="paragraph" w:styleId="Heading2">
    <w:name w:val="heading 2"/>
    <w:basedOn w:val="Normal"/>
    <w:next w:val="Normal"/>
    <w:link w:val="Heading2Char"/>
    <w:uiPriority w:val="9"/>
    <w:unhideWhenUsed/>
    <w:qFormat/>
    <w:rsid w:val="007B6904"/>
    <w:pPr>
      <w:keepNext/>
      <w:keepLines/>
      <w:outlineLvl w:val="1"/>
    </w:pPr>
    <w:rPr>
      <w:rFonts w:eastAsiaTheme="majorEastAsia" w:cstheme="majorBidi"/>
      <w:b/>
      <w:bCs/>
      <w:szCs w:val="26"/>
    </w:rPr>
  </w:style>
  <w:style w:type="paragraph" w:styleId="Heading3">
    <w:name w:val="heading 3"/>
    <w:basedOn w:val="Normal"/>
    <w:next w:val="Normal"/>
    <w:link w:val="Heading3Char"/>
    <w:uiPriority w:val="9"/>
    <w:semiHidden/>
    <w:unhideWhenUsed/>
    <w:rsid w:val="005743A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B6904"/>
    <w:rPr>
      <w:rFonts w:ascii="Calibri" w:eastAsia="Times New Roman" w:hAnsi="Calibri" w:cs="Arial"/>
      <w:b/>
      <w:iCs/>
      <w:sz w:val="28"/>
      <w:szCs w:val="20"/>
    </w:rPr>
  </w:style>
  <w:style w:type="table" w:styleId="TableGrid">
    <w:name w:val="Table Grid"/>
    <w:basedOn w:val="TableNormal"/>
    <w:uiPriority w:val="39"/>
    <w:rsid w:val="007B690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7B6904"/>
    <w:pPr>
      <w:tabs>
        <w:tab w:val="center" w:pos="4153"/>
        <w:tab w:val="right" w:pos="8306"/>
      </w:tabs>
    </w:pPr>
  </w:style>
  <w:style w:type="character" w:customStyle="1" w:styleId="FooterChar">
    <w:name w:val="Footer Char"/>
    <w:basedOn w:val="DefaultParagraphFont"/>
    <w:link w:val="Footer"/>
    <w:uiPriority w:val="99"/>
    <w:rsid w:val="007B6904"/>
    <w:rPr>
      <w:rFonts w:ascii="Times New Roman" w:eastAsia="Times New Roman" w:hAnsi="Times New Roman" w:cs="Times New Roman"/>
      <w:sz w:val="24"/>
      <w:szCs w:val="20"/>
    </w:rPr>
  </w:style>
  <w:style w:type="character" w:styleId="PageNumber">
    <w:name w:val="page number"/>
    <w:basedOn w:val="DefaultParagraphFont"/>
    <w:uiPriority w:val="99"/>
    <w:rsid w:val="007B6904"/>
    <w:rPr>
      <w:rFonts w:cs="Times New Roman"/>
    </w:rPr>
  </w:style>
  <w:style w:type="paragraph" w:styleId="Header">
    <w:name w:val="header"/>
    <w:basedOn w:val="Normal"/>
    <w:link w:val="HeaderChar"/>
    <w:rsid w:val="007B6904"/>
    <w:pPr>
      <w:tabs>
        <w:tab w:val="center" w:pos="4153"/>
        <w:tab w:val="right" w:pos="8306"/>
      </w:tabs>
    </w:pPr>
  </w:style>
  <w:style w:type="character" w:customStyle="1" w:styleId="HeaderChar">
    <w:name w:val="Header Char"/>
    <w:basedOn w:val="DefaultParagraphFont"/>
    <w:link w:val="Header"/>
    <w:rsid w:val="007B6904"/>
    <w:rPr>
      <w:rFonts w:ascii="Times New Roman" w:eastAsia="Times New Roman" w:hAnsi="Times New Roman" w:cs="Times New Roman"/>
      <w:sz w:val="24"/>
      <w:szCs w:val="20"/>
    </w:rPr>
  </w:style>
  <w:style w:type="paragraph" w:styleId="ListParagraph">
    <w:name w:val="List Paragraph"/>
    <w:basedOn w:val="Normal"/>
    <w:uiPriority w:val="34"/>
    <w:qFormat/>
    <w:rsid w:val="007B6904"/>
    <w:pPr>
      <w:ind w:left="720"/>
      <w:contextualSpacing/>
    </w:pPr>
  </w:style>
  <w:style w:type="paragraph" w:customStyle="1" w:styleId="Default">
    <w:name w:val="Default"/>
    <w:rsid w:val="007B6904"/>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character" w:styleId="Hyperlink">
    <w:name w:val="Hyperlink"/>
    <w:basedOn w:val="DefaultParagraphFont"/>
    <w:uiPriority w:val="99"/>
    <w:rsid w:val="007B6904"/>
    <w:rPr>
      <w:rFonts w:cs="Times New Roman"/>
      <w:color w:val="0000FF"/>
      <w:u w:val="single"/>
    </w:rPr>
  </w:style>
  <w:style w:type="paragraph" w:styleId="ListBullet">
    <w:name w:val="List Bullet"/>
    <w:basedOn w:val="Normal"/>
    <w:uiPriority w:val="99"/>
    <w:qFormat/>
    <w:rsid w:val="00542514"/>
    <w:pPr>
      <w:numPr>
        <w:numId w:val="1"/>
      </w:numPr>
      <w:ind w:left="426" w:hanging="426"/>
    </w:pPr>
  </w:style>
  <w:style w:type="paragraph" w:customStyle="1" w:styleId="ProcedureTemplate">
    <w:name w:val="Procedure Template"/>
    <w:basedOn w:val="Heading1"/>
    <w:rsid w:val="007B6904"/>
    <w:pPr>
      <w:framePr w:hSpace="180" w:wrap="around" w:vAnchor="text" w:hAnchor="margin" w:x="108" w:y="181"/>
    </w:pPr>
    <w:rPr>
      <w:bCs/>
    </w:rPr>
  </w:style>
  <w:style w:type="paragraph" w:customStyle="1" w:styleId="ProcedureTemplateinternalheadings">
    <w:name w:val="Procedure Template internal headings"/>
    <w:basedOn w:val="Heading2"/>
    <w:rsid w:val="007B6904"/>
    <w:pPr>
      <w:framePr w:hSpace="180" w:wrap="around" w:vAnchor="text" w:hAnchor="margin" w:x="108" w:y="181"/>
      <w:spacing w:before="40" w:after="40"/>
    </w:pPr>
    <w:rPr>
      <w:rFonts w:cs="Arial"/>
      <w:szCs w:val="24"/>
    </w:rPr>
  </w:style>
  <w:style w:type="character" w:customStyle="1" w:styleId="Heading2Char">
    <w:name w:val="Heading 2 Char"/>
    <w:basedOn w:val="DefaultParagraphFont"/>
    <w:link w:val="Heading2"/>
    <w:uiPriority w:val="9"/>
    <w:rsid w:val="007B6904"/>
    <w:rPr>
      <w:rFonts w:ascii="Calibri" w:eastAsiaTheme="majorEastAsia" w:hAnsi="Calibri" w:cstheme="majorBidi"/>
      <w:b/>
      <w:bCs/>
      <w:sz w:val="24"/>
      <w:szCs w:val="26"/>
    </w:rPr>
  </w:style>
  <w:style w:type="character" w:styleId="FollowedHyperlink">
    <w:name w:val="FollowedHyperlink"/>
    <w:basedOn w:val="DefaultParagraphFont"/>
    <w:uiPriority w:val="99"/>
    <w:semiHidden/>
    <w:unhideWhenUsed/>
    <w:rsid w:val="007B6904"/>
    <w:rPr>
      <w:color w:val="800080" w:themeColor="followedHyperlink"/>
      <w:u w:val="single"/>
    </w:rPr>
  </w:style>
  <w:style w:type="paragraph" w:styleId="BalloonText">
    <w:name w:val="Balloon Text"/>
    <w:basedOn w:val="Normal"/>
    <w:link w:val="BalloonTextChar"/>
    <w:uiPriority w:val="99"/>
    <w:semiHidden/>
    <w:unhideWhenUsed/>
    <w:rsid w:val="007B6904"/>
    <w:rPr>
      <w:rFonts w:ascii="Tahoma" w:hAnsi="Tahoma" w:cs="Tahoma"/>
      <w:sz w:val="16"/>
      <w:szCs w:val="16"/>
    </w:rPr>
  </w:style>
  <w:style w:type="character" w:customStyle="1" w:styleId="BalloonTextChar">
    <w:name w:val="Balloon Text Char"/>
    <w:basedOn w:val="DefaultParagraphFont"/>
    <w:link w:val="BalloonText"/>
    <w:uiPriority w:val="99"/>
    <w:semiHidden/>
    <w:rsid w:val="007B6904"/>
    <w:rPr>
      <w:rFonts w:ascii="Tahoma" w:eastAsia="Times New Roman" w:hAnsi="Tahoma" w:cs="Tahoma"/>
      <w:sz w:val="16"/>
      <w:szCs w:val="16"/>
    </w:rPr>
  </w:style>
  <w:style w:type="paragraph" w:styleId="TOC1">
    <w:name w:val="toc 1"/>
    <w:basedOn w:val="Normal"/>
    <w:next w:val="Normal"/>
    <w:autoRedefine/>
    <w:uiPriority w:val="39"/>
    <w:unhideWhenUsed/>
    <w:rsid w:val="007B6904"/>
    <w:pPr>
      <w:spacing w:after="100"/>
    </w:pPr>
    <w:rPr>
      <w:rFonts w:asciiTheme="minorHAnsi" w:hAnsiTheme="minorHAnsi"/>
    </w:rPr>
  </w:style>
  <w:style w:type="paragraph" w:styleId="TOC2">
    <w:name w:val="toc 2"/>
    <w:basedOn w:val="Normal"/>
    <w:next w:val="Normal"/>
    <w:autoRedefine/>
    <w:uiPriority w:val="39"/>
    <w:unhideWhenUsed/>
    <w:rsid w:val="007B6904"/>
    <w:pPr>
      <w:spacing w:after="100"/>
      <w:ind w:left="240"/>
    </w:pPr>
    <w:rPr>
      <w:rFonts w:asciiTheme="minorHAnsi" w:hAnsiTheme="minorHAnsi"/>
    </w:rPr>
  </w:style>
  <w:style w:type="character" w:styleId="CommentReference">
    <w:name w:val="annotation reference"/>
    <w:basedOn w:val="DefaultParagraphFont"/>
    <w:uiPriority w:val="99"/>
    <w:semiHidden/>
    <w:unhideWhenUsed/>
    <w:rsid w:val="00D7517E"/>
    <w:rPr>
      <w:sz w:val="16"/>
      <w:szCs w:val="16"/>
    </w:rPr>
  </w:style>
  <w:style w:type="paragraph" w:styleId="CommentText">
    <w:name w:val="annotation text"/>
    <w:basedOn w:val="Normal"/>
    <w:link w:val="CommentTextChar"/>
    <w:uiPriority w:val="99"/>
    <w:unhideWhenUsed/>
    <w:rsid w:val="00D7517E"/>
    <w:rPr>
      <w:sz w:val="20"/>
    </w:rPr>
  </w:style>
  <w:style w:type="character" w:customStyle="1" w:styleId="CommentTextChar">
    <w:name w:val="Comment Text Char"/>
    <w:basedOn w:val="DefaultParagraphFont"/>
    <w:link w:val="CommentText"/>
    <w:uiPriority w:val="99"/>
    <w:rsid w:val="00D7517E"/>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7517E"/>
    <w:rPr>
      <w:b/>
      <w:bCs/>
    </w:rPr>
  </w:style>
  <w:style w:type="character" w:customStyle="1" w:styleId="CommentSubjectChar">
    <w:name w:val="Comment Subject Char"/>
    <w:basedOn w:val="CommentTextChar"/>
    <w:link w:val="CommentSubject"/>
    <w:uiPriority w:val="99"/>
    <w:semiHidden/>
    <w:rsid w:val="00D7517E"/>
    <w:rPr>
      <w:rFonts w:ascii="Calibri" w:eastAsia="Times New Roman" w:hAnsi="Calibri" w:cs="Times New Roman"/>
      <w:b/>
      <w:bCs/>
      <w:sz w:val="20"/>
      <w:szCs w:val="20"/>
    </w:rPr>
  </w:style>
  <w:style w:type="character" w:customStyle="1" w:styleId="Heading3Char">
    <w:name w:val="Heading 3 Char"/>
    <w:basedOn w:val="DefaultParagraphFont"/>
    <w:link w:val="Heading3"/>
    <w:uiPriority w:val="9"/>
    <w:semiHidden/>
    <w:rsid w:val="005743AC"/>
    <w:rPr>
      <w:rFonts w:asciiTheme="majorHAnsi" w:eastAsiaTheme="majorEastAsia" w:hAnsiTheme="majorHAnsi" w:cstheme="majorBidi"/>
      <w:b/>
      <w:bCs/>
      <w:color w:val="4F81BD" w:themeColor="accent1"/>
      <w:sz w:val="24"/>
      <w:szCs w:val="20"/>
    </w:rPr>
  </w:style>
  <w:style w:type="character" w:styleId="UnresolvedMention">
    <w:name w:val="Unresolved Mention"/>
    <w:basedOn w:val="DefaultParagraphFont"/>
    <w:uiPriority w:val="99"/>
    <w:semiHidden/>
    <w:unhideWhenUsed/>
    <w:rsid w:val="002B478A"/>
    <w:rPr>
      <w:color w:val="605E5C"/>
      <w:shd w:val="clear" w:color="auto" w:fill="E1DFDD"/>
    </w:rPr>
  </w:style>
  <w:style w:type="paragraph" w:styleId="Revision">
    <w:name w:val="Revision"/>
    <w:hidden/>
    <w:uiPriority w:val="99"/>
    <w:semiHidden/>
    <w:rsid w:val="00D23AF6"/>
    <w:pPr>
      <w:spacing w:after="0" w:line="240" w:lineRule="auto"/>
    </w:pPr>
    <w:rPr>
      <w:rFonts w:ascii="Calibri" w:eastAsia="Times New Roman" w:hAnsi="Calibri" w:cs="Times New Roman"/>
      <w:sz w:val="24"/>
      <w:szCs w:val="20"/>
    </w:rPr>
  </w:style>
  <w:style w:type="paragraph" w:styleId="NormalWeb">
    <w:name w:val="Normal (Web)"/>
    <w:basedOn w:val="Normal"/>
    <w:uiPriority w:val="99"/>
    <w:unhideWhenUsed/>
    <w:rsid w:val="00446D32"/>
    <w:pPr>
      <w:spacing w:before="100" w:beforeAutospacing="1" w:after="100" w:afterAutospacing="1"/>
    </w:pPr>
    <w:rPr>
      <w:rFonts w:ascii="Times New Roman" w:hAnsi="Times New Roman"/>
      <w:szCs w:val="24"/>
      <w:lang w:eastAsia="en-AU"/>
    </w:rPr>
  </w:style>
  <w:style w:type="character" w:customStyle="1" w:styleId="cf01">
    <w:name w:val="cf01"/>
    <w:basedOn w:val="DefaultParagraphFont"/>
    <w:rsid w:val="0090654F"/>
    <w:rPr>
      <w:rFonts w:ascii="Segoe UI" w:hAnsi="Segoe UI" w:cs="Segoe UI" w:hint="default"/>
      <w:sz w:val="18"/>
      <w:szCs w:val="18"/>
    </w:rPr>
  </w:style>
  <w:style w:type="paragraph" w:customStyle="1" w:styleId="pf0">
    <w:name w:val="pf0"/>
    <w:basedOn w:val="Normal"/>
    <w:rsid w:val="0090654F"/>
    <w:pPr>
      <w:spacing w:before="100" w:beforeAutospacing="1" w:after="100" w:afterAutospacing="1"/>
    </w:pPr>
    <w:rPr>
      <w:rFonts w:ascii="Times New Roman" w:hAnsi="Times New Roman"/>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867629">
      <w:bodyDiv w:val="1"/>
      <w:marLeft w:val="0"/>
      <w:marRight w:val="0"/>
      <w:marTop w:val="0"/>
      <w:marBottom w:val="0"/>
      <w:divBdr>
        <w:top w:val="none" w:sz="0" w:space="0" w:color="auto"/>
        <w:left w:val="none" w:sz="0" w:space="0" w:color="auto"/>
        <w:bottom w:val="none" w:sz="0" w:space="0" w:color="auto"/>
        <w:right w:val="none" w:sz="0" w:space="0" w:color="auto"/>
      </w:divBdr>
    </w:div>
    <w:div w:id="1151212779">
      <w:bodyDiv w:val="1"/>
      <w:marLeft w:val="0"/>
      <w:marRight w:val="0"/>
      <w:marTop w:val="0"/>
      <w:marBottom w:val="0"/>
      <w:divBdr>
        <w:top w:val="none" w:sz="0" w:space="0" w:color="auto"/>
        <w:left w:val="none" w:sz="0" w:space="0" w:color="auto"/>
        <w:bottom w:val="none" w:sz="0" w:space="0" w:color="auto"/>
        <w:right w:val="none" w:sz="0" w:space="0" w:color="auto"/>
      </w:divBdr>
    </w:div>
    <w:div w:id="1272668842">
      <w:bodyDiv w:val="1"/>
      <w:marLeft w:val="0"/>
      <w:marRight w:val="0"/>
      <w:marTop w:val="0"/>
      <w:marBottom w:val="0"/>
      <w:divBdr>
        <w:top w:val="none" w:sz="0" w:space="0" w:color="auto"/>
        <w:left w:val="none" w:sz="0" w:space="0" w:color="auto"/>
        <w:bottom w:val="none" w:sz="0" w:space="0" w:color="auto"/>
        <w:right w:val="none" w:sz="0" w:space="0" w:color="auto"/>
      </w:divBdr>
    </w:div>
    <w:div w:id="1325166974">
      <w:bodyDiv w:val="1"/>
      <w:marLeft w:val="0"/>
      <w:marRight w:val="0"/>
      <w:marTop w:val="0"/>
      <w:marBottom w:val="0"/>
      <w:divBdr>
        <w:top w:val="none" w:sz="0" w:space="0" w:color="auto"/>
        <w:left w:val="none" w:sz="0" w:space="0" w:color="auto"/>
        <w:bottom w:val="none" w:sz="0" w:space="0" w:color="auto"/>
        <w:right w:val="none" w:sz="0" w:space="0" w:color="auto"/>
      </w:divBdr>
    </w:div>
    <w:div w:id="1379092148">
      <w:bodyDiv w:val="1"/>
      <w:marLeft w:val="0"/>
      <w:marRight w:val="0"/>
      <w:marTop w:val="0"/>
      <w:marBottom w:val="0"/>
      <w:divBdr>
        <w:top w:val="none" w:sz="0" w:space="0" w:color="auto"/>
        <w:left w:val="none" w:sz="0" w:space="0" w:color="auto"/>
        <w:bottom w:val="none" w:sz="0" w:space="0" w:color="auto"/>
        <w:right w:val="none" w:sz="0" w:space="0" w:color="auto"/>
      </w:divBdr>
    </w:div>
    <w:div w:id="1785266880">
      <w:bodyDiv w:val="1"/>
      <w:marLeft w:val="0"/>
      <w:marRight w:val="0"/>
      <w:marTop w:val="0"/>
      <w:marBottom w:val="0"/>
      <w:divBdr>
        <w:top w:val="none" w:sz="0" w:space="0" w:color="auto"/>
        <w:left w:val="none" w:sz="0" w:space="0" w:color="auto"/>
        <w:bottom w:val="none" w:sz="0" w:space="0" w:color="auto"/>
        <w:right w:val="none" w:sz="0" w:space="0" w:color="auto"/>
      </w:divBdr>
      <w:divsChild>
        <w:div w:id="1206600283">
          <w:marLeft w:val="0"/>
          <w:marRight w:val="0"/>
          <w:marTop w:val="0"/>
          <w:marBottom w:val="0"/>
          <w:divBdr>
            <w:top w:val="none" w:sz="0" w:space="0" w:color="auto"/>
            <w:left w:val="none" w:sz="0" w:space="0" w:color="auto"/>
            <w:bottom w:val="none" w:sz="0" w:space="0" w:color="auto"/>
            <w:right w:val="none" w:sz="0" w:space="0" w:color="auto"/>
          </w:divBdr>
        </w:div>
        <w:div w:id="970944441">
          <w:marLeft w:val="0"/>
          <w:marRight w:val="0"/>
          <w:marTop w:val="0"/>
          <w:marBottom w:val="0"/>
          <w:divBdr>
            <w:top w:val="none" w:sz="0" w:space="0" w:color="auto"/>
            <w:left w:val="none" w:sz="0" w:space="0" w:color="auto"/>
            <w:bottom w:val="none" w:sz="0" w:space="0" w:color="auto"/>
            <w:right w:val="none" w:sz="0" w:space="0" w:color="auto"/>
          </w:divBdr>
        </w:div>
        <w:div w:id="703486334">
          <w:marLeft w:val="0"/>
          <w:marRight w:val="0"/>
          <w:marTop w:val="0"/>
          <w:marBottom w:val="0"/>
          <w:divBdr>
            <w:top w:val="none" w:sz="0" w:space="0" w:color="auto"/>
            <w:left w:val="none" w:sz="0" w:space="0" w:color="auto"/>
            <w:bottom w:val="none" w:sz="0" w:space="0" w:color="auto"/>
            <w:right w:val="none" w:sz="0" w:space="0" w:color="auto"/>
          </w:divBdr>
        </w:div>
        <w:div w:id="1320420758">
          <w:marLeft w:val="0"/>
          <w:marRight w:val="0"/>
          <w:marTop w:val="0"/>
          <w:marBottom w:val="0"/>
          <w:divBdr>
            <w:top w:val="none" w:sz="0" w:space="0" w:color="auto"/>
            <w:left w:val="none" w:sz="0" w:space="0" w:color="auto"/>
            <w:bottom w:val="none" w:sz="0" w:space="0" w:color="auto"/>
            <w:right w:val="none" w:sz="0" w:space="0" w:color="auto"/>
          </w:divBdr>
        </w:div>
        <w:div w:id="1454448141">
          <w:marLeft w:val="0"/>
          <w:marRight w:val="0"/>
          <w:marTop w:val="0"/>
          <w:marBottom w:val="0"/>
          <w:divBdr>
            <w:top w:val="none" w:sz="0" w:space="0" w:color="auto"/>
            <w:left w:val="none" w:sz="0" w:space="0" w:color="auto"/>
            <w:bottom w:val="none" w:sz="0" w:space="0" w:color="auto"/>
            <w:right w:val="none" w:sz="0" w:space="0" w:color="auto"/>
          </w:divBdr>
        </w:div>
      </w:divsChild>
    </w:div>
    <w:div w:id="1820027498">
      <w:bodyDiv w:val="1"/>
      <w:marLeft w:val="0"/>
      <w:marRight w:val="0"/>
      <w:marTop w:val="0"/>
      <w:marBottom w:val="0"/>
      <w:divBdr>
        <w:top w:val="none" w:sz="0" w:space="0" w:color="auto"/>
        <w:left w:val="none" w:sz="0" w:space="0" w:color="auto"/>
        <w:bottom w:val="none" w:sz="0" w:space="0" w:color="auto"/>
        <w:right w:val="none" w:sz="0" w:space="0" w:color="auto"/>
      </w:divBdr>
    </w:div>
    <w:div w:id="1831481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emj.bmj.com/content/18/3/178" TargetMode="External"/><Relationship Id="rId3" Type="http://schemas.openxmlformats.org/officeDocument/2006/relationships/customXml" Target="../customXml/item3.xml"/><Relationship Id="rId21" Type="http://schemas.openxmlformats.org/officeDocument/2006/relationships/hyperlink" Target="https://www.sahealth.sa.gov.au/wps/wcm/connect/aade11d3-c856-4d5f-9f35-904d7b30d164/Paracetamol_Poisoning_Paed_v1_0.pdf?MOD=AJPERES&amp;amp;CACHEID=ROOTWORKSPACE-aade11d3-c856-4d5f-9f35-904d7b30d164-nKPo.dv"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aci.health.nsw.gov.au/networks/eci/clinical/clinical-tools/toxicology/paracetamol"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file:///Q:/Quality%20and%20Safety/CET/Policy%20Team/CHS%20PC/Resources/Templates/CHS%20Procedure%20Template.docx" TargetMode="External"/><Relationship Id="rId20" Type="http://schemas.openxmlformats.org/officeDocument/2006/relationships/hyperlink" Target="https://www.rch.org.au/clinicalguide/guideline_index/Paracetamol_poisonin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litfl.com/paracetamol-toxicit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Progress xmlns="690b2128-8961-48af-a473-22c34a9accba" xsi:nil="true"/>
    <Approval_x0020_Date xmlns="690b2128-8961-48af-a473-22c34a9accba">2023-08-28T14:00:00+00:00</Approval_x0020_Date>
    <Review_x0020_Date xmlns="690b2128-8961-48af-a473-22c34a9accba">2026-08-31T14:00:00+00:00</Review_x0020_Date>
    <TaxCatchAll xmlns="c0239a80-7f07-4ed7-82c3-24ad7d76ada5" xsi:nil="true"/>
    <Version_x0020_Number xmlns="690b2128-8961-48af-a473-22c34a9accba">1</Version_x0020_Number>
    <Notes0 xmlns="690b2128-8961-48af-a473-22c34a9accba" xsi:nil="true"/>
    <Key_x0020_Words xmlns="690b2128-8961-48af-a473-22c34a9accba">Paracetamol toxicity, overdose, poisoning, acute liver failure</Key_x0020_Words>
    <Type_x0020_of_x0020_Document xmlns="690b2128-8961-48af-a473-22c34a9accba">Guideline</Type_x0020_of_x0020_Document>
    <Approval_x0020_Name_x007c_Committee xmlns="690b2128-8961-48af-a473-22c34a9accba">CHS Policy Committee</Approval_x0020_Name_x007c_Committee>
    <Status xmlns="690b2128-8961-48af-a473-22c34a9accba">Approved</Status>
    <New_x0020_Applies_x0020_To xmlns="690b2128-8961-48af-a473-22c34a9accba">Canberra Health Services</New_x0020_Applies_x0020_To>
    <Replaces_x003a_ xmlns="690b2128-8961-48af-a473-22c34a9accba" xsi:nil="true"/>
    <ISD_x0020_Submitted xmlns="690b2128-8961-48af-a473-22c34a9accba">Not Required</ISD_x0020_Submitted>
    <Risk_x0020_Rating xmlns="690b2128-8961-48af-a473-22c34a9accba">High</Risk_x0020_Rating>
    <Description0 xmlns="690b2128-8961-48af-a473-22c34a9accba">This guideline serves to provide consistency of best clinical practice in the management of adults with paracetamol toxicity across the range of clinical service providers at CHS.</Description0>
    <Display_x0020_on_x0020_Internet xmlns="690b2128-8961-48af-a473-22c34a9accba">true</Display_x0020_on_x0020_Internet>
    <Related_x0020_Documents xmlns="690b2128-8961-48af-a473-22c34a9accba" xsi:nil="true"/>
    <Decision_x0020_Number xmlns="690b2128-8961-48af-a473-22c34a9accba">CHS23/331</Decision_x0020_Number>
    <RelatedPolicies_x002c_ProceduresGuidelines xmlns="690b2128-8961-48af-a473-22c34a9accba" xsi:nil="true"/>
    <k0794e393e1f41c2810d090eedba34a0 xmlns="690b2128-8961-48af-a473-22c34a9accba">
      <Terms xmlns="http://schemas.microsoft.com/office/infopath/2007/PartnerControls"/>
    </k0794e393e1f41c2810d090eedba34a0>
    <New_x0020_Owner xmlns="690b2128-8961-48af-a473-22c34a9accba">Medicine</New_x0020_Owner>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046B23B19A8774893278BE755DCE152" ma:contentTypeVersion="56" ma:contentTypeDescription="Create a new document." ma:contentTypeScope="" ma:versionID="bcfffc7bbe5762d50be047e272700543">
  <xsd:schema xmlns:xsd="http://www.w3.org/2001/XMLSchema" xmlns:xs="http://www.w3.org/2001/XMLSchema" xmlns:p="http://schemas.microsoft.com/office/2006/metadata/properties" xmlns:ns2="690b2128-8961-48af-a473-22c34a9accba" xmlns:ns3="c0239a80-7f07-4ed7-82c3-24ad7d76ada5" targetNamespace="http://schemas.microsoft.com/office/2006/metadata/properties" ma:root="true" ma:fieldsID="ef1c8f1a75c7ef8b40249dcda86bbf5f" ns2:_="" ns3:_="">
    <xsd:import namespace="690b2128-8961-48af-a473-22c34a9accba"/>
    <xsd:import namespace="c0239a80-7f07-4ed7-82c3-24ad7d76ada5"/>
    <xsd:element name="properties">
      <xsd:complexType>
        <xsd:sequence>
          <xsd:element name="documentManagement">
            <xsd:complexType>
              <xsd:all>
                <xsd:element ref="ns2:Description0" minOccurs="0"/>
                <xsd:element ref="ns2:Key_x0020_Words" minOccurs="0"/>
                <xsd:element ref="ns2:Decision_x0020_Number"/>
                <xsd:element ref="ns2:Version_x0020_Number" minOccurs="0"/>
                <xsd:element ref="ns2:Review_x0020_Date" minOccurs="0"/>
                <xsd:element ref="ns2:Status" minOccurs="0"/>
                <xsd:element ref="ns2:New_x0020_Applies_x0020_To" minOccurs="0"/>
                <xsd:element ref="ns2:New_x0020_Owner" minOccurs="0"/>
                <xsd:element ref="ns2:Type_x0020_of_x0020_Document" minOccurs="0"/>
                <xsd:element ref="ns2:Related_x0020_Documents" minOccurs="0"/>
                <xsd:element ref="ns2:Approval_x0020_Name_x007c_Committee" minOccurs="0"/>
                <xsd:element ref="ns2:Approval_x0020_Date" minOccurs="0"/>
                <xsd:element ref="ns2:Display_x0020_on_x0020_Internet" minOccurs="0"/>
                <xsd:element ref="ns2:Notes0" minOccurs="0"/>
                <xsd:element ref="ns2:Progress" minOccurs="0"/>
                <xsd:element ref="ns2:Replaces_x003a_" minOccurs="0"/>
                <xsd:element ref="ns2:Risk_x0020_Rating" minOccurs="0"/>
                <xsd:element ref="ns3:TaxCatchAll"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ISD_x0020_Submitted" minOccurs="0"/>
                <xsd:element ref="ns2:k0794e393e1f41c2810d090eedba34a0" minOccurs="0"/>
                <xsd:element ref="ns2:RelatedPolicies_x002c_ProceduresGuidelin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0b2128-8961-48af-a473-22c34a9accba" elementFormDefault="qualified">
    <xsd:import namespace="http://schemas.microsoft.com/office/2006/documentManagement/types"/>
    <xsd:import namespace="http://schemas.microsoft.com/office/infopath/2007/PartnerControls"/>
    <xsd:element name="Description0" ma:index="2" nillable="true" ma:displayName="Description" ma:internalName="Description0" ma:readOnly="false">
      <xsd:simpleType>
        <xsd:restriction base="dms:Note">
          <xsd:maxLength value="255"/>
        </xsd:restriction>
      </xsd:simpleType>
    </xsd:element>
    <xsd:element name="Key_x0020_Words" ma:index="3" nillable="true" ma:displayName="Key Words" ma:indexed="true" ma:internalName="Key_x0020_Words" ma:readOnly="false">
      <xsd:simpleType>
        <xsd:restriction base="dms:Text">
          <xsd:maxLength value="255"/>
        </xsd:restriction>
      </xsd:simpleType>
    </xsd:element>
    <xsd:element name="Decision_x0020_Number" ma:index="4" ma:displayName="Decision Number" ma:internalName="Decision_x0020_Number" ma:readOnly="false">
      <xsd:simpleType>
        <xsd:restriction base="dms:Text">
          <xsd:maxLength value="15"/>
        </xsd:restriction>
      </xsd:simpleType>
    </xsd:element>
    <xsd:element name="Version_x0020_Number" ma:index="5" nillable="true" ma:displayName="Version Number" ma:internalName="Version_x0020_Number" ma:readOnly="false">
      <xsd:simpleType>
        <xsd:restriction base="dms:Text">
          <xsd:maxLength value="15"/>
        </xsd:restriction>
      </xsd:simpleType>
    </xsd:element>
    <xsd:element name="Review_x0020_Date" ma:index="6" nillable="true" ma:displayName="Review Date" ma:format="DateOnly" ma:internalName="Review_x0020_Date" ma:readOnly="false">
      <xsd:simpleType>
        <xsd:restriction base="dms:DateTime"/>
      </xsd:simpleType>
    </xsd:element>
    <xsd:element name="Status" ma:index="7" nillable="true" ma:displayName="Status" ma:format="RadioButtons" ma:internalName="Status" ma:readOnly="false">
      <xsd:simpleType>
        <xsd:union memberTypes="dms:Text">
          <xsd:simpleType>
            <xsd:restriction base="dms:Choice">
              <xsd:enumeration value="Approved"/>
              <xsd:enumeration value="Due for Review"/>
              <xsd:enumeration value="Overdue for Review"/>
              <xsd:enumeration value="Draft"/>
            </xsd:restriction>
          </xsd:simpleType>
        </xsd:union>
      </xsd:simpleType>
    </xsd:element>
    <xsd:element name="New_x0020_Applies_x0020_To" ma:index="8" nillable="true" ma:displayName="Applies To" ma:format="Dropdown" ma:internalName="New_x0020_Applies_x0020_To" ma:readOnly="false">
      <xsd:simpleType>
        <xsd:union memberTypes="dms:Text">
          <xsd:simpleType>
            <xsd:restriction base="dms:Choice">
              <xsd:enumeration value="Canberra Health Services"/>
              <xsd:enumeration value="Allied Health"/>
              <xsd:enumeration value="Allied Health - Physiotherapists"/>
              <xsd:enumeration value="Allied Health - Acute Support"/>
              <xsd:enumeration value="Allied Health - Education"/>
              <xsd:enumeration value="Allied Health - Interprofessional Learning"/>
              <xsd:enumeration value="Cancer and Ambulatory Support (CAS)"/>
              <xsd:enumeration value="Cancer and Ambulatory Support (CAS) - Advanced Care Planning"/>
              <xsd:enumeration value="Cancer and Ambulatory Support (CAS) - Ambulatory Care Support"/>
              <xsd:enumeration value="Cancer and Ambulatory Support (CAS) - Breastscreen"/>
              <xsd:enumeration value="Cancer and Ambulatory Support (CAS) - Haematology"/>
              <xsd:enumeration value="Cancer and Ambulatory Support (CAS) - Immunology"/>
              <xsd:enumeration value="Cancer and Ambulatory Support (CAS) - Medical Oncology"/>
              <xsd:enumeration value="Cancer and Ambulatory Support (CAS) - Medical Physics and Radiation Engineering"/>
              <xsd:enumeration value="Cancer and Ambulatory Support (CAS) - Palliative Care"/>
              <xsd:enumeration value="Cancer and Ambulatory Support (CAS) - Radiation Oncology"/>
              <xsd:enumeration value="Cancer and Ambulatory Support (CAS) - Walk-in Centres"/>
              <xsd:enumeration value="CEO"/>
              <xsd:enumeration value="CEO - Canberra Hospital Foundation"/>
              <xsd:enumeration value="CEO - Office of Research and Education (ORE)"/>
              <xsd:enumeration value="COO"/>
              <xsd:enumeration value="COO - DonateLife"/>
              <xsd:enumeration value="COO - Emergency Management Coordination"/>
              <xsd:enumeration value="COO - Patient Flow"/>
              <xsd:enumeration value="DCEO"/>
              <xsd:enumeration value="DCEO - Communications and Engagement"/>
              <xsd:enumeration value="DCEO - Government Relations"/>
              <xsd:enumeration value="DCEO - Strategy, Policy and Planning"/>
              <xsd:enumeration value="DCEO - Territory Wide Surgical Services"/>
              <xsd:enumeration value="Finance and Business Intelligence (FBI)"/>
              <xsd:enumeration value="Finance and Business Intelligence (FBI) - Data and Reporting"/>
              <xsd:enumeration value="Finance and Business Intelligence (FBI) - Finance and Procurement"/>
              <xsd:enumeration value="Finance and Business Intelligence (FBI) - Health Information Services"/>
              <xsd:enumeration value="Infrastructure and Health Support Services (IHSS)"/>
              <xsd:enumeration value="Infrastructure and Health Support Services (IHSS) - Accommodation and Leasing"/>
              <xsd:enumeration value="Infrastructure and Health Support Services (IHSS) - Logistics Support Services"/>
              <xsd:enumeration value="Infrastructure and Health Support Services (IHSS) - Operation Support Services"/>
              <xsd:enumeration value="Medical Services Group"/>
              <xsd:enumeration value="Medical Services Group - ACT Blood Counts"/>
              <xsd:enumeration value="Medical Services Group - GP Liaison Unit"/>
              <xsd:enumeration value="Medical Services Group - Healthcare Technology Management"/>
              <xsd:enumeration value="Medical Services Group - Library and Multimedia Services"/>
              <xsd:enumeration value="Medical Services Group - Medical Imaging"/>
              <xsd:enumeration value="Medical Services Group - MOSCETU"/>
              <xsd:enumeration value="Medical Services Group - Pharmacy"/>
              <xsd:enumeration value="Medicine"/>
              <xsd:enumeration value="Medicine - ACT Diabetes Service"/>
              <xsd:enumeration value="Medicine - Canberra Sexual Health Clinic"/>
              <xsd:enumeration value="Medicine - Cardiology"/>
              <xsd:enumeration value="Medicine - Chronic Disease"/>
              <xsd:enumeration value="Medicine - Clinical Forensic Medicine"/>
              <xsd:enumeration value="Medicine - Emergency Department"/>
              <xsd:enumeration value="Medicine - Endocrinology"/>
              <xsd:enumeration value="Medicine - Gastroenterology and Hepatology"/>
              <xsd:enumeration value="Medicine - General Medicine"/>
              <xsd:enumeration value="Medicine - HITH"/>
              <xsd:enumeration value="Medicine - Infectious Diseases"/>
              <xsd:enumeration value="Medicine - Neurology"/>
              <xsd:enumeration value="Medicine - Renal"/>
              <xsd:enumeration value="Medicine - Respiratory and Sleep Medicine"/>
              <xsd:enumeration value="Medicine - Rheumatology"/>
              <xsd:enumeration value="Mental Health, Justice Health and Alcohol and Drug Services (MHJHADS)"/>
              <xsd:enumeration value="Mental Health, Justice Health and Alcohol and Drug Services (MHJHADS) - Adult Acute Mental Health Services"/>
              <xsd:enumeration value="Mental Health, Justice Health and Alcohol and Drug Services (MHJHADS) - Adult Community Mental Health Services"/>
              <xsd:enumeration value="Mental Health, Justice Health and Alcohol and Drug Services (MHJHADS) - Alcohol and Drug Services"/>
              <xsd:enumeration value="Mental Health, Justice Health and Alcohol and Drug Services (MHJHADS) - Child and Adolescent Mental Health Service"/>
              <xsd:enumeration value="Mental Health, Justice Health and Alcohol and Drug Services (MHJHADS) - Justice Health Service"/>
              <xsd:enumeration value="Mental Health, Justice Health and Alcohol and Drug Services (MHJHADS) - Rehabilitation and Speciality Mental Health Services"/>
              <xsd:enumeration value="NMPSS"/>
              <xsd:enumeration value="NMPSS - Infection Prevention and Control"/>
              <xsd:enumeration value="NMPSS - Nursing Administration"/>
              <xsd:enumeration value="NMPSS - Nursing Clinical Support"/>
              <xsd:enumeration value="NMPSS - Spiritual Services"/>
              <xsd:enumeration value="NMPSS - Ward Support Services"/>
              <xsd:enumeration value="North Canberra Hospital"/>
              <xsd:enumeration value="Pathology"/>
              <xsd:enumeration value="People and Culture"/>
              <xsd:enumeration value="People and Culture - Work Health and Safety"/>
              <xsd:enumeration value="People and Culture - Workforce Capability"/>
              <xsd:enumeration value="People and Culture - Workforce Culture and Leadership"/>
              <xsd:enumeration value="People and Culture - Workforce Planning"/>
              <xsd:enumeration value="People and Culture - Workforce Relations"/>
              <xsd:enumeration value="Quality, Safety, Innovation and Improvement - Consumer Participation"/>
              <xsd:enumeration value="Quality, Safety, Innovation and Improvement - Incident Management"/>
              <xsd:enumeration value="Quality, Safety, Innovation and Improvement - National Standards and Accreditation"/>
              <xsd:enumeration value="Quality, Safety, Innovation and Improvement - Patient Experience"/>
              <xsd:enumeration value="Quality, Safety, Innovation and Improvement - Quality Assurance"/>
              <xsd:enumeration value="Quality, Safety, Innovation and Improvement - Quality Improvement"/>
              <xsd:enumeration value="Rehabilitation, Aged and Community Services (RACS)"/>
              <xsd:enumeration value="Rehabilitation, Aged and Community Services (RACS) - Allied Health"/>
              <xsd:enumeration value="Rehabilitation, Aged and Community Services (RACS) - Client Support Services"/>
              <xsd:enumeration value="Rehabilitation, Aged and Community Services (RACS) - Community Care"/>
              <xsd:enumeration value="Rehabilitation, Aged and Community Services (RACS) - Community Health Centres"/>
              <xsd:enumeration value="Rehabilitation, Aged and Community Services (RACS) - Oral Health Services"/>
              <xsd:enumeration value="Rehabilitation, Aged and Community Services (RACS) - Geriatric Medicine"/>
              <xsd:enumeration value="Rehabilitation, Aged and Community Services (RACS) - Rehabilitation"/>
              <xsd:enumeration value="Rehabilitation, Aged and Community Services (RACS) - Nursing"/>
              <xsd:enumeration value="Rehabilitation, Aged and Community Services (RACS) - University of Canberra Hospital"/>
              <xsd:enumeration value="Surgery"/>
              <xsd:enumeration value="Surgery - ACT Trauma Service"/>
              <xsd:enumeration value="Surgery - ICU/MET Service"/>
              <xsd:enumeration value="Surgery - Pain Management Unit"/>
              <xsd:enumeration value="Surgery - Perioperative Services/Operating Rooms"/>
              <xsd:enumeration value="Surgery - Retrieval Service"/>
              <xsd:enumeration value="Surgery - Surgical Bookings and Preadmission Clinic"/>
              <xsd:enumeration value="Women, Youth and Children (WY&amp;C)"/>
              <xsd:enumeration value="Women, Youth and Children (WY&amp;C) - Maternity"/>
              <xsd:enumeration value="Women, Youth and Children (WY&amp;C) - Child at Risk Health Unit (CARHU)"/>
              <xsd:enumeration value="Women, Youth and Children (WY&amp;C) - Community Health Program"/>
              <xsd:enumeration value="Women, Youth and Children (WY&amp;C) - Dept of Neonatology"/>
              <xsd:enumeration value="Women, Youth and Children (WY&amp;C) - Maternal and Child Health (MACH)"/>
              <xsd:enumeration value="Women, Youth and Children (WY&amp;C) - Paediatrics"/>
              <xsd:enumeration value="Women, Youth and Children (WY&amp;C) - Women's and Babies"/>
            </xsd:restriction>
          </xsd:simpleType>
        </xsd:union>
      </xsd:simpleType>
    </xsd:element>
    <xsd:element name="New_x0020_Owner" ma:index="9" nillable="true" ma:displayName="Owner" ma:format="Dropdown" ma:internalName="New_x0020_Owner" ma:readOnly="false">
      <xsd:simpleType>
        <xsd:union memberTypes="dms:Text">
          <xsd:simpleType>
            <xsd:restriction base="dms:Choice">
              <xsd:enumeration value="Allied Health"/>
              <xsd:enumeration value="Allied Health - Acute Support"/>
              <xsd:enumeration value="Allied Health - Education"/>
              <xsd:enumeration value="Allied Health - Interprofessional Learning"/>
              <xsd:enumeration value="Cancer and Ambulatory Support (CAS)"/>
              <xsd:enumeration value="Cancer and Ambulatory Support (CAS) - Advanced Care Planning"/>
              <xsd:enumeration value="Cancer and Ambulatory Support (CAS) - Ambulatory Care Support"/>
              <xsd:enumeration value="Cancer and Ambulatory Support (CAS) - Breastscreen"/>
              <xsd:enumeration value="Cancer and Ambulatory Support (CAS) - Haematology"/>
              <xsd:enumeration value="Cancer and Ambulatory Support (CAS) - Immunology"/>
              <xsd:enumeration value="Cancer and Ambulatory Support (CAS) - Medical Oncology"/>
              <xsd:enumeration value="Cancer and Ambulatory Support (CAS) - Medical Physics and Radiation Engineering"/>
              <xsd:enumeration value="Cancer and Ambulatory Support (CAS) - Palliative Care"/>
              <xsd:enumeration value="Cancer and Ambulatory Support (CAS) - Radiation Oncology"/>
              <xsd:enumeration value="Cancer and Ambulatory Support (CAS) - Walk-in Centres"/>
              <xsd:enumeration value="CEO"/>
              <xsd:enumeration value="CEO - Canberra Hospital Foundation"/>
              <xsd:enumeration value="CEO - Office of Research and Education (ORE)"/>
              <xsd:enumeration value="COO"/>
              <xsd:enumeration value="COO - DonateLife"/>
              <xsd:enumeration value="COO - Emergency Management Coordination"/>
              <xsd:enumeration value="COO - Patient Flow"/>
              <xsd:enumeration value="DCEO"/>
              <xsd:enumeration value="DCEO - Communications and Engagement"/>
              <xsd:enumeration value="DCEO - Government Relations"/>
              <xsd:enumeration value="DCEO - Strategy, Policy and Planning"/>
              <xsd:enumeration value="DCEO - Territory Wide Surgical Services"/>
              <xsd:enumeration value="Finance and Business Intelligence (FBI)"/>
              <xsd:enumeration value="Finance and Business Intelligence (FBI) - Data and Reporting"/>
              <xsd:enumeration value="Finance and Business Intelligence (FBI) - Finance and Procurement"/>
              <xsd:enumeration value="Finance and Business Intelligence (FBI) - Health Information Services"/>
              <xsd:enumeration value="Infrastructure and Health Support Services (IHSS)"/>
              <xsd:enumeration value="Infrastructure and Health Support Services (IHSS) - Accommodation and Leasing"/>
              <xsd:enumeration value="Infrastructure and Health Support Services (IHSS) - Logistics Support Services"/>
              <xsd:enumeration value="Infrastructure and Health Support Services (IHSS) - Operation Support Services"/>
              <xsd:enumeration value="Medical Services Group"/>
              <xsd:enumeration value="Medical Services Group - ACT Blood Counts"/>
              <xsd:enumeration value="Medical Services Group - GP Liaison Unit"/>
              <xsd:enumeration value="Medical Services Group - Healthcare Technology Management"/>
              <xsd:enumeration value="Medical Services Group - Library and Multimedia Services"/>
              <xsd:enumeration value="Medical Services Group - Medical Imaging"/>
              <xsd:enumeration value="Medical Services Group - MOSCETU"/>
              <xsd:enumeration value="Medical Services Group - Pharmacy"/>
              <xsd:enumeration value="Medicine"/>
              <xsd:enumeration value="Medicine - ACT Diabetes Service"/>
              <xsd:enumeration value="Medicine - Canberra Sexual Health Clinic"/>
              <xsd:enumeration value="Medicine - Cardiology"/>
              <xsd:enumeration value="Medicine - Chronic Disease"/>
              <xsd:enumeration value="Medicine - Clinical Forensic Medicine"/>
              <xsd:enumeration value="Medicine - Emergency Department"/>
              <xsd:enumeration value="Medicine - Endocrinology"/>
              <xsd:enumeration value="Medicine - Gastroenterology and Hepatology"/>
              <xsd:enumeration value="Medicine - General Medicine"/>
              <xsd:enumeration value="Medicine - HITH"/>
              <xsd:enumeration value="Medicine - Infectious Diseases"/>
              <xsd:enumeration value="Medicine - Neurology"/>
              <xsd:enumeration value="Medicine - Renal"/>
              <xsd:enumeration value="Medicine - Respiratory and Sleep Medicine"/>
              <xsd:enumeration value="Medicine - Rheumatology"/>
              <xsd:enumeration value="Mental Health, Justice Health and Alcohol and Drug Services (MHJHADS)"/>
              <xsd:enumeration value="Mental Health, Justice Health and Alcohol and Drug Services (MHJHADS) - Adult Acute Mental Health Services"/>
              <xsd:enumeration value="Mental Health, Justice Health and Alcohol and Drug Services (MHJHADS) - Adult Community Mental Health Services"/>
              <xsd:enumeration value="Mental Health, Justice Health and Alcohol and Drug Services (MHJHADS) - Alcohol and Drug Services"/>
              <xsd:enumeration value="Mental Health, Justice Health and Alcohol and Drug Services (MHJHADS) - Child and Adolescent Mental Health Service"/>
              <xsd:enumeration value="Mental Health, Justice Health and Alcohol and Drug Services (MHJHADS) - Justice Health Service"/>
              <xsd:enumeration value="Mental Health, Justice Health and Alcohol and Drug Services (MHJHADS) - Rehabilitation and Speciality Mental Health Services"/>
              <xsd:enumeration value="NMPSS"/>
              <xsd:enumeration value="NMPSS - Infection Prevention and Control"/>
              <xsd:enumeration value="NMPSS - Nursing Administration"/>
              <xsd:enumeration value="NMPSS - Nursing Clinical Support"/>
              <xsd:enumeration value="NMPSS - Spiritual Services"/>
              <xsd:enumeration value="NMPSS - Ward Support Services"/>
              <xsd:enumeration value="North Canberra Hospital"/>
              <xsd:enumeration value="Pathology"/>
              <xsd:enumeration value="People and Culture"/>
              <xsd:enumeration value="People and Culture - Work Health and Safety"/>
              <xsd:enumeration value="People and Culture - Workforce Capability"/>
              <xsd:enumeration value="People and Culture - Workforce Culture and Leadership"/>
              <xsd:enumeration value="People and Culture - Workforce Planning"/>
              <xsd:enumeration value="People and Culture - Workforce Relations"/>
              <xsd:enumeration value="Quality, Safety, Innovation and Improvement - Consumer Participation"/>
              <xsd:enumeration value="Quality, Safety, Innovation and Improvement - Incident Management"/>
              <xsd:enumeration value="Quality, Safety, Innovation and Improvement - National Standards and Accreditation"/>
              <xsd:enumeration value="Quality, Safety, Innovation and Improvement - Patient Experience"/>
              <xsd:enumeration value="Quality, Safety, Innovation and Improvement - Quality Assurance"/>
              <xsd:enumeration value="Quality, Safety, Innovation and Improvement - Quality Improvement"/>
              <xsd:enumeration value="Rehabilitation, Aged and Community Services (RACS)"/>
              <xsd:enumeration value="Rehabilitation, Aged and Community Services (RACS) - Allied Health"/>
              <xsd:enumeration value="Rehabilitation, Aged and Community Services (RACS) - Client Support Services"/>
              <xsd:enumeration value="Rehabilitation, Aged and Community Services (RACS) - Community Care"/>
              <xsd:enumeration value="Rehabilitation, Aged and Community Services (RACS) - Community Health Centres"/>
              <xsd:enumeration value="Rehabilitation, Aged and Community Services (RACS) - Oral Health Services"/>
              <xsd:enumeration value="Rehabilitation, Aged and Community Services (RACS) - Geriatric Medicine"/>
              <xsd:enumeration value="Rehabilitation, Aged and Community Services (RACS) - Rehabilitation"/>
              <xsd:enumeration value="Rehabilitation, Aged and Community Services (RACS) - Nursing"/>
              <xsd:enumeration value="Rehabilitation, Aged and Community Services (RACS) - University of Canberra Hospital"/>
              <xsd:enumeration value="Surgery"/>
              <xsd:enumeration value="Surgery - ACT Trauma Service"/>
              <xsd:enumeration value="Surgery - ICU/MET Service"/>
              <xsd:enumeration value="Surgery - Pain Management Unit"/>
              <xsd:enumeration value="Surgery - Perioperative Services/Operating Rooms"/>
              <xsd:enumeration value="Surgery - Retrieval Service"/>
              <xsd:enumeration value="Surgery - Surgical Bookings and Preadmission Clinic"/>
              <xsd:enumeration value="Women, Youth and Children (WY&amp;C)"/>
              <xsd:enumeration value="Women, Youth and Children (WY&amp;C) - Child at Risk Health Unit (CARHU)"/>
              <xsd:enumeration value="Women, Youth and Children (WY&amp;C) - Community Health Program"/>
              <xsd:enumeration value="Women, Youth and Children (WY&amp;C) - Dept of Neonatology"/>
              <xsd:enumeration value="Women, Youth and Children (WY&amp;C) - Maternal and Child Health (MACH)"/>
              <xsd:enumeration value="Women, Youth and Children (WY&amp;C) - Paediatrics"/>
              <xsd:enumeration value="Women, Youth and Children (WY&amp;C) - Women's and Babies"/>
            </xsd:restriction>
          </xsd:simpleType>
        </xsd:union>
      </xsd:simpleType>
    </xsd:element>
    <xsd:element name="Type_x0020_of_x0020_Document" ma:index="10" nillable="true" ma:displayName="Type of Document" ma:format="Dropdown" ma:internalName="Type_x0020_of_x0020_Document" ma:readOnly="false">
      <xsd:simpleType>
        <xsd:union memberTypes="dms:Text">
          <xsd:simpleType>
            <xsd:restriction base="dms:Choice">
              <xsd:enumeration value="ACT Government"/>
              <xsd:enumeration value="Health Information Sheet"/>
              <xsd:enumeration value="Framework"/>
              <xsd:enumeration value="Guideline"/>
              <xsd:enumeration value="Manual"/>
              <xsd:enumeration value="Medication Guideline"/>
              <xsd:enumeration value="Medication Standing Order (MSO)"/>
              <xsd:enumeration value="Placeholder"/>
              <xsd:enumeration value="Plan"/>
              <xsd:enumeration value="Policy"/>
              <xsd:enumeration value="Procedure"/>
              <xsd:enumeration value="Strategy"/>
            </xsd:restriction>
          </xsd:simpleType>
        </xsd:union>
      </xsd:simpleType>
    </xsd:element>
    <xsd:element name="Related_x0020_Documents" ma:index="11" nillable="true" ma:displayName="Related Documents" ma:list="{690b2128-8961-48af-a473-22c34a9accba}" ma:internalName="Related_x0020_Documents" ma:readOnly="false" ma:showField="Title">
      <xsd:complexType>
        <xsd:complexContent>
          <xsd:extension base="dms:MultiChoiceLookup">
            <xsd:sequence>
              <xsd:element name="Value" type="dms:Lookup" maxOccurs="unbounded" minOccurs="0" nillable="true"/>
            </xsd:sequence>
          </xsd:extension>
        </xsd:complexContent>
      </xsd:complexType>
    </xsd:element>
    <xsd:element name="Approval_x0020_Name_x007c_Committee" ma:index="12" nillable="true" ma:displayName="Approval Name|Committee" ma:internalName="Approval_x0020_Name_x007c_Committee" ma:readOnly="false">
      <xsd:simpleType>
        <xsd:restriction base="dms:Text">
          <xsd:maxLength value="255"/>
        </xsd:restriction>
      </xsd:simpleType>
    </xsd:element>
    <xsd:element name="Approval_x0020_Date" ma:index="13" nillable="true" ma:displayName="Approval Date" ma:format="DateOnly" ma:internalName="Approval_x0020_Date" ma:readOnly="false">
      <xsd:simpleType>
        <xsd:restriction base="dms:DateTime"/>
      </xsd:simpleType>
    </xsd:element>
    <xsd:element name="Display_x0020_on_x0020_Internet" ma:index="14" nillable="true" ma:displayName="Display on Internet" ma:default="0" ma:indexed="true" ma:internalName="Display_x0020_on_x0020_Internet" ma:readOnly="false">
      <xsd:simpleType>
        <xsd:restriction base="dms:Boolean"/>
      </xsd:simpleType>
    </xsd:element>
    <xsd:element name="Notes0" ma:index="15" nillable="true" ma:displayName="Notes" ma:internalName="Notes0" ma:readOnly="false">
      <xsd:simpleType>
        <xsd:restriction base="dms:Note">
          <xsd:maxLength value="255"/>
        </xsd:restriction>
      </xsd:simpleType>
    </xsd:element>
    <xsd:element name="Progress" ma:index="16" nillable="true" ma:displayName="Progress" ma:internalName="Progress" ma:readOnly="false">
      <xsd:simpleType>
        <xsd:restriction base="dms:Note"/>
      </xsd:simpleType>
    </xsd:element>
    <xsd:element name="Replaces_x003a_" ma:index="20" nillable="true" ma:displayName="Replaces:" ma:internalName="Replaces_x003a_" ma:readOnly="false">
      <xsd:simpleType>
        <xsd:restriction base="dms:Note"/>
      </xsd:simpleType>
    </xsd:element>
    <xsd:element name="Risk_x0020_Rating" ma:index="21" nillable="true" ma:displayName="Risk Rating" ma:format="Dropdown" ma:internalName="Risk_x0020_Rating" ma:readOnly="false">
      <xsd:simpleType>
        <xsd:restriction base="dms:Choice">
          <xsd:enumeration value="Low"/>
          <xsd:enumeration value="Medium"/>
          <xsd:enumeration value="High"/>
          <xsd:enumeration value="Extreme"/>
          <xsd:enumeration value="Major"/>
          <xsd:enumeration value="Minor"/>
          <xsd:enumeration value="Insignificant"/>
        </xsd:restriction>
      </xsd:simpleType>
    </xsd:element>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AutoTags" ma:index="33" nillable="true" ma:displayName="Tags" ma:internalName="MediaServiceAutoTags"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ObjectDetectorVersions" ma:index="37" nillable="true" ma:displayName="MediaServiceObjectDetectorVersions" ma:hidden="true" ma:indexed="true" ma:internalName="MediaServiceObjectDetectorVersions" ma:readOnly="true">
      <xsd:simpleType>
        <xsd:restriction base="dms:Text"/>
      </xsd:simpleType>
    </xsd:element>
    <xsd:element name="ISD_x0020_Submitted" ma:index="38" nillable="true" ma:displayName="ISD Submitted" ma:default="Yes" ma:format="Dropdown" ma:internalName="ISD_x0020_Submitted">
      <xsd:simpleType>
        <xsd:restriction base="dms:Choice">
          <xsd:enumeration value="Yes"/>
          <xsd:enumeration value="Not Required"/>
        </xsd:restriction>
      </xsd:simpleType>
    </xsd:element>
    <xsd:element name="k0794e393e1f41c2810d090eedba34a0" ma:index="40" nillable="true" ma:taxonomy="true" ma:internalName="k0794e393e1f41c2810d090eedba34a0" ma:taxonomyFieldName="Related_x0020_Legislation_x0020__x0026__x0020_Guidelines" ma:displayName="Related Legislation" ma:default="" ma:fieldId="{40794e39-3e1f-41c2-810d-090eedba34a0}" ma:taxonomyMulti="true" ma:sspId="a32ba9fb-117d-4a5c-9dda-ba27611682cc" ma:termSetId="49344749-ac97-47db-a832-94a6952cd0d1" ma:anchorId="00000000-0000-0000-0000-000000000000" ma:open="false" ma:isKeyword="false">
      <xsd:complexType>
        <xsd:sequence>
          <xsd:element ref="pc:Terms" minOccurs="0" maxOccurs="1"/>
        </xsd:sequence>
      </xsd:complexType>
    </xsd:element>
    <xsd:element name="RelatedPolicies_x002c_ProceduresGuidelines" ma:index="41" nillable="true" ma:displayName="Related Policies, Procedures &amp; Guidelines" ma:format="Dropdown" ma:list="690b2128-8961-48af-a473-22c34a9accba" ma:internalName="RelatedPolicies_x002c_ProceduresGuidelines" ma:showField="Titl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0239a80-7f07-4ed7-82c3-24ad7d76ada5"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e3d9c0df-42c0-4395-97bb-7bb7077d361a}" ma:internalName="TaxCatchAll" ma:showField="CatchAllData" ma:web="c0239a80-7f07-4ed7-82c3-24ad7d76ada5">
      <xsd:complexType>
        <xsd:complexContent>
          <xsd:extension base="dms:MultiChoiceLookup">
            <xsd:sequence>
              <xsd:element name="Value" type="dms:Lookup" maxOccurs="unbounded" minOccurs="0" nillable="true"/>
            </xsd:sequence>
          </xsd:extension>
        </xsd:complexContent>
      </xsd:complexType>
    </xsd:element>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ma:index="19" ma:displayName="Subjects"/>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E43485B-1D88-4381-A487-B6DFD9C0BB4C}">
  <ds:schemaRefs>
    <ds:schemaRef ds:uri="http://schemas.openxmlformats.org/officeDocument/2006/bibliography"/>
  </ds:schemaRefs>
</ds:datastoreItem>
</file>

<file path=customXml/itemProps2.xml><?xml version="1.0" encoding="utf-8"?>
<ds:datastoreItem xmlns:ds="http://schemas.openxmlformats.org/officeDocument/2006/customXml" ds:itemID="{4779DA12-10A2-4BED-A183-9F834FC39A56}">
  <ds:schemaRefs>
    <ds:schemaRef ds:uri="http://schemas.microsoft.com/office/2006/metadata/properties"/>
    <ds:schemaRef ds:uri="http://schemas.microsoft.com/office/infopath/2007/PartnerControls"/>
    <ds:schemaRef ds:uri="0c8e588b-9c83-49d3-a6c8-a54de8f95e6a"/>
  </ds:schemaRefs>
</ds:datastoreItem>
</file>

<file path=customXml/itemProps3.xml><?xml version="1.0" encoding="utf-8"?>
<ds:datastoreItem xmlns:ds="http://schemas.openxmlformats.org/officeDocument/2006/customXml" ds:itemID="{B7475654-657C-4345-A888-8FD426445B36}"/>
</file>

<file path=customXml/itemProps4.xml><?xml version="1.0" encoding="utf-8"?>
<ds:datastoreItem xmlns:ds="http://schemas.openxmlformats.org/officeDocument/2006/customXml" ds:itemID="{0378EC8A-6ED2-4BD6-B42C-BC9A66B2805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4340</Words>
  <Characters>24738</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Management of Paracetamol Toxicity in Adults</dc:title>
  <dc:creator/>
  <cp:lastModifiedBy/>
  <cp:revision>1</cp:revision>
  <dcterms:created xsi:type="dcterms:W3CDTF">2023-11-02T03:40:00Z</dcterms:created>
  <dcterms:modified xsi:type="dcterms:W3CDTF">2023-11-30T23:50:00Z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0x0101002046B23B19A8774893278BE755DCE152</vt:lpwstr>
  </property>
</Properties>
</file>