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1DAA" w14:textId="1CC22CFF" w:rsidR="001B1D4D" w:rsidRDefault="006B62B4" w:rsidP="001B1D4D">
      <w:pPr>
        <w:pStyle w:val="Heading1"/>
        <w:spacing w:before="0" w:beforeAutospacing="0" w:after="0" w:line="240" w:lineRule="auto"/>
        <w:rPr>
          <w:b/>
          <w:bCs/>
        </w:rPr>
      </w:pPr>
      <w:bookmarkStart w:id="0" w:name="_Toc166761345"/>
      <w:bookmarkStart w:id="1" w:name="_Hlk166761445"/>
      <w:r w:rsidRPr="00C01559">
        <w:t>Canberra Health Services</w:t>
      </w:r>
      <w:r w:rsidR="00C01559" w:rsidRPr="00C01559">
        <w:t xml:space="preserve"> </w:t>
      </w:r>
    </w:p>
    <w:p w14:paraId="68D02C25" w14:textId="60A4DDC3" w:rsidR="00A24D94" w:rsidRDefault="007F169C" w:rsidP="001B1D4D">
      <w:pPr>
        <w:pStyle w:val="Heading1"/>
        <w:spacing w:before="0" w:beforeAutospacing="0" w:after="0" w:line="240" w:lineRule="auto"/>
        <w:rPr>
          <w:rStyle w:val="Bold"/>
          <w:b w:val="0"/>
          <w:color w:val="575757" w:themeColor="text2"/>
          <w:sz w:val="20"/>
          <w:szCs w:val="20"/>
        </w:rPr>
      </w:pPr>
      <w:r w:rsidRPr="007F169C">
        <w:rPr>
          <w:rStyle w:val="Heading2Char"/>
        </w:rPr>
        <w:t xml:space="preserve">Management of the Febrile Child </w:t>
      </w:r>
      <w:bookmarkEnd w:id="0"/>
      <w:bookmarkEnd w:id="1"/>
    </w:p>
    <w:p w14:paraId="153A8194" w14:textId="57C70E3F" w:rsidR="00F34F79" w:rsidRPr="00F34F79" w:rsidRDefault="00F34F79" w:rsidP="001B1D4D">
      <w:pPr>
        <w:spacing w:before="0" w:after="0" w:line="240" w:lineRule="auto"/>
        <w:rPr>
          <w:lang w:eastAsia="en-US"/>
        </w:rPr>
      </w:pPr>
      <w:r w:rsidRPr="007C42FE">
        <w:rPr>
          <w:rStyle w:val="Heading3Char"/>
        </w:rPr>
        <w:t>CHS</w:t>
      </w:r>
      <w:r w:rsidR="00AA5EF4">
        <w:rPr>
          <w:rStyle w:val="Heading3Char"/>
        </w:rPr>
        <w:t>25/332</w:t>
      </w:r>
    </w:p>
    <w:p w14:paraId="0089C118" w14:textId="025BC9DE" w:rsidR="00011724" w:rsidRPr="004E28F9" w:rsidRDefault="003B2735" w:rsidP="004E28F9">
      <w:pPr>
        <w:pStyle w:val="Heading4"/>
      </w:pPr>
      <w:r>
        <w:t xml:space="preserve">Purpose </w:t>
      </w:r>
    </w:p>
    <w:p w14:paraId="3BDD8244" w14:textId="7E572EA8" w:rsidR="007F169C" w:rsidRDefault="007F169C" w:rsidP="003B2735">
      <w:pPr>
        <w:pStyle w:val="BodyCopy"/>
      </w:pPr>
      <w:r>
        <w:t xml:space="preserve">The Paediatric Improvement Collaborative (PIC) Clinical Practice Guideline for the Febrile Child </w:t>
      </w:r>
      <w:r w:rsidRPr="007F169C">
        <w:t>provides clinicians with guidance on a</w:t>
      </w:r>
      <w:r>
        <w:t>ssessing and managing paediatric patients with fever. The guideline was developed for PIC by an expert clinical reference group, and it is hosted on the Royal Children’s Hospital, Melbourne website.</w:t>
      </w:r>
    </w:p>
    <w:p w14:paraId="6EC41CBD" w14:textId="1017178A" w:rsidR="007D17A0" w:rsidRDefault="007D17A0" w:rsidP="003B2735">
      <w:pPr>
        <w:pStyle w:val="BodyCopy"/>
      </w:pPr>
      <w:r>
        <w:t xml:space="preserve">The </w:t>
      </w:r>
      <w:r w:rsidR="007F169C">
        <w:t>guideline</w:t>
      </w:r>
      <w:r w:rsidRPr="007D17A0">
        <w:t xml:space="preserve"> reflect</w:t>
      </w:r>
      <w:r w:rsidR="007F169C">
        <w:t>s</w:t>
      </w:r>
      <w:r w:rsidRPr="007D17A0">
        <w:t xml:space="preserve"> what is currently regarded as a safe and appropriate approach to care</w:t>
      </w:r>
      <w:r w:rsidR="007F169C">
        <w:t>, and Canberra Health Services endorses its use</w:t>
      </w:r>
      <w:r w:rsidRPr="007D17A0">
        <w:t>. However, as in any clinical situation there may be factors which cannot be covered by a single set of guidelines. Th</w:t>
      </w:r>
      <w:r>
        <w:t xml:space="preserve">e </w:t>
      </w:r>
      <w:r w:rsidR="007F169C">
        <w:t>document</w:t>
      </w:r>
      <w:r w:rsidRPr="007D17A0">
        <w:t xml:space="preserve"> should be used as a guide and do</w:t>
      </w:r>
      <w:r w:rsidR="007F169C">
        <w:t>es</w:t>
      </w:r>
      <w:r w:rsidRPr="007D17A0">
        <w:t xml:space="preserve"> not replace the need for the application of clinical judgment to each individual presentation.</w:t>
      </w:r>
    </w:p>
    <w:p w14:paraId="5C432340" w14:textId="77777777" w:rsidR="007F169C" w:rsidRDefault="007F169C" w:rsidP="007F169C">
      <w:pPr>
        <w:pStyle w:val="BodyCopy"/>
      </w:pPr>
      <w:r>
        <w:t xml:space="preserve">Fever is one of the most common acute presentations in childhood. Many children will be only mildly unwell and will have a focus of infection identified on clinical examination. </w:t>
      </w:r>
    </w:p>
    <w:p w14:paraId="16AC28D7" w14:textId="77777777" w:rsidR="007F169C" w:rsidRDefault="007F169C" w:rsidP="007F169C">
      <w:pPr>
        <w:pStyle w:val="BodyCopy"/>
      </w:pPr>
      <w:r>
        <w:t>The purpose of this document is to identify those children with serious causes of fever such as septicaemia, meningitis, pneumonia, and pyelonephritis, without subjecting children to unnecessary procedures or tests. This requires a combination of clinical judgement, specific investigations, and ongoing observation.</w:t>
      </w:r>
    </w:p>
    <w:p w14:paraId="678224D6" w14:textId="77777777" w:rsidR="007F169C" w:rsidRDefault="007F169C" w:rsidP="007F169C">
      <w:pPr>
        <w:pStyle w:val="BodyCopy"/>
      </w:pPr>
      <w:r>
        <w:t>Key factors include:</w:t>
      </w:r>
    </w:p>
    <w:p w14:paraId="06CC1E15" w14:textId="476FCC33" w:rsidR="007F169C" w:rsidRDefault="007F169C" w:rsidP="000B3D01">
      <w:pPr>
        <w:pStyle w:val="Bullet"/>
      </w:pPr>
      <w:r>
        <w:t>The child’s age and immunisation status</w:t>
      </w:r>
    </w:p>
    <w:p w14:paraId="5FAAB42A" w14:textId="1AE32BAC" w:rsidR="007F169C" w:rsidRDefault="007F169C" w:rsidP="000B3D01">
      <w:pPr>
        <w:pStyle w:val="Bullet"/>
      </w:pPr>
      <w:r>
        <w:t>Associated risk factors such as immunosuppression</w:t>
      </w:r>
    </w:p>
    <w:p w14:paraId="32CE935D" w14:textId="180F3091" w:rsidR="007F169C" w:rsidRDefault="007F169C" w:rsidP="000B3D01">
      <w:pPr>
        <w:pStyle w:val="Bullet"/>
      </w:pPr>
      <w:r>
        <w:t>Presence of signs of sepsis</w:t>
      </w:r>
    </w:p>
    <w:p w14:paraId="378565F7" w14:textId="19C6DE4E" w:rsidR="007F169C" w:rsidRDefault="007F169C" w:rsidP="000B3D01">
      <w:pPr>
        <w:pStyle w:val="Bullet"/>
      </w:pPr>
      <w:r>
        <w:t>Presence of a focus of infection, as investigations may not be required.</w:t>
      </w:r>
    </w:p>
    <w:p w14:paraId="55545064" w14:textId="77777777" w:rsidR="003677A8" w:rsidRDefault="003677A8" w:rsidP="00703969">
      <w:pPr>
        <w:pStyle w:val="Heading4"/>
      </w:pPr>
      <w:r>
        <w:t>Scope</w:t>
      </w:r>
    </w:p>
    <w:p w14:paraId="66D606AE" w14:textId="0BD8B473" w:rsidR="003B2735" w:rsidRPr="004775E3" w:rsidRDefault="007D17A0" w:rsidP="00F20669">
      <w:pPr>
        <w:pStyle w:val="BodyCopy"/>
      </w:pPr>
      <w:r w:rsidRPr="007D17A0">
        <w:t xml:space="preserve">The </w:t>
      </w:r>
      <w:r w:rsidR="007F169C">
        <w:t>guideline is</w:t>
      </w:r>
      <w:r w:rsidRPr="007D17A0">
        <w:t xml:space="preserve"> applicable to Canberra Health Services clinicians </w:t>
      </w:r>
      <w:r w:rsidR="007F169C">
        <w:t>caring for infants, children and adolescents in hospital who present with a fever.</w:t>
      </w:r>
      <w:r w:rsidRPr="007D17A0">
        <w:t xml:space="preserve">  </w:t>
      </w:r>
    </w:p>
    <w:p w14:paraId="20317EED" w14:textId="3670C188" w:rsidR="003677A8" w:rsidRDefault="003B2735" w:rsidP="00703969">
      <w:pPr>
        <w:pStyle w:val="Heading4"/>
      </w:pPr>
      <w:r>
        <w:t>Which are</w:t>
      </w:r>
      <w:r w:rsidR="00A2511B">
        <w:t>a in Canberra Health Services can I contact for further information?</w:t>
      </w:r>
    </w:p>
    <w:p w14:paraId="27195280" w14:textId="77777777" w:rsidR="00F20669" w:rsidRDefault="00F20669" w:rsidP="00A2511B">
      <w:pPr>
        <w:rPr>
          <w:lang w:eastAsia="en-US"/>
        </w:rPr>
      </w:pPr>
      <w:r>
        <w:rPr>
          <w:lang w:eastAsia="en-US"/>
        </w:rPr>
        <w:t>Paediatric Clinical Support Nurse</w:t>
      </w:r>
    </w:p>
    <w:p w14:paraId="5D5BB3C9" w14:textId="4B054719" w:rsidR="00A2511B" w:rsidRDefault="00F20669" w:rsidP="00A2511B">
      <w:pPr>
        <w:rPr>
          <w:lang w:eastAsia="en-US"/>
        </w:rPr>
      </w:pPr>
      <w:r>
        <w:rPr>
          <w:lang w:eastAsia="en-US"/>
        </w:rPr>
        <w:t>Phone</w:t>
      </w:r>
      <w:r w:rsidR="000B3D01">
        <w:rPr>
          <w:lang w:eastAsia="en-US"/>
        </w:rPr>
        <w:t>:</w:t>
      </w:r>
      <w:r>
        <w:rPr>
          <w:lang w:eastAsia="en-US"/>
        </w:rPr>
        <w:t xml:space="preserve"> 0481 396 197 or </w:t>
      </w:r>
      <w:r w:rsidR="00866288">
        <w:rPr>
          <w:lang w:eastAsia="en-US"/>
        </w:rPr>
        <w:t>0403 194 726</w:t>
      </w:r>
      <w:r w:rsidR="00A2511B">
        <w:rPr>
          <w:lang w:eastAsia="en-US"/>
        </w:rPr>
        <w:t xml:space="preserve"> </w:t>
      </w:r>
    </w:p>
    <w:p w14:paraId="178F43C5" w14:textId="6BC9E156" w:rsidR="00AA0CE5" w:rsidRDefault="00A2511B" w:rsidP="00AA0CE5">
      <w:pPr>
        <w:pStyle w:val="Heading4"/>
      </w:pPr>
      <w:r>
        <w:lastRenderedPageBreak/>
        <w:t>How can I access the document?</w:t>
      </w:r>
    </w:p>
    <w:p w14:paraId="25EA553E" w14:textId="4E51A504" w:rsidR="00866288" w:rsidRDefault="007F169C" w:rsidP="00A2511B">
      <w:pPr>
        <w:rPr>
          <w:lang w:eastAsia="en-US"/>
        </w:rPr>
      </w:pPr>
      <w:r>
        <w:rPr>
          <w:lang w:eastAsia="en-US"/>
        </w:rPr>
        <w:t>Paediatric Improvement Collaborative</w:t>
      </w:r>
      <w:r w:rsidR="00866288">
        <w:rPr>
          <w:lang w:eastAsia="en-US"/>
        </w:rPr>
        <w:t xml:space="preserve"> </w:t>
      </w:r>
      <w:r>
        <w:rPr>
          <w:lang w:eastAsia="en-US"/>
        </w:rPr>
        <w:t>Clinical Practice Guideline: Febrile child</w:t>
      </w:r>
      <w:r w:rsidR="00866288">
        <w:rPr>
          <w:lang w:eastAsia="en-US"/>
        </w:rPr>
        <w:t xml:space="preserve"> </w:t>
      </w:r>
      <w:hyperlink r:id="rId11" w:history="1">
        <w:r w:rsidRPr="00E27B7B">
          <w:rPr>
            <w:rStyle w:val="Hyperlink"/>
            <w:lang w:eastAsia="en-US"/>
          </w:rPr>
          <w:t>https://www.rch.org.au/clinicalguide/guideline_index/Febrile_child/</w:t>
        </w:r>
      </w:hyperlink>
    </w:p>
    <w:p w14:paraId="4C54B5CD" w14:textId="267F3298" w:rsidR="007F169C" w:rsidRDefault="007F169C" w:rsidP="00A2511B">
      <w:pPr>
        <w:rPr>
          <w:lang w:eastAsia="en-US"/>
        </w:rPr>
      </w:pPr>
      <w:r>
        <w:rPr>
          <w:lang w:eastAsia="en-US"/>
        </w:rPr>
        <w:t xml:space="preserve">For assessment and management of sepsis, refer to the </w:t>
      </w:r>
      <w:r w:rsidR="003015C3">
        <w:rPr>
          <w:lang w:eastAsia="en-US"/>
        </w:rPr>
        <w:t>CHS ‘</w:t>
      </w:r>
      <w:r w:rsidR="003015C3" w:rsidRPr="003015C3">
        <w:rPr>
          <w:i/>
          <w:iCs/>
          <w:lang w:eastAsia="en-US"/>
        </w:rPr>
        <w:t>Sepsis Guideline Adult and Paediatric</w:t>
      </w:r>
      <w:r w:rsidR="003015C3">
        <w:rPr>
          <w:i/>
          <w:iCs/>
          <w:lang w:eastAsia="en-US"/>
        </w:rPr>
        <w:t>’</w:t>
      </w:r>
      <w:r w:rsidR="003015C3">
        <w:rPr>
          <w:lang w:eastAsia="en-US"/>
        </w:rPr>
        <w:t>, available on the policy register.</w:t>
      </w:r>
    </w:p>
    <w:p w14:paraId="17B6198D" w14:textId="77777777" w:rsidR="003677A8" w:rsidRDefault="003677A8" w:rsidP="001B1D4D">
      <w:pPr>
        <w:pStyle w:val="Heading4"/>
      </w:pPr>
      <w:r>
        <w:t>Search terms</w:t>
      </w:r>
    </w:p>
    <w:p w14:paraId="60DA8525" w14:textId="337C7C73" w:rsidR="001B1D4D" w:rsidRDefault="00866288" w:rsidP="0093599C">
      <w:pPr>
        <w:pStyle w:val="Bullet"/>
        <w:numPr>
          <w:ilvl w:val="0"/>
          <w:numId w:val="0"/>
        </w:numPr>
        <w:rPr>
          <w:lang w:eastAsia="en-US"/>
        </w:rPr>
      </w:pPr>
      <w:r>
        <w:rPr>
          <w:lang w:eastAsia="en-US"/>
        </w:rPr>
        <w:t xml:space="preserve">Paediatric, paeds, child, infant, adolescent, </w:t>
      </w:r>
      <w:r w:rsidR="003015C3">
        <w:rPr>
          <w:lang w:eastAsia="en-US"/>
        </w:rPr>
        <w:t>fever, febrile, infection.</w:t>
      </w:r>
    </w:p>
    <w:p w14:paraId="3D61EFA1" w14:textId="77777777" w:rsidR="000B3D01" w:rsidRDefault="000B3D01" w:rsidP="007C42FE">
      <w:pPr>
        <w:pStyle w:val="Heading3"/>
        <w:rPr>
          <w:rStyle w:val="Bold"/>
        </w:rPr>
      </w:pPr>
      <w:bookmarkStart w:id="2" w:name="_Hlk172617781"/>
    </w:p>
    <w:p w14:paraId="7FFA7855" w14:textId="4C463B68" w:rsidR="00954F7B" w:rsidRPr="001B1D4D" w:rsidRDefault="00954F7B" w:rsidP="007C42FE">
      <w:pPr>
        <w:pStyle w:val="Heading3"/>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2D0605EE"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2"/>
          <w:p w14:paraId="46E7536F" w14:textId="77777777" w:rsidR="00954F7B" w:rsidRDefault="00954F7B" w:rsidP="00954F7B">
            <w:pPr>
              <w:pStyle w:val="Tableheader"/>
            </w:pPr>
            <w:r>
              <w:t xml:space="preserve">Date </w:t>
            </w:r>
            <w:r w:rsidR="00CC0422">
              <w:t>a</w:t>
            </w:r>
            <w:r>
              <w:t>mended</w:t>
            </w:r>
          </w:p>
        </w:tc>
        <w:tc>
          <w:tcPr>
            <w:tcW w:w="2548" w:type="dxa"/>
          </w:tcPr>
          <w:p w14:paraId="33789B39" w14:textId="77777777" w:rsidR="00954F7B" w:rsidRDefault="00954F7B" w:rsidP="00954F7B">
            <w:pPr>
              <w:pStyle w:val="Tableheader"/>
            </w:pPr>
            <w:r>
              <w:t xml:space="preserve">Section </w:t>
            </w:r>
            <w:r w:rsidR="00CC0422">
              <w:t>a</w:t>
            </w:r>
            <w:r>
              <w:t>mended</w:t>
            </w:r>
          </w:p>
        </w:tc>
        <w:tc>
          <w:tcPr>
            <w:tcW w:w="2549" w:type="dxa"/>
          </w:tcPr>
          <w:p w14:paraId="34E7A1A4" w14:textId="77777777" w:rsidR="00954F7B" w:rsidRDefault="00954F7B" w:rsidP="00954F7B">
            <w:pPr>
              <w:pStyle w:val="Tableheader"/>
            </w:pPr>
            <w:r>
              <w:t xml:space="preserve">Divisional </w:t>
            </w:r>
            <w:r w:rsidR="00CC0422">
              <w:t>a</w:t>
            </w:r>
            <w:r>
              <w:t>pproval</w:t>
            </w:r>
          </w:p>
        </w:tc>
        <w:tc>
          <w:tcPr>
            <w:tcW w:w="2549" w:type="dxa"/>
          </w:tcPr>
          <w:p w14:paraId="3530D271" w14:textId="77777777" w:rsidR="00954F7B" w:rsidRDefault="00954F7B" w:rsidP="00954F7B">
            <w:pPr>
              <w:pStyle w:val="Tableheader"/>
            </w:pPr>
            <w:r>
              <w:t xml:space="preserve">Final </w:t>
            </w:r>
            <w:r w:rsidR="00CC0422">
              <w:t>a</w:t>
            </w:r>
            <w:r>
              <w:t>pproval</w:t>
            </w:r>
          </w:p>
        </w:tc>
      </w:tr>
      <w:tr w:rsidR="00954F7B" w14:paraId="4FB7AB6B" w14:textId="77777777" w:rsidTr="00954F7B">
        <w:tc>
          <w:tcPr>
            <w:tcW w:w="2548" w:type="dxa"/>
          </w:tcPr>
          <w:p w14:paraId="5B1E3CDF" w14:textId="1EB9DA74" w:rsidR="00954F7B" w:rsidRPr="00A24D94" w:rsidRDefault="00AA5EF4" w:rsidP="00A24D94">
            <w:pPr>
              <w:pStyle w:val="Tablebody"/>
            </w:pPr>
            <w:r>
              <w:t>29/09/2025</w:t>
            </w:r>
          </w:p>
        </w:tc>
        <w:tc>
          <w:tcPr>
            <w:tcW w:w="2548" w:type="dxa"/>
          </w:tcPr>
          <w:p w14:paraId="321226CE" w14:textId="718C7FD2" w:rsidR="00954F7B" w:rsidRPr="00A24D94" w:rsidRDefault="00AA5EF4" w:rsidP="00A24D94">
            <w:pPr>
              <w:pStyle w:val="Tablebody"/>
            </w:pPr>
            <w:r>
              <w:t>Complete review</w:t>
            </w:r>
          </w:p>
        </w:tc>
        <w:tc>
          <w:tcPr>
            <w:tcW w:w="2549" w:type="dxa"/>
          </w:tcPr>
          <w:p w14:paraId="7D6786F9" w14:textId="24C6B526" w:rsidR="00954F7B" w:rsidRPr="00A24D94" w:rsidRDefault="00AA5EF4" w:rsidP="00A24D94">
            <w:pPr>
              <w:pStyle w:val="Tablebody"/>
            </w:pPr>
            <w:r>
              <w:t>Katherine Wakefield, ED of WY&amp;C</w:t>
            </w:r>
          </w:p>
        </w:tc>
        <w:tc>
          <w:tcPr>
            <w:tcW w:w="2549" w:type="dxa"/>
          </w:tcPr>
          <w:p w14:paraId="07B1EC02" w14:textId="7ED32BE4" w:rsidR="00954F7B" w:rsidRPr="00A24D94" w:rsidRDefault="00AA5EF4" w:rsidP="00A24D94">
            <w:pPr>
              <w:pStyle w:val="Tablebody"/>
            </w:pPr>
            <w:r>
              <w:t>Co-chair Policy Document Review Panel</w:t>
            </w:r>
          </w:p>
        </w:tc>
      </w:tr>
      <w:tr w:rsidR="00954F7B" w14:paraId="5E88D61A" w14:textId="77777777" w:rsidTr="00954F7B">
        <w:tc>
          <w:tcPr>
            <w:tcW w:w="2548" w:type="dxa"/>
          </w:tcPr>
          <w:p w14:paraId="54380588" w14:textId="77777777" w:rsidR="00954F7B" w:rsidRPr="00A24D94" w:rsidRDefault="00954F7B" w:rsidP="00A24D94">
            <w:pPr>
              <w:pStyle w:val="Tablebody"/>
            </w:pPr>
          </w:p>
        </w:tc>
        <w:tc>
          <w:tcPr>
            <w:tcW w:w="2548" w:type="dxa"/>
          </w:tcPr>
          <w:p w14:paraId="04390E33" w14:textId="77777777" w:rsidR="00954F7B" w:rsidRPr="00A24D94" w:rsidRDefault="00954F7B" w:rsidP="00A24D94">
            <w:pPr>
              <w:pStyle w:val="Tablebody"/>
            </w:pPr>
          </w:p>
        </w:tc>
        <w:tc>
          <w:tcPr>
            <w:tcW w:w="2549" w:type="dxa"/>
          </w:tcPr>
          <w:p w14:paraId="1BE25B33" w14:textId="77777777" w:rsidR="00954F7B" w:rsidRPr="00A24D94" w:rsidRDefault="00954F7B" w:rsidP="00A24D94">
            <w:pPr>
              <w:pStyle w:val="Tablebody"/>
            </w:pPr>
          </w:p>
        </w:tc>
        <w:tc>
          <w:tcPr>
            <w:tcW w:w="2549" w:type="dxa"/>
          </w:tcPr>
          <w:p w14:paraId="55D16E7F" w14:textId="77777777" w:rsidR="00954F7B" w:rsidRPr="00A24D94" w:rsidRDefault="00954F7B" w:rsidP="00A24D94">
            <w:pPr>
              <w:pStyle w:val="Tablebody"/>
            </w:pPr>
          </w:p>
        </w:tc>
      </w:tr>
    </w:tbl>
    <w:p w14:paraId="428A86BA"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237D2F94"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575F5AE5" w14:textId="77777777" w:rsidR="00954F7B" w:rsidRDefault="00954F7B" w:rsidP="00F9387A">
            <w:pPr>
              <w:pStyle w:val="Tableheader"/>
            </w:pPr>
            <w:r>
              <w:t xml:space="preserve">Document </w:t>
            </w:r>
            <w:r w:rsidR="00CC0422">
              <w:t>n</w:t>
            </w:r>
            <w:r>
              <w:t>umber</w:t>
            </w:r>
          </w:p>
        </w:tc>
        <w:tc>
          <w:tcPr>
            <w:tcW w:w="7653" w:type="dxa"/>
          </w:tcPr>
          <w:p w14:paraId="002EEE6B" w14:textId="77777777" w:rsidR="00954F7B" w:rsidRDefault="00954F7B" w:rsidP="00F9387A">
            <w:pPr>
              <w:pStyle w:val="Tableheader"/>
            </w:pPr>
            <w:r>
              <w:t xml:space="preserve">Document </w:t>
            </w:r>
            <w:r w:rsidR="00CC0422">
              <w:t>n</w:t>
            </w:r>
            <w:r>
              <w:t>ame</w:t>
            </w:r>
          </w:p>
        </w:tc>
      </w:tr>
      <w:tr w:rsidR="00954F7B" w14:paraId="0A700F02" w14:textId="77777777" w:rsidTr="00954F7B">
        <w:tc>
          <w:tcPr>
            <w:tcW w:w="2548" w:type="dxa"/>
          </w:tcPr>
          <w:p w14:paraId="1496F6CB" w14:textId="69BB96C1" w:rsidR="00954F7B" w:rsidRPr="00A24D94" w:rsidRDefault="00AA5EF4" w:rsidP="00A24D94">
            <w:pPr>
              <w:pStyle w:val="Tablebody"/>
            </w:pPr>
            <w:r w:rsidRPr="00AA5EF4">
              <w:t>CHS22/191</w:t>
            </w:r>
          </w:p>
        </w:tc>
        <w:tc>
          <w:tcPr>
            <w:tcW w:w="7653" w:type="dxa"/>
          </w:tcPr>
          <w:p w14:paraId="7E868A2E" w14:textId="2A1876C8" w:rsidR="00954F7B" w:rsidRPr="00A24D94" w:rsidRDefault="00AA5EF4" w:rsidP="00A24D94">
            <w:pPr>
              <w:pStyle w:val="Tablebody"/>
            </w:pPr>
            <w:r w:rsidRPr="00AA5EF4">
              <w:t>Management of the Febrile Child</w:t>
            </w:r>
          </w:p>
        </w:tc>
      </w:tr>
      <w:tr w:rsidR="00954F7B" w14:paraId="0D1A6DF7" w14:textId="77777777" w:rsidTr="00954F7B">
        <w:tc>
          <w:tcPr>
            <w:tcW w:w="2548" w:type="dxa"/>
          </w:tcPr>
          <w:p w14:paraId="07FC82CB" w14:textId="77777777" w:rsidR="00954F7B" w:rsidRPr="00A24D94" w:rsidRDefault="00954F7B" w:rsidP="00A24D94">
            <w:pPr>
              <w:pStyle w:val="Tablebody"/>
            </w:pPr>
          </w:p>
        </w:tc>
        <w:tc>
          <w:tcPr>
            <w:tcW w:w="7653" w:type="dxa"/>
          </w:tcPr>
          <w:p w14:paraId="7D3248A9" w14:textId="77777777" w:rsidR="00954F7B" w:rsidRPr="00A24D94" w:rsidRDefault="00954F7B" w:rsidP="00A24D94">
            <w:pPr>
              <w:pStyle w:val="Tablebody"/>
            </w:pPr>
          </w:p>
        </w:tc>
      </w:tr>
    </w:tbl>
    <w:p w14:paraId="49F945DE" w14:textId="77777777" w:rsidR="00421D62" w:rsidRPr="001B1D4D" w:rsidRDefault="00421D62" w:rsidP="007C42FE">
      <w:pPr>
        <w:pStyle w:val="Heading3"/>
        <w:rPr>
          <w:rStyle w:val="Bold"/>
        </w:rPr>
      </w:pPr>
      <w:bookmarkStart w:id="3" w:name="_Toc166761028"/>
      <w:bookmarkStart w:id="4" w:name="_Toc166761347"/>
      <w:r w:rsidRPr="001B1D4D">
        <w:rPr>
          <w:rStyle w:val="Bold"/>
        </w:rPr>
        <w:t>Disclaimer</w:t>
      </w:r>
      <w:bookmarkEnd w:id="3"/>
      <w:bookmarkEnd w:id="4"/>
      <w:r w:rsidRPr="001B1D4D">
        <w:rPr>
          <w:rStyle w:val="Bold"/>
        </w:rPr>
        <w:t xml:space="preserve"> </w:t>
      </w:r>
    </w:p>
    <w:p w14:paraId="7AFA24C5"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62197D1A" w14:textId="77777777" w:rsidTr="0086505E">
        <w:tc>
          <w:tcPr>
            <w:tcW w:w="5529" w:type="dxa"/>
            <w:shd w:val="clear" w:color="auto" w:fill="F4F3EE"/>
            <w:tcMar>
              <w:top w:w="142" w:type="dxa"/>
              <w:left w:w="170" w:type="dxa"/>
              <w:bottom w:w="142" w:type="dxa"/>
              <w:right w:w="170" w:type="dxa"/>
            </w:tcMar>
          </w:tcPr>
          <w:bookmarkStart w:id="5" w:name="_Hlk160027189" w:displacedByCustomXml="next"/>
          <w:sdt>
            <w:sdtPr>
              <w:id w:val="643171884"/>
              <w:placeholder>
                <w:docPart w:val="E18094897CA7488FBAF92DAB391184B2"/>
              </w:placeholder>
            </w:sdtPr>
            <w:sdtEndPr/>
            <w:sdtContent>
              <w:p w14:paraId="69619293" w14:textId="77777777" w:rsidR="009945C6" w:rsidRPr="00350211" w:rsidRDefault="009945C6" w:rsidP="0086505E">
                <w:pPr>
                  <w:pStyle w:val="Bottomblocktext"/>
                  <w:rPr>
                    <w:b/>
                    <w:bCs w:val="0"/>
                    <w:sz w:val="20"/>
                    <w:szCs w:val="20"/>
                  </w:rPr>
                </w:pPr>
                <w:r>
                  <w:rPr>
                    <w:noProof/>
                    <w:sz w:val="20"/>
                    <w:szCs w:val="20"/>
                  </w:rPr>
                  <w:drawing>
                    <wp:inline distT="0" distB="0" distL="0" distR="0" wp14:anchorId="09A4C3F6" wp14:editId="10FE64A0">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5F40F8BA" w14:textId="77777777" w:rsidR="009945C6" w:rsidRDefault="009945C6" w:rsidP="0086505E">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5A92E3EA"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230E75C85E6546F2B592C6AE4E7A4E11"/>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56D369880529423A91C619944BEF33EB"/>
            </w:placeholder>
            <w:showingPlcHdr/>
          </w:sdtPr>
          <w:sdtEndPr/>
          <w:sdtContent>
            <w:tc>
              <w:tcPr>
                <w:tcW w:w="4665" w:type="dxa"/>
                <w:shd w:val="clear" w:color="auto" w:fill="F4F3EE"/>
                <w:tcMar>
                  <w:top w:w="142" w:type="dxa"/>
                  <w:left w:w="170" w:type="dxa"/>
                  <w:bottom w:w="142" w:type="dxa"/>
                  <w:right w:w="170" w:type="dxa"/>
                </w:tcMar>
              </w:tcPr>
              <w:p w14:paraId="503E7ADF"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0A6700B5" wp14:editId="2C92C42C">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57C8A1A" wp14:editId="65CAD12C">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07FCA850"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30C77AFF" wp14:editId="6FC665B2">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9384E6F" wp14:editId="7025BA09">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02D1BCBD" w14:textId="77777777" w:rsidR="009945C6" w:rsidRDefault="009945C6" w:rsidP="0086505E">
                <w:pPr>
                  <w:pStyle w:val="Bottomblocktext"/>
                  <w:rPr>
                    <w:sz w:val="20"/>
                    <w:szCs w:val="20"/>
                  </w:rPr>
                </w:pPr>
                <w:hyperlink r:id="rId16" w:history="1">
                  <w:r w:rsidRPr="00350211">
                    <w:rPr>
                      <w:rStyle w:val="Hyperlink"/>
                      <w:sz w:val="20"/>
                      <w:szCs w:val="20"/>
                    </w:rPr>
                    <w:t>canberrahealthservices.act.gov.au/accessibility</w:t>
                  </w:r>
                </w:hyperlink>
              </w:p>
              <w:p w14:paraId="43425090" w14:textId="77777777" w:rsidR="009945C6" w:rsidRDefault="009945C6" w:rsidP="0086505E">
                <w:pPr>
                  <w:pStyle w:val="Bottomblocktext"/>
                </w:pPr>
                <w:r>
                  <w:rPr>
                    <w:b/>
                    <w:bCs w:val="0"/>
                    <w:noProof/>
                  </w:rPr>
                  <w:drawing>
                    <wp:inline distT="0" distB="0" distL="0" distR="0" wp14:anchorId="725ED092" wp14:editId="3A74610F">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5"/>
    </w:tbl>
    <w:p w14:paraId="06E148A8" w14:textId="77777777" w:rsidR="009945C6" w:rsidRDefault="009945C6" w:rsidP="009945C6">
      <w:pPr>
        <w:pStyle w:val="BodyCopy"/>
        <w:rPr>
          <w:shd w:val="clear" w:color="auto" w:fill="FFFFFF"/>
        </w:rPr>
      </w:pPr>
    </w:p>
    <w:p w14:paraId="0BAD1253" w14:textId="77777777" w:rsidR="00A00B85" w:rsidRPr="0093599C" w:rsidRDefault="00A00B85" w:rsidP="004D27D5">
      <w:pPr>
        <w:pStyle w:val="BodyCopy"/>
        <w:rPr>
          <w:shd w:val="clear" w:color="auto" w:fill="FFFFFF"/>
        </w:rPr>
      </w:pPr>
    </w:p>
    <w:sectPr w:rsidR="00A00B85" w:rsidRPr="0093599C" w:rsidSect="00D05BB6">
      <w:headerReference w:type="default" r:id="rId18"/>
      <w:footerReference w:type="even" r:id="rId19"/>
      <w:footerReference w:type="default" r:id="rId20"/>
      <w:headerReference w:type="first" r:id="rId21"/>
      <w:footerReference w:type="first" r:id="rId22"/>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A3A4" w14:textId="77777777" w:rsidR="00122070" w:rsidRDefault="00122070" w:rsidP="00225769">
      <w:pPr>
        <w:spacing w:after="0" w:line="240" w:lineRule="auto"/>
      </w:pPr>
      <w:r>
        <w:separator/>
      </w:r>
    </w:p>
    <w:p w14:paraId="36719030" w14:textId="77777777" w:rsidR="00122070" w:rsidRDefault="00122070"/>
    <w:p w14:paraId="3DB55176" w14:textId="77777777" w:rsidR="00122070" w:rsidRDefault="00122070"/>
  </w:endnote>
  <w:endnote w:type="continuationSeparator" w:id="0">
    <w:p w14:paraId="3C8D72F2" w14:textId="77777777" w:rsidR="00122070" w:rsidRDefault="00122070" w:rsidP="00225769">
      <w:pPr>
        <w:spacing w:after="0" w:line="240" w:lineRule="auto"/>
      </w:pPr>
      <w:r>
        <w:continuationSeparator/>
      </w:r>
    </w:p>
    <w:p w14:paraId="197F7194" w14:textId="77777777" w:rsidR="00122070" w:rsidRDefault="00122070"/>
    <w:p w14:paraId="4934EF11" w14:textId="77777777" w:rsidR="00122070" w:rsidRDefault="00122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477B1B87" w14:textId="77777777" w:rsidTr="00F9387A">
      <w:trPr>
        <w:jc w:val="center"/>
      </w:trPr>
      <w:tc>
        <w:tcPr>
          <w:tcW w:w="1515" w:type="dxa"/>
        </w:tcPr>
        <w:p w14:paraId="6ECB43F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06FBD1D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05AE276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052A95C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4DBFBFD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502F73D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6F4009B9" w14:textId="77777777" w:rsidTr="00F9387A">
      <w:trPr>
        <w:jc w:val="center"/>
      </w:trPr>
      <w:tc>
        <w:tcPr>
          <w:tcW w:w="1515" w:type="dxa"/>
        </w:tcPr>
        <w:p w14:paraId="58DBD485"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0474E14A"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12F387B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23AB057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72FCD18F"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68005169"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06C20395"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1DE023E2" w14:textId="77777777" w:rsidTr="00F9387A">
      <w:trPr>
        <w:jc w:val="center"/>
      </w:trPr>
      <w:tc>
        <w:tcPr>
          <w:tcW w:w="1515" w:type="dxa"/>
        </w:tcPr>
        <w:p w14:paraId="734A5CC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06D5D9A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550B4DF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2DBA80A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66E5650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09625EE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AA5EF4" w:rsidRPr="006B62B4" w14:paraId="202AB928" w14:textId="77777777" w:rsidTr="00F9387A">
      <w:trPr>
        <w:jc w:val="center"/>
      </w:trPr>
      <w:tc>
        <w:tcPr>
          <w:tcW w:w="1515" w:type="dxa"/>
        </w:tcPr>
        <w:p w14:paraId="3ACD45A8" w14:textId="508022A8" w:rsidR="00AA5EF4" w:rsidRPr="0093599C" w:rsidRDefault="00AA5EF4" w:rsidP="00AA5EF4">
          <w:pPr>
            <w:pStyle w:val="Footer"/>
            <w:jc w:val="center"/>
            <w:rPr>
              <w:rFonts w:cs="Arial"/>
              <w:bCs/>
              <w:iCs/>
              <w:sz w:val="20"/>
              <w:szCs w:val="20"/>
            </w:rPr>
          </w:pPr>
          <w:r>
            <w:rPr>
              <w:bCs/>
              <w:iCs/>
              <w:sz w:val="20"/>
              <w:szCs w:val="20"/>
            </w:rPr>
            <w:t>CHS25/332</w:t>
          </w:r>
        </w:p>
      </w:tc>
      <w:tc>
        <w:tcPr>
          <w:tcW w:w="965" w:type="dxa"/>
        </w:tcPr>
        <w:p w14:paraId="6FF60C7B" w14:textId="48943CD0" w:rsidR="00AA5EF4" w:rsidRPr="0093599C" w:rsidRDefault="00AA5EF4" w:rsidP="00AA5EF4">
          <w:pPr>
            <w:pStyle w:val="Footer"/>
            <w:jc w:val="center"/>
            <w:rPr>
              <w:rFonts w:cs="Arial"/>
              <w:bCs/>
              <w:iCs/>
              <w:sz w:val="20"/>
              <w:szCs w:val="20"/>
            </w:rPr>
          </w:pPr>
          <w:r>
            <w:rPr>
              <w:rFonts w:cs="Arial"/>
              <w:bCs/>
              <w:iCs/>
              <w:sz w:val="20"/>
              <w:szCs w:val="20"/>
            </w:rPr>
            <w:t>1</w:t>
          </w:r>
        </w:p>
      </w:tc>
      <w:tc>
        <w:tcPr>
          <w:tcW w:w="1552" w:type="dxa"/>
        </w:tcPr>
        <w:p w14:paraId="4D49AB57" w14:textId="341407C1" w:rsidR="00AA5EF4" w:rsidRPr="0093599C" w:rsidRDefault="00AA5EF4" w:rsidP="00AA5EF4">
          <w:pPr>
            <w:pStyle w:val="Footer"/>
            <w:jc w:val="center"/>
            <w:rPr>
              <w:rFonts w:cs="Arial"/>
              <w:bCs/>
              <w:iCs/>
              <w:sz w:val="20"/>
              <w:szCs w:val="20"/>
            </w:rPr>
          </w:pPr>
          <w:r>
            <w:rPr>
              <w:rFonts w:cs="Arial"/>
              <w:bCs/>
              <w:iCs/>
              <w:sz w:val="20"/>
              <w:szCs w:val="20"/>
            </w:rPr>
            <w:t>29/09/2025</w:t>
          </w:r>
        </w:p>
      </w:tc>
      <w:tc>
        <w:tcPr>
          <w:tcW w:w="1456" w:type="dxa"/>
        </w:tcPr>
        <w:p w14:paraId="1E3F0EBC" w14:textId="10EE046C" w:rsidR="00AA5EF4" w:rsidRPr="0093599C" w:rsidRDefault="00AA5EF4" w:rsidP="00AA5EF4">
          <w:pPr>
            <w:pStyle w:val="Footer"/>
            <w:jc w:val="center"/>
            <w:rPr>
              <w:rFonts w:cs="Arial"/>
              <w:bCs/>
              <w:iCs/>
              <w:sz w:val="20"/>
              <w:szCs w:val="20"/>
            </w:rPr>
          </w:pPr>
          <w:r>
            <w:rPr>
              <w:rFonts w:cs="Arial"/>
              <w:bCs/>
              <w:iCs/>
              <w:sz w:val="20"/>
              <w:szCs w:val="20"/>
            </w:rPr>
            <w:t>01/10/2030</w:t>
          </w:r>
        </w:p>
      </w:tc>
      <w:tc>
        <w:tcPr>
          <w:tcW w:w="1746" w:type="dxa"/>
        </w:tcPr>
        <w:p w14:paraId="74250BE0" w14:textId="3E3553B8" w:rsidR="00AA5EF4" w:rsidRPr="0093599C" w:rsidRDefault="00AA5EF4" w:rsidP="00AA5EF4">
          <w:pPr>
            <w:pStyle w:val="Footer"/>
            <w:jc w:val="center"/>
            <w:rPr>
              <w:rFonts w:cs="Arial"/>
              <w:bCs/>
              <w:iCs/>
              <w:sz w:val="20"/>
              <w:szCs w:val="20"/>
            </w:rPr>
          </w:pPr>
          <w:r>
            <w:rPr>
              <w:rFonts w:cs="Arial"/>
              <w:bCs/>
              <w:iCs/>
              <w:sz w:val="20"/>
              <w:szCs w:val="20"/>
            </w:rPr>
            <w:t>WY&amp;C - Paediatrics</w:t>
          </w:r>
        </w:p>
      </w:tc>
      <w:tc>
        <w:tcPr>
          <w:tcW w:w="1836" w:type="dxa"/>
        </w:tcPr>
        <w:p w14:paraId="4C457873" w14:textId="77777777" w:rsidR="00AA5EF4" w:rsidRPr="0093599C" w:rsidRDefault="00AA5EF4" w:rsidP="00AA5EF4">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220E0428"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1D1A99F0" w14:textId="77777777" w:rsidTr="006B62B4">
      <w:trPr>
        <w:jc w:val="center"/>
      </w:trPr>
      <w:tc>
        <w:tcPr>
          <w:tcW w:w="1515" w:type="dxa"/>
        </w:tcPr>
        <w:p w14:paraId="2946F7D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229FF477"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D72338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512F81A8"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268DEC1D"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2DA7E57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01F9DCDD" w14:textId="77777777" w:rsidTr="006B62B4">
      <w:trPr>
        <w:jc w:val="center"/>
      </w:trPr>
      <w:tc>
        <w:tcPr>
          <w:tcW w:w="1515" w:type="dxa"/>
        </w:tcPr>
        <w:p w14:paraId="20905D43" w14:textId="4F03AEF2" w:rsidR="006B62B4" w:rsidRPr="00954F7B" w:rsidRDefault="00AA5EF4" w:rsidP="00421D62">
          <w:pPr>
            <w:pStyle w:val="Footer"/>
            <w:jc w:val="center"/>
            <w:rPr>
              <w:rFonts w:cs="Arial"/>
              <w:bCs/>
              <w:iCs/>
              <w:sz w:val="20"/>
              <w:szCs w:val="20"/>
            </w:rPr>
          </w:pPr>
          <w:r>
            <w:rPr>
              <w:bCs/>
              <w:iCs/>
              <w:sz w:val="20"/>
              <w:szCs w:val="20"/>
            </w:rPr>
            <w:t>CHS25/332</w:t>
          </w:r>
        </w:p>
      </w:tc>
      <w:tc>
        <w:tcPr>
          <w:tcW w:w="965" w:type="dxa"/>
        </w:tcPr>
        <w:p w14:paraId="5D569B58" w14:textId="5C71C4B6" w:rsidR="006B62B4" w:rsidRPr="00954F7B" w:rsidRDefault="00AA5EF4" w:rsidP="00421D62">
          <w:pPr>
            <w:pStyle w:val="Footer"/>
            <w:jc w:val="center"/>
            <w:rPr>
              <w:rFonts w:cs="Arial"/>
              <w:bCs/>
              <w:iCs/>
              <w:sz w:val="20"/>
              <w:szCs w:val="20"/>
            </w:rPr>
          </w:pPr>
          <w:r>
            <w:rPr>
              <w:rFonts w:cs="Arial"/>
              <w:bCs/>
              <w:iCs/>
              <w:sz w:val="20"/>
              <w:szCs w:val="20"/>
            </w:rPr>
            <w:t>1</w:t>
          </w:r>
        </w:p>
      </w:tc>
      <w:tc>
        <w:tcPr>
          <w:tcW w:w="1552" w:type="dxa"/>
        </w:tcPr>
        <w:p w14:paraId="5E926E29" w14:textId="6E572C6A" w:rsidR="006B62B4" w:rsidRPr="00954F7B" w:rsidRDefault="00AA5EF4" w:rsidP="00421D62">
          <w:pPr>
            <w:pStyle w:val="Footer"/>
            <w:jc w:val="center"/>
            <w:rPr>
              <w:rFonts w:cs="Arial"/>
              <w:bCs/>
              <w:iCs/>
              <w:sz w:val="20"/>
              <w:szCs w:val="20"/>
            </w:rPr>
          </w:pPr>
          <w:r>
            <w:rPr>
              <w:rFonts w:cs="Arial"/>
              <w:bCs/>
              <w:iCs/>
              <w:sz w:val="20"/>
              <w:szCs w:val="20"/>
            </w:rPr>
            <w:t>29/09/2025</w:t>
          </w:r>
        </w:p>
      </w:tc>
      <w:tc>
        <w:tcPr>
          <w:tcW w:w="1456" w:type="dxa"/>
        </w:tcPr>
        <w:p w14:paraId="32990A04" w14:textId="45259B99" w:rsidR="006B62B4" w:rsidRPr="00954F7B" w:rsidRDefault="00AA5EF4" w:rsidP="00421D62">
          <w:pPr>
            <w:pStyle w:val="Footer"/>
            <w:jc w:val="center"/>
            <w:rPr>
              <w:rFonts w:cs="Arial"/>
              <w:bCs/>
              <w:iCs/>
              <w:sz w:val="20"/>
              <w:szCs w:val="20"/>
            </w:rPr>
          </w:pPr>
          <w:r>
            <w:rPr>
              <w:rFonts w:cs="Arial"/>
              <w:bCs/>
              <w:iCs/>
              <w:sz w:val="20"/>
              <w:szCs w:val="20"/>
            </w:rPr>
            <w:t>01/10/2030</w:t>
          </w:r>
        </w:p>
      </w:tc>
      <w:tc>
        <w:tcPr>
          <w:tcW w:w="1746" w:type="dxa"/>
        </w:tcPr>
        <w:p w14:paraId="3421FD3E" w14:textId="0EC1BB53" w:rsidR="006B62B4" w:rsidRPr="00954F7B" w:rsidRDefault="00AA5EF4" w:rsidP="00421D62">
          <w:pPr>
            <w:pStyle w:val="Footer"/>
            <w:jc w:val="center"/>
            <w:rPr>
              <w:rFonts w:cs="Arial"/>
              <w:bCs/>
              <w:iCs/>
              <w:sz w:val="20"/>
              <w:szCs w:val="20"/>
            </w:rPr>
          </w:pPr>
          <w:r>
            <w:rPr>
              <w:rFonts w:cs="Arial"/>
              <w:bCs/>
              <w:iCs/>
              <w:sz w:val="20"/>
              <w:szCs w:val="20"/>
            </w:rPr>
            <w:t>WY&amp;C - Paediatrics</w:t>
          </w:r>
        </w:p>
      </w:tc>
      <w:tc>
        <w:tcPr>
          <w:tcW w:w="1836" w:type="dxa"/>
        </w:tcPr>
        <w:p w14:paraId="16FCF96F"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699AACFA"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38AD" w14:textId="77777777" w:rsidR="00122070" w:rsidRDefault="00122070" w:rsidP="00225769">
      <w:pPr>
        <w:spacing w:after="0" w:line="240" w:lineRule="auto"/>
      </w:pPr>
      <w:r>
        <w:separator/>
      </w:r>
    </w:p>
    <w:p w14:paraId="35B10B52" w14:textId="77777777" w:rsidR="00122070" w:rsidRDefault="00122070"/>
    <w:p w14:paraId="640C090A" w14:textId="77777777" w:rsidR="00122070" w:rsidRDefault="00122070"/>
  </w:footnote>
  <w:footnote w:type="continuationSeparator" w:id="0">
    <w:p w14:paraId="391BE8B0" w14:textId="77777777" w:rsidR="00122070" w:rsidRDefault="00122070" w:rsidP="00225769">
      <w:pPr>
        <w:spacing w:after="0" w:line="240" w:lineRule="auto"/>
      </w:pPr>
      <w:r>
        <w:continuationSeparator/>
      </w:r>
    </w:p>
    <w:p w14:paraId="7EBA7E8D" w14:textId="77777777" w:rsidR="00122070" w:rsidRDefault="00122070"/>
    <w:p w14:paraId="5395E686" w14:textId="77777777" w:rsidR="00122070" w:rsidRDefault="00122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A54E" w14:textId="77777777" w:rsidR="007F48B2" w:rsidRDefault="007F48B2" w:rsidP="007F48B2">
    <w:pPr>
      <w:pStyle w:val="SecondaryHeader"/>
    </w:pPr>
  </w:p>
  <w:p w14:paraId="27117E2D"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4EE9" w14:textId="77777777" w:rsidR="006B18B2" w:rsidRDefault="004C5A26">
    <w:pPr>
      <w:pStyle w:val="Header"/>
    </w:pPr>
    <w:r>
      <w:rPr>
        <w:noProof/>
      </w:rPr>
      <w:drawing>
        <wp:inline distT="0" distB="0" distL="0" distR="0" wp14:anchorId="76D89348" wp14:editId="6D9739AC">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6004"/>
    <w:multiLevelType w:val="hybridMultilevel"/>
    <w:tmpl w:val="6DC0B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3"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47F12C06"/>
    <w:multiLevelType w:val="hybridMultilevel"/>
    <w:tmpl w:val="A55E8314"/>
    <w:lvl w:ilvl="0" w:tplc="464EA16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3"/>
  </w:num>
  <w:num w:numId="2" w16cid:durableId="842209657">
    <w:abstractNumId w:val="2"/>
  </w:num>
  <w:num w:numId="3" w16cid:durableId="660542573">
    <w:abstractNumId w:val="6"/>
  </w:num>
  <w:num w:numId="4" w16cid:durableId="1431437445">
    <w:abstractNumId w:val="1"/>
  </w:num>
  <w:num w:numId="5" w16cid:durableId="1500121526">
    <w:abstractNumId w:val="3"/>
  </w:num>
  <w:num w:numId="6" w16cid:durableId="2133278597">
    <w:abstractNumId w:val="3"/>
  </w:num>
  <w:num w:numId="7" w16cid:durableId="229577723">
    <w:abstractNumId w:val="2"/>
  </w:num>
  <w:num w:numId="8" w16cid:durableId="797258950">
    <w:abstractNumId w:val="6"/>
  </w:num>
  <w:num w:numId="9" w16cid:durableId="420297118">
    <w:abstractNumId w:val="4"/>
  </w:num>
  <w:num w:numId="10" w16cid:durableId="1404792842">
    <w:abstractNumId w:val="0"/>
  </w:num>
  <w:num w:numId="11" w16cid:durableId="31137169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4E"/>
    <w:rsid w:val="00000822"/>
    <w:rsid w:val="00003728"/>
    <w:rsid w:val="00004B91"/>
    <w:rsid w:val="000068B9"/>
    <w:rsid w:val="000115AB"/>
    <w:rsid w:val="00011724"/>
    <w:rsid w:val="00012DA7"/>
    <w:rsid w:val="00014646"/>
    <w:rsid w:val="0001473F"/>
    <w:rsid w:val="00014D0A"/>
    <w:rsid w:val="00015018"/>
    <w:rsid w:val="0002155D"/>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3D01"/>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07205"/>
    <w:rsid w:val="00110D97"/>
    <w:rsid w:val="00112DAD"/>
    <w:rsid w:val="001171E4"/>
    <w:rsid w:val="0012007C"/>
    <w:rsid w:val="00120E2E"/>
    <w:rsid w:val="00121181"/>
    <w:rsid w:val="00122070"/>
    <w:rsid w:val="00122329"/>
    <w:rsid w:val="00124B00"/>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1D4D"/>
    <w:rsid w:val="001B343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15C3"/>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A75DC"/>
    <w:rsid w:val="003B2735"/>
    <w:rsid w:val="003B28A5"/>
    <w:rsid w:val="003B3F9A"/>
    <w:rsid w:val="003B57A1"/>
    <w:rsid w:val="003B661D"/>
    <w:rsid w:val="003B720D"/>
    <w:rsid w:val="003B760C"/>
    <w:rsid w:val="003C19A1"/>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B8D"/>
    <w:rsid w:val="00415DFF"/>
    <w:rsid w:val="00417745"/>
    <w:rsid w:val="00421D62"/>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019"/>
    <w:rsid w:val="00473FD3"/>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6D24"/>
    <w:rsid w:val="005077D2"/>
    <w:rsid w:val="005118F6"/>
    <w:rsid w:val="00513440"/>
    <w:rsid w:val="0051350A"/>
    <w:rsid w:val="00517604"/>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21B04"/>
    <w:rsid w:val="00721E2A"/>
    <w:rsid w:val="00723E7D"/>
    <w:rsid w:val="00724D61"/>
    <w:rsid w:val="007277AF"/>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0661"/>
    <w:rsid w:val="007812CF"/>
    <w:rsid w:val="00784D38"/>
    <w:rsid w:val="00785234"/>
    <w:rsid w:val="007876A3"/>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17A0"/>
    <w:rsid w:val="007D3448"/>
    <w:rsid w:val="007E04CD"/>
    <w:rsid w:val="007E4E9A"/>
    <w:rsid w:val="007F169C"/>
    <w:rsid w:val="007F29F8"/>
    <w:rsid w:val="007F2D82"/>
    <w:rsid w:val="007F43F2"/>
    <w:rsid w:val="007F48B2"/>
    <w:rsid w:val="007F5C0E"/>
    <w:rsid w:val="007F5CFF"/>
    <w:rsid w:val="0081013E"/>
    <w:rsid w:val="008113B4"/>
    <w:rsid w:val="008114F0"/>
    <w:rsid w:val="00814D74"/>
    <w:rsid w:val="00814DE5"/>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6288"/>
    <w:rsid w:val="00867895"/>
    <w:rsid w:val="0087684F"/>
    <w:rsid w:val="00876CAC"/>
    <w:rsid w:val="008816A2"/>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4BC8"/>
    <w:rsid w:val="00905EEA"/>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45C6"/>
    <w:rsid w:val="00995B1B"/>
    <w:rsid w:val="009A1396"/>
    <w:rsid w:val="009A2981"/>
    <w:rsid w:val="009A336D"/>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587C"/>
    <w:rsid w:val="00A07C43"/>
    <w:rsid w:val="00A116EA"/>
    <w:rsid w:val="00A11739"/>
    <w:rsid w:val="00A14311"/>
    <w:rsid w:val="00A1579B"/>
    <w:rsid w:val="00A20CEA"/>
    <w:rsid w:val="00A24C42"/>
    <w:rsid w:val="00A24D94"/>
    <w:rsid w:val="00A2511B"/>
    <w:rsid w:val="00A2629A"/>
    <w:rsid w:val="00A26F1E"/>
    <w:rsid w:val="00A272D4"/>
    <w:rsid w:val="00A2737A"/>
    <w:rsid w:val="00A303C6"/>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A5EF4"/>
    <w:rsid w:val="00AB3BAC"/>
    <w:rsid w:val="00AC0797"/>
    <w:rsid w:val="00AC53AF"/>
    <w:rsid w:val="00AD50F2"/>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6CFA"/>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365"/>
    <w:rsid w:val="00CF24D4"/>
    <w:rsid w:val="00CF3925"/>
    <w:rsid w:val="00D027B9"/>
    <w:rsid w:val="00D0489B"/>
    <w:rsid w:val="00D052B4"/>
    <w:rsid w:val="00D05BB6"/>
    <w:rsid w:val="00D07A8B"/>
    <w:rsid w:val="00D10F72"/>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4EB3"/>
    <w:rsid w:val="00DA60A4"/>
    <w:rsid w:val="00DB207B"/>
    <w:rsid w:val="00DB3EC2"/>
    <w:rsid w:val="00DB6108"/>
    <w:rsid w:val="00DC008F"/>
    <w:rsid w:val="00DC0BC0"/>
    <w:rsid w:val="00DD4464"/>
    <w:rsid w:val="00DD6074"/>
    <w:rsid w:val="00DE125D"/>
    <w:rsid w:val="00DE5620"/>
    <w:rsid w:val="00DE6056"/>
    <w:rsid w:val="00DE6090"/>
    <w:rsid w:val="00DF1CBC"/>
    <w:rsid w:val="00DF3EFE"/>
    <w:rsid w:val="00E02685"/>
    <w:rsid w:val="00E17DC5"/>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B1C"/>
    <w:rsid w:val="00E870E4"/>
    <w:rsid w:val="00E8796B"/>
    <w:rsid w:val="00E90C07"/>
    <w:rsid w:val="00E93F27"/>
    <w:rsid w:val="00E94350"/>
    <w:rsid w:val="00E97B77"/>
    <w:rsid w:val="00EA060C"/>
    <w:rsid w:val="00EA3F2F"/>
    <w:rsid w:val="00EA4041"/>
    <w:rsid w:val="00EA4C6B"/>
    <w:rsid w:val="00EA7109"/>
    <w:rsid w:val="00EB103A"/>
    <w:rsid w:val="00EB256E"/>
    <w:rsid w:val="00EB70EE"/>
    <w:rsid w:val="00EC0190"/>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669"/>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58A9"/>
    <w:rsid w:val="00F66BA0"/>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712CE3C9"/>
  <w15:docId w15:val="{5899AA16-97B7-46C6-AE13-677230A8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5"/>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nberrahealthservices.act.gov.au/accessibil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h.org.au/clinicalguide/guideline_index/Febrile_child/"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8094897CA7488FBAF92DAB391184B2"/>
        <w:category>
          <w:name w:val="General"/>
          <w:gallery w:val="placeholder"/>
        </w:category>
        <w:types>
          <w:type w:val="bbPlcHdr"/>
        </w:types>
        <w:behaviors>
          <w:behavior w:val="content"/>
        </w:behaviors>
        <w:guid w:val="{4C947192-DC11-4887-A562-7170443E6C73}"/>
      </w:docPartPr>
      <w:docPartBody>
        <w:p w:rsidR="00B60F10" w:rsidRDefault="00F80E93">
          <w:pPr>
            <w:pStyle w:val="E18094897CA7488FBAF92DAB391184B2"/>
          </w:pPr>
          <w:r>
            <w:rPr>
              <w:noProof/>
              <w:sz w:val="20"/>
              <w:szCs w:val="20"/>
            </w:rPr>
            <w:drawing>
              <wp:inline distT="0" distB="0" distL="0" distR="0" wp14:anchorId="56E33A5D" wp14:editId="56E33A5E">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230E75C85E6546F2B592C6AE4E7A4E11"/>
        <w:category>
          <w:name w:val="General"/>
          <w:gallery w:val="placeholder"/>
        </w:category>
        <w:types>
          <w:type w:val="bbPlcHdr"/>
        </w:types>
        <w:behaviors>
          <w:behavior w:val="content"/>
        </w:behaviors>
        <w:guid w:val="{848196B1-86E9-4076-8C9F-71C89BBAC2E8}"/>
      </w:docPartPr>
      <w:docPartBody>
        <w:p w:rsidR="00B60F10" w:rsidRDefault="00F80E93">
          <w:pPr>
            <w:pStyle w:val="230E75C85E6546F2B592C6AE4E7A4E11"/>
          </w:pPr>
          <w:r w:rsidRPr="00EE29F8">
            <w:rPr>
              <w:rStyle w:val="PlaceholderText"/>
            </w:rPr>
            <w:t>Choose an item.</w:t>
          </w:r>
        </w:p>
      </w:docPartBody>
    </w:docPart>
    <w:docPart>
      <w:docPartPr>
        <w:name w:val="56D369880529423A91C619944BEF33EB"/>
        <w:category>
          <w:name w:val="General"/>
          <w:gallery w:val="placeholder"/>
        </w:category>
        <w:types>
          <w:type w:val="bbPlcHdr"/>
        </w:types>
        <w:behaviors>
          <w:behavior w:val="content"/>
        </w:behaviors>
        <w:guid w:val="{D5A9F7A3-30B3-411B-A9D6-E76CFBB0C88C}"/>
      </w:docPartPr>
      <w:docPartBody>
        <w:p w:rsidR="00F80E93" w:rsidRPr="00F26C97" w:rsidRDefault="00F80E93" w:rsidP="00185FE8">
          <w:pPr>
            <w:pStyle w:val="Bottomblocktext"/>
            <w:rPr>
              <w:b/>
              <w:bCs w:val="0"/>
              <w:sz w:val="20"/>
              <w:szCs w:val="20"/>
            </w:rPr>
          </w:pPr>
          <w:r>
            <w:rPr>
              <w:b/>
              <w:bCs w:val="0"/>
              <w:noProof/>
              <w:sz w:val="20"/>
              <w:szCs w:val="20"/>
            </w:rPr>
            <w:drawing>
              <wp:inline distT="0" distB="0" distL="0" distR="0" wp14:anchorId="56E33A5F" wp14:editId="56E33A60">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6E33A61" wp14:editId="56E33A62">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F80E93" w:rsidRPr="00F26C97" w:rsidRDefault="00F80E93" w:rsidP="00185FE8">
          <w:pPr>
            <w:pStyle w:val="Bottomblocktext"/>
            <w:rPr>
              <w:b/>
              <w:bCs w:val="0"/>
              <w:sz w:val="20"/>
              <w:szCs w:val="20"/>
            </w:rPr>
          </w:pPr>
          <w:r>
            <w:rPr>
              <w:b/>
              <w:bCs w:val="0"/>
              <w:noProof/>
              <w:sz w:val="20"/>
              <w:szCs w:val="20"/>
            </w:rPr>
            <w:drawing>
              <wp:inline distT="0" distB="0" distL="0" distR="0" wp14:anchorId="56E33A63" wp14:editId="56E33A64">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6E33A65" wp14:editId="56E33A66">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F80E93" w:rsidRDefault="00F80E93" w:rsidP="00185FE8">
          <w:pPr>
            <w:pStyle w:val="Bottomblocktext"/>
            <w:rPr>
              <w:sz w:val="20"/>
              <w:szCs w:val="20"/>
            </w:rPr>
          </w:pPr>
          <w:hyperlink r:id="rId8" w:history="1">
            <w:r w:rsidRPr="00350211">
              <w:rPr>
                <w:rStyle w:val="Hyperlink"/>
                <w:sz w:val="20"/>
                <w:szCs w:val="20"/>
              </w:rPr>
              <w:t>canberrahealthservices.act.gov.au/accessibility</w:t>
            </w:r>
          </w:hyperlink>
        </w:p>
        <w:p w:rsidR="00B60F10" w:rsidRDefault="00F80E93">
          <w:pPr>
            <w:pStyle w:val="56D369880529423A91C619944BEF33EB"/>
          </w:pPr>
          <w:r>
            <w:rPr>
              <w:b/>
              <w:bCs/>
              <w:noProof/>
            </w:rPr>
            <w:drawing>
              <wp:inline distT="0" distB="0" distL="0" distR="0" wp14:anchorId="56E33A67" wp14:editId="56E33A68">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10"/>
    <w:rsid w:val="0002155D"/>
    <w:rsid w:val="008816A2"/>
    <w:rsid w:val="008F07B7"/>
    <w:rsid w:val="00A027B7"/>
    <w:rsid w:val="00A0587C"/>
    <w:rsid w:val="00B60F10"/>
    <w:rsid w:val="00F66BA0"/>
    <w:rsid w:val="00F80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8094897CA7488FBAF92DAB391184B2">
    <w:name w:val="E18094897CA7488FBAF92DAB391184B2"/>
  </w:style>
  <w:style w:type="character" w:styleId="PlaceholderText">
    <w:name w:val="Placeholder Text"/>
    <w:basedOn w:val="DefaultParagraphFont"/>
    <w:uiPriority w:val="99"/>
    <w:semiHidden/>
    <w:rPr>
      <w:color w:val="808080"/>
    </w:rPr>
  </w:style>
  <w:style w:type="paragraph" w:customStyle="1" w:styleId="230E75C85E6546F2B592C6AE4E7A4E11">
    <w:name w:val="230E75C85E6546F2B592C6AE4E7A4E11"/>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56D369880529423A91C619944BEF33EB">
    <w:name w:val="56D369880529423A91C619944BEF3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2025-09-25T14:00:00+00:00</Approval_x0020_Date>
    <Review_x0020_Date xmlns="690b2128-8961-48af-a473-22c34a9accba">2030-09-30T14:00:00+00:00</Review_x0020_Date>
    <TaxCatchAll xmlns="c0239a80-7f07-4ed7-82c3-24ad7d76ada5" xsi:nil="true"/>
    <Version_x0020_Number xmlns="690b2128-8961-48af-a473-22c34a9accba">1</Version_x0020_Number>
    <Notes0 xmlns="690b2128-8961-48af-a473-22c34a9accba" xsi:nil="true"/>
    <Key_x0020_Words xmlns="690b2128-8961-48af-a473-22c34a9accba">Paediatric, paeds, child, infant, adolescent, fever, febrile, infection, north</Key_x0020_Words>
    <Type_x0020_of_x0020_Document xmlns="690b2128-8961-48af-a473-22c34a9accba">Placeholder</Type_x0020_of_x0020_Document>
    <Approval_x0020_Name_x007c_Committee xmlns="690b2128-8961-48af-a473-22c34a9accba">Co-chair 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CHS22/191 Management of the Febrile Child</Replaces_x003a_>
    <ISD_x0020_Submitted xmlns="690b2128-8961-48af-a473-22c34a9accba">Not Required</ISD_x0020_Submitted>
    <Risk_x0020_Rating xmlns="690b2128-8961-48af-a473-22c34a9accba">Low</Risk_x0020_Rating>
    <Description0 xmlns="690b2128-8961-48af-a473-22c34a9accba">The purpose of this document is to identify those children with serious causes of fever such as septicaemia, meningitis, pneumonia, and pyelonephritis, without subjecting children to unnecessary procedures or tests.</Description0>
    <Display_x0020_on_x0020_Internet xmlns="690b2128-8961-48af-a473-22c34a9accba">true</Display_x0020_on_x0020_Internet>
    <Related_x0020_Documents xmlns="690b2128-8961-48af-a473-22c34a9accba" xsi:nil="true"/>
    <Decision_x0020_Number xmlns="690b2128-8961-48af-a473-22c34a9accba">CHS25/332</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Women, Youth and Children (WY&amp;C) - Paediatrics</New_x0020_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45E1A-7D70-4767-8454-41BA059022FC}"/>
</file>

<file path=customXml/itemProps2.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09F0A133-48FE-4981-A87C-04527F724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3470</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the Febrile Child </dc:title>
  <dc:creator>Golley, Pip (Health)</dc:creator>
  <cp:lastModifiedBy>Rusanov, Zoia</cp:lastModifiedBy>
  <cp:revision>5</cp:revision>
  <cp:lastPrinted>2017-05-22T07:29:00Z</cp:lastPrinted>
  <dcterms:created xsi:type="dcterms:W3CDTF">2025-05-15T02:50:00Z</dcterms:created>
  <dcterms:modified xsi:type="dcterms:W3CDTF">2025-09-29T00:15:00Z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
  </property>
  <property fmtid="{D5CDD505-2E9C-101B-9397-08002B2CF9AE}" pid="11" name="Related_x0020_Legislation_x0020__x0026__x0020_Guidelines">
    <vt:lpwstr/>
  </property>
</Properties>
</file>