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8B158" w14:textId="77777777" w:rsidR="00EE49B7" w:rsidRPr="00EF02B0" w:rsidRDefault="00EE49B7" w:rsidP="00EE49B7">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7F883550" w14:textId="77777777" w:rsidR="00EE49B7" w:rsidRPr="00931B93" w:rsidRDefault="00EE49B7" w:rsidP="00EE49B7">
      <w:pPr>
        <w:rPr>
          <w:rFonts w:cs="Arial"/>
          <w:b/>
          <w:i/>
          <w:sz w:val="28"/>
          <w:szCs w:val="44"/>
        </w:rPr>
      </w:pPr>
      <w:r w:rsidRPr="00EF02B0">
        <w:rPr>
          <w:rFonts w:cs="Arial"/>
          <w:b/>
          <w:sz w:val="44"/>
          <w:szCs w:val="44"/>
        </w:rPr>
        <w:t>Procedure</w:t>
      </w:r>
      <w:r>
        <w:rPr>
          <w:rFonts w:cs="Arial"/>
          <w:b/>
          <w:sz w:val="44"/>
          <w:szCs w:val="44"/>
        </w:rPr>
        <w:t xml:space="preserve"> </w:t>
      </w:r>
    </w:p>
    <w:p w14:paraId="001A4729" w14:textId="491CD89A" w:rsidR="007B6904" w:rsidRPr="006A3770" w:rsidRDefault="0021552B" w:rsidP="006A3770">
      <w:pPr>
        <w:rPr>
          <w:rFonts w:cs="Arial"/>
          <w:b/>
          <w:i/>
          <w:sz w:val="36"/>
          <w:szCs w:val="36"/>
        </w:rPr>
      </w:pPr>
      <w:r>
        <w:rPr>
          <w:rFonts w:cs="Arial"/>
          <w:b/>
          <w:sz w:val="36"/>
          <w:szCs w:val="36"/>
        </w:rPr>
        <w:t>Prosthetic Orthotic Service Client Management</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32B3F24E" w14:textId="77777777" w:rsidTr="00C71659">
        <w:trPr>
          <w:cantSplit/>
          <w:trHeight w:val="285"/>
        </w:trPr>
        <w:tc>
          <w:tcPr>
            <w:tcW w:w="9158" w:type="dxa"/>
            <w:shd w:val="clear" w:color="auto" w:fill="A6A6A6" w:themeFill="background1" w:themeFillShade="A6"/>
          </w:tcPr>
          <w:p w14:paraId="0B28AE50" w14:textId="77777777" w:rsidR="007B6904" w:rsidRPr="00CD1C0E" w:rsidRDefault="007B6904" w:rsidP="004213C3">
            <w:pPr>
              <w:pStyle w:val="Heading1"/>
            </w:pPr>
            <w:bookmarkStart w:id="5" w:name="_Toc389473273"/>
            <w:bookmarkStart w:id="6" w:name="Contents"/>
            <w:bookmarkStart w:id="7" w:name="_Toc124158709"/>
            <w:r w:rsidRPr="00CD1C0E">
              <w:t>Contents</w:t>
            </w:r>
            <w:bookmarkEnd w:id="5"/>
            <w:bookmarkEnd w:id="6"/>
            <w:bookmarkEnd w:id="7"/>
          </w:p>
        </w:tc>
      </w:tr>
    </w:tbl>
    <w:p w14:paraId="3C6367E1" w14:textId="77777777" w:rsidR="007B6904" w:rsidRDefault="007B6904" w:rsidP="007B6904"/>
    <w:p w14:paraId="51AB498F" w14:textId="34AD34A2" w:rsidR="005545F2" w:rsidRDefault="00CA4951">
      <w:pPr>
        <w:pStyle w:val="TOC1"/>
        <w:rPr>
          <w:rFonts w:eastAsiaTheme="minorEastAsia" w:cstheme="minorBidi"/>
          <w:noProof/>
          <w:sz w:val="22"/>
          <w:szCs w:val="22"/>
          <w:lang w:eastAsia="en-AU"/>
        </w:rPr>
      </w:pPr>
      <w:r>
        <w:fldChar w:fldCharType="begin"/>
      </w:r>
      <w:r>
        <w:instrText xml:space="preserve"> TOC \h \z \t "Heading 1,1,Heading 2,2" </w:instrText>
      </w:r>
      <w:r>
        <w:fldChar w:fldCharType="separate"/>
      </w:r>
      <w:hyperlink w:anchor="_Toc124158709" w:history="1">
        <w:r w:rsidR="005545F2" w:rsidRPr="00421233">
          <w:rPr>
            <w:rStyle w:val="Hyperlink"/>
            <w:noProof/>
          </w:rPr>
          <w:t>Contents</w:t>
        </w:r>
        <w:r w:rsidR="005545F2">
          <w:rPr>
            <w:noProof/>
            <w:webHidden/>
          </w:rPr>
          <w:tab/>
        </w:r>
        <w:r w:rsidR="005545F2">
          <w:rPr>
            <w:noProof/>
            <w:webHidden/>
          </w:rPr>
          <w:fldChar w:fldCharType="begin"/>
        </w:r>
        <w:r w:rsidR="005545F2">
          <w:rPr>
            <w:noProof/>
            <w:webHidden/>
          </w:rPr>
          <w:instrText xml:space="preserve"> PAGEREF _Toc124158709 \h </w:instrText>
        </w:r>
        <w:r w:rsidR="005545F2">
          <w:rPr>
            <w:noProof/>
            <w:webHidden/>
          </w:rPr>
        </w:r>
        <w:r w:rsidR="005545F2">
          <w:rPr>
            <w:noProof/>
            <w:webHidden/>
          </w:rPr>
          <w:fldChar w:fldCharType="separate"/>
        </w:r>
        <w:r w:rsidR="005545F2">
          <w:rPr>
            <w:noProof/>
            <w:webHidden/>
          </w:rPr>
          <w:t>1</w:t>
        </w:r>
        <w:r w:rsidR="005545F2">
          <w:rPr>
            <w:noProof/>
            <w:webHidden/>
          </w:rPr>
          <w:fldChar w:fldCharType="end"/>
        </w:r>
      </w:hyperlink>
    </w:p>
    <w:p w14:paraId="3331C705" w14:textId="71985971" w:rsidR="005545F2" w:rsidRDefault="005545F2">
      <w:pPr>
        <w:pStyle w:val="TOC1"/>
        <w:rPr>
          <w:rFonts w:eastAsiaTheme="minorEastAsia" w:cstheme="minorBidi"/>
          <w:noProof/>
          <w:sz w:val="22"/>
          <w:szCs w:val="22"/>
          <w:lang w:eastAsia="en-AU"/>
        </w:rPr>
      </w:pPr>
      <w:hyperlink w:anchor="_Toc124158710" w:history="1">
        <w:r w:rsidRPr="00421233">
          <w:rPr>
            <w:rStyle w:val="Hyperlink"/>
            <w:noProof/>
          </w:rPr>
          <w:t>Purpose</w:t>
        </w:r>
        <w:r>
          <w:rPr>
            <w:noProof/>
            <w:webHidden/>
          </w:rPr>
          <w:tab/>
        </w:r>
        <w:r>
          <w:rPr>
            <w:noProof/>
            <w:webHidden/>
          </w:rPr>
          <w:fldChar w:fldCharType="begin"/>
        </w:r>
        <w:r>
          <w:rPr>
            <w:noProof/>
            <w:webHidden/>
          </w:rPr>
          <w:instrText xml:space="preserve"> PAGEREF _Toc124158710 \h </w:instrText>
        </w:r>
        <w:r>
          <w:rPr>
            <w:noProof/>
            <w:webHidden/>
          </w:rPr>
        </w:r>
        <w:r>
          <w:rPr>
            <w:noProof/>
            <w:webHidden/>
          </w:rPr>
          <w:fldChar w:fldCharType="separate"/>
        </w:r>
        <w:r>
          <w:rPr>
            <w:noProof/>
            <w:webHidden/>
          </w:rPr>
          <w:t>2</w:t>
        </w:r>
        <w:r>
          <w:rPr>
            <w:noProof/>
            <w:webHidden/>
          </w:rPr>
          <w:fldChar w:fldCharType="end"/>
        </w:r>
      </w:hyperlink>
    </w:p>
    <w:p w14:paraId="17ACDD04" w14:textId="48901E0D" w:rsidR="005545F2" w:rsidRDefault="005545F2">
      <w:pPr>
        <w:pStyle w:val="TOC1"/>
        <w:rPr>
          <w:rFonts w:eastAsiaTheme="minorEastAsia" w:cstheme="minorBidi"/>
          <w:noProof/>
          <w:sz w:val="22"/>
          <w:szCs w:val="22"/>
          <w:lang w:eastAsia="en-AU"/>
        </w:rPr>
      </w:pPr>
      <w:hyperlink w:anchor="_Toc124158711" w:history="1">
        <w:r w:rsidRPr="00421233">
          <w:rPr>
            <w:rStyle w:val="Hyperlink"/>
            <w:noProof/>
          </w:rPr>
          <w:t>Alerts</w:t>
        </w:r>
        <w:r>
          <w:rPr>
            <w:noProof/>
            <w:webHidden/>
          </w:rPr>
          <w:tab/>
        </w:r>
        <w:r>
          <w:rPr>
            <w:noProof/>
            <w:webHidden/>
          </w:rPr>
          <w:fldChar w:fldCharType="begin"/>
        </w:r>
        <w:r>
          <w:rPr>
            <w:noProof/>
            <w:webHidden/>
          </w:rPr>
          <w:instrText xml:space="preserve"> PAGEREF _Toc124158711 \h </w:instrText>
        </w:r>
        <w:r>
          <w:rPr>
            <w:noProof/>
            <w:webHidden/>
          </w:rPr>
        </w:r>
        <w:r>
          <w:rPr>
            <w:noProof/>
            <w:webHidden/>
          </w:rPr>
          <w:fldChar w:fldCharType="separate"/>
        </w:r>
        <w:r>
          <w:rPr>
            <w:noProof/>
            <w:webHidden/>
          </w:rPr>
          <w:t>2</w:t>
        </w:r>
        <w:r>
          <w:rPr>
            <w:noProof/>
            <w:webHidden/>
          </w:rPr>
          <w:fldChar w:fldCharType="end"/>
        </w:r>
      </w:hyperlink>
    </w:p>
    <w:p w14:paraId="5DA79FE5" w14:textId="305506E8" w:rsidR="005545F2" w:rsidRDefault="005545F2">
      <w:pPr>
        <w:pStyle w:val="TOC1"/>
        <w:rPr>
          <w:rFonts w:eastAsiaTheme="minorEastAsia" w:cstheme="minorBidi"/>
          <w:noProof/>
          <w:sz w:val="22"/>
          <w:szCs w:val="22"/>
          <w:lang w:eastAsia="en-AU"/>
        </w:rPr>
      </w:pPr>
      <w:hyperlink w:anchor="_Toc124158712" w:history="1">
        <w:r w:rsidRPr="00421233">
          <w:rPr>
            <w:rStyle w:val="Hyperlink"/>
            <w:noProof/>
          </w:rPr>
          <w:t>Scope</w:t>
        </w:r>
        <w:r>
          <w:rPr>
            <w:noProof/>
            <w:webHidden/>
          </w:rPr>
          <w:tab/>
        </w:r>
        <w:r>
          <w:rPr>
            <w:noProof/>
            <w:webHidden/>
          </w:rPr>
          <w:fldChar w:fldCharType="begin"/>
        </w:r>
        <w:r>
          <w:rPr>
            <w:noProof/>
            <w:webHidden/>
          </w:rPr>
          <w:instrText xml:space="preserve"> PAGEREF _Toc124158712 \h </w:instrText>
        </w:r>
        <w:r>
          <w:rPr>
            <w:noProof/>
            <w:webHidden/>
          </w:rPr>
        </w:r>
        <w:r>
          <w:rPr>
            <w:noProof/>
            <w:webHidden/>
          </w:rPr>
          <w:fldChar w:fldCharType="separate"/>
        </w:r>
        <w:r>
          <w:rPr>
            <w:noProof/>
            <w:webHidden/>
          </w:rPr>
          <w:t>2</w:t>
        </w:r>
        <w:r>
          <w:rPr>
            <w:noProof/>
            <w:webHidden/>
          </w:rPr>
          <w:fldChar w:fldCharType="end"/>
        </w:r>
      </w:hyperlink>
    </w:p>
    <w:p w14:paraId="02ADEBF0" w14:textId="0A8F2EB5" w:rsidR="005545F2" w:rsidRDefault="005545F2">
      <w:pPr>
        <w:pStyle w:val="TOC1"/>
        <w:rPr>
          <w:rFonts w:eastAsiaTheme="minorEastAsia" w:cstheme="minorBidi"/>
          <w:noProof/>
          <w:sz w:val="22"/>
          <w:szCs w:val="22"/>
          <w:lang w:eastAsia="en-AU"/>
        </w:rPr>
      </w:pPr>
      <w:hyperlink w:anchor="_Toc124158713" w:history="1">
        <w:r w:rsidRPr="00421233">
          <w:rPr>
            <w:rStyle w:val="Hyperlink"/>
            <w:noProof/>
          </w:rPr>
          <w:t>Section 1 – Aim of Prosthetic and Orthotic Service Provision</w:t>
        </w:r>
        <w:r>
          <w:rPr>
            <w:noProof/>
            <w:webHidden/>
          </w:rPr>
          <w:tab/>
        </w:r>
        <w:r>
          <w:rPr>
            <w:noProof/>
            <w:webHidden/>
          </w:rPr>
          <w:fldChar w:fldCharType="begin"/>
        </w:r>
        <w:r>
          <w:rPr>
            <w:noProof/>
            <w:webHidden/>
          </w:rPr>
          <w:instrText xml:space="preserve"> PAGEREF _Toc124158713 \h </w:instrText>
        </w:r>
        <w:r>
          <w:rPr>
            <w:noProof/>
            <w:webHidden/>
          </w:rPr>
        </w:r>
        <w:r>
          <w:rPr>
            <w:noProof/>
            <w:webHidden/>
          </w:rPr>
          <w:fldChar w:fldCharType="separate"/>
        </w:r>
        <w:r>
          <w:rPr>
            <w:noProof/>
            <w:webHidden/>
          </w:rPr>
          <w:t>2</w:t>
        </w:r>
        <w:r>
          <w:rPr>
            <w:noProof/>
            <w:webHidden/>
          </w:rPr>
          <w:fldChar w:fldCharType="end"/>
        </w:r>
      </w:hyperlink>
    </w:p>
    <w:p w14:paraId="6540FE33" w14:textId="4830D7CC" w:rsidR="005545F2" w:rsidRDefault="005545F2">
      <w:pPr>
        <w:pStyle w:val="TOC1"/>
        <w:rPr>
          <w:rFonts w:eastAsiaTheme="minorEastAsia" w:cstheme="minorBidi"/>
          <w:noProof/>
          <w:sz w:val="22"/>
          <w:szCs w:val="22"/>
          <w:lang w:eastAsia="en-AU"/>
        </w:rPr>
      </w:pPr>
      <w:hyperlink w:anchor="_Toc124158714" w:history="1">
        <w:r w:rsidRPr="00421233">
          <w:rPr>
            <w:rStyle w:val="Hyperlink"/>
            <w:noProof/>
          </w:rPr>
          <w:t>Section 2 – Scope of service provision</w:t>
        </w:r>
        <w:r>
          <w:rPr>
            <w:noProof/>
            <w:webHidden/>
          </w:rPr>
          <w:tab/>
        </w:r>
        <w:r>
          <w:rPr>
            <w:noProof/>
            <w:webHidden/>
          </w:rPr>
          <w:fldChar w:fldCharType="begin"/>
        </w:r>
        <w:r>
          <w:rPr>
            <w:noProof/>
            <w:webHidden/>
          </w:rPr>
          <w:instrText xml:space="preserve"> PAGEREF _Toc124158714 \h </w:instrText>
        </w:r>
        <w:r>
          <w:rPr>
            <w:noProof/>
            <w:webHidden/>
          </w:rPr>
        </w:r>
        <w:r>
          <w:rPr>
            <w:noProof/>
            <w:webHidden/>
          </w:rPr>
          <w:fldChar w:fldCharType="separate"/>
        </w:r>
        <w:r>
          <w:rPr>
            <w:noProof/>
            <w:webHidden/>
          </w:rPr>
          <w:t>3</w:t>
        </w:r>
        <w:r>
          <w:rPr>
            <w:noProof/>
            <w:webHidden/>
          </w:rPr>
          <w:fldChar w:fldCharType="end"/>
        </w:r>
      </w:hyperlink>
    </w:p>
    <w:p w14:paraId="0964C439" w14:textId="19073F99" w:rsidR="005545F2" w:rsidRDefault="005545F2">
      <w:pPr>
        <w:pStyle w:val="TOC1"/>
        <w:rPr>
          <w:rFonts w:eastAsiaTheme="minorEastAsia" w:cstheme="minorBidi"/>
          <w:noProof/>
          <w:sz w:val="22"/>
          <w:szCs w:val="22"/>
          <w:lang w:eastAsia="en-AU"/>
        </w:rPr>
      </w:pPr>
      <w:hyperlink w:anchor="_Toc124158715" w:history="1">
        <w:r w:rsidRPr="00421233">
          <w:rPr>
            <w:rStyle w:val="Hyperlink"/>
            <w:noProof/>
          </w:rPr>
          <w:t>Section 3 – Client eligibility and exclusion criteria</w:t>
        </w:r>
        <w:r>
          <w:rPr>
            <w:noProof/>
            <w:webHidden/>
          </w:rPr>
          <w:tab/>
        </w:r>
        <w:r>
          <w:rPr>
            <w:noProof/>
            <w:webHidden/>
          </w:rPr>
          <w:fldChar w:fldCharType="begin"/>
        </w:r>
        <w:r>
          <w:rPr>
            <w:noProof/>
            <w:webHidden/>
          </w:rPr>
          <w:instrText xml:space="preserve"> PAGEREF _Toc124158715 \h </w:instrText>
        </w:r>
        <w:r>
          <w:rPr>
            <w:noProof/>
            <w:webHidden/>
          </w:rPr>
        </w:r>
        <w:r>
          <w:rPr>
            <w:noProof/>
            <w:webHidden/>
          </w:rPr>
          <w:fldChar w:fldCharType="separate"/>
        </w:r>
        <w:r>
          <w:rPr>
            <w:noProof/>
            <w:webHidden/>
          </w:rPr>
          <w:t>3</w:t>
        </w:r>
        <w:r>
          <w:rPr>
            <w:noProof/>
            <w:webHidden/>
          </w:rPr>
          <w:fldChar w:fldCharType="end"/>
        </w:r>
      </w:hyperlink>
    </w:p>
    <w:p w14:paraId="79C87314" w14:textId="5BEC23B5" w:rsidR="005545F2" w:rsidRDefault="005545F2">
      <w:pPr>
        <w:pStyle w:val="TOC1"/>
        <w:rPr>
          <w:rFonts w:eastAsiaTheme="minorEastAsia" w:cstheme="minorBidi"/>
          <w:noProof/>
          <w:sz w:val="22"/>
          <w:szCs w:val="22"/>
          <w:lang w:eastAsia="en-AU"/>
        </w:rPr>
      </w:pPr>
      <w:hyperlink w:anchor="_Toc124158716" w:history="1">
        <w:r w:rsidRPr="00421233">
          <w:rPr>
            <w:rStyle w:val="Hyperlink"/>
            <w:noProof/>
          </w:rPr>
          <w:t>Section 4 –Referral and triage processes</w:t>
        </w:r>
        <w:r>
          <w:rPr>
            <w:noProof/>
            <w:webHidden/>
          </w:rPr>
          <w:tab/>
        </w:r>
        <w:r>
          <w:rPr>
            <w:noProof/>
            <w:webHidden/>
          </w:rPr>
          <w:fldChar w:fldCharType="begin"/>
        </w:r>
        <w:r>
          <w:rPr>
            <w:noProof/>
            <w:webHidden/>
          </w:rPr>
          <w:instrText xml:space="preserve"> PAGEREF _Toc124158716 \h </w:instrText>
        </w:r>
        <w:r>
          <w:rPr>
            <w:noProof/>
            <w:webHidden/>
          </w:rPr>
        </w:r>
        <w:r>
          <w:rPr>
            <w:noProof/>
            <w:webHidden/>
          </w:rPr>
          <w:fldChar w:fldCharType="separate"/>
        </w:r>
        <w:r>
          <w:rPr>
            <w:noProof/>
            <w:webHidden/>
          </w:rPr>
          <w:t>4</w:t>
        </w:r>
        <w:r>
          <w:rPr>
            <w:noProof/>
            <w:webHidden/>
          </w:rPr>
          <w:fldChar w:fldCharType="end"/>
        </w:r>
      </w:hyperlink>
    </w:p>
    <w:p w14:paraId="19F3C532" w14:textId="07089316" w:rsidR="005545F2" w:rsidRDefault="005545F2">
      <w:pPr>
        <w:pStyle w:val="TOC1"/>
        <w:rPr>
          <w:rFonts w:eastAsiaTheme="minorEastAsia" w:cstheme="minorBidi"/>
          <w:noProof/>
          <w:sz w:val="22"/>
          <w:szCs w:val="22"/>
          <w:lang w:eastAsia="en-AU"/>
        </w:rPr>
      </w:pPr>
      <w:hyperlink w:anchor="_Toc124158717" w:history="1">
        <w:r w:rsidRPr="00421233">
          <w:rPr>
            <w:rStyle w:val="Hyperlink"/>
            <w:noProof/>
          </w:rPr>
          <w:t>Section 5 – Client consent</w:t>
        </w:r>
        <w:r>
          <w:rPr>
            <w:noProof/>
            <w:webHidden/>
          </w:rPr>
          <w:tab/>
        </w:r>
        <w:r>
          <w:rPr>
            <w:noProof/>
            <w:webHidden/>
          </w:rPr>
          <w:fldChar w:fldCharType="begin"/>
        </w:r>
        <w:r>
          <w:rPr>
            <w:noProof/>
            <w:webHidden/>
          </w:rPr>
          <w:instrText xml:space="preserve"> PAGEREF _Toc124158717 \h </w:instrText>
        </w:r>
        <w:r>
          <w:rPr>
            <w:noProof/>
            <w:webHidden/>
          </w:rPr>
        </w:r>
        <w:r>
          <w:rPr>
            <w:noProof/>
            <w:webHidden/>
          </w:rPr>
          <w:fldChar w:fldCharType="separate"/>
        </w:r>
        <w:r>
          <w:rPr>
            <w:noProof/>
            <w:webHidden/>
          </w:rPr>
          <w:t>4</w:t>
        </w:r>
        <w:r>
          <w:rPr>
            <w:noProof/>
            <w:webHidden/>
          </w:rPr>
          <w:fldChar w:fldCharType="end"/>
        </w:r>
      </w:hyperlink>
    </w:p>
    <w:p w14:paraId="37E0DD9D" w14:textId="09C8D4FB" w:rsidR="005545F2" w:rsidRDefault="005545F2">
      <w:pPr>
        <w:pStyle w:val="TOC1"/>
        <w:rPr>
          <w:rFonts w:eastAsiaTheme="minorEastAsia" w:cstheme="minorBidi"/>
          <w:noProof/>
          <w:sz w:val="22"/>
          <w:szCs w:val="22"/>
          <w:lang w:eastAsia="en-AU"/>
        </w:rPr>
      </w:pPr>
      <w:hyperlink w:anchor="_Toc124158718" w:history="1">
        <w:r w:rsidRPr="00421233">
          <w:rPr>
            <w:rStyle w:val="Hyperlink"/>
            <w:noProof/>
          </w:rPr>
          <w:t>Section 6 – Goal Setting and Care Planning</w:t>
        </w:r>
        <w:r>
          <w:rPr>
            <w:noProof/>
            <w:webHidden/>
          </w:rPr>
          <w:tab/>
        </w:r>
        <w:r>
          <w:rPr>
            <w:noProof/>
            <w:webHidden/>
          </w:rPr>
          <w:fldChar w:fldCharType="begin"/>
        </w:r>
        <w:r>
          <w:rPr>
            <w:noProof/>
            <w:webHidden/>
          </w:rPr>
          <w:instrText xml:space="preserve"> PAGEREF _Toc124158718 \h </w:instrText>
        </w:r>
        <w:r>
          <w:rPr>
            <w:noProof/>
            <w:webHidden/>
          </w:rPr>
        </w:r>
        <w:r>
          <w:rPr>
            <w:noProof/>
            <w:webHidden/>
          </w:rPr>
          <w:fldChar w:fldCharType="separate"/>
        </w:r>
        <w:r>
          <w:rPr>
            <w:noProof/>
            <w:webHidden/>
          </w:rPr>
          <w:t>5</w:t>
        </w:r>
        <w:r>
          <w:rPr>
            <w:noProof/>
            <w:webHidden/>
          </w:rPr>
          <w:fldChar w:fldCharType="end"/>
        </w:r>
      </w:hyperlink>
    </w:p>
    <w:p w14:paraId="48A2B0B1" w14:textId="1EDD77E3" w:rsidR="005545F2" w:rsidRDefault="005545F2">
      <w:pPr>
        <w:pStyle w:val="TOC1"/>
        <w:rPr>
          <w:rFonts w:eastAsiaTheme="minorEastAsia" w:cstheme="minorBidi"/>
          <w:noProof/>
          <w:sz w:val="22"/>
          <w:szCs w:val="22"/>
          <w:lang w:eastAsia="en-AU"/>
        </w:rPr>
      </w:pPr>
      <w:hyperlink w:anchor="_Toc124158719" w:history="1">
        <w:r w:rsidRPr="00421233">
          <w:rPr>
            <w:rStyle w:val="Hyperlink"/>
            <w:noProof/>
          </w:rPr>
          <w:t>Section 7 – Assessment Protocols</w:t>
        </w:r>
        <w:r>
          <w:rPr>
            <w:noProof/>
            <w:webHidden/>
          </w:rPr>
          <w:tab/>
        </w:r>
        <w:r>
          <w:rPr>
            <w:noProof/>
            <w:webHidden/>
          </w:rPr>
          <w:fldChar w:fldCharType="begin"/>
        </w:r>
        <w:r>
          <w:rPr>
            <w:noProof/>
            <w:webHidden/>
          </w:rPr>
          <w:instrText xml:space="preserve"> PAGEREF _Toc124158719 \h </w:instrText>
        </w:r>
        <w:r>
          <w:rPr>
            <w:noProof/>
            <w:webHidden/>
          </w:rPr>
        </w:r>
        <w:r>
          <w:rPr>
            <w:noProof/>
            <w:webHidden/>
          </w:rPr>
          <w:fldChar w:fldCharType="separate"/>
        </w:r>
        <w:r>
          <w:rPr>
            <w:noProof/>
            <w:webHidden/>
          </w:rPr>
          <w:t>5</w:t>
        </w:r>
        <w:r>
          <w:rPr>
            <w:noProof/>
            <w:webHidden/>
          </w:rPr>
          <w:fldChar w:fldCharType="end"/>
        </w:r>
      </w:hyperlink>
    </w:p>
    <w:p w14:paraId="24615C48" w14:textId="4EFC854A" w:rsidR="005545F2" w:rsidRDefault="005545F2">
      <w:pPr>
        <w:pStyle w:val="TOC1"/>
        <w:rPr>
          <w:rFonts w:eastAsiaTheme="minorEastAsia" w:cstheme="minorBidi"/>
          <w:noProof/>
          <w:sz w:val="22"/>
          <w:szCs w:val="22"/>
          <w:lang w:eastAsia="en-AU"/>
        </w:rPr>
      </w:pPr>
      <w:hyperlink w:anchor="_Toc124158720" w:history="1">
        <w:r w:rsidRPr="00421233">
          <w:rPr>
            <w:rStyle w:val="Hyperlink"/>
            <w:noProof/>
          </w:rPr>
          <w:t>Section 8 – Information Management</w:t>
        </w:r>
        <w:r>
          <w:rPr>
            <w:noProof/>
            <w:webHidden/>
          </w:rPr>
          <w:tab/>
        </w:r>
        <w:r>
          <w:rPr>
            <w:noProof/>
            <w:webHidden/>
          </w:rPr>
          <w:fldChar w:fldCharType="begin"/>
        </w:r>
        <w:r>
          <w:rPr>
            <w:noProof/>
            <w:webHidden/>
          </w:rPr>
          <w:instrText xml:space="preserve"> PAGEREF _Toc124158720 \h </w:instrText>
        </w:r>
        <w:r>
          <w:rPr>
            <w:noProof/>
            <w:webHidden/>
          </w:rPr>
        </w:r>
        <w:r>
          <w:rPr>
            <w:noProof/>
            <w:webHidden/>
          </w:rPr>
          <w:fldChar w:fldCharType="separate"/>
        </w:r>
        <w:r>
          <w:rPr>
            <w:noProof/>
            <w:webHidden/>
          </w:rPr>
          <w:t>6</w:t>
        </w:r>
        <w:r>
          <w:rPr>
            <w:noProof/>
            <w:webHidden/>
          </w:rPr>
          <w:fldChar w:fldCharType="end"/>
        </w:r>
      </w:hyperlink>
    </w:p>
    <w:p w14:paraId="461DF1CD" w14:textId="2C7E4118" w:rsidR="005545F2" w:rsidRDefault="005545F2">
      <w:pPr>
        <w:pStyle w:val="TOC1"/>
        <w:rPr>
          <w:rFonts w:eastAsiaTheme="minorEastAsia" w:cstheme="minorBidi"/>
          <w:noProof/>
          <w:sz w:val="22"/>
          <w:szCs w:val="22"/>
          <w:lang w:eastAsia="en-AU"/>
        </w:rPr>
      </w:pPr>
      <w:hyperlink w:anchor="_Toc124158721" w:history="1">
        <w:r w:rsidRPr="00421233">
          <w:rPr>
            <w:rStyle w:val="Hyperlink"/>
            <w:noProof/>
          </w:rPr>
          <w:t>Section 9 – Clients Rights and Responsibilities</w:t>
        </w:r>
        <w:r>
          <w:rPr>
            <w:noProof/>
            <w:webHidden/>
          </w:rPr>
          <w:tab/>
        </w:r>
        <w:r>
          <w:rPr>
            <w:noProof/>
            <w:webHidden/>
          </w:rPr>
          <w:fldChar w:fldCharType="begin"/>
        </w:r>
        <w:r>
          <w:rPr>
            <w:noProof/>
            <w:webHidden/>
          </w:rPr>
          <w:instrText xml:space="preserve"> PAGEREF _Toc124158721 \h </w:instrText>
        </w:r>
        <w:r>
          <w:rPr>
            <w:noProof/>
            <w:webHidden/>
          </w:rPr>
        </w:r>
        <w:r>
          <w:rPr>
            <w:noProof/>
            <w:webHidden/>
          </w:rPr>
          <w:fldChar w:fldCharType="separate"/>
        </w:r>
        <w:r>
          <w:rPr>
            <w:noProof/>
            <w:webHidden/>
          </w:rPr>
          <w:t>6</w:t>
        </w:r>
        <w:r>
          <w:rPr>
            <w:noProof/>
            <w:webHidden/>
          </w:rPr>
          <w:fldChar w:fldCharType="end"/>
        </w:r>
      </w:hyperlink>
    </w:p>
    <w:p w14:paraId="05D20F6E" w14:textId="413F223D" w:rsidR="005545F2" w:rsidRDefault="005545F2">
      <w:pPr>
        <w:pStyle w:val="TOC1"/>
        <w:rPr>
          <w:rFonts w:eastAsiaTheme="minorEastAsia" w:cstheme="minorBidi"/>
          <w:noProof/>
          <w:sz w:val="22"/>
          <w:szCs w:val="22"/>
          <w:lang w:eastAsia="en-AU"/>
        </w:rPr>
      </w:pPr>
      <w:hyperlink w:anchor="_Toc124158722" w:history="1">
        <w:r w:rsidRPr="00421233">
          <w:rPr>
            <w:rStyle w:val="Hyperlink"/>
            <w:noProof/>
          </w:rPr>
          <w:t>Section 10 – Service Location and Hours of Service</w:t>
        </w:r>
        <w:r>
          <w:rPr>
            <w:noProof/>
            <w:webHidden/>
          </w:rPr>
          <w:tab/>
        </w:r>
        <w:r>
          <w:rPr>
            <w:noProof/>
            <w:webHidden/>
          </w:rPr>
          <w:fldChar w:fldCharType="begin"/>
        </w:r>
        <w:r>
          <w:rPr>
            <w:noProof/>
            <w:webHidden/>
          </w:rPr>
          <w:instrText xml:space="preserve"> PAGEREF _Toc124158722 \h </w:instrText>
        </w:r>
        <w:r>
          <w:rPr>
            <w:noProof/>
            <w:webHidden/>
          </w:rPr>
        </w:r>
        <w:r>
          <w:rPr>
            <w:noProof/>
            <w:webHidden/>
          </w:rPr>
          <w:fldChar w:fldCharType="separate"/>
        </w:r>
        <w:r>
          <w:rPr>
            <w:noProof/>
            <w:webHidden/>
          </w:rPr>
          <w:t>6</w:t>
        </w:r>
        <w:r>
          <w:rPr>
            <w:noProof/>
            <w:webHidden/>
          </w:rPr>
          <w:fldChar w:fldCharType="end"/>
        </w:r>
      </w:hyperlink>
    </w:p>
    <w:p w14:paraId="66A6AD26" w14:textId="0B6D077A" w:rsidR="005545F2" w:rsidRDefault="005545F2">
      <w:pPr>
        <w:pStyle w:val="TOC1"/>
        <w:rPr>
          <w:rFonts w:eastAsiaTheme="minorEastAsia" w:cstheme="minorBidi"/>
          <w:noProof/>
          <w:sz w:val="22"/>
          <w:szCs w:val="22"/>
          <w:lang w:eastAsia="en-AU"/>
        </w:rPr>
      </w:pPr>
      <w:hyperlink w:anchor="_Toc124158723" w:history="1">
        <w:r w:rsidRPr="00421233">
          <w:rPr>
            <w:rStyle w:val="Hyperlink"/>
            <w:noProof/>
          </w:rPr>
          <w:t>Evaluation</w:t>
        </w:r>
        <w:r>
          <w:rPr>
            <w:noProof/>
            <w:webHidden/>
          </w:rPr>
          <w:tab/>
        </w:r>
        <w:r>
          <w:rPr>
            <w:noProof/>
            <w:webHidden/>
          </w:rPr>
          <w:fldChar w:fldCharType="begin"/>
        </w:r>
        <w:r>
          <w:rPr>
            <w:noProof/>
            <w:webHidden/>
          </w:rPr>
          <w:instrText xml:space="preserve"> PAGEREF _Toc124158723 \h </w:instrText>
        </w:r>
        <w:r>
          <w:rPr>
            <w:noProof/>
            <w:webHidden/>
          </w:rPr>
        </w:r>
        <w:r>
          <w:rPr>
            <w:noProof/>
            <w:webHidden/>
          </w:rPr>
          <w:fldChar w:fldCharType="separate"/>
        </w:r>
        <w:r>
          <w:rPr>
            <w:noProof/>
            <w:webHidden/>
          </w:rPr>
          <w:t>6</w:t>
        </w:r>
        <w:r>
          <w:rPr>
            <w:noProof/>
            <w:webHidden/>
          </w:rPr>
          <w:fldChar w:fldCharType="end"/>
        </w:r>
      </w:hyperlink>
    </w:p>
    <w:p w14:paraId="234D81DE" w14:textId="1E626745" w:rsidR="005545F2" w:rsidRDefault="005545F2">
      <w:pPr>
        <w:pStyle w:val="TOC1"/>
        <w:rPr>
          <w:rFonts w:eastAsiaTheme="minorEastAsia" w:cstheme="minorBidi"/>
          <w:noProof/>
          <w:sz w:val="22"/>
          <w:szCs w:val="22"/>
          <w:lang w:eastAsia="en-AU"/>
        </w:rPr>
      </w:pPr>
      <w:hyperlink w:anchor="_Toc124158724" w:history="1">
        <w:r w:rsidRPr="00421233">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_Toc124158724 \h </w:instrText>
        </w:r>
        <w:r>
          <w:rPr>
            <w:noProof/>
            <w:webHidden/>
          </w:rPr>
        </w:r>
        <w:r>
          <w:rPr>
            <w:noProof/>
            <w:webHidden/>
          </w:rPr>
          <w:fldChar w:fldCharType="separate"/>
        </w:r>
        <w:r>
          <w:rPr>
            <w:noProof/>
            <w:webHidden/>
          </w:rPr>
          <w:t>7</w:t>
        </w:r>
        <w:r>
          <w:rPr>
            <w:noProof/>
            <w:webHidden/>
          </w:rPr>
          <w:fldChar w:fldCharType="end"/>
        </w:r>
      </w:hyperlink>
    </w:p>
    <w:p w14:paraId="6F7BED2C" w14:textId="1081A06E" w:rsidR="005545F2" w:rsidRDefault="005545F2">
      <w:pPr>
        <w:pStyle w:val="TOC1"/>
        <w:rPr>
          <w:rFonts w:eastAsiaTheme="minorEastAsia" w:cstheme="minorBidi"/>
          <w:noProof/>
          <w:sz w:val="22"/>
          <w:szCs w:val="22"/>
          <w:lang w:eastAsia="en-AU"/>
        </w:rPr>
      </w:pPr>
      <w:hyperlink w:anchor="_Toc124158725" w:history="1">
        <w:r w:rsidRPr="00421233">
          <w:rPr>
            <w:rStyle w:val="Hyperlink"/>
            <w:noProof/>
          </w:rPr>
          <w:t>References</w:t>
        </w:r>
        <w:r>
          <w:rPr>
            <w:noProof/>
            <w:webHidden/>
          </w:rPr>
          <w:tab/>
        </w:r>
        <w:r>
          <w:rPr>
            <w:noProof/>
            <w:webHidden/>
          </w:rPr>
          <w:fldChar w:fldCharType="begin"/>
        </w:r>
        <w:r>
          <w:rPr>
            <w:noProof/>
            <w:webHidden/>
          </w:rPr>
          <w:instrText xml:space="preserve"> PAGEREF _Toc124158725 \h </w:instrText>
        </w:r>
        <w:r>
          <w:rPr>
            <w:noProof/>
            <w:webHidden/>
          </w:rPr>
        </w:r>
        <w:r>
          <w:rPr>
            <w:noProof/>
            <w:webHidden/>
          </w:rPr>
          <w:fldChar w:fldCharType="separate"/>
        </w:r>
        <w:r>
          <w:rPr>
            <w:noProof/>
            <w:webHidden/>
          </w:rPr>
          <w:t>7</w:t>
        </w:r>
        <w:r>
          <w:rPr>
            <w:noProof/>
            <w:webHidden/>
          </w:rPr>
          <w:fldChar w:fldCharType="end"/>
        </w:r>
      </w:hyperlink>
    </w:p>
    <w:p w14:paraId="0046B4CA" w14:textId="17D5F827" w:rsidR="005545F2" w:rsidRDefault="005545F2">
      <w:pPr>
        <w:pStyle w:val="TOC1"/>
        <w:rPr>
          <w:rFonts w:eastAsiaTheme="minorEastAsia" w:cstheme="minorBidi"/>
          <w:noProof/>
          <w:sz w:val="22"/>
          <w:szCs w:val="22"/>
          <w:lang w:eastAsia="en-AU"/>
        </w:rPr>
      </w:pPr>
      <w:hyperlink w:anchor="_Toc124158726" w:history="1">
        <w:r w:rsidRPr="00421233">
          <w:rPr>
            <w:rStyle w:val="Hyperlink"/>
            <w:noProof/>
          </w:rPr>
          <w:t>Definition of Terms</w:t>
        </w:r>
        <w:r>
          <w:rPr>
            <w:noProof/>
            <w:webHidden/>
          </w:rPr>
          <w:tab/>
        </w:r>
        <w:r>
          <w:rPr>
            <w:noProof/>
            <w:webHidden/>
          </w:rPr>
          <w:fldChar w:fldCharType="begin"/>
        </w:r>
        <w:r>
          <w:rPr>
            <w:noProof/>
            <w:webHidden/>
          </w:rPr>
          <w:instrText xml:space="preserve"> PAGEREF _Toc124158726 \h </w:instrText>
        </w:r>
        <w:r>
          <w:rPr>
            <w:noProof/>
            <w:webHidden/>
          </w:rPr>
        </w:r>
        <w:r>
          <w:rPr>
            <w:noProof/>
            <w:webHidden/>
          </w:rPr>
          <w:fldChar w:fldCharType="separate"/>
        </w:r>
        <w:r>
          <w:rPr>
            <w:noProof/>
            <w:webHidden/>
          </w:rPr>
          <w:t>7</w:t>
        </w:r>
        <w:r>
          <w:rPr>
            <w:noProof/>
            <w:webHidden/>
          </w:rPr>
          <w:fldChar w:fldCharType="end"/>
        </w:r>
      </w:hyperlink>
    </w:p>
    <w:p w14:paraId="339249FA" w14:textId="159B9F1A" w:rsidR="005545F2" w:rsidRDefault="005545F2">
      <w:pPr>
        <w:pStyle w:val="TOC1"/>
        <w:rPr>
          <w:rFonts w:eastAsiaTheme="minorEastAsia" w:cstheme="minorBidi"/>
          <w:noProof/>
          <w:sz w:val="22"/>
          <w:szCs w:val="22"/>
          <w:lang w:eastAsia="en-AU"/>
        </w:rPr>
      </w:pPr>
      <w:hyperlink w:anchor="_Toc124158727" w:history="1">
        <w:r w:rsidRPr="00421233">
          <w:rPr>
            <w:rStyle w:val="Hyperlink"/>
            <w:noProof/>
          </w:rPr>
          <w:t>Search Terms</w:t>
        </w:r>
        <w:r>
          <w:rPr>
            <w:noProof/>
            <w:webHidden/>
          </w:rPr>
          <w:tab/>
        </w:r>
        <w:r>
          <w:rPr>
            <w:noProof/>
            <w:webHidden/>
          </w:rPr>
          <w:fldChar w:fldCharType="begin"/>
        </w:r>
        <w:r>
          <w:rPr>
            <w:noProof/>
            <w:webHidden/>
          </w:rPr>
          <w:instrText xml:space="preserve"> PAGEREF _Toc124158727 \h </w:instrText>
        </w:r>
        <w:r>
          <w:rPr>
            <w:noProof/>
            <w:webHidden/>
          </w:rPr>
        </w:r>
        <w:r>
          <w:rPr>
            <w:noProof/>
            <w:webHidden/>
          </w:rPr>
          <w:fldChar w:fldCharType="separate"/>
        </w:r>
        <w:r>
          <w:rPr>
            <w:noProof/>
            <w:webHidden/>
          </w:rPr>
          <w:t>8</w:t>
        </w:r>
        <w:r>
          <w:rPr>
            <w:noProof/>
            <w:webHidden/>
          </w:rPr>
          <w:fldChar w:fldCharType="end"/>
        </w:r>
      </w:hyperlink>
    </w:p>
    <w:p w14:paraId="0E2CD630" w14:textId="1B974BC4" w:rsidR="005545F2" w:rsidRDefault="005545F2">
      <w:pPr>
        <w:pStyle w:val="TOC1"/>
        <w:rPr>
          <w:rFonts w:eastAsiaTheme="minorEastAsia" w:cstheme="minorBidi"/>
          <w:noProof/>
          <w:sz w:val="22"/>
          <w:szCs w:val="22"/>
          <w:lang w:eastAsia="en-AU"/>
        </w:rPr>
      </w:pPr>
      <w:hyperlink w:anchor="_Toc124158728" w:history="1">
        <w:r w:rsidRPr="00421233">
          <w:rPr>
            <w:rStyle w:val="Hyperlink"/>
            <w:noProof/>
          </w:rPr>
          <w:t>Attachments</w:t>
        </w:r>
        <w:r>
          <w:rPr>
            <w:noProof/>
            <w:webHidden/>
          </w:rPr>
          <w:tab/>
        </w:r>
        <w:r>
          <w:rPr>
            <w:noProof/>
            <w:webHidden/>
          </w:rPr>
          <w:fldChar w:fldCharType="begin"/>
        </w:r>
        <w:r>
          <w:rPr>
            <w:noProof/>
            <w:webHidden/>
          </w:rPr>
          <w:instrText xml:space="preserve"> PAGEREF _Toc124158728 \h </w:instrText>
        </w:r>
        <w:r>
          <w:rPr>
            <w:noProof/>
            <w:webHidden/>
          </w:rPr>
        </w:r>
        <w:r>
          <w:rPr>
            <w:noProof/>
            <w:webHidden/>
          </w:rPr>
          <w:fldChar w:fldCharType="separate"/>
        </w:r>
        <w:r>
          <w:rPr>
            <w:noProof/>
            <w:webHidden/>
          </w:rPr>
          <w:t>8</w:t>
        </w:r>
        <w:r>
          <w:rPr>
            <w:noProof/>
            <w:webHidden/>
          </w:rPr>
          <w:fldChar w:fldCharType="end"/>
        </w:r>
      </w:hyperlink>
    </w:p>
    <w:p w14:paraId="6921B38C" w14:textId="657BA382" w:rsidR="005545F2" w:rsidRDefault="005545F2">
      <w:pPr>
        <w:pStyle w:val="TOC2"/>
        <w:tabs>
          <w:tab w:val="right" w:leader="dot" w:pos="9060"/>
        </w:tabs>
        <w:rPr>
          <w:rFonts w:eastAsiaTheme="minorEastAsia" w:cstheme="minorBidi"/>
          <w:noProof/>
          <w:sz w:val="22"/>
          <w:szCs w:val="22"/>
          <w:lang w:eastAsia="en-AU"/>
        </w:rPr>
      </w:pPr>
      <w:hyperlink w:anchor="_Toc124158729" w:history="1">
        <w:r w:rsidRPr="00421233">
          <w:rPr>
            <w:rStyle w:val="Hyperlink"/>
            <w:noProof/>
          </w:rPr>
          <w:t>Atta</w:t>
        </w:r>
        <w:r w:rsidRPr="00421233">
          <w:rPr>
            <w:rStyle w:val="Hyperlink"/>
            <w:noProof/>
          </w:rPr>
          <w:t>c</w:t>
        </w:r>
        <w:r w:rsidRPr="00421233">
          <w:rPr>
            <w:rStyle w:val="Hyperlink"/>
            <w:noProof/>
          </w:rPr>
          <w:t>hment 1: Prosthetic and Orthotic Service Flow Chart</w:t>
        </w:r>
        <w:r>
          <w:rPr>
            <w:noProof/>
            <w:webHidden/>
          </w:rPr>
          <w:tab/>
        </w:r>
        <w:r>
          <w:rPr>
            <w:noProof/>
            <w:webHidden/>
          </w:rPr>
          <w:fldChar w:fldCharType="begin"/>
        </w:r>
        <w:r>
          <w:rPr>
            <w:noProof/>
            <w:webHidden/>
          </w:rPr>
          <w:instrText xml:space="preserve"> PAGEREF _Toc124158729 \h </w:instrText>
        </w:r>
        <w:r>
          <w:rPr>
            <w:noProof/>
            <w:webHidden/>
          </w:rPr>
        </w:r>
        <w:r>
          <w:rPr>
            <w:noProof/>
            <w:webHidden/>
          </w:rPr>
          <w:fldChar w:fldCharType="separate"/>
        </w:r>
        <w:r>
          <w:rPr>
            <w:noProof/>
            <w:webHidden/>
          </w:rPr>
          <w:t>9</w:t>
        </w:r>
        <w:r>
          <w:rPr>
            <w:noProof/>
            <w:webHidden/>
          </w:rPr>
          <w:fldChar w:fldCharType="end"/>
        </w:r>
      </w:hyperlink>
    </w:p>
    <w:p w14:paraId="4CF1DFF8" w14:textId="7FFEEE7C" w:rsidR="005545F2" w:rsidRDefault="005545F2">
      <w:pPr>
        <w:pStyle w:val="TOC2"/>
        <w:tabs>
          <w:tab w:val="right" w:leader="dot" w:pos="9060"/>
        </w:tabs>
        <w:rPr>
          <w:rFonts w:eastAsiaTheme="minorEastAsia" w:cstheme="minorBidi"/>
          <w:noProof/>
          <w:sz w:val="22"/>
          <w:szCs w:val="22"/>
          <w:lang w:eastAsia="en-AU"/>
        </w:rPr>
      </w:pPr>
      <w:hyperlink w:anchor="_Toc124158730" w:history="1">
        <w:r w:rsidRPr="00421233">
          <w:rPr>
            <w:rStyle w:val="Hyperlink"/>
            <w:noProof/>
          </w:rPr>
          <w:t>Attachment 2: Summary of Prosthetic and Orthotic Service Funding Models</w:t>
        </w:r>
        <w:r>
          <w:rPr>
            <w:noProof/>
            <w:webHidden/>
          </w:rPr>
          <w:tab/>
        </w:r>
        <w:r>
          <w:rPr>
            <w:noProof/>
            <w:webHidden/>
          </w:rPr>
          <w:fldChar w:fldCharType="begin"/>
        </w:r>
        <w:r>
          <w:rPr>
            <w:noProof/>
            <w:webHidden/>
          </w:rPr>
          <w:instrText xml:space="preserve"> PAGEREF _Toc124158730 \h </w:instrText>
        </w:r>
        <w:r>
          <w:rPr>
            <w:noProof/>
            <w:webHidden/>
          </w:rPr>
        </w:r>
        <w:r>
          <w:rPr>
            <w:noProof/>
            <w:webHidden/>
          </w:rPr>
          <w:fldChar w:fldCharType="separate"/>
        </w:r>
        <w:r>
          <w:rPr>
            <w:noProof/>
            <w:webHidden/>
          </w:rPr>
          <w:t>10</w:t>
        </w:r>
        <w:r>
          <w:rPr>
            <w:noProof/>
            <w:webHidden/>
          </w:rPr>
          <w:fldChar w:fldCharType="end"/>
        </w:r>
      </w:hyperlink>
    </w:p>
    <w:p w14:paraId="762A0C53" w14:textId="7544ABC8" w:rsidR="005545F2" w:rsidRDefault="005545F2">
      <w:pPr>
        <w:pStyle w:val="TOC2"/>
        <w:tabs>
          <w:tab w:val="right" w:leader="dot" w:pos="9060"/>
        </w:tabs>
        <w:rPr>
          <w:rFonts w:eastAsiaTheme="minorEastAsia" w:cstheme="minorBidi"/>
          <w:noProof/>
          <w:sz w:val="22"/>
          <w:szCs w:val="22"/>
          <w:lang w:eastAsia="en-AU"/>
        </w:rPr>
      </w:pPr>
      <w:hyperlink w:anchor="_Toc124158731" w:history="1">
        <w:r w:rsidRPr="00421233">
          <w:rPr>
            <w:rStyle w:val="Hyperlink"/>
            <w:noProof/>
          </w:rPr>
          <w:t>Attachment 3: Prosthetic and Orthotic Service Priority Criteria</w:t>
        </w:r>
        <w:r>
          <w:rPr>
            <w:noProof/>
            <w:webHidden/>
          </w:rPr>
          <w:tab/>
        </w:r>
        <w:r>
          <w:rPr>
            <w:noProof/>
            <w:webHidden/>
          </w:rPr>
          <w:fldChar w:fldCharType="begin"/>
        </w:r>
        <w:r>
          <w:rPr>
            <w:noProof/>
            <w:webHidden/>
          </w:rPr>
          <w:instrText xml:space="preserve"> PAGEREF _Toc124158731 \h </w:instrText>
        </w:r>
        <w:r>
          <w:rPr>
            <w:noProof/>
            <w:webHidden/>
          </w:rPr>
        </w:r>
        <w:r>
          <w:rPr>
            <w:noProof/>
            <w:webHidden/>
          </w:rPr>
          <w:fldChar w:fldCharType="separate"/>
        </w:r>
        <w:r>
          <w:rPr>
            <w:noProof/>
            <w:webHidden/>
          </w:rPr>
          <w:t>12</w:t>
        </w:r>
        <w:r>
          <w:rPr>
            <w:noProof/>
            <w:webHidden/>
          </w:rPr>
          <w:fldChar w:fldCharType="end"/>
        </w:r>
      </w:hyperlink>
    </w:p>
    <w:p w14:paraId="224582FF" w14:textId="4627C72F" w:rsidR="007B6904" w:rsidRPr="00C71659" w:rsidRDefault="00CA4951" w:rsidP="00D70BCC">
      <w:pPr>
        <w:rPr>
          <w:rFonts w:asciiTheme="minorHAnsi" w:hAnsiTheme="minorHAnsi"/>
        </w:rPr>
      </w:pPr>
      <w:r>
        <w:rPr>
          <w:rFonts w:asciiTheme="minorHAnsi" w:hAnsiTheme="minorHAnsi"/>
        </w:rPr>
        <w:fldChar w:fldCharType="end"/>
      </w:r>
      <w:r w:rsidR="007052B1">
        <w:rPr>
          <w:rFonts w:asciiTheme="minorHAnsi" w:hAnsiTheme="minorHAnsi"/>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45997E86" w14:textId="77777777" w:rsidTr="00C71659">
        <w:trPr>
          <w:cantSplit/>
          <w:trHeight w:val="285"/>
        </w:trPr>
        <w:tc>
          <w:tcPr>
            <w:tcW w:w="9158" w:type="dxa"/>
            <w:shd w:val="clear" w:color="auto" w:fill="A6A6A6" w:themeFill="background1" w:themeFillShade="A6"/>
          </w:tcPr>
          <w:p w14:paraId="5FBF3678" w14:textId="77777777" w:rsidR="007B6904" w:rsidRPr="00CD1C0E" w:rsidRDefault="007B6904" w:rsidP="004213C3">
            <w:pPr>
              <w:pStyle w:val="Heading1"/>
            </w:pPr>
            <w:bookmarkStart w:id="8" w:name="_Toc389473274"/>
            <w:bookmarkStart w:id="9" w:name="_Toc124158710"/>
            <w:r w:rsidRPr="00CD1C0E">
              <w:lastRenderedPageBreak/>
              <w:t>Purpose</w:t>
            </w:r>
            <w:bookmarkEnd w:id="8"/>
            <w:bookmarkEnd w:id="9"/>
          </w:p>
        </w:tc>
      </w:tr>
    </w:tbl>
    <w:p w14:paraId="2C97A7DB" w14:textId="77777777" w:rsidR="0021552B" w:rsidRDefault="0021552B" w:rsidP="0021552B">
      <w:pPr>
        <w:rPr>
          <w:rFonts w:cs="Arial"/>
          <w:szCs w:val="24"/>
        </w:rPr>
      </w:pPr>
    </w:p>
    <w:p w14:paraId="510F59D8" w14:textId="77777777" w:rsidR="009954C6" w:rsidRDefault="009954C6" w:rsidP="009954C6">
      <w:pPr>
        <w:rPr>
          <w:rFonts w:cs="Arial"/>
          <w:szCs w:val="24"/>
        </w:rPr>
      </w:pPr>
      <w:r>
        <w:rPr>
          <w:rFonts w:cs="Arial"/>
          <w:szCs w:val="24"/>
        </w:rPr>
        <w:t xml:space="preserve">The purpose of this </w:t>
      </w:r>
      <w:r w:rsidRPr="00010B0E">
        <w:rPr>
          <w:rFonts w:cs="Arial"/>
          <w:szCs w:val="24"/>
        </w:rPr>
        <w:t>procedure</w:t>
      </w:r>
      <w:r>
        <w:rPr>
          <w:rFonts w:cs="Arial"/>
          <w:szCs w:val="24"/>
        </w:rPr>
        <w:t xml:space="preserve"> i</w:t>
      </w:r>
      <w:r w:rsidRPr="00010B0E">
        <w:rPr>
          <w:rFonts w:cs="Arial"/>
          <w:szCs w:val="24"/>
        </w:rPr>
        <w:t xml:space="preserve">s to ensure </w:t>
      </w:r>
      <w:bookmarkStart w:id="10" w:name="_Hlk116904269"/>
      <w:r w:rsidRPr="00010B0E">
        <w:rPr>
          <w:rFonts w:cs="Arial"/>
          <w:szCs w:val="24"/>
        </w:rPr>
        <w:t>Prosthetic, Orthotic and Medical Grade Footwear Services are managed appropriately within the Clinical Technology Services Area</w:t>
      </w:r>
      <w:bookmarkEnd w:id="10"/>
      <w:r>
        <w:rPr>
          <w:rFonts w:cs="Arial"/>
          <w:szCs w:val="24"/>
        </w:rPr>
        <w:t>.</w:t>
      </w:r>
    </w:p>
    <w:p w14:paraId="2E4D43CA" w14:textId="77777777" w:rsidR="007B6904" w:rsidRDefault="007B6904" w:rsidP="00931B93">
      <w:pPr>
        <w:rPr>
          <w:rFonts w:cs="Arial"/>
          <w:szCs w:val="24"/>
        </w:rPr>
      </w:pPr>
    </w:p>
    <w:p w14:paraId="652E6A75" w14:textId="77777777" w:rsidR="009E70F4" w:rsidRPr="00CD1C0E" w:rsidRDefault="005545F2" w:rsidP="009E70F4">
      <w:pPr>
        <w:jc w:val="right"/>
        <w:rPr>
          <w:rFonts w:cs="Arial"/>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C71659" w:rsidRPr="00CD1C0E" w14:paraId="44EF83CB" w14:textId="77777777" w:rsidTr="00AC1779">
        <w:trPr>
          <w:cantSplit/>
          <w:trHeight w:val="285"/>
        </w:trPr>
        <w:tc>
          <w:tcPr>
            <w:tcW w:w="9158" w:type="dxa"/>
            <w:shd w:val="clear" w:color="auto" w:fill="A6A6A6" w:themeFill="background1" w:themeFillShade="A6"/>
          </w:tcPr>
          <w:p w14:paraId="40B6EEAF" w14:textId="77777777" w:rsidR="00C71659" w:rsidRPr="00CD1C0E" w:rsidRDefault="00C71659" w:rsidP="00AC1779">
            <w:pPr>
              <w:pStyle w:val="Heading1"/>
            </w:pPr>
            <w:bookmarkStart w:id="11" w:name="_Toc389473276"/>
            <w:bookmarkStart w:id="12" w:name="_Toc124158711"/>
            <w:r>
              <w:t>Alerts</w:t>
            </w:r>
            <w:bookmarkEnd w:id="11"/>
            <w:bookmarkEnd w:id="12"/>
          </w:p>
        </w:tc>
      </w:tr>
    </w:tbl>
    <w:p w14:paraId="339FE2E1" w14:textId="77777777" w:rsidR="007B6904" w:rsidRDefault="007B6904" w:rsidP="007B6904">
      <w:pPr>
        <w:rPr>
          <w:rFonts w:cs="Arial"/>
          <w:b/>
          <w:szCs w:val="24"/>
        </w:rPr>
      </w:pPr>
    </w:p>
    <w:p w14:paraId="17CFAD4E" w14:textId="77777777" w:rsidR="00285D38" w:rsidRPr="008326C2" w:rsidRDefault="008326C2" w:rsidP="007B6904">
      <w:r w:rsidRPr="008326C2">
        <w:t>All services are subject to funding approval.</w:t>
      </w:r>
      <w:r>
        <w:t xml:space="preserve"> Please refer to funding models outlined within this document.</w:t>
      </w:r>
    </w:p>
    <w:p w14:paraId="15383B77" w14:textId="77777777" w:rsidR="00DE4E25" w:rsidRDefault="00DE4E25" w:rsidP="007B6904">
      <w:pPr>
        <w:rPr>
          <w:rFonts w:cs="Arial"/>
          <w:b/>
          <w:szCs w:val="24"/>
        </w:rPr>
      </w:pPr>
    </w:p>
    <w:p w14:paraId="294E0B90" w14:textId="77777777" w:rsidR="009E70F4" w:rsidRPr="009121F9" w:rsidRDefault="005545F2" w:rsidP="009E70F4">
      <w:pPr>
        <w:jc w:val="right"/>
        <w:rPr>
          <w:rFonts w:cs="Arial"/>
          <w:b/>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53DB4803" w14:textId="77777777" w:rsidTr="00C71659">
        <w:trPr>
          <w:cantSplit/>
          <w:trHeight w:val="285"/>
        </w:trPr>
        <w:tc>
          <w:tcPr>
            <w:tcW w:w="9158" w:type="dxa"/>
            <w:shd w:val="clear" w:color="auto" w:fill="A6A6A6" w:themeFill="background1" w:themeFillShade="A6"/>
          </w:tcPr>
          <w:p w14:paraId="321E6A28" w14:textId="77777777" w:rsidR="007B6904" w:rsidRPr="003D2D06" w:rsidRDefault="007B6904" w:rsidP="004213C3">
            <w:pPr>
              <w:pStyle w:val="Heading1"/>
            </w:pPr>
            <w:bookmarkStart w:id="13" w:name="_Toc389473277"/>
            <w:bookmarkStart w:id="14" w:name="_Toc124158712"/>
            <w:r w:rsidRPr="003D2D06">
              <w:t>Scope</w:t>
            </w:r>
            <w:bookmarkEnd w:id="13"/>
            <w:bookmarkEnd w:id="14"/>
          </w:p>
        </w:tc>
      </w:tr>
    </w:tbl>
    <w:p w14:paraId="1E667FDF" w14:textId="77777777" w:rsidR="00FB3C80" w:rsidRDefault="00FB3C80" w:rsidP="0021552B">
      <w:pPr>
        <w:rPr>
          <w:rFonts w:cs="Arial"/>
          <w:szCs w:val="24"/>
        </w:rPr>
      </w:pPr>
    </w:p>
    <w:p w14:paraId="5D444D40" w14:textId="7A518F11" w:rsidR="0021552B" w:rsidRDefault="0021552B" w:rsidP="00EE49B7">
      <w:r w:rsidRPr="00010B0E">
        <w:t xml:space="preserve">This </w:t>
      </w:r>
      <w:r w:rsidR="00FB3C80">
        <w:t>procedure</w:t>
      </w:r>
      <w:r w:rsidRPr="00010B0E">
        <w:t xml:space="preserve"> applies to all clinical, technical and administrative support staff working within the Clinical Technology Services area and to referrers and clients accessing Prosthetic, Orthotic and Medical Grade Footwear services.</w:t>
      </w:r>
    </w:p>
    <w:p w14:paraId="25EA8021" w14:textId="6619770F" w:rsidR="008E6B65" w:rsidRDefault="008E6B65" w:rsidP="0021552B">
      <w:pPr>
        <w:rPr>
          <w:rFonts w:cs="Arial"/>
          <w:szCs w:val="24"/>
        </w:rPr>
      </w:pPr>
    </w:p>
    <w:p w14:paraId="633731DA" w14:textId="02A57007" w:rsidR="0021552B" w:rsidRDefault="00FB3C80" w:rsidP="0021552B">
      <w:pPr>
        <w:rPr>
          <w:rFonts w:cs="Arial"/>
          <w:szCs w:val="24"/>
        </w:rPr>
      </w:pPr>
      <w:r>
        <w:rPr>
          <w:rFonts w:cs="Arial"/>
          <w:szCs w:val="24"/>
        </w:rPr>
        <w:t>This procedure will be used by</w:t>
      </w:r>
      <w:r w:rsidR="0021552B" w:rsidRPr="00010B0E">
        <w:rPr>
          <w:rFonts w:cs="Arial"/>
          <w:szCs w:val="24"/>
        </w:rPr>
        <w:t xml:space="preserve"> Community Health Intake (CHI) </w:t>
      </w:r>
      <w:r>
        <w:rPr>
          <w:rFonts w:cs="Arial"/>
          <w:szCs w:val="24"/>
        </w:rPr>
        <w:t xml:space="preserve">to direct </w:t>
      </w:r>
      <w:r w:rsidR="0021552B" w:rsidRPr="00010B0E">
        <w:rPr>
          <w:rFonts w:cs="Arial"/>
          <w:szCs w:val="24"/>
        </w:rPr>
        <w:t>manag</w:t>
      </w:r>
      <w:r>
        <w:rPr>
          <w:rFonts w:cs="Arial"/>
          <w:szCs w:val="24"/>
        </w:rPr>
        <w:t xml:space="preserve">ement of </w:t>
      </w:r>
      <w:r w:rsidR="0021552B" w:rsidRPr="00010B0E">
        <w:rPr>
          <w:rFonts w:cs="Arial"/>
          <w:szCs w:val="24"/>
        </w:rPr>
        <w:t>referrals they receive for the Prosthetic and Orthotic Service</w:t>
      </w:r>
      <w:r w:rsidR="00FC0E8F">
        <w:rPr>
          <w:rFonts w:cs="Arial"/>
          <w:szCs w:val="24"/>
        </w:rPr>
        <w:t>,</w:t>
      </w:r>
      <w:r w:rsidR="008E6B65">
        <w:rPr>
          <w:rFonts w:cs="Arial"/>
          <w:szCs w:val="24"/>
        </w:rPr>
        <w:t xml:space="preserve"> using </w:t>
      </w:r>
      <w:r w:rsidR="00FC0E8F">
        <w:rPr>
          <w:rFonts w:cs="Arial"/>
          <w:szCs w:val="24"/>
        </w:rPr>
        <w:t>the clinical record system</w:t>
      </w:r>
      <w:r w:rsidR="003C6B1B">
        <w:rPr>
          <w:rFonts w:cs="Arial"/>
          <w:szCs w:val="24"/>
        </w:rPr>
        <w:t xml:space="preserve"> </w:t>
      </w:r>
      <w:r w:rsidR="008E6B65">
        <w:rPr>
          <w:rFonts w:cs="Arial"/>
          <w:szCs w:val="24"/>
        </w:rPr>
        <w:t>workflows</w:t>
      </w:r>
      <w:r w:rsidR="0021552B" w:rsidRPr="00010B0E">
        <w:rPr>
          <w:rFonts w:cs="Arial"/>
          <w:szCs w:val="24"/>
        </w:rPr>
        <w:t>.</w:t>
      </w:r>
    </w:p>
    <w:p w14:paraId="7C516A09" w14:textId="77777777" w:rsidR="00C71659" w:rsidRDefault="00C71659" w:rsidP="00F14EC1">
      <w:pPr>
        <w:jc w:val="right"/>
      </w:pPr>
    </w:p>
    <w:p w14:paraId="5A5DD5C7" w14:textId="77777777" w:rsidR="007B6904" w:rsidRPr="00CD1C0E" w:rsidRDefault="005545F2" w:rsidP="00F14EC1">
      <w:pPr>
        <w:jc w:val="right"/>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73F0A40E" w14:textId="77777777" w:rsidTr="00C71659">
        <w:trPr>
          <w:cantSplit/>
          <w:trHeight w:val="285"/>
        </w:trPr>
        <w:tc>
          <w:tcPr>
            <w:tcW w:w="9158" w:type="dxa"/>
            <w:shd w:val="clear" w:color="auto" w:fill="A6A6A6" w:themeFill="background1" w:themeFillShade="A6"/>
          </w:tcPr>
          <w:p w14:paraId="5CDF0C88" w14:textId="77777777" w:rsidR="007B6904" w:rsidRPr="00C76688" w:rsidRDefault="007B6904" w:rsidP="00FB3C80">
            <w:pPr>
              <w:pStyle w:val="Heading1"/>
            </w:pPr>
            <w:bookmarkStart w:id="15" w:name="_Toc389473278"/>
            <w:bookmarkStart w:id="16" w:name="_Toc124158713"/>
            <w:r w:rsidRPr="00C76688">
              <w:t>Section 1 –</w:t>
            </w:r>
            <w:r>
              <w:t xml:space="preserve"> </w:t>
            </w:r>
            <w:bookmarkEnd w:id="15"/>
            <w:r w:rsidR="00FB3C80">
              <w:t>Aim of Prosthetic and Orthotic Service Provision</w:t>
            </w:r>
            <w:bookmarkEnd w:id="16"/>
          </w:p>
        </w:tc>
      </w:tr>
    </w:tbl>
    <w:p w14:paraId="71D2A771" w14:textId="77777777" w:rsidR="007B6904" w:rsidRDefault="007B6904" w:rsidP="007B6904">
      <w:pPr>
        <w:outlineLvl w:val="0"/>
        <w:rPr>
          <w:szCs w:val="24"/>
        </w:rPr>
      </w:pPr>
    </w:p>
    <w:p w14:paraId="396E8BB8" w14:textId="77777777" w:rsidR="00FB3C80" w:rsidRPr="00010B0E" w:rsidRDefault="00FB3C80" w:rsidP="00EE49B7">
      <w:r w:rsidRPr="00010B0E">
        <w:t>The Prosthetic and Orthotic Service provides prostheses to people with amputations, orthoses to people with musculoskeletal weakness, injuries or neurological disorders and medical grade footwear to people with foot pathologies or pressure relief issues.</w:t>
      </w:r>
    </w:p>
    <w:p w14:paraId="60F2DA73" w14:textId="77777777" w:rsidR="00FB3C80" w:rsidRPr="00010B0E" w:rsidRDefault="00FB3C80" w:rsidP="00FB3C80">
      <w:pPr>
        <w:pStyle w:val="textdarkgreymedium"/>
        <w:spacing w:before="0" w:beforeAutospacing="0" w:after="0" w:afterAutospacing="0"/>
        <w:rPr>
          <w:rFonts w:ascii="Calibri" w:hAnsi="Calibri" w:cs="Arial"/>
        </w:rPr>
      </w:pPr>
    </w:p>
    <w:p w14:paraId="5FB347FD" w14:textId="018AFA7A" w:rsidR="00FB3C80" w:rsidRPr="00010B0E" w:rsidRDefault="00FB3C80" w:rsidP="00FB3C80">
      <w:pPr>
        <w:pStyle w:val="textdarkgreymedium"/>
        <w:spacing w:before="0" w:beforeAutospacing="0" w:after="0" w:afterAutospacing="0"/>
        <w:rPr>
          <w:rFonts w:ascii="Calibri" w:hAnsi="Calibri" w:cs="Arial"/>
        </w:rPr>
      </w:pPr>
      <w:r w:rsidRPr="00010B0E">
        <w:rPr>
          <w:rFonts w:ascii="Calibri" w:hAnsi="Calibri" w:cs="Arial"/>
        </w:rPr>
        <w:t xml:space="preserve">Prosthetic and </w:t>
      </w:r>
      <w:r w:rsidR="00FC0E8F">
        <w:rPr>
          <w:rFonts w:ascii="Calibri" w:hAnsi="Calibri" w:cs="Arial"/>
        </w:rPr>
        <w:t>o</w:t>
      </w:r>
      <w:r w:rsidRPr="00010B0E">
        <w:rPr>
          <w:rFonts w:ascii="Calibri" w:hAnsi="Calibri" w:cs="Arial"/>
        </w:rPr>
        <w:t>rthotic services include assessment and advisory services</w:t>
      </w:r>
      <w:r w:rsidR="00FC0E8F">
        <w:rPr>
          <w:rFonts w:ascii="Calibri" w:hAnsi="Calibri" w:cs="Arial"/>
        </w:rPr>
        <w:t>, and the</w:t>
      </w:r>
      <w:r w:rsidRPr="00010B0E">
        <w:rPr>
          <w:rFonts w:ascii="Calibri" w:hAnsi="Calibri" w:cs="Arial"/>
        </w:rPr>
        <w:t xml:space="preserve"> design, prescription, manufacture, fitting, supply, maintenance and repair of prostheses, orthoses and medical grade footwear.</w:t>
      </w:r>
    </w:p>
    <w:p w14:paraId="7BDDA96C" w14:textId="77777777" w:rsidR="00FB3C80" w:rsidRDefault="00FB3C80" w:rsidP="00FB3C80">
      <w:pPr>
        <w:rPr>
          <w:rFonts w:cs="Arial"/>
        </w:rPr>
      </w:pPr>
    </w:p>
    <w:p w14:paraId="01B97F63" w14:textId="442D4D6F" w:rsidR="00FB3C80" w:rsidRPr="00010B0E" w:rsidRDefault="00FB3C80" w:rsidP="00FB3C80">
      <w:pPr>
        <w:rPr>
          <w:rFonts w:cs="Arial"/>
        </w:rPr>
      </w:pPr>
      <w:r>
        <w:rPr>
          <w:rFonts w:cs="Arial"/>
        </w:rPr>
        <w:t xml:space="preserve">The aim of the Prosthetic and Orthotic </w:t>
      </w:r>
      <w:r w:rsidR="00FC0E8F">
        <w:rPr>
          <w:rFonts w:cs="Arial"/>
        </w:rPr>
        <w:t>S</w:t>
      </w:r>
      <w:r>
        <w:rPr>
          <w:rFonts w:cs="Arial"/>
        </w:rPr>
        <w:t xml:space="preserve">ervice is to </w:t>
      </w:r>
      <w:r w:rsidRPr="00010B0E">
        <w:rPr>
          <w:rFonts w:cs="Arial"/>
        </w:rPr>
        <w:t>provide a specialised clinical service for clients who have a medical condition that requires a prosthetic, orthotic or medical grade footwear device to support the body to enable them to perform functional activities of daily living</w:t>
      </w:r>
      <w:r w:rsidR="00550709">
        <w:rPr>
          <w:rFonts w:cs="Arial"/>
        </w:rPr>
        <w:t>.</w:t>
      </w:r>
      <w:r w:rsidRPr="00010B0E">
        <w:rPr>
          <w:rFonts w:cs="Arial"/>
        </w:rPr>
        <w:t xml:space="preserve"> </w:t>
      </w:r>
    </w:p>
    <w:p w14:paraId="4458A2DA" w14:textId="77777777" w:rsidR="00FB3C80" w:rsidRDefault="00FB3C80" w:rsidP="00FB3C80">
      <w:pPr>
        <w:rPr>
          <w:rFonts w:cs="Arial"/>
        </w:rPr>
      </w:pPr>
    </w:p>
    <w:p w14:paraId="176C4D48" w14:textId="6295F77B" w:rsidR="00FB3C80" w:rsidRPr="00010B0E" w:rsidRDefault="00FB3C80" w:rsidP="00FB3C80">
      <w:pPr>
        <w:rPr>
          <w:rFonts w:cs="Arial"/>
        </w:rPr>
      </w:pPr>
      <w:r w:rsidRPr="00010B0E">
        <w:rPr>
          <w:rFonts w:cs="Arial"/>
        </w:rPr>
        <w:lastRenderedPageBreak/>
        <w:t xml:space="preserve">The aim of prosthetic and orthotic intervention is to maximise </w:t>
      </w:r>
      <w:r w:rsidR="00FC0E8F">
        <w:rPr>
          <w:rFonts w:cs="Arial"/>
        </w:rPr>
        <w:t>client</w:t>
      </w:r>
      <w:r w:rsidRPr="00010B0E">
        <w:rPr>
          <w:rFonts w:cs="Arial"/>
        </w:rPr>
        <w:t xml:space="preserve"> independence, function and comfort by providing the most appropriate treatment/equipment to meet the individual client’s needs.</w:t>
      </w:r>
    </w:p>
    <w:p w14:paraId="30DD8399" w14:textId="77777777" w:rsidR="007B6904" w:rsidRDefault="007B6904" w:rsidP="007B6904">
      <w:pPr>
        <w:rPr>
          <w:rFonts w:cs="Arial"/>
          <w:i/>
          <w:szCs w:val="24"/>
        </w:rPr>
      </w:pPr>
    </w:p>
    <w:p w14:paraId="3D0E4027" w14:textId="77777777" w:rsidR="00F54DC0" w:rsidRDefault="005545F2" w:rsidP="00D06696">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66BFDB27" w14:textId="77777777" w:rsidR="00F54DC0" w:rsidRDefault="00F54DC0" w:rsidP="00F54DC0">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F54DC0" w:rsidRPr="00CD1C0E" w14:paraId="6FCEE1CA" w14:textId="77777777" w:rsidTr="00C71659">
        <w:trPr>
          <w:cantSplit/>
          <w:trHeight w:val="285"/>
        </w:trPr>
        <w:tc>
          <w:tcPr>
            <w:tcW w:w="9158" w:type="dxa"/>
            <w:shd w:val="clear" w:color="auto" w:fill="A6A6A6" w:themeFill="background1" w:themeFillShade="A6"/>
          </w:tcPr>
          <w:p w14:paraId="69474FD7" w14:textId="77777777" w:rsidR="00F54DC0" w:rsidRPr="003D2D06" w:rsidRDefault="00F54DC0" w:rsidP="00E42460">
            <w:pPr>
              <w:pStyle w:val="Heading1"/>
            </w:pPr>
            <w:bookmarkStart w:id="17" w:name="_Toc124158714"/>
            <w:r>
              <w:t>Section 2</w:t>
            </w:r>
            <w:r w:rsidRPr="003D2D06">
              <w:t xml:space="preserve"> – </w:t>
            </w:r>
            <w:r>
              <w:rPr>
                <w:szCs w:val="24"/>
              </w:rPr>
              <w:t>S</w:t>
            </w:r>
            <w:r w:rsidRPr="009954C6">
              <w:rPr>
                <w:szCs w:val="24"/>
              </w:rPr>
              <w:t>cope of service provision</w:t>
            </w:r>
            <w:bookmarkEnd w:id="17"/>
          </w:p>
        </w:tc>
      </w:tr>
    </w:tbl>
    <w:p w14:paraId="6EB8F7CB" w14:textId="77777777" w:rsidR="00F54DC0" w:rsidRDefault="00F54DC0" w:rsidP="00F54DC0">
      <w:pPr>
        <w:pStyle w:val="Heading2"/>
      </w:pPr>
    </w:p>
    <w:p w14:paraId="490718DD" w14:textId="18DCD3F1" w:rsidR="00F54DC0" w:rsidRDefault="00F54DC0" w:rsidP="00F54DC0">
      <w:r w:rsidRPr="00564D2F">
        <w:t xml:space="preserve">Prosthetic, orthotic and medical grade footwear services are provided </w:t>
      </w:r>
      <w:r w:rsidR="00564D2F">
        <w:t xml:space="preserve">by health professionals </w:t>
      </w:r>
      <w:r w:rsidR="005A2D8B">
        <w:t xml:space="preserve">employed by </w:t>
      </w:r>
      <w:r w:rsidR="00C13EBE">
        <w:t>CHS</w:t>
      </w:r>
      <w:r w:rsidR="00C8674F">
        <w:t xml:space="preserve"> </w:t>
      </w:r>
      <w:r w:rsidR="005A2D8B">
        <w:t xml:space="preserve">who are credentialed and </w:t>
      </w:r>
      <w:r w:rsidR="00564D2F">
        <w:t>operating within</w:t>
      </w:r>
      <w:r w:rsidRPr="00564D2F">
        <w:t xml:space="preserve"> </w:t>
      </w:r>
      <w:r w:rsidR="00C13EBE">
        <w:t xml:space="preserve">their </w:t>
      </w:r>
      <w:r w:rsidRPr="00564D2F">
        <w:t>scope of clinical practice</w:t>
      </w:r>
      <w:r w:rsidR="00C13EBE">
        <w:t xml:space="preserve">, </w:t>
      </w:r>
      <w:r w:rsidR="005A2D8B">
        <w:t>as defined by</w:t>
      </w:r>
      <w:r w:rsidR="00C13EBE">
        <w:t xml:space="preserve"> </w:t>
      </w:r>
      <w:r w:rsidR="00C13EBE" w:rsidRPr="00441AE4">
        <w:t>the</w:t>
      </w:r>
      <w:r w:rsidR="005A2D8B" w:rsidRPr="00441AE4">
        <w:t xml:space="preserve"> </w:t>
      </w:r>
      <w:r w:rsidR="0062791F" w:rsidRPr="00441AE4">
        <w:rPr>
          <w:i/>
          <w:iCs/>
        </w:rPr>
        <w:t>Credentialing and Defining Scope of Clinical Practice for Allied Health Professionals</w:t>
      </w:r>
      <w:r w:rsidR="005A2D8B" w:rsidRPr="00DE3EEF">
        <w:rPr>
          <w:i/>
        </w:rPr>
        <w:t xml:space="preserve"> </w:t>
      </w:r>
      <w:r w:rsidR="00A30E17" w:rsidRPr="00C13EBE">
        <w:rPr>
          <w:iCs/>
        </w:rPr>
        <w:t>procedure</w:t>
      </w:r>
      <w:r w:rsidR="00A30E17">
        <w:t xml:space="preserve"> </w:t>
      </w:r>
      <w:r w:rsidR="005A2D8B">
        <w:t>and the Australian Orthotic and Prosthetic Association (AOPA)</w:t>
      </w:r>
      <w:r w:rsidR="0062791F">
        <w:t xml:space="preserve"> guidance </w:t>
      </w:r>
      <w:proofErr w:type="gramStart"/>
      <w:r w:rsidR="0062791F">
        <w:t>documents</w:t>
      </w:r>
      <w:r w:rsidR="00441AE4">
        <w:t>.</w:t>
      </w:r>
      <w:r w:rsidR="005C0B96" w:rsidRPr="005C0B96">
        <w:rPr>
          <w:vertAlign w:val="superscript"/>
        </w:rPr>
        <w:t>(</w:t>
      </w:r>
      <w:proofErr w:type="gramEnd"/>
      <w:r w:rsidR="006C2E70">
        <w:rPr>
          <w:vertAlign w:val="superscript"/>
        </w:rPr>
        <w:t>1</w:t>
      </w:r>
      <w:r w:rsidR="005C0B96" w:rsidRPr="005C0B96">
        <w:rPr>
          <w:vertAlign w:val="superscript"/>
        </w:rPr>
        <w:t>)</w:t>
      </w:r>
    </w:p>
    <w:p w14:paraId="3051A257" w14:textId="77777777" w:rsidR="005A2D8B" w:rsidRDefault="005A2D8B" w:rsidP="00F54DC0"/>
    <w:p w14:paraId="46CDA518" w14:textId="14ED1441" w:rsidR="005A2D8B" w:rsidRDefault="005A2D8B" w:rsidP="00F54DC0">
      <w:r w:rsidRPr="00564D2F">
        <w:t>Prosthetic, orthotic and medical grade footwear services are</w:t>
      </w:r>
      <w:r>
        <w:t xml:space="preserve"> supported by technical officers </w:t>
      </w:r>
      <w:r w:rsidR="00D06696">
        <w:t xml:space="preserve">employed by </w:t>
      </w:r>
      <w:r w:rsidR="008C76A3">
        <w:t>CHS</w:t>
      </w:r>
      <w:r w:rsidR="00D06696">
        <w:t xml:space="preserve"> </w:t>
      </w:r>
      <w:r>
        <w:t>who perform fabrication, repair and maintenance of p</w:t>
      </w:r>
      <w:r w:rsidRPr="00564D2F">
        <w:t>rosthetic, orthotic and medical grade footwear</w:t>
      </w:r>
      <w:r>
        <w:t xml:space="preserve"> devices in accordance with clinical specifications and component manufacturers’ recommendations.</w:t>
      </w:r>
    </w:p>
    <w:p w14:paraId="5A435A1E" w14:textId="77777777" w:rsidR="005A2D8B" w:rsidRDefault="005A2D8B" w:rsidP="00F54DC0"/>
    <w:p w14:paraId="64E506EA" w14:textId="6EC4BA86" w:rsidR="005A2D8B" w:rsidRDefault="005A2D8B" w:rsidP="00F54DC0">
      <w:r w:rsidRPr="00564D2F">
        <w:t>Prosthetic, orthotic and medical grade footwear services are</w:t>
      </w:r>
      <w:r>
        <w:t xml:space="preserve"> supported by</w:t>
      </w:r>
      <w:r w:rsidR="001E7AF0">
        <w:t xml:space="preserve"> CHI</w:t>
      </w:r>
      <w:r w:rsidR="00C13EBE">
        <w:t>,</w:t>
      </w:r>
      <w:r w:rsidR="001E7AF0">
        <w:t xml:space="preserve"> who provide first point of contact and process referrals using the </w:t>
      </w:r>
      <w:r w:rsidR="00C13EBE">
        <w:t xml:space="preserve">clinical record system </w:t>
      </w:r>
      <w:r w:rsidR="001E7AF0">
        <w:t>workflows</w:t>
      </w:r>
      <w:r w:rsidR="00C13EBE">
        <w:t xml:space="preserve">. They are also supported by </w:t>
      </w:r>
      <w:r w:rsidR="00E82117">
        <w:t xml:space="preserve">CHS </w:t>
      </w:r>
      <w:r w:rsidR="001E7AF0">
        <w:t>Village Creek</w:t>
      </w:r>
      <w:r>
        <w:t xml:space="preserve"> administrative officers</w:t>
      </w:r>
      <w:r w:rsidR="00C13EBE">
        <w:t>,</w:t>
      </w:r>
      <w:r w:rsidR="00D64F05">
        <w:t xml:space="preserve"> who </w:t>
      </w:r>
      <w:r w:rsidR="00DA3600">
        <w:t>manage clinic scheduling,</w:t>
      </w:r>
      <w:r w:rsidR="00E47BA8">
        <w:t xml:space="preserve"> </w:t>
      </w:r>
      <w:r w:rsidR="001E7AF0">
        <w:t xml:space="preserve">process </w:t>
      </w:r>
      <w:r w:rsidR="00DA3600">
        <w:t>correspondence, co-ordinate facility bookings, book interpreter services</w:t>
      </w:r>
      <w:r w:rsidR="00E82117">
        <w:t xml:space="preserve">, </w:t>
      </w:r>
      <w:r w:rsidR="00DA3600">
        <w:t xml:space="preserve">respond to </w:t>
      </w:r>
      <w:r w:rsidR="00C13EBE">
        <w:t xml:space="preserve">clinical record system </w:t>
      </w:r>
      <w:r w:rsidR="00E82117">
        <w:t>work queue instructions</w:t>
      </w:r>
      <w:r w:rsidR="00DA3600">
        <w:t xml:space="preserve"> </w:t>
      </w:r>
      <w:r w:rsidR="00E82117">
        <w:t>and</w:t>
      </w:r>
      <w:r w:rsidR="00E82117" w:rsidRPr="00E82117">
        <w:t xml:space="preserve"> </w:t>
      </w:r>
      <w:r w:rsidR="00E82117">
        <w:t>provide onsite first point of contact</w:t>
      </w:r>
      <w:r w:rsidR="00EE49B7">
        <w:t>.</w:t>
      </w:r>
    </w:p>
    <w:p w14:paraId="0C348EAF" w14:textId="57529315" w:rsidR="00D70BCC" w:rsidRDefault="00D70BCC" w:rsidP="00F54DC0"/>
    <w:p w14:paraId="62ADFE3F" w14:textId="77777777" w:rsidR="00D70BCC" w:rsidRDefault="00D70BCC" w:rsidP="00D70BCC">
      <w:r>
        <w:t>Prosthetic Orthotic Service processes are outlined in Attachment 1: Prosthetic Orthotic Service flow chart.</w:t>
      </w:r>
    </w:p>
    <w:p w14:paraId="41472CEE" w14:textId="77777777" w:rsidR="00D06696" w:rsidRDefault="00D06696" w:rsidP="00F54DC0"/>
    <w:p w14:paraId="42B9362E" w14:textId="285202C2" w:rsidR="00860062" w:rsidRPr="00DE3EEF" w:rsidRDefault="005545F2" w:rsidP="00DE3EEF">
      <w:pPr>
        <w:jc w:val="right"/>
        <w:rPr>
          <w:rFonts w:cs="Arial"/>
          <w:i/>
          <w:szCs w:val="24"/>
        </w:rPr>
      </w:pPr>
      <w:hyperlink w:anchor="Contents" w:history="1">
        <w:r w:rsidR="00F54DC0" w:rsidRPr="00590902">
          <w:rPr>
            <w:rStyle w:val="Hyperlink"/>
            <w:rFonts w:cs="Arial"/>
            <w:i/>
            <w:szCs w:val="24"/>
          </w:rPr>
          <w:t>Back to Table of Contents</w:t>
        </w:r>
      </w:hyperlink>
      <w:r w:rsidR="00F54DC0">
        <w:rPr>
          <w:rFonts w:cs="Arial"/>
          <w:i/>
          <w:szCs w:val="24"/>
        </w:rPr>
        <w:t xml:space="preserve"> </w:t>
      </w:r>
    </w:p>
    <w:p w14:paraId="56605DBF"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7E6AEED4" w14:textId="77777777" w:rsidTr="00C71659">
        <w:trPr>
          <w:cantSplit/>
          <w:trHeight w:val="285"/>
        </w:trPr>
        <w:tc>
          <w:tcPr>
            <w:tcW w:w="9158" w:type="dxa"/>
            <w:shd w:val="clear" w:color="auto" w:fill="A6A6A6" w:themeFill="background1" w:themeFillShade="A6"/>
          </w:tcPr>
          <w:p w14:paraId="49F95CD3" w14:textId="77777777" w:rsidR="007B6904" w:rsidRPr="00C76688" w:rsidRDefault="007B6904" w:rsidP="00F54DC0">
            <w:pPr>
              <w:pStyle w:val="Heading1"/>
            </w:pPr>
            <w:bookmarkStart w:id="18" w:name="_Toc389473281"/>
            <w:bookmarkStart w:id="19" w:name="_Toc124158715"/>
            <w:r w:rsidRPr="00C76688">
              <w:t xml:space="preserve">Section </w:t>
            </w:r>
            <w:r w:rsidR="00F54DC0">
              <w:t>3</w:t>
            </w:r>
            <w:r w:rsidRPr="00C76688">
              <w:t xml:space="preserve"> – </w:t>
            </w:r>
            <w:bookmarkEnd w:id="18"/>
            <w:r w:rsidR="00FB3C80">
              <w:t>Client eligibility and exclusion criteria</w:t>
            </w:r>
            <w:bookmarkEnd w:id="19"/>
          </w:p>
        </w:tc>
      </w:tr>
    </w:tbl>
    <w:p w14:paraId="67593599" w14:textId="77777777" w:rsidR="007B6904" w:rsidRDefault="007B6904" w:rsidP="007B6904">
      <w:pPr>
        <w:rPr>
          <w:rFonts w:cs="Arial"/>
          <w:b/>
          <w:szCs w:val="24"/>
        </w:rPr>
      </w:pPr>
    </w:p>
    <w:p w14:paraId="646A0EB7" w14:textId="42E1FA33" w:rsidR="00390BAF" w:rsidRPr="00010B0E" w:rsidRDefault="00390BAF" w:rsidP="00226AF1">
      <w:pPr>
        <w:rPr>
          <w:rFonts w:cs="Arial"/>
        </w:rPr>
      </w:pPr>
      <w:r w:rsidRPr="00010B0E">
        <w:rPr>
          <w:rFonts w:cs="Arial"/>
        </w:rPr>
        <w:t>An eligible client is any person who resides within the ACT and has a medical condition that requires a prosthetic, orthotic or medical grade footwear device to support the body to enable them to perform functional activities of daily living</w:t>
      </w:r>
      <w:r w:rsidR="00550709">
        <w:rPr>
          <w:rFonts w:cs="Arial"/>
        </w:rPr>
        <w:t>.</w:t>
      </w:r>
    </w:p>
    <w:p w14:paraId="53C35E0B" w14:textId="77777777" w:rsidR="00390BAF" w:rsidRPr="00010B0E" w:rsidRDefault="00390BAF" w:rsidP="00390BAF">
      <w:pPr>
        <w:rPr>
          <w:rFonts w:cs="Arial"/>
        </w:rPr>
      </w:pPr>
    </w:p>
    <w:p w14:paraId="08FBA47D" w14:textId="77777777" w:rsidR="00390BAF" w:rsidRPr="00010B0E" w:rsidRDefault="00390BAF" w:rsidP="00226AF1">
      <w:pPr>
        <w:rPr>
          <w:rFonts w:cs="Arial"/>
        </w:rPr>
      </w:pPr>
      <w:r w:rsidRPr="00010B0E">
        <w:rPr>
          <w:rFonts w:cs="Arial"/>
        </w:rPr>
        <w:t>Eligible clients include people with amputation, congenital limb deficiency, neuromuscular impairment (paralysis, weakness, and pain), musculoskeletal injury (deformity, fracture, soft tissue injury) or pressure relief issues.</w:t>
      </w:r>
    </w:p>
    <w:p w14:paraId="38E216BE" w14:textId="77777777" w:rsidR="00390BAF" w:rsidRPr="00010B0E" w:rsidRDefault="00390BAF" w:rsidP="00390BAF">
      <w:pPr>
        <w:rPr>
          <w:rFonts w:cs="Arial"/>
        </w:rPr>
      </w:pPr>
    </w:p>
    <w:p w14:paraId="548F4DDD" w14:textId="45E84BDA" w:rsidR="00390BAF" w:rsidRPr="00010B0E" w:rsidRDefault="00390BAF" w:rsidP="00226AF1">
      <w:pPr>
        <w:rPr>
          <w:rFonts w:cs="Arial"/>
        </w:rPr>
      </w:pPr>
      <w:r w:rsidRPr="00010B0E">
        <w:rPr>
          <w:rFonts w:cs="Arial"/>
        </w:rPr>
        <w:t xml:space="preserve">Eligibility for interstate prosthetic clients </w:t>
      </w:r>
      <w:r>
        <w:rPr>
          <w:rFonts w:cs="Arial"/>
        </w:rPr>
        <w:t xml:space="preserve">is </w:t>
      </w:r>
      <w:r w:rsidRPr="00010B0E">
        <w:rPr>
          <w:rFonts w:cs="Arial"/>
        </w:rPr>
        <w:t xml:space="preserve">as per the </w:t>
      </w:r>
      <w:r w:rsidRPr="00441AE4">
        <w:rPr>
          <w:rFonts w:cs="Arial"/>
        </w:rPr>
        <w:t>ACT Artificial Limb Scheme</w:t>
      </w:r>
      <w:r w:rsidR="00F61F22" w:rsidRPr="00441AE4">
        <w:rPr>
          <w:rFonts w:cs="Arial"/>
        </w:rPr>
        <w:t xml:space="preserve"> (ACTALS)</w:t>
      </w:r>
      <w:r w:rsidR="00441AE4" w:rsidRPr="00441AE4">
        <w:rPr>
          <w:rFonts w:cs="Arial"/>
        </w:rPr>
        <w:t xml:space="preserve"> – Adults and Children </w:t>
      </w:r>
      <w:r w:rsidR="00550709">
        <w:rPr>
          <w:rFonts w:cs="Arial"/>
        </w:rPr>
        <w:t>procedure</w:t>
      </w:r>
      <w:r w:rsidR="00E74EB2">
        <w:rPr>
          <w:rFonts w:cs="Arial"/>
        </w:rPr>
        <w:t>.</w:t>
      </w:r>
    </w:p>
    <w:p w14:paraId="18AB0522" w14:textId="77777777" w:rsidR="00390BAF" w:rsidRPr="00010B0E" w:rsidRDefault="00390BAF" w:rsidP="00390BAF">
      <w:pPr>
        <w:rPr>
          <w:rFonts w:cs="Arial"/>
        </w:rPr>
      </w:pPr>
    </w:p>
    <w:p w14:paraId="73F0A7C4" w14:textId="77777777" w:rsidR="00390BAF" w:rsidRPr="00010B0E" w:rsidRDefault="00390BAF" w:rsidP="00226AF1">
      <w:pPr>
        <w:rPr>
          <w:rFonts w:cs="Arial"/>
        </w:rPr>
      </w:pPr>
      <w:r w:rsidRPr="00010B0E">
        <w:rPr>
          <w:rFonts w:cs="Arial"/>
        </w:rPr>
        <w:lastRenderedPageBreak/>
        <w:t xml:space="preserve">Orthotic and medical grade footwear clients from the surrounding region, who need to access the ACT Prosthetic and Orthotic Service </w:t>
      </w:r>
      <w:r>
        <w:rPr>
          <w:rFonts w:cs="Arial"/>
        </w:rPr>
        <w:t>due to limited</w:t>
      </w:r>
      <w:r w:rsidRPr="00010B0E">
        <w:rPr>
          <w:rFonts w:cs="Arial"/>
        </w:rPr>
        <w:t xml:space="preserve"> region</w:t>
      </w:r>
      <w:r>
        <w:rPr>
          <w:rFonts w:cs="Arial"/>
        </w:rPr>
        <w:t>al capacity</w:t>
      </w:r>
      <w:r w:rsidRPr="00010B0E">
        <w:rPr>
          <w:rFonts w:cs="Arial"/>
        </w:rPr>
        <w:t>, may be provided a service at full cost recovery for their device.</w:t>
      </w:r>
    </w:p>
    <w:p w14:paraId="7260EFCE" w14:textId="77777777" w:rsidR="00390BAF" w:rsidRPr="00010B0E" w:rsidRDefault="00390BAF" w:rsidP="00390BAF">
      <w:pPr>
        <w:rPr>
          <w:rFonts w:cs="Arial"/>
        </w:rPr>
      </w:pPr>
    </w:p>
    <w:p w14:paraId="0BDC975E" w14:textId="78A01786" w:rsidR="00390BAF" w:rsidRPr="00DE1B48" w:rsidRDefault="00390BAF" w:rsidP="00226AF1">
      <w:pPr>
        <w:rPr>
          <w:rFonts w:cs="Arial"/>
          <w:szCs w:val="24"/>
        </w:rPr>
      </w:pPr>
      <w:r w:rsidRPr="00010B0E">
        <w:rPr>
          <w:rFonts w:cs="Arial"/>
        </w:rPr>
        <w:t>Eligibility for service provision is subject to funding approval. P</w:t>
      </w:r>
      <w:r w:rsidR="00DE3EEF">
        <w:rPr>
          <w:rFonts w:cs="Arial"/>
        </w:rPr>
        <w:t xml:space="preserve">rosthetic and </w:t>
      </w:r>
      <w:r w:rsidRPr="00010B0E">
        <w:rPr>
          <w:rFonts w:cs="Arial"/>
        </w:rPr>
        <w:t>O</w:t>
      </w:r>
      <w:r w:rsidR="00DE3EEF">
        <w:rPr>
          <w:rFonts w:cs="Arial"/>
        </w:rPr>
        <w:t>rthotic</w:t>
      </w:r>
      <w:r w:rsidRPr="00010B0E">
        <w:rPr>
          <w:rFonts w:cs="Arial"/>
        </w:rPr>
        <w:t xml:space="preserve"> Service charges are stipulated in the </w:t>
      </w:r>
      <w:r w:rsidR="00BE09D7">
        <w:rPr>
          <w:rFonts w:cs="Arial"/>
        </w:rPr>
        <w:t xml:space="preserve">annual </w:t>
      </w:r>
      <w:r w:rsidR="008C76A3" w:rsidRPr="00BE09D7">
        <w:rPr>
          <w:rFonts w:cs="Arial"/>
          <w:iCs/>
          <w:szCs w:val="24"/>
        </w:rPr>
        <w:t>Health</w:t>
      </w:r>
      <w:r w:rsidRPr="00BE09D7">
        <w:rPr>
          <w:rFonts w:cs="Arial"/>
          <w:iCs/>
          <w:szCs w:val="24"/>
        </w:rPr>
        <w:t xml:space="preserve"> (Fees) Determination</w:t>
      </w:r>
      <w:r w:rsidR="00BE09D7">
        <w:rPr>
          <w:rFonts w:cs="Arial"/>
          <w:iCs/>
          <w:szCs w:val="24"/>
        </w:rPr>
        <w:t xml:space="preserve"> notifiable instrument (available at </w:t>
      </w:r>
      <w:hyperlink r:id="rId11" w:history="1">
        <w:r w:rsidR="00BE09D7">
          <w:rPr>
            <w:rStyle w:val="Hyperlink"/>
          </w:rPr>
          <w:t>https://www.legislation.act.gov.au/</w:t>
        </w:r>
      </w:hyperlink>
      <w:r w:rsidR="00BE09D7">
        <w:t xml:space="preserve"> ).</w:t>
      </w:r>
      <w:r w:rsidR="00BE09D7" w:rsidRPr="00BE09D7">
        <w:rPr>
          <w:rFonts w:cs="Arial"/>
          <w:iCs/>
          <w:szCs w:val="24"/>
        </w:rPr>
        <w:t xml:space="preserve"> </w:t>
      </w:r>
    </w:p>
    <w:p w14:paraId="28A7A96C" w14:textId="77777777" w:rsidR="00390BAF" w:rsidRPr="00010B0E" w:rsidRDefault="00390BAF" w:rsidP="00390BAF">
      <w:pPr>
        <w:rPr>
          <w:rFonts w:cs="Arial"/>
          <w:szCs w:val="24"/>
        </w:rPr>
      </w:pPr>
    </w:p>
    <w:p w14:paraId="431B5785" w14:textId="0D2EF463" w:rsidR="00390BAF" w:rsidRDefault="00390BAF" w:rsidP="00226AF1">
      <w:pPr>
        <w:rPr>
          <w:rFonts w:cs="Arial"/>
        </w:rPr>
      </w:pPr>
      <w:r w:rsidRPr="00010B0E">
        <w:rPr>
          <w:rFonts w:cs="Arial"/>
        </w:rPr>
        <w:t>A summary of Prosthetic and Orthotic Servi</w:t>
      </w:r>
      <w:r w:rsidR="00DE3EEF">
        <w:rPr>
          <w:rFonts w:cs="Arial"/>
        </w:rPr>
        <w:t xml:space="preserve">ce funding models is outlined in Attachment </w:t>
      </w:r>
      <w:r w:rsidR="0086402C">
        <w:rPr>
          <w:rFonts w:cs="Arial"/>
        </w:rPr>
        <w:t>2</w:t>
      </w:r>
      <w:r w:rsidR="00DE3EEF">
        <w:rPr>
          <w:rFonts w:cs="Arial"/>
        </w:rPr>
        <w:t xml:space="preserve">. </w:t>
      </w:r>
    </w:p>
    <w:p w14:paraId="0AF96781" w14:textId="77777777" w:rsidR="00226AF1" w:rsidRPr="00010B0E" w:rsidRDefault="00226AF1" w:rsidP="00226AF1">
      <w:pPr>
        <w:rPr>
          <w:rFonts w:cs="Arial"/>
          <w:szCs w:val="24"/>
        </w:rPr>
      </w:pPr>
    </w:p>
    <w:p w14:paraId="1D047FB4" w14:textId="77777777" w:rsidR="00FB3C80" w:rsidRDefault="005545F2" w:rsidP="00226AF1">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50A3ECF0" w14:textId="77777777" w:rsidR="00FB3C80" w:rsidRDefault="00FB3C80" w:rsidP="00FB3C80">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FB3C80" w:rsidRPr="00CD1C0E" w14:paraId="264425C2" w14:textId="77777777" w:rsidTr="00C71659">
        <w:trPr>
          <w:cantSplit/>
          <w:trHeight w:val="285"/>
        </w:trPr>
        <w:tc>
          <w:tcPr>
            <w:tcW w:w="9158" w:type="dxa"/>
            <w:shd w:val="clear" w:color="auto" w:fill="A6A6A6" w:themeFill="background1" w:themeFillShade="A6"/>
          </w:tcPr>
          <w:p w14:paraId="3BC59724" w14:textId="328606EA" w:rsidR="00FB3C80" w:rsidRPr="003D2D06" w:rsidRDefault="00FB3C80" w:rsidP="00390BAF">
            <w:pPr>
              <w:pStyle w:val="Heading1"/>
            </w:pPr>
            <w:bookmarkStart w:id="20" w:name="_Toc124158716"/>
            <w:r>
              <w:t xml:space="preserve">Section </w:t>
            </w:r>
            <w:r w:rsidR="00390BAF">
              <w:t>4</w:t>
            </w:r>
            <w:r w:rsidRPr="003D2D06">
              <w:t xml:space="preserve"> –</w:t>
            </w:r>
            <w:r w:rsidR="00451505">
              <w:t>R</w:t>
            </w:r>
            <w:r w:rsidR="00390BAF" w:rsidRPr="009954C6">
              <w:rPr>
                <w:szCs w:val="24"/>
              </w:rPr>
              <w:t xml:space="preserve">eferral </w:t>
            </w:r>
            <w:r w:rsidR="00451505">
              <w:rPr>
                <w:szCs w:val="24"/>
              </w:rPr>
              <w:t xml:space="preserve">and triage </w:t>
            </w:r>
            <w:r w:rsidR="00390BAF" w:rsidRPr="009954C6">
              <w:rPr>
                <w:szCs w:val="24"/>
              </w:rPr>
              <w:t>processes</w:t>
            </w:r>
            <w:bookmarkEnd w:id="20"/>
          </w:p>
        </w:tc>
      </w:tr>
    </w:tbl>
    <w:p w14:paraId="1F69499D" w14:textId="77777777" w:rsidR="00FB3C80" w:rsidRDefault="00FB3C80" w:rsidP="00FB3C80">
      <w:pPr>
        <w:pStyle w:val="Heading2"/>
      </w:pPr>
    </w:p>
    <w:p w14:paraId="2539C01D" w14:textId="40DE4824" w:rsidR="008C541A" w:rsidRPr="00D105F1" w:rsidRDefault="00451505" w:rsidP="00D105F1">
      <w:pPr>
        <w:rPr>
          <w:b/>
          <w:bCs/>
        </w:rPr>
      </w:pPr>
      <w:r>
        <w:rPr>
          <w:b/>
          <w:bCs/>
        </w:rPr>
        <w:t>Referrals</w:t>
      </w:r>
    </w:p>
    <w:p w14:paraId="338BD53A" w14:textId="675FBD02" w:rsidR="008C541A" w:rsidRPr="008C541A" w:rsidRDefault="00D66C79" w:rsidP="00ED703F">
      <w:pPr>
        <w:rPr>
          <w:rFonts w:cs="Arial"/>
          <w:szCs w:val="24"/>
        </w:rPr>
      </w:pPr>
      <w:r w:rsidRPr="00010B0E">
        <w:rPr>
          <w:rFonts w:cs="Arial"/>
          <w:szCs w:val="24"/>
        </w:rPr>
        <w:t xml:space="preserve">All referrals to the Prosthetic and Orthotic service will be through CHI, who will </w:t>
      </w:r>
      <w:r w:rsidR="00823280">
        <w:rPr>
          <w:rFonts w:cs="Arial"/>
          <w:szCs w:val="24"/>
        </w:rPr>
        <w:t xml:space="preserve">process the referral via </w:t>
      </w:r>
      <w:r w:rsidR="00441AE4">
        <w:rPr>
          <w:rFonts w:cs="Arial"/>
          <w:szCs w:val="24"/>
        </w:rPr>
        <w:t>the clinical records system</w:t>
      </w:r>
      <w:r w:rsidR="00823280">
        <w:rPr>
          <w:rFonts w:cs="Arial"/>
          <w:szCs w:val="24"/>
        </w:rPr>
        <w:t xml:space="preserve"> to the Prosthetic Orthotic Service work queue</w:t>
      </w:r>
      <w:r w:rsidR="00441AE4">
        <w:rPr>
          <w:rFonts w:cs="Arial"/>
          <w:szCs w:val="24"/>
        </w:rPr>
        <w:t>.</w:t>
      </w:r>
    </w:p>
    <w:p w14:paraId="167FF0DC" w14:textId="77777777" w:rsidR="00226AF1" w:rsidRDefault="00226AF1" w:rsidP="00ED703F">
      <w:pPr>
        <w:rPr>
          <w:rFonts w:cs="Arial"/>
          <w:szCs w:val="24"/>
        </w:rPr>
      </w:pPr>
    </w:p>
    <w:p w14:paraId="6DB28C88" w14:textId="25882CB4" w:rsidR="00D66C79" w:rsidRPr="00010B0E" w:rsidRDefault="00823280" w:rsidP="00ED703F">
      <w:pPr>
        <w:rPr>
          <w:rFonts w:cs="Arial"/>
          <w:szCs w:val="24"/>
        </w:rPr>
      </w:pPr>
      <w:r>
        <w:rPr>
          <w:rFonts w:cs="Arial"/>
          <w:szCs w:val="24"/>
        </w:rPr>
        <w:t>CHI</w:t>
      </w:r>
      <w:r w:rsidR="00D66C79" w:rsidRPr="00010B0E">
        <w:rPr>
          <w:rFonts w:cs="Arial"/>
          <w:szCs w:val="24"/>
        </w:rPr>
        <w:t xml:space="preserve"> will ensure referrals meet the listed eligibility criteria</w:t>
      </w:r>
      <w:r w:rsidR="00513EB6">
        <w:rPr>
          <w:rFonts w:cs="Arial"/>
          <w:szCs w:val="24"/>
        </w:rPr>
        <w:t xml:space="preserve"> and seek further information related to incomplete referrals</w:t>
      </w:r>
      <w:r w:rsidR="00D66C79" w:rsidRPr="00010B0E">
        <w:rPr>
          <w:rFonts w:cs="Arial"/>
          <w:szCs w:val="24"/>
        </w:rPr>
        <w:t>.</w:t>
      </w:r>
    </w:p>
    <w:p w14:paraId="75C62D6C" w14:textId="77777777" w:rsidR="00D66C79" w:rsidRPr="00010B0E" w:rsidRDefault="00D66C79" w:rsidP="00ED703F">
      <w:pPr>
        <w:rPr>
          <w:rFonts w:cs="Arial"/>
          <w:szCs w:val="24"/>
        </w:rPr>
      </w:pPr>
    </w:p>
    <w:p w14:paraId="4EC9775A" w14:textId="3901DBB7" w:rsidR="00D66C79" w:rsidRPr="00D105F1" w:rsidRDefault="00D66C79" w:rsidP="00D105F1">
      <w:pPr>
        <w:rPr>
          <w:b/>
          <w:bCs/>
        </w:rPr>
      </w:pPr>
      <w:r w:rsidRPr="00D105F1">
        <w:rPr>
          <w:b/>
          <w:bCs/>
        </w:rPr>
        <w:t>Triage</w:t>
      </w:r>
      <w:r w:rsidR="00451505">
        <w:rPr>
          <w:b/>
          <w:bCs/>
        </w:rPr>
        <w:t xml:space="preserve"> of referrals</w:t>
      </w:r>
    </w:p>
    <w:p w14:paraId="21F49FEC" w14:textId="46273EA1" w:rsidR="00D66C79" w:rsidRPr="00010B0E" w:rsidRDefault="008A0D9F" w:rsidP="00226AF1">
      <w:pPr>
        <w:jc w:val="both"/>
        <w:rPr>
          <w:rFonts w:cs="Arial"/>
          <w:szCs w:val="24"/>
        </w:rPr>
      </w:pPr>
      <w:r>
        <w:rPr>
          <w:rFonts w:cs="Arial"/>
          <w:szCs w:val="24"/>
        </w:rPr>
        <w:t>A</w:t>
      </w:r>
      <w:r w:rsidR="00D66C79" w:rsidRPr="00010B0E">
        <w:rPr>
          <w:rFonts w:cs="Arial"/>
          <w:szCs w:val="24"/>
        </w:rPr>
        <w:t xml:space="preserve"> Prosthetic and Orthotic Health Professional Officer </w:t>
      </w:r>
      <w:r>
        <w:rPr>
          <w:rFonts w:cs="Arial"/>
          <w:szCs w:val="24"/>
        </w:rPr>
        <w:t xml:space="preserve">level </w:t>
      </w:r>
      <w:r w:rsidR="00D66C79" w:rsidRPr="00010B0E">
        <w:rPr>
          <w:rFonts w:cs="Arial"/>
          <w:szCs w:val="24"/>
        </w:rPr>
        <w:t>3</w:t>
      </w:r>
      <w:r w:rsidR="0012033E">
        <w:rPr>
          <w:rFonts w:cs="Arial"/>
          <w:szCs w:val="24"/>
        </w:rPr>
        <w:t xml:space="preserve"> or 4</w:t>
      </w:r>
      <w:r w:rsidR="00D66C79" w:rsidRPr="00010B0E">
        <w:rPr>
          <w:rFonts w:cs="Arial"/>
          <w:szCs w:val="24"/>
        </w:rPr>
        <w:t xml:space="preserve"> will </w:t>
      </w:r>
      <w:r w:rsidR="00DD127A">
        <w:rPr>
          <w:rFonts w:cs="Arial"/>
          <w:szCs w:val="24"/>
        </w:rPr>
        <w:t>review</w:t>
      </w:r>
      <w:r w:rsidR="00DD127A" w:rsidRPr="00010B0E">
        <w:rPr>
          <w:rFonts w:cs="Arial"/>
          <w:szCs w:val="24"/>
        </w:rPr>
        <w:t xml:space="preserve"> </w:t>
      </w:r>
      <w:r w:rsidR="00823280">
        <w:rPr>
          <w:rFonts w:cs="Arial"/>
          <w:szCs w:val="24"/>
        </w:rPr>
        <w:t>the Prosthetic Orthotic Service work queue</w:t>
      </w:r>
      <w:r w:rsidR="00D66C79" w:rsidRPr="00010B0E">
        <w:rPr>
          <w:rFonts w:cs="Arial"/>
          <w:szCs w:val="24"/>
        </w:rPr>
        <w:t xml:space="preserve"> and arrange appropriate and ti</w:t>
      </w:r>
      <w:r w:rsidR="00C71659">
        <w:rPr>
          <w:rFonts w:cs="Arial"/>
          <w:szCs w:val="24"/>
        </w:rPr>
        <w:t>mely follow up of referrals by:</w:t>
      </w:r>
    </w:p>
    <w:p w14:paraId="40A7ED9C" w14:textId="2C345F4C" w:rsidR="00D66C79" w:rsidRPr="00D105F1" w:rsidRDefault="00EE49B7" w:rsidP="00D105F1">
      <w:pPr>
        <w:pStyle w:val="ListBullet"/>
        <w:tabs>
          <w:tab w:val="clear" w:pos="1080"/>
          <w:tab w:val="num" w:pos="426"/>
        </w:tabs>
        <w:ind w:left="426" w:hanging="426"/>
      </w:pPr>
      <w:r w:rsidRPr="00D105F1">
        <w:t>e</w:t>
      </w:r>
      <w:r w:rsidR="00D66C79" w:rsidRPr="00D105F1">
        <w:t xml:space="preserve">nsuring all referrals are triaged </w:t>
      </w:r>
      <w:r w:rsidR="00F14A08" w:rsidRPr="00D105F1">
        <w:t>within 1 working day of receipt</w:t>
      </w:r>
    </w:p>
    <w:p w14:paraId="05536174" w14:textId="4972ED86" w:rsidR="008C541A" w:rsidRPr="00D105F1" w:rsidRDefault="00EE49B7" w:rsidP="00D105F1">
      <w:pPr>
        <w:pStyle w:val="ListBullet"/>
        <w:tabs>
          <w:tab w:val="clear" w:pos="1080"/>
          <w:tab w:val="num" w:pos="426"/>
        </w:tabs>
        <w:ind w:left="426" w:hanging="426"/>
      </w:pPr>
      <w:r w:rsidRPr="00D105F1">
        <w:t>e</w:t>
      </w:r>
      <w:r w:rsidR="00D66C79" w:rsidRPr="00D105F1">
        <w:t xml:space="preserve">nsuring incomplete or inappropriate referrals are redirected to </w:t>
      </w:r>
      <w:r w:rsidR="00823280" w:rsidRPr="00D105F1">
        <w:t>CHI</w:t>
      </w:r>
      <w:r w:rsidR="00D66C79" w:rsidRPr="00D105F1">
        <w:t xml:space="preserve"> for action wit</w:t>
      </w:r>
      <w:r w:rsidR="00F14A08" w:rsidRPr="00D105F1">
        <w:t>hin two working days of receipt</w:t>
      </w:r>
      <w:r w:rsidR="00D66C79" w:rsidRPr="00D105F1">
        <w:t xml:space="preserve"> </w:t>
      </w:r>
    </w:p>
    <w:p w14:paraId="6ACE4234" w14:textId="186251A7" w:rsidR="00D66C79" w:rsidRPr="008C541A" w:rsidRDefault="00EE49B7" w:rsidP="00D105F1">
      <w:pPr>
        <w:pStyle w:val="ListBullet"/>
        <w:tabs>
          <w:tab w:val="clear" w:pos="1080"/>
          <w:tab w:val="num" w:pos="426"/>
        </w:tabs>
        <w:ind w:left="426" w:hanging="426"/>
      </w:pPr>
      <w:r w:rsidRPr="00D105F1">
        <w:t>e</w:t>
      </w:r>
      <w:r w:rsidR="008C541A" w:rsidRPr="00D105F1">
        <w:t xml:space="preserve">nsuring all referrals are designated the appropriate level of priority, </w:t>
      </w:r>
      <w:r w:rsidR="00D66C79" w:rsidRPr="00D105F1">
        <w:t xml:space="preserve">as per </w:t>
      </w:r>
      <w:r w:rsidR="00DD127A" w:rsidRPr="00D105F1">
        <w:t>Prosthetic and Orthotic Service P</w:t>
      </w:r>
      <w:r w:rsidR="00D66C79" w:rsidRPr="00D105F1">
        <w:t xml:space="preserve">riority </w:t>
      </w:r>
      <w:r w:rsidR="00DD127A" w:rsidRPr="00D105F1">
        <w:t>C</w:t>
      </w:r>
      <w:r w:rsidR="00D66C79" w:rsidRPr="00D105F1">
        <w:t>riteria</w:t>
      </w:r>
      <w:r w:rsidR="008C541A" w:rsidRPr="00D105F1">
        <w:t xml:space="preserve"> </w:t>
      </w:r>
      <w:r w:rsidR="00D66C79" w:rsidRPr="00D105F1">
        <w:t xml:space="preserve">(Attachment </w:t>
      </w:r>
      <w:r w:rsidR="0086402C" w:rsidRPr="00D105F1">
        <w:t>3</w:t>
      </w:r>
      <w:r w:rsidR="00D66C79" w:rsidRPr="00D105F1">
        <w:t>)</w:t>
      </w:r>
      <w:r w:rsidR="00513EB6" w:rsidRPr="00D105F1">
        <w:t xml:space="preserve"> and are routed </w:t>
      </w:r>
      <w:r w:rsidR="00441AE4" w:rsidRPr="00D105F1">
        <w:t xml:space="preserve">via the clinical records system to the </w:t>
      </w:r>
      <w:r w:rsidR="00513EB6" w:rsidRPr="00D105F1">
        <w:t>Village Creek Administration work queue for appointment</w:t>
      </w:r>
      <w:r w:rsidR="00513EB6" w:rsidRPr="00EE49B7">
        <w:t xml:space="preserve"> booking or to the Prosthetic Orthotic Service wait list</w:t>
      </w:r>
      <w:r w:rsidR="00E47BA8" w:rsidRPr="00EE49B7">
        <w:t xml:space="preserve"> pool</w:t>
      </w:r>
      <w:r w:rsidR="00513EB6">
        <w:t>.</w:t>
      </w:r>
    </w:p>
    <w:p w14:paraId="05CEC566" w14:textId="77777777" w:rsidR="00D66C79" w:rsidRPr="00010B0E" w:rsidRDefault="00D66C79" w:rsidP="00D66C79">
      <w:pPr>
        <w:jc w:val="both"/>
        <w:rPr>
          <w:rFonts w:cs="Arial"/>
          <w:b/>
          <w:szCs w:val="24"/>
        </w:rPr>
      </w:pPr>
    </w:p>
    <w:p w14:paraId="68777AF2" w14:textId="77777777" w:rsidR="00FB3C80" w:rsidRPr="00226AF1" w:rsidRDefault="005545F2" w:rsidP="00226AF1">
      <w:pPr>
        <w:jc w:val="right"/>
        <w:rPr>
          <w:rFonts w:cs="Arial"/>
          <w:b/>
          <w:szCs w:val="24"/>
        </w:rPr>
      </w:pPr>
      <w:hyperlink w:anchor="Contents" w:history="1">
        <w:r w:rsidR="00390BAF" w:rsidRPr="00590902">
          <w:rPr>
            <w:rStyle w:val="Hyperlink"/>
            <w:rFonts w:cs="Arial"/>
            <w:i/>
            <w:szCs w:val="24"/>
          </w:rPr>
          <w:t>Back to Table of Contents</w:t>
        </w:r>
      </w:hyperlink>
      <w:r w:rsidR="00390BAF">
        <w:rPr>
          <w:rFonts w:cs="Arial"/>
          <w:i/>
          <w:szCs w:val="24"/>
        </w:rPr>
        <w:t xml:space="preserve"> </w:t>
      </w:r>
    </w:p>
    <w:p w14:paraId="4AB48C27" w14:textId="77777777" w:rsidR="00FB3C80" w:rsidRDefault="00FB3C80" w:rsidP="00FB3C80">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FB3C80" w:rsidRPr="00CD1C0E" w14:paraId="1C3F8CF9" w14:textId="77777777" w:rsidTr="00C71659">
        <w:trPr>
          <w:cantSplit/>
          <w:trHeight w:val="285"/>
        </w:trPr>
        <w:tc>
          <w:tcPr>
            <w:tcW w:w="9158" w:type="dxa"/>
            <w:shd w:val="clear" w:color="auto" w:fill="A6A6A6" w:themeFill="background1" w:themeFillShade="A6"/>
          </w:tcPr>
          <w:p w14:paraId="0B717FC6" w14:textId="77777777" w:rsidR="00FB3C80" w:rsidRPr="003D2D06" w:rsidRDefault="00FB3C80" w:rsidP="00226AF1">
            <w:pPr>
              <w:pStyle w:val="Heading1"/>
            </w:pPr>
            <w:bookmarkStart w:id="21" w:name="_Toc124158717"/>
            <w:r>
              <w:t xml:space="preserve">Section </w:t>
            </w:r>
            <w:r w:rsidR="00390BAF">
              <w:t>5</w:t>
            </w:r>
            <w:r w:rsidRPr="003D2D06">
              <w:t xml:space="preserve"> – </w:t>
            </w:r>
            <w:r w:rsidR="00390BAF">
              <w:rPr>
                <w:szCs w:val="24"/>
              </w:rPr>
              <w:t>C</w:t>
            </w:r>
            <w:r w:rsidR="00390BAF" w:rsidRPr="009954C6">
              <w:rPr>
                <w:szCs w:val="24"/>
              </w:rPr>
              <w:t xml:space="preserve">lient </w:t>
            </w:r>
            <w:r w:rsidR="00226AF1">
              <w:rPr>
                <w:szCs w:val="24"/>
              </w:rPr>
              <w:t>consent</w:t>
            </w:r>
            <w:bookmarkEnd w:id="21"/>
          </w:p>
        </w:tc>
      </w:tr>
    </w:tbl>
    <w:p w14:paraId="4D0FEF38" w14:textId="77777777" w:rsidR="001034DB" w:rsidRDefault="001034DB" w:rsidP="001034DB">
      <w:pPr>
        <w:jc w:val="both"/>
        <w:rPr>
          <w:rFonts w:eastAsiaTheme="majorEastAsia" w:cs="Arial"/>
          <w:b/>
          <w:bCs/>
          <w:szCs w:val="24"/>
        </w:rPr>
      </w:pPr>
    </w:p>
    <w:p w14:paraId="77590B1C" w14:textId="6BC2DB13" w:rsidR="00510810" w:rsidRDefault="003161A0" w:rsidP="00226AF1">
      <w:pPr>
        <w:jc w:val="both"/>
        <w:rPr>
          <w:rFonts w:cs="Arial"/>
          <w:szCs w:val="24"/>
        </w:rPr>
      </w:pPr>
      <w:r>
        <w:rPr>
          <w:rFonts w:cs="Arial"/>
          <w:szCs w:val="24"/>
        </w:rPr>
        <w:t>Client consent</w:t>
      </w:r>
      <w:r w:rsidR="00496898">
        <w:rPr>
          <w:rFonts w:cs="Arial"/>
          <w:szCs w:val="24"/>
        </w:rPr>
        <w:t xml:space="preserve"> for treatment, audio-visual recording and sharing of information</w:t>
      </w:r>
      <w:r>
        <w:rPr>
          <w:rFonts w:cs="Arial"/>
          <w:szCs w:val="24"/>
        </w:rPr>
        <w:t xml:space="preserve"> </w:t>
      </w:r>
      <w:r w:rsidR="00510810">
        <w:rPr>
          <w:rFonts w:cs="Arial"/>
          <w:szCs w:val="24"/>
        </w:rPr>
        <w:t>is to be managed in accordance with</w:t>
      </w:r>
      <w:r w:rsidR="00496898">
        <w:rPr>
          <w:rFonts w:cs="Arial"/>
          <w:szCs w:val="24"/>
        </w:rPr>
        <w:t xml:space="preserve"> </w:t>
      </w:r>
      <w:r w:rsidR="00F14A08">
        <w:rPr>
          <w:rFonts w:cs="Arial"/>
          <w:szCs w:val="24"/>
        </w:rPr>
        <w:t>the following</w:t>
      </w:r>
      <w:r w:rsidR="00496898">
        <w:rPr>
          <w:rFonts w:cs="Arial"/>
          <w:szCs w:val="24"/>
        </w:rPr>
        <w:t xml:space="preserve"> </w:t>
      </w:r>
      <w:r w:rsidR="00EE49B7">
        <w:rPr>
          <w:rFonts w:cs="Arial"/>
          <w:szCs w:val="24"/>
        </w:rPr>
        <w:t xml:space="preserve">CHS </w:t>
      </w:r>
      <w:r w:rsidR="00496898">
        <w:rPr>
          <w:rFonts w:cs="Arial"/>
          <w:szCs w:val="24"/>
        </w:rPr>
        <w:t>policies and procedures:</w:t>
      </w:r>
    </w:p>
    <w:p w14:paraId="2E0C3439" w14:textId="2D5B6B2E" w:rsidR="00226AF1" w:rsidRPr="00441AE4" w:rsidRDefault="007677F1" w:rsidP="00D105F1">
      <w:pPr>
        <w:pStyle w:val="ListBullet"/>
        <w:tabs>
          <w:tab w:val="clear" w:pos="1080"/>
        </w:tabs>
        <w:ind w:left="426" w:hanging="426"/>
        <w:rPr>
          <w:i/>
          <w:iCs/>
        </w:rPr>
      </w:pPr>
      <w:r w:rsidRPr="00441AE4">
        <w:rPr>
          <w:i/>
          <w:iCs/>
        </w:rPr>
        <w:t>Informed Consent (Clinical)</w:t>
      </w:r>
    </w:p>
    <w:p w14:paraId="253C3CB6" w14:textId="272B802E" w:rsidR="00510810" w:rsidRPr="00441AE4" w:rsidRDefault="00510810" w:rsidP="00D105F1">
      <w:pPr>
        <w:pStyle w:val="ListBullet"/>
        <w:tabs>
          <w:tab w:val="clear" w:pos="1080"/>
        </w:tabs>
        <w:ind w:left="426" w:hanging="426"/>
        <w:rPr>
          <w:i/>
          <w:iCs/>
        </w:rPr>
      </w:pPr>
      <w:r w:rsidRPr="00441AE4">
        <w:rPr>
          <w:i/>
          <w:iCs/>
        </w:rPr>
        <w:t>Photo, Video and Audio: Capture, Storage, Disposal and Use</w:t>
      </w:r>
    </w:p>
    <w:p w14:paraId="60B78412" w14:textId="71A1D31D" w:rsidR="00496898" w:rsidRPr="00496898" w:rsidRDefault="003C6B1B" w:rsidP="00D105F1">
      <w:pPr>
        <w:pStyle w:val="ListBullet"/>
        <w:tabs>
          <w:tab w:val="clear" w:pos="1080"/>
        </w:tabs>
        <w:ind w:left="426" w:hanging="426"/>
        <w:rPr>
          <w:rFonts w:cs="Arial"/>
          <w:szCs w:val="24"/>
        </w:rPr>
      </w:pPr>
      <w:r w:rsidRPr="00441AE4">
        <w:rPr>
          <w:i/>
          <w:iCs/>
        </w:rPr>
        <w:t>Clinical Records Management</w:t>
      </w:r>
      <w:r w:rsidR="00EE49B7">
        <w:t>.</w:t>
      </w:r>
    </w:p>
    <w:p w14:paraId="7B52864B" w14:textId="77777777" w:rsidR="001034DB" w:rsidRPr="00226AF1" w:rsidRDefault="005545F2" w:rsidP="00226AF1">
      <w:pPr>
        <w:jc w:val="right"/>
        <w:rPr>
          <w:rFonts w:cs="Arial"/>
          <w:b/>
          <w:szCs w:val="24"/>
        </w:rPr>
      </w:pPr>
      <w:hyperlink w:anchor="Contents" w:history="1">
        <w:r w:rsidR="001034DB" w:rsidRPr="00590902">
          <w:rPr>
            <w:rStyle w:val="Hyperlink"/>
            <w:rFonts w:cs="Arial"/>
            <w:i/>
            <w:szCs w:val="24"/>
          </w:rPr>
          <w:t>Back to Table of Contents</w:t>
        </w:r>
      </w:hyperlink>
      <w:r w:rsidR="001034DB">
        <w:rPr>
          <w:rFonts w:cs="Arial"/>
          <w:i/>
          <w:szCs w:val="24"/>
        </w:rPr>
        <w:t xml:space="preserve"> </w:t>
      </w:r>
    </w:p>
    <w:p w14:paraId="27F6F0B2" w14:textId="77777777" w:rsidR="001034DB" w:rsidRDefault="001034DB" w:rsidP="001034DB">
      <w:pPr>
        <w:pStyle w:val="ProcedureTemplate"/>
        <w:framePr w:wrap="around"/>
      </w:pPr>
    </w:p>
    <w:p w14:paraId="0C46FA11" w14:textId="77777777" w:rsidR="00441AE4" w:rsidRDefault="00441AE4">
      <w:r>
        <w:rPr>
          <w:b/>
          <w:iCs/>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1034DB" w:rsidRPr="00CD1C0E" w14:paraId="13982563" w14:textId="77777777" w:rsidTr="00C71659">
        <w:trPr>
          <w:cantSplit/>
          <w:trHeight w:val="285"/>
        </w:trPr>
        <w:tc>
          <w:tcPr>
            <w:tcW w:w="9158" w:type="dxa"/>
            <w:shd w:val="clear" w:color="auto" w:fill="A6A6A6" w:themeFill="background1" w:themeFillShade="A6"/>
          </w:tcPr>
          <w:p w14:paraId="477CA379" w14:textId="03346658" w:rsidR="001034DB" w:rsidRPr="003D2D06" w:rsidRDefault="001034DB" w:rsidP="002F319F">
            <w:pPr>
              <w:pStyle w:val="Heading1"/>
            </w:pPr>
            <w:bookmarkStart w:id="22" w:name="_Toc124158718"/>
            <w:r>
              <w:lastRenderedPageBreak/>
              <w:t xml:space="preserve">Section </w:t>
            </w:r>
            <w:r w:rsidR="002F319F">
              <w:t>6</w:t>
            </w:r>
            <w:r w:rsidRPr="003D2D06">
              <w:t xml:space="preserve"> – </w:t>
            </w:r>
            <w:r w:rsidR="00226AF1">
              <w:rPr>
                <w:szCs w:val="24"/>
              </w:rPr>
              <w:t>Goal Setting and Care Planning</w:t>
            </w:r>
            <w:bookmarkEnd w:id="22"/>
          </w:p>
        </w:tc>
      </w:tr>
    </w:tbl>
    <w:p w14:paraId="4EDF04EE" w14:textId="77777777" w:rsidR="001034DB" w:rsidRDefault="001034DB" w:rsidP="001034DB">
      <w:pPr>
        <w:jc w:val="both"/>
        <w:rPr>
          <w:rFonts w:cs="Arial"/>
          <w:b/>
          <w:szCs w:val="24"/>
        </w:rPr>
      </w:pPr>
    </w:p>
    <w:p w14:paraId="5CCD009E" w14:textId="42219BD9" w:rsidR="00496898" w:rsidRPr="00010B0E" w:rsidRDefault="00F14A08" w:rsidP="00EE49B7">
      <w:r>
        <w:t>At the initial appointment/</w:t>
      </w:r>
      <w:r w:rsidR="00496898" w:rsidRPr="00010B0E">
        <w:t xml:space="preserve">assessment, goal setting and care planning will occur in response to the referral information provided and in consultation with the client, the service provider and the client’s family, carer and advocate (as required). The consultation and agreed care plan </w:t>
      </w:r>
      <w:r w:rsidR="00496898">
        <w:t xml:space="preserve">will be documented </w:t>
      </w:r>
      <w:r w:rsidR="003C6B1B">
        <w:t xml:space="preserve">in the </w:t>
      </w:r>
      <w:r w:rsidR="00A23693">
        <w:t>client’s clinical record</w:t>
      </w:r>
      <w:r w:rsidR="00EE49B7">
        <w:t>.</w:t>
      </w:r>
    </w:p>
    <w:p w14:paraId="3F9D854A" w14:textId="77777777" w:rsidR="00496898" w:rsidRPr="00010B0E" w:rsidRDefault="00496898" w:rsidP="00496898">
      <w:pPr>
        <w:ind w:left="567"/>
        <w:rPr>
          <w:rFonts w:cs="Arial"/>
          <w:szCs w:val="24"/>
        </w:rPr>
      </w:pPr>
    </w:p>
    <w:p w14:paraId="190F4432" w14:textId="77777777" w:rsidR="00496898" w:rsidRPr="00010B0E" w:rsidRDefault="00496898" w:rsidP="00496898">
      <w:pPr>
        <w:rPr>
          <w:rFonts w:cs="Arial"/>
          <w:szCs w:val="24"/>
        </w:rPr>
      </w:pPr>
      <w:r w:rsidRPr="00010B0E">
        <w:rPr>
          <w:rFonts w:cs="Arial"/>
          <w:szCs w:val="24"/>
        </w:rPr>
        <w:t>Consultation and agreement will be sought from the referrer if the proposed care plan varies from the original referral request.</w:t>
      </w:r>
    </w:p>
    <w:p w14:paraId="79B8039C" w14:textId="77777777" w:rsidR="00496898" w:rsidRPr="00010B0E" w:rsidRDefault="00496898" w:rsidP="00496898">
      <w:pPr>
        <w:rPr>
          <w:rFonts w:cs="Arial"/>
          <w:szCs w:val="24"/>
        </w:rPr>
      </w:pPr>
    </w:p>
    <w:p w14:paraId="236F6286" w14:textId="77777777" w:rsidR="00496898" w:rsidRPr="00010B0E" w:rsidRDefault="00496898" w:rsidP="00496898">
      <w:pPr>
        <w:rPr>
          <w:rFonts w:cs="Arial"/>
          <w:szCs w:val="24"/>
        </w:rPr>
      </w:pPr>
      <w:r w:rsidRPr="00010B0E">
        <w:rPr>
          <w:rFonts w:cs="Arial"/>
          <w:szCs w:val="24"/>
        </w:rPr>
        <w:t>Prosthetic and Orthotic Service care plans will include:</w:t>
      </w:r>
    </w:p>
    <w:p w14:paraId="0323630F" w14:textId="72056E56" w:rsidR="00496898" w:rsidRPr="00010B0E" w:rsidRDefault="00EE49B7" w:rsidP="00D105F1">
      <w:pPr>
        <w:pStyle w:val="ListBullet"/>
        <w:tabs>
          <w:tab w:val="clear" w:pos="1080"/>
          <w:tab w:val="num" w:pos="709"/>
        </w:tabs>
        <w:ind w:left="426" w:hanging="426"/>
      </w:pPr>
      <w:r>
        <w:t>c</w:t>
      </w:r>
      <w:r w:rsidR="00496898" w:rsidRPr="00010B0E">
        <w:t>linical assessment</w:t>
      </w:r>
    </w:p>
    <w:p w14:paraId="7F9BE8A6" w14:textId="629FFF8A" w:rsidR="00496898" w:rsidRPr="00010B0E" w:rsidRDefault="00EE49B7" w:rsidP="00D105F1">
      <w:pPr>
        <w:pStyle w:val="ListBullet"/>
        <w:tabs>
          <w:tab w:val="clear" w:pos="1080"/>
          <w:tab w:val="num" w:pos="709"/>
        </w:tabs>
        <w:ind w:left="426" w:hanging="426"/>
      </w:pPr>
      <w:r>
        <w:t>a</w:t>
      </w:r>
      <w:r w:rsidR="00496898" w:rsidRPr="00010B0E">
        <w:t>im of intervention</w:t>
      </w:r>
    </w:p>
    <w:p w14:paraId="1B391CF9" w14:textId="4431D741" w:rsidR="00496898" w:rsidRPr="00010B0E" w:rsidRDefault="00EE49B7" w:rsidP="00D105F1">
      <w:pPr>
        <w:pStyle w:val="ListBullet"/>
        <w:tabs>
          <w:tab w:val="clear" w:pos="1080"/>
          <w:tab w:val="num" w:pos="709"/>
        </w:tabs>
        <w:ind w:left="426" w:hanging="426"/>
      </w:pPr>
      <w:r>
        <w:t>m</w:t>
      </w:r>
      <w:r w:rsidR="00496898" w:rsidRPr="00010B0E">
        <w:t>ethod of intervention</w:t>
      </w:r>
    </w:p>
    <w:p w14:paraId="79193FD0" w14:textId="0AF350D4" w:rsidR="00496898" w:rsidRPr="00010B0E" w:rsidRDefault="00EE49B7" w:rsidP="00D105F1">
      <w:pPr>
        <w:pStyle w:val="ListBullet"/>
        <w:tabs>
          <w:tab w:val="clear" w:pos="1080"/>
          <w:tab w:val="num" w:pos="709"/>
        </w:tabs>
        <w:ind w:left="426" w:hanging="426"/>
      </w:pPr>
      <w:r>
        <w:t>d</w:t>
      </w:r>
      <w:r w:rsidR="00496898" w:rsidRPr="00010B0E">
        <w:t>etails of equipment to be provided</w:t>
      </w:r>
    </w:p>
    <w:p w14:paraId="58B21A14" w14:textId="17DF5EF2" w:rsidR="00496898" w:rsidRPr="00010B0E" w:rsidRDefault="00EE49B7" w:rsidP="00D105F1">
      <w:pPr>
        <w:pStyle w:val="ListBullet"/>
        <w:tabs>
          <w:tab w:val="clear" w:pos="1080"/>
          <w:tab w:val="num" w:pos="709"/>
        </w:tabs>
        <w:ind w:left="426" w:hanging="426"/>
      </w:pPr>
      <w:r>
        <w:t>t</w:t>
      </w:r>
      <w:r w:rsidR="00496898" w:rsidRPr="00010B0E">
        <w:t>imelines for intervention</w:t>
      </w:r>
    </w:p>
    <w:p w14:paraId="439F537F" w14:textId="352CEF26" w:rsidR="00496898" w:rsidRPr="00496898" w:rsidRDefault="00EE49B7" w:rsidP="00D105F1">
      <w:pPr>
        <w:pStyle w:val="ListBullet"/>
        <w:tabs>
          <w:tab w:val="clear" w:pos="1080"/>
          <w:tab w:val="num" w:pos="709"/>
        </w:tabs>
        <w:ind w:left="426" w:hanging="426"/>
      </w:pPr>
      <w:r>
        <w:t>f</w:t>
      </w:r>
      <w:r w:rsidR="00496898" w:rsidRPr="00010B0E">
        <w:t>unding agreement</w:t>
      </w:r>
      <w:r w:rsidR="00F14A08">
        <w:t>.</w:t>
      </w:r>
    </w:p>
    <w:p w14:paraId="52530DFF" w14:textId="77777777" w:rsidR="00496898" w:rsidRPr="00010B0E" w:rsidRDefault="00496898" w:rsidP="001034DB">
      <w:pPr>
        <w:jc w:val="both"/>
        <w:rPr>
          <w:rFonts w:cs="Arial"/>
          <w:b/>
          <w:szCs w:val="24"/>
        </w:rPr>
      </w:pPr>
    </w:p>
    <w:p w14:paraId="574CC7D4" w14:textId="77777777" w:rsidR="001034DB" w:rsidRPr="00226AF1" w:rsidRDefault="005545F2" w:rsidP="00226AF1">
      <w:pPr>
        <w:jc w:val="right"/>
        <w:rPr>
          <w:rFonts w:cs="Arial"/>
          <w:b/>
          <w:szCs w:val="24"/>
        </w:rPr>
      </w:pPr>
      <w:hyperlink w:anchor="Contents" w:history="1">
        <w:r w:rsidR="001034DB" w:rsidRPr="00590902">
          <w:rPr>
            <w:rStyle w:val="Hyperlink"/>
            <w:rFonts w:cs="Arial"/>
            <w:i/>
            <w:szCs w:val="24"/>
          </w:rPr>
          <w:t>Back to Table of Contents</w:t>
        </w:r>
      </w:hyperlink>
      <w:r w:rsidR="001034DB">
        <w:rPr>
          <w:rFonts w:cs="Arial"/>
          <w:i/>
          <w:szCs w:val="24"/>
        </w:rPr>
        <w:t xml:space="preserve"> </w:t>
      </w:r>
    </w:p>
    <w:p w14:paraId="379AE1D7" w14:textId="77777777" w:rsidR="001034DB" w:rsidRDefault="001034DB" w:rsidP="001034DB">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1034DB" w:rsidRPr="00CD1C0E" w14:paraId="07139687" w14:textId="77777777" w:rsidTr="00C71659">
        <w:trPr>
          <w:cantSplit/>
          <w:trHeight w:val="285"/>
        </w:trPr>
        <w:tc>
          <w:tcPr>
            <w:tcW w:w="9158" w:type="dxa"/>
            <w:shd w:val="clear" w:color="auto" w:fill="A6A6A6" w:themeFill="background1" w:themeFillShade="A6"/>
          </w:tcPr>
          <w:p w14:paraId="4BD6B611" w14:textId="77777777" w:rsidR="001034DB" w:rsidRPr="003D2D06" w:rsidRDefault="001034DB" w:rsidP="002F319F">
            <w:pPr>
              <w:pStyle w:val="Heading1"/>
            </w:pPr>
            <w:bookmarkStart w:id="23" w:name="_Toc124158719"/>
            <w:r>
              <w:t xml:space="preserve">Section </w:t>
            </w:r>
            <w:r w:rsidR="002F319F">
              <w:t>7</w:t>
            </w:r>
            <w:r w:rsidRPr="003D2D06">
              <w:t xml:space="preserve"> – </w:t>
            </w:r>
            <w:r w:rsidR="00226AF1">
              <w:rPr>
                <w:szCs w:val="24"/>
              </w:rPr>
              <w:t>Assessment Protocols</w:t>
            </w:r>
            <w:bookmarkEnd w:id="23"/>
          </w:p>
        </w:tc>
      </w:tr>
    </w:tbl>
    <w:p w14:paraId="15825F2F" w14:textId="77777777" w:rsidR="001034DB" w:rsidRDefault="001034DB" w:rsidP="001034DB">
      <w:pPr>
        <w:jc w:val="both"/>
        <w:rPr>
          <w:rFonts w:cs="Arial"/>
          <w:b/>
          <w:szCs w:val="24"/>
        </w:rPr>
      </w:pPr>
    </w:p>
    <w:p w14:paraId="458A5302" w14:textId="74631B26" w:rsidR="00515298" w:rsidRDefault="00515298" w:rsidP="00515298">
      <w:pPr>
        <w:rPr>
          <w:rFonts w:cs="Arial"/>
          <w:szCs w:val="24"/>
        </w:rPr>
      </w:pPr>
      <w:r w:rsidRPr="00010B0E">
        <w:rPr>
          <w:rFonts w:cs="Arial"/>
          <w:szCs w:val="24"/>
        </w:rPr>
        <w:t>The Prosthetic and Orthotic Servi</w:t>
      </w:r>
      <w:r w:rsidR="00FF6D95">
        <w:rPr>
          <w:rFonts w:cs="Arial"/>
          <w:szCs w:val="24"/>
        </w:rPr>
        <w:t>ce clinicians will follow the ISOA</w:t>
      </w:r>
      <w:r w:rsidRPr="00010B0E">
        <w:rPr>
          <w:rFonts w:cs="Arial"/>
          <w:szCs w:val="24"/>
        </w:rPr>
        <w:t xml:space="preserve">P </w:t>
      </w:r>
      <w:r w:rsidR="001E3E5B" w:rsidRPr="001E3E5B">
        <w:rPr>
          <w:color w:val="000000"/>
          <w:szCs w:val="24"/>
        </w:rPr>
        <w:t>(</w:t>
      </w:r>
      <w:r w:rsidR="001E3E5B">
        <w:rPr>
          <w:color w:val="000000"/>
          <w:szCs w:val="24"/>
        </w:rPr>
        <w:t>i</w:t>
      </w:r>
      <w:r w:rsidR="001E3E5B" w:rsidRPr="001E3E5B">
        <w:rPr>
          <w:color w:val="000000"/>
          <w:szCs w:val="24"/>
        </w:rPr>
        <w:t>dentification, subjective information, objective information, analysis/action/advice and plan)</w:t>
      </w:r>
      <w:r w:rsidR="001E3E5B">
        <w:rPr>
          <w:color w:val="000000"/>
          <w:szCs w:val="24"/>
        </w:rPr>
        <w:t xml:space="preserve"> </w:t>
      </w:r>
      <w:r w:rsidRPr="00010B0E">
        <w:rPr>
          <w:rFonts w:cs="Arial"/>
          <w:szCs w:val="24"/>
        </w:rPr>
        <w:t>method of recording assessments in the</w:t>
      </w:r>
      <w:r w:rsidR="00A23693">
        <w:rPr>
          <w:rFonts w:cs="Arial"/>
          <w:szCs w:val="24"/>
        </w:rPr>
        <w:t xml:space="preserve"> client’s</w:t>
      </w:r>
      <w:r w:rsidRPr="00010B0E">
        <w:rPr>
          <w:rFonts w:cs="Arial"/>
          <w:szCs w:val="24"/>
        </w:rPr>
        <w:t xml:space="preserve"> </w:t>
      </w:r>
      <w:r w:rsidR="00A23693">
        <w:rPr>
          <w:rFonts w:cs="Arial"/>
          <w:szCs w:val="24"/>
        </w:rPr>
        <w:t>clinical record</w:t>
      </w:r>
      <w:r w:rsidR="002F6608">
        <w:rPr>
          <w:rFonts w:cs="Arial"/>
          <w:szCs w:val="24"/>
        </w:rPr>
        <w:t xml:space="preserve"> using relevant notes and assessment templates</w:t>
      </w:r>
      <w:r w:rsidR="00A23693">
        <w:rPr>
          <w:rFonts w:cs="Arial"/>
          <w:szCs w:val="24"/>
        </w:rPr>
        <w:t>:</w:t>
      </w:r>
    </w:p>
    <w:p w14:paraId="09107E1C" w14:textId="5D2779A6" w:rsidR="00FF6D95" w:rsidRPr="00FF6D95" w:rsidRDefault="00FF6D95" w:rsidP="00D105F1">
      <w:pPr>
        <w:pStyle w:val="ListBullet"/>
        <w:tabs>
          <w:tab w:val="clear" w:pos="1080"/>
          <w:tab w:val="num" w:pos="426"/>
        </w:tabs>
        <w:ind w:left="426" w:hanging="426"/>
      </w:pPr>
      <w:r w:rsidRPr="00FF6D95">
        <w:t xml:space="preserve">Introduction </w:t>
      </w:r>
      <w:r>
        <w:t>–</w:t>
      </w:r>
      <w:r w:rsidRPr="00FF6D95">
        <w:t xml:space="preserve"> </w:t>
      </w:r>
      <w:r w:rsidR="001E3E5B">
        <w:t xml:space="preserve">the </w:t>
      </w:r>
      <w:r w:rsidR="00A23693">
        <w:t xml:space="preserve">clinician identifies themselves, </w:t>
      </w:r>
      <w:r>
        <w:t>confirm</w:t>
      </w:r>
      <w:r w:rsidR="00A23693">
        <w:t>s</w:t>
      </w:r>
      <w:r>
        <w:t xml:space="preserve"> client ident</w:t>
      </w:r>
      <w:r w:rsidR="008326C2">
        <w:t xml:space="preserve">ification details of Name, </w:t>
      </w:r>
      <w:r w:rsidR="00A23693">
        <w:t>Unit Record Number (</w:t>
      </w:r>
      <w:r w:rsidR="008326C2">
        <w:t>URN</w:t>
      </w:r>
      <w:r w:rsidR="00A23693">
        <w:t>)</w:t>
      </w:r>
      <w:r w:rsidR="008326C2">
        <w:t xml:space="preserve"> and </w:t>
      </w:r>
      <w:r w:rsidR="00A23693">
        <w:t>date of birth and gains verbal</w:t>
      </w:r>
      <w:r w:rsidR="00DD127A">
        <w:t xml:space="preserve"> consent for </w:t>
      </w:r>
      <w:r w:rsidR="001E3E5B">
        <w:t>an</w:t>
      </w:r>
      <w:r w:rsidR="00A23693">
        <w:t xml:space="preserve"> </w:t>
      </w:r>
      <w:r w:rsidR="00DD127A">
        <w:t>intervention session</w:t>
      </w:r>
      <w:r w:rsidR="00A23693">
        <w:t>.</w:t>
      </w:r>
    </w:p>
    <w:p w14:paraId="58C2AA99" w14:textId="2E92FCD8" w:rsidR="00FF6D95" w:rsidRPr="00010B0E" w:rsidRDefault="00FF6D95" w:rsidP="00D105F1">
      <w:pPr>
        <w:pStyle w:val="ListBullet"/>
        <w:tabs>
          <w:tab w:val="clear" w:pos="1080"/>
          <w:tab w:val="num" w:pos="426"/>
        </w:tabs>
        <w:ind w:left="426" w:hanging="426"/>
      </w:pPr>
      <w:r w:rsidRPr="00010B0E">
        <w:t>Subjective</w:t>
      </w:r>
      <w:r w:rsidR="001E3E5B">
        <w:t xml:space="preserve"> assessment</w:t>
      </w:r>
      <w:r w:rsidRPr="00010B0E">
        <w:t xml:space="preserve"> – </w:t>
      </w:r>
      <w:r w:rsidR="001E3E5B">
        <w:t xml:space="preserve">the </w:t>
      </w:r>
      <w:r w:rsidRPr="00010B0E">
        <w:t xml:space="preserve">client </w:t>
      </w:r>
      <w:r w:rsidR="008326C2" w:rsidRPr="00010B0E">
        <w:t>self-reports</w:t>
      </w:r>
      <w:r w:rsidRPr="00010B0E">
        <w:t xml:space="preserve"> issues and reasons for seeking </w:t>
      </w:r>
      <w:r w:rsidR="001E3E5B">
        <w:t xml:space="preserve">the </w:t>
      </w:r>
      <w:r w:rsidRPr="00010B0E">
        <w:t xml:space="preserve">service. </w:t>
      </w:r>
      <w:r w:rsidR="001E3E5B">
        <w:t>The c</w:t>
      </w:r>
      <w:r w:rsidRPr="00010B0E">
        <w:t>linician records this information and asks questions to clarify information.</w:t>
      </w:r>
    </w:p>
    <w:p w14:paraId="3F1792CA" w14:textId="57F1C474" w:rsidR="00FF6D95" w:rsidRPr="00010B0E" w:rsidRDefault="00FF6D95" w:rsidP="00D105F1">
      <w:pPr>
        <w:pStyle w:val="ListBullet"/>
        <w:tabs>
          <w:tab w:val="clear" w:pos="1080"/>
          <w:tab w:val="num" w:pos="426"/>
        </w:tabs>
        <w:ind w:left="426" w:hanging="426"/>
      </w:pPr>
      <w:r w:rsidRPr="00010B0E">
        <w:t xml:space="preserve">Objective </w:t>
      </w:r>
      <w:r w:rsidR="001E3E5B">
        <w:t>assessment</w:t>
      </w:r>
      <w:r w:rsidRPr="00010B0E">
        <w:t xml:space="preserve">– </w:t>
      </w:r>
      <w:r w:rsidR="001E3E5B">
        <w:t xml:space="preserve">the </w:t>
      </w:r>
      <w:r w:rsidRPr="00010B0E">
        <w:t xml:space="preserve">clinician undertakes and records </w:t>
      </w:r>
      <w:r w:rsidR="001E3E5B">
        <w:t xml:space="preserve">an </w:t>
      </w:r>
      <w:r w:rsidRPr="00010B0E">
        <w:t>objective assessment of the client</w:t>
      </w:r>
      <w:r w:rsidR="001E3E5B">
        <w:t xml:space="preserve">, including (where </w:t>
      </w:r>
      <w:r w:rsidR="003C6B1B">
        <w:t>relevant</w:t>
      </w:r>
      <w:r w:rsidR="001E3E5B">
        <w:t>)</w:t>
      </w:r>
      <w:r w:rsidRPr="00010B0E">
        <w:t>:</w:t>
      </w:r>
    </w:p>
    <w:p w14:paraId="066715BF" w14:textId="4D0BA4BA" w:rsidR="00FF6D95" w:rsidRPr="00010B0E" w:rsidRDefault="00571903" w:rsidP="00D105F1">
      <w:pPr>
        <w:pStyle w:val="ListBullet"/>
        <w:tabs>
          <w:tab w:val="clear" w:pos="1080"/>
          <w:tab w:val="num" w:pos="851"/>
        </w:tabs>
        <w:ind w:left="1440" w:hanging="1014"/>
      </w:pPr>
      <w:r>
        <w:t>a</w:t>
      </w:r>
      <w:r w:rsidR="00FF6D95" w:rsidRPr="00010B0E">
        <w:t>nalysis of gait defects</w:t>
      </w:r>
    </w:p>
    <w:p w14:paraId="3BB9E301" w14:textId="5631F364" w:rsidR="00FF6D95" w:rsidRPr="00010B0E" w:rsidRDefault="00571903" w:rsidP="00D105F1">
      <w:pPr>
        <w:pStyle w:val="ListBullet"/>
        <w:tabs>
          <w:tab w:val="clear" w:pos="1080"/>
          <w:tab w:val="num" w:pos="851"/>
        </w:tabs>
        <w:ind w:left="1440" w:hanging="1014"/>
      </w:pPr>
      <w:r>
        <w:t>j</w:t>
      </w:r>
      <w:r w:rsidR="00FF6D95" w:rsidRPr="00010B0E">
        <w:t>oint range of motion measures</w:t>
      </w:r>
    </w:p>
    <w:p w14:paraId="6546740E" w14:textId="0BBFB743" w:rsidR="00FF6D95" w:rsidRPr="00010B0E" w:rsidRDefault="00571903" w:rsidP="00D105F1">
      <w:pPr>
        <w:pStyle w:val="ListBullet"/>
        <w:tabs>
          <w:tab w:val="clear" w:pos="1080"/>
          <w:tab w:val="num" w:pos="851"/>
        </w:tabs>
        <w:ind w:left="1440" w:hanging="1014"/>
      </w:pPr>
      <w:r>
        <w:t>m</w:t>
      </w:r>
      <w:r w:rsidR="00FF6D95" w:rsidRPr="00010B0E">
        <w:t>uscle strength measures</w:t>
      </w:r>
    </w:p>
    <w:p w14:paraId="5ADF1CFE" w14:textId="212C83EF" w:rsidR="00FF6D95" w:rsidRDefault="00571903" w:rsidP="00D105F1">
      <w:pPr>
        <w:pStyle w:val="ListBullet"/>
        <w:tabs>
          <w:tab w:val="clear" w:pos="1080"/>
          <w:tab w:val="num" w:pos="851"/>
        </w:tabs>
        <w:ind w:left="1440" w:hanging="1014"/>
      </w:pPr>
      <w:r>
        <w:t>s</w:t>
      </w:r>
      <w:r w:rsidR="00FF6D95" w:rsidRPr="00010B0E">
        <w:t>ensation testing</w:t>
      </w:r>
    </w:p>
    <w:p w14:paraId="42DBE7AD" w14:textId="56DFF4CA" w:rsidR="00F94D2B" w:rsidRPr="00010B0E" w:rsidRDefault="00571903" w:rsidP="00D105F1">
      <w:pPr>
        <w:pStyle w:val="ListBullet"/>
        <w:tabs>
          <w:tab w:val="clear" w:pos="1080"/>
          <w:tab w:val="num" w:pos="851"/>
        </w:tabs>
        <w:ind w:left="1440" w:hanging="1014"/>
      </w:pPr>
      <w:r>
        <w:t>s</w:t>
      </w:r>
      <w:r w:rsidR="00F94D2B">
        <w:t xml:space="preserve">kin integrity </w:t>
      </w:r>
    </w:p>
    <w:p w14:paraId="3C68294B" w14:textId="785FDE5E" w:rsidR="00FF6D95" w:rsidRPr="00010B0E" w:rsidRDefault="00571903" w:rsidP="00D105F1">
      <w:pPr>
        <w:pStyle w:val="ListBullet"/>
        <w:tabs>
          <w:tab w:val="clear" w:pos="1080"/>
          <w:tab w:val="num" w:pos="851"/>
        </w:tabs>
        <w:ind w:left="1440" w:hanging="1014"/>
      </w:pPr>
      <w:r>
        <w:t>r</w:t>
      </w:r>
      <w:r w:rsidR="00FF6D95">
        <w:t>eview</w:t>
      </w:r>
      <w:r w:rsidR="00FF6D95" w:rsidRPr="00010B0E">
        <w:t xml:space="preserve"> of referral information (x-ray, imaging, neurological tests, drug history)</w:t>
      </w:r>
      <w:r w:rsidR="00F14A08">
        <w:t>.</w:t>
      </w:r>
    </w:p>
    <w:p w14:paraId="0305071B" w14:textId="6D125C3E" w:rsidR="00246F0F" w:rsidRDefault="00FF6D95" w:rsidP="00D105F1">
      <w:pPr>
        <w:pStyle w:val="ListBullet"/>
        <w:tabs>
          <w:tab w:val="clear" w:pos="1080"/>
          <w:tab w:val="num" w:pos="426"/>
        </w:tabs>
        <w:ind w:left="426" w:hanging="426"/>
      </w:pPr>
      <w:r w:rsidRPr="00246F0F">
        <w:t xml:space="preserve">Analysis, Advice, Action – </w:t>
      </w:r>
      <w:r w:rsidR="00246F0F" w:rsidRPr="00246F0F">
        <w:t xml:space="preserve">subjective and objective information is interpreted and treatment recommendations, education </w:t>
      </w:r>
      <w:r w:rsidR="001E3E5B">
        <w:t>and/</w:t>
      </w:r>
      <w:r w:rsidR="00246F0F" w:rsidRPr="00246F0F">
        <w:t>or advice is provided</w:t>
      </w:r>
      <w:r w:rsidR="00246F0F">
        <w:t>. In consultation and with consent of the client</w:t>
      </w:r>
      <w:r w:rsidR="001E3E5B">
        <w:t>,</w:t>
      </w:r>
      <w:r w:rsidR="00246F0F">
        <w:t xml:space="preserve"> treatment may commence.</w:t>
      </w:r>
    </w:p>
    <w:p w14:paraId="72EE36A6" w14:textId="47DF849F" w:rsidR="00FF6D95" w:rsidRPr="00246F0F" w:rsidRDefault="00FF6D95" w:rsidP="00D105F1">
      <w:pPr>
        <w:pStyle w:val="ListBullet"/>
        <w:tabs>
          <w:tab w:val="clear" w:pos="1080"/>
          <w:tab w:val="num" w:pos="426"/>
        </w:tabs>
        <w:ind w:left="426" w:hanging="426"/>
      </w:pPr>
      <w:r w:rsidRPr="00246F0F">
        <w:t>Plan -</w:t>
      </w:r>
      <w:r w:rsidR="001E3E5B">
        <w:t xml:space="preserve"> the</w:t>
      </w:r>
      <w:r w:rsidRPr="00246F0F">
        <w:t xml:space="preserve"> agreed treatment plan is developed and documented.</w:t>
      </w:r>
    </w:p>
    <w:p w14:paraId="37B38614" w14:textId="77777777" w:rsidR="00FF6D95" w:rsidRDefault="00FF6D95" w:rsidP="00515298">
      <w:pPr>
        <w:rPr>
          <w:rFonts w:cs="Arial"/>
          <w:szCs w:val="24"/>
        </w:rPr>
      </w:pPr>
    </w:p>
    <w:p w14:paraId="7D2B7CE9" w14:textId="5D0AD9C9" w:rsidR="00FF6D95" w:rsidRPr="00C8049C" w:rsidRDefault="00FF6D95" w:rsidP="00246F0F">
      <w:pPr>
        <w:pStyle w:val="NormalWeb"/>
        <w:shd w:val="clear" w:color="auto" w:fill="FFFFFF"/>
        <w:spacing w:after="0" w:line="240" w:lineRule="auto"/>
        <w:rPr>
          <w:rFonts w:ascii="Calibri" w:hAnsi="Calibri"/>
          <w:color w:val="000000"/>
          <w:sz w:val="24"/>
          <w:szCs w:val="24"/>
        </w:rPr>
      </w:pPr>
      <w:r w:rsidRPr="00C8049C">
        <w:rPr>
          <w:rFonts w:ascii="Calibri" w:hAnsi="Calibri"/>
          <w:color w:val="000000"/>
          <w:sz w:val="24"/>
          <w:szCs w:val="24"/>
        </w:rPr>
        <w:lastRenderedPageBreak/>
        <w:t>Clinical documentation</w:t>
      </w:r>
      <w:r w:rsidR="003C6B1B">
        <w:rPr>
          <w:rFonts w:ascii="Calibri" w:hAnsi="Calibri"/>
          <w:color w:val="000000"/>
          <w:sz w:val="24"/>
          <w:szCs w:val="24"/>
        </w:rPr>
        <w:t xml:space="preserve"> </w:t>
      </w:r>
      <w:r w:rsidR="001E3E5B">
        <w:rPr>
          <w:rFonts w:ascii="Calibri" w:hAnsi="Calibri"/>
          <w:color w:val="000000"/>
          <w:sz w:val="24"/>
          <w:szCs w:val="24"/>
        </w:rPr>
        <w:t>should</w:t>
      </w:r>
      <w:r w:rsidR="003C6B1B" w:rsidRPr="00C8049C">
        <w:rPr>
          <w:rFonts w:ascii="Calibri" w:hAnsi="Calibri"/>
          <w:color w:val="000000"/>
          <w:sz w:val="24"/>
          <w:szCs w:val="24"/>
        </w:rPr>
        <w:t xml:space="preserve"> </w:t>
      </w:r>
      <w:r w:rsidRPr="00C8049C">
        <w:rPr>
          <w:rFonts w:ascii="Calibri" w:hAnsi="Calibri"/>
          <w:color w:val="000000"/>
          <w:sz w:val="24"/>
          <w:szCs w:val="24"/>
        </w:rPr>
        <w:t xml:space="preserve">be </w:t>
      </w:r>
      <w:r>
        <w:rPr>
          <w:rFonts w:ascii="Calibri" w:hAnsi="Calibri"/>
          <w:color w:val="000000"/>
          <w:sz w:val="24"/>
          <w:szCs w:val="24"/>
        </w:rPr>
        <w:t>completed</w:t>
      </w:r>
      <w:r w:rsidR="003C6B1B">
        <w:rPr>
          <w:rFonts w:ascii="Calibri" w:hAnsi="Calibri"/>
          <w:color w:val="000000"/>
          <w:sz w:val="24"/>
          <w:szCs w:val="24"/>
        </w:rPr>
        <w:t xml:space="preserve"> in the </w:t>
      </w:r>
      <w:r w:rsidR="001E3E5B">
        <w:rPr>
          <w:rFonts w:ascii="Calibri" w:hAnsi="Calibri"/>
          <w:color w:val="000000"/>
          <w:sz w:val="24"/>
          <w:szCs w:val="24"/>
        </w:rPr>
        <w:t>client’s clinical record</w:t>
      </w:r>
      <w:r w:rsidRPr="00C8049C">
        <w:rPr>
          <w:rFonts w:ascii="Calibri" w:hAnsi="Calibri"/>
          <w:color w:val="000000"/>
          <w:sz w:val="24"/>
          <w:szCs w:val="24"/>
        </w:rPr>
        <w:t xml:space="preserve"> at the time of intervention. If this is not possible, documentation must be completed before the end of the shift in which the intervention occurred.</w:t>
      </w:r>
    </w:p>
    <w:p w14:paraId="0863FA13" w14:textId="77777777" w:rsidR="00226AF1" w:rsidRPr="00010B0E" w:rsidRDefault="00226AF1" w:rsidP="001034DB">
      <w:pPr>
        <w:jc w:val="both"/>
        <w:rPr>
          <w:rFonts w:cs="Arial"/>
          <w:b/>
          <w:szCs w:val="24"/>
        </w:rPr>
      </w:pPr>
    </w:p>
    <w:p w14:paraId="7E7D4F17" w14:textId="77777777" w:rsidR="001034DB" w:rsidRPr="00226AF1" w:rsidRDefault="005545F2" w:rsidP="00226AF1">
      <w:pPr>
        <w:jc w:val="right"/>
        <w:rPr>
          <w:rFonts w:cs="Arial"/>
          <w:b/>
          <w:szCs w:val="24"/>
        </w:rPr>
      </w:pPr>
      <w:hyperlink w:anchor="Contents" w:history="1">
        <w:r w:rsidR="001034DB" w:rsidRPr="00590902">
          <w:rPr>
            <w:rStyle w:val="Hyperlink"/>
            <w:rFonts w:cs="Arial"/>
            <w:i/>
            <w:szCs w:val="24"/>
          </w:rPr>
          <w:t>Back to Table of Contents</w:t>
        </w:r>
      </w:hyperlink>
      <w:r w:rsidR="001034DB">
        <w:rPr>
          <w:rFonts w:cs="Arial"/>
          <w:i/>
          <w:szCs w:val="24"/>
        </w:rPr>
        <w:t xml:space="preserve"> </w:t>
      </w:r>
    </w:p>
    <w:p w14:paraId="28501B4B" w14:textId="77777777" w:rsidR="001034DB" w:rsidRDefault="001034DB" w:rsidP="001034DB">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1034DB" w:rsidRPr="00CD1C0E" w14:paraId="7584B1DE" w14:textId="77777777" w:rsidTr="00C71659">
        <w:trPr>
          <w:cantSplit/>
          <w:trHeight w:val="285"/>
        </w:trPr>
        <w:tc>
          <w:tcPr>
            <w:tcW w:w="9158" w:type="dxa"/>
            <w:shd w:val="clear" w:color="auto" w:fill="A6A6A6" w:themeFill="background1" w:themeFillShade="A6"/>
          </w:tcPr>
          <w:p w14:paraId="2433E27E" w14:textId="77777777" w:rsidR="001034DB" w:rsidRPr="003D2D06" w:rsidRDefault="001034DB" w:rsidP="002F319F">
            <w:pPr>
              <w:pStyle w:val="Heading1"/>
            </w:pPr>
            <w:bookmarkStart w:id="24" w:name="_Toc124158720"/>
            <w:r>
              <w:t xml:space="preserve">Section </w:t>
            </w:r>
            <w:r w:rsidR="002F319F">
              <w:t>8</w:t>
            </w:r>
            <w:r w:rsidRPr="003D2D06">
              <w:t xml:space="preserve"> – </w:t>
            </w:r>
            <w:r w:rsidR="00226AF1">
              <w:rPr>
                <w:szCs w:val="24"/>
              </w:rPr>
              <w:t>Information Management</w:t>
            </w:r>
            <w:bookmarkEnd w:id="24"/>
          </w:p>
        </w:tc>
      </w:tr>
    </w:tbl>
    <w:p w14:paraId="7EA89764" w14:textId="77777777" w:rsidR="001034DB" w:rsidRDefault="001034DB" w:rsidP="00C71659">
      <w:pPr>
        <w:rPr>
          <w:rFonts w:cs="Arial"/>
          <w:b/>
          <w:szCs w:val="24"/>
        </w:rPr>
      </w:pPr>
    </w:p>
    <w:p w14:paraId="24C4E060" w14:textId="0CBDF5CC" w:rsidR="00246F0F" w:rsidRPr="00010B0E" w:rsidRDefault="00246F0F" w:rsidP="00C71659">
      <w:pPr>
        <w:rPr>
          <w:rFonts w:cs="Arial"/>
          <w:szCs w:val="24"/>
        </w:rPr>
      </w:pPr>
      <w:r w:rsidRPr="00010B0E">
        <w:rPr>
          <w:rFonts w:cs="Arial"/>
          <w:szCs w:val="24"/>
        </w:rPr>
        <w:t xml:space="preserve">The </w:t>
      </w:r>
      <w:r>
        <w:rPr>
          <w:rFonts w:cs="Arial"/>
          <w:szCs w:val="24"/>
        </w:rPr>
        <w:t>Prosthetic Orthotic Service</w:t>
      </w:r>
      <w:r w:rsidRPr="00010B0E">
        <w:rPr>
          <w:rFonts w:cs="Arial"/>
          <w:szCs w:val="24"/>
        </w:rPr>
        <w:t xml:space="preserve"> clinicians</w:t>
      </w:r>
      <w:r w:rsidR="002F6608">
        <w:rPr>
          <w:rFonts w:cs="Arial"/>
          <w:szCs w:val="24"/>
        </w:rPr>
        <w:t xml:space="preserve"> and administration support staff</w:t>
      </w:r>
      <w:r w:rsidR="00207EC1">
        <w:rPr>
          <w:rFonts w:cs="Arial"/>
          <w:szCs w:val="24"/>
        </w:rPr>
        <w:t xml:space="preserve"> </w:t>
      </w:r>
      <w:r w:rsidRPr="00010B0E">
        <w:rPr>
          <w:rFonts w:cs="Arial"/>
          <w:szCs w:val="24"/>
        </w:rPr>
        <w:t xml:space="preserve">will comply with </w:t>
      </w:r>
      <w:r w:rsidR="008C76A3">
        <w:rPr>
          <w:rFonts w:cs="Arial"/>
          <w:szCs w:val="24"/>
        </w:rPr>
        <w:t>CHS</w:t>
      </w:r>
      <w:r w:rsidRPr="00010B0E">
        <w:rPr>
          <w:rFonts w:cs="Arial"/>
          <w:szCs w:val="24"/>
        </w:rPr>
        <w:t xml:space="preserve"> requirements on the use of the </w:t>
      </w:r>
      <w:r w:rsidR="001E3E5B">
        <w:rPr>
          <w:rFonts w:cs="Arial"/>
          <w:szCs w:val="24"/>
        </w:rPr>
        <w:t xml:space="preserve">clinical record system, </w:t>
      </w:r>
      <w:r w:rsidR="00207EC1">
        <w:rPr>
          <w:rFonts w:cs="Arial"/>
          <w:szCs w:val="24"/>
        </w:rPr>
        <w:t xml:space="preserve">and any supporting </w:t>
      </w:r>
      <w:r w:rsidR="00936B1E">
        <w:rPr>
          <w:rFonts w:cs="Arial"/>
          <w:szCs w:val="24"/>
        </w:rPr>
        <w:t xml:space="preserve">paper </w:t>
      </w:r>
      <w:r w:rsidR="009B2603">
        <w:rPr>
          <w:rFonts w:cs="Arial"/>
          <w:szCs w:val="24"/>
        </w:rPr>
        <w:t>documents</w:t>
      </w:r>
      <w:r w:rsidR="008326C2">
        <w:rPr>
          <w:rFonts w:cs="Arial"/>
          <w:szCs w:val="24"/>
        </w:rPr>
        <w:t xml:space="preserve"> are scanned to </w:t>
      </w:r>
      <w:r w:rsidR="002F6608">
        <w:rPr>
          <w:rFonts w:cs="Arial"/>
          <w:szCs w:val="24"/>
        </w:rPr>
        <w:t xml:space="preserve">the </w:t>
      </w:r>
      <w:r w:rsidR="001E3E5B">
        <w:rPr>
          <w:rFonts w:cs="Arial"/>
          <w:szCs w:val="24"/>
        </w:rPr>
        <w:t xml:space="preserve">clinical record system </w:t>
      </w:r>
      <w:r w:rsidR="002F6608">
        <w:rPr>
          <w:rFonts w:cs="Arial"/>
          <w:szCs w:val="24"/>
        </w:rPr>
        <w:t>on receipt.</w:t>
      </w:r>
    </w:p>
    <w:p w14:paraId="2FE07EE5" w14:textId="77777777" w:rsidR="00226AF1" w:rsidRPr="00010B0E" w:rsidRDefault="00226AF1" w:rsidP="00C71659">
      <w:pPr>
        <w:rPr>
          <w:rFonts w:cs="Arial"/>
          <w:b/>
          <w:szCs w:val="24"/>
        </w:rPr>
      </w:pPr>
    </w:p>
    <w:p w14:paraId="5270DDA0" w14:textId="77777777" w:rsidR="001034DB" w:rsidRPr="00226AF1" w:rsidRDefault="005545F2" w:rsidP="00226AF1">
      <w:pPr>
        <w:jc w:val="right"/>
        <w:rPr>
          <w:rFonts w:cs="Arial"/>
          <w:b/>
          <w:szCs w:val="24"/>
        </w:rPr>
      </w:pPr>
      <w:hyperlink w:anchor="Contents" w:history="1">
        <w:r w:rsidR="001034DB" w:rsidRPr="00590902">
          <w:rPr>
            <w:rStyle w:val="Hyperlink"/>
            <w:rFonts w:cs="Arial"/>
            <w:i/>
            <w:szCs w:val="24"/>
          </w:rPr>
          <w:t>Back to Table of Contents</w:t>
        </w:r>
      </w:hyperlink>
      <w:r w:rsidR="001034DB">
        <w:rPr>
          <w:rFonts w:cs="Arial"/>
          <w:i/>
          <w:szCs w:val="24"/>
        </w:rPr>
        <w:t xml:space="preserve"> </w:t>
      </w:r>
    </w:p>
    <w:p w14:paraId="4EF31313" w14:textId="77777777" w:rsidR="001034DB" w:rsidRDefault="001034DB" w:rsidP="001034DB">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1034DB" w:rsidRPr="00CD1C0E" w14:paraId="62130C3D" w14:textId="77777777" w:rsidTr="00C71659">
        <w:trPr>
          <w:cantSplit/>
          <w:trHeight w:val="285"/>
        </w:trPr>
        <w:tc>
          <w:tcPr>
            <w:tcW w:w="9158" w:type="dxa"/>
            <w:shd w:val="clear" w:color="auto" w:fill="A6A6A6" w:themeFill="background1" w:themeFillShade="A6"/>
          </w:tcPr>
          <w:p w14:paraId="5E2F9279" w14:textId="77777777" w:rsidR="001034DB" w:rsidRPr="003D2D06" w:rsidRDefault="001034DB" w:rsidP="002F319F">
            <w:pPr>
              <w:pStyle w:val="Heading1"/>
            </w:pPr>
            <w:bookmarkStart w:id="25" w:name="_Toc124158721"/>
            <w:r>
              <w:t xml:space="preserve">Section </w:t>
            </w:r>
            <w:r w:rsidR="002F319F">
              <w:t>9</w:t>
            </w:r>
            <w:r w:rsidRPr="003D2D06">
              <w:t xml:space="preserve"> – </w:t>
            </w:r>
            <w:r w:rsidR="00226AF1">
              <w:rPr>
                <w:szCs w:val="24"/>
              </w:rPr>
              <w:t>Clients Rights and Responsibilities</w:t>
            </w:r>
            <w:bookmarkEnd w:id="25"/>
          </w:p>
        </w:tc>
      </w:tr>
    </w:tbl>
    <w:p w14:paraId="0FC969AA" w14:textId="77777777" w:rsidR="00860062" w:rsidRDefault="00860062" w:rsidP="00390BAF">
      <w:pPr>
        <w:rPr>
          <w:rFonts w:cs="Arial"/>
          <w:szCs w:val="24"/>
        </w:rPr>
      </w:pPr>
    </w:p>
    <w:p w14:paraId="3CE748A5" w14:textId="79C007F8" w:rsidR="00390BAF" w:rsidRPr="00CF04F5" w:rsidRDefault="00936B1E" w:rsidP="00C71659">
      <w:pPr>
        <w:rPr>
          <w:rFonts w:cs="Arial"/>
          <w:szCs w:val="24"/>
        </w:rPr>
      </w:pPr>
      <w:r>
        <w:rPr>
          <w:rFonts w:cs="Arial"/>
          <w:szCs w:val="24"/>
        </w:rPr>
        <w:t>T</w:t>
      </w:r>
      <w:r w:rsidR="00246F0F" w:rsidRPr="00010B0E">
        <w:rPr>
          <w:rFonts w:cs="Arial"/>
          <w:szCs w:val="24"/>
        </w:rPr>
        <w:t xml:space="preserve">he </w:t>
      </w:r>
      <w:r w:rsidR="00246F0F">
        <w:rPr>
          <w:rFonts w:cs="Arial"/>
          <w:szCs w:val="24"/>
        </w:rPr>
        <w:t>Prosthetic Orthotic Service</w:t>
      </w:r>
      <w:r w:rsidR="00246F0F" w:rsidRPr="00010B0E">
        <w:rPr>
          <w:rFonts w:cs="Arial"/>
          <w:szCs w:val="24"/>
        </w:rPr>
        <w:t xml:space="preserve"> clinicians will advise clients of their rights and responsibilities as per </w:t>
      </w:r>
      <w:r w:rsidR="00CE616A" w:rsidRPr="00F14A08">
        <w:rPr>
          <w:rFonts w:cs="Arial"/>
          <w:i/>
          <w:szCs w:val="24"/>
        </w:rPr>
        <w:t xml:space="preserve">The </w:t>
      </w:r>
      <w:r w:rsidR="00CE616A" w:rsidRPr="00F14A08">
        <w:rPr>
          <w:rFonts w:eastAsiaTheme="minorHAnsi" w:cs="Myriad Pro"/>
          <w:i/>
          <w:color w:val="000000"/>
          <w:szCs w:val="24"/>
        </w:rPr>
        <w:t>Australian Charter of Healthcare Rights</w:t>
      </w:r>
      <w:r w:rsidR="009270F5">
        <w:rPr>
          <w:rFonts w:eastAsiaTheme="minorHAnsi" w:cs="Myriad Pro"/>
          <w:color w:val="000000"/>
          <w:szCs w:val="24"/>
        </w:rPr>
        <w:t xml:space="preserve"> </w:t>
      </w:r>
      <w:r w:rsidR="009270F5" w:rsidRPr="009270F5">
        <w:rPr>
          <w:rFonts w:eastAsiaTheme="minorHAnsi" w:cs="Myriad Pro"/>
          <w:color w:val="000000"/>
          <w:szCs w:val="24"/>
          <w:vertAlign w:val="superscript"/>
        </w:rPr>
        <w:t>(</w:t>
      </w:r>
      <w:r w:rsidR="00B8247B">
        <w:rPr>
          <w:rFonts w:eastAsiaTheme="minorHAnsi" w:cs="Myriad Pro"/>
          <w:color w:val="000000"/>
          <w:szCs w:val="24"/>
          <w:vertAlign w:val="superscript"/>
        </w:rPr>
        <w:t>2</w:t>
      </w:r>
      <w:r w:rsidR="009270F5" w:rsidRPr="009270F5">
        <w:rPr>
          <w:rFonts w:eastAsiaTheme="minorHAnsi" w:cs="Myriad Pro"/>
          <w:color w:val="000000"/>
          <w:szCs w:val="24"/>
          <w:vertAlign w:val="superscript"/>
        </w:rPr>
        <w:t>)</w:t>
      </w:r>
      <w:r>
        <w:rPr>
          <w:rFonts w:eastAsiaTheme="minorHAnsi" w:cs="Myriad Pro"/>
          <w:color w:val="000000"/>
          <w:szCs w:val="24"/>
        </w:rPr>
        <w:t xml:space="preserve">. </w:t>
      </w:r>
      <w:r w:rsidR="00CE616A">
        <w:rPr>
          <w:rFonts w:eastAsiaTheme="minorHAnsi" w:cs="Myriad Pro"/>
          <w:color w:val="000000"/>
          <w:szCs w:val="24"/>
        </w:rPr>
        <w:t xml:space="preserve">Provision of this information will be </w:t>
      </w:r>
      <w:r w:rsidR="00246F0F" w:rsidRPr="00010B0E">
        <w:rPr>
          <w:rFonts w:cs="Arial"/>
          <w:szCs w:val="24"/>
        </w:rPr>
        <w:t>document</w:t>
      </w:r>
      <w:r w:rsidR="00CE616A">
        <w:rPr>
          <w:rFonts w:cs="Arial"/>
          <w:szCs w:val="24"/>
        </w:rPr>
        <w:t>ed</w:t>
      </w:r>
      <w:r w:rsidR="00246F0F" w:rsidRPr="00010B0E">
        <w:rPr>
          <w:rFonts w:cs="Arial"/>
          <w:szCs w:val="24"/>
        </w:rPr>
        <w:t xml:space="preserve"> in the </w:t>
      </w:r>
      <w:r>
        <w:rPr>
          <w:rFonts w:cs="Arial"/>
          <w:szCs w:val="24"/>
        </w:rPr>
        <w:t xml:space="preserve">client’s clinical record. </w:t>
      </w:r>
      <w:r>
        <w:rPr>
          <w:rFonts w:eastAsiaTheme="minorHAnsi" w:cs="Myriad Pro"/>
          <w:color w:val="000000"/>
          <w:szCs w:val="24"/>
        </w:rPr>
        <w:t xml:space="preserve"> </w:t>
      </w:r>
    </w:p>
    <w:p w14:paraId="0FDAAA07" w14:textId="77777777" w:rsidR="00FB3C80" w:rsidRDefault="00FB3C80" w:rsidP="007B6904">
      <w:pPr>
        <w:jc w:val="right"/>
        <w:rPr>
          <w:rFonts w:cs="Arial"/>
          <w:i/>
          <w:szCs w:val="24"/>
        </w:rPr>
      </w:pPr>
    </w:p>
    <w:p w14:paraId="52B977FA" w14:textId="77777777" w:rsidR="00390BAF" w:rsidRDefault="005545F2" w:rsidP="00390BAF">
      <w:pPr>
        <w:jc w:val="right"/>
        <w:rPr>
          <w:rFonts w:cs="Arial"/>
          <w:i/>
          <w:szCs w:val="24"/>
        </w:rPr>
      </w:pPr>
      <w:hyperlink w:anchor="Contents" w:history="1">
        <w:r w:rsidR="00390BAF" w:rsidRPr="00590902">
          <w:rPr>
            <w:rStyle w:val="Hyperlink"/>
            <w:rFonts w:cs="Arial"/>
            <w:i/>
            <w:szCs w:val="24"/>
          </w:rPr>
          <w:t>Back to Table of Contents</w:t>
        </w:r>
      </w:hyperlink>
      <w:r w:rsidR="00390BAF">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246F0F" w:rsidRPr="00CD1C0E" w14:paraId="2058E674" w14:textId="77777777" w:rsidTr="00C71659">
        <w:trPr>
          <w:cantSplit/>
          <w:trHeight w:val="285"/>
        </w:trPr>
        <w:tc>
          <w:tcPr>
            <w:tcW w:w="9158" w:type="dxa"/>
            <w:shd w:val="clear" w:color="auto" w:fill="A6A6A6" w:themeFill="background1" w:themeFillShade="A6"/>
          </w:tcPr>
          <w:p w14:paraId="303C9CD2" w14:textId="77777777" w:rsidR="00246F0F" w:rsidRPr="003D2D06" w:rsidRDefault="00246F0F" w:rsidP="002F319F">
            <w:pPr>
              <w:pStyle w:val="Heading1"/>
            </w:pPr>
            <w:bookmarkStart w:id="26" w:name="_Toc124158722"/>
            <w:r>
              <w:t xml:space="preserve">Section </w:t>
            </w:r>
            <w:r w:rsidR="002F319F">
              <w:t>10</w:t>
            </w:r>
            <w:r w:rsidRPr="003D2D06">
              <w:t xml:space="preserve"> – </w:t>
            </w:r>
            <w:r>
              <w:rPr>
                <w:szCs w:val="24"/>
              </w:rPr>
              <w:t>Service Location and Hours of Service</w:t>
            </w:r>
            <w:bookmarkEnd w:id="26"/>
          </w:p>
        </w:tc>
      </w:tr>
    </w:tbl>
    <w:p w14:paraId="0D8DB288" w14:textId="77777777" w:rsidR="00CE616A" w:rsidRPr="00010B0E" w:rsidRDefault="00CE616A" w:rsidP="00CE616A">
      <w:pPr>
        <w:jc w:val="both"/>
        <w:rPr>
          <w:rFonts w:cs="Arial"/>
          <w:szCs w:val="24"/>
        </w:rPr>
      </w:pPr>
    </w:p>
    <w:p w14:paraId="1006BC56" w14:textId="77777777" w:rsidR="00CE616A" w:rsidRDefault="00CE616A" w:rsidP="00C71659">
      <w:pPr>
        <w:rPr>
          <w:rFonts w:cs="Arial"/>
          <w:szCs w:val="24"/>
        </w:rPr>
      </w:pPr>
      <w:r w:rsidRPr="00010B0E">
        <w:rPr>
          <w:rFonts w:cs="Arial"/>
          <w:szCs w:val="24"/>
        </w:rPr>
        <w:t>The</w:t>
      </w:r>
      <w:r>
        <w:rPr>
          <w:rFonts w:cs="Arial"/>
          <w:szCs w:val="24"/>
        </w:rPr>
        <w:t xml:space="preserve"> Prosthetic Orthotic Service is located at the </w:t>
      </w:r>
      <w:r w:rsidRPr="00010B0E">
        <w:rPr>
          <w:rFonts w:cs="Arial"/>
          <w:szCs w:val="24"/>
        </w:rPr>
        <w:t>Village Creek Centre, 37 Kingsmill St, Kambah, ACT 2902.</w:t>
      </w:r>
      <w:r>
        <w:rPr>
          <w:rFonts w:cs="Arial"/>
          <w:szCs w:val="24"/>
        </w:rPr>
        <w:t xml:space="preserve"> The service operates between</w:t>
      </w:r>
      <w:r w:rsidRPr="00010B0E">
        <w:rPr>
          <w:rFonts w:cs="Arial"/>
          <w:szCs w:val="24"/>
        </w:rPr>
        <w:t xml:space="preserve"> 8.30</w:t>
      </w:r>
      <w:r>
        <w:rPr>
          <w:rFonts w:cs="Arial"/>
          <w:szCs w:val="24"/>
        </w:rPr>
        <w:t xml:space="preserve">am </w:t>
      </w:r>
      <w:r w:rsidRPr="00010B0E">
        <w:rPr>
          <w:rFonts w:cs="Arial"/>
          <w:szCs w:val="24"/>
        </w:rPr>
        <w:t>- 5.00 pm</w:t>
      </w:r>
      <w:r>
        <w:rPr>
          <w:rFonts w:cs="Arial"/>
          <w:szCs w:val="24"/>
        </w:rPr>
        <w:t xml:space="preserve"> Monday to Friday</w:t>
      </w:r>
      <w:r w:rsidRPr="00010B0E">
        <w:rPr>
          <w:rFonts w:cs="Arial"/>
          <w:szCs w:val="24"/>
        </w:rPr>
        <w:t>.</w:t>
      </w:r>
    </w:p>
    <w:p w14:paraId="6D73FA2B" w14:textId="77777777" w:rsidR="00CE616A" w:rsidRDefault="00CE616A" w:rsidP="00C71659">
      <w:pPr>
        <w:rPr>
          <w:rFonts w:cs="Arial"/>
          <w:szCs w:val="24"/>
        </w:rPr>
      </w:pPr>
    </w:p>
    <w:p w14:paraId="1551360A" w14:textId="549C8823" w:rsidR="00CE616A" w:rsidRDefault="00CE616A" w:rsidP="00C71659">
      <w:pPr>
        <w:rPr>
          <w:rFonts w:cs="Arial"/>
          <w:szCs w:val="24"/>
        </w:rPr>
      </w:pPr>
      <w:r w:rsidRPr="00010B0E">
        <w:rPr>
          <w:rFonts w:cs="Arial"/>
          <w:szCs w:val="24"/>
        </w:rPr>
        <w:t>The</w:t>
      </w:r>
      <w:r>
        <w:rPr>
          <w:rFonts w:cs="Arial"/>
          <w:szCs w:val="24"/>
        </w:rPr>
        <w:t xml:space="preserve"> Prosthetic Orthotic Service</w:t>
      </w:r>
      <w:r w:rsidRPr="00010B0E">
        <w:rPr>
          <w:rFonts w:cs="Arial"/>
          <w:szCs w:val="24"/>
        </w:rPr>
        <w:t xml:space="preserve"> </w:t>
      </w:r>
      <w:r>
        <w:rPr>
          <w:rFonts w:cs="Arial"/>
          <w:szCs w:val="24"/>
        </w:rPr>
        <w:t xml:space="preserve">provides in-reach services to </w:t>
      </w:r>
      <w:r w:rsidR="00936B1E">
        <w:rPr>
          <w:rFonts w:cs="Arial"/>
          <w:szCs w:val="24"/>
        </w:rPr>
        <w:t xml:space="preserve">the </w:t>
      </w:r>
      <w:r w:rsidR="0017772D">
        <w:rPr>
          <w:rFonts w:cs="Arial"/>
          <w:szCs w:val="24"/>
        </w:rPr>
        <w:t xml:space="preserve">Canberra Hospital </w:t>
      </w:r>
      <w:r w:rsidR="00390B8C">
        <w:rPr>
          <w:rFonts w:cs="Arial"/>
          <w:szCs w:val="24"/>
        </w:rPr>
        <w:t>and University of Canberra Hosp</w:t>
      </w:r>
      <w:r w:rsidR="00E540B8">
        <w:rPr>
          <w:rFonts w:cs="Arial"/>
          <w:szCs w:val="24"/>
        </w:rPr>
        <w:t>i</w:t>
      </w:r>
      <w:r w:rsidR="00390B8C">
        <w:rPr>
          <w:rFonts w:cs="Arial"/>
          <w:szCs w:val="24"/>
        </w:rPr>
        <w:t xml:space="preserve">tal (UCH) </w:t>
      </w:r>
      <w:r w:rsidR="001144C0">
        <w:rPr>
          <w:rFonts w:cs="Arial"/>
          <w:szCs w:val="24"/>
        </w:rPr>
        <w:t>on a sessional basis</w:t>
      </w:r>
      <w:r>
        <w:rPr>
          <w:rFonts w:cs="Arial"/>
          <w:szCs w:val="24"/>
        </w:rPr>
        <w:t>.</w:t>
      </w:r>
      <w:r w:rsidR="001144C0">
        <w:rPr>
          <w:rFonts w:cs="Arial"/>
          <w:szCs w:val="24"/>
        </w:rPr>
        <w:t xml:space="preserve"> Service provision to other public and private facilities may be coordinated on a case by case basis, with consideration of service capacity and clinical need.</w:t>
      </w:r>
    </w:p>
    <w:p w14:paraId="6792DF31" w14:textId="77777777" w:rsidR="00CE616A" w:rsidRDefault="00CE616A" w:rsidP="00C71659">
      <w:pPr>
        <w:rPr>
          <w:rFonts w:cs="Arial"/>
          <w:szCs w:val="24"/>
        </w:rPr>
      </w:pPr>
    </w:p>
    <w:p w14:paraId="17A3EADA" w14:textId="641E7118" w:rsidR="00E540B8" w:rsidRDefault="00605B0A" w:rsidP="00E540B8">
      <w:pPr>
        <w:rPr>
          <w:rFonts w:cs="Arial"/>
          <w:szCs w:val="24"/>
        </w:rPr>
      </w:pPr>
      <w:r>
        <w:rPr>
          <w:rFonts w:cs="Arial"/>
          <w:szCs w:val="24"/>
        </w:rPr>
        <w:t xml:space="preserve">Drop in services are not available. </w:t>
      </w:r>
      <w:r w:rsidR="00CE616A">
        <w:rPr>
          <w:rFonts w:cs="Arial"/>
          <w:szCs w:val="24"/>
        </w:rPr>
        <w:t>All a</w:t>
      </w:r>
      <w:r w:rsidR="00CE616A" w:rsidRPr="00010B0E">
        <w:rPr>
          <w:rFonts w:cs="Arial"/>
          <w:szCs w:val="24"/>
        </w:rPr>
        <w:t>ppointments must be booked</w:t>
      </w:r>
      <w:r w:rsidR="00390B8C">
        <w:rPr>
          <w:rFonts w:cs="Arial"/>
          <w:szCs w:val="24"/>
        </w:rPr>
        <w:t xml:space="preserve"> following referral via CHI and triage via </w:t>
      </w:r>
      <w:r w:rsidR="00936B1E">
        <w:rPr>
          <w:rFonts w:cs="Arial"/>
          <w:szCs w:val="24"/>
        </w:rPr>
        <w:t>the clinical records system</w:t>
      </w:r>
      <w:r w:rsidR="00390B8C">
        <w:rPr>
          <w:rFonts w:cs="Arial"/>
          <w:szCs w:val="24"/>
        </w:rPr>
        <w:t xml:space="preserve"> Prosthetic Orthotic Service work queue.</w:t>
      </w:r>
      <w:r w:rsidR="00E540B8">
        <w:rPr>
          <w:rFonts w:cs="Arial"/>
          <w:szCs w:val="24"/>
        </w:rPr>
        <w:t xml:space="preserve"> </w:t>
      </w:r>
    </w:p>
    <w:p w14:paraId="62747C59" w14:textId="77777777" w:rsidR="00E540B8" w:rsidRDefault="00E540B8" w:rsidP="00E540B8">
      <w:pPr>
        <w:rPr>
          <w:rFonts w:cs="Arial"/>
          <w:szCs w:val="24"/>
        </w:rPr>
      </w:pPr>
    </w:p>
    <w:p w14:paraId="25881745" w14:textId="067570C9" w:rsidR="00246F0F" w:rsidRDefault="005545F2" w:rsidP="00E540B8">
      <w:pPr>
        <w:jc w:val="right"/>
        <w:rPr>
          <w:rFonts w:cs="Arial"/>
          <w:b/>
          <w:szCs w:val="24"/>
        </w:rPr>
      </w:pPr>
      <w:hyperlink w:anchor="Contents" w:history="1">
        <w:r w:rsidR="00246F0F" w:rsidRPr="00590902">
          <w:rPr>
            <w:rStyle w:val="Hyperlink"/>
            <w:rFonts w:cs="Arial"/>
            <w:i/>
            <w:szCs w:val="24"/>
          </w:rPr>
          <w:t>Back to Table of Contents</w:t>
        </w:r>
      </w:hyperlink>
      <w:r w:rsidR="00246F0F">
        <w:rPr>
          <w:rFonts w:cs="Arial"/>
          <w:i/>
          <w:szCs w:val="24"/>
        </w:rPr>
        <w:t xml:space="preserve"> </w:t>
      </w:r>
    </w:p>
    <w:p w14:paraId="70F173ED" w14:textId="77777777" w:rsidR="007B6904" w:rsidRDefault="007B6904" w:rsidP="007B6904">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8E6B65" w:rsidRPr="00CD1C0E" w14:paraId="5E00992F" w14:textId="77777777" w:rsidTr="00506E15">
        <w:trPr>
          <w:cantSplit/>
          <w:trHeight w:val="285"/>
        </w:trPr>
        <w:tc>
          <w:tcPr>
            <w:tcW w:w="9158" w:type="dxa"/>
            <w:shd w:val="clear" w:color="auto" w:fill="A6A6A6" w:themeFill="background1" w:themeFillShade="A6"/>
          </w:tcPr>
          <w:p w14:paraId="297DE681" w14:textId="307A4925" w:rsidR="008E6B65" w:rsidRPr="00CD1C0E" w:rsidRDefault="00EE49B7" w:rsidP="00506E15">
            <w:pPr>
              <w:pStyle w:val="Heading1"/>
            </w:pPr>
            <w:bookmarkStart w:id="27" w:name="_Toc124158723"/>
            <w:r>
              <w:t>Evaluation</w:t>
            </w:r>
            <w:bookmarkEnd w:id="27"/>
          </w:p>
        </w:tc>
      </w:tr>
    </w:tbl>
    <w:p w14:paraId="5801945D" w14:textId="77777777" w:rsidR="008E6B65" w:rsidRPr="00605B0A" w:rsidRDefault="008E6B65" w:rsidP="008E6B65">
      <w:pPr>
        <w:rPr>
          <w:rFonts w:cs="Arial"/>
          <w:szCs w:val="24"/>
        </w:rPr>
      </w:pPr>
    </w:p>
    <w:p w14:paraId="352484FB" w14:textId="035DF033" w:rsidR="00D105F1" w:rsidRPr="00D105F1" w:rsidRDefault="00D105F1" w:rsidP="00D105F1">
      <w:pPr>
        <w:rPr>
          <w:b/>
          <w:bCs/>
        </w:rPr>
      </w:pPr>
      <w:r w:rsidRPr="00D105F1">
        <w:rPr>
          <w:b/>
          <w:bCs/>
        </w:rPr>
        <w:t>Outcome</w:t>
      </w:r>
    </w:p>
    <w:p w14:paraId="4C5B08EE" w14:textId="17871B06" w:rsidR="008E6B65" w:rsidRDefault="008E6B65" w:rsidP="00D105F1">
      <w:r w:rsidRPr="00010B0E">
        <w:t xml:space="preserve">Prosthetic, Orthotic and Medical Grade Footwear Services </w:t>
      </w:r>
      <w:r w:rsidR="00936B1E">
        <w:t>will be</w:t>
      </w:r>
      <w:r w:rsidRPr="00010B0E">
        <w:t xml:space="preserve"> managed appropriately within the Clinical Technology Services Area</w:t>
      </w:r>
      <w:r>
        <w:t>.</w:t>
      </w:r>
    </w:p>
    <w:p w14:paraId="507C36A9" w14:textId="1BE5DBE0" w:rsidR="008E6B65" w:rsidRDefault="008E6B65" w:rsidP="007B6904">
      <w:pPr>
        <w:rPr>
          <w:rFonts w:cs="Arial"/>
          <w:szCs w:val="24"/>
        </w:rPr>
      </w:pPr>
    </w:p>
    <w:p w14:paraId="5C30F2B8" w14:textId="77777777" w:rsidR="00D105F1" w:rsidRDefault="00D105F1" w:rsidP="007B6904">
      <w:pPr>
        <w:rPr>
          <w:rFonts w:cs="Arial"/>
          <w:szCs w:val="24"/>
        </w:rPr>
      </w:pPr>
    </w:p>
    <w:p w14:paraId="202A2AEB" w14:textId="10CBD630" w:rsidR="00EE49B7" w:rsidRPr="00D105F1" w:rsidRDefault="00EE49B7" w:rsidP="00D105F1">
      <w:pPr>
        <w:rPr>
          <w:b/>
          <w:bCs/>
        </w:rPr>
      </w:pPr>
      <w:r w:rsidRPr="00D105F1">
        <w:rPr>
          <w:b/>
          <w:bCs/>
        </w:rPr>
        <w:lastRenderedPageBreak/>
        <w:t>Measure</w:t>
      </w:r>
    </w:p>
    <w:p w14:paraId="1B685831" w14:textId="6922063E" w:rsidR="008E6B65" w:rsidRDefault="008E6B65" w:rsidP="00936B1E">
      <w:r>
        <w:t xml:space="preserve">Service delivery in accordance with this procedure is reported via </w:t>
      </w:r>
      <w:r w:rsidR="00936B1E">
        <w:t>the clinical records system.</w:t>
      </w:r>
    </w:p>
    <w:p w14:paraId="68254D11" w14:textId="5CDC6E95" w:rsidR="00281F18" w:rsidRDefault="00536277" w:rsidP="00936B1E">
      <w:r>
        <w:t>Consumer</w:t>
      </w:r>
      <w:r w:rsidR="00281F18">
        <w:t xml:space="preserve"> feedback related to </w:t>
      </w:r>
      <w:r>
        <w:t xml:space="preserve">the </w:t>
      </w:r>
      <w:r w:rsidR="00281F18">
        <w:t>service</w:t>
      </w:r>
      <w:r>
        <w:t xml:space="preserve"> will be reviewed</w:t>
      </w:r>
      <w:r w:rsidR="00281F18">
        <w:t>.</w:t>
      </w:r>
    </w:p>
    <w:p w14:paraId="0F8B3FFF" w14:textId="77777777" w:rsidR="00D105F1" w:rsidRDefault="00D105F1" w:rsidP="00936B1E"/>
    <w:p w14:paraId="3B3BFF6B" w14:textId="4D73A247" w:rsidR="007B6904" w:rsidRPr="00AC7025" w:rsidRDefault="005545F2" w:rsidP="00AC7025">
      <w:pPr>
        <w:pStyle w:val="Default"/>
        <w:jc w:val="right"/>
        <w:rPr>
          <w:rFonts w:ascii="Calibri" w:hAnsi="Calibri" w:cs="Arial"/>
          <w:i/>
          <w:color w:val="auto"/>
          <w:lang w:eastAsia="en-US"/>
        </w:rPr>
      </w:pPr>
      <w:hyperlink w:anchor="Contents" w:history="1">
        <w:r w:rsidR="007B6904" w:rsidRPr="00590902">
          <w:rPr>
            <w:rStyle w:val="Hyperlink"/>
            <w:rFonts w:ascii="Calibri" w:hAnsi="Calibri" w:cs="Arial"/>
            <w:i/>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4A18053E" w14:textId="77777777" w:rsidTr="00C71659">
        <w:trPr>
          <w:cantSplit/>
          <w:trHeight w:val="285"/>
        </w:trPr>
        <w:tc>
          <w:tcPr>
            <w:tcW w:w="9158" w:type="dxa"/>
            <w:shd w:val="clear" w:color="auto" w:fill="A6A6A6" w:themeFill="background1" w:themeFillShade="A6"/>
          </w:tcPr>
          <w:p w14:paraId="07C2753B" w14:textId="45DFDB75" w:rsidR="007B6904" w:rsidRPr="00CD1C0E" w:rsidRDefault="00FF56DD" w:rsidP="00FF56DD">
            <w:pPr>
              <w:pStyle w:val="Heading1"/>
            </w:pPr>
            <w:bookmarkStart w:id="28" w:name="_Toc389473287"/>
            <w:bookmarkStart w:id="29" w:name="_Toc124158724"/>
            <w:r>
              <w:t xml:space="preserve">Related Policies, </w:t>
            </w:r>
            <w:r w:rsidR="007B6904">
              <w:t>Procedures</w:t>
            </w:r>
            <w:bookmarkEnd w:id="28"/>
            <w:r>
              <w:t>, Guidelines and Legislation</w:t>
            </w:r>
            <w:bookmarkEnd w:id="29"/>
          </w:p>
        </w:tc>
      </w:tr>
    </w:tbl>
    <w:p w14:paraId="168DE6D4" w14:textId="77777777" w:rsidR="001926F4" w:rsidRPr="00387B7E" w:rsidRDefault="001926F4" w:rsidP="00387B7E">
      <w:pPr>
        <w:rPr>
          <w:b/>
        </w:rPr>
      </w:pPr>
    </w:p>
    <w:p w14:paraId="5CDD1B8B" w14:textId="77777777" w:rsidR="001926F4" w:rsidRPr="00201FB6" w:rsidRDefault="001926F4" w:rsidP="00201FB6">
      <w:pPr>
        <w:rPr>
          <w:b/>
        </w:rPr>
      </w:pPr>
      <w:r w:rsidRPr="00201FB6">
        <w:rPr>
          <w:b/>
        </w:rPr>
        <w:t>Policies</w:t>
      </w:r>
    </w:p>
    <w:p w14:paraId="4675E714" w14:textId="5BB78273" w:rsidR="00963A1E" w:rsidRPr="00D105F1" w:rsidRDefault="00F94D2B" w:rsidP="00D105F1">
      <w:pPr>
        <w:pStyle w:val="ListBullet"/>
        <w:tabs>
          <w:tab w:val="clear" w:pos="1080"/>
          <w:tab w:val="num" w:pos="426"/>
        </w:tabs>
        <w:ind w:hanging="1080"/>
        <w:rPr>
          <w:szCs w:val="24"/>
        </w:rPr>
      </w:pPr>
      <w:r w:rsidRPr="00D105F1">
        <w:rPr>
          <w:szCs w:val="24"/>
        </w:rPr>
        <w:t xml:space="preserve">Informed </w:t>
      </w:r>
      <w:r w:rsidR="00536277" w:rsidRPr="00D105F1">
        <w:rPr>
          <w:szCs w:val="24"/>
        </w:rPr>
        <w:t>C</w:t>
      </w:r>
      <w:r w:rsidRPr="00D105F1">
        <w:rPr>
          <w:szCs w:val="24"/>
        </w:rPr>
        <w:t>onsent (Clinical)</w:t>
      </w:r>
    </w:p>
    <w:p w14:paraId="342ED50A" w14:textId="77777777" w:rsidR="000A7335" w:rsidRPr="000A7335" w:rsidRDefault="000A7335" w:rsidP="000A7335">
      <w:pPr>
        <w:rPr>
          <w:rFonts w:cs="Arial"/>
          <w:szCs w:val="24"/>
        </w:rPr>
      </w:pPr>
    </w:p>
    <w:p w14:paraId="03AFB442" w14:textId="77777777" w:rsidR="00931B93" w:rsidRPr="00201FB6" w:rsidRDefault="00931B93" w:rsidP="00201FB6">
      <w:pPr>
        <w:rPr>
          <w:b/>
        </w:rPr>
      </w:pPr>
      <w:r w:rsidRPr="00201FB6">
        <w:rPr>
          <w:b/>
        </w:rPr>
        <w:t>Procedures</w:t>
      </w:r>
    </w:p>
    <w:p w14:paraId="3D11E904" w14:textId="2EAFE937" w:rsidR="00F94D2B" w:rsidRPr="00D105F1" w:rsidRDefault="00F94D2B" w:rsidP="00D105F1">
      <w:pPr>
        <w:pStyle w:val="ListBullet"/>
        <w:tabs>
          <w:tab w:val="clear" w:pos="1080"/>
          <w:tab w:val="num" w:pos="426"/>
        </w:tabs>
        <w:ind w:hanging="1080"/>
      </w:pPr>
      <w:r w:rsidRPr="00D105F1">
        <w:t>ACT Artificial Limb Scheme (ACTALS) – Adults &amp; Children</w:t>
      </w:r>
    </w:p>
    <w:p w14:paraId="06A2F05E" w14:textId="3129E12B" w:rsidR="00963A1E" w:rsidRPr="00D105F1" w:rsidRDefault="00963A1E" w:rsidP="00D105F1">
      <w:pPr>
        <w:pStyle w:val="ListBullet"/>
        <w:tabs>
          <w:tab w:val="clear" w:pos="1080"/>
          <w:tab w:val="num" w:pos="426"/>
        </w:tabs>
        <w:ind w:hanging="1080"/>
      </w:pPr>
      <w:r w:rsidRPr="00D105F1">
        <w:t>Credentialing and Defining Scope of Clinical Practice for Allied Health Professionals</w:t>
      </w:r>
    </w:p>
    <w:p w14:paraId="7E476721" w14:textId="3BC53471" w:rsidR="00963A1E" w:rsidRPr="00D105F1" w:rsidRDefault="00963A1E" w:rsidP="00D105F1">
      <w:pPr>
        <w:pStyle w:val="ListBullet"/>
        <w:tabs>
          <w:tab w:val="clear" w:pos="1080"/>
          <w:tab w:val="num" w:pos="426"/>
        </w:tabs>
        <w:ind w:hanging="1080"/>
        <w:rPr>
          <w:rFonts w:cs="Arial"/>
          <w:szCs w:val="24"/>
        </w:rPr>
      </w:pPr>
      <w:r w:rsidRPr="00D105F1">
        <w:rPr>
          <w:rFonts w:cs="Arial"/>
          <w:szCs w:val="24"/>
        </w:rPr>
        <w:t>Photo, Video and Audio: Capture, Storage, Disposal and Use</w:t>
      </w:r>
    </w:p>
    <w:p w14:paraId="144C66DC" w14:textId="1779A7DF" w:rsidR="00963A1E" w:rsidRPr="00D105F1" w:rsidRDefault="00390B8C" w:rsidP="00D105F1">
      <w:pPr>
        <w:pStyle w:val="ListBullet"/>
        <w:tabs>
          <w:tab w:val="clear" w:pos="1080"/>
          <w:tab w:val="num" w:pos="426"/>
        </w:tabs>
        <w:ind w:hanging="1080"/>
        <w:rPr>
          <w:rFonts w:cs="Arial"/>
          <w:szCs w:val="24"/>
        </w:rPr>
      </w:pPr>
      <w:r w:rsidRPr="00D105F1">
        <w:rPr>
          <w:rFonts w:cs="Arial"/>
          <w:szCs w:val="24"/>
        </w:rPr>
        <w:t>Clinical Records Management</w:t>
      </w:r>
    </w:p>
    <w:p w14:paraId="5212C1CA" w14:textId="77777777" w:rsidR="00931B93" w:rsidRPr="000A7335" w:rsidRDefault="00931B93" w:rsidP="00931B93"/>
    <w:p w14:paraId="34A1413E" w14:textId="77777777" w:rsidR="00931B93" w:rsidRPr="00201FB6" w:rsidRDefault="00931B93" w:rsidP="00201FB6">
      <w:pPr>
        <w:rPr>
          <w:b/>
        </w:rPr>
      </w:pPr>
      <w:r w:rsidRPr="00201FB6">
        <w:rPr>
          <w:b/>
        </w:rPr>
        <w:t>Legislation</w:t>
      </w:r>
    </w:p>
    <w:p w14:paraId="2950BFB7" w14:textId="77777777" w:rsidR="000A7335" w:rsidRPr="00C71659" w:rsidRDefault="000A7335" w:rsidP="00D105F1">
      <w:pPr>
        <w:pStyle w:val="ListBullet"/>
        <w:tabs>
          <w:tab w:val="clear" w:pos="1080"/>
          <w:tab w:val="num" w:pos="426"/>
        </w:tabs>
        <w:ind w:hanging="1080"/>
        <w:rPr>
          <w:i/>
        </w:rPr>
      </w:pPr>
      <w:r w:rsidRPr="00C71659">
        <w:rPr>
          <w:i/>
        </w:rPr>
        <w:t xml:space="preserve">Health Records (Privacy and Access) Act </w:t>
      </w:r>
      <w:r w:rsidRPr="00C71659">
        <w:t>1997</w:t>
      </w:r>
    </w:p>
    <w:p w14:paraId="19D7A14E" w14:textId="09F385C4" w:rsidR="00963A1E" w:rsidRPr="00C71659" w:rsidRDefault="00963A1E" w:rsidP="00D105F1">
      <w:pPr>
        <w:pStyle w:val="ListBullet"/>
        <w:tabs>
          <w:tab w:val="clear" w:pos="1080"/>
          <w:tab w:val="num" w:pos="426"/>
        </w:tabs>
        <w:ind w:hanging="1080"/>
        <w:rPr>
          <w:i/>
        </w:rPr>
      </w:pPr>
      <w:r w:rsidRPr="00C71659">
        <w:rPr>
          <w:i/>
        </w:rPr>
        <w:t xml:space="preserve">Privacy Act </w:t>
      </w:r>
      <w:r w:rsidRPr="00C71659">
        <w:t>1988</w:t>
      </w:r>
      <w:r w:rsidR="00390B8C">
        <w:t xml:space="preserve"> (Commonwealth)</w:t>
      </w:r>
    </w:p>
    <w:p w14:paraId="0053EE4E" w14:textId="77777777" w:rsidR="000A7335" w:rsidRPr="00C71659" w:rsidRDefault="000A7335" w:rsidP="00D105F1">
      <w:pPr>
        <w:pStyle w:val="ListBullet"/>
        <w:tabs>
          <w:tab w:val="clear" w:pos="1080"/>
          <w:tab w:val="num" w:pos="426"/>
        </w:tabs>
        <w:ind w:hanging="1080"/>
        <w:rPr>
          <w:i/>
        </w:rPr>
      </w:pPr>
      <w:r w:rsidRPr="00C71659">
        <w:rPr>
          <w:i/>
        </w:rPr>
        <w:t xml:space="preserve">Human Rights Act </w:t>
      </w:r>
      <w:r w:rsidRPr="00C71659">
        <w:t>2004</w:t>
      </w:r>
    </w:p>
    <w:p w14:paraId="2EE9C5F5" w14:textId="77777777" w:rsidR="000A7335" w:rsidRPr="0038667E" w:rsidRDefault="000A7335" w:rsidP="00D105F1">
      <w:pPr>
        <w:pStyle w:val="ListBullet"/>
        <w:tabs>
          <w:tab w:val="clear" w:pos="1080"/>
          <w:tab w:val="num" w:pos="426"/>
        </w:tabs>
        <w:ind w:hanging="1080"/>
        <w:rPr>
          <w:i/>
        </w:rPr>
      </w:pPr>
      <w:r w:rsidRPr="00C71659">
        <w:rPr>
          <w:i/>
        </w:rPr>
        <w:t xml:space="preserve">Work Health and Safety Act </w:t>
      </w:r>
      <w:r w:rsidRPr="00C71659">
        <w:t>2011</w:t>
      </w:r>
    </w:p>
    <w:p w14:paraId="5EBE4D47" w14:textId="6C7228ED" w:rsidR="0038667E" w:rsidRPr="00F1740B" w:rsidRDefault="008C76A3" w:rsidP="00D105F1">
      <w:pPr>
        <w:pStyle w:val="ListBullet"/>
        <w:tabs>
          <w:tab w:val="clear" w:pos="1080"/>
          <w:tab w:val="num" w:pos="426"/>
        </w:tabs>
        <w:ind w:hanging="1080"/>
        <w:rPr>
          <w:i/>
        </w:rPr>
      </w:pPr>
      <w:r>
        <w:rPr>
          <w:rFonts w:cs="Arial"/>
          <w:i/>
          <w:szCs w:val="24"/>
        </w:rPr>
        <w:t>Health</w:t>
      </w:r>
      <w:r w:rsidR="0038667E" w:rsidRPr="00DE3EEF">
        <w:rPr>
          <w:rFonts w:cs="Arial"/>
          <w:i/>
          <w:szCs w:val="24"/>
        </w:rPr>
        <w:t xml:space="preserve"> </w:t>
      </w:r>
      <w:r w:rsidR="00BE09D7">
        <w:rPr>
          <w:rFonts w:cs="Arial"/>
          <w:i/>
          <w:szCs w:val="24"/>
        </w:rPr>
        <w:t xml:space="preserve">Act </w:t>
      </w:r>
      <w:r w:rsidR="00BE09D7">
        <w:rPr>
          <w:rFonts w:cs="Arial"/>
          <w:szCs w:val="24"/>
        </w:rPr>
        <w:t>1993</w:t>
      </w:r>
    </w:p>
    <w:p w14:paraId="3B709556" w14:textId="3BF456DB" w:rsidR="00F1740B" w:rsidRPr="00C71659" w:rsidRDefault="00F1740B" w:rsidP="00D105F1">
      <w:pPr>
        <w:pStyle w:val="ListBullet"/>
        <w:tabs>
          <w:tab w:val="clear" w:pos="1080"/>
          <w:tab w:val="num" w:pos="426"/>
        </w:tabs>
        <w:ind w:hanging="1080"/>
        <w:rPr>
          <w:i/>
        </w:rPr>
      </w:pPr>
      <w:r>
        <w:rPr>
          <w:rFonts w:cs="Arial"/>
          <w:i/>
          <w:szCs w:val="24"/>
        </w:rPr>
        <w:t xml:space="preserve">Carers Recognition Act </w:t>
      </w:r>
      <w:r w:rsidRPr="00F1740B">
        <w:rPr>
          <w:rFonts w:cs="Arial"/>
          <w:iCs/>
          <w:szCs w:val="24"/>
        </w:rPr>
        <w:t>2021</w:t>
      </w:r>
    </w:p>
    <w:p w14:paraId="595C1482" w14:textId="15D07D43" w:rsidR="007B6904" w:rsidRDefault="007B6904" w:rsidP="00D105F1">
      <w:pPr>
        <w:rPr>
          <w:rFonts w:cs="Arial"/>
          <w:iCs/>
          <w:szCs w:val="24"/>
        </w:rPr>
      </w:pPr>
    </w:p>
    <w:p w14:paraId="7A621F05" w14:textId="225B4155" w:rsidR="00D105F1" w:rsidRDefault="00D105F1" w:rsidP="00D105F1">
      <w:pPr>
        <w:rPr>
          <w:rFonts w:cs="Arial"/>
          <w:b/>
          <w:bCs/>
          <w:iCs/>
          <w:szCs w:val="24"/>
        </w:rPr>
      </w:pPr>
      <w:r>
        <w:rPr>
          <w:rFonts w:cs="Arial"/>
          <w:b/>
          <w:bCs/>
          <w:iCs/>
          <w:szCs w:val="24"/>
        </w:rPr>
        <w:t>Other</w:t>
      </w:r>
    </w:p>
    <w:p w14:paraId="21E6215D" w14:textId="194ECBDA" w:rsidR="00D105F1" w:rsidRDefault="00D105F1" w:rsidP="00D105F1">
      <w:pPr>
        <w:pStyle w:val="ListBullet"/>
        <w:tabs>
          <w:tab w:val="clear" w:pos="1080"/>
          <w:tab w:val="num" w:pos="426"/>
        </w:tabs>
        <w:ind w:hanging="1080"/>
      </w:pPr>
      <w:r>
        <w:t>Australian Charter of Healthcare Rights</w:t>
      </w:r>
    </w:p>
    <w:p w14:paraId="7EEF357F" w14:textId="77777777" w:rsidR="00D105F1" w:rsidRPr="00D105F1" w:rsidRDefault="00D105F1" w:rsidP="00D105F1">
      <w:pPr>
        <w:pStyle w:val="ListBullet"/>
        <w:numPr>
          <w:ilvl w:val="0"/>
          <w:numId w:val="0"/>
        </w:numPr>
      </w:pPr>
    </w:p>
    <w:p w14:paraId="3C8B928C" w14:textId="77777777" w:rsidR="00860062" w:rsidRDefault="005545F2" w:rsidP="007B6904">
      <w:pPr>
        <w:pStyle w:val="ListParagraph"/>
        <w:jc w:val="right"/>
        <w:rPr>
          <w:szCs w:val="24"/>
        </w:rPr>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7E324BBB" w14:textId="77777777" w:rsidTr="00C71659">
        <w:trPr>
          <w:cantSplit/>
          <w:trHeight w:val="285"/>
        </w:trPr>
        <w:tc>
          <w:tcPr>
            <w:tcW w:w="9158" w:type="dxa"/>
            <w:shd w:val="clear" w:color="auto" w:fill="A6A6A6" w:themeFill="background1" w:themeFillShade="A6"/>
          </w:tcPr>
          <w:p w14:paraId="5181DE19" w14:textId="77777777" w:rsidR="007B6904" w:rsidRPr="00CD1C0E" w:rsidRDefault="007B6904" w:rsidP="004213C3">
            <w:pPr>
              <w:pStyle w:val="Heading1"/>
            </w:pPr>
            <w:bookmarkStart w:id="30" w:name="_Toc389473288"/>
            <w:bookmarkStart w:id="31" w:name="_Toc124158725"/>
            <w:r>
              <w:t>References</w:t>
            </w:r>
            <w:bookmarkEnd w:id="30"/>
            <w:bookmarkEnd w:id="31"/>
          </w:p>
        </w:tc>
      </w:tr>
    </w:tbl>
    <w:p w14:paraId="6A903F4A" w14:textId="77777777" w:rsidR="007B6904" w:rsidRPr="00DE4E25" w:rsidRDefault="007B6904" w:rsidP="007045AB">
      <w:bookmarkStart w:id="32" w:name="_Toc389131245"/>
    </w:p>
    <w:bookmarkEnd w:id="32"/>
    <w:p w14:paraId="6AACBF9A" w14:textId="602B2F8E" w:rsidR="006C2E70" w:rsidRDefault="00387B7E" w:rsidP="007045AB">
      <w:pPr>
        <w:pStyle w:val="ListParagraph"/>
        <w:numPr>
          <w:ilvl w:val="0"/>
          <w:numId w:val="31"/>
        </w:numPr>
      </w:pPr>
      <w:r>
        <w:t>Australian Orthotic and Prosthetic Association (AOPA) Competency standards and scope of practice</w:t>
      </w:r>
      <w:r w:rsidR="007045AB">
        <w:t xml:space="preserve"> (available at: </w:t>
      </w:r>
      <w:hyperlink r:id="rId12" w:history="1">
        <w:r w:rsidR="007045AB" w:rsidRPr="007045AB">
          <w:rPr>
            <w:rStyle w:val="Hyperlink"/>
            <w:rFonts w:cs="Arial"/>
            <w:szCs w:val="24"/>
          </w:rPr>
          <w:t>https://www.aopa.org.au/publications/aopa-standards-codes</w:t>
        </w:r>
      </w:hyperlink>
      <w:r w:rsidR="007045AB" w:rsidRPr="007045AB">
        <w:rPr>
          <w:rStyle w:val="Hyperlink"/>
          <w:rFonts w:cs="Arial"/>
          <w:szCs w:val="24"/>
        </w:rPr>
        <w:t xml:space="preserve"> )</w:t>
      </w:r>
      <w:bookmarkStart w:id="33" w:name="_Hlk116916711"/>
    </w:p>
    <w:bookmarkEnd w:id="33"/>
    <w:p w14:paraId="476E8D30" w14:textId="213AE90D" w:rsidR="007B6904" w:rsidRPr="007045AB" w:rsidRDefault="00387B7E" w:rsidP="007045AB">
      <w:pPr>
        <w:pStyle w:val="ListParagraph"/>
        <w:numPr>
          <w:ilvl w:val="0"/>
          <w:numId w:val="31"/>
        </w:numPr>
      </w:pPr>
      <w:r w:rsidRPr="00BA2929">
        <w:t xml:space="preserve">The </w:t>
      </w:r>
      <w:r w:rsidRPr="007045AB">
        <w:rPr>
          <w:rFonts w:eastAsiaTheme="minorHAnsi" w:cs="Myriad Pro"/>
          <w:color w:val="000000"/>
        </w:rPr>
        <w:t>Australian Charter of Healthcare Rights</w:t>
      </w:r>
      <w:r w:rsidR="009238BB" w:rsidRPr="007045AB">
        <w:rPr>
          <w:rFonts w:eastAsiaTheme="minorHAnsi" w:cs="Myriad Pro"/>
          <w:color w:val="000000"/>
        </w:rPr>
        <w:t xml:space="preserve"> (2</w:t>
      </w:r>
      <w:r w:rsidR="009238BB" w:rsidRPr="007045AB">
        <w:rPr>
          <w:rFonts w:eastAsiaTheme="minorHAnsi" w:cs="Myriad Pro"/>
          <w:color w:val="000000"/>
          <w:vertAlign w:val="superscript"/>
        </w:rPr>
        <w:t>nd</w:t>
      </w:r>
      <w:r w:rsidR="009238BB" w:rsidRPr="007045AB">
        <w:rPr>
          <w:rFonts w:eastAsiaTheme="minorHAnsi" w:cs="Myriad Pro"/>
          <w:color w:val="000000"/>
        </w:rPr>
        <w:t xml:space="preserve"> edition) </w:t>
      </w:r>
      <w:r w:rsidR="007045AB" w:rsidRPr="007045AB">
        <w:rPr>
          <w:rFonts w:eastAsiaTheme="minorHAnsi" w:cs="Myriad Pro"/>
          <w:color w:val="000000"/>
        </w:rPr>
        <w:t>(available at :</w:t>
      </w:r>
      <w:hyperlink r:id="rId13" w:history="1">
        <w:r w:rsidR="009E1F29" w:rsidRPr="007045AB">
          <w:rPr>
            <w:rStyle w:val="Hyperlink"/>
            <w:szCs w:val="24"/>
          </w:rPr>
          <w:t>Australian Charter of Healthcare Rights</w:t>
        </w:r>
      </w:hyperlink>
      <w:r w:rsidR="007045AB" w:rsidRPr="007045AB">
        <w:rPr>
          <w:rStyle w:val="Hyperlink"/>
          <w:szCs w:val="24"/>
        </w:rPr>
        <w:t xml:space="preserve"> )</w:t>
      </w:r>
    </w:p>
    <w:p w14:paraId="772B4CAA" w14:textId="77777777" w:rsidR="00FF56DD" w:rsidRDefault="005545F2" w:rsidP="007B6904">
      <w:pPr>
        <w:jc w:val="right"/>
      </w:pPr>
      <w:hyperlink w:anchor="Contents" w:history="1">
        <w:r w:rsidR="007B6904" w:rsidRPr="00590902">
          <w:rPr>
            <w:rStyle w:val="Hyperlink"/>
            <w:rFonts w:cs="Arial"/>
            <w:i/>
            <w:szCs w:val="24"/>
          </w:rPr>
          <w:t>Back to Table of Contents</w:t>
        </w:r>
      </w:hyperlink>
    </w:p>
    <w:p w14:paraId="2627E32F" w14:textId="441813AB" w:rsidR="00CA4951" w:rsidRDefault="00CA4951"/>
    <w:tbl>
      <w:tblPr>
        <w:tblpPr w:leftFromText="180" w:rightFromText="180" w:vertAnchor="text" w:horzAnchor="margin" w:tblpY="181"/>
        <w:tblW w:w="9158" w:type="dxa"/>
        <w:tblLook w:val="0000" w:firstRow="0" w:lastRow="0" w:firstColumn="0" w:lastColumn="0" w:noHBand="0" w:noVBand="0"/>
      </w:tblPr>
      <w:tblGrid>
        <w:gridCol w:w="9158"/>
      </w:tblGrid>
      <w:tr w:rsidR="00FF56DD" w:rsidRPr="000F1F60" w14:paraId="6AFCE786" w14:textId="77777777" w:rsidTr="00C71659">
        <w:trPr>
          <w:cantSplit/>
          <w:trHeight w:val="285"/>
        </w:trPr>
        <w:tc>
          <w:tcPr>
            <w:tcW w:w="9158" w:type="dxa"/>
            <w:shd w:val="clear" w:color="auto" w:fill="A6A6A6" w:themeFill="background1" w:themeFillShade="A6"/>
          </w:tcPr>
          <w:p w14:paraId="53291AFB" w14:textId="4FC726CA" w:rsidR="00FF56DD" w:rsidRPr="000F1F60" w:rsidRDefault="00FF56DD" w:rsidP="004213C3">
            <w:pPr>
              <w:pStyle w:val="Heading1"/>
            </w:pPr>
            <w:bookmarkStart w:id="34" w:name="_Toc124158726"/>
            <w:r>
              <w:t>Definition of Terms</w:t>
            </w:r>
            <w:bookmarkEnd w:id="34"/>
          </w:p>
        </w:tc>
      </w:tr>
    </w:tbl>
    <w:p w14:paraId="034ADF71" w14:textId="77777777" w:rsidR="008C541A" w:rsidRPr="00161369" w:rsidRDefault="008C541A" w:rsidP="00C71659">
      <w:pPr>
        <w:rPr>
          <w:rFonts w:cs="Arial"/>
          <w:u w:val="single"/>
        </w:rPr>
      </w:pPr>
    </w:p>
    <w:p w14:paraId="735E9903" w14:textId="77197817" w:rsidR="00571903" w:rsidRDefault="00571903" w:rsidP="00571903">
      <w:pPr>
        <w:rPr>
          <w:rFonts w:cs="Arial"/>
        </w:rPr>
      </w:pPr>
      <w:r w:rsidRPr="0038667E">
        <w:rPr>
          <w:rFonts w:cs="Arial"/>
          <w:b/>
        </w:rPr>
        <w:t xml:space="preserve">Device </w:t>
      </w:r>
      <w:r w:rsidRPr="00010B0E">
        <w:rPr>
          <w:rFonts w:cs="Arial"/>
        </w:rPr>
        <w:t>– term used interchangeably to refer to prosthetic, orthotic</w:t>
      </w:r>
      <w:r>
        <w:rPr>
          <w:rFonts w:cs="Arial"/>
        </w:rPr>
        <w:t>,</w:t>
      </w:r>
      <w:r w:rsidRPr="00010B0E">
        <w:rPr>
          <w:rFonts w:cs="Arial"/>
        </w:rPr>
        <w:t xml:space="preserve"> medical grade footwear</w:t>
      </w:r>
      <w:r>
        <w:rPr>
          <w:rFonts w:cs="Arial"/>
        </w:rPr>
        <w:t xml:space="preserve"> and assistive technology</w:t>
      </w:r>
      <w:r w:rsidRPr="00010B0E">
        <w:rPr>
          <w:rFonts w:cs="Arial"/>
        </w:rPr>
        <w:t xml:space="preserve"> equipment</w:t>
      </w:r>
      <w:r>
        <w:rPr>
          <w:rFonts w:cs="Arial"/>
        </w:rPr>
        <w:t>.</w:t>
      </w:r>
    </w:p>
    <w:p w14:paraId="65830C9E" w14:textId="77777777" w:rsidR="00571903" w:rsidRDefault="00571903" w:rsidP="00571903">
      <w:pPr>
        <w:rPr>
          <w:rFonts w:cs="Arial"/>
        </w:rPr>
      </w:pPr>
    </w:p>
    <w:p w14:paraId="6ABB23BE" w14:textId="28571CF9" w:rsidR="00571903" w:rsidRDefault="00571903" w:rsidP="00571903">
      <w:pPr>
        <w:rPr>
          <w:rFonts w:cs="Arial"/>
        </w:rPr>
      </w:pPr>
      <w:r w:rsidRPr="00F14A08">
        <w:rPr>
          <w:rFonts w:cs="Arial"/>
          <w:b/>
        </w:rPr>
        <w:t>Medical Grade Footwear</w:t>
      </w:r>
      <w:r w:rsidRPr="00010B0E">
        <w:rPr>
          <w:rFonts w:cs="Arial"/>
        </w:rPr>
        <w:t xml:space="preserve"> – applies to footwear specifically designed to accommodate and support foot pathologies. Also referred to as extra depth, extra width, custom, orthopaedic or bespoke footwear.</w:t>
      </w:r>
    </w:p>
    <w:p w14:paraId="30FF33FB" w14:textId="77777777" w:rsidR="00571903" w:rsidRPr="00010B0E" w:rsidRDefault="00571903" w:rsidP="00571903">
      <w:pPr>
        <w:rPr>
          <w:rFonts w:cs="Arial"/>
        </w:rPr>
      </w:pPr>
    </w:p>
    <w:p w14:paraId="36D73507" w14:textId="791A1B8A" w:rsidR="00571903" w:rsidRDefault="00571903" w:rsidP="00571903">
      <w:pPr>
        <w:rPr>
          <w:rFonts w:cs="Arial"/>
        </w:rPr>
      </w:pPr>
      <w:r>
        <w:rPr>
          <w:rFonts w:cs="Arial"/>
          <w:b/>
        </w:rPr>
        <w:t>Orthosis/</w:t>
      </w:r>
      <w:r w:rsidRPr="00F14A08">
        <w:rPr>
          <w:rFonts w:cs="Arial"/>
          <w:b/>
        </w:rPr>
        <w:t>Orthoses</w:t>
      </w:r>
      <w:r w:rsidRPr="00010B0E">
        <w:rPr>
          <w:rFonts w:cs="Arial"/>
        </w:rPr>
        <w:t xml:space="preserve"> – term applied to a device(s) to support a body part(s) in a position to prevent, limit or assist movement </w:t>
      </w:r>
      <w:proofErr w:type="gramStart"/>
      <w:r w:rsidRPr="00010B0E">
        <w:rPr>
          <w:rFonts w:cs="Arial"/>
        </w:rPr>
        <w:t>in a given</w:t>
      </w:r>
      <w:proofErr w:type="gramEnd"/>
      <w:r w:rsidRPr="00010B0E">
        <w:rPr>
          <w:rFonts w:cs="Arial"/>
        </w:rPr>
        <w:t xml:space="preserve"> function. These are also referred to as Orthotic, Brace, Splint, Appliance or Calliper.</w:t>
      </w:r>
    </w:p>
    <w:p w14:paraId="799F80B4" w14:textId="77777777" w:rsidR="00571903" w:rsidRPr="00010B0E" w:rsidRDefault="00571903" w:rsidP="00571903">
      <w:pPr>
        <w:rPr>
          <w:rFonts w:cs="Arial"/>
        </w:rPr>
      </w:pPr>
    </w:p>
    <w:p w14:paraId="6A6AAAEB" w14:textId="2721108E" w:rsidR="008C541A" w:rsidRPr="00010B0E" w:rsidRDefault="008C541A" w:rsidP="00C71659">
      <w:pPr>
        <w:rPr>
          <w:rFonts w:cs="Arial"/>
          <w:b/>
          <w:szCs w:val="24"/>
        </w:rPr>
      </w:pPr>
      <w:r w:rsidRPr="00F14A08">
        <w:rPr>
          <w:rFonts w:cs="Arial"/>
          <w:b/>
        </w:rPr>
        <w:t>Prosthesis</w:t>
      </w:r>
      <w:r w:rsidR="00F14A08">
        <w:rPr>
          <w:rFonts w:cs="Arial"/>
          <w:b/>
        </w:rPr>
        <w:t>/</w:t>
      </w:r>
      <w:r w:rsidRPr="00F14A08">
        <w:rPr>
          <w:rFonts w:cs="Arial"/>
          <w:b/>
        </w:rPr>
        <w:t>Prostheses</w:t>
      </w:r>
      <w:r w:rsidRPr="00010B0E">
        <w:rPr>
          <w:rFonts w:cs="Arial"/>
        </w:rPr>
        <w:t xml:space="preserve"> – term applied to a device(s) to replace a limb(s). These are also referred to as Artificial Limb(s)</w:t>
      </w:r>
      <w:r w:rsidR="00571903">
        <w:rPr>
          <w:rFonts w:cs="Arial"/>
        </w:rPr>
        <w:t>.</w:t>
      </w:r>
    </w:p>
    <w:p w14:paraId="192BF469" w14:textId="77777777" w:rsidR="008C541A" w:rsidRPr="00010B0E" w:rsidRDefault="008C541A" w:rsidP="00C71659">
      <w:pPr>
        <w:rPr>
          <w:rFonts w:cs="Arial"/>
        </w:rPr>
      </w:pPr>
    </w:p>
    <w:p w14:paraId="36517798" w14:textId="77777777" w:rsidR="00387B7E" w:rsidRPr="00A07928" w:rsidRDefault="00387B7E" w:rsidP="00C71659">
      <w:pPr>
        <w:rPr>
          <w:rFonts w:cs="Arial"/>
          <w:b/>
          <w:szCs w:val="24"/>
        </w:rPr>
      </w:pPr>
      <w:r w:rsidRPr="00A07928">
        <w:rPr>
          <w:rFonts w:cs="Arial"/>
          <w:b/>
          <w:szCs w:val="24"/>
        </w:rPr>
        <w:t>Acronyms:</w:t>
      </w:r>
    </w:p>
    <w:p w14:paraId="15AF8187" w14:textId="77777777" w:rsidR="00CF04F5" w:rsidRPr="00CF04F5" w:rsidRDefault="00CF04F5" w:rsidP="00C71659">
      <w:pPr>
        <w:tabs>
          <w:tab w:val="left" w:pos="1134"/>
        </w:tabs>
        <w:rPr>
          <w:rFonts w:cs="Arial"/>
          <w:szCs w:val="24"/>
        </w:rPr>
      </w:pPr>
      <w:r>
        <w:rPr>
          <w:rFonts w:cs="Arial"/>
          <w:szCs w:val="24"/>
        </w:rPr>
        <w:t>P&amp;O:</w:t>
      </w:r>
      <w:r>
        <w:rPr>
          <w:rFonts w:cs="Arial"/>
          <w:szCs w:val="24"/>
        </w:rPr>
        <w:tab/>
      </w:r>
      <w:r w:rsidRPr="00010B0E">
        <w:rPr>
          <w:rFonts w:cs="Arial"/>
          <w:szCs w:val="24"/>
        </w:rPr>
        <w:t>Prosthetics and Orthotics</w:t>
      </w:r>
    </w:p>
    <w:p w14:paraId="0908DF87" w14:textId="457E4AC2" w:rsidR="00CF04F5" w:rsidRPr="00010B0E" w:rsidRDefault="00F94D2B" w:rsidP="00C71659">
      <w:pPr>
        <w:tabs>
          <w:tab w:val="left" w:pos="1134"/>
        </w:tabs>
        <w:rPr>
          <w:rFonts w:cs="Arial"/>
          <w:szCs w:val="24"/>
        </w:rPr>
      </w:pPr>
      <w:r>
        <w:rPr>
          <w:rFonts w:cs="Arial"/>
          <w:szCs w:val="24"/>
        </w:rPr>
        <w:t>RACS</w:t>
      </w:r>
      <w:r w:rsidR="00CF04F5">
        <w:rPr>
          <w:rFonts w:cs="Arial"/>
          <w:szCs w:val="24"/>
        </w:rPr>
        <w:t>:</w:t>
      </w:r>
      <w:r w:rsidR="00CF04F5">
        <w:rPr>
          <w:rFonts w:cs="Arial"/>
          <w:szCs w:val="24"/>
        </w:rPr>
        <w:tab/>
        <w:t>Rehabilitation, Aged a</w:t>
      </w:r>
      <w:r w:rsidR="00CF04F5" w:rsidRPr="00010B0E">
        <w:rPr>
          <w:rFonts w:cs="Arial"/>
          <w:szCs w:val="24"/>
        </w:rPr>
        <w:t xml:space="preserve">nd </w:t>
      </w:r>
      <w:r w:rsidR="00CF04F5">
        <w:rPr>
          <w:rFonts w:cs="Arial"/>
          <w:szCs w:val="24"/>
        </w:rPr>
        <w:t xml:space="preserve">Community </w:t>
      </w:r>
      <w:r>
        <w:rPr>
          <w:rFonts w:cs="Arial"/>
          <w:szCs w:val="24"/>
        </w:rPr>
        <w:t>Service</w:t>
      </w:r>
    </w:p>
    <w:p w14:paraId="60A8FA1B" w14:textId="77777777" w:rsidR="00FF56DD" w:rsidRDefault="00FF56DD" w:rsidP="00C71659">
      <w:pPr>
        <w:tabs>
          <w:tab w:val="left" w:pos="1134"/>
        </w:tabs>
        <w:rPr>
          <w:rFonts w:cs="Arial"/>
          <w:szCs w:val="24"/>
        </w:rPr>
      </w:pPr>
    </w:p>
    <w:p w14:paraId="4D8FC356" w14:textId="77777777" w:rsidR="00FF56DD" w:rsidRDefault="005545F2" w:rsidP="007B6904">
      <w:pPr>
        <w:jc w:val="right"/>
        <w:rPr>
          <w:rFonts w:cs="Calibri,Bold"/>
          <w:bCs/>
          <w:i/>
          <w:szCs w:val="24"/>
          <w:lang w:eastAsia="en-AU"/>
        </w:rPr>
      </w:pPr>
      <w:hyperlink w:anchor="Contents" w:history="1">
        <w:r w:rsidR="00FF56DD"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4C03D327" w14:textId="77777777" w:rsidTr="00C71659">
        <w:trPr>
          <w:cantSplit/>
          <w:trHeight w:val="285"/>
        </w:trPr>
        <w:tc>
          <w:tcPr>
            <w:tcW w:w="9158" w:type="dxa"/>
            <w:shd w:val="clear" w:color="auto" w:fill="A6A6A6" w:themeFill="background1" w:themeFillShade="A6"/>
          </w:tcPr>
          <w:p w14:paraId="1F4598CE" w14:textId="77777777" w:rsidR="007B6904" w:rsidRPr="00CD1C0E" w:rsidRDefault="007B6904" w:rsidP="004213C3">
            <w:pPr>
              <w:pStyle w:val="Heading1"/>
            </w:pPr>
            <w:bookmarkStart w:id="35" w:name="_Toc389473290"/>
            <w:bookmarkStart w:id="36" w:name="_Toc124158727"/>
            <w:r>
              <w:t>Search Terms</w:t>
            </w:r>
            <w:bookmarkEnd w:id="35"/>
            <w:bookmarkEnd w:id="36"/>
            <w:r>
              <w:t xml:space="preserve"> </w:t>
            </w:r>
          </w:p>
        </w:tc>
      </w:tr>
    </w:tbl>
    <w:p w14:paraId="49C86179" w14:textId="77777777" w:rsidR="007B6904" w:rsidRDefault="007B6904" w:rsidP="007B6904">
      <w:pPr>
        <w:rPr>
          <w:rFonts w:cs="Calibri,Bold"/>
          <w:bCs/>
          <w:i/>
          <w:szCs w:val="24"/>
          <w:lang w:eastAsia="en-AU"/>
        </w:rPr>
      </w:pPr>
    </w:p>
    <w:p w14:paraId="275044C9" w14:textId="5033D981" w:rsidR="00711AE5" w:rsidRPr="00C71659" w:rsidRDefault="00711AE5" w:rsidP="005067CA">
      <w:pPr>
        <w:rPr>
          <w:rFonts w:cs="Calibri,Bold"/>
          <w:bCs/>
          <w:szCs w:val="24"/>
          <w:lang w:eastAsia="en-AU"/>
        </w:rPr>
      </w:pPr>
      <w:r w:rsidRPr="00C71659">
        <w:rPr>
          <w:rFonts w:cs="Calibri,Bold"/>
          <w:bCs/>
          <w:szCs w:val="24"/>
          <w:lang w:eastAsia="en-AU"/>
        </w:rPr>
        <w:t>Prosthetic</w:t>
      </w:r>
      <w:r w:rsidR="00C71659" w:rsidRPr="00C71659">
        <w:rPr>
          <w:rFonts w:cs="Calibri,Bold"/>
          <w:bCs/>
          <w:szCs w:val="24"/>
          <w:lang w:eastAsia="en-AU"/>
        </w:rPr>
        <w:t xml:space="preserve">, </w:t>
      </w:r>
      <w:r w:rsidRPr="00C71659">
        <w:rPr>
          <w:rFonts w:cs="Calibri,Bold"/>
          <w:bCs/>
          <w:szCs w:val="24"/>
          <w:lang w:eastAsia="en-AU"/>
        </w:rPr>
        <w:t>Orthotic</w:t>
      </w:r>
      <w:r w:rsidR="00C71659" w:rsidRPr="00C71659">
        <w:rPr>
          <w:rFonts w:cs="Calibri,Bold"/>
          <w:bCs/>
          <w:szCs w:val="24"/>
          <w:lang w:eastAsia="en-AU"/>
        </w:rPr>
        <w:t xml:space="preserve">, </w:t>
      </w:r>
      <w:r w:rsidRPr="00C71659">
        <w:rPr>
          <w:rFonts w:cs="Calibri,Bold"/>
          <w:bCs/>
          <w:szCs w:val="24"/>
          <w:lang w:eastAsia="en-AU"/>
        </w:rPr>
        <w:t>Medical Grade Footwear</w:t>
      </w:r>
      <w:r w:rsidR="00C71659" w:rsidRPr="00C71659">
        <w:rPr>
          <w:rFonts w:cs="Calibri,Bold"/>
          <w:bCs/>
          <w:szCs w:val="24"/>
          <w:lang w:eastAsia="en-AU"/>
        </w:rPr>
        <w:t xml:space="preserve">, </w:t>
      </w:r>
      <w:r w:rsidRPr="00C71659">
        <w:rPr>
          <w:rFonts w:cs="Calibri,Bold"/>
          <w:bCs/>
          <w:szCs w:val="24"/>
          <w:lang w:eastAsia="en-AU"/>
        </w:rPr>
        <w:t>Client Management</w:t>
      </w:r>
      <w:r w:rsidR="0038667E">
        <w:rPr>
          <w:rFonts w:cs="Calibri,Bold"/>
          <w:bCs/>
          <w:szCs w:val="24"/>
          <w:lang w:eastAsia="en-AU"/>
        </w:rPr>
        <w:t>, Village creek</w:t>
      </w:r>
    </w:p>
    <w:p w14:paraId="35F5EF8E" w14:textId="77777777" w:rsidR="007B6904" w:rsidRPr="00901883" w:rsidRDefault="007B6904" w:rsidP="007B6904">
      <w:pPr>
        <w:jc w:val="both"/>
        <w:rPr>
          <w:rFonts w:asciiTheme="minorHAnsi" w:hAnsiTheme="minorHAnsi" w:cs="Arial"/>
          <w:b/>
          <w:i/>
          <w:sz w:val="22"/>
          <w:szCs w:val="22"/>
        </w:rPr>
      </w:pPr>
    </w:p>
    <w:p w14:paraId="1437EE1E" w14:textId="7C6B869C" w:rsidR="00CA4951" w:rsidRPr="00D105F1" w:rsidRDefault="005545F2" w:rsidP="00D105F1">
      <w:pPr>
        <w:jc w:val="right"/>
        <w:rPr>
          <w:rFonts w:cs="Calibri,Bold"/>
          <w:bCs/>
          <w:i/>
          <w:szCs w:val="24"/>
          <w:lang w:eastAsia="en-AU"/>
        </w:rPr>
      </w:pPr>
      <w:hyperlink w:anchor="Contents" w:history="1">
        <w:r w:rsidR="007B6904" w:rsidRPr="00590902">
          <w:rPr>
            <w:rStyle w:val="Hyperlink"/>
            <w:rFonts w:cs="Arial"/>
            <w:i/>
            <w:szCs w:val="24"/>
          </w:rPr>
          <w:t>Back to Table of Contents</w:t>
        </w:r>
      </w:hyperlink>
      <w:bookmarkStart w:id="37" w:name="_Toc396995664"/>
    </w:p>
    <w:tbl>
      <w:tblPr>
        <w:tblpPr w:leftFromText="180" w:rightFromText="180" w:vertAnchor="text" w:horzAnchor="margin" w:tblpY="181"/>
        <w:tblW w:w="9158" w:type="dxa"/>
        <w:tblLook w:val="0000" w:firstRow="0" w:lastRow="0" w:firstColumn="0" w:lastColumn="0" w:noHBand="0" w:noVBand="0"/>
      </w:tblPr>
      <w:tblGrid>
        <w:gridCol w:w="9158"/>
      </w:tblGrid>
      <w:tr w:rsidR="002405CF" w:rsidRPr="000F1F60" w14:paraId="52E82AE5" w14:textId="77777777" w:rsidTr="00C71659">
        <w:trPr>
          <w:cantSplit/>
          <w:trHeight w:val="285"/>
        </w:trPr>
        <w:tc>
          <w:tcPr>
            <w:tcW w:w="9158" w:type="dxa"/>
            <w:shd w:val="clear" w:color="auto" w:fill="A6A6A6" w:themeFill="background1" w:themeFillShade="A6"/>
          </w:tcPr>
          <w:p w14:paraId="43B35C49" w14:textId="52BF694F" w:rsidR="002405CF" w:rsidRPr="000F1F60" w:rsidRDefault="002405CF" w:rsidP="00CC5D11">
            <w:pPr>
              <w:pStyle w:val="Heading1"/>
            </w:pPr>
            <w:bookmarkStart w:id="38" w:name="_Toc124158728"/>
            <w:r>
              <w:t>Attachments</w:t>
            </w:r>
            <w:bookmarkEnd w:id="38"/>
          </w:p>
        </w:tc>
      </w:tr>
      <w:bookmarkEnd w:id="37"/>
    </w:tbl>
    <w:p w14:paraId="2FC26CE2" w14:textId="77777777" w:rsidR="00DE4E25" w:rsidRDefault="00DE4E25" w:rsidP="007B6904">
      <w:pPr>
        <w:rPr>
          <w:rFonts w:cs="Arial"/>
          <w:i/>
          <w:szCs w:val="24"/>
        </w:rPr>
      </w:pPr>
    </w:p>
    <w:p w14:paraId="50D7DDD6" w14:textId="207EDAC5" w:rsidR="00711AE5" w:rsidRPr="003A2B0F" w:rsidRDefault="00711AE5" w:rsidP="00711AE5">
      <w:r w:rsidRPr="003A2B0F">
        <w:t xml:space="preserve">Attachment </w:t>
      </w:r>
      <w:r w:rsidR="0086402C">
        <w:t>1</w:t>
      </w:r>
      <w:r w:rsidRPr="003A2B0F">
        <w:t>: Prosthetic Orthotic Service flow chart</w:t>
      </w:r>
    </w:p>
    <w:p w14:paraId="04663C61" w14:textId="0EC25288" w:rsidR="00711AE5" w:rsidRDefault="00711AE5" w:rsidP="00711AE5">
      <w:pPr>
        <w:rPr>
          <w:rFonts w:cs="Arial"/>
        </w:rPr>
      </w:pPr>
      <w:r w:rsidRPr="003A2B0F">
        <w:t xml:space="preserve">Attachment </w:t>
      </w:r>
      <w:r w:rsidR="0086402C">
        <w:t>2</w:t>
      </w:r>
      <w:r w:rsidRPr="003A2B0F">
        <w:t xml:space="preserve">: </w:t>
      </w:r>
      <w:r>
        <w:rPr>
          <w:rFonts w:cs="Arial"/>
        </w:rPr>
        <w:t>S</w:t>
      </w:r>
      <w:r w:rsidRPr="00010B0E">
        <w:rPr>
          <w:rFonts w:cs="Arial"/>
        </w:rPr>
        <w:t>ummary of Prosthetic and Orthotic Service funding models</w:t>
      </w:r>
    </w:p>
    <w:p w14:paraId="6126FC59" w14:textId="1D71F14E" w:rsidR="00711AE5" w:rsidRDefault="00711AE5" w:rsidP="00711AE5">
      <w:r>
        <w:t xml:space="preserve">Attachment </w:t>
      </w:r>
      <w:r w:rsidR="0086402C">
        <w:t>3</w:t>
      </w:r>
      <w:r>
        <w:t>: Priority Allocation Criteria</w:t>
      </w:r>
    </w:p>
    <w:p w14:paraId="2FABDB7E" w14:textId="77777777" w:rsidR="00711AE5" w:rsidRDefault="00711AE5" w:rsidP="00711AE5"/>
    <w:p w14:paraId="68408446" w14:textId="77777777" w:rsidR="00D77E2A" w:rsidRPr="008202D3" w:rsidRDefault="00D77E2A" w:rsidP="00D77E2A">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7947B114" w14:textId="77777777" w:rsidR="00CA4951" w:rsidRPr="003E167B" w:rsidRDefault="00CA4951" w:rsidP="00CA4951">
      <w:pPr>
        <w:rPr>
          <w:rFonts w:cs="Arial"/>
          <w:i/>
          <w:iCs/>
          <w:sz w:val="20"/>
        </w:rPr>
      </w:pPr>
    </w:p>
    <w:p w14:paraId="4E615396" w14:textId="427FD2CC" w:rsidR="00CA4951" w:rsidRPr="003E167B" w:rsidRDefault="00CA4951" w:rsidP="00CA4951">
      <w:pPr>
        <w:rPr>
          <w:rFonts w:cs="Arial"/>
          <w:i/>
          <w:iCs/>
          <w:sz w:val="20"/>
        </w:rPr>
      </w:pPr>
    </w:p>
    <w:tbl>
      <w:tblPr>
        <w:tblStyle w:val="TableGrid"/>
        <w:tblW w:w="0" w:type="auto"/>
        <w:tblLook w:val="04A0" w:firstRow="1" w:lastRow="0" w:firstColumn="1" w:lastColumn="0" w:noHBand="0" w:noVBand="1"/>
      </w:tblPr>
      <w:tblGrid>
        <w:gridCol w:w="2265"/>
        <w:gridCol w:w="2265"/>
        <w:gridCol w:w="2265"/>
        <w:gridCol w:w="2265"/>
      </w:tblGrid>
      <w:tr w:rsidR="00CA4951" w:rsidRPr="003E167B" w14:paraId="3E5C62F3" w14:textId="77777777" w:rsidTr="00EB4957">
        <w:tc>
          <w:tcPr>
            <w:tcW w:w="2265" w:type="dxa"/>
          </w:tcPr>
          <w:p w14:paraId="06D07D22" w14:textId="77777777" w:rsidR="00CA4951" w:rsidRPr="003E167B" w:rsidRDefault="00CA4951" w:rsidP="00EB4957">
            <w:pPr>
              <w:rPr>
                <w:i/>
                <w:sz w:val="20"/>
              </w:rPr>
            </w:pPr>
            <w:r w:rsidRPr="003E167B">
              <w:rPr>
                <w:i/>
                <w:sz w:val="20"/>
              </w:rPr>
              <w:t>Date Amended</w:t>
            </w:r>
          </w:p>
        </w:tc>
        <w:tc>
          <w:tcPr>
            <w:tcW w:w="2265" w:type="dxa"/>
          </w:tcPr>
          <w:p w14:paraId="075D3A73" w14:textId="77777777" w:rsidR="00CA4951" w:rsidRPr="003E167B" w:rsidRDefault="00CA4951" w:rsidP="00EB4957">
            <w:pPr>
              <w:rPr>
                <w:i/>
                <w:sz w:val="20"/>
              </w:rPr>
            </w:pPr>
            <w:r w:rsidRPr="003E167B">
              <w:rPr>
                <w:i/>
                <w:sz w:val="20"/>
              </w:rPr>
              <w:t>Section Amended</w:t>
            </w:r>
          </w:p>
        </w:tc>
        <w:tc>
          <w:tcPr>
            <w:tcW w:w="2265" w:type="dxa"/>
          </w:tcPr>
          <w:p w14:paraId="1E9810FE" w14:textId="77777777" w:rsidR="00CA4951" w:rsidRPr="003E167B" w:rsidRDefault="00CA4951" w:rsidP="00EB4957">
            <w:pPr>
              <w:rPr>
                <w:i/>
                <w:sz w:val="20"/>
              </w:rPr>
            </w:pPr>
            <w:r w:rsidRPr="003E167B">
              <w:rPr>
                <w:i/>
                <w:sz w:val="20"/>
              </w:rPr>
              <w:t>Divisional Approval</w:t>
            </w:r>
          </w:p>
        </w:tc>
        <w:tc>
          <w:tcPr>
            <w:tcW w:w="2265" w:type="dxa"/>
          </w:tcPr>
          <w:p w14:paraId="4AD09120" w14:textId="77777777" w:rsidR="00CA4951" w:rsidRPr="003E167B" w:rsidRDefault="00CA4951" w:rsidP="00EB4957">
            <w:pPr>
              <w:rPr>
                <w:i/>
                <w:sz w:val="20"/>
              </w:rPr>
            </w:pPr>
            <w:r w:rsidRPr="003E167B">
              <w:rPr>
                <w:i/>
                <w:sz w:val="20"/>
              </w:rPr>
              <w:t xml:space="preserve">Final Approval </w:t>
            </w:r>
          </w:p>
        </w:tc>
      </w:tr>
      <w:tr w:rsidR="00CA4951" w:rsidRPr="003E167B" w14:paraId="4F6D9A7B" w14:textId="77777777" w:rsidTr="00EB4957">
        <w:tc>
          <w:tcPr>
            <w:tcW w:w="2265" w:type="dxa"/>
          </w:tcPr>
          <w:p w14:paraId="794CD473" w14:textId="7819B302" w:rsidR="00CA4951" w:rsidRPr="003E167B" w:rsidRDefault="000E0006" w:rsidP="00EB4957">
            <w:pPr>
              <w:rPr>
                <w:i/>
                <w:sz w:val="20"/>
              </w:rPr>
            </w:pPr>
            <w:r>
              <w:rPr>
                <w:i/>
                <w:sz w:val="20"/>
              </w:rPr>
              <w:t>23/12/2022</w:t>
            </w:r>
          </w:p>
        </w:tc>
        <w:tc>
          <w:tcPr>
            <w:tcW w:w="2265" w:type="dxa"/>
          </w:tcPr>
          <w:p w14:paraId="137F2742" w14:textId="7594B88C" w:rsidR="00CA4951" w:rsidRPr="003E167B" w:rsidRDefault="00A87687" w:rsidP="00EB4957">
            <w:pPr>
              <w:rPr>
                <w:i/>
                <w:sz w:val="20"/>
              </w:rPr>
            </w:pPr>
            <w:r>
              <w:rPr>
                <w:i/>
                <w:sz w:val="20"/>
              </w:rPr>
              <w:t>Complete Review</w:t>
            </w:r>
          </w:p>
        </w:tc>
        <w:tc>
          <w:tcPr>
            <w:tcW w:w="2265" w:type="dxa"/>
          </w:tcPr>
          <w:p w14:paraId="1011BC9C" w14:textId="3653601E" w:rsidR="00CA4951" w:rsidRPr="003E167B" w:rsidRDefault="000E0006" w:rsidP="00EB4957">
            <w:pPr>
              <w:rPr>
                <w:i/>
                <w:sz w:val="20"/>
              </w:rPr>
            </w:pPr>
            <w:r>
              <w:rPr>
                <w:i/>
                <w:sz w:val="20"/>
              </w:rPr>
              <w:t>Maria Harman, A/g</w:t>
            </w:r>
            <w:r w:rsidR="00A87687">
              <w:rPr>
                <w:i/>
                <w:sz w:val="20"/>
              </w:rPr>
              <w:t xml:space="preserve"> ED RAC</w:t>
            </w:r>
            <w:r>
              <w:rPr>
                <w:i/>
                <w:sz w:val="20"/>
              </w:rPr>
              <w:t>S</w:t>
            </w:r>
          </w:p>
        </w:tc>
        <w:tc>
          <w:tcPr>
            <w:tcW w:w="2265" w:type="dxa"/>
          </w:tcPr>
          <w:p w14:paraId="137D77E7" w14:textId="0CF53BBB" w:rsidR="00CA4951" w:rsidRPr="003E167B" w:rsidRDefault="00A87687" w:rsidP="00EB4957">
            <w:pPr>
              <w:rPr>
                <w:i/>
                <w:sz w:val="20"/>
              </w:rPr>
            </w:pPr>
            <w:r>
              <w:rPr>
                <w:i/>
                <w:sz w:val="20"/>
              </w:rPr>
              <w:t>CHS Policy Committee</w:t>
            </w:r>
          </w:p>
        </w:tc>
      </w:tr>
    </w:tbl>
    <w:p w14:paraId="3F4DEB26" w14:textId="77777777" w:rsidR="00CA4951" w:rsidRPr="003E167B" w:rsidRDefault="00CA4951" w:rsidP="00CA4951">
      <w:pPr>
        <w:rPr>
          <w:rFonts w:cs="Arial"/>
          <w:sz w:val="20"/>
        </w:rPr>
      </w:pPr>
    </w:p>
    <w:p w14:paraId="2B42DA3C" w14:textId="77777777" w:rsidR="00CA4951" w:rsidRPr="003E167B" w:rsidRDefault="00CA4951" w:rsidP="00CA4951">
      <w:pPr>
        <w:rPr>
          <w:rFonts w:cs="Arial"/>
          <w:i/>
          <w:sz w:val="20"/>
        </w:rPr>
      </w:pPr>
      <w:r w:rsidRPr="003E167B">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CA4951" w:rsidRPr="003E167B" w14:paraId="45831C6B" w14:textId="77777777" w:rsidTr="00EB4957">
        <w:tc>
          <w:tcPr>
            <w:tcW w:w="2122" w:type="dxa"/>
          </w:tcPr>
          <w:p w14:paraId="3EBB09F0" w14:textId="77777777" w:rsidR="00CA4951" w:rsidRPr="003E167B" w:rsidRDefault="00CA4951" w:rsidP="00EB4957">
            <w:pPr>
              <w:rPr>
                <w:i/>
                <w:sz w:val="20"/>
              </w:rPr>
            </w:pPr>
            <w:r w:rsidRPr="003E167B">
              <w:rPr>
                <w:i/>
                <w:sz w:val="20"/>
              </w:rPr>
              <w:t>Document Number</w:t>
            </w:r>
          </w:p>
        </w:tc>
        <w:tc>
          <w:tcPr>
            <w:tcW w:w="6938" w:type="dxa"/>
          </w:tcPr>
          <w:p w14:paraId="2879035F" w14:textId="77777777" w:rsidR="00CA4951" w:rsidRPr="003E167B" w:rsidRDefault="00CA4951" w:rsidP="00EB4957">
            <w:pPr>
              <w:rPr>
                <w:i/>
                <w:sz w:val="20"/>
              </w:rPr>
            </w:pPr>
            <w:r w:rsidRPr="003E167B">
              <w:rPr>
                <w:i/>
                <w:sz w:val="20"/>
              </w:rPr>
              <w:t>Document Name</w:t>
            </w:r>
          </w:p>
        </w:tc>
      </w:tr>
      <w:tr w:rsidR="00CA4951" w:rsidRPr="003E167B" w14:paraId="5CFAA088" w14:textId="77777777" w:rsidTr="00EB4957">
        <w:tc>
          <w:tcPr>
            <w:tcW w:w="2122" w:type="dxa"/>
          </w:tcPr>
          <w:p w14:paraId="51E60498" w14:textId="7E3103AE" w:rsidR="00CA4951" w:rsidRPr="003E167B" w:rsidRDefault="000E0006" w:rsidP="00EB4957">
            <w:pPr>
              <w:rPr>
                <w:i/>
                <w:sz w:val="20"/>
              </w:rPr>
            </w:pPr>
            <w:r>
              <w:rPr>
                <w:i/>
                <w:sz w:val="20"/>
              </w:rPr>
              <w:t>CHHS17/307</w:t>
            </w:r>
          </w:p>
        </w:tc>
        <w:tc>
          <w:tcPr>
            <w:tcW w:w="6938" w:type="dxa"/>
          </w:tcPr>
          <w:p w14:paraId="004B1F41" w14:textId="2AE15731" w:rsidR="00CA4951" w:rsidRPr="003E167B" w:rsidRDefault="00A87687" w:rsidP="00EB4957">
            <w:pPr>
              <w:rPr>
                <w:i/>
                <w:sz w:val="20"/>
              </w:rPr>
            </w:pPr>
            <w:r w:rsidRPr="00A87687">
              <w:rPr>
                <w:i/>
                <w:sz w:val="20"/>
              </w:rPr>
              <w:t>Prosthetic</w:t>
            </w:r>
            <w:r w:rsidR="000E0006">
              <w:rPr>
                <w:i/>
                <w:sz w:val="20"/>
              </w:rPr>
              <w:t xml:space="preserve"> </w:t>
            </w:r>
            <w:r w:rsidRPr="00A87687">
              <w:rPr>
                <w:i/>
                <w:sz w:val="20"/>
              </w:rPr>
              <w:t xml:space="preserve">Orthotic </w:t>
            </w:r>
            <w:r w:rsidR="000E0006">
              <w:rPr>
                <w:i/>
                <w:sz w:val="20"/>
              </w:rPr>
              <w:t>Service Client Management</w:t>
            </w:r>
          </w:p>
        </w:tc>
      </w:tr>
    </w:tbl>
    <w:p w14:paraId="583561E1" w14:textId="77777777" w:rsidR="003137F9" w:rsidRDefault="003137F9" w:rsidP="00431971">
      <w:pPr>
        <w:rPr>
          <w:rStyle w:val="Heading2Char"/>
        </w:rPr>
      </w:pPr>
    </w:p>
    <w:p w14:paraId="56D9F37B" w14:textId="77777777" w:rsidR="000E0006" w:rsidRDefault="000E0006">
      <w:pPr>
        <w:spacing w:after="200" w:line="276" w:lineRule="auto"/>
        <w:rPr>
          <w:rStyle w:val="Heading2Char"/>
        </w:rPr>
      </w:pPr>
      <w:r>
        <w:rPr>
          <w:rStyle w:val="Heading2Char"/>
        </w:rPr>
        <w:br w:type="page"/>
      </w:r>
    </w:p>
    <w:p w14:paraId="58334C59" w14:textId="379B2B53" w:rsidR="003137F9" w:rsidRDefault="003137F9" w:rsidP="003137F9">
      <w:pPr>
        <w:rPr>
          <w:rStyle w:val="Heading2Char"/>
        </w:rPr>
      </w:pPr>
      <w:bookmarkStart w:id="39" w:name="_Toc124158729"/>
      <w:r w:rsidRPr="00C71659">
        <w:rPr>
          <w:rStyle w:val="Heading2Char"/>
        </w:rPr>
        <w:lastRenderedPageBreak/>
        <w:t xml:space="preserve">Attachment </w:t>
      </w:r>
      <w:r>
        <w:rPr>
          <w:rStyle w:val="Heading2Char"/>
        </w:rPr>
        <w:t>1</w:t>
      </w:r>
      <w:r w:rsidRPr="00C71659">
        <w:rPr>
          <w:rStyle w:val="Heading2Char"/>
        </w:rPr>
        <w:t>: Prosthetic and Orthotic Service Flow Chart</w:t>
      </w:r>
      <w:bookmarkEnd w:id="39"/>
    </w:p>
    <w:p w14:paraId="45D19601" w14:textId="77777777" w:rsidR="003116DD" w:rsidRPr="00010B0E" w:rsidRDefault="003116DD" w:rsidP="003137F9">
      <w:pPr>
        <w:rPr>
          <w:rFonts w:cs="Arial"/>
          <w:b/>
          <w:szCs w:val="24"/>
        </w:rPr>
      </w:pPr>
    </w:p>
    <w:p w14:paraId="6FD1A1A6" w14:textId="09B5D556" w:rsidR="003116DD" w:rsidRDefault="003116DD">
      <w:pPr>
        <w:spacing w:after="200" w:line="276" w:lineRule="auto"/>
        <w:rPr>
          <w:rStyle w:val="Heading2Char"/>
        </w:rPr>
      </w:pPr>
      <w:r>
        <w:rPr>
          <w:noProof/>
        </w:rPr>
        <w:drawing>
          <wp:inline distT="0" distB="0" distL="0" distR="0" wp14:anchorId="78F7E205" wp14:editId="30960D5A">
            <wp:extent cx="5759450" cy="75241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7524115"/>
                    </a:xfrm>
                    <a:prstGeom prst="rect">
                      <a:avLst/>
                    </a:prstGeom>
                  </pic:spPr>
                </pic:pic>
              </a:graphicData>
            </a:graphic>
          </wp:inline>
        </w:drawing>
      </w:r>
    </w:p>
    <w:p w14:paraId="1FC5F732" w14:textId="77777777" w:rsidR="003116DD" w:rsidRDefault="003116DD">
      <w:pPr>
        <w:spacing w:after="200" w:line="276" w:lineRule="auto"/>
        <w:rPr>
          <w:rStyle w:val="Heading2Char"/>
        </w:rPr>
      </w:pPr>
      <w:r>
        <w:rPr>
          <w:rStyle w:val="Heading2Char"/>
        </w:rPr>
        <w:br w:type="page"/>
      </w:r>
    </w:p>
    <w:p w14:paraId="2F4874CE" w14:textId="77777777" w:rsidR="003137F9" w:rsidRDefault="003137F9">
      <w:pPr>
        <w:spacing w:after="200" w:line="276" w:lineRule="auto"/>
        <w:rPr>
          <w:rStyle w:val="Heading2Char"/>
        </w:rPr>
      </w:pPr>
    </w:p>
    <w:p w14:paraId="55648BDB" w14:textId="04084B90" w:rsidR="00431971" w:rsidRDefault="003137F9" w:rsidP="003137F9">
      <w:pPr>
        <w:pStyle w:val="Heading2"/>
      </w:pPr>
      <w:bookmarkStart w:id="40" w:name="_Toc124158730"/>
      <w:r>
        <w:t>A</w:t>
      </w:r>
      <w:r w:rsidR="00431971" w:rsidRPr="00431971">
        <w:t xml:space="preserve">ttachment </w:t>
      </w:r>
      <w:r w:rsidR="0086402C">
        <w:t>2</w:t>
      </w:r>
      <w:r w:rsidR="00431971" w:rsidRPr="00431971">
        <w:t>: Summary of Prosthetic and Orthotic Service Funding Models</w:t>
      </w:r>
      <w:bookmarkEnd w:id="40"/>
    </w:p>
    <w:p w14:paraId="449A75F3" w14:textId="77777777" w:rsidR="003137F9" w:rsidRPr="00431971" w:rsidRDefault="003137F9" w:rsidP="003137F9"/>
    <w:p w14:paraId="41EC8B74" w14:textId="28B32585" w:rsidR="00431971" w:rsidRPr="00010B0E" w:rsidRDefault="00431971" w:rsidP="00431971">
      <w:pPr>
        <w:rPr>
          <w:rFonts w:cs="Arial"/>
          <w:szCs w:val="24"/>
        </w:rPr>
      </w:pPr>
      <w:r w:rsidRPr="00010B0E">
        <w:rPr>
          <w:rFonts w:cs="Arial"/>
          <w:szCs w:val="24"/>
        </w:rPr>
        <w:t xml:space="preserve">Prosthetic and Orthotic Services are subject to funding criteria. </w:t>
      </w:r>
      <w:r w:rsidR="001C5965">
        <w:rPr>
          <w:rFonts w:cs="Arial"/>
          <w:szCs w:val="24"/>
        </w:rPr>
        <w:t>Different f</w:t>
      </w:r>
      <w:r w:rsidRPr="00010B0E">
        <w:rPr>
          <w:rFonts w:cs="Arial"/>
          <w:szCs w:val="24"/>
        </w:rPr>
        <w:t>unding providers have distinct eligibility criteria, application processes and funding models.</w:t>
      </w:r>
    </w:p>
    <w:p w14:paraId="2AAEBD4E" w14:textId="77777777" w:rsidR="00431971" w:rsidRPr="00010B0E" w:rsidRDefault="00431971" w:rsidP="00431971">
      <w:pPr>
        <w:rPr>
          <w:rFonts w:cs="Arial"/>
          <w:szCs w:val="24"/>
        </w:rPr>
      </w:pPr>
    </w:p>
    <w:p w14:paraId="0CA11CDA" w14:textId="77777777" w:rsidR="00431971" w:rsidRPr="00010B0E" w:rsidRDefault="00431971" w:rsidP="00431971">
      <w:pPr>
        <w:rPr>
          <w:szCs w:val="24"/>
        </w:rPr>
      </w:pPr>
      <w:r w:rsidRPr="00010B0E">
        <w:rPr>
          <w:rFonts w:cs="Arial"/>
          <w:szCs w:val="24"/>
        </w:rPr>
        <w:t xml:space="preserve">The Prosthetic and Orthotic Service will assess client information to determine the appropriate funder for services at the initial consultation and support the client to access funding for planned services. Where external funding is required the Prosthetic and Orthotic Service intervention will not </w:t>
      </w:r>
      <w:r w:rsidRPr="00010B0E">
        <w:rPr>
          <w:szCs w:val="24"/>
        </w:rPr>
        <w:t>commence until written funding approval is received.</w:t>
      </w:r>
    </w:p>
    <w:p w14:paraId="1BDC7D90" w14:textId="77777777" w:rsidR="00431971" w:rsidRPr="00010B0E" w:rsidRDefault="00431971" w:rsidP="00431971">
      <w:pPr>
        <w:rPr>
          <w:szCs w:val="24"/>
        </w:rPr>
      </w:pPr>
    </w:p>
    <w:p w14:paraId="74C9B0C9" w14:textId="70A5FAF8" w:rsidR="00431971" w:rsidRDefault="00431971" w:rsidP="00431971">
      <w:pPr>
        <w:rPr>
          <w:rFonts w:cs="Arial"/>
          <w:szCs w:val="24"/>
        </w:rPr>
      </w:pPr>
      <w:r w:rsidRPr="00010B0E">
        <w:rPr>
          <w:szCs w:val="24"/>
        </w:rPr>
        <w:t>Prosthetic and Orthotic Service charges are stipulated in the</w:t>
      </w:r>
      <w:r w:rsidR="00BE09D7">
        <w:rPr>
          <w:szCs w:val="24"/>
        </w:rPr>
        <w:t xml:space="preserve"> current annual</w:t>
      </w:r>
      <w:r w:rsidRPr="00010B0E">
        <w:rPr>
          <w:szCs w:val="24"/>
        </w:rPr>
        <w:t xml:space="preserve"> </w:t>
      </w:r>
      <w:r w:rsidR="008C76A3" w:rsidRPr="00BE09D7">
        <w:rPr>
          <w:rFonts w:cs="Arial"/>
          <w:szCs w:val="24"/>
        </w:rPr>
        <w:t>Health</w:t>
      </w:r>
      <w:r w:rsidRPr="00BE09D7">
        <w:rPr>
          <w:rFonts w:cs="Arial"/>
          <w:szCs w:val="24"/>
        </w:rPr>
        <w:t xml:space="preserve"> (Fees) Determination</w:t>
      </w:r>
      <w:r>
        <w:rPr>
          <w:rFonts w:cs="Arial"/>
          <w:szCs w:val="24"/>
        </w:rPr>
        <w:t xml:space="preserve"> </w:t>
      </w:r>
      <w:r w:rsidR="00BE09D7">
        <w:rPr>
          <w:rFonts w:cs="Arial"/>
          <w:szCs w:val="24"/>
        </w:rPr>
        <w:t>notifiable instrument.</w:t>
      </w:r>
    </w:p>
    <w:p w14:paraId="4C8E50E9" w14:textId="77777777" w:rsidR="008C76A3" w:rsidRPr="00010B0E" w:rsidRDefault="008C76A3" w:rsidP="00431971">
      <w:pPr>
        <w:rPr>
          <w:szCs w:val="24"/>
        </w:rPr>
      </w:pPr>
    </w:p>
    <w:p w14:paraId="5EBF3F5C" w14:textId="77777777" w:rsidR="00431971" w:rsidRPr="00010B0E" w:rsidRDefault="00431971" w:rsidP="0000620D">
      <w:r w:rsidRPr="00010B0E">
        <w:t>Funding Models:</w:t>
      </w:r>
    </w:p>
    <w:p w14:paraId="69EE9D43" w14:textId="77777777" w:rsidR="004A36BC" w:rsidRDefault="004A36BC" w:rsidP="00431971">
      <w:pPr>
        <w:rPr>
          <w:szCs w:val="24"/>
        </w:rPr>
      </w:pPr>
      <w:r>
        <w:rPr>
          <w:b/>
          <w:szCs w:val="24"/>
        </w:rPr>
        <w:t xml:space="preserve">National Disability Insurance Scheme (NDIS): </w:t>
      </w:r>
      <w:r>
        <w:rPr>
          <w:szCs w:val="24"/>
        </w:rPr>
        <w:t>provides funding for assistive technology, including prosthetics, orthotics and medical grade footwear. To be eligible for NDIS assistance clients need to:</w:t>
      </w:r>
    </w:p>
    <w:p w14:paraId="02140250" w14:textId="67759943" w:rsidR="004A36BC" w:rsidRDefault="001C5965" w:rsidP="0000620D">
      <w:pPr>
        <w:pStyle w:val="ListBullet"/>
      </w:pPr>
      <w:r>
        <w:t>h</w:t>
      </w:r>
      <w:r w:rsidR="004A36BC" w:rsidRPr="004A36BC">
        <w:t>ave a permanent disability which results in substantially reduced ability to undertake regular daily activities</w:t>
      </w:r>
    </w:p>
    <w:p w14:paraId="54A96AE9" w14:textId="79833721" w:rsidR="004A36BC" w:rsidRDefault="001C5965" w:rsidP="0000620D">
      <w:pPr>
        <w:pStyle w:val="ListBullet"/>
      </w:pPr>
      <w:r>
        <w:t>b</w:t>
      </w:r>
      <w:r w:rsidR="004A36BC">
        <w:t>e aged less than 65 years when making an access request</w:t>
      </w:r>
    </w:p>
    <w:p w14:paraId="0277612A" w14:textId="675D8E34" w:rsidR="004A36BC" w:rsidRDefault="001C5965" w:rsidP="0000620D">
      <w:pPr>
        <w:pStyle w:val="ListBullet"/>
      </w:pPr>
      <w:r>
        <w:t>b</w:t>
      </w:r>
      <w:r w:rsidR="004A36BC">
        <w:t>e an Australian citizen, a permanent resident or a New Zealand citizen who holds a Protected Special Category Visa.</w:t>
      </w:r>
    </w:p>
    <w:p w14:paraId="38D73DAF" w14:textId="77777777" w:rsidR="00F72052" w:rsidRDefault="00F72052" w:rsidP="004A36BC">
      <w:pPr>
        <w:rPr>
          <w:szCs w:val="24"/>
        </w:rPr>
      </w:pPr>
    </w:p>
    <w:p w14:paraId="3466299C" w14:textId="751D7E97" w:rsidR="004A36BC" w:rsidRPr="004A36BC" w:rsidRDefault="004A36BC" w:rsidP="004A36BC">
      <w:pPr>
        <w:rPr>
          <w:szCs w:val="24"/>
        </w:rPr>
      </w:pPr>
      <w:r>
        <w:rPr>
          <w:szCs w:val="24"/>
        </w:rPr>
        <w:t xml:space="preserve">Clients need to apply </w:t>
      </w:r>
      <w:r w:rsidR="00F72052">
        <w:rPr>
          <w:szCs w:val="24"/>
        </w:rPr>
        <w:t xml:space="preserve">directly </w:t>
      </w:r>
      <w:r>
        <w:rPr>
          <w:szCs w:val="24"/>
        </w:rPr>
        <w:t>to NDIS for access</w:t>
      </w:r>
      <w:r w:rsidR="00F72052">
        <w:rPr>
          <w:szCs w:val="24"/>
        </w:rPr>
        <w:t xml:space="preserve"> approval</w:t>
      </w:r>
      <w:r>
        <w:rPr>
          <w:szCs w:val="24"/>
        </w:rPr>
        <w:t xml:space="preserve"> and</w:t>
      </w:r>
      <w:r w:rsidR="001C5965">
        <w:rPr>
          <w:szCs w:val="24"/>
        </w:rPr>
        <w:t xml:space="preserve"> </w:t>
      </w:r>
      <w:r w:rsidR="00F72052">
        <w:rPr>
          <w:szCs w:val="24"/>
        </w:rPr>
        <w:t>once approved</w:t>
      </w:r>
      <w:r w:rsidR="001C5965">
        <w:rPr>
          <w:szCs w:val="24"/>
        </w:rPr>
        <w:t xml:space="preserve"> </w:t>
      </w:r>
      <w:r>
        <w:rPr>
          <w:szCs w:val="24"/>
        </w:rPr>
        <w:t>undertake planning</w:t>
      </w:r>
      <w:r w:rsidR="00F72052">
        <w:rPr>
          <w:szCs w:val="24"/>
        </w:rPr>
        <w:t xml:space="preserve"> with a local area coordinator to establish their individual care and support needs.</w:t>
      </w:r>
    </w:p>
    <w:p w14:paraId="4E5717A5" w14:textId="77777777" w:rsidR="004A36BC" w:rsidRPr="004A36BC" w:rsidRDefault="004A36BC" w:rsidP="00431971">
      <w:pPr>
        <w:rPr>
          <w:szCs w:val="24"/>
        </w:rPr>
      </w:pPr>
    </w:p>
    <w:p w14:paraId="7E32E3D6" w14:textId="77777777" w:rsidR="00431971" w:rsidRPr="00010B0E" w:rsidRDefault="00431971" w:rsidP="00431971">
      <w:pPr>
        <w:rPr>
          <w:szCs w:val="24"/>
        </w:rPr>
      </w:pPr>
      <w:r w:rsidRPr="00010B0E">
        <w:rPr>
          <w:b/>
          <w:szCs w:val="24"/>
        </w:rPr>
        <w:t>ACT Artificial Limb Scheme (ACTALS):</w:t>
      </w:r>
      <w:r w:rsidRPr="00010B0E">
        <w:rPr>
          <w:szCs w:val="24"/>
        </w:rPr>
        <w:t xml:space="preserve"> provides funding for prosthetic devices for clients residing in the ACT and surrounding NSW region</w:t>
      </w:r>
      <w:r w:rsidR="004A36BC">
        <w:rPr>
          <w:szCs w:val="24"/>
        </w:rPr>
        <w:t xml:space="preserve"> over the age of 65 years</w:t>
      </w:r>
      <w:r w:rsidRPr="00010B0E">
        <w:rPr>
          <w:szCs w:val="24"/>
        </w:rPr>
        <w:t>. Current funding categories are:</w:t>
      </w:r>
    </w:p>
    <w:p w14:paraId="015B9337" w14:textId="77777777" w:rsidR="00431971" w:rsidRPr="00010B0E" w:rsidRDefault="00431971" w:rsidP="0000620D">
      <w:pPr>
        <w:pStyle w:val="ListBullet"/>
      </w:pPr>
      <w:r w:rsidRPr="00010B0E">
        <w:rPr>
          <w:b/>
          <w:szCs w:val="24"/>
        </w:rPr>
        <w:t>ACTALS Exempt</w:t>
      </w:r>
      <w:r w:rsidRPr="00010B0E">
        <w:rPr>
          <w:szCs w:val="24"/>
        </w:rPr>
        <w:t xml:space="preserve"> – </w:t>
      </w:r>
      <w:r w:rsidRPr="00010B0E">
        <w:t>Persons holding a valid Centrelink Pensioner Concession Card, Health Care Card or Commonwealth Seniors Health Card are entitled to free prosthetic services and are exempt from payment for p</w:t>
      </w:r>
      <w:r w:rsidRPr="00010B0E">
        <w:rPr>
          <w:szCs w:val="24"/>
        </w:rPr>
        <w:t xml:space="preserve">rosthetic devices when using components on the approved component list. </w:t>
      </w:r>
      <w:r w:rsidRPr="00010B0E">
        <w:t>Full cost must be paid by the client for prosthesis or componentry not covered by the funding scheme.</w:t>
      </w:r>
    </w:p>
    <w:p w14:paraId="312B4BDF" w14:textId="2EADBF60" w:rsidR="00431971" w:rsidRPr="00010B0E" w:rsidRDefault="00431971" w:rsidP="0000620D">
      <w:pPr>
        <w:pStyle w:val="ListBullet"/>
        <w:rPr>
          <w:szCs w:val="24"/>
        </w:rPr>
      </w:pPr>
      <w:r w:rsidRPr="00010B0E">
        <w:rPr>
          <w:b/>
          <w:szCs w:val="24"/>
        </w:rPr>
        <w:t xml:space="preserve">ACTALS Billable </w:t>
      </w:r>
      <w:r w:rsidRPr="00010B0E">
        <w:rPr>
          <w:szCs w:val="24"/>
        </w:rPr>
        <w:t xml:space="preserve">- Persons not holding a valid Centrelink card </w:t>
      </w:r>
      <w:r w:rsidRPr="00010B0E">
        <w:t xml:space="preserve">are required to pay 15% of the scheduled cost of the provision, maintenance and repair of their prostheses, for prosthetics and componentry funded under ACTALS, up to a maximum per financial year as per the </w:t>
      </w:r>
      <w:r w:rsidR="00BE09D7">
        <w:rPr>
          <w:rFonts w:cs="Arial"/>
        </w:rPr>
        <w:t xml:space="preserve">annual </w:t>
      </w:r>
      <w:r w:rsidR="00BE09D7" w:rsidRPr="00BE09D7">
        <w:rPr>
          <w:rFonts w:cs="Arial"/>
          <w:iCs/>
          <w:szCs w:val="24"/>
        </w:rPr>
        <w:t>Health (Fees) Determination</w:t>
      </w:r>
      <w:r w:rsidR="00BE09D7">
        <w:rPr>
          <w:rFonts w:cs="Arial"/>
          <w:iCs/>
          <w:szCs w:val="24"/>
        </w:rPr>
        <w:t xml:space="preserve"> notifiable instrument</w:t>
      </w:r>
      <w:r w:rsidRPr="00010B0E">
        <w:t>. Full cost must be paid by the client for prosthesis or componentry not covered by the funding scheme.</w:t>
      </w:r>
    </w:p>
    <w:p w14:paraId="650A67E7" w14:textId="254833B0" w:rsidR="00431971" w:rsidRPr="00161369" w:rsidRDefault="00431971" w:rsidP="0000620D">
      <w:pPr>
        <w:pStyle w:val="ListBullet"/>
        <w:rPr>
          <w:szCs w:val="24"/>
        </w:rPr>
      </w:pPr>
      <w:r w:rsidRPr="00010B0E">
        <w:rPr>
          <w:b/>
          <w:szCs w:val="24"/>
        </w:rPr>
        <w:t>D</w:t>
      </w:r>
      <w:r w:rsidR="00CC385D">
        <w:rPr>
          <w:b/>
          <w:szCs w:val="24"/>
        </w:rPr>
        <w:t xml:space="preserve">epartment of </w:t>
      </w:r>
      <w:r w:rsidRPr="00010B0E">
        <w:rPr>
          <w:b/>
          <w:szCs w:val="24"/>
        </w:rPr>
        <w:t>V</w:t>
      </w:r>
      <w:r w:rsidR="00CC385D">
        <w:rPr>
          <w:b/>
          <w:szCs w:val="24"/>
        </w:rPr>
        <w:t xml:space="preserve">eterans’ </w:t>
      </w:r>
      <w:r w:rsidRPr="00010B0E">
        <w:rPr>
          <w:b/>
          <w:szCs w:val="24"/>
        </w:rPr>
        <w:t>A</w:t>
      </w:r>
      <w:r w:rsidR="00CC385D">
        <w:rPr>
          <w:b/>
          <w:szCs w:val="24"/>
        </w:rPr>
        <w:t>ffairs (DVA)</w:t>
      </w:r>
      <w:r w:rsidRPr="00010B0E">
        <w:rPr>
          <w:szCs w:val="24"/>
        </w:rPr>
        <w:t xml:space="preserve"> –</w:t>
      </w:r>
      <w:r w:rsidRPr="00010B0E">
        <w:rPr>
          <w:b/>
          <w:szCs w:val="24"/>
        </w:rPr>
        <w:t xml:space="preserve"> </w:t>
      </w:r>
      <w:r w:rsidRPr="00010B0E">
        <w:rPr>
          <w:szCs w:val="24"/>
        </w:rPr>
        <w:t xml:space="preserve">eligible veterans are not funded by ACTALS. Funding for prosthetic services for eligible veterans is under contract between </w:t>
      </w:r>
      <w:r w:rsidR="008C76A3">
        <w:rPr>
          <w:szCs w:val="24"/>
        </w:rPr>
        <w:t>CHS</w:t>
      </w:r>
      <w:r w:rsidRPr="00010B0E">
        <w:rPr>
          <w:szCs w:val="24"/>
        </w:rPr>
        <w:t xml:space="preserve"> and </w:t>
      </w:r>
      <w:r w:rsidRPr="00161369">
        <w:rPr>
          <w:szCs w:val="24"/>
        </w:rPr>
        <w:t>DVA.</w:t>
      </w:r>
    </w:p>
    <w:p w14:paraId="5B40EF9B" w14:textId="77777777" w:rsidR="00431971" w:rsidRPr="00010B0E" w:rsidRDefault="00431971" w:rsidP="0000620D">
      <w:pPr>
        <w:pStyle w:val="ListBullet"/>
        <w:rPr>
          <w:szCs w:val="24"/>
        </w:rPr>
      </w:pPr>
      <w:r w:rsidRPr="00010B0E">
        <w:rPr>
          <w:b/>
          <w:szCs w:val="24"/>
        </w:rPr>
        <w:lastRenderedPageBreak/>
        <w:t xml:space="preserve">Compensation </w:t>
      </w:r>
      <w:r w:rsidRPr="00010B0E">
        <w:rPr>
          <w:szCs w:val="24"/>
        </w:rPr>
        <w:t>– Clients pending settlement of compensation claims may have their prosthetic costs covered on a “without prejudice” basis by the ACTALS. ACTALS retain the right to recoup these costs upon settlement.</w:t>
      </w:r>
    </w:p>
    <w:p w14:paraId="6534F801" w14:textId="77777777" w:rsidR="00431971" w:rsidRPr="00010B0E" w:rsidRDefault="00431971" w:rsidP="00431971">
      <w:pPr>
        <w:rPr>
          <w:szCs w:val="24"/>
        </w:rPr>
      </w:pPr>
    </w:p>
    <w:p w14:paraId="3C1B3161" w14:textId="0DA16C33" w:rsidR="00431971" w:rsidRPr="00010B0E" w:rsidRDefault="00431971" w:rsidP="00431971">
      <w:pPr>
        <w:rPr>
          <w:szCs w:val="24"/>
        </w:rPr>
      </w:pPr>
      <w:r w:rsidRPr="00010B0E">
        <w:rPr>
          <w:b/>
          <w:szCs w:val="24"/>
        </w:rPr>
        <w:t xml:space="preserve">ACT Equipment Scheme (ACTES): </w:t>
      </w:r>
      <w:r w:rsidRPr="00010B0E">
        <w:rPr>
          <w:szCs w:val="24"/>
        </w:rPr>
        <w:t xml:space="preserve">provides funding for eligible ACT residents for a range of equipment including orthotics and footwear. </w:t>
      </w:r>
      <w:r w:rsidR="00F72052">
        <w:rPr>
          <w:szCs w:val="24"/>
        </w:rPr>
        <w:t xml:space="preserve">Clients under 65 years must apply for NDIS support initially. If deemed ineligible for NDIS they are required to provide written evidence of this decline to become eligible to apply for ACTES. </w:t>
      </w:r>
      <w:r w:rsidRPr="00010B0E">
        <w:rPr>
          <w:szCs w:val="24"/>
        </w:rPr>
        <w:t>Application forms are available o</w:t>
      </w:r>
      <w:r w:rsidR="00C204DF">
        <w:rPr>
          <w:szCs w:val="24"/>
        </w:rPr>
        <w:t>n the Clinical Forms Register (forms 15001 and 15002).</w:t>
      </w:r>
    </w:p>
    <w:p w14:paraId="7A42291B" w14:textId="77777777" w:rsidR="00431971" w:rsidRPr="00010B0E" w:rsidRDefault="00431971" w:rsidP="00431971">
      <w:pPr>
        <w:ind w:left="684"/>
        <w:rPr>
          <w:szCs w:val="24"/>
        </w:rPr>
      </w:pPr>
    </w:p>
    <w:p w14:paraId="572FECF7" w14:textId="42B7F217" w:rsidR="00431971" w:rsidRPr="00010B0E" w:rsidRDefault="00431971" w:rsidP="00431971">
      <w:pPr>
        <w:rPr>
          <w:szCs w:val="24"/>
        </w:rPr>
      </w:pPr>
      <w:r w:rsidRPr="00010B0E">
        <w:rPr>
          <w:b/>
          <w:szCs w:val="24"/>
        </w:rPr>
        <w:t xml:space="preserve">ENABLE NSW: </w:t>
      </w:r>
      <w:r w:rsidRPr="00010B0E">
        <w:rPr>
          <w:szCs w:val="24"/>
        </w:rPr>
        <w:t xml:space="preserve">provides funding for NSW residents for a range of equipment including orthotics and footwear. </w:t>
      </w:r>
    </w:p>
    <w:p w14:paraId="040DC79B" w14:textId="2207572B" w:rsidR="00431971" w:rsidRDefault="00431971" w:rsidP="00431971">
      <w:r w:rsidRPr="00010B0E">
        <w:rPr>
          <w:szCs w:val="24"/>
        </w:rPr>
        <w:t>Eligibility and f</w:t>
      </w:r>
      <w:r w:rsidR="00E97FB3">
        <w:rPr>
          <w:szCs w:val="24"/>
        </w:rPr>
        <w:t>inancial</w:t>
      </w:r>
      <w:r w:rsidRPr="00010B0E">
        <w:rPr>
          <w:szCs w:val="24"/>
        </w:rPr>
        <w:t xml:space="preserve"> criteria</w:t>
      </w:r>
      <w:r w:rsidR="00E97FB3">
        <w:rPr>
          <w:szCs w:val="24"/>
        </w:rPr>
        <w:t xml:space="preserve"> and instructions how to submit an application </w:t>
      </w:r>
      <w:r w:rsidRPr="00010B0E">
        <w:rPr>
          <w:szCs w:val="24"/>
        </w:rPr>
        <w:t xml:space="preserve">are available online at: </w:t>
      </w:r>
      <w:hyperlink r:id="rId15" w:history="1">
        <w:r w:rsidR="00C204DF">
          <w:rPr>
            <w:rStyle w:val="Hyperlink"/>
          </w:rPr>
          <w:t>https://www.enable.health.nsw.gov.au/for_individuals/applying-to-EnableNSW</w:t>
        </w:r>
      </w:hyperlink>
      <w:r w:rsidR="00C204DF">
        <w:t>.</w:t>
      </w:r>
    </w:p>
    <w:p w14:paraId="7B18C3D4" w14:textId="77777777" w:rsidR="00E97FB3" w:rsidRPr="00010B0E" w:rsidRDefault="00E97FB3" w:rsidP="00431971">
      <w:pPr>
        <w:rPr>
          <w:b/>
          <w:szCs w:val="24"/>
        </w:rPr>
      </w:pPr>
    </w:p>
    <w:p w14:paraId="0CC9E19F" w14:textId="2043BE0B" w:rsidR="00E97FB3" w:rsidRPr="00E97FB3" w:rsidRDefault="00431971" w:rsidP="00431971">
      <w:r w:rsidRPr="00010B0E">
        <w:rPr>
          <w:b/>
          <w:szCs w:val="24"/>
        </w:rPr>
        <w:t xml:space="preserve">DVA: </w:t>
      </w:r>
      <w:r w:rsidRPr="00010B0E">
        <w:rPr>
          <w:szCs w:val="24"/>
        </w:rPr>
        <w:t xml:space="preserve">provides funding for eligible veterans for a range of equipment including prosthetics, orthotics and footwear. DVA eligibility criteria and details of equipment services which are funded are available online at: </w:t>
      </w:r>
      <w:hyperlink r:id="rId16" w:history="1">
        <w:r w:rsidR="00C204DF">
          <w:rPr>
            <w:rStyle w:val="Hyperlink"/>
          </w:rPr>
          <w:t>https://www.dva.gov.au/</w:t>
        </w:r>
      </w:hyperlink>
      <w:r w:rsidR="00C204DF">
        <w:t>.</w:t>
      </w:r>
    </w:p>
    <w:p w14:paraId="1DD50335" w14:textId="77777777" w:rsidR="00431971" w:rsidRPr="00010B0E" w:rsidRDefault="00431971" w:rsidP="00431971">
      <w:pPr>
        <w:rPr>
          <w:szCs w:val="24"/>
        </w:rPr>
      </w:pPr>
    </w:p>
    <w:p w14:paraId="0FE8BC1C" w14:textId="3AFCBF6F" w:rsidR="00F72052" w:rsidRDefault="00431971" w:rsidP="00F72052">
      <w:pPr>
        <w:rPr>
          <w:rFonts w:cs="Arial"/>
          <w:szCs w:val="24"/>
        </w:rPr>
      </w:pPr>
      <w:r w:rsidRPr="00010B0E">
        <w:rPr>
          <w:b/>
          <w:szCs w:val="24"/>
        </w:rPr>
        <w:t xml:space="preserve">Private clients: </w:t>
      </w:r>
      <w:r w:rsidRPr="00010B0E">
        <w:rPr>
          <w:szCs w:val="24"/>
        </w:rPr>
        <w:t xml:space="preserve">are not funded for prosthetic, orthotic or footwear services and are subject to </w:t>
      </w:r>
      <w:proofErr w:type="gramStart"/>
      <w:r w:rsidRPr="00010B0E">
        <w:rPr>
          <w:szCs w:val="24"/>
        </w:rPr>
        <w:t>full service</w:t>
      </w:r>
      <w:proofErr w:type="gramEnd"/>
      <w:r w:rsidRPr="00010B0E">
        <w:rPr>
          <w:szCs w:val="24"/>
        </w:rPr>
        <w:t xml:space="preserve"> fees as stipulated in the </w:t>
      </w:r>
      <w:r w:rsidR="00BE09D7">
        <w:rPr>
          <w:rFonts w:cs="Arial"/>
        </w:rPr>
        <w:t xml:space="preserve">annual </w:t>
      </w:r>
      <w:r w:rsidR="00BE09D7" w:rsidRPr="00BE09D7">
        <w:rPr>
          <w:rFonts w:cs="Arial"/>
          <w:iCs/>
          <w:szCs w:val="24"/>
        </w:rPr>
        <w:t>Health (Fees) Determination</w:t>
      </w:r>
      <w:r w:rsidR="00BE09D7">
        <w:rPr>
          <w:rFonts w:cs="Arial"/>
          <w:iCs/>
          <w:szCs w:val="24"/>
        </w:rPr>
        <w:t xml:space="preserve"> notifiable instrument.</w:t>
      </w:r>
    </w:p>
    <w:p w14:paraId="6E8525F5" w14:textId="77777777" w:rsidR="00431971" w:rsidRPr="00010B0E" w:rsidRDefault="00431971" w:rsidP="00431971">
      <w:pPr>
        <w:rPr>
          <w:szCs w:val="24"/>
        </w:rPr>
      </w:pPr>
    </w:p>
    <w:p w14:paraId="050E1328" w14:textId="77777777" w:rsidR="00431971" w:rsidRPr="00010B0E" w:rsidRDefault="00431971" w:rsidP="00431971">
      <w:pPr>
        <w:rPr>
          <w:szCs w:val="24"/>
        </w:rPr>
      </w:pPr>
      <w:r w:rsidRPr="00010B0E">
        <w:rPr>
          <w:b/>
          <w:szCs w:val="24"/>
        </w:rPr>
        <w:t xml:space="preserve">Insurance: </w:t>
      </w:r>
      <w:r w:rsidRPr="00010B0E">
        <w:rPr>
          <w:szCs w:val="24"/>
        </w:rPr>
        <w:t>funding for prosthetic, orthotic and footwear services varies between insurance bodies and individual client policies. Clients are directed to contact their insurer for details of their level of funding coverage and the insurer’s preferred method of approval for service provision.</w:t>
      </w:r>
    </w:p>
    <w:p w14:paraId="08018F6B" w14:textId="77777777" w:rsidR="00431971" w:rsidRPr="00010B0E" w:rsidRDefault="00431971" w:rsidP="00431971">
      <w:pPr>
        <w:rPr>
          <w:szCs w:val="24"/>
        </w:rPr>
      </w:pPr>
    </w:p>
    <w:p w14:paraId="3EE7C3F4" w14:textId="6CFE484B" w:rsidR="00431971" w:rsidRPr="00010B0E" w:rsidRDefault="00431971" w:rsidP="00431971">
      <w:pPr>
        <w:rPr>
          <w:szCs w:val="24"/>
        </w:rPr>
      </w:pPr>
      <w:r w:rsidRPr="00010B0E">
        <w:rPr>
          <w:b/>
          <w:szCs w:val="24"/>
        </w:rPr>
        <w:t xml:space="preserve">Compensation: </w:t>
      </w:r>
      <w:r w:rsidR="00DD5270" w:rsidRPr="00DD5270">
        <w:rPr>
          <w:bCs/>
          <w:szCs w:val="24"/>
        </w:rPr>
        <w:t>funding under</w:t>
      </w:r>
      <w:r w:rsidR="00DD5270">
        <w:rPr>
          <w:b/>
          <w:szCs w:val="24"/>
        </w:rPr>
        <w:t xml:space="preserve"> </w:t>
      </w:r>
      <w:r w:rsidRPr="00010B0E">
        <w:rPr>
          <w:szCs w:val="24"/>
        </w:rPr>
        <w:t>compensation settlements var</w:t>
      </w:r>
      <w:r w:rsidR="00DD5270">
        <w:rPr>
          <w:szCs w:val="24"/>
        </w:rPr>
        <w:t>ies</w:t>
      </w:r>
      <w:r w:rsidR="00353587">
        <w:rPr>
          <w:szCs w:val="24"/>
        </w:rPr>
        <w:t>.</w:t>
      </w:r>
      <w:r w:rsidRPr="00010B0E">
        <w:rPr>
          <w:szCs w:val="24"/>
        </w:rPr>
        <w:t xml:space="preserve"> </w:t>
      </w:r>
    </w:p>
    <w:p w14:paraId="5C553770" w14:textId="03E0A779" w:rsidR="00431971" w:rsidRPr="00010B0E" w:rsidRDefault="00431971" w:rsidP="0000620D">
      <w:pPr>
        <w:pStyle w:val="ListBullet"/>
      </w:pPr>
      <w:r w:rsidRPr="00010B0E">
        <w:rPr>
          <w:b/>
        </w:rPr>
        <w:t>Settled Claim, Client Granted Full Payout:</w:t>
      </w:r>
      <w:r w:rsidRPr="00010B0E">
        <w:t xml:space="preserve"> Clients who receive full payout of their claim are deemed as private clients of the </w:t>
      </w:r>
      <w:r w:rsidR="005C4051" w:rsidRPr="00010B0E">
        <w:rPr>
          <w:rFonts w:cs="Arial"/>
          <w:szCs w:val="24"/>
        </w:rPr>
        <w:t xml:space="preserve">Prosthetic and Orthotic Service </w:t>
      </w:r>
      <w:r w:rsidRPr="00010B0E">
        <w:t>(see above).</w:t>
      </w:r>
    </w:p>
    <w:p w14:paraId="4C3CAEAF" w14:textId="77777777" w:rsidR="00431971" w:rsidRPr="00010B0E" w:rsidRDefault="00431971" w:rsidP="0000620D">
      <w:pPr>
        <w:pStyle w:val="ListBullet"/>
      </w:pPr>
      <w:r w:rsidRPr="00010B0E">
        <w:rPr>
          <w:b/>
        </w:rPr>
        <w:t>Settled Claim, Claims Manager nominated:</w:t>
      </w:r>
      <w:r w:rsidRPr="00010B0E">
        <w:t xml:space="preserve"> Clients who are allocated a claims manager to coordinate ongoing costs are subject to the terms of settlement. Clients are required to provide details of their Claims Manager for funding of prosthetic, orthotic and footwear services to be negotiated.</w:t>
      </w:r>
    </w:p>
    <w:p w14:paraId="4F065819" w14:textId="061CA16C" w:rsidR="00431971" w:rsidRPr="00010B0E" w:rsidRDefault="00431971" w:rsidP="0000620D">
      <w:pPr>
        <w:pStyle w:val="ListBullet"/>
      </w:pPr>
      <w:r w:rsidRPr="00010B0E">
        <w:rPr>
          <w:b/>
        </w:rPr>
        <w:t xml:space="preserve">Unsettled claim, </w:t>
      </w:r>
      <w:r w:rsidRPr="00010B0E">
        <w:t xml:space="preserve">Clients who have an unsettled claim are deemed as private clients of the </w:t>
      </w:r>
      <w:r w:rsidR="00353587" w:rsidRPr="00010B0E">
        <w:rPr>
          <w:rFonts w:cs="Arial"/>
          <w:szCs w:val="24"/>
        </w:rPr>
        <w:t xml:space="preserve">Prosthetic and Orthotic Service </w:t>
      </w:r>
      <w:r w:rsidRPr="00010B0E">
        <w:t>for orthotic and footwear services. Clients requiring prosthetic services may be funded by the ACTALS (see above).</w:t>
      </w:r>
    </w:p>
    <w:p w14:paraId="416E9FD5" w14:textId="5AC2B042" w:rsidR="00431971" w:rsidRPr="00F72052" w:rsidRDefault="00431971" w:rsidP="00C71659">
      <w:pPr>
        <w:pStyle w:val="Heading2"/>
      </w:pPr>
      <w:r w:rsidRPr="00010B0E">
        <w:rPr>
          <w:szCs w:val="24"/>
        </w:rPr>
        <w:br w:type="page"/>
      </w:r>
      <w:bookmarkStart w:id="41" w:name="_Toc124158731"/>
      <w:r w:rsidRPr="00F72052">
        <w:lastRenderedPageBreak/>
        <w:t xml:space="preserve">Attachment </w:t>
      </w:r>
      <w:r w:rsidR="0086402C">
        <w:t>3</w:t>
      </w:r>
      <w:r w:rsidRPr="00F72052">
        <w:t>: Prosthetic and Orthotic Service Priority Criteria</w:t>
      </w:r>
      <w:bookmarkEnd w:id="41"/>
    </w:p>
    <w:p w14:paraId="4B72E26A" w14:textId="298B0533" w:rsidR="00431971" w:rsidRPr="00010B0E" w:rsidRDefault="00431971" w:rsidP="00431971">
      <w:pPr>
        <w:rPr>
          <w:szCs w:val="24"/>
        </w:rPr>
      </w:pPr>
      <w:r w:rsidRPr="00010B0E">
        <w:rPr>
          <w:szCs w:val="24"/>
        </w:rPr>
        <w:t xml:space="preserve">Referrals to the Prosthetic and Orthotic Service are </w:t>
      </w:r>
      <w:r w:rsidR="00287073">
        <w:rPr>
          <w:szCs w:val="24"/>
        </w:rPr>
        <w:t>triaged</w:t>
      </w:r>
      <w:r w:rsidRPr="00010B0E">
        <w:rPr>
          <w:szCs w:val="24"/>
        </w:rPr>
        <w:t xml:space="preserve"> based upon the following classifications. Timeframes for management of clients within these priority classifications are included.</w:t>
      </w:r>
    </w:p>
    <w:p w14:paraId="1164C890" w14:textId="77777777" w:rsidR="00431971" w:rsidRPr="00010B0E" w:rsidRDefault="00431971" w:rsidP="00431971"/>
    <w:p w14:paraId="30E6E4B3" w14:textId="2B53902D" w:rsidR="005337B4" w:rsidRPr="00884FFF" w:rsidRDefault="005337B4" w:rsidP="00884FFF">
      <w:pPr>
        <w:rPr>
          <w:b/>
          <w:bCs/>
        </w:rPr>
      </w:pPr>
      <w:r w:rsidRPr="00884FFF">
        <w:rPr>
          <w:b/>
          <w:bCs/>
        </w:rPr>
        <w:t xml:space="preserve">Emergency / Urgent – Same day triage, </w:t>
      </w:r>
      <w:r w:rsidR="00353587" w:rsidRPr="00884FFF">
        <w:rPr>
          <w:b/>
          <w:bCs/>
        </w:rPr>
        <w:t>t</w:t>
      </w:r>
      <w:r w:rsidRPr="00884FFF">
        <w:rPr>
          <w:b/>
          <w:bCs/>
        </w:rPr>
        <w:t>reatment within 2 business days</w:t>
      </w:r>
    </w:p>
    <w:p w14:paraId="570B71DF" w14:textId="30AEF173" w:rsidR="00431971" w:rsidRPr="00010B0E" w:rsidRDefault="00431971" w:rsidP="00353587">
      <w:r w:rsidRPr="00010B0E">
        <w:t>Clients in this category are referred to the Prosthetic and Orthotic Service for</w:t>
      </w:r>
      <w:r w:rsidR="00287073">
        <w:t xml:space="preserve"> one of the following</w:t>
      </w:r>
      <w:r w:rsidR="00287073" w:rsidRPr="00010B0E">
        <w:t>:</w:t>
      </w:r>
    </w:p>
    <w:p w14:paraId="6D1C4E07" w14:textId="77777777" w:rsidR="00431971" w:rsidRPr="00010B0E" w:rsidRDefault="00431971" w:rsidP="006564CF">
      <w:pPr>
        <w:pStyle w:val="ListBullet"/>
      </w:pPr>
      <w:r w:rsidRPr="00010B0E">
        <w:t>initial consultation with a client pending amputation</w:t>
      </w:r>
    </w:p>
    <w:p w14:paraId="451DAAB0" w14:textId="4E553714" w:rsidR="00431971" w:rsidRPr="00010B0E" w:rsidRDefault="00431971" w:rsidP="006564CF">
      <w:pPr>
        <w:pStyle w:val="ListBullet"/>
      </w:pPr>
      <w:r w:rsidRPr="00010B0E">
        <w:t>issues with the client</w:t>
      </w:r>
      <w:r w:rsidR="0038667E">
        <w:t>/</w:t>
      </w:r>
      <w:r w:rsidRPr="00010B0E">
        <w:t>device interface where skin integrity is being compromised by the fit or function of an existing device</w:t>
      </w:r>
      <w:r w:rsidR="00424A0E">
        <w:t xml:space="preserve"> and the client is dependent on that device to function normally</w:t>
      </w:r>
    </w:p>
    <w:p w14:paraId="09124518" w14:textId="77777777" w:rsidR="00424A0E" w:rsidRDefault="00431971" w:rsidP="00465FB5">
      <w:pPr>
        <w:pStyle w:val="ListBullet"/>
      </w:pPr>
      <w:r w:rsidRPr="00010B0E">
        <w:t>a device</w:t>
      </w:r>
      <w:r w:rsidR="00424A0E">
        <w:t xml:space="preserve"> that a client depends on to function normally</w:t>
      </w:r>
      <w:r w:rsidRPr="00010B0E">
        <w:t xml:space="preserve"> has broken and is failing to function in a safe manner</w:t>
      </w:r>
      <w:r w:rsidR="00424A0E">
        <w:t>.</w:t>
      </w:r>
    </w:p>
    <w:p w14:paraId="3C6CD17D" w14:textId="315AF268" w:rsidR="00431971" w:rsidRPr="00010B0E" w:rsidRDefault="00571903" w:rsidP="00424A0E">
      <w:pPr>
        <w:pStyle w:val="ListBullet"/>
        <w:numPr>
          <w:ilvl w:val="0"/>
          <w:numId w:val="0"/>
        </w:numPr>
        <w:ind w:left="1080"/>
      </w:pPr>
      <w:r>
        <w:t xml:space="preserve"> </w:t>
      </w:r>
    </w:p>
    <w:p w14:paraId="35AD69E6" w14:textId="0C1D7B1D" w:rsidR="00431971" w:rsidRPr="00010B0E" w:rsidRDefault="00431971" w:rsidP="00431971">
      <w:r w:rsidRPr="00010B0E">
        <w:t>The P&amp;O Service does not provide wound management services. New clients with skin integrity issues should be directed to an appropriate primary care services (GP, Emergency department, podiatry, wound management clinic)</w:t>
      </w:r>
      <w:r w:rsidR="0038667E">
        <w:t>.</w:t>
      </w:r>
    </w:p>
    <w:p w14:paraId="58C46CF4" w14:textId="77777777" w:rsidR="00431971" w:rsidRPr="00010B0E" w:rsidRDefault="00431971" w:rsidP="00431971"/>
    <w:p w14:paraId="4031FA07" w14:textId="497DEEB5" w:rsidR="00431971" w:rsidRPr="00884FFF" w:rsidRDefault="00431971" w:rsidP="00884FFF">
      <w:pPr>
        <w:rPr>
          <w:b/>
          <w:bCs/>
        </w:rPr>
      </w:pPr>
      <w:r w:rsidRPr="00884FFF">
        <w:rPr>
          <w:b/>
          <w:bCs/>
        </w:rPr>
        <w:t xml:space="preserve">Category </w:t>
      </w:r>
      <w:r w:rsidR="005337B4" w:rsidRPr="00884FFF">
        <w:rPr>
          <w:b/>
          <w:bCs/>
        </w:rPr>
        <w:t>1</w:t>
      </w:r>
      <w:r w:rsidRPr="00884FFF">
        <w:rPr>
          <w:b/>
          <w:bCs/>
        </w:rPr>
        <w:t xml:space="preserve"> – </w:t>
      </w:r>
      <w:r w:rsidR="00287073" w:rsidRPr="00884FFF">
        <w:rPr>
          <w:b/>
          <w:bCs/>
        </w:rPr>
        <w:t>treatment w</w:t>
      </w:r>
      <w:r w:rsidR="005337B4" w:rsidRPr="00884FFF">
        <w:rPr>
          <w:b/>
          <w:bCs/>
        </w:rPr>
        <w:t>ithin 30 days</w:t>
      </w:r>
    </w:p>
    <w:p w14:paraId="5851B0AA" w14:textId="4453CBF0" w:rsidR="00431971" w:rsidRPr="00010B0E" w:rsidRDefault="00431971" w:rsidP="00431971">
      <w:r w:rsidRPr="00010B0E">
        <w:t>Clients in this category are referred to the Prosthetic and Orthotic Service for</w:t>
      </w:r>
      <w:r w:rsidR="00287073">
        <w:t xml:space="preserve"> one of the following</w:t>
      </w:r>
      <w:r w:rsidRPr="00010B0E">
        <w:t>:</w:t>
      </w:r>
    </w:p>
    <w:p w14:paraId="50F34698" w14:textId="77777777" w:rsidR="00431971" w:rsidRPr="00010B0E" w:rsidRDefault="00431971" w:rsidP="006564CF">
      <w:pPr>
        <w:pStyle w:val="ListBullet"/>
      </w:pPr>
      <w:r w:rsidRPr="00010B0E">
        <w:t>initial assessment, with clinical indicators for urgency of intervention, including:</w:t>
      </w:r>
    </w:p>
    <w:p w14:paraId="1FE81115" w14:textId="77777777" w:rsidR="00431971" w:rsidRPr="00010B0E" w:rsidRDefault="00431971" w:rsidP="00571903">
      <w:pPr>
        <w:pStyle w:val="ListBullet"/>
        <w:tabs>
          <w:tab w:val="clear" w:pos="1080"/>
          <w:tab w:val="num" w:pos="1440"/>
        </w:tabs>
        <w:ind w:left="1440"/>
      </w:pPr>
      <w:r w:rsidRPr="00010B0E">
        <w:t>initial assessment with a client following amputation</w:t>
      </w:r>
    </w:p>
    <w:p w14:paraId="24E420A2" w14:textId="212931DD" w:rsidR="00431971" w:rsidRPr="00010B0E" w:rsidRDefault="00431971" w:rsidP="00571903">
      <w:pPr>
        <w:pStyle w:val="ListBullet"/>
        <w:tabs>
          <w:tab w:val="clear" w:pos="1080"/>
          <w:tab w:val="num" w:pos="1440"/>
        </w:tabs>
        <w:ind w:left="1440"/>
      </w:pPr>
      <w:r w:rsidRPr="00010B0E">
        <w:t>high falls risk</w:t>
      </w:r>
      <w:r w:rsidR="0088007B">
        <w:t xml:space="preserve"> or history of falls within last 3 months</w:t>
      </w:r>
    </w:p>
    <w:p w14:paraId="5EC49DB3" w14:textId="1BEC45B8" w:rsidR="00431971" w:rsidRPr="00010B0E" w:rsidRDefault="00431971" w:rsidP="00571903">
      <w:pPr>
        <w:pStyle w:val="ListBullet"/>
        <w:tabs>
          <w:tab w:val="clear" w:pos="1080"/>
          <w:tab w:val="num" w:pos="1440"/>
        </w:tabs>
        <w:ind w:left="1440"/>
      </w:pPr>
      <w:r w:rsidRPr="00010B0E">
        <w:t>intervention within acute care management</w:t>
      </w:r>
      <w:r w:rsidR="00571903">
        <w:t xml:space="preserve"> </w:t>
      </w:r>
      <w:r w:rsidRPr="00010B0E">
        <w:t>e.g.</w:t>
      </w:r>
    </w:p>
    <w:p w14:paraId="37E2B45E" w14:textId="77777777" w:rsidR="00431971" w:rsidRPr="00010B0E" w:rsidRDefault="00431971" w:rsidP="00571903">
      <w:pPr>
        <w:pStyle w:val="ListBullet"/>
        <w:tabs>
          <w:tab w:val="clear" w:pos="1080"/>
          <w:tab w:val="num" w:pos="1800"/>
        </w:tabs>
        <w:ind w:left="1800"/>
      </w:pPr>
      <w:r w:rsidRPr="00010B0E">
        <w:t>high risk foot care in consultation with podiatry / wound management services</w:t>
      </w:r>
    </w:p>
    <w:p w14:paraId="0F2E59E9" w14:textId="77777777" w:rsidR="00431971" w:rsidRPr="00010B0E" w:rsidRDefault="00431971" w:rsidP="00571903">
      <w:pPr>
        <w:pStyle w:val="ListBullet"/>
        <w:tabs>
          <w:tab w:val="clear" w:pos="1080"/>
          <w:tab w:val="num" w:pos="1800"/>
        </w:tabs>
        <w:ind w:left="1800"/>
      </w:pPr>
      <w:r w:rsidRPr="00010B0E">
        <w:t>fracture management</w:t>
      </w:r>
    </w:p>
    <w:p w14:paraId="003BF85F" w14:textId="3A6AA9F3" w:rsidR="00431971" w:rsidRPr="00010B0E" w:rsidRDefault="00431971" w:rsidP="00571903">
      <w:pPr>
        <w:pStyle w:val="ListBullet"/>
        <w:tabs>
          <w:tab w:val="clear" w:pos="1080"/>
          <w:tab w:val="num" w:pos="1800"/>
        </w:tabs>
        <w:ind w:left="1800"/>
      </w:pPr>
      <w:r w:rsidRPr="00010B0E">
        <w:t>stroke management</w:t>
      </w:r>
    </w:p>
    <w:p w14:paraId="1327AA60" w14:textId="47CD4681" w:rsidR="00424A0E" w:rsidRDefault="00424A0E" w:rsidP="006564CF">
      <w:pPr>
        <w:pStyle w:val="ListBullet"/>
      </w:pPr>
      <w:r w:rsidRPr="00010B0E">
        <w:t xml:space="preserve">the client is dependent upon </w:t>
      </w:r>
      <w:r>
        <w:t xml:space="preserve">an existing </w:t>
      </w:r>
      <w:r w:rsidRPr="00010B0E">
        <w:t>device to function normally</w:t>
      </w:r>
      <w:r>
        <w:t xml:space="preserve"> and:</w:t>
      </w:r>
    </w:p>
    <w:p w14:paraId="6DC6478F" w14:textId="125E4143" w:rsidR="00431971" w:rsidRPr="00010B0E" w:rsidRDefault="00424A0E" w:rsidP="00424A0E">
      <w:pPr>
        <w:pStyle w:val="ListBullet"/>
        <w:tabs>
          <w:tab w:val="clear" w:pos="1080"/>
          <w:tab w:val="num" w:pos="1440"/>
        </w:tabs>
        <w:ind w:left="1440"/>
      </w:pPr>
      <w:r>
        <w:t>there are</w:t>
      </w:r>
      <w:r w:rsidRPr="00010B0E">
        <w:t xml:space="preserve"> </w:t>
      </w:r>
      <w:r w:rsidR="00431971" w:rsidRPr="00010B0E">
        <w:t xml:space="preserve">issues with the client / device interface resulting in </w:t>
      </w:r>
      <w:r w:rsidR="000060DD">
        <w:t xml:space="preserve">increased </w:t>
      </w:r>
      <w:r w:rsidR="00431971" w:rsidRPr="00010B0E">
        <w:t>pain</w:t>
      </w:r>
    </w:p>
    <w:p w14:paraId="1D995722" w14:textId="66078C53" w:rsidR="00431971" w:rsidRPr="00010B0E" w:rsidRDefault="00431971" w:rsidP="00424A0E">
      <w:pPr>
        <w:pStyle w:val="ListBullet"/>
        <w:tabs>
          <w:tab w:val="clear" w:pos="1080"/>
          <w:tab w:val="num" w:pos="1440"/>
        </w:tabs>
        <w:ind w:left="1440"/>
      </w:pPr>
      <w:r w:rsidRPr="00010B0E">
        <w:t xml:space="preserve">skin integrity is affected by the fit or function of </w:t>
      </w:r>
      <w:r w:rsidR="00424A0E">
        <w:t>the</w:t>
      </w:r>
      <w:r w:rsidRPr="00010B0E">
        <w:t xml:space="preserve"> device and client </w:t>
      </w:r>
      <w:r w:rsidR="00161369" w:rsidRPr="00010B0E">
        <w:t>self-management</w:t>
      </w:r>
      <w:r w:rsidRPr="00010B0E">
        <w:t xml:space="preserve"> actions cannot overcome the issue</w:t>
      </w:r>
    </w:p>
    <w:p w14:paraId="743F9853" w14:textId="081D5349" w:rsidR="00431971" w:rsidRPr="00010B0E" w:rsidRDefault="00424A0E" w:rsidP="00424A0E">
      <w:pPr>
        <w:pStyle w:val="ListBullet"/>
        <w:tabs>
          <w:tab w:val="clear" w:pos="1080"/>
          <w:tab w:val="num" w:pos="1440"/>
        </w:tabs>
        <w:ind w:left="1440"/>
      </w:pPr>
      <w:r>
        <w:t>the</w:t>
      </w:r>
      <w:r w:rsidR="00431971" w:rsidRPr="00010B0E">
        <w:t xml:space="preserve"> device has worn components that pose an imminent risk of failure to function in a safe manner,</w:t>
      </w:r>
      <w:r w:rsidR="00571903">
        <w:t xml:space="preserve"> and the client is dependent on the device to </w:t>
      </w:r>
      <w:r w:rsidR="00F33CD6">
        <w:t>function</w:t>
      </w:r>
      <w:r w:rsidR="00571903">
        <w:t xml:space="preserve"> normally</w:t>
      </w:r>
      <w:r>
        <w:t>.</w:t>
      </w:r>
    </w:p>
    <w:p w14:paraId="2DB81D58" w14:textId="77777777" w:rsidR="00431971" w:rsidRPr="00010B0E" w:rsidRDefault="00431971" w:rsidP="006564CF"/>
    <w:p w14:paraId="0B4A7C2F" w14:textId="388030BB" w:rsidR="00431971" w:rsidRPr="00010B0E" w:rsidRDefault="00431971" w:rsidP="00431971">
      <w:r w:rsidRPr="00010B0E">
        <w:t xml:space="preserve">Clients in category </w:t>
      </w:r>
      <w:r w:rsidR="005337B4">
        <w:t>1</w:t>
      </w:r>
      <w:r w:rsidRPr="00010B0E">
        <w:t xml:space="preserve"> </w:t>
      </w:r>
      <w:r w:rsidR="005337B4" w:rsidRPr="00010B0E">
        <w:t>can</w:t>
      </w:r>
      <w:r w:rsidRPr="00010B0E">
        <w:t xml:space="preserve"> function at their normal level but may lose that function without professional intervention.</w:t>
      </w:r>
    </w:p>
    <w:p w14:paraId="438AC7ED" w14:textId="584675B3" w:rsidR="00431971" w:rsidRDefault="00431971" w:rsidP="00431971"/>
    <w:p w14:paraId="1127BB7E" w14:textId="77777777" w:rsidR="00B8247B" w:rsidRDefault="00B8247B">
      <w:pPr>
        <w:spacing w:after="200" w:line="276" w:lineRule="auto"/>
        <w:rPr>
          <w:rFonts w:eastAsiaTheme="majorEastAsia" w:cstheme="majorBidi"/>
          <w:b/>
          <w:bCs/>
          <w:szCs w:val="26"/>
        </w:rPr>
      </w:pPr>
      <w:r>
        <w:br w:type="page"/>
      </w:r>
    </w:p>
    <w:p w14:paraId="21EA3469" w14:textId="77A85DE9" w:rsidR="00431971" w:rsidRPr="00884FFF" w:rsidRDefault="00431971" w:rsidP="00884FFF">
      <w:pPr>
        <w:rPr>
          <w:b/>
          <w:bCs/>
        </w:rPr>
      </w:pPr>
      <w:r w:rsidRPr="00884FFF">
        <w:rPr>
          <w:b/>
          <w:bCs/>
        </w:rPr>
        <w:lastRenderedPageBreak/>
        <w:t xml:space="preserve">Category </w:t>
      </w:r>
      <w:r w:rsidR="005337B4" w:rsidRPr="00884FFF">
        <w:rPr>
          <w:b/>
          <w:bCs/>
        </w:rPr>
        <w:t>2</w:t>
      </w:r>
      <w:r w:rsidRPr="00884FFF">
        <w:rPr>
          <w:b/>
          <w:bCs/>
        </w:rPr>
        <w:t xml:space="preserve"> – </w:t>
      </w:r>
      <w:r w:rsidR="00287073" w:rsidRPr="00884FFF">
        <w:rPr>
          <w:b/>
          <w:bCs/>
        </w:rPr>
        <w:t>treatment w</w:t>
      </w:r>
      <w:r w:rsidR="005337B4" w:rsidRPr="00884FFF">
        <w:rPr>
          <w:b/>
          <w:bCs/>
        </w:rPr>
        <w:t>ithin 90 days</w:t>
      </w:r>
    </w:p>
    <w:p w14:paraId="30E96142" w14:textId="45BA7557" w:rsidR="00431971" w:rsidRPr="00010B0E" w:rsidRDefault="00431971" w:rsidP="00431971">
      <w:r w:rsidRPr="00010B0E">
        <w:t>Clients in this category are referred to the Prosthetic and Orthotic Service for</w:t>
      </w:r>
      <w:r w:rsidR="00287073">
        <w:t xml:space="preserve"> one of the following</w:t>
      </w:r>
      <w:r w:rsidR="00287073" w:rsidRPr="00010B0E">
        <w:t>:</w:t>
      </w:r>
    </w:p>
    <w:p w14:paraId="22E515B1" w14:textId="77777777" w:rsidR="00287073" w:rsidRDefault="00431971" w:rsidP="0057196E">
      <w:pPr>
        <w:pStyle w:val="ListBullet"/>
      </w:pPr>
      <w:r w:rsidRPr="00010B0E">
        <w:t>initial assessment, with no clinical indicators of urgency for intervention</w:t>
      </w:r>
    </w:p>
    <w:p w14:paraId="2C8CB42D" w14:textId="24C489BE" w:rsidR="00431971" w:rsidRPr="00010B0E" w:rsidRDefault="00431971" w:rsidP="0057196E">
      <w:pPr>
        <w:pStyle w:val="ListBullet"/>
      </w:pPr>
      <w:r w:rsidRPr="00010B0E">
        <w:t xml:space="preserve">issues with the client / device interface resulting in discomfort or effecting the fit or function of an existing device </w:t>
      </w:r>
      <w:r w:rsidR="00287073">
        <w:t>and client self-management can temporarily alleviate the issue</w:t>
      </w:r>
    </w:p>
    <w:p w14:paraId="01870A75" w14:textId="77F47138" w:rsidR="00431971" w:rsidRPr="00010B0E" w:rsidRDefault="00431971" w:rsidP="006564CF">
      <w:pPr>
        <w:pStyle w:val="ListBullet"/>
      </w:pPr>
      <w:r w:rsidRPr="00010B0E">
        <w:t xml:space="preserve">a device has </w:t>
      </w:r>
      <w:proofErr w:type="gramStart"/>
      <w:r w:rsidRPr="00010B0E">
        <w:t>wear</w:t>
      </w:r>
      <w:proofErr w:type="gramEnd"/>
      <w:r w:rsidRPr="00010B0E">
        <w:t xml:space="preserve"> and tear of components that pose a low risk of failure to function in a safe manner</w:t>
      </w:r>
    </w:p>
    <w:p w14:paraId="4E0AEFD6" w14:textId="771C1101" w:rsidR="00431971" w:rsidRPr="00010B0E" w:rsidRDefault="00431971" w:rsidP="00431971">
      <w:pPr>
        <w:pStyle w:val="ListBullet"/>
      </w:pPr>
      <w:r w:rsidRPr="00010B0E">
        <w:t>the client and/ or device is due for scheduled review</w:t>
      </w:r>
      <w:r w:rsidR="00287073">
        <w:t>.</w:t>
      </w:r>
    </w:p>
    <w:p w14:paraId="149FD6AC" w14:textId="77777777" w:rsidR="00431971" w:rsidRPr="00010B0E" w:rsidRDefault="00431971" w:rsidP="00431971"/>
    <w:p w14:paraId="4014D57C" w14:textId="4A410E48" w:rsidR="00395E36" w:rsidRDefault="00431971" w:rsidP="007B6904">
      <w:pPr>
        <w:rPr>
          <w:rFonts w:cs="Arial"/>
          <w:szCs w:val="24"/>
        </w:rPr>
      </w:pPr>
      <w:r w:rsidRPr="00010B0E">
        <w:t xml:space="preserve">Clients in category </w:t>
      </w:r>
      <w:r w:rsidR="005337B4">
        <w:t>2</w:t>
      </w:r>
      <w:r w:rsidRPr="00010B0E">
        <w:t xml:space="preserve"> </w:t>
      </w:r>
      <w:r w:rsidR="005337B4" w:rsidRPr="00010B0E">
        <w:t>can</w:t>
      </w:r>
      <w:r w:rsidRPr="00010B0E">
        <w:t xml:space="preserve"> function normally and are in no imminent danger of loss of that function.</w:t>
      </w:r>
    </w:p>
    <w:sectPr w:rsidR="00395E36" w:rsidSect="00C71659">
      <w:headerReference w:type="default" r:id="rId17"/>
      <w:footerReference w:type="default" r:id="rId18"/>
      <w:pgSz w:w="11906" w:h="16838"/>
      <w:pgMar w:top="715"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38388" w14:textId="77777777" w:rsidR="00B50F89" w:rsidRDefault="00B50F89" w:rsidP="00F66CB0">
      <w:r>
        <w:separator/>
      </w:r>
    </w:p>
  </w:endnote>
  <w:endnote w:type="continuationSeparator" w:id="0">
    <w:p w14:paraId="366C04FD" w14:textId="77777777" w:rsidR="00B50F89" w:rsidRDefault="00B50F89"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lonna MT">
    <w:panose1 w:val="04020805060202030203"/>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toneSans-Semi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20"/>
      <w:gridCol w:w="966"/>
      <w:gridCol w:w="1534"/>
      <w:gridCol w:w="1445"/>
      <w:gridCol w:w="1753"/>
      <w:gridCol w:w="1852"/>
    </w:tblGrid>
    <w:tr w:rsidR="00E90708" w:rsidRPr="00AE7C5C" w14:paraId="4077BA53" w14:textId="77777777" w:rsidTr="006A4A5F">
      <w:tc>
        <w:tcPr>
          <w:tcW w:w="1520" w:type="dxa"/>
        </w:tcPr>
        <w:p w14:paraId="270516D5" w14:textId="77777777" w:rsidR="00E90708" w:rsidRPr="00B3752F" w:rsidRDefault="00E90708" w:rsidP="004213C3">
          <w:pPr>
            <w:pStyle w:val="Footer"/>
            <w:rPr>
              <w:rFonts w:cs="Arial"/>
              <w:b/>
              <w:bCs/>
              <w:i/>
              <w:sz w:val="20"/>
            </w:rPr>
          </w:pPr>
          <w:r w:rsidRPr="00B3752F">
            <w:rPr>
              <w:rFonts w:cs="Arial"/>
              <w:b/>
              <w:bCs/>
              <w:i/>
              <w:sz w:val="20"/>
            </w:rPr>
            <w:t>Doc Number</w:t>
          </w:r>
        </w:p>
      </w:tc>
      <w:tc>
        <w:tcPr>
          <w:tcW w:w="966" w:type="dxa"/>
        </w:tcPr>
        <w:p w14:paraId="0949B2BD" w14:textId="77777777" w:rsidR="00E90708" w:rsidRPr="00B3752F" w:rsidRDefault="00E90708" w:rsidP="004213C3">
          <w:pPr>
            <w:pStyle w:val="Footer"/>
            <w:rPr>
              <w:rFonts w:cs="Arial"/>
              <w:b/>
              <w:bCs/>
              <w:i/>
              <w:sz w:val="20"/>
            </w:rPr>
          </w:pPr>
          <w:r w:rsidRPr="00B3752F">
            <w:rPr>
              <w:rFonts w:cs="Arial"/>
              <w:b/>
              <w:bCs/>
              <w:i/>
              <w:sz w:val="20"/>
            </w:rPr>
            <w:t>Version</w:t>
          </w:r>
        </w:p>
      </w:tc>
      <w:tc>
        <w:tcPr>
          <w:tcW w:w="1534" w:type="dxa"/>
        </w:tcPr>
        <w:p w14:paraId="6B5AA977" w14:textId="77777777" w:rsidR="00E90708" w:rsidRPr="00B3752F" w:rsidRDefault="00E90708" w:rsidP="004213C3">
          <w:pPr>
            <w:pStyle w:val="Footer"/>
            <w:rPr>
              <w:rFonts w:cs="Arial"/>
              <w:b/>
              <w:bCs/>
              <w:i/>
              <w:sz w:val="20"/>
            </w:rPr>
          </w:pPr>
          <w:r w:rsidRPr="00B3752F">
            <w:rPr>
              <w:rFonts w:cs="Arial"/>
              <w:b/>
              <w:bCs/>
              <w:i/>
              <w:sz w:val="20"/>
            </w:rPr>
            <w:t>Issued</w:t>
          </w:r>
        </w:p>
      </w:tc>
      <w:tc>
        <w:tcPr>
          <w:tcW w:w="1445" w:type="dxa"/>
        </w:tcPr>
        <w:p w14:paraId="10242BE6" w14:textId="77777777" w:rsidR="00E90708" w:rsidRPr="00B3752F" w:rsidRDefault="00E90708" w:rsidP="004213C3">
          <w:pPr>
            <w:pStyle w:val="Footer"/>
            <w:rPr>
              <w:rFonts w:cs="Arial"/>
              <w:b/>
              <w:bCs/>
              <w:i/>
              <w:sz w:val="20"/>
            </w:rPr>
          </w:pPr>
          <w:r w:rsidRPr="00B3752F">
            <w:rPr>
              <w:rFonts w:cs="Arial"/>
              <w:b/>
              <w:bCs/>
              <w:i/>
              <w:sz w:val="20"/>
            </w:rPr>
            <w:t>Review Date</w:t>
          </w:r>
        </w:p>
      </w:tc>
      <w:tc>
        <w:tcPr>
          <w:tcW w:w="1753" w:type="dxa"/>
        </w:tcPr>
        <w:p w14:paraId="56B4DF29" w14:textId="77777777" w:rsidR="00E90708" w:rsidRPr="00B3752F" w:rsidRDefault="00E90708" w:rsidP="004213C3">
          <w:pPr>
            <w:pStyle w:val="Footer"/>
            <w:rPr>
              <w:rFonts w:cs="Arial"/>
              <w:b/>
              <w:bCs/>
              <w:i/>
              <w:sz w:val="20"/>
            </w:rPr>
          </w:pPr>
          <w:r w:rsidRPr="00B3752F">
            <w:rPr>
              <w:rFonts w:cs="Arial"/>
              <w:b/>
              <w:bCs/>
              <w:i/>
              <w:sz w:val="20"/>
            </w:rPr>
            <w:t>Area Responsible</w:t>
          </w:r>
        </w:p>
      </w:tc>
      <w:tc>
        <w:tcPr>
          <w:tcW w:w="1852" w:type="dxa"/>
        </w:tcPr>
        <w:p w14:paraId="73E2021B" w14:textId="77777777" w:rsidR="00E90708" w:rsidRPr="00B3752F" w:rsidRDefault="00E90708" w:rsidP="004213C3">
          <w:pPr>
            <w:pStyle w:val="Footer"/>
            <w:rPr>
              <w:rFonts w:cs="Arial"/>
              <w:b/>
              <w:bCs/>
              <w:i/>
              <w:sz w:val="20"/>
            </w:rPr>
          </w:pPr>
          <w:r w:rsidRPr="00B3752F">
            <w:rPr>
              <w:rFonts w:cs="Arial"/>
              <w:b/>
              <w:bCs/>
              <w:i/>
              <w:sz w:val="20"/>
            </w:rPr>
            <w:t>Page</w:t>
          </w:r>
        </w:p>
      </w:tc>
    </w:tr>
    <w:tr w:rsidR="00E90708" w14:paraId="457B52C4" w14:textId="77777777" w:rsidTr="006A4A5F">
      <w:tc>
        <w:tcPr>
          <w:tcW w:w="1520" w:type="dxa"/>
        </w:tcPr>
        <w:p w14:paraId="4C33C703" w14:textId="6B55C276" w:rsidR="00E90708" w:rsidRPr="00542EE6" w:rsidRDefault="00E707FD" w:rsidP="004213C3">
          <w:pPr>
            <w:pStyle w:val="Footer"/>
            <w:rPr>
              <w:rFonts w:cs="Arial"/>
              <w:b/>
              <w:bCs/>
              <w:sz w:val="20"/>
            </w:rPr>
          </w:pPr>
          <w:r>
            <w:rPr>
              <w:b/>
              <w:sz w:val="20"/>
            </w:rPr>
            <w:t>CHS23/029</w:t>
          </w:r>
        </w:p>
      </w:tc>
      <w:tc>
        <w:tcPr>
          <w:tcW w:w="966" w:type="dxa"/>
        </w:tcPr>
        <w:p w14:paraId="79669527" w14:textId="1D94B2D8" w:rsidR="00E90708" w:rsidRPr="00B3752F" w:rsidRDefault="00A87687" w:rsidP="004213C3">
          <w:pPr>
            <w:pStyle w:val="Footer"/>
            <w:rPr>
              <w:rFonts w:cs="Arial"/>
              <w:b/>
              <w:bCs/>
              <w:sz w:val="20"/>
            </w:rPr>
          </w:pPr>
          <w:r>
            <w:rPr>
              <w:rFonts w:cs="Arial"/>
              <w:b/>
              <w:bCs/>
              <w:sz w:val="20"/>
            </w:rPr>
            <w:t>1</w:t>
          </w:r>
        </w:p>
      </w:tc>
      <w:tc>
        <w:tcPr>
          <w:tcW w:w="1534" w:type="dxa"/>
        </w:tcPr>
        <w:p w14:paraId="6F74FBEA" w14:textId="265E2430" w:rsidR="00E90708" w:rsidRPr="00B3752F" w:rsidRDefault="00E707FD" w:rsidP="004213C3">
          <w:pPr>
            <w:pStyle w:val="Footer"/>
            <w:rPr>
              <w:rFonts w:cs="Arial"/>
              <w:b/>
              <w:bCs/>
              <w:sz w:val="20"/>
            </w:rPr>
          </w:pPr>
          <w:r>
            <w:rPr>
              <w:rFonts w:cs="Arial"/>
              <w:b/>
              <w:bCs/>
              <w:sz w:val="20"/>
            </w:rPr>
            <w:t>09/01/2023</w:t>
          </w:r>
        </w:p>
      </w:tc>
      <w:tc>
        <w:tcPr>
          <w:tcW w:w="1445" w:type="dxa"/>
        </w:tcPr>
        <w:p w14:paraId="75F13EDC" w14:textId="61B16FD7" w:rsidR="00E90708" w:rsidRPr="00B3752F" w:rsidRDefault="00A87687" w:rsidP="004213C3">
          <w:pPr>
            <w:pStyle w:val="Footer"/>
            <w:rPr>
              <w:rFonts w:cs="Arial"/>
              <w:b/>
              <w:bCs/>
              <w:sz w:val="20"/>
            </w:rPr>
          </w:pPr>
          <w:r>
            <w:rPr>
              <w:rFonts w:cs="Arial"/>
              <w:b/>
              <w:bCs/>
              <w:sz w:val="20"/>
            </w:rPr>
            <w:t>01/</w:t>
          </w:r>
          <w:r w:rsidR="00E707FD">
            <w:rPr>
              <w:rFonts w:cs="Arial"/>
              <w:b/>
              <w:bCs/>
              <w:sz w:val="20"/>
            </w:rPr>
            <w:t>01/2027</w:t>
          </w:r>
        </w:p>
      </w:tc>
      <w:tc>
        <w:tcPr>
          <w:tcW w:w="1753" w:type="dxa"/>
        </w:tcPr>
        <w:p w14:paraId="43056BB1" w14:textId="59E49C99" w:rsidR="00E90708" w:rsidRPr="00B3752F" w:rsidRDefault="00086BDA" w:rsidP="004213C3">
          <w:pPr>
            <w:pStyle w:val="Footer"/>
            <w:rPr>
              <w:rFonts w:cs="Arial"/>
              <w:b/>
              <w:bCs/>
              <w:sz w:val="20"/>
            </w:rPr>
          </w:pPr>
          <w:r>
            <w:rPr>
              <w:rFonts w:cs="Arial"/>
              <w:b/>
              <w:bCs/>
              <w:sz w:val="20"/>
            </w:rPr>
            <w:t>RACS</w:t>
          </w:r>
        </w:p>
      </w:tc>
      <w:tc>
        <w:tcPr>
          <w:tcW w:w="1852" w:type="dxa"/>
        </w:tcPr>
        <w:p w14:paraId="42014330" w14:textId="77777777" w:rsidR="00E90708" w:rsidRPr="00B3752F" w:rsidRDefault="007B7628" w:rsidP="004213C3">
          <w:pPr>
            <w:pStyle w:val="Footer"/>
            <w:rPr>
              <w:sz w:val="20"/>
            </w:rPr>
          </w:pPr>
          <w:r w:rsidRPr="00B3752F">
            <w:rPr>
              <w:rStyle w:val="PageNumber"/>
              <w:sz w:val="20"/>
            </w:rPr>
            <w:fldChar w:fldCharType="begin"/>
          </w:r>
          <w:r w:rsidR="00E90708" w:rsidRPr="00B3752F">
            <w:rPr>
              <w:rStyle w:val="PageNumber"/>
              <w:sz w:val="20"/>
            </w:rPr>
            <w:instrText xml:space="preserve"> PAGE </w:instrText>
          </w:r>
          <w:r w:rsidRPr="00B3752F">
            <w:rPr>
              <w:rStyle w:val="PageNumber"/>
              <w:sz w:val="20"/>
            </w:rPr>
            <w:fldChar w:fldCharType="separate"/>
          </w:r>
          <w:r w:rsidR="006A4A5F">
            <w:rPr>
              <w:rStyle w:val="PageNumber"/>
              <w:noProof/>
              <w:sz w:val="20"/>
            </w:rPr>
            <w:t>14</w:t>
          </w:r>
          <w:r w:rsidRPr="00B3752F">
            <w:rPr>
              <w:rStyle w:val="PageNumber"/>
              <w:sz w:val="20"/>
            </w:rPr>
            <w:fldChar w:fldCharType="end"/>
          </w:r>
          <w:r w:rsidR="00E90708" w:rsidRPr="00B3752F">
            <w:rPr>
              <w:rStyle w:val="PageNumber"/>
              <w:sz w:val="20"/>
            </w:rPr>
            <w:t xml:space="preserve"> of </w:t>
          </w:r>
          <w:r w:rsidRPr="00B3752F">
            <w:rPr>
              <w:rStyle w:val="PageNumber"/>
              <w:sz w:val="20"/>
            </w:rPr>
            <w:fldChar w:fldCharType="begin"/>
          </w:r>
          <w:r w:rsidR="00E90708" w:rsidRPr="00B3752F">
            <w:rPr>
              <w:rStyle w:val="PageNumber"/>
              <w:sz w:val="20"/>
            </w:rPr>
            <w:instrText xml:space="preserve"> NUMPAGES </w:instrText>
          </w:r>
          <w:r w:rsidRPr="00B3752F">
            <w:rPr>
              <w:rStyle w:val="PageNumber"/>
              <w:sz w:val="20"/>
            </w:rPr>
            <w:fldChar w:fldCharType="separate"/>
          </w:r>
          <w:r w:rsidR="006A4A5F">
            <w:rPr>
              <w:rStyle w:val="PageNumber"/>
              <w:noProof/>
              <w:sz w:val="20"/>
            </w:rPr>
            <w:t>14</w:t>
          </w:r>
          <w:r w:rsidRPr="00B3752F">
            <w:rPr>
              <w:rStyle w:val="PageNumber"/>
              <w:sz w:val="20"/>
            </w:rPr>
            <w:fldChar w:fldCharType="end"/>
          </w:r>
        </w:p>
      </w:tc>
    </w:tr>
    <w:tr w:rsidR="006A4A5F" w:rsidRPr="002C1428" w14:paraId="07344DC0" w14:textId="77777777" w:rsidTr="00184A11">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35D3536D" w14:textId="2E4262EC" w:rsidR="006A4A5F" w:rsidRPr="002C1428" w:rsidRDefault="006A4A5F" w:rsidP="006A4A5F">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8C76A3">
            <w:rPr>
              <w:sz w:val="16"/>
              <w:szCs w:val="16"/>
            </w:rPr>
            <w:t>CHS</w:t>
          </w:r>
          <w:r w:rsidRPr="002C1428">
            <w:rPr>
              <w:sz w:val="16"/>
              <w:szCs w:val="16"/>
            </w:rPr>
            <w:t xml:space="preserve"> Policy Register</w:t>
          </w:r>
        </w:p>
      </w:tc>
    </w:tr>
  </w:tbl>
  <w:p w14:paraId="064C8242" w14:textId="77777777" w:rsidR="00E90708" w:rsidRPr="00AE7C5C" w:rsidRDefault="00E90708" w:rsidP="00421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5CB75" w14:textId="77777777" w:rsidR="00B50F89" w:rsidRDefault="00B50F89" w:rsidP="00F66CB0">
      <w:r>
        <w:separator/>
      </w:r>
    </w:p>
  </w:footnote>
  <w:footnote w:type="continuationSeparator" w:id="0">
    <w:p w14:paraId="672C3DDD" w14:textId="77777777" w:rsidR="00B50F89" w:rsidRDefault="00B50F89"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E90708" w14:paraId="7DC0AD02" w14:textId="77777777" w:rsidTr="00C71659">
      <w:trPr>
        <w:trHeight w:val="1422"/>
      </w:trPr>
      <w:tc>
        <w:tcPr>
          <w:tcW w:w="5556" w:type="dxa"/>
          <w:vAlign w:val="center"/>
          <w:hideMark/>
        </w:tcPr>
        <w:p w14:paraId="18490036" w14:textId="018AC05F" w:rsidR="00E90708" w:rsidRDefault="00234ED8" w:rsidP="00C71659">
          <w:pPr>
            <w:pStyle w:val="Header"/>
            <w:rPr>
              <w:sz w:val="20"/>
            </w:rPr>
          </w:pPr>
          <w:r>
            <w:rPr>
              <w:noProof/>
              <w:sz w:val="20"/>
            </w:rPr>
            <w:drawing>
              <wp:inline distT="0" distB="0" distL="0" distR="0" wp14:anchorId="4302BCF3" wp14:editId="5B179835">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4399C8FF" w14:textId="31F8857E" w:rsidR="00E90708" w:rsidRDefault="00E707FD">
          <w:pPr>
            <w:pStyle w:val="Header"/>
            <w:tabs>
              <w:tab w:val="left" w:pos="720"/>
            </w:tabs>
            <w:jc w:val="right"/>
            <w:rPr>
              <w:sz w:val="20"/>
            </w:rPr>
          </w:pPr>
          <w:bookmarkStart w:id="42" w:name="_top"/>
          <w:bookmarkEnd w:id="42"/>
          <w:r>
            <w:rPr>
              <w:sz w:val="20"/>
            </w:rPr>
            <w:t>CHS23</w:t>
          </w:r>
          <w:r w:rsidR="00A87687">
            <w:rPr>
              <w:sz w:val="20"/>
            </w:rPr>
            <w:t>/</w:t>
          </w:r>
          <w:r>
            <w:rPr>
              <w:sz w:val="20"/>
            </w:rPr>
            <w:t>029</w:t>
          </w:r>
        </w:p>
      </w:tc>
    </w:tr>
  </w:tbl>
  <w:p w14:paraId="63BA25C7" w14:textId="77777777" w:rsidR="00E90708" w:rsidRPr="00FC3538" w:rsidRDefault="00E90708">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09815AA"/>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083A40F6"/>
    <w:multiLevelType w:val="hybridMultilevel"/>
    <w:tmpl w:val="86201066"/>
    <w:lvl w:ilvl="0" w:tplc="0C090001">
      <w:start w:val="1"/>
      <w:numFmt w:val="bullet"/>
      <w:lvlText w:val=""/>
      <w:lvlJc w:val="left"/>
      <w:pPr>
        <w:ind w:left="720" w:hanging="360"/>
      </w:pPr>
      <w:rPr>
        <w:rFonts w:ascii="Symbol" w:hAnsi="Symbol" w:hint="default"/>
      </w:rPr>
    </w:lvl>
    <w:lvl w:ilvl="1" w:tplc="DD20CAEE">
      <w:start w:val="1"/>
      <w:numFmt w:val="bullet"/>
      <w:lvlText w:val=""/>
      <w:lvlJc w:val="left"/>
      <w:pPr>
        <w:ind w:left="1440" w:hanging="360"/>
      </w:pPr>
      <w:rPr>
        <w:rFonts w:ascii="Symbol" w:hAnsi="Symbol" w:hint="default"/>
        <w:i w:val="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3C206B"/>
    <w:multiLevelType w:val="hybridMultilevel"/>
    <w:tmpl w:val="BBF8C7B8"/>
    <w:lvl w:ilvl="0" w:tplc="7758D9DC">
      <w:start w:val="1"/>
      <w:numFmt w:val="bullet"/>
      <w:lvlText w:val=""/>
      <w:lvlJc w:val="left"/>
      <w:pPr>
        <w:tabs>
          <w:tab w:val="num" w:pos="567"/>
        </w:tabs>
        <w:ind w:left="567" w:hanging="567"/>
      </w:pPr>
      <w:rPr>
        <w:rFonts w:ascii="Wingdings" w:hAnsi="Wingdings" w:cs="Colonna MT" w:hint="default"/>
      </w:rPr>
    </w:lvl>
    <w:lvl w:ilvl="1" w:tplc="0C090001">
      <w:start w:val="1"/>
      <w:numFmt w:val="bullet"/>
      <w:lvlText w:val=""/>
      <w:lvlJc w:val="left"/>
      <w:pPr>
        <w:tabs>
          <w:tab w:val="num" w:pos="1440"/>
        </w:tabs>
        <w:ind w:left="1440" w:hanging="360"/>
      </w:pPr>
      <w:rPr>
        <w:rFonts w:ascii="Symbol" w:hAnsi="Symbol" w:hint="default"/>
      </w:rPr>
    </w:lvl>
    <w:lvl w:ilvl="2" w:tplc="7758D9DC">
      <w:start w:val="1"/>
      <w:numFmt w:val="bullet"/>
      <w:lvlText w:val=""/>
      <w:lvlJc w:val="left"/>
      <w:pPr>
        <w:tabs>
          <w:tab w:val="num" w:pos="2367"/>
        </w:tabs>
        <w:ind w:left="2367" w:hanging="567"/>
      </w:pPr>
      <w:rPr>
        <w:rFonts w:ascii="Wingdings" w:hAnsi="Wingdings" w:cs="Colonna MT"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B0197"/>
    <w:multiLevelType w:val="hybridMultilevel"/>
    <w:tmpl w:val="BC185474"/>
    <w:lvl w:ilvl="0" w:tplc="0C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F2A089AA">
      <w:start w:val="1"/>
      <w:numFmt w:val="bullet"/>
      <w:lvlText w:val=""/>
      <w:lvlJc w:val="left"/>
      <w:pPr>
        <w:tabs>
          <w:tab w:val="num" w:pos="2084"/>
        </w:tabs>
        <w:ind w:left="2084" w:hanging="284"/>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156514"/>
    <w:multiLevelType w:val="hybridMultilevel"/>
    <w:tmpl w:val="F0F81A08"/>
    <w:lvl w:ilvl="0" w:tplc="DD20CAEE">
      <w:start w:val="1"/>
      <w:numFmt w:val="bullet"/>
      <w:lvlText w:val=""/>
      <w:lvlJc w:val="left"/>
      <w:pPr>
        <w:ind w:left="360" w:hanging="360"/>
      </w:pPr>
      <w:rPr>
        <w:rFonts w:ascii="Symbol" w:hAnsi="Symbol" w:hint="default"/>
        <w:i w:val="0"/>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7" w15:restartNumberingAfterBreak="0">
    <w:nsid w:val="1ADC3205"/>
    <w:multiLevelType w:val="hybridMultilevel"/>
    <w:tmpl w:val="45E269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B775A1"/>
    <w:multiLevelType w:val="hybridMultilevel"/>
    <w:tmpl w:val="008EC3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8A07B6"/>
    <w:multiLevelType w:val="hybridMultilevel"/>
    <w:tmpl w:val="1E4CCC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916736"/>
    <w:multiLevelType w:val="hybridMultilevel"/>
    <w:tmpl w:val="A95231EA"/>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2" w15:restartNumberingAfterBreak="0">
    <w:nsid w:val="2AD206B9"/>
    <w:multiLevelType w:val="hybridMultilevel"/>
    <w:tmpl w:val="4718ECD8"/>
    <w:lvl w:ilvl="0" w:tplc="A404ABC8">
      <w:start w:val="1"/>
      <w:numFmt w:val="bullet"/>
      <w:lvlText w:val=""/>
      <w:lvlJc w:val="left"/>
      <w:pPr>
        <w:tabs>
          <w:tab w:val="num" w:pos="567"/>
        </w:tabs>
        <w:ind w:left="567" w:hanging="567"/>
      </w:pPr>
      <w:rPr>
        <w:rFonts w:ascii="Wingdings" w:hAnsi="Wingdings" w:cs="Colonna MT"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170C82"/>
    <w:multiLevelType w:val="hybridMultilevel"/>
    <w:tmpl w:val="7DDE168C"/>
    <w:lvl w:ilvl="0" w:tplc="96965D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6FA48AD"/>
    <w:multiLevelType w:val="hybridMultilevel"/>
    <w:tmpl w:val="8F9024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381B1A81"/>
    <w:multiLevelType w:val="hybridMultilevel"/>
    <w:tmpl w:val="5B4022E8"/>
    <w:lvl w:ilvl="0" w:tplc="A404ABC8">
      <w:start w:val="1"/>
      <w:numFmt w:val="bullet"/>
      <w:lvlText w:val=""/>
      <w:lvlJc w:val="left"/>
      <w:pPr>
        <w:tabs>
          <w:tab w:val="num" w:pos="1347"/>
        </w:tabs>
        <w:ind w:left="1347" w:hanging="567"/>
      </w:pPr>
      <w:rPr>
        <w:rFonts w:ascii="Wingdings" w:hAnsi="Wingdings" w:hint="default"/>
      </w:rPr>
    </w:lvl>
    <w:lvl w:ilvl="1" w:tplc="0C090003">
      <w:start w:val="1"/>
      <w:numFmt w:val="bullet"/>
      <w:lvlText w:val="o"/>
      <w:lvlJc w:val="left"/>
      <w:pPr>
        <w:tabs>
          <w:tab w:val="num" w:pos="2220"/>
        </w:tabs>
        <w:ind w:left="2220" w:hanging="360"/>
      </w:pPr>
      <w:rPr>
        <w:rFonts w:ascii="Courier New" w:hAnsi="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3E993E0A"/>
    <w:multiLevelType w:val="hybridMultilevel"/>
    <w:tmpl w:val="B0289082"/>
    <w:lvl w:ilvl="0" w:tplc="0DE4328C">
      <w:start w:val="1"/>
      <w:numFmt w:val="bullet"/>
      <w:lvlText w:val="-"/>
      <w:lvlJc w:val="left"/>
      <w:pPr>
        <w:ind w:left="1211" w:hanging="360"/>
      </w:pPr>
      <w:rPr>
        <w:rFonts w:ascii="Courier New" w:hAnsi="Courier New"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7" w15:restartNumberingAfterBreak="0">
    <w:nsid w:val="43D15958"/>
    <w:multiLevelType w:val="hybridMultilevel"/>
    <w:tmpl w:val="23BE71E6"/>
    <w:lvl w:ilvl="0" w:tplc="7758D9DC">
      <w:start w:val="1"/>
      <w:numFmt w:val="bullet"/>
      <w:lvlText w:val=""/>
      <w:lvlJc w:val="left"/>
      <w:pPr>
        <w:tabs>
          <w:tab w:val="num" w:pos="567"/>
        </w:tabs>
        <w:ind w:left="567" w:hanging="567"/>
      </w:pPr>
      <w:rPr>
        <w:rFonts w:ascii="Wingdings" w:hAnsi="Wingdings" w:cs="Colonna MT"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7758D9DC">
      <w:start w:val="1"/>
      <w:numFmt w:val="bullet"/>
      <w:lvlText w:val=""/>
      <w:lvlJc w:val="left"/>
      <w:pPr>
        <w:tabs>
          <w:tab w:val="num" w:pos="2367"/>
        </w:tabs>
        <w:ind w:left="2367" w:hanging="567"/>
      </w:pPr>
      <w:rPr>
        <w:rFonts w:ascii="Wingdings" w:hAnsi="Wingdings" w:cs="Colonna MT"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5E7DA6"/>
    <w:multiLevelType w:val="hybridMultilevel"/>
    <w:tmpl w:val="29F64564"/>
    <w:lvl w:ilvl="0" w:tplc="A404ABC8">
      <w:start w:val="1"/>
      <w:numFmt w:val="bullet"/>
      <w:lvlText w:val=""/>
      <w:lvlJc w:val="left"/>
      <w:pPr>
        <w:tabs>
          <w:tab w:val="num" w:pos="1347"/>
        </w:tabs>
        <w:ind w:left="1347" w:hanging="567"/>
      </w:pPr>
      <w:rPr>
        <w:rFonts w:ascii="Wingdings" w:hAnsi="Wingdings" w:hint="default"/>
      </w:rPr>
    </w:lvl>
    <w:lvl w:ilvl="1" w:tplc="0DE4328C">
      <w:start w:val="1"/>
      <w:numFmt w:val="bullet"/>
      <w:lvlText w:val="-"/>
      <w:lvlJc w:val="left"/>
      <w:pPr>
        <w:tabs>
          <w:tab w:val="num" w:pos="2220"/>
        </w:tabs>
        <w:ind w:left="2220" w:hanging="360"/>
      </w:pPr>
      <w:rPr>
        <w:rFonts w:ascii="Courier New" w:hAnsi="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9" w15:restartNumberingAfterBreak="0">
    <w:nsid w:val="48F114FB"/>
    <w:multiLevelType w:val="hybridMultilevel"/>
    <w:tmpl w:val="4C4A044C"/>
    <w:lvl w:ilvl="0" w:tplc="A404ABC8">
      <w:start w:val="1"/>
      <w:numFmt w:val="bullet"/>
      <w:lvlText w:val=""/>
      <w:lvlJc w:val="left"/>
      <w:pPr>
        <w:tabs>
          <w:tab w:val="num" w:pos="1347"/>
        </w:tabs>
        <w:ind w:left="1347" w:hanging="567"/>
      </w:pPr>
      <w:rPr>
        <w:rFonts w:ascii="Wingdings" w:hAnsi="Wingdings" w:hint="default"/>
      </w:rPr>
    </w:lvl>
    <w:lvl w:ilvl="1" w:tplc="9C4A4E64">
      <w:start w:val="1"/>
      <w:numFmt w:val="bullet"/>
      <w:lvlText w:val=""/>
      <w:lvlJc w:val="left"/>
      <w:pPr>
        <w:tabs>
          <w:tab w:val="num" w:pos="2220"/>
        </w:tabs>
        <w:ind w:left="2220" w:hanging="360"/>
      </w:pPr>
      <w:rPr>
        <w:rFonts w:ascii="Symbol" w:hAnsi="Symbol"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0"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21" w15:restartNumberingAfterBreak="0">
    <w:nsid w:val="596130A6"/>
    <w:multiLevelType w:val="hybridMultilevel"/>
    <w:tmpl w:val="250CB072"/>
    <w:lvl w:ilvl="0" w:tplc="7758D9DC">
      <w:start w:val="1"/>
      <w:numFmt w:val="bullet"/>
      <w:lvlText w:val=""/>
      <w:lvlJc w:val="left"/>
      <w:pPr>
        <w:tabs>
          <w:tab w:val="num" w:pos="567"/>
        </w:tabs>
        <w:ind w:left="567" w:hanging="567"/>
      </w:pPr>
      <w:rPr>
        <w:rFonts w:ascii="Wingdings" w:hAnsi="Wingdings" w:cs="Colonna MT" w:hint="default"/>
      </w:rPr>
    </w:lvl>
    <w:lvl w:ilvl="1" w:tplc="234EEBBC">
      <w:start w:val="1"/>
      <w:numFmt w:val="bullet"/>
      <w:lvlText w:val="o"/>
      <w:lvlJc w:val="left"/>
      <w:pPr>
        <w:tabs>
          <w:tab w:val="num" w:pos="1418"/>
        </w:tabs>
        <w:ind w:left="1418" w:hanging="567"/>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CC0CF4"/>
    <w:multiLevelType w:val="hybridMultilevel"/>
    <w:tmpl w:val="501CB6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F46F35"/>
    <w:multiLevelType w:val="hybridMultilevel"/>
    <w:tmpl w:val="072440A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F611F4C"/>
    <w:multiLevelType w:val="hybridMultilevel"/>
    <w:tmpl w:val="A2645A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i w:val="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4802347"/>
    <w:multiLevelType w:val="hybridMultilevel"/>
    <w:tmpl w:val="087259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837006"/>
    <w:multiLevelType w:val="hybridMultilevel"/>
    <w:tmpl w:val="23889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D1B39B8"/>
    <w:multiLevelType w:val="hybridMultilevel"/>
    <w:tmpl w:val="2506AB9E"/>
    <w:lvl w:ilvl="0" w:tplc="0C090001">
      <w:start w:val="1"/>
      <w:numFmt w:val="bullet"/>
      <w:lvlText w:val=""/>
      <w:lvlJc w:val="left"/>
      <w:pPr>
        <w:ind w:left="720" w:hanging="360"/>
      </w:pPr>
      <w:rPr>
        <w:rFonts w:ascii="Symbol" w:hAnsi="Symbol" w:hint="default"/>
      </w:rPr>
    </w:lvl>
    <w:lvl w:ilvl="1" w:tplc="5394A790">
      <w:numFmt w:val="bullet"/>
      <w:lvlText w:val="-"/>
      <w:lvlJc w:val="left"/>
      <w:pPr>
        <w:ind w:left="1440" w:hanging="360"/>
      </w:pPr>
      <w:rPr>
        <w:rFonts w:ascii="Calibri" w:eastAsia="Times New Roman" w:hAnsi="Calibri" w:cs="StoneSans-Semibold" w:hint="default"/>
        <w:i w:val="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28799133">
    <w:abstractNumId w:val="0"/>
  </w:num>
  <w:num w:numId="2" w16cid:durableId="144199873">
    <w:abstractNumId w:val="1"/>
  </w:num>
  <w:num w:numId="3" w16cid:durableId="50036113">
    <w:abstractNumId w:val="26"/>
  </w:num>
  <w:num w:numId="4" w16cid:durableId="829055417">
    <w:abstractNumId w:val="5"/>
  </w:num>
  <w:num w:numId="5" w16cid:durableId="1983848640">
    <w:abstractNumId w:val="8"/>
  </w:num>
  <w:num w:numId="6" w16cid:durableId="1778063774">
    <w:abstractNumId w:val="27"/>
  </w:num>
  <w:num w:numId="7" w16cid:durableId="55738222">
    <w:abstractNumId w:val="20"/>
  </w:num>
  <w:num w:numId="8" w16cid:durableId="1239945637">
    <w:abstractNumId w:val="0"/>
  </w:num>
  <w:num w:numId="9" w16cid:durableId="516433221">
    <w:abstractNumId w:val="0"/>
  </w:num>
  <w:num w:numId="10" w16cid:durableId="348222803">
    <w:abstractNumId w:val="4"/>
  </w:num>
  <w:num w:numId="11" w16cid:durableId="1243418852">
    <w:abstractNumId w:val="14"/>
  </w:num>
  <w:num w:numId="12" w16cid:durableId="706491385">
    <w:abstractNumId w:val="17"/>
  </w:num>
  <w:num w:numId="13" w16cid:durableId="1266187865">
    <w:abstractNumId w:val="21"/>
  </w:num>
  <w:num w:numId="14" w16cid:durableId="51538856">
    <w:abstractNumId w:val="9"/>
  </w:num>
  <w:num w:numId="15" w16cid:durableId="1013149286">
    <w:abstractNumId w:val="23"/>
  </w:num>
  <w:num w:numId="16" w16cid:durableId="770471605">
    <w:abstractNumId w:val="3"/>
  </w:num>
  <w:num w:numId="17" w16cid:durableId="2115633383">
    <w:abstractNumId w:val="25"/>
  </w:num>
  <w:num w:numId="18" w16cid:durableId="18169075">
    <w:abstractNumId w:val="22"/>
  </w:num>
  <w:num w:numId="19" w16cid:durableId="30544142">
    <w:abstractNumId w:val="12"/>
  </w:num>
  <w:num w:numId="20" w16cid:durableId="981151237">
    <w:abstractNumId w:val="28"/>
  </w:num>
  <w:num w:numId="21" w16cid:durableId="1038048724">
    <w:abstractNumId w:val="24"/>
  </w:num>
  <w:num w:numId="22" w16cid:durableId="600335593">
    <w:abstractNumId w:val="2"/>
  </w:num>
  <w:num w:numId="23" w16cid:durableId="725378496">
    <w:abstractNumId w:val="13"/>
  </w:num>
  <w:num w:numId="24" w16cid:durableId="1855684184">
    <w:abstractNumId w:val="15"/>
  </w:num>
  <w:num w:numId="25" w16cid:durableId="1532760604">
    <w:abstractNumId w:val="19"/>
  </w:num>
  <w:num w:numId="26" w16cid:durableId="496270868">
    <w:abstractNumId w:val="6"/>
  </w:num>
  <w:num w:numId="27" w16cid:durableId="1989746876">
    <w:abstractNumId w:val="11"/>
  </w:num>
  <w:num w:numId="28" w16cid:durableId="2065517492">
    <w:abstractNumId w:val="18"/>
  </w:num>
  <w:num w:numId="29" w16cid:durableId="831605333">
    <w:abstractNumId w:val="16"/>
  </w:num>
  <w:num w:numId="30" w16cid:durableId="2111469812">
    <w:abstractNumId w:val="7"/>
  </w:num>
  <w:num w:numId="31" w16cid:durableId="20604757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060DD"/>
    <w:rsid w:val="0000620D"/>
    <w:rsid w:val="000119D0"/>
    <w:rsid w:val="000121C3"/>
    <w:rsid w:val="00015B90"/>
    <w:rsid w:val="0001607A"/>
    <w:rsid w:val="00035CD0"/>
    <w:rsid w:val="00075367"/>
    <w:rsid w:val="00086BDA"/>
    <w:rsid w:val="00091AC9"/>
    <w:rsid w:val="00095ECD"/>
    <w:rsid w:val="000A7335"/>
    <w:rsid w:val="000B1620"/>
    <w:rsid w:val="000B5C8C"/>
    <w:rsid w:val="000B71ED"/>
    <w:rsid w:val="000C359F"/>
    <w:rsid w:val="000C59E2"/>
    <w:rsid w:val="000C7B2D"/>
    <w:rsid w:val="000E0006"/>
    <w:rsid w:val="000E5E5B"/>
    <w:rsid w:val="000F5607"/>
    <w:rsid w:val="000F7B7E"/>
    <w:rsid w:val="001034DB"/>
    <w:rsid w:val="00103EEA"/>
    <w:rsid w:val="001115D7"/>
    <w:rsid w:val="001144C0"/>
    <w:rsid w:val="0012033E"/>
    <w:rsid w:val="00161369"/>
    <w:rsid w:val="0017772D"/>
    <w:rsid w:val="00191109"/>
    <w:rsid w:val="00191235"/>
    <w:rsid w:val="001926F4"/>
    <w:rsid w:val="001A0053"/>
    <w:rsid w:val="001B2465"/>
    <w:rsid w:val="001B3435"/>
    <w:rsid w:val="001C5965"/>
    <w:rsid w:val="001D7C35"/>
    <w:rsid w:val="001E3E5B"/>
    <w:rsid w:val="001E7AF0"/>
    <w:rsid w:val="001F2A9B"/>
    <w:rsid w:val="001F6D2D"/>
    <w:rsid w:val="00201FB6"/>
    <w:rsid w:val="00207EC1"/>
    <w:rsid w:val="0021552B"/>
    <w:rsid w:val="00226AF1"/>
    <w:rsid w:val="00234ED8"/>
    <w:rsid w:val="002405CF"/>
    <w:rsid w:val="00240B97"/>
    <w:rsid w:val="00246F0F"/>
    <w:rsid w:val="0025382D"/>
    <w:rsid w:val="00263BA6"/>
    <w:rsid w:val="0027264D"/>
    <w:rsid w:val="00275374"/>
    <w:rsid w:val="00281F18"/>
    <w:rsid w:val="00285D38"/>
    <w:rsid w:val="00287073"/>
    <w:rsid w:val="00293E43"/>
    <w:rsid w:val="002B5F43"/>
    <w:rsid w:val="002F319F"/>
    <w:rsid w:val="002F6608"/>
    <w:rsid w:val="003019F5"/>
    <w:rsid w:val="003116DD"/>
    <w:rsid w:val="00313707"/>
    <w:rsid w:val="003137F9"/>
    <w:rsid w:val="003161A0"/>
    <w:rsid w:val="0032270B"/>
    <w:rsid w:val="00337E7C"/>
    <w:rsid w:val="00351CD9"/>
    <w:rsid w:val="00353587"/>
    <w:rsid w:val="00353CBB"/>
    <w:rsid w:val="00363CF1"/>
    <w:rsid w:val="00376A6D"/>
    <w:rsid w:val="00380B98"/>
    <w:rsid w:val="0038667E"/>
    <w:rsid w:val="00387B7E"/>
    <w:rsid w:val="00390B8C"/>
    <w:rsid w:val="00390BAF"/>
    <w:rsid w:val="00395E36"/>
    <w:rsid w:val="00396023"/>
    <w:rsid w:val="003C204E"/>
    <w:rsid w:val="003C4BB5"/>
    <w:rsid w:val="003C6B1B"/>
    <w:rsid w:val="003E4CC0"/>
    <w:rsid w:val="003F3D8F"/>
    <w:rsid w:val="00410409"/>
    <w:rsid w:val="00412CED"/>
    <w:rsid w:val="00416751"/>
    <w:rsid w:val="00416C82"/>
    <w:rsid w:val="00420F9E"/>
    <w:rsid w:val="004213C3"/>
    <w:rsid w:val="0042413C"/>
    <w:rsid w:val="00424A0E"/>
    <w:rsid w:val="00427139"/>
    <w:rsid w:val="00431971"/>
    <w:rsid w:val="00431A1C"/>
    <w:rsid w:val="004358E9"/>
    <w:rsid w:val="00441AE4"/>
    <w:rsid w:val="00451505"/>
    <w:rsid w:val="004537B3"/>
    <w:rsid w:val="0048050C"/>
    <w:rsid w:val="00487DD5"/>
    <w:rsid w:val="004947A7"/>
    <w:rsid w:val="00496898"/>
    <w:rsid w:val="004A2E02"/>
    <w:rsid w:val="004A36BC"/>
    <w:rsid w:val="004B32C9"/>
    <w:rsid w:val="004B7C43"/>
    <w:rsid w:val="004C2B20"/>
    <w:rsid w:val="004D6932"/>
    <w:rsid w:val="004E28AD"/>
    <w:rsid w:val="004F0F49"/>
    <w:rsid w:val="004F1D05"/>
    <w:rsid w:val="004F2008"/>
    <w:rsid w:val="00505B5D"/>
    <w:rsid w:val="005067CA"/>
    <w:rsid w:val="00510810"/>
    <w:rsid w:val="00513EB6"/>
    <w:rsid w:val="00515298"/>
    <w:rsid w:val="0052443C"/>
    <w:rsid w:val="0052775E"/>
    <w:rsid w:val="005337B4"/>
    <w:rsid w:val="00536277"/>
    <w:rsid w:val="005416F0"/>
    <w:rsid w:val="00542514"/>
    <w:rsid w:val="00546AED"/>
    <w:rsid w:val="00550709"/>
    <w:rsid w:val="005512EF"/>
    <w:rsid w:val="005545F2"/>
    <w:rsid w:val="005621E4"/>
    <w:rsid w:val="00564D2F"/>
    <w:rsid w:val="00567217"/>
    <w:rsid w:val="00571903"/>
    <w:rsid w:val="00590902"/>
    <w:rsid w:val="005912A9"/>
    <w:rsid w:val="00592A14"/>
    <w:rsid w:val="00596FD7"/>
    <w:rsid w:val="005A2D8B"/>
    <w:rsid w:val="005A3625"/>
    <w:rsid w:val="005B4738"/>
    <w:rsid w:val="005C0B96"/>
    <w:rsid w:val="005C212D"/>
    <w:rsid w:val="005C3CB0"/>
    <w:rsid w:val="005C4051"/>
    <w:rsid w:val="005F3214"/>
    <w:rsid w:val="00605B0A"/>
    <w:rsid w:val="00612231"/>
    <w:rsid w:val="0062791F"/>
    <w:rsid w:val="00627F93"/>
    <w:rsid w:val="00635EB1"/>
    <w:rsid w:val="006473BB"/>
    <w:rsid w:val="006564CF"/>
    <w:rsid w:val="0066495D"/>
    <w:rsid w:val="00695EB6"/>
    <w:rsid w:val="006A0BC0"/>
    <w:rsid w:val="006A2521"/>
    <w:rsid w:val="006A3770"/>
    <w:rsid w:val="006A4A5F"/>
    <w:rsid w:val="006A4D46"/>
    <w:rsid w:val="006A6024"/>
    <w:rsid w:val="006C2E70"/>
    <w:rsid w:val="006C31FF"/>
    <w:rsid w:val="006C6256"/>
    <w:rsid w:val="006C6B6C"/>
    <w:rsid w:val="006C704D"/>
    <w:rsid w:val="006D31A2"/>
    <w:rsid w:val="0070331D"/>
    <w:rsid w:val="007045AB"/>
    <w:rsid w:val="007052B1"/>
    <w:rsid w:val="00711AE5"/>
    <w:rsid w:val="00711BF4"/>
    <w:rsid w:val="00741B43"/>
    <w:rsid w:val="007543AC"/>
    <w:rsid w:val="00756537"/>
    <w:rsid w:val="00756A2B"/>
    <w:rsid w:val="007677F1"/>
    <w:rsid w:val="007A0EBC"/>
    <w:rsid w:val="007A35DB"/>
    <w:rsid w:val="007B27F1"/>
    <w:rsid w:val="007B4ABB"/>
    <w:rsid w:val="007B6904"/>
    <w:rsid w:val="007B7628"/>
    <w:rsid w:val="007C36E4"/>
    <w:rsid w:val="00816782"/>
    <w:rsid w:val="0082141D"/>
    <w:rsid w:val="00823280"/>
    <w:rsid w:val="00827F24"/>
    <w:rsid w:val="008326C2"/>
    <w:rsid w:val="00855DA8"/>
    <w:rsid w:val="00860062"/>
    <w:rsid w:val="0086402C"/>
    <w:rsid w:val="0088007B"/>
    <w:rsid w:val="00884FFF"/>
    <w:rsid w:val="00886399"/>
    <w:rsid w:val="008902C6"/>
    <w:rsid w:val="00894657"/>
    <w:rsid w:val="008974CA"/>
    <w:rsid w:val="008A0D9F"/>
    <w:rsid w:val="008B7EA6"/>
    <w:rsid w:val="008C541A"/>
    <w:rsid w:val="008C76A3"/>
    <w:rsid w:val="008D62E0"/>
    <w:rsid w:val="008E1F7F"/>
    <w:rsid w:val="008E6B65"/>
    <w:rsid w:val="008F00E8"/>
    <w:rsid w:val="009238BB"/>
    <w:rsid w:val="009270F5"/>
    <w:rsid w:val="00931B93"/>
    <w:rsid w:val="00933EED"/>
    <w:rsid w:val="00936B1E"/>
    <w:rsid w:val="00940CDE"/>
    <w:rsid w:val="009513D2"/>
    <w:rsid w:val="00962C46"/>
    <w:rsid w:val="00963A1E"/>
    <w:rsid w:val="00963B53"/>
    <w:rsid w:val="0097742A"/>
    <w:rsid w:val="0097744F"/>
    <w:rsid w:val="00980EED"/>
    <w:rsid w:val="00991670"/>
    <w:rsid w:val="009954C6"/>
    <w:rsid w:val="00996A6B"/>
    <w:rsid w:val="009B2603"/>
    <w:rsid w:val="009B3766"/>
    <w:rsid w:val="009B6C8C"/>
    <w:rsid w:val="009C0FCA"/>
    <w:rsid w:val="009C3963"/>
    <w:rsid w:val="009D323C"/>
    <w:rsid w:val="009E1F29"/>
    <w:rsid w:val="009E70F4"/>
    <w:rsid w:val="00A23693"/>
    <w:rsid w:val="00A30E17"/>
    <w:rsid w:val="00A35E2D"/>
    <w:rsid w:val="00A54CB3"/>
    <w:rsid w:val="00A74B8A"/>
    <w:rsid w:val="00A85F61"/>
    <w:rsid w:val="00A86DB3"/>
    <w:rsid w:val="00A87687"/>
    <w:rsid w:val="00A92E4F"/>
    <w:rsid w:val="00A95AFF"/>
    <w:rsid w:val="00AA25DC"/>
    <w:rsid w:val="00AC7025"/>
    <w:rsid w:val="00AD196F"/>
    <w:rsid w:val="00AD3CCE"/>
    <w:rsid w:val="00B02D0A"/>
    <w:rsid w:val="00B07A46"/>
    <w:rsid w:val="00B07DCE"/>
    <w:rsid w:val="00B10DFE"/>
    <w:rsid w:val="00B21043"/>
    <w:rsid w:val="00B25A37"/>
    <w:rsid w:val="00B42EA0"/>
    <w:rsid w:val="00B44CAC"/>
    <w:rsid w:val="00B50F89"/>
    <w:rsid w:val="00B573D6"/>
    <w:rsid w:val="00B73E65"/>
    <w:rsid w:val="00B81455"/>
    <w:rsid w:val="00B8247B"/>
    <w:rsid w:val="00B9627F"/>
    <w:rsid w:val="00BA2415"/>
    <w:rsid w:val="00BA2929"/>
    <w:rsid w:val="00BA4DB2"/>
    <w:rsid w:val="00BA4F95"/>
    <w:rsid w:val="00BB33F9"/>
    <w:rsid w:val="00BC3CE6"/>
    <w:rsid w:val="00BE09D7"/>
    <w:rsid w:val="00BE5E41"/>
    <w:rsid w:val="00BF078E"/>
    <w:rsid w:val="00C13EBE"/>
    <w:rsid w:val="00C204DF"/>
    <w:rsid w:val="00C24EDC"/>
    <w:rsid w:val="00C25A76"/>
    <w:rsid w:val="00C31EB3"/>
    <w:rsid w:val="00C32206"/>
    <w:rsid w:val="00C422C8"/>
    <w:rsid w:val="00C45C67"/>
    <w:rsid w:val="00C47091"/>
    <w:rsid w:val="00C523FF"/>
    <w:rsid w:val="00C71659"/>
    <w:rsid w:val="00C71C3C"/>
    <w:rsid w:val="00C72D75"/>
    <w:rsid w:val="00C76998"/>
    <w:rsid w:val="00C8674F"/>
    <w:rsid w:val="00CA4951"/>
    <w:rsid w:val="00CA593D"/>
    <w:rsid w:val="00CC385D"/>
    <w:rsid w:val="00CC5D11"/>
    <w:rsid w:val="00CE616A"/>
    <w:rsid w:val="00CF04F5"/>
    <w:rsid w:val="00CF577A"/>
    <w:rsid w:val="00D06696"/>
    <w:rsid w:val="00D105F1"/>
    <w:rsid w:val="00D21780"/>
    <w:rsid w:val="00D23346"/>
    <w:rsid w:val="00D243B8"/>
    <w:rsid w:val="00D34794"/>
    <w:rsid w:val="00D4502D"/>
    <w:rsid w:val="00D530CE"/>
    <w:rsid w:val="00D53E3C"/>
    <w:rsid w:val="00D64F05"/>
    <w:rsid w:val="00D66C79"/>
    <w:rsid w:val="00D70BCC"/>
    <w:rsid w:val="00D77950"/>
    <w:rsid w:val="00D77E2A"/>
    <w:rsid w:val="00DA3600"/>
    <w:rsid w:val="00DC3762"/>
    <w:rsid w:val="00DC5C47"/>
    <w:rsid w:val="00DD127A"/>
    <w:rsid w:val="00DD5270"/>
    <w:rsid w:val="00DD616A"/>
    <w:rsid w:val="00DE0465"/>
    <w:rsid w:val="00DE1B48"/>
    <w:rsid w:val="00DE3EEF"/>
    <w:rsid w:val="00DE4E25"/>
    <w:rsid w:val="00E049ED"/>
    <w:rsid w:val="00E2339A"/>
    <w:rsid w:val="00E34E6D"/>
    <w:rsid w:val="00E37CD4"/>
    <w:rsid w:val="00E43139"/>
    <w:rsid w:val="00E47BA8"/>
    <w:rsid w:val="00E540B8"/>
    <w:rsid w:val="00E57848"/>
    <w:rsid w:val="00E62E71"/>
    <w:rsid w:val="00E707FD"/>
    <w:rsid w:val="00E74EB2"/>
    <w:rsid w:val="00E750BF"/>
    <w:rsid w:val="00E82117"/>
    <w:rsid w:val="00E82D53"/>
    <w:rsid w:val="00E90708"/>
    <w:rsid w:val="00E97FB3"/>
    <w:rsid w:val="00ED21C3"/>
    <w:rsid w:val="00ED388C"/>
    <w:rsid w:val="00ED703F"/>
    <w:rsid w:val="00EE49B7"/>
    <w:rsid w:val="00EF02B0"/>
    <w:rsid w:val="00EF13A4"/>
    <w:rsid w:val="00F01B61"/>
    <w:rsid w:val="00F13AE5"/>
    <w:rsid w:val="00F149FD"/>
    <w:rsid w:val="00F14A08"/>
    <w:rsid w:val="00F14EC1"/>
    <w:rsid w:val="00F1740B"/>
    <w:rsid w:val="00F2263B"/>
    <w:rsid w:val="00F33CD6"/>
    <w:rsid w:val="00F4262F"/>
    <w:rsid w:val="00F53719"/>
    <w:rsid w:val="00F54479"/>
    <w:rsid w:val="00F54DC0"/>
    <w:rsid w:val="00F54E37"/>
    <w:rsid w:val="00F57291"/>
    <w:rsid w:val="00F61F22"/>
    <w:rsid w:val="00F66CB0"/>
    <w:rsid w:val="00F72052"/>
    <w:rsid w:val="00F76C89"/>
    <w:rsid w:val="00F94D2B"/>
    <w:rsid w:val="00FA29B8"/>
    <w:rsid w:val="00FB3C80"/>
    <w:rsid w:val="00FC0E8F"/>
    <w:rsid w:val="00FC7CBC"/>
    <w:rsid w:val="00FD3D92"/>
    <w:rsid w:val="00FF56DD"/>
    <w:rsid w:val="00FF6D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C20AAED"/>
  <w15:docId w15:val="{9ACA15D9-0ABC-4F05-A508-B39927B7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38667E"/>
    <w:pPr>
      <w:tabs>
        <w:tab w:val="right" w:leader="dot" w:pos="9060"/>
      </w:tabs>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semiHidden/>
    <w:unhideWhenUsed/>
    <w:rsid w:val="00CC5D11"/>
    <w:rPr>
      <w:sz w:val="20"/>
    </w:rPr>
  </w:style>
  <w:style w:type="character" w:customStyle="1" w:styleId="CommentTextChar">
    <w:name w:val="Comment Text Char"/>
    <w:basedOn w:val="DefaultParagraphFont"/>
    <w:link w:val="CommentText"/>
    <w:uiPriority w:val="99"/>
    <w:semiHidden/>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paragraph" w:customStyle="1" w:styleId="textdarkgreymedium">
    <w:name w:val="textdarkgreymedium"/>
    <w:basedOn w:val="Normal"/>
    <w:rsid w:val="0021552B"/>
    <w:pPr>
      <w:spacing w:before="100" w:beforeAutospacing="1" w:after="100" w:afterAutospacing="1"/>
    </w:pPr>
    <w:rPr>
      <w:rFonts w:ascii="Times New Roman" w:hAnsi="Times New Roman"/>
      <w:szCs w:val="24"/>
    </w:rPr>
  </w:style>
  <w:style w:type="paragraph" w:styleId="NormalWeb">
    <w:name w:val="Normal (Web)"/>
    <w:basedOn w:val="Normal"/>
    <w:uiPriority w:val="99"/>
    <w:unhideWhenUsed/>
    <w:rsid w:val="00FF6D95"/>
    <w:pPr>
      <w:spacing w:after="240" w:line="360" w:lineRule="atLeast"/>
    </w:pPr>
    <w:rPr>
      <w:rFonts w:ascii="Times New Roman" w:hAnsi="Times New Roman"/>
      <w:sz w:val="23"/>
      <w:szCs w:val="23"/>
      <w:lang w:eastAsia="en-AU"/>
    </w:rPr>
  </w:style>
  <w:style w:type="paragraph" w:styleId="Revision">
    <w:name w:val="Revision"/>
    <w:hidden/>
    <w:uiPriority w:val="99"/>
    <w:semiHidden/>
    <w:rsid w:val="00DD127A"/>
    <w:pPr>
      <w:spacing w:after="0" w:line="240" w:lineRule="auto"/>
    </w:pPr>
    <w:rPr>
      <w:rFonts w:ascii="Calibri" w:eastAsia="Times New Roman" w:hAnsi="Calibri" w:cs="Times New Roman"/>
      <w:sz w:val="24"/>
      <w:szCs w:val="20"/>
    </w:rPr>
  </w:style>
  <w:style w:type="character" w:styleId="UnresolvedMention">
    <w:name w:val="Unresolved Mention"/>
    <w:basedOn w:val="DefaultParagraphFont"/>
    <w:uiPriority w:val="99"/>
    <w:semiHidden/>
    <w:unhideWhenUsed/>
    <w:rsid w:val="008C7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0320">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184518580">
      <w:bodyDiv w:val="1"/>
      <w:marLeft w:val="0"/>
      <w:marRight w:val="0"/>
      <w:marTop w:val="0"/>
      <w:marBottom w:val="0"/>
      <w:divBdr>
        <w:top w:val="none" w:sz="0" w:space="0" w:color="auto"/>
        <w:left w:val="none" w:sz="0" w:space="0" w:color="auto"/>
        <w:bottom w:val="none" w:sz="0" w:space="0" w:color="auto"/>
        <w:right w:val="none" w:sz="0" w:space="0" w:color="auto"/>
      </w:divBdr>
    </w:div>
    <w:div w:id="1445148314">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tyandquality.gov.au/sites/default/files/2019-06/Charter%20of%20Healthcare%20Rights%20A4%20poster%20ACCESSIBLE%20pdf.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opa.org.au/publications/aopa-standards-cod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va.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act.gov.au/" TargetMode="External"/><Relationship Id="rId5" Type="http://schemas.openxmlformats.org/officeDocument/2006/relationships/numbering" Target="numbering.xml"/><Relationship Id="rId15" Type="http://schemas.openxmlformats.org/officeDocument/2006/relationships/hyperlink" Target="https://www.enable.health.nsw.gov.au/for_individuals/applying-to-EnableNSW"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7A8D7854C0224B8D8D2D463FADF809" ma:contentTypeVersion="" ma:contentTypeDescription="Create a new document." ma:contentTypeScope="" ma:versionID="536f1c0e8b11bb0ab6a8731b13c617c8">
  <xsd:schema xmlns:xsd="http://www.w3.org/2001/XMLSchema" xmlns:xs="http://www.w3.org/2001/XMLSchema" xmlns:p="http://schemas.microsoft.com/office/2006/metadata/properties" xmlns:ns2="f2f3a8e5-9089-4a05-a093-4c6321f79417" targetNamespace="http://schemas.microsoft.com/office/2006/metadata/properties" ma:root="true" ma:fieldsID="30e19073871d8356b484011f50615af3" ns2:_="">
    <xsd:import namespace="f2f3a8e5-9089-4a05-a093-4c6321f794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3a8e5-9089-4a05-a093-4c6321f79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E12036-902E-41BF-8794-C730D51D7786}">
  <ds:schemaRefs>
    <ds:schemaRef ds:uri="http://schemas.openxmlformats.org/officeDocument/2006/bibliography"/>
  </ds:schemaRefs>
</ds:datastoreItem>
</file>

<file path=customXml/itemProps2.xml><?xml version="1.0" encoding="utf-8"?>
<ds:datastoreItem xmlns:ds="http://schemas.openxmlformats.org/officeDocument/2006/customXml" ds:itemID="{297F58B0-E6BF-4237-9984-6DF2E01C04FA}">
  <ds:schemaRefs>
    <ds:schemaRef ds:uri="http://schemas.microsoft.com/office/2006/metadata/properties"/>
    <ds:schemaRef ds:uri="http://schemas.microsoft.com/office/infopath/2007/PartnerControls"/>
    <ds:schemaRef ds:uri="b2806a9b-524a-408a-9242-7f2c397428d8"/>
    <ds:schemaRef ds:uri="0c8e588b-9c83-49d3-a6c8-a54de8f95e6a"/>
    <ds:schemaRef ds:uri="690b2128-8961-48af-a473-22c34a9accba"/>
    <ds:schemaRef ds:uri="c0239a80-7f07-4ed7-82c3-24ad7d76ada5"/>
  </ds:schemaRefs>
</ds:datastoreItem>
</file>

<file path=customXml/itemProps3.xml><?xml version="1.0" encoding="utf-8"?>
<ds:datastoreItem xmlns:ds="http://schemas.openxmlformats.org/officeDocument/2006/customXml" ds:itemID="{45C21D6C-99A5-4127-B18C-AFC6800DA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3a8e5-9089-4a05-a093-4c6321f79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A4D85D-37FD-4A82-B786-2D707BCAE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13</Pages>
  <Words>3529</Words>
  <Characters>20121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Prosthetic Orthotic Service Client Management</vt:lpstr>
    </vt:vector>
  </TitlesOfParts>
  <Company>ACT Government</Company>
  <LinksUpToDate>false</LinksUpToDate>
  <CharactersWithSpaces>23603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Prosthetic Orthotic Service Client Management</dc:title>
  <dc:subject>14;#</dc:subject>
  <dc:creator>Kerryn Hunter</dc:creator>
  <cp:keywords/>
  <cp:lastModifiedBy>Moran, Elizabeth (Health)</cp:lastModifiedBy>
  <cp:revision>30</cp:revision>
  <cp:lastPrinted>2015-01-20T22:40:00Z</cp:lastPrinted>
  <dcterms:created xsi:type="dcterms:W3CDTF">2022-11-22T00:38:00Z</dcterms:created>
  <dcterms:modified xsi:type="dcterms:W3CDTF">2023-01-09T01:16:00Z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0x010100C57A8D7854C0224B8D8D2D463FADF809</vt:lpwstr>
  </property>
  <property fmtid="{D5CDD505-2E9C-101B-9397-08002B2CF9AE}" pid="3" name="TaxKeyword">
    <vt:lpwstr/>
  </property>
  <property fmtid="{D5CDD505-2E9C-101B-9397-08002B2CF9AE}" pid="4" name="_ExtendedDescription">
    <vt:lpwstr/>
  </property>
  <property fmtid="{D5CDD505-2E9C-101B-9397-08002B2CF9AE}" pid="5" name="Rank">
    <vt:lpwstr>AND</vt:lpwstr>
  </property>
  <property fmtid="{D5CDD505-2E9C-101B-9397-08002B2CF9AE}" pid="6" name="Manager Contact">
    <vt:lpwstr/>
  </property>
</Properties>
</file>