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B434EC" w14:textId="77777777" w:rsidR="00BB4EBE" w:rsidRPr="00EF02B0" w:rsidRDefault="00BB4EBE" w:rsidP="00BB4EBE">
      <w:pPr>
        <w:rPr>
          <w:rFonts w:cs="Arial"/>
          <w:b/>
          <w:sz w:val="44"/>
          <w:szCs w:val="44"/>
        </w:rPr>
      </w:pPr>
      <w:bookmarkStart w:id="0" w:name="_Toc389131241"/>
      <w:bookmarkStart w:id="1" w:name="_Toc389473036"/>
      <w:bookmarkStart w:id="2" w:name="_Toc389473185"/>
      <w:bookmarkStart w:id="3" w:name="_Toc389473272"/>
      <w:bookmarkStart w:id="4" w:name="_Toc392770343"/>
      <w:r w:rsidRPr="00EF02B0">
        <w:rPr>
          <w:rFonts w:cs="Arial"/>
          <w:b/>
          <w:sz w:val="44"/>
          <w:szCs w:val="44"/>
        </w:rPr>
        <w:t>Canberra Health Services</w:t>
      </w:r>
    </w:p>
    <w:bookmarkEnd w:id="0"/>
    <w:bookmarkEnd w:id="1"/>
    <w:bookmarkEnd w:id="2"/>
    <w:bookmarkEnd w:id="3"/>
    <w:bookmarkEnd w:id="4"/>
    <w:p w14:paraId="7A5F3B91" w14:textId="77777777" w:rsidR="00BB4EBE" w:rsidRPr="00931B93" w:rsidRDefault="00BB4EBE" w:rsidP="00BB4EBE">
      <w:pPr>
        <w:rPr>
          <w:rFonts w:cs="Arial"/>
          <w:b/>
          <w:i/>
          <w:sz w:val="28"/>
          <w:szCs w:val="44"/>
        </w:rPr>
      </w:pPr>
      <w:r w:rsidRPr="00EF02B0">
        <w:rPr>
          <w:rFonts w:cs="Arial"/>
          <w:b/>
          <w:sz w:val="44"/>
          <w:szCs w:val="44"/>
        </w:rPr>
        <w:t>Procedure</w:t>
      </w:r>
      <w:r>
        <w:rPr>
          <w:rFonts w:cs="Arial"/>
          <w:b/>
          <w:sz w:val="44"/>
          <w:szCs w:val="44"/>
        </w:rPr>
        <w:t xml:space="preserve"> </w:t>
      </w:r>
    </w:p>
    <w:p w14:paraId="327D1101" w14:textId="77777777" w:rsidR="00BB4EBE" w:rsidRPr="006A3770" w:rsidRDefault="00BB4EBE" w:rsidP="00BB4EBE">
      <w:pPr>
        <w:rPr>
          <w:rFonts w:cs="Arial"/>
          <w:b/>
          <w:i/>
          <w:sz w:val="36"/>
          <w:szCs w:val="36"/>
        </w:rPr>
      </w:pPr>
      <w:r>
        <w:rPr>
          <w:rFonts w:cs="Arial"/>
          <w:b/>
          <w:sz w:val="36"/>
          <w:szCs w:val="36"/>
        </w:rPr>
        <w:t>Occupational Assessment, Screening and Vaccination</w:t>
      </w:r>
      <w:r>
        <w:rPr>
          <w:rFonts w:cs="Arial"/>
          <w:b/>
          <w:i/>
          <w:sz w:val="36"/>
          <w:szCs w:val="36"/>
        </w:rPr>
        <w:t xml:space="preserve"> </w:t>
      </w:r>
      <w:r>
        <w:rPr>
          <w:rFonts w:cs="Arial"/>
          <w:b/>
          <w:i/>
          <w:sz w:val="36"/>
          <w:szCs w:val="36"/>
        </w:rPr>
        <w:br/>
      </w:r>
      <w:r>
        <w:rPr>
          <w:rFonts w:cs="Arial"/>
          <w:b/>
          <w:i/>
          <w:sz w:val="28"/>
          <w:szCs w:val="28"/>
        </w:rPr>
        <w:t>New and existing staff members</w:t>
      </w:r>
    </w:p>
    <w:tbl>
      <w:tblPr>
        <w:tblpPr w:leftFromText="180" w:rightFromText="180" w:vertAnchor="text" w:horzAnchor="margin" w:tblpY="181"/>
        <w:tblW w:w="9158" w:type="dxa"/>
        <w:tblLook w:val="0000" w:firstRow="0" w:lastRow="0" w:firstColumn="0" w:lastColumn="0" w:noHBand="0" w:noVBand="0"/>
      </w:tblPr>
      <w:tblGrid>
        <w:gridCol w:w="9158"/>
      </w:tblGrid>
      <w:tr w:rsidR="00BB4EBE" w:rsidRPr="00CD1C0E" w14:paraId="029617B5" w14:textId="77777777" w:rsidTr="00C6512D">
        <w:trPr>
          <w:cantSplit/>
          <w:trHeight w:val="285"/>
        </w:trPr>
        <w:tc>
          <w:tcPr>
            <w:tcW w:w="9158" w:type="dxa"/>
            <w:shd w:val="clear" w:color="auto" w:fill="A6A6A6" w:themeFill="background1" w:themeFillShade="A6"/>
          </w:tcPr>
          <w:p w14:paraId="0302196D" w14:textId="77777777" w:rsidR="00BB4EBE" w:rsidRPr="00CD1C0E" w:rsidRDefault="00BB4EBE" w:rsidP="00C6512D">
            <w:pPr>
              <w:pStyle w:val="Heading1"/>
            </w:pPr>
            <w:bookmarkStart w:id="5" w:name="_Toc389473273"/>
            <w:bookmarkStart w:id="6" w:name="Contents"/>
            <w:bookmarkStart w:id="7" w:name="_Toc140487377"/>
            <w:r w:rsidRPr="00CD1C0E">
              <w:t>Contents</w:t>
            </w:r>
            <w:bookmarkEnd w:id="5"/>
            <w:bookmarkEnd w:id="6"/>
            <w:bookmarkEnd w:id="7"/>
          </w:p>
        </w:tc>
      </w:tr>
    </w:tbl>
    <w:p w14:paraId="53183B92" w14:textId="77777777" w:rsidR="00BB4EBE" w:rsidRDefault="00BB4EBE" w:rsidP="00BB4EBE"/>
    <w:p w14:paraId="2E728BEF" w14:textId="208D5C24" w:rsidR="00766FAA" w:rsidRDefault="00BB4EBE">
      <w:pPr>
        <w:pStyle w:val="TOC1"/>
        <w:rPr>
          <w:rFonts w:eastAsiaTheme="minorEastAsia" w:cstheme="minorBidi"/>
          <w:noProof/>
          <w:sz w:val="22"/>
          <w:szCs w:val="22"/>
          <w:lang w:eastAsia="en-AU"/>
        </w:rPr>
      </w:pPr>
      <w:r>
        <w:fldChar w:fldCharType="begin"/>
      </w:r>
      <w:r>
        <w:instrText xml:space="preserve"> TOC \o "1-2" \h \z \u </w:instrText>
      </w:r>
      <w:r>
        <w:fldChar w:fldCharType="separate"/>
      </w:r>
      <w:hyperlink w:anchor="_Toc140487377" w:history="1">
        <w:r w:rsidR="00766FAA" w:rsidRPr="006E0B0E">
          <w:rPr>
            <w:rStyle w:val="Hyperlink"/>
            <w:noProof/>
          </w:rPr>
          <w:t>Contents</w:t>
        </w:r>
        <w:r w:rsidR="00766FAA">
          <w:rPr>
            <w:noProof/>
            <w:webHidden/>
          </w:rPr>
          <w:tab/>
        </w:r>
        <w:r w:rsidR="00766FAA">
          <w:rPr>
            <w:noProof/>
            <w:webHidden/>
          </w:rPr>
          <w:fldChar w:fldCharType="begin"/>
        </w:r>
        <w:r w:rsidR="00766FAA">
          <w:rPr>
            <w:noProof/>
            <w:webHidden/>
          </w:rPr>
          <w:instrText xml:space="preserve"> PAGEREF _Toc140487377 \h </w:instrText>
        </w:r>
        <w:r w:rsidR="00766FAA">
          <w:rPr>
            <w:noProof/>
            <w:webHidden/>
          </w:rPr>
        </w:r>
        <w:r w:rsidR="00766FAA">
          <w:rPr>
            <w:noProof/>
            <w:webHidden/>
          </w:rPr>
          <w:fldChar w:fldCharType="separate"/>
        </w:r>
        <w:r w:rsidR="006A4EF2">
          <w:rPr>
            <w:noProof/>
            <w:webHidden/>
          </w:rPr>
          <w:t>1</w:t>
        </w:r>
        <w:r w:rsidR="00766FAA">
          <w:rPr>
            <w:noProof/>
            <w:webHidden/>
          </w:rPr>
          <w:fldChar w:fldCharType="end"/>
        </w:r>
      </w:hyperlink>
    </w:p>
    <w:p w14:paraId="7B6F08EB" w14:textId="7EB4A46B" w:rsidR="00766FAA" w:rsidRDefault="00071B6E">
      <w:pPr>
        <w:pStyle w:val="TOC1"/>
        <w:rPr>
          <w:rFonts w:eastAsiaTheme="minorEastAsia" w:cstheme="minorBidi"/>
          <w:noProof/>
          <w:sz w:val="22"/>
          <w:szCs w:val="22"/>
          <w:lang w:eastAsia="en-AU"/>
        </w:rPr>
      </w:pPr>
      <w:hyperlink w:anchor="_Toc140487378" w:history="1">
        <w:r w:rsidR="00766FAA" w:rsidRPr="006E0B0E">
          <w:rPr>
            <w:rStyle w:val="Hyperlink"/>
            <w:noProof/>
          </w:rPr>
          <w:t>Purpose</w:t>
        </w:r>
        <w:r w:rsidR="00766FAA">
          <w:rPr>
            <w:noProof/>
            <w:webHidden/>
          </w:rPr>
          <w:tab/>
        </w:r>
        <w:r w:rsidR="00766FAA">
          <w:rPr>
            <w:noProof/>
            <w:webHidden/>
          </w:rPr>
          <w:fldChar w:fldCharType="begin"/>
        </w:r>
        <w:r w:rsidR="00766FAA">
          <w:rPr>
            <w:noProof/>
            <w:webHidden/>
          </w:rPr>
          <w:instrText xml:space="preserve"> PAGEREF _Toc140487378 \h </w:instrText>
        </w:r>
        <w:r w:rsidR="00766FAA">
          <w:rPr>
            <w:noProof/>
            <w:webHidden/>
          </w:rPr>
        </w:r>
        <w:r w:rsidR="00766FAA">
          <w:rPr>
            <w:noProof/>
            <w:webHidden/>
          </w:rPr>
          <w:fldChar w:fldCharType="separate"/>
        </w:r>
        <w:r w:rsidR="006A4EF2">
          <w:rPr>
            <w:noProof/>
            <w:webHidden/>
          </w:rPr>
          <w:t>3</w:t>
        </w:r>
        <w:r w:rsidR="00766FAA">
          <w:rPr>
            <w:noProof/>
            <w:webHidden/>
          </w:rPr>
          <w:fldChar w:fldCharType="end"/>
        </w:r>
      </w:hyperlink>
    </w:p>
    <w:p w14:paraId="6DB608F1" w14:textId="7FFCDD27" w:rsidR="00766FAA" w:rsidRDefault="00071B6E">
      <w:pPr>
        <w:pStyle w:val="TOC1"/>
        <w:rPr>
          <w:rFonts w:eastAsiaTheme="minorEastAsia" w:cstheme="minorBidi"/>
          <w:noProof/>
          <w:sz w:val="22"/>
          <w:szCs w:val="22"/>
          <w:lang w:eastAsia="en-AU"/>
        </w:rPr>
      </w:pPr>
      <w:hyperlink w:anchor="_Toc140487379" w:history="1">
        <w:r w:rsidR="00766FAA" w:rsidRPr="006E0B0E">
          <w:rPr>
            <w:rStyle w:val="Hyperlink"/>
            <w:noProof/>
          </w:rPr>
          <w:t>Scope</w:t>
        </w:r>
        <w:r w:rsidR="00766FAA">
          <w:rPr>
            <w:noProof/>
            <w:webHidden/>
          </w:rPr>
          <w:tab/>
        </w:r>
        <w:r w:rsidR="00766FAA">
          <w:rPr>
            <w:noProof/>
            <w:webHidden/>
          </w:rPr>
          <w:fldChar w:fldCharType="begin"/>
        </w:r>
        <w:r w:rsidR="00766FAA">
          <w:rPr>
            <w:noProof/>
            <w:webHidden/>
          </w:rPr>
          <w:instrText xml:space="preserve"> PAGEREF _Toc140487379 \h </w:instrText>
        </w:r>
        <w:r w:rsidR="00766FAA">
          <w:rPr>
            <w:noProof/>
            <w:webHidden/>
          </w:rPr>
        </w:r>
        <w:r w:rsidR="00766FAA">
          <w:rPr>
            <w:noProof/>
            <w:webHidden/>
          </w:rPr>
          <w:fldChar w:fldCharType="separate"/>
        </w:r>
        <w:r w:rsidR="006A4EF2">
          <w:rPr>
            <w:noProof/>
            <w:webHidden/>
          </w:rPr>
          <w:t>3</w:t>
        </w:r>
        <w:r w:rsidR="00766FAA">
          <w:rPr>
            <w:noProof/>
            <w:webHidden/>
          </w:rPr>
          <w:fldChar w:fldCharType="end"/>
        </w:r>
      </w:hyperlink>
    </w:p>
    <w:p w14:paraId="7B820334" w14:textId="4557192B" w:rsidR="00766FAA" w:rsidRDefault="00071B6E">
      <w:pPr>
        <w:pStyle w:val="TOC1"/>
        <w:rPr>
          <w:rFonts w:eastAsiaTheme="minorEastAsia" w:cstheme="minorBidi"/>
          <w:noProof/>
          <w:sz w:val="22"/>
          <w:szCs w:val="22"/>
          <w:lang w:eastAsia="en-AU"/>
        </w:rPr>
      </w:pPr>
      <w:hyperlink w:anchor="_Toc140487380" w:history="1">
        <w:r w:rsidR="00766FAA" w:rsidRPr="006E0B0E">
          <w:rPr>
            <w:rStyle w:val="Hyperlink"/>
            <w:noProof/>
          </w:rPr>
          <w:t>Section 1 – Roles and Responsibilities</w:t>
        </w:r>
        <w:r w:rsidR="00766FAA">
          <w:rPr>
            <w:noProof/>
            <w:webHidden/>
          </w:rPr>
          <w:tab/>
        </w:r>
        <w:r w:rsidR="00766FAA">
          <w:rPr>
            <w:noProof/>
            <w:webHidden/>
          </w:rPr>
          <w:fldChar w:fldCharType="begin"/>
        </w:r>
        <w:r w:rsidR="00766FAA">
          <w:rPr>
            <w:noProof/>
            <w:webHidden/>
          </w:rPr>
          <w:instrText xml:space="preserve"> PAGEREF _Toc140487380 \h </w:instrText>
        </w:r>
        <w:r w:rsidR="00766FAA">
          <w:rPr>
            <w:noProof/>
            <w:webHidden/>
          </w:rPr>
        </w:r>
        <w:r w:rsidR="00766FAA">
          <w:rPr>
            <w:noProof/>
            <w:webHidden/>
          </w:rPr>
          <w:fldChar w:fldCharType="separate"/>
        </w:r>
        <w:r w:rsidR="006A4EF2">
          <w:rPr>
            <w:noProof/>
            <w:webHidden/>
          </w:rPr>
          <w:t>3</w:t>
        </w:r>
        <w:r w:rsidR="00766FAA">
          <w:rPr>
            <w:noProof/>
            <w:webHidden/>
          </w:rPr>
          <w:fldChar w:fldCharType="end"/>
        </w:r>
      </w:hyperlink>
    </w:p>
    <w:p w14:paraId="45C1D342" w14:textId="18E1D86F" w:rsidR="00766FAA" w:rsidRDefault="00071B6E">
      <w:pPr>
        <w:pStyle w:val="TOC2"/>
        <w:tabs>
          <w:tab w:val="right" w:leader="dot" w:pos="9060"/>
        </w:tabs>
        <w:rPr>
          <w:rFonts w:eastAsiaTheme="minorEastAsia" w:cstheme="minorBidi"/>
          <w:noProof/>
          <w:sz w:val="22"/>
          <w:szCs w:val="22"/>
          <w:lang w:eastAsia="en-AU"/>
        </w:rPr>
      </w:pPr>
      <w:hyperlink w:anchor="_Toc140487381" w:history="1">
        <w:r w:rsidR="00766FAA" w:rsidRPr="006E0B0E">
          <w:rPr>
            <w:rStyle w:val="Hyperlink"/>
            <w:noProof/>
          </w:rPr>
          <w:t>1.1 Chief Executive Officer (CEO)</w:t>
        </w:r>
        <w:r w:rsidR="00766FAA">
          <w:rPr>
            <w:noProof/>
            <w:webHidden/>
          </w:rPr>
          <w:tab/>
        </w:r>
        <w:r w:rsidR="00766FAA">
          <w:rPr>
            <w:noProof/>
            <w:webHidden/>
          </w:rPr>
          <w:fldChar w:fldCharType="begin"/>
        </w:r>
        <w:r w:rsidR="00766FAA">
          <w:rPr>
            <w:noProof/>
            <w:webHidden/>
          </w:rPr>
          <w:instrText xml:space="preserve"> PAGEREF _Toc140487381 \h </w:instrText>
        </w:r>
        <w:r w:rsidR="00766FAA">
          <w:rPr>
            <w:noProof/>
            <w:webHidden/>
          </w:rPr>
        </w:r>
        <w:r w:rsidR="00766FAA">
          <w:rPr>
            <w:noProof/>
            <w:webHidden/>
          </w:rPr>
          <w:fldChar w:fldCharType="separate"/>
        </w:r>
        <w:r w:rsidR="006A4EF2">
          <w:rPr>
            <w:noProof/>
            <w:webHidden/>
          </w:rPr>
          <w:t>3</w:t>
        </w:r>
        <w:r w:rsidR="00766FAA">
          <w:rPr>
            <w:noProof/>
            <w:webHidden/>
          </w:rPr>
          <w:fldChar w:fldCharType="end"/>
        </w:r>
      </w:hyperlink>
    </w:p>
    <w:p w14:paraId="37D25E13" w14:textId="0706442A" w:rsidR="00766FAA" w:rsidRDefault="00071B6E">
      <w:pPr>
        <w:pStyle w:val="TOC2"/>
        <w:tabs>
          <w:tab w:val="right" w:leader="dot" w:pos="9060"/>
        </w:tabs>
        <w:rPr>
          <w:rFonts w:eastAsiaTheme="minorEastAsia" w:cstheme="minorBidi"/>
          <w:noProof/>
          <w:sz w:val="22"/>
          <w:szCs w:val="22"/>
          <w:lang w:eastAsia="en-AU"/>
        </w:rPr>
      </w:pPr>
      <w:hyperlink w:anchor="_Toc140487382" w:history="1">
        <w:r w:rsidR="00766FAA" w:rsidRPr="006E0B0E">
          <w:rPr>
            <w:rStyle w:val="Hyperlink"/>
            <w:noProof/>
          </w:rPr>
          <w:t>1.2 Executive Directors/Executive Group Managers/Executive Branch Managers</w:t>
        </w:r>
        <w:r w:rsidR="00766FAA">
          <w:rPr>
            <w:noProof/>
            <w:webHidden/>
          </w:rPr>
          <w:tab/>
        </w:r>
        <w:r w:rsidR="00766FAA">
          <w:rPr>
            <w:noProof/>
            <w:webHidden/>
          </w:rPr>
          <w:fldChar w:fldCharType="begin"/>
        </w:r>
        <w:r w:rsidR="00766FAA">
          <w:rPr>
            <w:noProof/>
            <w:webHidden/>
          </w:rPr>
          <w:instrText xml:space="preserve"> PAGEREF _Toc140487382 \h </w:instrText>
        </w:r>
        <w:r w:rsidR="00766FAA">
          <w:rPr>
            <w:noProof/>
            <w:webHidden/>
          </w:rPr>
        </w:r>
        <w:r w:rsidR="00766FAA">
          <w:rPr>
            <w:noProof/>
            <w:webHidden/>
          </w:rPr>
          <w:fldChar w:fldCharType="separate"/>
        </w:r>
        <w:r w:rsidR="006A4EF2">
          <w:rPr>
            <w:noProof/>
            <w:webHidden/>
          </w:rPr>
          <w:t>3</w:t>
        </w:r>
        <w:r w:rsidR="00766FAA">
          <w:rPr>
            <w:noProof/>
            <w:webHidden/>
          </w:rPr>
          <w:fldChar w:fldCharType="end"/>
        </w:r>
      </w:hyperlink>
    </w:p>
    <w:p w14:paraId="1C6FC33D" w14:textId="5F18D2D6" w:rsidR="00766FAA" w:rsidRDefault="00071B6E">
      <w:pPr>
        <w:pStyle w:val="TOC2"/>
        <w:tabs>
          <w:tab w:val="right" w:leader="dot" w:pos="9060"/>
        </w:tabs>
        <w:rPr>
          <w:rFonts w:eastAsiaTheme="minorEastAsia" w:cstheme="minorBidi"/>
          <w:noProof/>
          <w:sz w:val="22"/>
          <w:szCs w:val="22"/>
          <w:lang w:eastAsia="en-AU"/>
        </w:rPr>
      </w:pPr>
      <w:hyperlink w:anchor="_Toc140487383" w:history="1">
        <w:r w:rsidR="00766FAA" w:rsidRPr="006E0B0E">
          <w:rPr>
            <w:rStyle w:val="Hyperlink"/>
            <w:noProof/>
          </w:rPr>
          <w:t>1.3 Managers / Supervisors</w:t>
        </w:r>
        <w:r w:rsidR="00766FAA">
          <w:rPr>
            <w:noProof/>
            <w:webHidden/>
          </w:rPr>
          <w:tab/>
        </w:r>
        <w:r w:rsidR="00766FAA">
          <w:rPr>
            <w:noProof/>
            <w:webHidden/>
          </w:rPr>
          <w:fldChar w:fldCharType="begin"/>
        </w:r>
        <w:r w:rsidR="00766FAA">
          <w:rPr>
            <w:noProof/>
            <w:webHidden/>
          </w:rPr>
          <w:instrText xml:space="preserve"> PAGEREF _Toc140487383 \h </w:instrText>
        </w:r>
        <w:r w:rsidR="00766FAA">
          <w:rPr>
            <w:noProof/>
            <w:webHidden/>
          </w:rPr>
        </w:r>
        <w:r w:rsidR="00766FAA">
          <w:rPr>
            <w:noProof/>
            <w:webHidden/>
          </w:rPr>
          <w:fldChar w:fldCharType="separate"/>
        </w:r>
        <w:r w:rsidR="006A4EF2">
          <w:rPr>
            <w:noProof/>
            <w:webHidden/>
          </w:rPr>
          <w:t>3</w:t>
        </w:r>
        <w:r w:rsidR="00766FAA">
          <w:rPr>
            <w:noProof/>
            <w:webHidden/>
          </w:rPr>
          <w:fldChar w:fldCharType="end"/>
        </w:r>
      </w:hyperlink>
    </w:p>
    <w:p w14:paraId="06A1C7D1" w14:textId="5CF95410" w:rsidR="00766FAA" w:rsidRDefault="00071B6E">
      <w:pPr>
        <w:pStyle w:val="TOC2"/>
        <w:tabs>
          <w:tab w:val="right" w:leader="dot" w:pos="9060"/>
        </w:tabs>
        <w:rPr>
          <w:rFonts w:eastAsiaTheme="minorEastAsia" w:cstheme="minorBidi"/>
          <w:noProof/>
          <w:sz w:val="22"/>
          <w:szCs w:val="22"/>
          <w:lang w:eastAsia="en-AU"/>
        </w:rPr>
      </w:pPr>
      <w:hyperlink w:anchor="_Toc140487384" w:history="1">
        <w:r w:rsidR="00766FAA" w:rsidRPr="006E0B0E">
          <w:rPr>
            <w:rStyle w:val="Hyperlink"/>
            <w:noProof/>
          </w:rPr>
          <w:t>1.4 People and Culture and the Medical Officer Support Credentialling Education and Training Unit (MOSCETU)</w:t>
        </w:r>
        <w:r w:rsidR="00766FAA">
          <w:rPr>
            <w:noProof/>
            <w:webHidden/>
          </w:rPr>
          <w:tab/>
        </w:r>
        <w:r w:rsidR="00766FAA">
          <w:rPr>
            <w:noProof/>
            <w:webHidden/>
          </w:rPr>
          <w:fldChar w:fldCharType="begin"/>
        </w:r>
        <w:r w:rsidR="00766FAA">
          <w:rPr>
            <w:noProof/>
            <w:webHidden/>
          </w:rPr>
          <w:instrText xml:space="preserve"> PAGEREF _Toc140487384 \h </w:instrText>
        </w:r>
        <w:r w:rsidR="00766FAA">
          <w:rPr>
            <w:noProof/>
            <w:webHidden/>
          </w:rPr>
        </w:r>
        <w:r w:rsidR="00766FAA">
          <w:rPr>
            <w:noProof/>
            <w:webHidden/>
          </w:rPr>
          <w:fldChar w:fldCharType="separate"/>
        </w:r>
        <w:r w:rsidR="006A4EF2">
          <w:rPr>
            <w:noProof/>
            <w:webHidden/>
          </w:rPr>
          <w:t>4</w:t>
        </w:r>
        <w:r w:rsidR="00766FAA">
          <w:rPr>
            <w:noProof/>
            <w:webHidden/>
          </w:rPr>
          <w:fldChar w:fldCharType="end"/>
        </w:r>
      </w:hyperlink>
    </w:p>
    <w:p w14:paraId="077B4970" w14:textId="22738AD8" w:rsidR="00766FAA" w:rsidRDefault="00071B6E">
      <w:pPr>
        <w:pStyle w:val="TOC2"/>
        <w:tabs>
          <w:tab w:val="right" w:leader="dot" w:pos="9060"/>
        </w:tabs>
        <w:rPr>
          <w:rFonts w:eastAsiaTheme="minorEastAsia" w:cstheme="minorBidi"/>
          <w:noProof/>
          <w:sz w:val="22"/>
          <w:szCs w:val="22"/>
          <w:lang w:eastAsia="en-AU"/>
        </w:rPr>
      </w:pPr>
      <w:hyperlink w:anchor="_Toc140487385" w:history="1">
        <w:r w:rsidR="00766FAA" w:rsidRPr="006E0B0E">
          <w:rPr>
            <w:rStyle w:val="Hyperlink"/>
            <w:noProof/>
            <w:lang w:eastAsia="en-AU"/>
          </w:rPr>
          <w:t>1.5 ACT Health Clinical Placement Office</w:t>
        </w:r>
        <w:r w:rsidR="00766FAA">
          <w:rPr>
            <w:noProof/>
            <w:webHidden/>
          </w:rPr>
          <w:tab/>
        </w:r>
        <w:r w:rsidR="00766FAA">
          <w:rPr>
            <w:noProof/>
            <w:webHidden/>
          </w:rPr>
          <w:fldChar w:fldCharType="begin"/>
        </w:r>
        <w:r w:rsidR="00766FAA">
          <w:rPr>
            <w:noProof/>
            <w:webHidden/>
          </w:rPr>
          <w:instrText xml:space="preserve"> PAGEREF _Toc140487385 \h </w:instrText>
        </w:r>
        <w:r w:rsidR="00766FAA">
          <w:rPr>
            <w:noProof/>
            <w:webHidden/>
          </w:rPr>
        </w:r>
        <w:r w:rsidR="00766FAA">
          <w:rPr>
            <w:noProof/>
            <w:webHidden/>
          </w:rPr>
          <w:fldChar w:fldCharType="separate"/>
        </w:r>
        <w:r w:rsidR="006A4EF2">
          <w:rPr>
            <w:noProof/>
            <w:webHidden/>
          </w:rPr>
          <w:t>4</w:t>
        </w:r>
        <w:r w:rsidR="00766FAA">
          <w:rPr>
            <w:noProof/>
            <w:webHidden/>
          </w:rPr>
          <w:fldChar w:fldCharType="end"/>
        </w:r>
      </w:hyperlink>
    </w:p>
    <w:p w14:paraId="1FBCFD1F" w14:textId="48C88A7B" w:rsidR="00766FAA" w:rsidRDefault="00071B6E">
      <w:pPr>
        <w:pStyle w:val="TOC2"/>
        <w:tabs>
          <w:tab w:val="right" w:leader="dot" w:pos="9060"/>
        </w:tabs>
        <w:rPr>
          <w:rFonts w:eastAsiaTheme="minorEastAsia" w:cstheme="minorBidi"/>
          <w:noProof/>
          <w:sz w:val="22"/>
          <w:szCs w:val="22"/>
          <w:lang w:eastAsia="en-AU"/>
        </w:rPr>
      </w:pPr>
      <w:hyperlink w:anchor="_Toc140487386" w:history="1">
        <w:r w:rsidR="00766FAA" w:rsidRPr="006E0B0E">
          <w:rPr>
            <w:rStyle w:val="Hyperlink"/>
            <w:noProof/>
          </w:rPr>
          <w:t>1.6 Occupational Medicine Unit</w:t>
        </w:r>
        <w:r w:rsidR="00766FAA">
          <w:rPr>
            <w:noProof/>
            <w:webHidden/>
          </w:rPr>
          <w:tab/>
        </w:r>
        <w:r w:rsidR="00766FAA">
          <w:rPr>
            <w:noProof/>
            <w:webHidden/>
          </w:rPr>
          <w:fldChar w:fldCharType="begin"/>
        </w:r>
        <w:r w:rsidR="00766FAA">
          <w:rPr>
            <w:noProof/>
            <w:webHidden/>
          </w:rPr>
          <w:instrText xml:space="preserve"> PAGEREF _Toc140487386 \h </w:instrText>
        </w:r>
        <w:r w:rsidR="00766FAA">
          <w:rPr>
            <w:noProof/>
            <w:webHidden/>
          </w:rPr>
        </w:r>
        <w:r w:rsidR="00766FAA">
          <w:rPr>
            <w:noProof/>
            <w:webHidden/>
          </w:rPr>
          <w:fldChar w:fldCharType="separate"/>
        </w:r>
        <w:r w:rsidR="006A4EF2">
          <w:rPr>
            <w:noProof/>
            <w:webHidden/>
          </w:rPr>
          <w:t>4</w:t>
        </w:r>
        <w:r w:rsidR="00766FAA">
          <w:rPr>
            <w:noProof/>
            <w:webHidden/>
          </w:rPr>
          <w:fldChar w:fldCharType="end"/>
        </w:r>
      </w:hyperlink>
    </w:p>
    <w:p w14:paraId="304740EA" w14:textId="7CF0953A" w:rsidR="00766FAA" w:rsidRDefault="00071B6E">
      <w:pPr>
        <w:pStyle w:val="TOC2"/>
        <w:tabs>
          <w:tab w:val="right" w:leader="dot" w:pos="9060"/>
        </w:tabs>
        <w:rPr>
          <w:rFonts w:eastAsiaTheme="minorEastAsia" w:cstheme="minorBidi"/>
          <w:noProof/>
          <w:sz w:val="22"/>
          <w:szCs w:val="22"/>
          <w:lang w:eastAsia="en-AU"/>
        </w:rPr>
      </w:pPr>
      <w:hyperlink w:anchor="_Toc140487387" w:history="1">
        <w:r w:rsidR="00766FAA" w:rsidRPr="006E0B0E">
          <w:rPr>
            <w:rStyle w:val="Hyperlink"/>
            <w:rFonts w:eastAsiaTheme="minorHAnsi"/>
            <w:noProof/>
          </w:rPr>
          <w:t>1.7 Department of Respiratory and Sleep Medicine</w:t>
        </w:r>
        <w:r w:rsidR="00766FAA">
          <w:rPr>
            <w:noProof/>
            <w:webHidden/>
          </w:rPr>
          <w:tab/>
        </w:r>
        <w:r w:rsidR="00766FAA">
          <w:rPr>
            <w:noProof/>
            <w:webHidden/>
          </w:rPr>
          <w:fldChar w:fldCharType="begin"/>
        </w:r>
        <w:r w:rsidR="00766FAA">
          <w:rPr>
            <w:noProof/>
            <w:webHidden/>
          </w:rPr>
          <w:instrText xml:space="preserve"> PAGEREF _Toc140487387 \h </w:instrText>
        </w:r>
        <w:r w:rsidR="00766FAA">
          <w:rPr>
            <w:noProof/>
            <w:webHidden/>
          </w:rPr>
        </w:r>
        <w:r w:rsidR="00766FAA">
          <w:rPr>
            <w:noProof/>
            <w:webHidden/>
          </w:rPr>
          <w:fldChar w:fldCharType="separate"/>
        </w:r>
        <w:r w:rsidR="006A4EF2">
          <w:rPr>
            <w:noProof/>
            <w:webHidden/>
          </w:rPr>
          <w:t>5</w:t>
        </w:r>
        <w:r w:rsidR="00766FAA">
          <w:rPr>
            <w:noProof/>
            <w:webHidden/>
          </w:rPr>
          <w:fldChar w:fldCharType="end"/>
        </w:r>
      </w:hyperlink>
    </w:p>
    <w:p w14:paraId="389222C1" w14:textId="2DBC7A98" w:rsidR="00766FAA" w:rsidRDefault="00071B6E">
      <w:pPr>
        <w:pStyle w:val="TOC2"/>
        <w:tabs>
          <w:tab w:val="right" w:leader="dot" w:pos="9060"/>
        </w:tabs>
        <w:rPr>
          <w:rFonts w:eastAsiaTheme="minorEastAsia" w:cstheme="minorBidi"/>
          <w:noProof/>
          <w:sz w:val="22"/>
          <w:szCs w:val="22"/>
          <w:lang w:eastAsia="en-AU"/>
        </w:rPr>
      </w:pPr>
      <w:hyperlink w:anchor="_Toc140487388" w:history="1">
        <w:r w:rsidR="00766FAA" w:rsidRPr="006E0B0E">
          <w:rPr>
            <w:rStyle w:val="Hyperlink"/>
            <w:rFonts w:eastAsiaTheme="minorHAnsi"/>
            <w:noProof/>
          </w:rPr>
          <w:t>1.8 Expert Risk Assessment Panel</w:t>
        </w:r>
        <w:r w:rsidR="00766FAA">
          <w:rPr>
            <w:noProof/>
            <w:webHidden/>
          </w:rPr>
          <w:tab/>
        </w:r>
        <w:r w:rsidR="00766FAA">
          <w:rPr>
            <w:noProof/>
            <w:webHidden/>
          </w:rPr>
          <w:fldChar w:fldCharType="begin"/>
        </w:r>
        <w:r w:rsidR="00766FAA">
          <w:rPr>
            <w:noProof/>
            <w:webHidden/>
          </w:rPr>
          <w:instrText xml:space="preserve"> PAGEREF _Toc140487388 \h </w:instrText>
        </w:r>
        <w:r w:rsidR="00766FAA">
          <w:rPr>
            <w:noProof/>
            <w:webHidden/>
          </w:rPr>
        </w:r>
        <w:r w:rsidR="00766FAA">
          <w:rPr>
            <w:noProof/>
            <w:webHidden/>
          </w:rPr>
          <w:fldChar w:fldCharType="separate"/>
        </w:r>
        <w:r w:rsidR="006A4EF2">
          <w:rPr>
            <w:noProof/>
            <w:webHidden/>
          </w:rPr>
          <w:t>6</w:t>
        </w:r>
        <w:r w:rsidR="00766FAA">
          <w:rPr>
            <w:noProof/>
            <w:webHidden/>
          </w:rPr>
          <w:fldChar w:fldCharType="end"/>
        </w:r>
      </w:hyperlink>
    </w:p>
    <w:p w14:paraId="594C2678" w14:textId="0977339D" w:rsidR="00766FAA" w:rsidRDefault="00071B6E">
      <w:pPr>
        <w:pStyle w:val="TOC2"/>
        <w:tabs>
          <w:tab w:val="right" w:leader="dot" w:pos="9060"/>
        </w:tabs>
        <w:rPr>
          <w:rFonts w:eastAsiaTheme="minorEastAsia" w:cstheme="minorBidi"/>
          <w:noProof/>
          <w:sz w:val="22"/>
          <w:szCs w:val="22"/>
          <w:lang w:eastAsia="en-AU"/>
        </w:rPr>
      </w:pPr>
      <w:hyperlink w:anchor="_Toc140487389" w:history="1">
        <w:r w:rsidR="00766FAA" w:rsidRPr="006E0B0E">
          <w:rPr>
            <w:rStyle w:val="Hyperlink"/>
            <w:noProof/>
          </w:rPr>
          <w:t>1.9 CHS staff</w:t>
        </w:r>
        <w:r w:rsidR="00766FAA">
          <w:rPr>
            <w:noProof/>
            <w:webHidden/>
          </w:rPr>
          <w:tab/>
        </w:r>
        <w:r w:rsidR="00766FAA">
          <w:rPr>
            <w:noProof/>
            <w:webHidden/>
          </w:rPr>
          <w:fldChar w:fldCharType="begin"/>
        </w:r>
        <w:r w:rsidR="00766FAA">
          <w:rPr>
            <w:noProof/>
            <w:webHidden/>
          </w:rPr>
          <w:instrText xml:space="preserve"> PAGEREF _Toc140487389 \h </w:instrText>
        </w:r>
        <w:r w:rsidR="00766FAA">
          <w:rPr>
            <w:noProof/>
            <w:webHidden/>
          </w:rPr>
        </w:r>
        <w:r w:rsidR="00766FAA">
          <w:rPr>
            <w:noProof/>
            <w:webHidden/>
          </w:rPr>
          <w:fldChar w:fldCharType="separate"/>
        </w:r>
        <w:r w:rsidR="006A4EF2">
          <w:rPr>
            <w:noProof/>
            <w:webHidden/>
          </w:rPr>
          <w:t>6</w:t>
        </w:r>
        <w:r w:rsidR="00766FAA">
          <w:rPr>
            <w:noProof/>
            <w:webHidden/>
          </w:rPr>
          <w:fldChar w:fldCharType="end"/>
        </w:r>
      </w:hyperlink>
    </w:p>
    <w:p w14:paraId="596CBA0F" w14:textId="1097A1B5" w:rsidR="00766FAA" w:rsidRDefault="00071B6E">
      <w:pPr>
        <w:pStyle w:val="TOC1"/>
        <w:rPr>
          <w:rFonts w:eastAsiaTheme="minorEastAsia" w:cstheme="minorBidi"/>
          <w:noProof/>
          <w:sz w:val="22"/>
          <w:szCs w:val="22"/>
          <w:lang w:eastAsia="en-AU"/>
        </w:rPr>
      </w:pPr>
      <w:hyperlink w:anchor="_Toc140487390" w:history="1">
        <w:r w:rsidR="00766FAA" w:rsidRPr="006E0B0E">
          <w:rPr>
            <w:rStyle w:val="Hyperlink"/>
            <w:noProof/>
          </w:rPr>
          <w:t>Section 2 – Risk Assessment, Screening and Vaccination</w:t>
        </w:r>
        <w:r w:rsidR="00766FAA">
          <w:rPr>
            <w:noProof/>
            <w:webHidden/>
          </w:rPr>
          <w:tab/>
        </w:r>
        <w:r w:rsidR="00766FAA">
          <w:rPr>
            <w:noProof/>
            <w:webHidden/>
          </w:rPr>
          <w:fldChar w:fldCharType="begin"/>
        </w:r>
        <w:r w:rsidR="00766FAA">
          <w:rPr>
            <w:noProof/>
            <w:webHidden/>
          </w:rPr>
          <w:instrText xml:space="preserve"> PAGEREF _Toc140487390 \h </w:instrText>
        </w:r>
        <w:r w:rsidR="00766FAA">
          <w:rPr>
            <w:noProof/>
            <w:webHidden/>
          </w:rPr>
        </w:r>
        <w:r w:rsidR="00766FAA">
          <w:rPr>
            <w:noProof/>
            <w:webHidden/>
          </w:rPr>
          <w:fldChar w:fldCharType="separate"/>
        </w:r>
        <w:r w:rsidR="006A4EF2">
          <w:rPr>
            <w:noProof/>
            <w:webHidden/>
          </w:rPr>
          <w:t>6</w:t>
        </w:r>
        <w:r w:rsidR="00766FAA">
          <w:rPr>
            <w:noProof/>
            <w:webHidden/>
          </w:rPr>
          <w:fldChar w:fldCharType="end"/>
        </w:r>
      </w:hyperlink>
    </w:p>
    <w:p w14:paraId="3B2AC3F1" w14:textId="1FEF2E9E" w:rsidR="00766FAA" w:rsidRDefault="00071B6E">
      <w:pPr>
        <w:pStyle w:val="TOC2"/>
        <w:tabs>
          <w:tab w:val="right" w:leader="dot" w:pos="9060"/>
        </w:tabs>
        <w:rPr>
          <w:rFonts w:eastAsiaTheme="minorEastAsia" w:cstheme="minorBidi"/>
          <w:noProof/>
          <w:sz w:val="22"/>
          <w:szCs w:val="22"/>
          <w:lang w:eastAsia="en-AU"/>
        </w:rPr>
      </w:pPr>
      <w:hyperlink w:anchor="_Toc140487391" w:history="1">
        <w:r w:rsidR="00766FAA" w:rsidRPr="006E0B0E">
          <w:rPr>
            <w:rStyle w:val="Hyperlink"/>
            <w:noProof/>
          </w:rPr>
          <w:t>2.1 Risk Categorisation</w:t>
        </w:r>
        <w:r w:rsidR="00766FAA">
          <w:rPr>
            <w:noProof/>
            <w:webHidden/>
          </w:rPr>
          <w:tab/>
        </w:r>
        <w:r w:rsidR="00766FAA">
          <w:rPr>
            <w:noProof/>
            <w:webHidden/>
          </w:rPr>
          <w:fldChar w:fldCharType="begin"/>
        </w:r>
        <w:r w:rsidR="00766FAA">
          <w:rPr>
            <w:noProof/>
            <w:webHidden/>
          </w:rPr>
          <w:instrText xml:space="preserve"> PAGEREF _Toc140487391 \h </w:instrText>
        </w:r>
        <w:r w:rsidR="00766FAA">
          <w:rPr>
            <w:noProof/>
            <w:webHidden/>
          </w:rPr>
        </w:r>
        <w:r w:rsidR="00766FAA">
          <w:rPr>
            <w:noProof/>
            <w:webHidden/>
          </w:rPr>
          <w:fldChar w:fldCharType="separate"/>
        </w:r>
        <w:r w:rsidR="006A4EF2">
          <w:rPr>
            <w:noProof/>
            <w:webHidden/>
          </w:rPr>
          <w:t>6</w:t>
        </w:r>
        <w:r w:rsidR="00766FAA">
          <w:rPr>
            <w:noProof/>
            <w:webHidden/>
          </w:rPr>
          <w:fldChar w:fldCharType="end"/>
        </w:r>
      </w:hyperlink>
    </w:p>
    <w:p w14:paraId="72ABBD01" w14:textId="40C00592" w:rsidR="00766FAA" w:rsidRDefault="00071B6E">
      <w:pPr>
        <w:pStyle w:val="TOC2"/>
        <w:tabs>
          <w:tab w:val="right" w:leader="dot" w:pos="9060"/>
        </w:tabs>
        <w:rPr>
          <w:rFonts w:eastAsiaTheme="minorEastAsia" w:cstheme="minorBidi"/>
          <w:noProof/>
          <w:sz w:val="22"/>
          <w:szCs w:val="22"/>
          <w:lang w:eastAsia="en-AU"/>
        </w:rPr>
      </w:pPr>
      <w:hyperlink w:anchor="_Toc140487392" w:history="1">
        <w:r w:rsidR="00766FAA" w:rsidRPr="006E0B0E">
          <w:rPr>
            <w:rStyle w:val="Hyperlink"/>
            <w:noProof/>
          </w:rPr>
          <w:t>2.2 Screening and Vaccination Requirements</w:t>
        </w:r>
        <w:r w:rsidR="00766FAA">
          <w:rPr>
            <w:noProof/>
            <w:webHidden/>
          </w:rPr>
          <w:tab/>
        </w:r>
        <w:r w:rsidR="00766FAA">
          <w:rPr>
            <w:noProof/>
            <w:webHidden/>
          </w:rPr>
          <w:fldChar w:fldCharType="begin"/>
        </w:r>
        <w:r w:rsidR="00766FAA">
          <w:rPr>
            <w:noProof/>
            <w:webHidden/>
          </w:rPr>
          <w:instrText xml:space="preserve"> PAGEREF _Toc140487392 \h </w:instrText>
        </w:r>
        <w:r w:rsidR="00766FAA">
          <w:rPr>
            <w:noProof/>
            <w:webHidden/>
          </w:rPr>
        </w:r>
        <w:r w:rsidR="00766FAA">
          <w:rPr>
            <w:noProof/>
            <w:webHidden/>
          </w:rPr>
          <w:fldChar w:fldCharType="separate"/>
        </w:r>
        <w:r w:rsidR="006A4EF2">
          <w:rPr>
            <w:noProof/>
            <w:webHidden/>
          </w:rPr>
          <w:t>8</w:t>
        </w:r>
        <w:r w:rsidR="00766FAA">
          <w:rPr>
            <w:noProof/>
            <w:webHidden/>
          </w:rPr>
          <w:fldChar w:fldCharType="end"/>
        </w:r>
      </w:hyperlink>
    </w:p>
    <w:p w14:paraId="417EC201" w14:textId="2A80FCA3" w:rsidR="00766FAA" w:rsidRDefault="00071B6E">
      <w:pPr>
        <w:pStyle w:val="TOC2"/>
        <w:tabs>
          <w:tab w:val="right" w:leader="dot" w:pos="9060"/>
        </w:tabs>
        <w:rPr>
          <w:rFonts w:eastAsiaTheme="minorEastAsia" w:cstheme="minorBidi"/>
          <w:noProof/>
          <w:sz w:val="22"/>
          <w:szCs w:val="22"/>
          <w:lang w:eastAsia="en-AU"/>
        </w:rPr>
      </w:pPr>
      <w:hyperlink w:anchor="_Toc140487393" w:history="1">
        <w:r w:rsidR="00766FAA" w:rsidRPr="006E0B0E">
          <w:rPr>
            <w:rStyle w:val="Hyperlink"/>
            <w:noProof/>
          </w:rPr>
          <w:t>2.3 Volunteers</w:t>
        </w:r>
        <w:r w:rsidR="00766FAA">
          <w:rPr>
            <w:noProof/>
            <w:webHidden/>
          </w:rPr>
          <w:tab/>
        </w:r>
        <w:r w:rsidR="00766FAA">
          <w:rPr>
            <w:noProof/>
            <w:webHidden/>
          </w:rPr>
          <w:fldChar w:fldCharType="begin"/>
        </w:r>
        <w:r w:rsidR="00766FAA">
          <w:rPr>
            <w:noProof/>
            <w:webHidden/>
          </w:rPr>
          <w:instrText xml:space="preserve"> PAGEREF _Toc140487393 \h </w:instrText>
        </w:r>
        <w:r w:rsidR="00766FAA">
          <w:rPr>
            <w:noProof/>
            <w:webHidden/>
          </w:rPr>
        </w:r>
        <w:r w:rsidR="00766FAA">
          <w:rPr>
            <w:noProof/>
            <w:webHidden/>
          </w:rPr>
          <w:fldChar w:fldCharType="separate"/>
        </w:r>
        <w:r w:rsidR="006A4EF2">
          <w:rPr>
            <w:noProof/>
            <w:webHidden/>
          </w:rPr>
          <w:t>10</w:t>
        </w:r>
        <w:r w:rsidR="00766FAA">
          <w:rPr>
            <w:noProof/>
            <w:webHidden/>
          </w:rPr>
          <w:fldChar w:fldCharType="end"/>
        </w:r>
      </w:hyperlink>
    </w:p>
    <w:p w14:paraId="36E576E8" w14:textId="40D4D228" w:rsidR="00766FAA" w:rsidRDefault="00071B6E">
      <w:pPr>
        <w:pStyle w:val="TOC2"/>
        <w:tabs>
          <w:tab w:val="right" w:leader="dot" w:pos="9060"/>
        </w:tabs>
        <w:rPr>
          <w:rFonts w:eastAsiaTheme="minorEastAsia" w:cstheme="minorBidi"/>
          <w:noProof/>
          <w:sz w:val="22"/>
          <w:szCs w:val="22"/>
          <w:lang w:eastAsia="en-AU"/>
        </w:rPr>
      </w:pPr>
      <w:hyperlink w:anchor="_Toc140487394" w:history="1">
        <w:r w:rsidR="00766FAA" w:rsidRPr="006E0B0E">
          <w:rPr>
            <w:rStyle w:val="Hyperlink"/>
            <w:noProof/>
          </w:rPr>
          <w:t>2.4 Students (including non-CHS employees) on clinical placement</w:t>
        </w:r>
        <w:r w:rsidR="00766FAA">
          <w:rPr>
            <w:noProof/>
            <w:webHidden/>
          </w:rPr>
          <w:tab/>
        </w:r>
        <w:r w:rsidR="00766FAA">
          <w:rPr>
            <w:noProof/>
            <w:webHidden/>
          </w:rPr>
          <w:fldChar w:fldCharType="begin"/>
        </w:r>
        <w:r w:rsidR="00766FAA">
          <w:rPr>
            <w:noProof/>
            <w:webHidden/>
          </w:rPr>
          <w:instrText xml:space="preserve"> PAGEREF _Toc140487394 \h </w:instrText>
        </w:r>
        <w:r w:rsidR="00766FAA">
          <w:rPr>
            <w:noProof/>
            <w:webHidden/>
          </w:rPr>
        </w:r>
        <w:r w:rsidR="00766FAA">
          <w:rPr>
            <w:noProof/>
            <w:webHidden/>
          </w:rPr>
          <w:fldChar w:fldCharType="separate"/>
        </w:r>
        <w:r w:rsidR="006A4EF2">
          <w:rPr>
            <w:noProof/>
            <w:webHidden/>
          </w:rPr>
          <w:t>11</w:t>
        </w:r>
        <w:r w:rsidR="00766FAA">
          <w:rPr>
            <w:noProof/>
            <w:webHidden/>
          </w:rPr>
          <w:fldChar w:fldCharType="end"/>
        </w:r>
      </w:hyperlink>
    </w:p>
    <w:p w14:paraId="1C0F7441" w14:textId="6A08C402" w:rsidR="00766FAA" w:rsidRDefault="00071B6E">
      <w:pPr>
        <w:pStyle w:val="TOC2"/>
        <w:tabs>
          <w:tab w:val="right" w:leader="dot" w:pos="9060"/>
        </w:tabs>
        <w:rPr>
          <w:rFonts w:eastAsiaTheme="minorEastAsia" w:cstheme="minorBidi"/>
          <w:noProof/>
          <w:sz w:val="22"/>
          <w:szCs w:val="22"/>
          <w:lang w:eastAsia="en-AU"/>
        </w:rPr>
      </w:pPr>
      <w:hyperlink w:anchor="_Toc140487395" w:history="1">
        <w:r w:rsidR="00766FAA" w:rsidRPr="006E0B0E">
          <w:rPr>
            <w:rStyle w:val="Hyperlink"/>
            <w:noProof/>
          </w:rPr>
          <w:t>2.5 Contracted Staff (e.g., cleaning services, agency staff)</w:t>
        </w:r>
        <w:r w:rsidR="00766FAA">
          <w:rPr>
            <w:noProof/>
            <w:webHidden/>
          </w:rPr>
          <w:tab/>
        </w:r>
        <w:r w:rsidR="00766FAA">
          <w:rPr>
            <w:noProof/>
            <w:webHidden/>
          </w:rPr>
          <w:fldChar w:fldCharType="begin"/>
        </w:r>
        <w:r w:rsidR="00766FAA">
          <w:rPr>
            <w:noProof/>
            <w:webHidden/>
          </w:rPr>
          <w:instrText xml:space="preserve"> PAGEREF _Toc140487395 \h </w:instrText>
        </w:r>
        <w:r w:rsidR="00766FAA">
          <w:rPr>
            <w:noProof/>
            <w:webHidden/>
          </w:rPr>
        </w:r>
        <w:r w:rsidR="00766FAA">
          <w:rPr>
            <w:noProof/>
            <w:webHidden/>
          </w:rPr>
          <w:fldChar w:fldCharType="separate"/>
        </w:r>
        <w:r w:rsidR="006A4EF2">
          <w:rPr>
            <w:noProof/>
            <w:webHidden/>
          </w:rPr>
          <w:t>12</w:t>
        </w:r>
        <w:r w:rsidR="00766FAA">
          <w:rPr>
            <w:noProof/>
            <w:webHidden/>
          </w:rPr>
          <w:fldChar w:fldCharType="end"/>
        </w:r>
      </w:hyperlink>
    </w:p>
    <w:p w14:paraId="17EBB084" w14:textId="25E3A458" w:rsidR="00766FAA" w:rsidRDefault="00071B6E">
      <w:pPr>
        <w:pStyle w:val="TOC1"/>
        <w:rPr>
          <w:rFonts w:eastAsiaTheme="minorEastAsia" w:cstheme="minorBidi"/>
          <w:noProof/>
          <w:sz w:val="22"/>
          <w:szCs w:val="22"/>
          <w:lang w:eastAsia="en-AU"/>
        </w:rPr>
      </w:pPr>
      <w:hyperlink w:anchor="_Toc140487396" w:history="1">
        <w:r w:rsidR="00766FAA" w:rsidRPr="006E0B0E">
          <w:rPr>
            <w:rStyle w:val="Hyperlink"/>
            <w:noProof/>
          </w:rPr>
          <w:t>Section 3 - Temporary Compliance and Unprotected Staff</w:t>
        </w:r>
        <w:r w:rsidR="00766FAA">
          <w:rPr>
            <w:noProof/>
            <w:webHidden/>
          </w:rPr>
          <w:tab/>
        </w:r>
        <w:r w:rsidR="00766FAA">
          <w:rPr>
            <w:noProof/>
            <w:webHidden/>
          </w:rPr>
          <w:fldChar w:fldCharType="begin"/>
        </w:r>
        <w:r w:rsidR="00766FAA">
          <w:rPr>
            <w:noProof/>
            <w:webHidden/>
          </w:rPr>
          <w:instrText xml:space="preserve"> PAGEREF _Toc140487396 \h </w:instrText>
        </w:r>
        <w:r w:rsidR="00766FAA">
          <w:rPr>
            <w:noProof/>
            <w:webHidden/>
          </w:rPr>
        </w:r>
        <w:r w:rsidR="00766FAA">
          <w:rPr>
            <w:noProof/>
            <w:webHidden/>
          </w:rPr>
          <w:fldChar w:fldCharType="separate"/>
        </w:r>
        <w:r w:rsidR="006A4EF2">
          <w:rPr>
            <w:noProof/>
            <w:webHidden/>
          </w:rPr>
          <w:t>12</w:t>
        </w:r>
        <w:r w:rsidR="00766FAA">
          <w:rPr>
            <w:noProof/>
            <w:webHidden/>
          </w:rPr>
          <w:fldChar w:fldCharType="end"/>
        </w:r>
      </w:hyperlink>
    </w:p>
    <w:p w14:paraId="47DF75B2" w14:textId="17AAEB73" w:rsidR="00766FAA" w:rsidRDefault="00071B6E">
      <w:pPr>
        <w:pStyle w:val="TOC2"/>
        <w:tabs>
          <w:tab w:val="right" w:leader="dot" w:pos="9060"/>
        </w:tabs>
        <w:rPr>
          <w:rFonts w:eastAsiaTheme="minorEastAsia" w:cstheme="minorBidi"/>
          <w:noProof/>
          <w:sz w:val="22"/>
          <w:szCs w:val="22"/>
          <w:lang w:eastAsia="en-AU"/>
        </w:rPr>
      </w:pPr>
      <w:hyperlink w:anchor="_Toc140487397" w:history="1">
        <w:r w:rsidR="00766FAA" w:rsidRPr="006E0B0E">
          <w:rPr>
            <w:rStyle w:val="Hyperlink"/>
            <w:rFonts w:cs="Arial"/>
            <w:iCs/>
            <w:noProof/>
          </w:rPr>
          <w:t>3.1</w:t>
        </w:r>
        <w:r w:rsidR="00766FAA" w:rsidRPr="006E0B0E">
          <w:rPr>
            <w:rStyle w:val="Hyperlink"/>
            <w:noProof/>
          </w:rPr>
          <w:t xml:space="preserve"> HBV- Temporary Compliance</w:t>
        </w:r>
        <w:r w:rsidR="00766FAA">
          <w:rPr>
            <w:noProof/>
            <w:webHidden/>
          </w:rPr>
          <w:tab/>
        </w:r>
        <w:r w:rsidR="00766FAA">
          <w:rPr>
            <w:noProof/>
            <w:webHidden/>
          </w:rPr>
          <w:fldChar w:fldCharType="begin"/>
        </w:r>
        <w:r w:rsidR="00766FAA">
          <w:rPr>
            <w:noProof/>
            <w:webHidden/>
          </w:rPr>
          <w:instrText xml:space="preserve"> PAGEREF _Toc140487397 \h </w:instrText>
        </w:r>
        <w:r w:rsidR="00766FAA">
          <w:rPr>
            <w:noProof/>
            <w:webHidden/>
          </w:rPr>
        </w:r>
        <w:r w:rsidR="00766FAA">
          <w:rPr>
            <w:noProof/>
            <w:webHidden/>
          </w:rPr>
          <w:fldChar w:fldCharType="separate"/>
        </w:r>
        <w:r w:rsidR="006A4EF2">
          <w:rPr>
            <w:noProof/>
            <w:webHidden/>
          </w:rPr>
          <w:t>12</w:t>
        </w:r>
        <w:r w:rsidR="00766FAA">
          <w:rPr>
            <w:noProof/>
            <w:webHidden/>
          </w:rPr>
          <w:fldChar w:fldCharType="end"/>
        </w:r>
      </w:hyperlink>
    </w:p>
    <w:p w14:paraId="62B2FAEA" w14:textId="3B9A1F21" w:rsidR="00766FAA" w:rsidRDefault="00071B6E">
      <w:pPr>
        <w:pStyle w:val="TOC2"/>
        <w:tabs>
          <w:tab w:val="right" w:leader="dot" w:pos="9060"/>
        </w:tabs>
        <w:rPr>
          <w:rFonts w:eastAsiaTheme="minorEastAsia" w:cstheme="minorBidi"/>
          <w:noProof/>
          <w:sz w:val="22"/>
          <w:szCs w:val="22"/>
          <w:lang w:eastAsia="en-AU"/>
        </w:rPr>
      </w:pPr>
      <w:hyperlink w:anchor="_Toc140487398" w:history="1">
        <w:r w:rsidR="00766FAA" w:rsidRPr="006E0B0E">
          <w:rPr>
            <w:rStyle w:val="Hyperlink"/>
            <w:noProof/>
          </w:rPr>
          <w:t>3.2 Management of staff with a contraindication</w:t>
        </w:r>
        <w:r w:rsidR="00766FAA">
          <w:rPr>
            <w:noProof/>
            <w:webHidden/>
          </w:rPr>
          <w:tab/>
        </w:r>
        <w:r w:rsidR="00766FAA">
          <w:rPr>
            <w:noProof/>
            <w:webHidden/>
          </w:rPr>
          <w:fldChar w:fldCharType="begin"/>
        </w:r>
        <w:r w:rsidR="00766FAA">
          <w:rPr>
            <w:noProof/>
            <w:webHidden/>
          </w:rPr>
          <w:instrText xml:space="preserve"> PAGEREF _Toc140487398 \h </w:instrText>
        </w:r>
        <w:r w:rsidR="00766FAA">
          <w:rPr>
            <w:noProof/>
            <w:webHidden/>
          </w:rPr>
        </w:r>
        <w:r w:rsidR="00766FAA">
          <w:rPr>
            <w:noProof/>
            <w:webHidden/>
          </w:rPr>
          <w:fldChar w:fldCharType="separate"/>
        </w:r>
        <w:r w:rsidR="006A4EF2">
          <w:rPr>
            <w:noProof/>
            <w:webHidden/>
          </w:rPr>
          <w:t>14</w:t>
        </w:r>
        <w:r w:rsidR="00766FAA">
          <w:rPr>
            <w:noProof/>
            <w:webHidden/>
          </w:rPr>
          <w:fldChar w:fldCharType="end"/>
        </w:r>
      </w:hyperlink>
    </w:p>
    <w:p w14:paraId="0750C744" w14:textId="4704FE0E" w:rsidR="00766FAA" w:rsidRDefault="00071B6E">
      <w:pPr>
        <w:pStyle w:val="TOC1"/>
        <w:rPr>
          <w:rFonts w:eastAsiaTheme="minorEastAsia" w:cstheme="minorBidi"/>
          <w:noProof/>
          <w:sz w:val="22"/>
          <w:szCs w:val="22"/>
          <w:lang w:eastAsia="en-AU"/>
        </w:rPr>
      </w:pPr>
      <w:hyperlink w:anchor="_Toc140487399" w:history="1">
        <w:r w:rsidR="00766FAA" w:rsidRPr="006E0B0E">
          <w:rPr>
            <w:rStyle w:val="Hyperlink"/>
            <w:noProof/>
          </w:rPr>
          <w:t>Section 4– Exceptional circumstances to permit employment of a Category A applicant without OMU processes</w:t>
        </w:r>
        <w:r w:rsidR="00766FAA">
          <w:rPr>
            <w:noProof/>
            <w:webHidden/>
          </w:rPr>
          <w:tab/>
        </w:r>
        <w:r w:rsidR="00766FAA">
          <w:rPr>
            <w:noProof/>
            <w:webHidden/>
          </w:rPr>
          <w:fldChar w:fldCharType="begin"/>
        </w:r>
        <w:r w:rsidR="00766FAA">
          <w:rPr>
            <w:noProof/>
            <w:webHidden/>
          </w:rPr>
          <w:instrText xml:space="preserve"> PAGEREF _Toc140487399 \h </w:instrText>
        </w:r>
        <w:r w:rsidR="00766FAA">
          <w:rPr>
            <w:noProof/>
            <w:webHidden/>
          </w:rPr>
        </w:r>
        <w:r w:rsidR="00766FAA">
          <w:rPr>
            <w:noProof/>
            <w:webHidden/>
          </w:rPr>
          <w:fldChar w:fldCharType="separate"/>
        </w:r>
        <w:r w:rsidR="006A4EF2">
          <w:rPr>
            <w:noProof/>
            <w:webHidden/>
          </w:rPr>
          <w:t>15</w:t>
        </w:r>
        <w:r w:rsidR="00766FAA">
          <w:rPr>
            <w:noProof/>
            <w:webHidden/>
          </w:rPr>
          <w:fldChar w:fldCharType="end"/>
        </w:r>
      </w:hyperlink>
    </w:p>
    <w:p w14:paraId="40F93087" w14:textId="40E482A5" w:rsidR="00766FAA" w:rsidRDefault="00071B6E">
      <w:pPr>
        <w:pStyle w:val="TOC1"/>
        <w:rPr>
          <w:rFonts w:eastAsiaTheme="minorEastAsia" w:cstheme="minorBidi"/>
          <w:noProof/>
          <w:sz w:val="22"/>
          <w:szCs w:val="22"/>
          <w:lang w:eastAsia="en-AU"/>
        </w:rPr>
      </w:pPr>
      <w:hyperlink w:anchor="_Toc140487400" w:history="1">
        <w:r w:rsidR="00766FAA" w:rsidRPr="006E0B0E">
          <w:rPr>
            <w:rStyle w:val="Hyperlink"/>
            <w:noProof/>
          </w:rPr>
          <w:t>Evaluation</w:t>
        </w:r>
        <w:r w:rsidR="00766FAA">
          <w:rPr>
            <w:noProof/>
            <w:webHidden/>
          </w:rPr>
          <w:tab/>
        </w:r>
        <w:r w:rsidR="00766FAA">
          <w:rPr>
            <w:noProof/>
            <w:webHidden/>
          </w:rPr>
          <w:fldChar w:fldCharType="begin"/>
        </w:r>
        <w:r w:rsidR="00766FAA">
          <w:rPr>
            <w:noProof/>
            <w:webHidden/>
          </w:rPr>
          <w:instrText xml:space="preserve"> PAGEREF _Toc140487400 \h </w:instrText>
        </w:r>
        <w:r w:rsidR="00766FAA">
          <w:rPr>
            <w:noProof/>
            <w:webHidden/>
          </w:rPr>
        </w:r>
        <w:r w:rsidR="00766FAA">
          <w:rPr>
            <w:noProof/>
            <w:webHidden/>
          </w:rPr>
          <w:fldChar w:fldCharType="separate"/>
        </w:r>
        <w:r w:rsidR="006A4EF2">
          <w:rPr>
            <w:noProof/>
            <w:webHidden/>
          </w:rPr>
          <w:t>16</w:t>
        </w:r>
        <w:r w:rsidR="00766FAA">
          <w:rPr>
            <w:noProof/>
            <w:webHidden/>
          </w:rPr>
          <w:fldChar w:fldCharType="end"/>
        </w:r>
      </w:hyperlink>
    </w:p>
    <w:p w14:paraId="32C7870E" w14:textId="23FABA00" w:rsidR="00766FAA" w:rsidRDefault="00071B6E">
      <w:pPr>
        <w:pStyle w:val="TOC1"/>
        <w:rPr>
          <w:rFonts w:eastAsiaTheme="minorEastAsia" w:cstheme="minorBidi"/>
          <w:noProof/>
          <w:sz w:val="22"/>
          <w:szCs w:val="22"/>
          <w:lang w:eastAsia="en-AU"/>
        </w:rPr>
      </w:pPr>
      <w:hyperlink w:anchor="_Toc140487401" w:history="1">
        <w:r w:rsidR="00766FAA" w:rsidRPr="006E0B0E">
          <w:rPr>
            <w:rStyle w:val="Hyperlink"/>
            <w:noProof/>
          </w:rPr>
          <w:t>Related Policies, Procedures, Guidelines and Legislation</w:t>
        </w:r>
        <w:r w:rsidR="00766FAA">
          <w:rPr>
            <w:noProof/>
            <w:webHidden/>
          </w:rPr>
          <w:tab/>
        </w:r>
        <w:r w:rsidR="00766FAA">
          <w:rPr>
            <w:noProof/>
            <w:webHidden/>
          </w:rPr>
          <w:fldChar w:fldCharType="begin"/>
        </w:r>
        <w:r w:rsidR="00766FAA">
          <w:rPr>
            <w:noProof/>
            <w:webHidden/>
          </w:rPr>
          <w:instrText xml:space="preserve"> PAGEREF _Toc140487401 \h </w:instrText>
        </w:r>
        <w:r w:rsidR="00766FAA">
          <w:rPr>
            <w:noProof/>
            <w:webHidden/>
          </w:rPr>
        </w:r>
        <w:r w:rsidR="00766FAA">
          <w:rPr>
            <w:noProof/>
            <w:webHidden/>
          </w:rPr>
          <w:fldChar w:fldCharType="separate"/>
        </w:r>
        <w:r w:rsidR="006A4EF2">
          <w:rPr>
            <w:noProof/>
            <w:webHidden/>
          </w:rPr>
          <w:t>16</w:t>
        </w:r>
        <w:r w:rsidR="00766FAA">
          <w:rPr>
            <w:noProof/>
            <w:webHidden/>
          </w:rPr>
          <w:fldChar w:fldCharType="end"/>
        </w:r>
      </w:hyperlink>
    </w:p>
    <w:p w14:paraId="2B950006" w14:textId="5C39CC7F" w:rsidR="00766FAA" w:rsidRDefault="00071B6E">
      <w:pPr>
        <w:pStyle w:val="TOC1"/>
        <w:rPr>
          <w:rFonts w:eastAsiaTheme="minorEastAsia" w:cstheme="minorBidi"/>
          <w:noProof/>
          <w:sz w:val="22"/>
          <w:szCs w:val="22"/>
          <w:lang w:eastAsia="en-AU"/>
        </w:rPr>
      </w:pPr>
      <w:hyperlink w:anchor="_Toc140487402" w:history="1">
        <w:r w:rsidR="00766FAA" w:rsidRPr="006E0B0E">
          <w:rPr>
            <w:rStyle w:val="Hyperlink"/>
            <w:noProof/>
          </w:rPr>
          <w:t>References</w:t>
        </w:r>
        <w:r w:rsidR="00766FAA">
          <w:rPr>
            <w:noProof/>
            <w:webHidden/>
          </w:rPr>
          <w:tab/>
        </w:r>
        <w:r w:rsidR="00766FAA">
          <w:rPr>
            <w:noProof/>
            <w:webHidden/>
          </w:rPr>
          <w:fldChar w:fldCharType="begin"/>
        </w:r>
        <w:r w:rsidR="00766FAA">
          <w:rPr>
            <w:noProof/>
            <w:webHidden/>
          </w:rPr>
          <w:instrText xml:space="preserve"> PAGEREF _Toc140487402 \h </w:instrText>
        </w:r>
        <w:r w:rsidR="00766FAA">
          <w:rPr>
            <w:noProof/>
            <w:webHidden/>
          </w:rPr>
        </w:r>
        <w:r w:rsidR="00766FAA">
          <w:rPr>
            <w:noProof/>
            <w:webHidden/>
          </w:rPr>
          <w:fldChar w:fldCharType="separate"/>
        </w:r>
        <w:r w:rsidR="006A4EF2">
          <w:rPr>
            <w:noProof/>
            <w:webHidden/>
          </w:rPr>
          <w:t>17</w:t>
        </w:r>
        <w:r w:rsidR="00766FAA">
          <w:rPr>
            <w:noProof/>
            <w:webHidden/>
          </w:rPr>
          <w:fldChar w:fldCharType="end"/>
        </w:r>
      </w:hyperlink>
    </w:p>
    <w:p w14:paraId="0E2EBB27" w14:textId="1D51E60F" w:rsidR="00766FAA" w:rsidRDefault="00071B6E">
      <w:pPr>
        <w:pStyle w:val="TOC1"/>
        <w:rPr>
          <w:rFonts w:eastAsiaTheme="minorEastAsia" w:cstheme="minorBidi"/>
          <w:noProof/>
          <w:sz w:val="22"/>
          <w:szCs w:val="22"/>
          <w:lang w:eastAsia="en-AU"/>
        </w:rPr>
      </w:pPr>
      <w:hyperlink w:anchor="_Toc140487403" w:history="1">
        <w:r w:rsidR="00766FAA" w:rsidRPr="006E0B0E">
          <w:rPr>
            <w:rStyle w:val="Hyperlink"/>
            <w:noProof/>
          </w:rPr>
          <w:t>Definition of Terms</w:t>
        </w:r>
        <w:r w:rsidR="00766FAA">
          <w:rPr>
            <w:noProof/>
            <w:webHidden/>
          </w:rPr>
          <w:tab/>
        </w:r>
        <w:r w:rsidR="00766FAA">
          <w:rPr>
            <w:noProof/>
            <w:webHidden/>
          </w:rPr>
          <w:fldChar w:fldCharType="begin"/>
        </w:r>
        <w:r w:rsidR="00766FAA">
          <w:rPr>
            <w:noProof/>
            <w:webHidden/>
          </w:rPr>
          <w:instrText xml:space="preserve"> PAGEREF _Toc140487403 \h </w:instrText>
        </w:r>
        <w:r w:rsidR="00766FAA">
          <w:rPr>
            <w:noProof/>
            <w:webHidden/>
          </w:rPr>
        </w:r>
        <w:r w:rsidR="00766FAA">
          <w:rPr>
            <w:noProof/>
            <w:webHidden/>
          </w:rPr>
          <w:fldChar w:fldCharType="separate"/>
        </w:r>
        <w:r w:rsidR="006A4EF2">
          <w:rPr>
            <w:noProof/>
            <w:webHidden/>
          </w:rPr>
          <w:t>17</w:t>
        </w:r>
        <w:r w:rsidR="00766FAA">
          <w:rPr>
            <w:noProof/>
            <w:webHidden/>
          </w:rPr>
          <w:fldChar w:fldCharType="end"/>
        </w:r>
      </w:hyperlink>
    </w:p>
    <w:p w14:paraId="31CE79E5" w14:textId="6F699670" w:rsidR="00766FAA" w:rsidRDefault="00071B6E">
      <w:pPr>
        <w:pStyle w:val="TOC1"/>
        <w:rPr>
          <w:rFonts w:eastAsiaTheme="minorEastAsia" w:cstheme="minorBidi"/>
          <w:noProof/>
          <w:sz w:val="22"/>
          <w:szCs w:val="22"/>
          <w:lang w:eastAsia="en-AU"/>
        </w:rPr>
      </w:pPr>
      <w:hyperlink w:anchor="_Toc140487404" w:history="1">
        <w:r w:rsidR="00766FAA" w:rsidRPr="006E0B0E">
          <w:rPr>
            <w:rStyle w:val="Hyperlink"/>
            <w:noProof/>
          </w:rPr>
          <w:t>Search Terms</w:t>
        </w:r>
        <w:r w:rsidR="00766FAA">
          <w:rPr>
            <w:noProof/>
            <w:webHidden/>
          </w:rPr>
          <w:tab/>
        </w:r>
        <w:r w:rsidR="00766FAA">
          <w:rPr>
            <w:noProof/>
            <w:webHidden/>
          </w:rPr>
          <w:fldChar w:fldCharType="begin"/>
        </w:r>
        <w:r w:rsidR="00766FAA">
          <w:rPr>
            <w:noProof/>
            <w:webHidden/>
          </w:rPr>
          <w:instrText xml:space="preserve"> PAGEREF _Toc140487404 \h </w:instrText>
        </w:r>
        <w:r w:rsidR="00766FAA">
          <w:rPr>
            <w:noProof/>
            <w:webHidden/>
          </w:rPr>
        </w:r>
        <w:r w:rsidR="00766FAA">
          <w:rPr>
            <w:noProof/>
            <w:webHidden/>
          </w:rPr>
          <w:fldChar w:fldCharType="separate"/>
        </w:r>
        <w:r w:rsidR="006A4EF2">
          <w:rPr>
            <w:noProof/>
            <w:webHidden/>
          </w:rPr>
          <w:t>18</w:t>
        </w:r>
        <w:r w:rsidR="00766FAA">
          <w:rPr>
            <w:noProof/>
            <w:webHidden/>
          </w:rPr>
          <w:fldChar w:fldCharType="end"/>
        </w:r>
      </w:hyperlink>
    </w:p>
    <w:p w14:paraId="59271EE8" w14:textId="4B528964" w:rsidR="00766FAA" w:rsidRDefault="00071B6E">
      <w:pPr>
        <w:pStyle w:val="TOC1"/>
        <w:rPr>
          <w:rFonts w:eastAsiaTheme="minorEastAsia" w:cstheme="minorBidi"/>
          <w:noProof/>
          <w:sz w:val="22"/>
          <w:szCs w:val="22"/>
          <w:lang w:eastAsia="en-AU"/>
        </w:rPr>
      </w:pPr>
      <w:hyperlink w:anchor="_Toc140487405" w:history="1">
        <w:r w:rsidR="00766FAA" w:rsidRPr="006E0B0E">
          <w:rPr>
            <w:rStyle w:val="Hyperlink"/>
            <w:noProof/>
          </w:rPr>
          <w:t>Attachments</w:t>
        </w:r>
        <w:r w:rsidR="00766FAA">
          <w:rPr>
            <w:noProof/>
            <w:webHidden/>
          </w:rPr>
          <w:tab/>
        </w:r>
        <w:r w:rsidR="00766FAA">
          <w:rPr>
            <w:noProof/>
            <w:webHidden/>
          </w:rPr>
          <w:fldChar w:fldCharType="begin"/>
        </w:r>
        <w:r w:rsidR="00766FAA">
          <w:rPr>
            <w:noProof/>
            <w:webHidden/>
          </w:rPr>
          <w:instrText xml:space="preserve"> PAGEREF _Toc140487405 \h </w:instrText>
        </w:r>
        <w:r w:rsidR="00766FAA">
          <w:rPr>
            <w:noProof/>
            <w:webHidden/>
          </w:rPr>
        </w:r>
        <w:r w:rsidR="00766FAA">
          <w:rPr>
            <w:noProof/>
            <w:webHidden/>
          </w:rPr>
          <w:fldChar w:fldCharType="separate"/>
        </w:r>
        <w:r w:rsidR="006A4EF2">
          <w:rPr>
            <w:noProof/>
            <w:webHidden/>
          </w:rPr>
          <w:t>18</w:t>
        </w:r>
        <w:r w:rsidR="00766FAA">
          <w:rPr>
            <w:noProof/>
            <w:webHidden/>
          </w:rPr>
          <w:fldChar w:fldCharType="end"/>
        </w:r>
      </w:hyperlink>
    </w:p>
    <w:p w14:paraId="4CD98684" w14:textId="49EED0E1" w:rsidR="00766FAA" w:rsidRDefault="00071B6E">
      <w:pPr>
        <w:pStyle w:val="TOC2"/>
        <w:tabs>
          <w:tab w:val="right" w:leader="dot" w:pos="9060"/>
        </w:tabs>
        <w:rPr>
          <w:rFonts w:eastAsiaTheme="minorEastAsia" w:cstheme="minorBidi"/>
          <w:noProof/>
          <w:sz w:val="22"/>
          <w:szCs w:val="22"/>
          <w:lang w:eastAsia="en-AU"/>
        </w:rPr>
      </w:pPr>
      <w:hyperlink w:anchor="_Toc140487406" w:history="1">
        <w:r w:rsidR="00766FAA" w:rsidRPr="006E0B0E">
          <w:rPr>
            <w:rStyle w:val="Hyperlink"/>
            <w:noProof/>
          </w:rPr>
          <w:t xml:space="preserve">Attachment A – Form 1: Category A </w:t>
        </w:r>
        <w:r w:rsidR="00EC2359">
          <w:rPr>
            <w:rStyle w:val="Hyperlink"/>
            <w:noProof/>
          </w:rPr>
          <w:t>Health Care Workers/</w:t>
        </w:r>
        <w:r w:rsidR="00766FAA" w:rsidRPr="006E0B0E">
          <w:rPr>
            <w:rStyle w:val="Hyperlink"/>
            <w:noProof/>
          </w:rPr>
          <w:t>Students</w:t>
        </w:r>
        <w:r w:rsidR="00766FAA">
          <w:rPr>
            <w:noProof/>
            <w:webHidden/>
          </w:rPr>
          <w:tab/>
        </w:r>
        <w:r w:rsidR="00766FAA">
          <w:rPr>
            <w:noProof/>
            <w:webHidden/>
          </w:rPr>
          <w:fldChar w:fldCharType="begin"/>
        </w:r>
        <w:r w:rsidR="00766FAA">
          <w:rPr>
            <w:noProof/>
            <w:webHidden/>
          </w:rPr>
          <w:instrText xml:space="preserve"> PAGEREF _Toc140487406 \h </w:instrText>
        </w:r>
        <w:r w:rsidR="00766FAA">
          <w:rPr>
            <w:noProof/>
            <w:webHidden/>
          </w:rPr>
        </w:r>
        <w:r w:rsidR="00766FAA">
          <w:rPr>
            <w:noProof/>
            <w:webHidden/>
          </w:rPr>
          <w:fldChar w:fldCharType="separate"/>
        </w:r>
        <w:r w:rsidR="006A4EF2">
          <w:rPr>
            <w:noProof/>
            <w:webHidden/>
          </w:rPr>
          <w:t>19</w:t>
        </w:r>
        <w:r w:rsidR="00766FAA">
          <w:rPr>
            <w:noProof/>
            <w:webHidden/>
          </w:rPr>
          <w:fldChar w:fldCharType="end"/>
        </w:r>
      </w:hyperlink>
    </w:p>
    <w:p w14:paraId="500A66CB" w14:textId="5D4AB028" w:rsidR="00766FAA" w:rsidRDefault="00071B6E">
      <w:pPr>
        <w:pStyle w:val="TOC2"/>
        <w:tabs>
          <w:tab w:val="right" w:leader="dot" w:pos="9060"/>
        </w:tabs>
        <w:rPr>
          <w:rFonts w:eastAsiaTheme="minorEastAsia" w:cstheme="minorBidi"/>
          <w:noProof/>
          <w:sz w:val="22"/>
          <w:szCs w:val="22"/>
          <w:lang w:eastAsia="en-AU"/>
        </w:rPr>
      </w:pPr>
      <w:hyperlink w:anchor="_Toc140487407" w:history="1">
        <w:r w:rsidR="00766FAA" w:rsidRPr="006E0B0E">
          <w:rPr>
            <w:rStyle w:val="Hyperlink"/>
            <w:noProof/>
          </w:rPr>
          <w:t>Attachment B – Information Sheet 3: Specified Infectious Diseases: Risks, Consequences of Exposure and Protective Measures</w:t>
        </w:r>
        <w:r w:rsidR="00766FAA">
          <w:rPr>
            <w:noProof/>
            <w:webHidden/>
          </w:rPr>
          <w:tab/>
        </w:r>
        <w:r w:rsidR="00766FAA">
          <w:rPr>
            <w:noProof/>
            <w:webHidden/>
          </w:rPr>
          <w:fldChar w:fldCharType="begin"/>
        </w:r>
        <w:r w:rsidR="00766FAA">
          <w:rPr>
            <w:noProof/>
            <w:webHidden/>
          </w:rPr>
          <w:instrText xml:space="preserve"> PAGEREF _Toc140487407 \h </w:instrText>
        </w:r>
        <w:r w:rsidR="00766FAA">
          <w:rPr>
            <w:noProof/>
            <w:webHidden/>
          </w:rPr>
        </w:r>
        <w:r w:rsidR="00766FAA">
          <w:rPr>
            <w:noProof/>
            <w:webHidden/>
          </w:rPr>
          <w:fldChar w:fldCharType="separate"/>
        </w:r>
        <w:r w:rsidR="006A4EF2">
          <w:rPr>
            <w:noProof/>
            <w:webHidden/>
          </w:rPr>
          <w:t>23</w:t>
        </w:r>
        <w:r w:rsidR="00766FAA">
          <w:rPr>
            <w:noProof/>
            <w:webHidden/>
          </w:rPr>
          <w:fldChar w:fldCharType="end"/>
        </w:r>
      </w:hyperlink>
    </w:p>
    <w:p w14:paraId="3A1668B7" w14:textId="7DEA13BD" w:rsidR="00766FAA" w:rsidRDefault="00071B6E">
      <w:pPr>
        <w:pStyle w:val="TOC2"/>
        <w:tabs>
          <w:tab w:val="right" w:leader="dot" w:pos="9060"/>
        </w:tabs>
        <w:rPr>
          <w:rFonts w:eastAsiaTheme="minorEastAsia" w:cstheme="minorBidi"/>
          <w:noProof/>
          <w:sz w:val="22"/>
          <w:szCs w:val="22"/>
          <w:lang w:eastAsia="en-AU"/>
        </w:rPr>
      </w:pPr>
      <w:hyperlink w:anchor="_Toc140487408" w:history="1">
        <w:r w:rsidR="00766FAA" w:rsidRPr="006E0B0E">
          <w:rPr>
            <w:rStyle w:val="Hyperlink"/>
            <w:noProof/>
          </w:rPr>
          <w:t>Attachment C – Information Sheet 2: Checklist of Required Evidence of Protection</w:t>
        </w:r>
        <w:r w:rsidR="00766FAA">
          <w:rPr>
            <w:noProof/>
            <w:webHidden/>
          </w:rPr>
          <w:tab/>
        </w:r>
        <w:r w:rsidR="00766FAA">
          <w:rPr>
            <w:noProof/>
            <w:webHidden/>
          </w:rPr>
          <w:fldChar w:fldCharType="begin"/>
        </w:r>
        <w:r w:rsidR="00766FAA">
          <w:rPr>
            <w:noProof/>
            <w:webHidden/>
          </w:rPr>
          <w:instrText xml:space="preserve"> PAGEREF _Toc140487408 \h </w:instrText>
        </w:r>
        <w:r w:rsidR="00766FAA">
          <w:rPr>
            <w:noProof/>
            <w:webHidden/>
          </w:rPr>
        </w:r>
        <w:r w:rsidR="00766FAA">
          <w:rPr>
            <w:noProof/>
            <w:webHidden/>
          </w:rPr>
          <w:fldChar w:fldCharType="separate"/>
        </w:r>
        <w:r w:rsidR="006A4EF2">
          <w:rPr>
            <w:noProof/>
            <w:webHidden/>
          </w:rPr>
          <w:t>26</w:t>
        </w:r>
        <w:r w:rsidR="00766FAA">
          <w:rPr>
            <w:noProof/>
            <w:webHidden/>
          </w:rPr>
          <w:fldChar w:fldCharType="end"/>
        </w:r>
      </w:hyperlink>
    </w:p>
    <w:p w14:paraId="08BC0EB3" w14:textId="1DACB2C0" w:rsidR="00766FAA" w:rsidRDefault="00071B6E">
      <w:pPr>
        <w:pStyle w:val="TOC2"/>
        <w:tabs>
          <w:tab w:val="right" w:leader="dot" w:pos="9060"/>
        </w:tabs>
        <w:rPr>
          <w:rFonts w:eastAsiaTheme="minorEastAsia" w:cstheme="minorBidi"/>
          <w:noProof/>
          <w:sz w:val="22"/>
          <w:szCs w:val="22"/>
          <w:lang w:eastAsia="en-AU"/>
        </w:rPr>
      </w:pPr>
      <w:hyperlink w:anchor="_Toc140487409" w:history="1">
        <w:r w:rsidR="00766FAA" w:rsidRPr="006E0B0E">
          <w:rPr>
            <w:rStyle w:val="Hyperlink"/>
            <w:noProof/>
          </w:rPr>
          <w:t>Attachment D – New Volunteer Categories</w:t>
        </w:r>
        <w:r w:rsidR="00766FAA">
          <w:rPr>
            <w:noProof/>
            <w:webHidden/>
          </w:rPr>
          <w:tab/>
        </w:r>
        <w:r w:rsidR="00766FAA">
          <w:rPr>
            <w:noProof/>
            <w:webHidden/>
          </w:rPr>
          <w:fldChar w:fldCharType="begin"/>
        </w:r>
        <w:r w:rsidR="00766FAA">
          <w:rPr>
            <w:noProof/>
            <w:webHidden/>
          </w:rPr>
          <w:instrText xml:space="preserve"> PAGEREF _Toc140487409 \h </w:instrText>
        </w:r>
        <w:r w:rsidR="00766FAA">
          <w:rPr>
            <w:noProof/>
            <w:webHidden/>
          </w:rPr>
        </w:r>
        <w:r w:rsidR="00766FAA">
          <w:rPr>
            <w:noProof/>
            <w:webHidden/>
          </w:rPr>
          <w:fldChar w:fldCharType="separate"/>
        </w:r>
        <w:r w:rsidR="006A4EF2">
          <w:rPr>
            <w:noProof/>
            <w:webHidden/>
          </w:rPr>
          <w:t>30</w:t>
        </w:r>
        <w:r w:rsidR="00766FAA">
          <w:rPr>
            <w:noProof/>
            <w:webHidden/>
          </w:rPr>
          <w:fldChar w:fldCharType="end"/>
        </w:r>
      </w:hyperlink>
    </w:p>
    <w:p w14:paraId="318C90D1" w14:textId="0162ADF8" w:rsidR="00766FAA" w:rsidRDefault="00071B6E">
      <w:pPr>
        <w:pStyle w:val="TOC2"/>
        <w:tabs>
          <w:tab w:val="right" w:leader="dot" w:pos="9060"/>
        </w:tabs>
        <w:rPr>
          <w:rFonts w:eastAsiaTheme="minorEastAsia" w:cstheme="minorBidi"/>
          <w:noProof/>
          <w:sz w:val="22"/>
          <w:szCs w:val="22"/>
          <w:lang w:eastAsia="en-AU"/>
        </w:rPr>
      </w:pPr>
      <w:hyperlink w:anchor="_Toc140487410" w:history="1">
        <w:r w:rsidR="00766FAA" w:rsidRPr="006E0B0E">
          <w:rPr>
            <w:rStyle w:val="Hyperlink"/>
            <w:noProof/>
          </w:rPr>
          <w:t>Attachment F – Volunteer Certificate of Compliance</w:t>
        </w:r>
        <w:r w:rsidR="00766FAA">
          <w:rPr>
            <w:noProof/>
            <w:webHidden/>
          </w:rPr>
          <w:tab/>
        </w:r>
        <w:r w:rsidR="00766FAA">
          <w:rPr>
            <w:noProof/>
            <w:webHidden/>
          </w:rPr>
          <w:fldChar w:fldCharType="begin"/>
        </w:r>
        <w:r w:rsidR="00766FAA">
          <w:rPr>
            <w:noProof/>
            <w:webHidden/>
          </w:rPr>
          <w:instrText xml:space="preserve"> PAGEREF _Toc140487410 \h </w:instrText>
        </w:r>
        <w:r w:rsidR="00766FAA">
          <w:rPr>
            <w:noProof/>
            <w:webHidden/>
          </w:rPr>
        </w:r>
        <w:r w:rsidR="00766FAA">
          <w:rPr>
            <w:noProof/>
            <w:webHidden/>
          </w:rPr>
          <w:fldChar w:fldCharType="separate"/>
        </w:r>
        <w:r w:rsidR="006A4EF2">
          <w:rPr>
            <w:noProof/>
            <w:webHidden/>
          </w:rPr>
          <w:t>33</w:t>
        </w:r>
        <w:r w:rsidR="00766FAA">
          <w:rPr>
            <w:noProof/>
            <w:webHidden/>
          </w:rPr>
          <w:fldChar w:fldCharType="end"/>
        </w:r>
      </w:hyperlink>
    </w:p>
    <w:p w14:paraId="789C66B5" w14:textId="44F03188" w:rsidR="00766FAA" w:rsidRDefault="00071B6E">
      <w:pPr>
        <w:pStyle w:val="TOC2"/>
        <w:tabs>
          <w:tab w:val="right" w:leader="dot" w:pos="9060"/>
        </w:tabs>
        <w:rPr>
          <w:rFonts w:eastAsiaTheme="minorEastAsia" w:cstheme="minorBidi"/>
          <w:noProof/>
          <w:sz w:val="22"/>
          <w:szCs w:val="22"/>
          <w:lang w:eastAsia="en-AU"/>
        </w:rPr>
      </w:pPr>
      <w:hyperlink w:anchor="_Toc140487411" w:history="1">
        <w:r w:rsidR="00766FAA" w:rsidRPr="006E0B0E">
          <w:rPr>
            <w:rStyle w:val="Hyperlink"/>
            <w:noProof/>
          </w:rPr>
          <w:t>Attachment G – Form 2: Vaccine Non-Responders and Staff with a Medical Contraindication to a Vaccine</w:t>
        </w:r>
        <w:r w:rsidR="00766FAA">
          <w:rPr>
            <w:noProof/>
            <w:webHidden/>
          </w:rPr>
          <w:tab/>
        </w:r>
        <w:r w:rsidR="00766FAA">
          <w:rPr>
            <w:noProof/>
            <w:webHidden/>
          </w:rPr>
          <w:fldChar w:fldCharType="begin"/>
        </w:r>
        <w:r w:rsidR="00766FAA">
          <w:rPr>
            <w:noProof/>
            <w:webHidden/>
          </w:rPr>
          <w:instrText xml:space="preserve"> PAGEREF _Toc140487411 \h </w:instrText>
        </w:r>
        <w:r w:rsidR="00766FAA">
          <w:rPr>
            <w:noProof/>
            <w:webHidden/>
          </w:rPr>
        </w:r>
        <w:r w:rsidR="00766FAA">
          <w:rPr>
            <w:noProof/>
            <w:webHidden/>
          </w:rPr>
          <w:fldChar w:fldCharType="separate"/>
        </w:r>
        <w:r w:rsidR="006A4EF2">
          <w:rPr>
            <w:noProof/>
            <w:webHidden/>
          </w:rPr>
          <w:t>34</w:t>
        </w:r>
        <w:r w:rsidR="00766FAA">
          <w:rPr>
            <w:noProof/>
            <w:webHidden/>
          </w:rPr>
          <w:fldChar w:fldCharType="end"/>
        </w:r>
      </w:hyperlink>
    </w:p>
    <w:p w14:paraId="231D2438" w14:textId="17BAD3E9" w:rsidR="00766FAA" w:rsidRDefault="00071B6E">
      <w:pPr>
        <w:pStyle w:val="TOC2"/>
        <w:tabs>
          <w:tab w:val="right" w:leader="dot" w:pos="9060"/>
        </w:tabs>
        <w:rPr>
          <w:rFonts w:eastAsiaTheme="minorEastAsia" w:cstheme="minorBidi"/>
          <w:noProof/>
          <w:sz w:val="22"/>
          <w:szCs w:val="22"/>
          <w:lang w:eastAsia="en-AU"/>
        </w:rPr>
      </w:pPr>
      <w:hyperlink w:anchor="_Toc140487412" w:history="1">
        <w:r w:rsidR="00766FAA" w:rsidRPr="006E0B0E">
          <w:rPr>
            <w:rStyle w:val="Hyperlink"/>
            <w:noProof/>
          </w:rPr>
          <w:t>Attachment H – Risk Management Plan for Unprotected Staff – Category A</w:t>
        </w:r>
        <w:r w:rsidR="00766FAA">
          <w:rPr>
            <w:noProof/>
            <w:webHidden/>
          </w:rPr>
          <w:tab/>
        </w:r>
        <w:r w:rsidR="00766FAA">
          <w:rPr>
            <w:noProof/>
            <w:webHidden/>
          </w:rPr>
          <w:fldChar w:fldCharType="begin"/>
        </w:r>
        <w:r w:rsidR="00766FAA">
          <w:rPr>
            <w:noProof/>
            <w:webHidden/>
          </w:rPr>
          <w:instrText xml:space="preserve"> PAGEREF _Toc140487412 \h </w:instrText>
        </w:r>
        <w:r w:rsidR="00766FAA">
          <w:rPr>
            <w:noProof/>
            <w:webHidden/>
          </w:rPr>
        </w:r>
        <w:r w:rsidR="00766FAA">
          <w:rPr>
            <w:noProof/>
            <w:webHidden/>
          </w:rPr>
          <w:fldChar w:fldCharType="separate"/>
        </w:r>
        <w:r w:rsidR="006A4EF2">
          <w:rPr>
            <w:noProof/>
            <w:webHidden/>
          </w:rPr>
          <w:t>35</w:t>
        </w:r>
        <w:r w:rsidR="00766FAA">
          <w:rPr>
            <w:noProof/>
            <w:webHidden/>
          </w:rPr>
          <w:fldChar w:fldCharType="end"/>
        </w:r>
      </w:hyperlink>
    </w:p>
    <w:p w14:paraId="30033290" w14:textId="322D52B3" w:rsidR="00766FAA" w:rsidRDefault="00071B6E">
      <w:pPr>
        <w:pStyle w:val="TOC2"/>
        <w:tabs>
          <w:tab w:val="right" w:leader="dot" w:pos="9060"/>
        </w:tabs>
        <w:rPr>
          <w:rFonts w:eastAsiaTheme="minorEastAsia" w:cstheme="minorBidi"/>
          <w:noProof/>
          <w:sz w:val="22"/>
          <w:szCs w:val="22"/>
          <w:lang w:eastAsia="en-AU"/>
        </w:rPr>
      </w:pPr>
      <w:hyperlink w:anchor="_Toc140487413" w:history="1">
        <w:r w:rsidR="00766FAA" w:rsidRPr="006E0B0E">
          <w:rPr>
            <w:rStyle w:val="Hyperlink"/>
            <w:noProof/>
          </w:rPr>
          <w:t>Attachment I – Executive Waiver</w:t>
        </w:r>
        <w:r w:rsidR="00766FAA">
          <w:rPr>
            <w:noProof/>
            <w:webHidden/>
          </w:rPr>
          <w:tab/>
        </w:r>
        <w:r w:rsidR="00766FAA">
          <w:rPr>
            <w:noProof/>
            <w:webHidden/>
          </w:rPr>
          <w:fldChar w:fldCharType="begin"/>
        </w:r>
        <w:r w:rsidR="00766FAA">
          <w:rPr>
            <w:noProof/>
            <w:webHidden/>
          </w:rPr>
          <w:instrText xml:space="preserve"> PAGEREF _Toc140487413 \h </w:instrText>
        </w:r>
        <w:r w:rsidR="00766FAA">
          <w:rPr>
            <w:noProof/>
            <w:webHidden/>
          </w:rPr>
        </w:r>
        <w:r w:rsidR="00766FAA">
          <w:rPr>
            <w:noProof/>
            <w:webHidden/>
          </w:rPr>
          <w:fldChar w:fldCharType="separate"/>
        </w:r>
        <w:r w:rsidR="006A4EF2">
          <w:rPr>
            <w:noProof/>
            <w:webHidden/>
          </w:rPr>
          <w:t>37</w:t>
        </w:r>
        <w:r w:rsidR="00766FAA">
          <w:rPr>
            <w:noProof/>
            <w:webHidden/>
          </w:rPr>
          <w:fldChar w:fldCharType="end"/>
        </w:r>
      </w:hyperlink>
    </w:p>
    <w:p w14:paraId="4914A58A" w14:textId="05B79D53" w:rsidR="00BB4EBE" w:rsidRDefault="00BB4EBE" w:rsidP="00BB4EBE">
      <w:pPr>
        <w:rPr>
          <w:rFonts w:asciiTheme="minorHAnsi" w:hAnsiTheme="minorHAnsi"/>
        </w:rPr>
      </w:pPr>
      <w:r>
        <w:rPr>
          <w:rFonts w:asciiTheme="minorHAnsi" w:hAnsiTheme="minorHAnsi"/>
        </w:rPr>
        <w:fldChar w:fldCharType="end"/>
      </w:r>
    </w:p>
    <w:p w14:paraId="381F8BB4" w14:textId="77777777" w:rsidR="00BB4EBE" w:rsidRDefault="00BB4EBE" w:rsidP="00BB4EBE">
      <w:pPr>
        <w:spacing w:after="200" w:line="276" w:lineRule="auto"/>
        <w:rPr>
          <w:rFonts w:asciiTheme="minorHAnsi" w:hAnsiTheme="minorHAnsi"/>
        </w:rPr>
      </w:pPr>
      <w:r>
        <w:rPr>
          <w:rFonts w:asciiTheme="minorHAnsi" w:hAnsiTheme="minorHAnsi"/>
        </w:rPr>
        <w:br w:type="page"/>
      </w:r>
    </w:p>
    <w:tbl>
      <w:tblPr>
        <w:tblpPr w:leftFromText="180" w:rightFromText="180" w:vertAnchor="text" w:horzAnchor="margin" w:tblpY="181"/>
        <w:tblW w:w="9158" w:type="dxa"/>
        <w:tblLook w:val="0000" w:firstRow="0" w:lastRow="0" w:firstColumn="0" w:lastColumn="0" w:noHBand="0" w:noVBand="0"/>
      </w:tblPr>
      <w:tblGrid>
        <w:gridCol w:w="9158"/>
      </w:tblGrid>
      <w:tr w:rsidR="00BB4EBE" w:rsidRPr="00CD1C0E" w14:paraId="7264C60A" w14:textId="77777777" w:rsidTr="00C6512D">
        <w:trPr>
          <w:cantSplit/>
          <w:trHeight w:val="285"/>
        </w:trPr>
        <w:tc>
          <w:tcPr>
            <w:tcW w:w="9158" w:type="dxa"/>
            <w:shd w:val="clear" w:color="auto" w:fill="A6A6A6" w:themeFill="background1" w:themeFillShade="A6"/>
          </w:tcPr>
          <w:p w14:paraId="2D3F59CD" w14:textId="77777777" w:rsidR="00BB4EBE" w:rsidRPr="00CD1C0E" w:rsidRDefault="00BB4EBE" w:rsidP="00C6512D">
            <w:pPr>
              <w:pStyle w:val="Heading1"/>
            </w:pPr>
            <w:bookmarkStart w:id="8" w:name="_Toc389473274"/>
            <w:bookmarkStart w:id="9" w:name="_Toc140487378"/>
            <w:r w:rsidRPr="00CD1C0E">
              <w:lastRenderedPageBreak/>
              <w:t>Purpose</w:t>
            </w:r>
            <w:bookmarkEnd w:id="8"/>
            <w:bookmarkEnd w:id="9"/>
          </w:p>
        </w:tc>
      </w:tr>
    </w:tbl>
    <w:p w14:paraId="1F0E7328" w14:textId="77777777" w:rsidR="00BB4EBE" w:rsidRDefault="00BB4EBE" w:rsidP="00BB4EBE">
      <w:pPr>
        <w:rPr>
          <w:rFonts w:cs="Arial"/>
          <w:i/>
          <w:szCs w:val="24"/>
        </w:rPr>
      </w:pPr>
    </w:p>
    <w:p w14:paraId="08649363" w14:textId="77777777" w:rsidR="00BB4EBE" w:rsidRPr="00D479DA" w:rsidRDefault="00BB4EBE" w:rsidP="00BB4EBE">
      <w:pPr>
        <w:rPr>
          <w:rFonts w:cs="Arial"/>
          <w:iCs/>
          <w:szCs w:val="24"/>
        </w:rPr>
      </w:pPr>
      <w:r w:rsidRPr="00D479DA">
        <w:rPr>
          <w:rFonts w:cs="Arial"/>
          <w:iCs/>
          <w:szCs w:val="24"/>
        </w:rPr>
        <w:t>The purpose of this document is to detail the</w:t>
      </w:r>
      <w:r>
        <w:rPr>
          <w:rFonts w:cs="Arial"/>
          <w:iCs/>
          <w:szCs w:val="24"/>
        </w:rPr>
        <w:t xml:space="preserve"> mandatory</w:t>
      </w:r>
      <w:r w:rsidRPr="00D479DA">
        <w:rPr>
          <w:rFonts w:cs="Arial"/>
          <w:iCs/>
          <w:szCs w:val="24"/>
        </w:rPr>
        <w:t xml:space="preserve"> requirements for occupational assessment, screening and vaccination </w:t>
      </w:r>
      <w:r>
        <w:rPr>
          <w:rFonts w:cs="Arial"/>
          <w:iCs/>
          <w:szCs w:val="24"/>
        </w:rPr>
        <w:t xml:space="preserve">(OASV) </w:t>
      </w:r>
      <w:r w:rsidRPr="00D479DA">
        <w:rPr>
          <w:rFonts w:cs="Arial"/>
          <w:iCs/>
          <w:szCs w:val="24"/>
        </w:rPr>
        <w:t xml:space="preserve">for Canberra Health Services (CHS) staff and students to minimise </w:t>
      </w:r>
      <w:r>
        <w:rPr>
          <w:rFonts w:cs="Arial"/>
          <w:iCs/>
          <w:szCs w:val="24"/>
        </w:rPr>
        <w:t>t</w:t>
      </w:r>
      <w:r w:rsidRPr="00D479DA">
        <w:rPr>
          <w:rFonts w:cs="Arial"/>
          <w:iCs/>
          <w:szCs w:val="24"/>
        </w:rPr>
        <w:t>he risk of tra</w:t>
      </w:r>
      <w:r>
        <w:rPr>
          <w:rFonts w:cs="Arial"/>
          <w:iCs/>
          <w:szCs w:val="24"/>
        </w:rPr>
        <w:t>nsm</w:t>
      </w:r>
      <w:r w:rsidRPr="00D479DA">
        <w:rPr>
          <w:rFonts w:cs="Arial"/>
          <w:iCs/>
          <w:szCs w:val="24"/>
        </w:rPr>
        <w:t xml:space="preserve">ission of </w:t>
      </w:r>
      <w:r>
        <w:rPr>
          <w:rFonts w:cs="Arial"/>
          <w:iCs/>
          <w:szCs w:val="24"/>
        </w:rPr>
        <w:t xml:space="preserve">specified </w:t>
      </w:r>
      <w:r w:rsidRPr="00D479DA">
        <w:rPr>
          <w:rFonts w:cs="Arial"/>
          <w:iCs/>
          <w:szCs w:val="24"/>
        </w:rPr>
        <w:t>diseases.</w:t>
      </w:r>
    </w:p>
    <w:p w14:paraId="1576E5E1" w14:textId="77777777" w:rsidR="00BB4EBE" w:rsidRPr="00D479DA" w:rsidRDefault="00BB4EBE" w:rsidP="00BB4EBE">
      <w:pPr>
        <w:rPr>
          <w:rFonts w:cs="Arial"/>
          <w:iCs/>
          <w:szCs w:val="24"/>
        </w:rPr>
      </w:pPr>
    </w:p>
    <w:p w14:paraId="0D5DA2F6" w14:textId="77777777" w:rsidR="00BB4EBE" w:rsidRPr="00D479DA" w:rsidRDefault="00BB4EBE" w:rsidP="00BB4EBE">
      <w:pPr>
        <w:rPr>
          <w:rFonts w:cs="Arial"/>
          <w:iCs/>
          <w:szCs w:val="24"/>
        </w:rPr>
      </w:pPr>
      <w:r w:rsidRPr="00D479DA">
        <w:rPr>
          <w:rFonts w:cs="Arial"/>
          <w:iCs/>
          <w:szCs w:val="24"/>
        </w:rPr>
        <w:t xml:space="preserve">These diseases include </w:t>
      </w:r>
      <w:r w:rsidRPr="00D479DA">
        <w:rPr>
          <w:iCs/>
        </w:rPr>
        <w:t>SARS-CoV-2 (COVID-19), diphtheria, tetanus</w:t>
      </w:r>
      <w:r>
        <w:rPr>
          <w:iCs/>
        </w:rPr>
        <w:t xml:space="preserve">, </w:t>
      </w:r>
      <w:r w:rsidRPr="00D479DA">
        <w:rPr>
          <w:iCs/>
        </w:rPr>
        <w:t>pertussis, hepatitis B</w:t>
      </w:r>
      <w:r>
        <w:rPr>
          <w:iCs/>
        </w:rPr>
        <w:t xml:space="preserve">, </w:t>
      </w:r>
      <w:r w:rsidRPr="00D479DA">
        <w:rPr>
          <w:iCs/>
        </w:rPr>
        <w:t>measles, mumps, rubella, varicella</w:t>
      </w:r>
      <w:r>
        <w:rPr>
          <w:iCs/>
        </w:rPr>
        <w:t xml:space="preserve"> and</w:t>
      </w:r>
      <w:r w:rsidRPr="00D479DA">
        <w:rPr>
          <w:iCs/>
        </w:rPr>
        <w:t xml:space="preserve"> tuberculosis</w:t>
      </w:r>
      <w:r>
        <w:rPr>
          <w:iCs/>
        </w:rPr>
        <w:t xml:space="preserve"> (TB)</w:t>
      </w:r>
      <w:r w:rsidRPr="00D479DA">
        <w:rPr>
          <w:iCs/>
        </w:rPr>
        <w:t>.</w:t>
      </w:r>
    </w:p>
    <w:p w14:paraId="5C417003" w14:textId="77777777" w:rsidR="00BB4EBE" w:rsidRDefault="00BB4EBE" w:rsidP="00BB4EBE">
      <w:pPr>
        <w:rPr>
          <w:rFonts w:cs="Arial"/>
          <w:b/>
          <w:szCs w:val="24"/>
        </w:rPr>
      </w:pPr>
    </w:p>
    <w:p w14:paraId="55730937" w14:textId="77777777" w:rsidR="00BB4EBE" w:rsidRPr="009121F9" w:rsidRDefault="00071B6E" w:rsidP="00BB4EBE">
      <w:pPr>
        <w:jc w:val="right"/>
        <w:rPr>
          <w:rFonts w:cs="Arial"/>
          <w:b/>
          <w:szCs w:val="24"/>
        </w:rPr>
      </w:pPr>
      <w:hyperlink w:anchor="Contents" w:history="1">
        <w:r w:rsidR="00BB4EBE"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BB4EBE" w:rsidRPr="00CD1C0E" w14:paraId="5286AFCF" w14:textId="77777777" w:rsidTr="00C6512D">
        <w:trPr>
          <w:cantSplit/>
          <w:trHeight w:val="285"/>
        </w:trPr>
        <w:tc>
          <w:tcPr>
            <w:tcW w:w="9158" w:type="dxa"/>
            <w:shd w:val="clear" w:color="auto" w:fill="A6A6A6" w:themeFill="background1" w:themeFillShade="A6"/>
          </w:tcPr>
          <w:p w14:paraId="393572ED" w14:textId="77777777" w:rsidR="00BB4EBE" w:rsidRPr="003D2D06" w:rsidRDefault="00BB4EBE" w:rsidP="00C6512D">
            <w:pPr>
              <w:pStyle w:val="Heading1"/>
            </w:pPr>
            <w:bookmarkStart w:id="10" w:name="_Toc389473277"/>
            <w:bookmarkStart w:id="11" w:name="_Toc140487379"/>
            <w:r w:rsidRPr="003D2D06">
              <w:t>Scope</w:t>
            </w:r>
            <w:bookmarkEnd w:id="10"/>
            <w:bookmarkEnd w:id="11"/>
          </w:p>
        </w:tc>
      </w:tr>
    </w:tbl>
    <w:p w14:paraId="14137D81" w14:textId="77777777" w:rsidR="00BB4EBE" w:rsidRPr="00CD1C0E" w:rsidRDefault="00BB4EBE" w:rsidP="00BB4EBE">
      <w:pPr>
        <w:rPr>
          <w:szCs w:val="24"/>
        </w:rPr>
      </w:pPr>
    </w:p>
    <w:p w14:paraId="4AC28784" w14:textId="77777777" w:rsidR="00BB4EBE" w:rsidRDefault="00BB4EBE" w:rsidP="00BB4EBE">
      <w:pPr>
        <w:rPr>
          <w:rFonts w:asciiTheme="minorHAnsi" w:hAnsiTheme="minorHAnsi" w:cs="Arial"/>
          <w:color w:val="000000" w:themeColor="text1"/>
          <w:szCs w:val="22"/>
        </w:rPr>
      </w:pPr>
      <w:r w:rsidRPr="00180A64">
        <w:rPr>
          <w:rFonts w:asciiTheme="minorHAnsi" w:hAnsiTheme="minorHAnsi" w:cs="Arial"/>
          <w:color w:val="000000" w:themeColor="text1"/>
          <w:szCs w:val="22"/>
        </w:rPr>
        <w:t xml:space="preserve">This </w:t>
      </w:r>
      <w:r>
        <w:rPr>
          <w:rFonts w:asciiTheme="minorHAnsi" w:hAnsiTheme="minorHAnsi" w:cs="Arial"/>
          <w:color w:val="000000" w:themeColor="text1"/>
          <w:szCs w:val="22"/>
        </w:rPr>
        <w:t>procedure applies to existing and prospective</w:t>
      </w:r>
      <w:r w:rsidRPr="00180A64">
        <w:rPr>
          <w:rFonts w:asciiTheme="minorHAnsi" w:hAnsiTheme="minorHAnsi" w:cs="Arial"/>
          <w:color w:val="000000" w:themeColor="text1"/>
          <w:szCs w:val="22"/>
        </w:rPr>
        <w:t xml:space="preserve"> </w:t>
      </w:r>
      <w:r>
        <w:rPr>
          <w:rFonts w:asciiTheme="minorHAnsi" w:hAnsiTheme="minorHAnsi" w:cs="Arial"/>
          <w:color w:val="000000" w:themeColor="text1"/>
          <w:szCs w:val="22"/>
        </w:rPr>
        <w:t xml:space="preserve">Category A CHS staff (see Section 2) including salaried and non-salaried employees, contracted staff, students on clinical placement and volunteers. </w:t>
      </w:r>
    </w:p>
    <w:p w14:paraId="23D5C200" w14:textId="77777777" w:rsidR="00BB4EBE" w:rsidRDefault="00BB4EBE" w:rsidP="00BB4EBE"/>
    <w:p w14:paraId="5A8034D1" w14:textId="77777777" w:rsidR="00BB4EBE" w:rsidRPr="00CD1C0E" w:rsidRDefault="00071B6E" w:rsidP="00BB4EBE">
      <w:pPr>
        <w:jc w:val="right"/>
      </w:pPr>
      <w:hyperlink w:anchor="Contents" w:history="1">
        <w:r w:rsidR="00BB4EBE"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BB4EBE" w:rsidRPr="00CD1C0E" w14:paraId="0D05DCF4" w14:textId="77777777" w:rsidTr="00C6512D">
        <w:trPr>
          <w:cantSplit/>
          <w:trHeight w:val="285"/>
        </w:trPr>
        <w:tc>
          <w:tcPr>
            <w:tcW w:w="9158" w:type="dxa"/>
            <w:shd w:val="clear" w:color="auto" w:fill="A6A6A6" w:themeFill="background1" w:themeFillShade="A6"/>
          </w:tcPr>
          <w:p w14:paraId="03772652" w14:textId="77777777" w:rsidR="00BB4EBE" w:rsidRPr="00C76688" w:rsidRDefault="00BB4EBE" w:rsidP="00C6512D">
            <w:pPr>
              <w:pStyle w:val="Heading1"/>
            </w:pPr>
            <w:bookmarkStart w:id="12" w:name="_Toc389473278"/>
            <w:bookmarkStart w:id="13" w:name="_Toc140487380"/>
            <w:r w:rsidRPr="00C76688">
              <w:t>Section 1 –</w:t>
            </w:r>
            <w:r>
              <w:t xml:space="preserve"> </w:t>
            </w:r>
            <w:bookmarkEnd w:id="12"/>
            <w:r>
              <w:t>Roles and Responsibilities</w:t>
            </w:r>
            <w:bookmarkEnd w:id="13"/>
            <w:r>
              <w:t xml:space="preserve"> </w:t>
            </w:r>
          </w:p>
        </w:tc>
      </w:tr>
    </w:tbl>
    <w:p w14:paraId="34FA22DB" w14:textId="77777777" w:rsidR="00BB4EBE" w:rsidRDefault="00BB4EBE" w:rsidP="00BB4EBE">
      <w:pPr>
        <w:pStyle w:val="Heading2"/>
      </w:pPr>
      <w:bookmarkStart w:id="14" w:name="_Toc104554438"/>
    </w:p>
    <w:p w14:paraId="7B17F775" w14:textId="77777777" w:rsidR="00BB4EBE" w:rsidRDefault="00BB4EBE" w:rsidP="00BB4EBE">
      <w:pPr>
        <w:pStyle w:val="Heading2"/>
      </w:pPr>
      <w:bookmarkStart w:id="15" w:name="_Toc140487381"/>
      <w:bookmarkStart w:id="16" w:name="_Hlk126232212"/>
      <w:bookmarkEnd w:id="14"/>
      <w:r>
        <w:t>1.1 Chief Executive Officer (CEO)</w:t>
      </w:r>
      <w:bookmarkEnd w:id="15"/>
    </w:p>
    <w:p w14:paraId="617D43C8" w14:textId="77777777" w:rsidR="00BB4EBE" w:rsidRDefault="00BB4EBE" w:rsidP="00BB4EBE">
      <w:r>
        <w:t>The CEO has overall responsibility for the OASV procedure. The CEO:</w:t>
      </w:r>
    </w:p>
    <w:p w14:paraId="1D9E284D" w14:textId="77777777" w:rsidR="00BB4EBE" w:rsidRDefault="00BB4EBE" w:rsidP="00BB4EBE">
      <w:pPr>
        <w:pStyle w:val="ListBullet"/>
      </w:pPr>
      <w:r>
        <w:t>provides resources to enable the Occupational Medicine Unit (OMU) to assess, screen and vaccinate staff.</w:t>
      </w:r>
    </w:p>
    <w:p w14:paraId="577CC0E0" w14:textId="77777777" w:rsidR="00BB4EBE" w:rsidRDefault="00BB4EBE" w:rsidP="00BB4EBE">
      <w:pPr>
        <w:pStyle w:val="ListBullet"/>
      </w:pPr>
      <w:r>
        <w:t>provides resources to enable Department of Respiratory and Sleep Medicine (DRSM) to screen and clinically assess staff.</w:t>
      </w:r>
    </w:p>
    <w:p w14:paraId="68004656" w14:textId="77777777" w:rsidR="00BB4EBE" w:rsidRDefault="00BB4EBE" w:rsidP="00BB4EBE"/>
    <w:p w14:paraId="6D973FD5" w14:textId="77777777" w:rsidR="00BB4EBE" w:rsidRDefault="00BB4EBE" w:rsidP="00BB4EBE">
      <w:pPr>
        <w:pStyle w:val="Heading2"/>
      </w:pPr>
      <w:bookmarkStart w:id="17" w:name="_Toc140487382"/>
      <w:bookmarkStart w:id="18" w:name="_Toc389473280"/>
      <w:r>
        <w:t>1.2 Executive Directors/Executive Group Managers/Executive Branch Managers</w:t>
      </w:r>
      <w:bookmarkEnd w:id="17"/>
      <w:r>
        <w:t xml:space="preserve"> </w:t>
      </w:r>
    </w:p>
    <w:p w14:paraId="5E78D27A" w14:textId="77777777" w:rsidR="00BB4EBE" w:rsidRPr="0037127D" w:rsidRDefault="00BB4EBE" w:rsidP="00BB4EBE">
      <w:r>
        <w:t>Executive Directors, Executive Group Managers and Executive Branch Managers will be responsible for:</w:t>
      </w:r>
    </w:p>
    <w:p w14:paraId="5C2F7526" w14:textId="77777777" w:rsidR="00BB4EBE" w:rsidRDefault="00BB4EBE" w:rsidP="00BB4EBE">
      <w:pPr>
        <w:pStyle w:val="ListBullet"/>
      </w:pPr>
      <w:r>
        <w:t>ensuring that all staff members participate in this procedure.</w:t>
      </w:r>
    </w:p>
    <w:p w14:paraId="23AE230D" w14:textId="77777777" w:rsidR="00BB4EBE" w:rsidRDefault="00BB4EBE" w:rsidP="00BB4EBE">
      <w:pPr>
        <w:pStyle w:val="ListBullet"/>
      </w:pPr>
      <w:r>
        <w:t>granting permission for exceptional circumstances to be applied to individual ‘unprotected’ cases as per this procedure (see Sections 3 and 4).</w:t>
      </w:r>
    </w:p>
    <w:p w14:paraId="6A8360F1" w14:textId="77777777" w:rsidR="00BB4EBE" w:rsidRDefault="00BB4EBE" w:rsidP="00BB4EBE">
      <w:pPr>
        <w:rPr>
          <w:b/>
        </w:rPr>
      </w:pPr>
    </w:p>
    <w:p w14:paraId="4D2AF8BB" w14:textId="77777777" w:rsidR="00BB4EBE" w:rsidRDefault="00BB4EBE" w:rsidP="00BB4EBE">
      <w:pPr>
        <w:pStyle w:val="Heading2"/>
      </w:pPr>
      <w:bookmarkStart w:id="19" w:name="_Toc140487383"/>
      <w:r>
        <w:t>1.3 Managers / Supervisors</w:t>
      </w:r>
      <w:bookmarkEnd w:id="19"/>
    </w:p>
    <w:p w14:paraId="04950F74" w14:textId="77777777" w:rsidR="00BB4EBE" w:rsidRPr="00CC05E4" w:rsidRDefault="00BB4EBE" w:rsidP="00BB4EBE">
      <w:r>
        <w:t>Managers and supervisors provide People and Culture (as necessary) with the risk categorisation</w:t>
      </w:r>
      <w:r w:rsidRPr="000177CA">
        <w:t xml:space="preserve"> </w:t>
      </w:r>
      <w:r>
        <w:t>for position(s) when recruiting. This includes whether the position performs exposure prone procedures (EPP). Managers and supervisors will be responsible for:</w:t>
      </w:r>
    </w:p>
    <w:p w14:paraId="657E8FBC" w14:textId="77777777" w:rsidR="00BB4EBE" w:rsidRDefault="00BB4EBE" w:rsidP="00BB4EBE">
      <w:pPr>
        <w:pStyle w:val="ListBullet"/>
      </w:pPr>
      <w:r>
        <w:t>ensuring that staff members are aware of this procedure.</w:t>
      </w:r>
    </w:p>
    <w:p w14:paraId="435CFAC9" w14:textId="77777777" w:rsidR="00BB4EBE" w:rsidRDefault="00BB4EBE" w:rsidP="00BB4EBE">
      <w:pPr>
        <w:pStyle w:val="ListBullet"/>
      </w:pPr>
      <w:r>
        <w:t>ensuring that new staff who commence work before any vaccine course complete the course and that the staff member presents the evidence to OMU within the agreed time frames.</w:t>
      </w:r>
    </w:p>
    <w:p w14:paraId="610DC28A" w14:textId="77777777" w:rsidR="00BB4EBE" w:rsidRDefault="00BB4EBE" w:rsidP="00BB4EBE">
      <w:pPr>
        <w:pStyle w:val="ListBullet"/>
      </w:pPr>
      <w:r>
        <w:lastRenderedPageBreak/>
        <w:t>ensuring that staff with a temporary medical contraindication or exemption present to OMU for reassessment at the conclusion of the temporary exemption (see Section 3).</w:t>
      </w:r>
    </w:p>
    <w:p w14:paraId="67ED19F2" w14:textId="77777777" w:rsidR="00BB4EBE" w:rsidRDefault="00BB4EBE" w:rsidP="00BB4EBE"/>
    <w:p w14:paraId="0E0955BF" w14:textId="77777777" w:rsidR="00BB4EBE" w:rsidRDefault="00BB4EBE" w:rsidP="00BB4EBE">
      <w:pPr>
        <w:pStyle w:val="Heading2"/>
      </w:pPr>
      <w:bookmarkStart w:id="20" w:name="_Toc140487384"/>
      <w:r>
        <w:t>1.4 People and Culture and the Medical Officer Support Credentialling Education and Training Unit (MOSCETU)</w:t>
      </w:r>
      <w:bookmarkEnd w:id="20"/>
    </w:p>
    <w:p w14:paraId="172B4B65" w14:textId="77777777" w:rsidR="00BB4EBE" w:rsidRPr="00D40545" w:rsidRDefault="00BB4EBE" w:rsidP="00BB4EBE">
      <w:r>
        <w:t>The Division of People and Culture and MOSCETU will be responsible for:</w:t>
      </w:r>
    </w:p>
    <w:p w14:paraId="72F80E59" w14:textId="77777777" w:rsidR="00BB4EBE" w:rsidRDefault="00BB4EBE" w:rsidP="00BB4EBE">
      <w:pPr>
        <w:pStyle w:val="ListBullet"/>
        <w:rPr>
          <w:rFonts w:eastAsiaTheme="minorHAnsi"/>
        </w:rPr>
      </w:pPr>
      <w:r>
        <w:rPr>
          <w:rFonts w:eastAsiaTheme="minorHAnsi"/>
        </w:rPr>
        <w:t>ensuring t</w:t>
      </w:r>
      <w:r w:rsidRPr="000F7511">
        <w:rPr>
          <w:rFonts w:eastAsiaTheme="minorHAnsi"/>
        </w:rPr>
        <w:t xml:space="preserve">his procedure is incorporated into all </w:t>
      </w:r>
      <w:r>
        <w:rPr>
          <w:rFonts w:eastAsiaTheme="minorHAnsi"/>
        </w:rPr>
        <w:t>staff</w:t>
      </w:r>
      <w:r w:rsidRPr="000F7511">
        <w:rPr>
          <w:rFonts w:eastAsiaTheme="minorHAnsi"/>
        </w:rPr>
        <w:t xml:space="preserve"> recruitment processes. </w:t>
      </w:r>
    </w:p>
    <w:p w14:paraId="314B5010" w14:textId="77777777" w:rsidR="00BB4EBE" w:rsidRDefault="00BB4EBE" w:rsidP="00BB4EBE">
      <w:pPr>
        <w:pStyle w:val="ListBullet"/>
        <w:rPr>
          <w:rFonts w:eastAsiaTheme="minorHAnsi"/>
        </w:rPr>
      </w:pPr>
      <w:r>
        <w:rPr>
          <w:rFonts w:eastAsiaTheme="minorHAnsi"/>
        </w:rPr>
        <w:t>ensuring a</w:t>
      </w:r>
      <w:r w:rsidRPr="000F7511">
        <w:rPr>
          <w:rFonts w:eastAsiaTheme="minorHAnsi"/>
        </w:rPr>
        <w:t xml:space="preserve">ll </w:t>
      </w:r>
      <w:r>
        <w:rPr>
          <w:rFonts w:eastAsiaTheme="minorHAnsi"/>
        </w:rPr>
        <w:t>staff</w:t>
      </w:r>
      <w:r w:rsidRPr="000F7511">
        <w:rPr>
          <w:rFonts w:eastAsiaTheme="minorHAnsi"/>
        </w:rPr>
        <w:t xml:space="preserve"> position descriptions are risk categorised according to the risk of occupational exposure to the specified infectious disease</w:t>
      </w:r>
      <w:r>
        <w:rPr>
          <w:rFonts w:eastAsiaTheme="minorHAnsi"/>
        </w:rPr>
        <w:t xml:space="preserve">s (Category A or B) and requirement for exposure prone procedures (Category A-EPP), with the category included in position description at the time of advertisement </w:t>
      </w:r>
    </w:p>
    <w:p w14:paraId="314B46A9" w14:textId="77777777" w:rsidR="00BB4EBE" w:rsidRDefault="00BB4EBE" w:rsidP="00BB4EBE">
      <w:pPr>
        <w:pStyle w:val="ListBullet"/>
        <w:rPr>
          <w:rFonts w:eastAsiaTheme="minorHAnsi"/>
        </w:rPr>
      </w:pPr>
      <w:r>
        <w:rPr>
          <w:rFonts w:eastAsiaTheme="minorHAnsi"/>
        </w:rPr>
        <w:t>ensuring a</w:t>
      </w:r>
      <w:r w:rsidRPr="000F7511">
        <w:rPr>
          <w:rFonts w:eastAsiaTheme="minorHAnsi"/>
        </w:rPr>
        <w:t>ll job advertisements and all information kits for</w:t>
      </w:r>
      <w:r>
        <w:rPr>
          <w:rFonts w:eastAsiaTheme="minorHAnsi"/>
        </w:rPr>
        <w:t xml:space="preserve"> </w:t>
      </w:r>
      <w:r w:rsidRPr="000F7511">
        <w:rPr>
          <w:rFonts w:eastAsiaTheme="minorHAnsi"/>
        </w:rPr>
        <w:t>applicants include reference to this procedure</w:t>
      </w:r>
      <w:r>
        <w:rPr>
          <w:rFonts w:eastAsiaTheme="minorHAnsi"/>
        </w:rPr>
        <w:t xml:space="preserve"> and indicate the risk category of the position</w:t>
      </w:r>
      <w:r w:rsidRPr="000F7511">
        <w:rPr>
          <w:rFonts w:eastAsiaTheme="minorHAnsi"/>
        </w:rPr>
        <w:t xml:space="preserve"> </w:t>
      </w:r>
    </w:p>
    <w:p w14:paraId="2FE29ADC" w14:textId="77777777" w:rsidR="00BB4EBE" w:rsidRPr="00852C33" w:rsidRDefault="00BB4EBE" w:rsidP="00BB4EBE">
      <w:pPr>
        <w:pStyle w:val="ListBullet"/>
        <w:rPr>
          <w:rFonts w:cs="Arial"/>
          <w:szCs w:val="24"/>
        </w:rPr>
      </w:pPr>
      <w:r>
        <w:rPr>
          <w:rFonts w:eastAsiaTheme="minorEastAsia"/>
        </w:rPr>
        <w:t>e</w:t>
      </w:r>
      <w:r w:rsidRPr="2FE427DD">
        <w:rPr>
          <w:rFonts w:eastAsiaTheme="minorEastAsia"/>
        </w:rPr>
        <w:t>nsur</w:t>
      </w:r>
      <w:r>
        <w:rPr>
          <w:rFonts w:eastAsiaTheme="minorEastAsia"/>
        </w:rPr>
        <w:t>ing</w:t>
      </w:r>
      <w:r w:rsidRPr="2FE427DD">
        <w:rPr>
          <w:rFonts w:eastAsiaTheme="minorEastAsia"/>
        </w:rPr>
        <w:t xml:space="preserve"> all job advertisements for positions that involve EPP include reference to </w:t>
      </w:r>
      <w:r>
        <w:rPr>
          <w:rFonts w:eastAsiaTheme="minorEastAsia"/>
        </w:rPr>
        <w:t>the following:</w:t>
      </w:r>
    </w:p>
    <w:p w14:paraId="235BBF1E" w14:textId="77777777" w:rsidR="00BB4EBE" w:rsidRDefault="00BB4EBE" w:rsidP="00BB4EBE">
      <w:pPr>
        <w:pStyle w:val="ListBullet"/>
        <w:ind w:left="852"/>
        <w:rPr>
          <w:rFonts w:cs="Arial"/>
          <w:szCs w:val="24"/>
        </w:rPr>
      </w:pPr>
      <w:r w:rsidRPr="00852C33">
        <w:rPr>
          <w:rFonts w:eastAsiaTheme="minorEastAsia"/>
          <w:i/>
          <w:iCs/>
        </w:rPr>
        <w:t xml:space="preserve">Healthcare </w:t>
      </w:r>
      <w:r w:rsidRPr="00852C33">
        <w:rPr>
          <w:rFonts w:cs="Arial"/>
          <w:i/>
          <w:iCs/>
          <w:szCs w:val="24"/>
        </w:rPr>
        <w:t>Workers Living with Blood Borne Viruses or Performing Exposure Prone Procedures and at Risk of Exposure to Blood Borne Viruses</w:t>
      </w:r>
      <w:r>
        <w:rPr>
          <w:rFonts w:cs="Arial"/>
          <w:i/>
          <w:iCs/>
          <w:szCs w:val="24"/>
        </w:rPr>
        <w:t xml:space="preserve"> Procedure</w:t>
      </w:r>
      <w:r>
        <w:rPr>
          <w:rFonts w:cs="Arial"/>
          <w:szCs w:val="24"/>
        </w:rPr>
        <w:t xml:space="preserve"> (available on the Policy and Guidance Documents Register)</w:t>
      </w:r>
    </w:p>
    <w:p w14:paraId="11BFA988" w14:textId="77777777" w:rsidR="00BB4EBE" w:rsidRDefault="00BB4EBE" w:rsidP="00BB4EBE">
      <w:pPr>
        <w:pStyle w:val="ListBullet"/>
        <w:ind w:left="852"/>
        <w:rPr>
          <w:rFonts w:eastAsiaTheme="minorEastAsia"/>
        </w:rPr>
      </w:pPr>
      <w:r>
        <w:t xml:space="preserve">the </w:t>
      </w:r>
      <w:r w:rsidRPr="006D3662">
        <w:t xml:space="preserve">Australian </w:t>
      </w:r>
      <w:r>
        <w:t>N</w:t>
      </w:r>
      <w:r w:rsidRPr="006D3662">
        <w:t xml:space="preserve">ational </w:t>
      </w:r>
      <w:r>
        <w:t>G</w:t>
      </w:r>
      <w:r w:rsidRPr="006D3662">
        <w:t xml:space="preserve">uidelines for the </w:t>
      </w:r>
      <w:r>
        <w:t>M</w:t>
      </w:r>
      <w:r w:rsidRPr="006D3662">
        <w:t xml:space="preserve">anagement of </w:t>
      </w:r>
      <w:r>
        <w:t>H</w:t>
      </w:r>
      <w:r w:rsidRPr="006D3662">
        <w:t xml:space="preserve">ealthcare </w:t>
      </w:r>
      <w:r>
        <w:t>W</w:t>
      </w:r>
      <w:r w:rsidRPr="006D3662">
        <w:t xml:space="preserve">orkers </w:t>
      </w:r>
      <w:r>
        <w:t>Li</w:t>
      </w:r>
      <w:r w:rsidRPr="006D3662">
        <w:t xml:space="preserve">ving </w:t>
      </w:r>
      <w:proofErr w:type="gramStart"/>
      <w:r>
        <w:t>W</w:t>
      </w:r>
      <w:r w:rsidRPr="006D3662">
        <w:t>ith</w:t>
      </w:r>
      <w:proofErr w:type="gramEnd"/>
      <w:r w:rsidRPr="006D3662">
        <w:t xml:space="preserve"> </w:t>
      </w:r>
      <w:r>
        <w:t>B</w:t>
      </w:r>
      <w:r w:rsidRPr="006D3662">
        <w:t xml:space="preserve">lood </w:t>
      </w:r>
      <w:r>
        <w:t>B</w:t>
      </w:r>
      <w:r w:rsidRPr="006D3662">
        <w:t xml:space="preserve">orne </w:t>
      </w:r>
      <w:r>
        <w:t>V</w:t>
      </w:r>
      <w:r w:rsidRPr="006D3662">
        <w:t xml:space="preserve">iruses and </w:t>
      </w:r>
      <w:r>
        <w:t>H</w:t>
      </w:r>
      <w:r w:rsidRPr="006D3662">
        <w:t xml:space="preserve">ealthcare </w:t>
      </w:r>
      <w:r>
        <w:t>W</w:t>
      </w:r>
      <w:r w:rsidRPr="006D3662">
        <w:t xml:space="preserve">orkers </w:t>
      </w:r>
      <w:r>
        <w:t>W</w:t>
      </w:r>
      <w:r w:rsidRPr="006D3662">
        <w:t xml:space="preserve">ho </w:t>
      </w:r>
      <w:r>
        <w:t>P</w:t>
      </w:r>
      <w:r w:rsidRPr="006D3662">
        <w:t xml:space="preserve">erform </w:t>
      </w:r>
      <w:r>
        <w:t>Ex</w:t>
      </w:r>
      <w:r w:rsidRPr="006D3662">
        <w:t xml:space="preserve">posure </w:t>
      </w:r>
      <w:r>
        <w:t>Pr</w:t>
      </w:r>
      <w:r w:rsidRPr="006D3662">
        <w:t xml:space="preserve">one </w:t>
      </w:r>
      <w:r>
        <w:t>Pr</w:t>
      </w:r>
      <w:r w:rsidRPr="006D3662">
        <w:t xml:space="preserve">ocedures at </w:t>
      </w:r>
      <w:r>
        <w:t xml:space="preserve">Risk of Exposure to Blood Borne Viruses (the National Guidelines) </w:t>
      </w:r>
      <w:r>
        <w:rPr>
          <w:vertAlign w:val="superscript"/>
        </w:rPr>
        <w:t>1</w:t>
      </w:r>
      <w:r>
        <w:t xml:space="preserve"> </w:t>
      </w:r>
    </w:p>
    <w:p w14:paraId="00D792C3" w14:textId="77777777" w:rsidR="00BB4EBE" w:rsidRDefault="00BB4EBE" w:rsidP="00BB4EBE">
      <w:pPr>
        <w:pStyle w:val="ListBullet"/>
        <w:rPr>
          <w:rFonts w:eastAsiaTheme="minorHAnsi"/>
        </w:rPr>
      </w:pPr>
      <w:r>
        <w:rPr>
          <w:rFonts w:eastAsiaTheme="minorHAnsi"/>
        </w:rPr>
        <w:t>ensuring</w:t>
      </w:r>
      <w:r w:rsidRPr="000F7511">
        <w:rPr>
          <w:rFonts w:eastAsiaTheme="minorHAnsi"/>
        </w:rPr>
        <w:t xml:space="preserve"> information kits for </w:t>
      </w:r>
      <w:r>
        <w:rPr>
          <w:rFonts w:eastAsiaTheme="minorHAnsi"/>
        </w:rPr>
        <w:t>C</w:t>
      </w:r>
      <w:r w:rsidRPr="000F7511">
        <w:rPr>
          <w:rFonts w:eastAsiaTheme="minorHAnsi"/>
        </w:rPr>
        <w:t>ategory A</w:t>
      </w:r>
      <w:r>
        <w:rPr>
          <w:rFonts w:eastAsiaTheme="minorHAnsi"/>
        </w:rPr>
        <w:t xml:space="preserve"> </w:t>
      </w:r>
      <w:r w:rsidRPr="000F7511">
        <w:rPr>
          <w:rFonts w:eastAsiaTheme="minorHAnsi"/>
        </w:rPr>
        <w:t>applicants i</w:t>
      </w:r>
      <w:r>
        <w:rPr>
          <w:rFonts w:eastAsiaTheme="minorHAnsi"/>
        </w:rPr>
        <w:t xml:space="preserve">nclude all required OMU forms and </w:t>
      </w:r>
      <w:r w:rsidRPr="000F7511">
        <w:rPr>
          <w:rFonts w:eastAsiaTheme="minorHAnsi"/>
        </w:rPr>
        <w:t>Information Sheets</w:t>
      </w:r>
    </w:p>
    <w:p w14:paraId="6925F9D6" w14:textId="77777777" w:rsidR="00BB4EBE" w:rsidRDefault="00BB4EBE" w:rsidP="00BB4EBE">
      <w:pPr>
        <w:pStyle w:val="ListBullet"/>
        <w:rPr>
          <w:rFonts w:eastAsiaTheme="minorHAnsi"/>
        </w:rPr>
      </w:pPr>
      <w:r>
        <w:rPr>
          <w:rFonts w:eastAsiaTheme="minorHAnsi"/>
        </w:rPr>
        <w:t>ensuring that new recruits are only accepted for appointment if they comply with the requirements of this procedure</w:t>
      </w:r>
    </w:p>
    <w:p w14:paraId="70EE6D05" w14:textId="77777777" w:rsidR="00BB4EBE" w:rsidRDefault="00BB4EBE" w:rsidP="00BB4EBE">
      <w:pPr>
        <w:pStyle w:val="ListBullet"/>
        <w:rPr>
          <w:rFonts w:eastAsiaTheme="minorHAnsi"/>
        </w:rPr>
      </w:pPr>
      <w:r>
        <w:rPr>
          <w:rFonts w:eastAsiaTheme="minorHAnsi"/>
        </w:rPr>
        <w:t xml:space="preserve">ensuring whenever there has been a break in service, a new certificate of compliance is </w:t>
      </w:r>
      <w:r w:rsidRPr="008041C5">
        <w:rPr>
          <w:rFonts w:eastAsiaTheme="minorHAnsi"/>
        </w:rPr>
        <w:t>attained</w:t>
      </w:r>
      <w:r>
        <w:rPr>
          <w:rFonts w:eastAsiaTheme="minorHAnsi"/>
        </w:rPr>
        <w:t>.</w:t>
      </w:r>
    </w:p>
    <w:p w14:paraId="05D93BCD" w14:textId="77777777" w:rsidR="00BB4EBE" w:rsidRDefault="00BB4EBE" w:rsidP="00BB4EBE"/>
    <w:p w14:paraId="79D7D8FF" w14:textId="77777777" w:rsidR="00BB4EBE" w:rsidRPr="004D7073" w:rsidRDefault="00BB4EBE" w:rsidP="00BB4EBE">
      <w:pPr>
        <w:pStyle w:val="Heading2"/>
        <w:rPr>
          <w:lang w:eastAsia="en-AU"/>
        </w:rPr>
      </w:pPr>
      <w:bookmarkStart w:id="21" w:name="_Toc140487385"/>
      <w:r>
        <w:rPr>
          <w:lang w:eastAsia="en-AU"/>
        </w:rPr>
        <w:t>1.5 ACT Health Clinical Placement Office</w:t>
      </w:r>
      <w:bookmarkEnd w:id="21"/>
    </w:p>
    <w:p w14:paraId="68ACB14F" w14:textId="77777777" w:rsidR="00BB4EBE" w:rsidRPr="00D40545" w:rsidRDefault="00BB4EBE" w:rsidP="00BB4EBE">
      <w:pPr>
        <w:rPr>
          <w:lang w:eastAsia="en-AU"/>
        </w:rPr>
      </w:pPr>
      <w:r>
        <w:rPr>
          <w:lang w:eastAsia="en-AU"/>
        </w:rPr>
        <w:t>The ACT Health Clinical Placement Office will be responsible for:</w:t>
      </w:r>
    </w:p>
    <w:p w14:paraId="441B1B82" w14:textId="77777777" w:rsidR="00BB4EBE" w:rsidRPr="00A07BDE" w:rsidRDefault="00BB4EBE" w:rsidP="00BB4EBE">
      <w:pPr>
        <w:pStyle w:val="ListBullet"/>
      </w:pPr>
      <w:r>
        <w:t>e</w:t>
      </w:r>
      <w:r w:rsidRPr="00A07BDE">
        <w:t>nsur</w:t>
      </w:r>
      <w:r>
        <w:t>ing</w:t>
      </w:r>
      <w:r w:rsidRPr="00A07BDE">
        <w:t xml:space="preserve"> students</w:t>
      </w:r>
      <w:r>
        <w:t xml:space="preserve"> (</w:t>
      </w:r>
      <w:r w:rsidRPr="00A07BDE">
        <w:t>including post graduate clinicians on clinical rotations</w:t>
      </w:r>
      <w:r>
        <w:t>)</w:t>
      </w:r>
      <w:r w:rsidRPr="00A07BDE">
        <w:t xml:space="preserve"> who commence placement before completing their </w:t>
      </w:r>
      <w:r>
        <w:t xml:space="preserve">hepatitis B virus (HBV) </w:t>
      </w:r>
      <w:r w:rsidRPr="00A07BDE">
        <w:t>vaccin</w:t>
      </w:r>
      <w:r>
        <w:t>ation</w:t>
      </w:r>
      <w:r w:rsidRPr="00A07BDE">
        <w:t xml:space="preserve"> course complete the course</w:t>
      </w:r>
      <w:r>
        <w:t xml:space="preserve">, </w:t>
      </w:r>
      <w:r w:rsidRPr="00A07BDE">
        <w:t>present the serology testing to their educational institution and add the information to</w:t>
      </w:r>
      <w:r>
        <w:t xml:space="preserve"> the</w:t>
      </w:r>
      <w:r w:rsidRPr="00A07BDE">
        <w:t xml:space="preserve"> </w:t>
      </w:r>
      <w:r w:rsidRPr="00465B55">
        <w:t xml:space="preserve">Student Placement Online </w:t>
      </w:r>
      <w:r>
        <w:t>database</w:t>
      </w:r>
    </w:p>
    <w:p w14:paraId="5EFB3513" w14:textId="77777777" w:rsidR="00BB4EBE" w:rsidRPr="00A07BDE" w:rsidRDefault="00BB4EBE" w:rsidP="00BB4EBE">
      <w:pPr>
        <w:pStyle w:val="ListBullet"/>
      </w:pPr>
      <w:r>
        <w:rPr>
          <w:rFonts w:eastAsiaTheme="minorHAnsi"/>
        </w:rPr>
        <w:t>ensuring o</w:t>
      </w:r>
      <w:r w:rsidRPr="00A07BDE">
        <w:rPr>
          <w:rFonts w:eastAsiaTheme="minorHAnsi"/>
        </w:rPr>
        <w:t xml:space="preserve">rientation to CHS includes the student’s responsibility to follow </w:t>
      </w:r>
      <w:r>
        <w:rPr>
          <w:rFonts w:eastAsiaTheme="minorHAnsi"/>
        </w:rPr>
        <w:t xml:space="preserve">this </w:t>
      </w:r>
      <w:r w:rsidRPr="00A07BDE">
        <w:rPr>
          <w:rFonts w:eastAsiaTheme="minorHAnsi"/>
        </w:rPr>
        <w:t>procedure</w:t>
      </w:r>
    </w:p>
    <w:p w14:paraId="662FF47D" w14:textId="77777777" w:rsidR="00BB4EBE" w:rsidRPr="00A07BDE" w:rsidRDefault="00BB4EBE" w:rsidP="00BB4EBE">
      <w:pPr>
        <w:pStyle w:val="ListBullet"/>
        <w:rPr>
          <w:rFonts w:eastAsiaTheme="minorHAnsi"/>
        </w:rPr>
      </w:pPr>
      <w:r>
        <w:rPr>
          <w:rFonts w:eastAsiaTheme="minorHAnsi"/>
        </w:rPr>
        <w:t>m</w:t>
      </w:r>
      <w:r w:rsidRPr="00A07BDE">
        <w:rPr>
          <w:rFonts w:eastAsiaTheme="minorHAnsi"/>
        </w:rPr>
        <w:t>anag</w:t>
      </w:r>
      <w:r>
        <w:rPr>
          <w:rFonts w:eastAsiaTheme="minorHAnsi"/>
        </w:rPr>
        <w:t>ing</w:t>
      </w:r>
      <w:r w:rsidRPr="00A07BDE">
        <w:rPr>
          <w:rFonts w:eastAsiaTheme="minorHAnsi"/>
        </w:rPr>
        <w:t xml:space="preserve"> exceptional circumstances as they arise</w:t>
      </w:r>
      <w:r>
        <w:rPr>
          <w:rFonts w:eastAsiaTheme="minorHAnsi"/>
        </w:rPr>
        <w:t xml:space="preserve"> (e.g., </w:t>
      </w:r>
      <w:r w:rsidRPr="00A07BDE">
        <w:rPr>
          <w:rFonts w:eastAsiaTheme="minorHAnsi"/>
        </w:rPr>
        <w:t>students with medical contraindications</w:t>
      </w:r>
      <w:r>
        <w:rPr>
          <w:rFonts w:eastAsiaTheme="minorHAnsi"/>
        </w:rPr>
        <w:t xml:space="preserve"> and</w:t>
      </w:r>
      <w:r w:rsidRPr="00A07BDE">
        <w:rPr>
          <w:rFonts w:eastAsiaTheme="minorHAnsi"/>
        </w:rPr>
        <w:t xml:space="preserve"> vaccine non-responders</w:t>
      </w:r>
      <w:r>
        <w:rPr>
          <w:rFonts w:eastAsiaTheme="minorHAnsi"/>
        </w:rPr>
        <w:t>)</w:t>
      </w:r>
    </w:p>
    <w:p w14:paraId="58C35067" w14:textId="77777777" w:rsidR="00BB4EBE" w:rsidRPr="00A07BDE" w:rsidRDefault="00BB4EBE" w:rsidP="00BB4EBE">
      <w:pPr>
        <w:pStyle w:val="ListBullet"/>
      </w:pPr>
      <w:r>
        <w:t>a</w:t>
      </w:r>
      <w:r w:rsidRPr="00A07BDE">
        <w:t>dvis</w:t>
      </w:r>
      <w:r>
        <w:t>ing</w:t>
      </w:r>
      <w:r w:rsidRPr="00A07BDE">
        <w:t xml:space="preserve"> students about risks, preventative measures and appropriate procedures </w:t>
      </w:r>
      <w:r>
        <w:t xml:space="preserve">in exceptional circumstances. </w:t>
      </w:r>
    </w:p>
    <w:p w14:paraId="57F055F6" w14:textId="77777777" w:rsidR="00BB4EBE" w:rsidRDefault="00BB4EBE" w:rsidP="00BB4EBE"/>
    <w:p w14:paraId="3A1E9057" w14:textId="77777777" w:rsidR="00BB4EBE" w:rsidRDefault="00BB4EBE" w:rsidP="00BB4EBE">
      <w:pPr>
        <w:pStyle w:val="Heading2"/>
      </w:pPr>
      <w:bookmarkStart w:id="22" w:name="_Toc140487386"/>
      <w:r>
        <w:t>1.6 Occupational Medicine Unit</w:t>
      </w:r>
      <w:bookmarkEnd w:id="22"/>
      <w:r>
        <w:t xml:space="preserve"> </w:t>
      </w:r>
    </w:p>
    <w:p w14:paraId="41942881" w14:textId="77777777" w:rsidR="00BB4EBE" w:rsidRPr="00D40545" w:rsidRDefault="00BB4EBE" w:rsidP="00BB4EBE">
      <w:r>
        <w:t>OMU staff will be responsible for:</w:t>
      </w:r>
    </w:p>
    <w:p w14:paraId="6BE2C0F7" w14:textId="77777777" w:rsidR="00BB4EBE" w:rsidRDefault="00BB4EBE" w:rsidP="00BB4EBE">
      <w:pPr>
        <w:pStyle w:val="ListBullet"/>
        <w:numPr>
          <w:ilvl w:val="0"/>
          <w:numId w:val="21"/>
        </w:numPr>
        <w:ind w:left="426" w:hanging="426"/>
        <w:contextualSpacing/>
        <w:rPr>
          <w:rFonts w:eastAsiaTheme="minorHAnsi"/>
        </w:rPr>
      </w:pPr>
      <w:r>
        <w:rPr>
          <w:rFonts w:eastAsiaTheme="minorHAnsi"/>
        </w:rPr>
        <w:lastRenderedPageBreak/>
        <w:t>assessing the evidence provided for all Category A staff</w:t>
      </w:r>
      <w:r w:rsidRPr="000F7511">
        <w:rPr>
          <w:rFonts w:eastAsiaTheme="minorHAnsi"/>
        </w:rPr>
        <w:t xml:space="preserve"> </w:t>
      </w:r>
      <w:r>
        <w:rPr>
          <w:rFonts w:eastAsiaTheme="minorHAnsi"/>
        </w:rPr>
        <w:t xml:space="preserve">member’s protection against </w:t>
      </w:r>
      <w:r w:rsidRPr="000F7511">
        <w:rPr>
          <w:rFonts w:eastAsiaTheme="minorHAnsi"/>
        </w:rPr>
        <w:t>the specified infectious diseases</w:t>
      </w:r>
      <w:r>
        <w:rPr>
          <w:rFonts w:eastAsiaTheme="minorHAnsi"/>
        </w:rPr>
        <w:t xml:space="preserve"> (see Section 2)</w:t>
      </w:r>
    </w:p>
    <w:p w14:paraId="7511B758" w14:textId="77777777" w:rsidR="00BB4EBE" w:rsidRDefault="00BB4EBE" w:rsidP="00BB4EBE">
      <w:pPr>
        <w:pStyle w:val="ListBullet"/>
        <w:numPr>
          <w:ilvl w:val="0"/>
          <w:numId w:val="21"/>
        </w:numPr>
        <w:ind w:left="426" w:hanging="426"/>
        <w:contextualSpacing/>
        <w:rPr>
          <w:rFonts w:eastAsiaTheme="minorHAnsi"/>
        </w:rPr>
      </w:pPr>
      <w:r>
        <w:rPr>
          <w:rFonts w:eastAsiaTheme="minorHAnsi"/>
        </w:rPr>
        <w:t>in the CHS onboarding portal, identify staff that meet the requirements of this procedure as being compliant, or where applicable mark individuals as unprotected or temporarily compliant</w:t>
      </w:r>
    </w:p>
    <w:p w14:paraId="43B38F4C" w14:textId="77777777" w:rsidR="00BB4EBE" w:rsidRPr="00CF6977" w:rsidRDefault="00BB4EBE" w:rsidP="00BB4EBE">
      <w:pPr>
        <w:pStyle w:val="ListBullet"/>
        <w:numPr>
          <w:ilvl w:val="0"/>
          <w:numId w:val="21"/>
        </w:numPr>
        <w:ind w:left="426" w:hanging="426"/>
        <w:contextualSpacing/>
        <w:rPr>
          <w:rFonts w:eastAsiaTheme="minorHAnsi"/>
        </w:rPr>
      </w:pPr>
      <w:r>
        <w:t>promoting awareness of the National Guidelines amongst staff who perform EPPs (for example at orientation, infection control training and regularly at staff meetings).</w:t>
      </w:r>
    </w:p>
    <w:p w14:paraId="5A8D38D7" w14:textId="77777777" w:rsidR="00BB4EBE" w:rsidRDefault="00BB4EBE" w:rsidP="00BB4EBE">
      <w:pPr>
        <w:pStyle w:val="ListBullet"/>
        <w:numPr>
          <w:ilvl w:val="0"/>
          <w:numId w:val="21"/>
        </w:numPr>
        <w:ind w:left="426" w:hanging="426"/>
        <w:contextualSpacing/>
        <w:rPr>
          <w:rFonts w:eastAsiaTheme="minorHAnsi"/>
        </w:rPr>
      </w:pPr>
      <w:r>
        <w:rPr>
          <w:rFonts w:eastAsiaTheme="minorHAnsi"/>
        </w:rPr>
        <w:t xml:space="preserve">referring staff to attend </w:t>
      </w:r>
      <w:r w:rsidRPr="0082712A">
        <w:rPr>
          <w:rFonts w:eastAsiaTheme="minorHAnsi"/>
        </w:rPr>
        <w:t>for TB</w:t>
      </w:r>
      <w:r>
        <w:rPr>
          <w:rFonts w:eastAsiaTheme="minorHAnsi"/>
        </w:rPr>
        <w:t xml:space="preserve"> screening</w:t>
      </w:r>
      <w:r w:rsidRPr="0082712A">
        <w:rPr>
          <w:rFonts w:eastAsiaTheme="minorHAnsi"/>
        </w:rPr>
        <w:t xml:space="preserve"> </w:t>
      </w:r>
      <w:r>
        <w:rPr>
          <w:rFonts w:eastAsiaTheme="minorHAnsi"/>
        </w:rPr>
        <w:t xml:space="preserve">with </w:t>
      </w:r>
      <w:r w:rsidRPr="0082712A">
        <w:rPr>
          <w:rFonts w:eastAsiaTheme="minorHAnsi"/>
        </w:rPr>
        <w:t>DRSM</w:t>
      </w:r>
      <w:r>
        <w:rPr>
          <w:rFonts w:eastAsiaTheme="minorHAnsi"/>
        </w:rPr>
        <w:t xml:space="preserve"> if required</w:t>
      </w:r>
    </w:p>
    <w:p w14:paraId="76CA6EF6" w14:textId="77777777" w:rsidR="00BB4EBE" w:rsidRDefault="00BB4EBE" w:rsidP="00BB4EBE">
      <w:pPr>
        <w:pStyle w:val="ListBullet"/>
        <w:numPr>
          <w:ilvl w:val="0"/>
          <w:numId w:val="21"/>
        </w:numPr>
        <w:ind w:left="426" w:hanging="426"/>
        <w:contextualSpacing/>
        <w:rPr>
          <w:rFonts w:eastAsiaTheme="minorHAnsi"/>
        </w:rPr>
      </w:pPr>
      <w:r>
        <w:rPr>
          <w:rFonts w:eastAsiaTheme="minorHAnsi"/>
        </w:rPr>
        <w:t xml:space="preserve">providing a catch-up vaccination plan for existing staff giving priority to those working with high-risk groups or high-risk areas </w:t>
      </w:r>
    </w:p>
    <w:p w14:paraId="4F0FD1EC" w14:textId="77777777" w:rsidR="00BB4EBE" w:rsidRDefault="00BB4EBE" w:rsidP="00BB4EBE">
      <w:pPr>
        <w:pStyle w:val="ListBullet"/>
        <w:numPr>
          <w:ilvl w:val="0"/>
          <w:numId w:val="21"/>
        </w:numPr>
        <w:ind w:left="426" w:hanging="426"/>
        <w:contextualSpacing/>
        <w:rPr>
          <w:rFonts w:eastAsiaTheme="minorHAnsi"/>
        </w:rPr>
      </w:pPr>
      <w:r>
        <w:rPr>
          <w:rFonts w:eastAsiaTheme="minorHAnsi"/>
        </w:rPr>
        <w:t>managing exceptional circumstances as they arise, such as workers with medical contraindications, vaccine non-responders and abstaining staff, including referral to the Expert Risk Assessment Panel</w:t>
      </w:r>
    </w:p>
    <w:p w14:paraId="2CF51CA2" w14:textId="77777777" w:rsidR="00BB4EBE" w:rsidRPr="009376E0" w:rsidRDefault="00BB4EBE" w:rsidP="00BB4EBE">
      <w:pPr>
        <w:pStyle w:val="ListBullet"/>
        <w:numPr>
          <w:ilvl w:val="0"/>
          <w:numId w:val="21"/>
        </w:numPr>
        <w:ind w:left="426" w:hanging="426"/>
        <w:contextualSpacing/>
        <w:rPr>
          <w:rFonts w:eastAsiaTheme="minorHAnsi"/>
        </w:rPr>
      </w:pPr>
      <w:r>
        <w:rPr>
          <w:rFonts w:eastAsiaTheme="minorHAnsi"/>
        </w:rPr>
        <w:t>maintaining a</w:t>
      </w:r>
      <w:r w:rsidRPr="006577FD">
        <w:rPr>
          <w:rFonts w:eastAsiaTheme="minorHAnsi"/>
        </w:rPr>
        <w:t xml:space="preserve"> confidential </w:t>
      </w:r>
      <w:r>
        <w:rPr>
          <w:rFonts w:eastAsiaTheme="minorHAnsi"/>
        </w:rPr>
        <w:t>staff</w:t>
      </w:r>
      <w:r w:rsidRPr="006577FD">
        <w:rPr>
          <w:rFonts w:eastAsiaTheme="minorHAnsi"/>
        </w:rPr>
        <w:t xml:space="preserve"> </w:t>
      </w:r>
      <w:r>
        <w:rPr>
          <w:rFonts w:eastAsiaTheme="minorHAnsi"/>
        </w:rPr>
        <w:t>‘Immunisation Register’</w:t>
      </w:r>
      <w:r w:rsidRPr="006A4843">
        <w:rPr>
          <w:rFonts w:eastAsiaTheme="minorHAnsi"/>
        </w:rPr>
        <w:t xml:space="preserve"> </w:t>
      </w:r>
      <w:r>
        <w:rPr>
          <w:rFonts w:eastAsiaTheme="minorHAnsi"/>
        </w:rPr>
        <w:t xml:space="preserve">which is </w:t>
      </w:r>
      <w:r w:rsidRPr="006577FD">
        <w:rPr>
          <w:rFonts w:eastAsiaTheme="minorHAnsi"/>
        </w:rPr>
        <w:t>accessible by authorised personnel</w:t>
      </w:r>
      <w:r>
        <w:rPr>
          <w:rFonts w:eastAsiaTheme="minorHAnsi"/>
        </w:rPr>
        <w:t xml:space="preserve"> only</w:t>
      </w:r>
    </w:p>
    <w:p w14:paraId="52583AC8" w14:textId="77777777" w:rsidR="00BB4EBE" w:rsidRDefault="00BB4EBE" w:rsidP="00BB4EBE">
      <w:pPr>
        <w:pStyle w:val="ListBullet"/>
        <w:numPr>
          <w:ilvl w:val="0"/>
          <w:numId w:val="21"/>
        </w:numPr>
        <w:ind w:left="426" w:hanging="426"/>
        <w:contextualSpacing/>
        <w:rPr>
          <w:rFonts w:eastAsiaTheme="minorHAnsi"/>
        </w:rPr>
      </w:pPr>
      <w:r>
        <w:rPr>
          <w:rFonts w:eastAsiaTheme="minorHAnsi"/>
        </w:rPr>
        <w:t>providing quarterly reports regarding workforce immunisation rates to the Peak Work Health Safety committee, as well as the Infection Prevention Control Clinical Response Committee.</w:t>
      </w:r>
    </w:p>
    <w:p w14:paraId="1DD3F2E2" w14:textId="77777777" w:rsidR="00BB4EBE" w:rsidRDefault="00BB4EBE" w:rsidP="00BB4EBE">
      <w:pPr>
        <w:rPr>
          <w:rFonts w:eastAsiaTheme="minorHAnsi"/>
        </w:rPr>
      </w:pPr>
    </w:p>
    <w:p w14:paraId="671994FA" w14:textId="77777777" w:rsidR="00BB4EBE" w:rsidRDefault="00BB4EBE" w:rsidP="00BB4EBE">
      <w:pPr>
        <w:tabs>
          <w:tab w:val="right" w:pos="9070"/>
        </w:tabs>
      </w:pPr>
      <w:r>
        <w:t>OMU compliance assessors may be registered nurses, registered midwives or enrolled nurses who are appropriately trained in this procedure and in the interpretation of immunological test results, vaccination schedules, TB assessment and/or TB screening.</w:t>
      </w:r>
    </w:p>
    <w:p w14:paraId="5B752298" w14:textId="77777777" w:rsidR="00BB4EBE" w:rsidRDefault="00BB4EBE" w:rsidP="00BB4EBE">
      <w:pPr>
        <w:tabs>
          <w:tab w:val="right" w:pos="9070"/>
        </w:tabs>
      </w:pPr>
    </w:p>
    <w:p w14:paraId="37BD1103" w14:textId="77777777" w:rsidR="00BB4EBE" w:rsidRDefault="00BB4EBE" w:rsidP="00BB4EBE">
      <w:pPr>
        <w:tabs>
          <w:tab w:val="right" w:pos="9070"/>
        </w:tabs>
      </w:pPr>
      <w:r>
        <w:t>Assessors who have been found to have the required experience and knowledge in immunisation may perform assessments and refer difficult/uncertain results/assessments to an Authorised Nurse Immuniser, OMU CNC or doctor for advice.</w:t>
      </w:r>
    </w:p>
    <w:p w14:paraId="6B427A3A" w14:textId="77777777" w:rsidR="00BB4EBE" w:rsidRDefault="00BB4EBE" w:rsidP="00BB4EBE">
      <w:pPr>
        <w:rPr>
          <w:rFonts w:eastAsiaTheme="minorHAnsi"/>
        </w:rPr>
      </w:pPr>
    </w:p>
    <w:p w14:paraId="7057F09D" w14:textId="77777777" w:rsidR="00BB4EBE" w:rsidRDefault="00BB4EBE" w:rsidP="00BB4EBE">
      <w:pPr>
        <w:pStyle w:val="Heading2"/>
        <w:rPr>
          <w:rFonts w:eastAsiaTheme="minorHAnsi"/>
        </w:rPr>
      </w:pPr>
      <w:bookmarkStart w:id="23" w:name="_Toc140487387"/>
      <w:bookmarkStart w:id="24" w:name="_Hlk118289886"/>
      <w:r>
        <w:rPr>
          <w:rFonts w:eastAsiaTheme="minorHAnsi"/>
        </w:rPr>
        <w:t>1.7 Department of Respiratory and Sleep Medicine</w:t>
      </w:r>
      <w:bookmarkEnd w:id="23"/>
    </w:p>
    <w:p w14:paraId="78B6A673" w14:textId="77777777" w:rsidR="00BB4EBE" w:rsidRPr="00172258" w:rsidRDefault="00BB4EBE" w:rsidP="00BB4EBE">
      <w:pPr>
        <w:rPr>
          <w:rFonts w:eastAsiaTheme="minorHAnsi"/>
        </w:rPr>
      </w:pPr>
      <w:r>
        <w:rPr>
          <w:rFonts w:eastAsiaTheme="minorHAnsi"/>
        </w:rPr>
        <w:t>DRSM staff will be responsible for:</w:t>
      </w:r>
    </w:p>
    <w:p w14:paraId="121C8DE1" w14:textId="77777777" w:rsidR="00BB4EBE" w:rsidRPr="00164E93" w:rsidRDefault="00BB4EBE" w:rsidP="00BB4EBE">
      <w:pPr>
        <w:pStyle w:val="ListBullet"/>
        <w:numPr>
          <w:ilvl w:val="0"/>
          <w:numId w:val="22"/>
        </w:numPr>
        <w:ind w:left="426" w:hanging="426"/>
        <w:contextualSpacing/>
        <w:rPr>
          <w:rFonts w:eastAsiaTheme="minorHAnsi"/>
          <w:b/>
        </w:rPr>
      </w:pPr>
      <w:r>
        <w:rPr>
          <w:rFonts w:eastAsiaTheme="minorHAnsi"/>
        </w:rPr>
        <w:t>c</w:t>
      </w:r>
      <w:r w:rsidRPr="00C8496A">
        <w:rPr>
          <w:rFonts w:eastAsiaTheme="minorHAnsi"/>
        </w:rPr>
        <w:t>o-ordinat</w:t>
      </w:r>
      <w:r>
        <w:rPr>
          <w:rFonts w:eastAsiaTheme="minorHAnsi"/>
        </w:rPr>
        <w:t>ing</w:t>
      </w:r>
      <w:r w:rsidRPr="00C8496A">
        <w:rPr>
          <w:rFonts w:eastAsiaTheme="minorHAnsi"/>
        </w:rPr>
        <w:t xml:space="preserve"> screening and clinical review of staff in relation to </w:t>
      </w:r>
      <w:r w:rsidRPr="00164E93">
        <w:rPr>
          <w:rFonts w:eastAsiaTheme="minorHAnsi"/>
        </w:rPr>
        <w:t>TB screening</w:t>
      </w:r>
      <w:r>
        <w:rPr>
          <w:rFonts w:eastAsiaTheme="minorHAnsi"/>
        </w:rPr>
        <w:t>,</w:t>
      </w:r>
      <w:r w:rsidRPr="00164E93">
        <w:rPr>
          <w:rFonts w:eastAsiaTheme="minorHAnsi"/>
        </w:rPr>
        <w:t xml:space="preserve"> follow up</w:t>
      </w:r>
      <w:r>
        <w:rPr>
          <w:rFonts w:eastAsiaTheme="minorHAnsi"/>
        </w:rPr>
        <w:t xml:space="preserve"> and </w:t>
      </w:r>
      <w:r w:rsidRPr="00164E93">
        <w:rPr>
          <w:rFonts w:eastAsiaTheme="minorHAnsi"/>
        </w:rPr>
        <w:t>clinical assessment</w:t>
      </w:r>
    </w:p>
    <w:p w14:paraId="6C7BAD34" w14:textId="77777777" w:rsidR="00BB4EBE" w:rsidRPr="00C8496A" w:rsidRDefault="00BB4EBE" w:rsidP="00BB4EBE">
      <w:pPr>
        <w:pStyle w:val="ListBullet"/>
        <w:numPr>
          <w:ilvl w:val="0"/>
          <w:numId w:val="22"/>
        </w:numPr>
        <w:ind w:left="426" w:hanging="426"/>
        <w:contextualSpacing/>
        <w:rPr>
          <w:rFonts w:eastAsiaTheme="minorHAnsi"/>
          <w:b/>
        </w:rPr>
      </w:pPr>
      <w:r>
        <w:rPr>
          <w:rFonts w:eastAsiaTheme="minorHAnsi"/>
        </w:rPr>
        <w:t>recording</w:t>
      </w:r>
      <w:r w:rsidRPr="00C8496A">
        <w:rPr>
          <w:rFonts w:eastAsiaTheme="minorHAnsi"/>
        </w:rPr>
        <w:t xml:space="preserve"> </w:t>
      </w:r>
      <w:r>
        <w:rPr>
          <w:rFonts w:eastAsiaTheme="minorHAnsi"/>
        </w:rPr>
        <w:t>staff assessed for TB and the required periodic testing</w:t>
      </w:r>
      <w:r w:rsidRPr="00C8496A">
        <w:rPr>
          <w:rFonts w:eastAsiaTheme="minorHAnsi"/>
        </w:rPr>
        <w:t xml:space="preserve"> on the </w:t>
      </w:r>
      <w:r>
        <w:rPr>
          <w:rFonts w:eastAsiaTheme="minorHAnsi"/>
        </w:rPr>
        <w:t>‘Tuberculosis Register’</w:t>
      </w:r>
    </w:p>
    <w:p w14:paraId="5FB09422" w14:textId="77777777" w:rsidR="00BB4EBE" w:rsidRPr="00C8496A" w:rsidRDefault="00BB4EBE" w:rsidP="00BB4EBE">
      <w:pPr>
        <w:pStyle w:val="ListBullet"/>
        <w:numPr>
          <w:ilvl w:val="0"/>
          <w:numId w:val="22"/>
        </w:numPr>
        <w:ind w:left="426" w:hanging="426"/>
        <w:contextualSpacing/>
        <w:rPr>
          <w:rFonts w:eastAsiaTheme="minorHAnsi"/>
          <w:b/>
        </w:rPr>
      </w:pPr>
      <w:r>
        <w:rPr>
          <w:rFonts w:eastAsiaTheme="minorHAnsi"/>
        </w:rPr>
        <w:t xml:space="preserve">providing clearance forms for staff screened for TB who are able to commence/continue </w:t>
      </w:r>
      <w:proofErr w:type="gramStart"/>
      <w:r>
        <w:rPr>
          <w:rFonts w:eastAsiaTheme="minorHAnsi"/>
        </w:rPr>
        <w:t>work</w:t>
      </w:r>
      <w:proofErr w:type="gramEnd"/>
    </w:p>
    <w:p w14:paraId="142FBA17" w14:textId="77777777" w:rsidR="00BB4EBE" w:rsidRDefault="00BB4EBE" w:rsidP="00BB4EBE">
      <w:pPr>
        <w:pStyle w:val="ListBullet"/>
        <w:numPr>
          <w:ilvl w:val="0"/>
          <w:numId w:val="22"/>
        </w:numPr>
        <w:ind w:left="426" w:hanging="426"/>
        <w:contextualSpacing/>
        <w:rPr>
          <w:rFonts w:eastAsiaTheme="minorHAnsi"/>
          <w:b/>
        </w:rPr>
      </w:pPr>
      <w:r>
        <w:rPr>
          <w:rFonts w:eastAsiaTheme="minorHAnsi"/>
        </w:rPr>
        <w:t>providing clearance forms for staff who are</w:t>
      </w:r>
      <w:r w:rsidRPr="00C8496A">
        <w:rPr>
          <w:rFonts w:eastAsiaTheme="minorHAnsi"/>
        </w:rPr>
        <w:t xml:space="preserve"> </w:t>
      </w:r>
      <w:r>
        <w:rPr>
          <w:rFonts w:eastAsiaTheme="minorHAnsi"/>
        </w:rPr>
        <w:t>cleared for work at the completion of TB treatment.</w:t>
      </w:r>
      <w:r>
        <w:rPr>
          <w:rFonts w:eastAsiaTheme="minorHAnsi"/>
          <w:b/>
        </w:rPr>
        <w:t xml:space="preserve"> </w:t>
      </w:r>
    </w:p>
    <w:p w14:paraId="0602C0C0" w14:textId="77777777" w:rsidR="00BB4EBE" w:rsidRDefault="00BB4EBE" w:rsidP="00BB4EBE">
      <w:pPr>
        <w:rPr>
          <w:rFonts w:eastAsiaTheme="minorHAnsi"/>
        </w:rPr>
      </w:pPr>
    </w:p>
    <w:p w14:paraId="32A948A9" w14:textId="77777777" w:rsidR="00BB4EBE" w:rsidRPr="00361D13" w:rsidRDefault="00BB4EBE" w:rsidP="00BB4EBE">
      <w:pPr>
        <w:rPr>
          <w:rFonts w:eastAsiaTheme="minorHAnsi"/>
          <w:b/>
        </w:rPr>
      </w:pPr>
      <w:r w:rsidRPr="00361D13">
        <w:rPr>
          <w:rFonts w:eastAsiaTheme="minorHAnsi"/>
        </w:rPr>
        <w:t xml:space="preserve">The clearance form will advise staff of general requirements for TB periodic screening based on best knowledge of primary work area and </w:t>
      </w:r>
      <w:r>
        <w:rPr>
          <w:rFonts w:eastAsiaTheme="minorHAnsi"/>
        </w:rPr>
        <w:t xml:space="preserve">informs </w:t>
      </w:r>
      <w:r w:rsidRPr="00361D13">
        <w:rPr>
          <w:rFonts w:eastAsiaTheme="minorHAnsi"/>
        </w:rPr>
        <w:t>staff if they move to a high-risk area their screening requirement will increase accordingly.</w:t>
      </w:r>
    </w:p>
    <w:bookmarkEnd w:id="24"/>
    <w:p w14:paraId="23555D1A" w14:textId="77777777" w:rsidR="00BB4EBE" w:rsidRPr="004920C9" w:rsidRDefault="00BB4EBE" w:rsidP="00BB4EBE">
      <w:pPr>
        <w:pStyle w:val="ListBullet"/>
        <w:numPr>
          <w:ilvl w:val="0"/>
          <w:numId w:val="0"/>
        </w:numPr>
        <w:ind w:left="426"/>
        <w:contextualSpacing/>
        <w:rPr>
          <w:rFonts w:eastAsiaTheme="minorHAnsi"/>
          <w:b/>
        </w:rPr>
      </w:pPr>
    </w:p>
    <w:p w14:paraId="1CE182E4" w14:textId="77777777" w:rsidR="00BB4EBE" w:rsidRDefault="00BB4EBE" w:rsidP="00BB4EBE">
      <w:pPr>
        <w:pStyle w:val="Heading2"/>
        <w:rPr>
          <w:rFonts w:eastAsiaTheme="minorHAnsi"/>
        </w:rPr>
      </w:pPr>
      <w:bookmarkStart w:id="25" w:name="_Toc140487388"/>
      <w:r w:rsidRPr="004920C9">
        <w:rPr>
          <w:rFonts w:eastAsiaTheme="minorHAnsi"/>
        </w:rPr>
        <w:lastRenderedPageBreak/>
        <w:t>1.</w:t>
      </w:r>
      <w:r>
        <w:rPr>
          <w:rFonts w:eastAsiaTheme="minorHAnsi"/>
        </w:rPr>
        <w:t>8</w:t>
      </w:r>
      <w:r w:rsidRPr="004920C9">
        <w:rPr>
          <w:rFonts w:eastAsiaTheme="minorHAnsi"/>
        </w:rPr>
        <w:t xml:space="preserve"> Expert </w:t>
      </w:r>
      <w:r>
        <w:rPr>
          <w:rFonts w:eastAsiaTheme="minorHAnsi"/>
        </w:rPr>
        <w:t>Risk Assessment Panel</w:t>
      </w:r>
      <w:bookmarkEnd w:id="25"/>
      <w:r>
        <w:rPr>
          <w:rFonts w:eastAsiaTheme="minorHAnsi"/>
        </w:rPr>
        <w:t xml:space="preserve"> </w:t>
      </w:r>
    </w:p>
    <w:p w14:paraId="12673382" w14:textId="77777777" w:rsidR="00BB4EBE" w:rsidRPr="004920C9" w:rsidRDefault="00BB4EBE" w:rsidP="00BB4EBE">
      <w:pPr>
        <w:rPr>
          <w:rFonts w:eastAsiaTheme="minorEastAsia"/>
        </w:rPr>
      </w:pPr>
      <w:r>
        <w:rPr>
          <w:rFonts w:eastAsiaTheme="minorEastAsia"/>
        </w:rPr>
        <w:t>The Expert Risk Assessment Panel a</w:t>
      </w:r>
      <w:r w:rsidRPr="006D3662">
        <w:rPr>
          <w:rFonts w:eastAsiaTheme="minorEastAsia"/>
        </w:rPr>
        <w:t>ssist</w:t>
      </w:r>
      <w:r>
        <w:rPr>
          <w:rFonts w:eastAsiaTheme="minorEastAsia"/>
        </w:rPr>
        <w:t>s</w:t>
      </w:r>
      <w:r w:rsidRPr="006D3662">
        <w:rPr>
          <w:rFonts w:eastAsiaTheme="minorEastAsia"/>
        </w:rPr>
        <w:t xml:space="preserve"> OMU compliance assessors in assessing risk and developing risk management plans for unprotected staff (for example those with a contraindication) or those on temporary compliance. </w:t>
      </w:r>
      <w:r>
        <w:rPr>
          <w:rFonts w:eastAsiaTheme="minorEastAsia"/>
        </w:rPr>
        <w:t xml:space="preserve">The panel includes </w:t>
      </w:r>
      <w:r w:rsidRPr="006D3662">
        <w:rPr>
          <w:rFonts w:eastAsiaTheme="minorEastAsia"/>
        </w:rPr>
        <w:t xml:space="preserve">an </w:t>
      </w:r>
      <w:r>
        <w:rPr>
          <w:rFonts w:eastAsiaTheme="minorEastAsia"/>
        </w:rPr>
        <w:t>I</w:t>
      </w:r>
      <w:r w:rsidRPr="006D3662">
        <w:rPr>
          <w:rFonts w:eastAsiaTheme="minorEastAsia"/>
        </w:rPr>
        <w:t xml:space="preserve">nfectious Diseases Consultant, OMU </w:t>
      </w:r>
      <w:r>
        <w:rPr>
          <w:rFonts w:eastAsiaTheme="minorEastAsia"/>
        </w:rPr>
        <w:t>Clinical Nurse Coordinator (CNC), the</w:t>
      </w:r>
      <w:r w:rsidRPr="006D3662">
        <w:rPr>
          <w:rFonts w:eastAsiaTheme="minorEastAsia"/>
        </w:rPr>
        <w:t xml:space="preserve"> candidate/staff member and</w:t>
      </w:r>
      <w:r w:rsidRPr="2FE427DD">
        <w:rPr>
          <w:rFonts w:eastAsiaTheme="minorEastAsia"/>
        </w:rPr>
        <w:t xml:space="preserve">/or their direct line manager. </w:t>
      </w:r>
    </w:p>
    <w:p w14:paraId="1C2FAB11" w14:textId="77777777" w:rsidR="00BB4EBE" w:rsidRDefault="00BB4EBE" w:rsidP="00BB4EBE"/>
    <w:p w14:paraId="6BC25E6D" w14:textId="77777777" w:rsidR="00BB4EBE" w:rsidRDefault="00BB4EBE" w:rsidP="00BB4EBE">
      <w:pPr>
        <w:pStyle w:val="Heading2"/>
      </w:pPr>
      <w:bookmarkStart w:id="26" w:name="_Toc104554445"/>
      <w:bookmarkStart w:id="27" w:name="_Toc140487389"/>
      <w:r>
        <w:t>1.9 CHS staff</w:t>
      </w:r>
      <w:bookmarkEnd w:id="26"/>
      <w:bookmarkEnd w:id="27"/>
    </w:p>
    <w:p w14:paraId="1AAD5EBB" w14:textId="77777777" w:rsidR="00BB4EBE" w:rsidRPr="008554F7" w:rsidRDefault="00BB4EBE" w:rsidP="00BB4EBE">
      <w:pPr>
        <w:rPr>
          <w:b/>
        </w:rPr>
      </w:pPr>
      <w:r>
        <w:t>It is the responsibility of CHS staff to be aware of and adhere to the requirements of this procedure. Staff are to present for</w:t>
      </w:r>
      <w:r>
        <w:rPr>
          <w:b/>
        </w:rPr>
        <w:t xml:space="preserve"> </w:t>
      </w:r>
      <w:r>
        <w:t>re-screening or vaccination as indicated in this procedure and/or on their certificate of compliance.</w:t>
      </w:r>
      <w:r>
        <w:rPr>
          <w:b/>
        </w:rPr>
        <w:t xml:space="preserve"> </w:t>
      </w:r>
      <w:r>
        <w:t>If a staff member acquires an illness that impairs immunity after receiving initial compliance, it is their responsibility to present to OMU for reassessment of their compliance with this procedure.</w:t>
      </w:r>
    </w:p>
    <w:bookmarkEnd w:id="16"/>
    <w:p w14:paraId="0817EB67" w14:textId="77777777" w:rsidR="00BB4EBE" w:rsidRDefault="00BB4EBE" w:rsidP="00BB4EBE"/>
    <w:bookmarkEnd w:id="18"/>
    <w:p w14:paraId="18AE7C21" w14:textId="77777777" w:rsidR="00BB4EBE" w:rsidRDefault="00BB4EBE" w:rsidP="00BB4EBE">
      <w:pPr>
        <w:jc w:val="right"/>
        <w:rPr>
          <w:rFonts w:cs="Arial"/>
          <w:i/>
          <w:szCs w:val="24"/>
        </w:rPr>
      </w:pPr>
      <w:r>
        <w:fldChar w:fldCharType="begin"/>
      </w:r>
      <w:r>
        <w:instrText xml:space="preserve"> HYPERLINK \l "Contents" </w:instrText>
      </w:r>
      <w:r>
        <w:fldChar w:fldCharType="separate"/>
      </w:r>
      <w:r w:rsidRPr="00590902">
        <w:rPr>
          <w:rStyle w:val="Hyperlink"/>
          <w:rFonts w:cs="Arial"/>
          <w:i/>
          <w:szCs w:val="24"/>
        </w:rPr>
        <w:t>Back to Table of Contents</w:t>
      </w:r>
      <w:r>
        <w:rPr>
          <w:rStyle w:val="Hyperlink"/>
          <w:rFonts w:cs="Arial"/>
          <w:i/>
          <w:szCs w:val="24"/>
        </w:rPr>
        <w:fldChar w:fldCharType="end"/>
      </w:r>
      <w:r>
        <w:rPr>
          <w:rFonts w:cs="Arial"/>
          <w:i/>
          <w:szCs w:val="24"/>
        </w:rPr>
        <w:t xml:space="preserve"> </w:t>
      </w:r>
    </w:p>
    <w:p w14:paraId="78DCA9D1" w14:textId="77777777" w:rsidR="00BB4EBE" w:rsidRDefault="00BB4EBE" w:rsidP="00BB4EBE">
      <w:pPr>
        <w:pStyle w:val="ProcedureTemplate"/>
        <w:framePr w:wrap="around"/>
        <w:outlineLvl w:val="9"/>
      </w:pPr>
    </w:p>
    <w:tbl>
      <w:tblPr>
        <w:tblpPr w:leftFromText="180" w:rightFromText="180" w:vertAnchor="text" w:horzAnchor="margin" w:tblpY="181"/>
        <w:tblW w:w="9158" w:type="dxa"/>
        <w:tblLook w:val="0000" w:firstRow="0" w:lastRow="0" w:firstColumn="0" w:lastColumn="0" w:noHBand="0" w:noVBand="0"/>
      </w:tblPr>
      <w:tblGrid>
        <w:gridCol w:w="9158"/>
      </w:tblGrid>
      <w:tr w:rsidR="00BB4EBE" w:rsidRPr="00CD1C0E" w14:paraId="74DB8D75" w14:textId="77777777" w:rsidTr="00C6512D">
        <w:trPr>
          <w:cantSplit/>
          <w:trHeight w:val="285"/>
        </w:trPr>
        <w:tc>
          <w:tcPr>
            <w:tcW w:w="9158" w:type="dxa"/>
            <w:shd w:val="clear" w:color="auto" w:fill="A6A6A6" w:themeFill="background1" w:themeFillShade="A6"/>
          </w:tcPr>
          <w:p w14:paraId="446BC118" w14:textId="77777777" w:rsidR="00BB4EBE" w:rsidRPr="00C76688" w:rsidRDefault="00BB4EBE" w:rsidP="00C6512D">
            <w:pPr>
              <w:pStyle w:val="Heading1"/>
            </w:pPr>
            <w:bookmarkStart w:id="28" w:name="_Toc389473281"/>
            <w:bookmarkStart w:id="29" w:name="_Toc140487390"/>
            <w:r w:rsidRPr="00C76688">
              <w:t xml:space="preserve">Section 2 – </w:t>
            </w:r>
            <w:bookmarkEnd w:id="28"/>
            <w:r>
              <w:t>Risk Assessment, Screening and Vaccination</w:t>
            </w:r>
            <w:bookmarkEnd w:id="29"/>
          </w:p>
        </w:tc>
      </w:tr>
    </w:tbl>
    <w:p w14:paraId="25CEB63E" w14:textId="77777777" w:rsidR="00BB4EBE" w:rsidRDefault="00BB4EBE" w:rsidP="00BB4EBE">
      <w:pPr>
        <w:rPr>
          <w:rFonts w:cs="Arial"/>
          <w:b/>
          <w:szCs w:val="24"/>
        </w:rPr>
      </w:pPr>
    </w:p>
    <w:p w14:paraId="0632425E" w14:textId="77777777" w:rsidR="00BB4EBE" w:rsidRPr="000529D0" w:rsidRDefault="00BB4EBE" w:rsidP="00BB4EBE">
      <w:pPr>
        <w:pStyle w:val="Heading2"/>
      </w:pPr>
      <w:bookmarkStart w:id="30" w:name="_Toc140487391"/>
      <w:r w:rsidRPr="000529D0">
        <w:t>2.1 Risk Categorisation</w:t>
      </w:r>
      <w:bookmarkEnd w:id="30"/>
    </w:p>
    <w:p w14:paraId="5128BB75" w14:textId="77777777" w:rsidR="00BB4EBE" w:rsidRPr="00F743DA" w:rsidRDefault="00BB4EBE" w:rsidP="00BB4EBE">
      <w:r>
        <w:t>CHS staff are categorised according to</w:t>
      </w:r>
      <w:r w:rsidRPr="2FE427DD">
        <w:rPr>
          <w:b/>
          <w:bCs/>
        </w:rPr>
        <w:t xml:space="preserve"> </w:t>
      </w:r>
      <w:r>
        <w:t xml:space="preserve">their risk of acquisition and/or transmission of specified vaccine preventable diseases. This risk is divided into Category A and Category B </w:t>
      </w:r>
      <w:r w:rsidRPr="00F743DA">
        <w:t xml:space="preserve">(see </w:t>
      </w:r>
      <w:r>
        <w:t>F</w:t>
      </w:r>
      <w:r w:rsidRPr="00F743DA">
        <w:t>igure 1).</w:t>
      </w:r>
      <w:r>
        <w:t xml:space="preserve"> All Position Descriptions when advertised must include the designated risk category of the position. </w:t>
      </w:r>
    </w:p>
    <w:p w14:paraId="22AC50E5" w14:textId="77777777" w:rsidR="00BB4EBE" w:rsidRPr="00146167" w:rsidRDefault="00BB4EBE" w:rsidP="00BB4EBE">
      <w:pPr>
        <w:rPr>
          <w:i/>
          <w:iCs/>
        </w:rPr>
      </w:pPr>
    </w:p>
    <w:p w14:paraId="47A82F6B" w14:textId="77777777" w:rsidR="00BB4EBE" w:rsidRPr="008D03A0" w:rsidRDefault="00BB4EBE" w:rsidP="00BB4EBE">
      <w:pPr>
        <w:rPr>
          <w:b/>
          <w:bCs/>
          <w:i/>
          <w:iCs/>
        </w:rPr>
      </w:pPr>
      <w:r w:rsidRPr="2FE427DD">
        <w:rPr>
          <w:b/>
          <w:bCs/>
        </w:rPr>
        <w:t>Figure 1</w:t>
      </w:r>
      <w:r w:rsidRPr="2FE427DD">
        <w:rPr>
          <w:b/>
          <w:bCs/>
          <w:i/>
          <w:iCs/>
        </w:rPr>
        <w:t xml:space="preserve">: </w:t>
      </w:r>
      <w:r w:rsidRPr="2FE427DD">
        <w:rPr>
          <w:b/>
          <w:bCs/>
        </w:rPr>
        <w:t>Categories of Risk</w:t>
      </w:r>
    </w:p>
    <w:tbl>
      <w:tblPr>
        <w:tblW w:w="949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307"/>
        <w:gridCol w:w="31"/>
        <w:gridCol w:w="8124"/>
        <w:gridCol w:w="36"/>
      </w:tblGrid>
      <w:tr w:rsidR="00BB4EBE" w:rsidRPr="005E23EA" w14:paraId="32F81354" w14:textId="77777777" w:rsidTr="00C6512D">
        <w:tc>
          <w:tcPr>
            <w:tcW w:w="1276" w:type="dxa"/>
            <w:tcBorders>
              <w:top w:val="single" w:sz="4" w:space="0" w:color="auto"/>
              <w:bottom w:val="single" w:sz="4" w:space="0" w:color="auto"/>
              <w:right w:val="single" w:sz="4" w:space="0" w:color="auto"/>
            </w:tcBorders>
            <w:shd w:val="clear" w:color="auto" w:fill="000000" w:themeFill="text1"/>
          </w:tcPr>
          <w:p w14:paraId="1A2FE7A0" w14:textId="77777777" w:rsidR="00BB4EBE" w:rsidRPr="00CB13D9" w:rsidRDefault="00BB4EBE" w:rsidP="00C6512D">
            <w:pPr>
              <w:rPr>
                <w:b/>
                <w:sz w:val="20"/>
              </w:rPr>
            </w:pPr>
            <w:bookmarkStart w:id="31" w:name="_Hlk126320263"/>
            <w:r w:rsidRPr="00CB13D9">
              <w:rPr>
                <w:b/>
                <w:sz w:val="20"/>
              </w:rPr>
              <w:t>Category A</w:t>
            </w:r>
          </w:p>
        </w:tc>
        <w:tc>
          <w:tcPr>
            <w:tcW w:w="8222" w:type="dxa"/>
            <w:gridSpan w:val="3"/>
            <w:tcBorders>
              <w:top w:val="nil"/>
              <w:left w:val="single" w:sz="4" w:space="0" w:color="auto"/>
              <w:bottom w:val="single" w:sz="4" w:space="0" w:color="auto"/>
              <w:right w:val="nil"/>
            </w:tcBorders>
          </w:tcPr>
          <w:p w14:paraId="3AD5B11A" w14:textId="77777777" w:rsidR="00BB4EBE" w:rsidRPr="00F266AA" w:rsidRDefault="00BB4EBE" w:rsidP="00C6512D">
            <w:pPr>
              <w:pStyle w:val="NormalWeb"/>
              <w:spacing w:before="120" w:beforeAutospacing="0" w:after="0" w:afterAutospacing="0"/>
              <w:textAlignment w:val="baseline"/>
              <w:rPr>
                <w:rFonts w:asciiTheme="minorHAnsi" w:hAnsiTheme="minorHAnsi" w:cs="Arial"/>
                <w:color w:val="000000"/>
                <w:sz w:val="20"/>
                <w:szCs w:val="20"/>
              </w:rPr>
            </w:pPr>
          </w:p>
        </w:tc>
      </w:tr>
      <w:tr w:rsidR="00BB4EBE" w:rsidRPr="005E23EA" w14:paraId="31F3FC05" w14:textId="77777777" w:rsidTr="00C6512D">
        <w:tc>
          <w:tcPr>
            <w:tcW w:w="1276" w:type="dxa"/>
            <w:tcBorders>
              <w:top w:val="single" w:sz="4" w:space="0" w:color="auto"/>
              <w:bottom w:val="single" w:sz="4" w:space="0" w:color="auto"/>
              <w:right w:val="single" w:sz="8" w:space="0" w:color="auto"/>
            </w:tcBorders>
          </w:tcPr>
          <w:p w14:paraId="720A5208" w14:textId="77777777" w:rsidR="00BB4EBE" w:rsidRPr="00FF0EA3" w:rsidRDefault="00BB4EBE" w:rsidP="00C6512D">
            <w:pPr>
              <w:keepLines/>
              <w:tabs>
                <w:tab w:val="left" w:pos="5416"/>
              </w:tabs>
              <w:spacing w:before="120"/>
              <w:rPr>
                <w:rFonts w:asciiTheme="minorHAnsi" w:hAnsiTheme="minorHAnsi"/>
                <w:b/>
                <w:i/>
                <w:color w:val="000000"/>
                <w:szCs w:val="24"/>
              </w:rPr>
            </w:pPr>
            <w:r w:rsidRPr="00FF0EA3">
              <w:rPr>
                <w:rFonts w:asciiTheme="minorHAnsi" w:hAnsiTheme="minorHAnsi"/>
                <w:b/>
                <w:i/>
                <w:color w:val="000000"/>
                <w:szCs w:val="24"/>
              </w:rPr>
              <w:t>Contact with patients and/or blood, body substances or infectious materials, including non-clinical staff working in ward or outpatient areas.</w:t>
            </w:r>
          </w:p>
          <w:p w14:paraId="10F9F8EA" w14:textId="77777777" w:rsidR="00BB4EBE" w:rsidRPr="00FF0EA3" w:rsidRDefault="00BB4EBE" w:rsidP="00C6512D">
            <w:pPr>
              <w:keepLines/>
              <w:tabs>
                <w:tab w:val="left" w:pos="5416"/>
              </w:tabs>
              <w:rPr>
                <w:rFonts w:asciiTheme="minorHAnsi" w:hAnsiTheme="minorHAnsi"/>
                <w:b/>
                <w:color w:val="000000"/>
                <w:szCs w:val="24"/>
              </w:rPr>
            </w:pPr>
          </w:p>
          <w:p w14:paraId="60CEF429" w14:textId="77777777" w:rsidR="00BB4EBE" w:rsidRPr="00FF0EA3" w:rsidRDefault="00BB4EBE" w:rsidP="00C6512D">
            <w:pPr>
              <w:keepLines/>
              <w:tabs>
                <w:tab w:val="left" w:pos="5416"/>
              </w:tabs>
              <w:rPr>
                <w:rFonts w:asciiTheme="minorHAnsi" w:hAnsiTheme="minorHAnsi"/>
                <w:b/>
                <w:color w:val="000000"/>
                <w:szCs w:val="24"/>
              </w:rPr>
            </w:pPr>
          </w:p>
        </w:tc>
        <w:tc>
          <w:tcPr>
            <w:tcW w:w="8222" w:type="dxa"/>
            <w:gridSpan w:val="3"/>
            <w:tcBorders>
              <w:top w:val="single" w:sz="4" w:space="0" w:color="auto"/>
              <w:left w:val="single" w:sz="8" w:space="0" w:color="auto"/>
              <w:bottom w:val="single" w:sz="4" w:space="0" w:color="auto"/>
            </w:tcBorders>
          </w:tcPr>
          <w:p w14:paraId="7E79A9D9" w14:textId="77777777" w:rsidR="00BB4EBE" w:rsidRPr="00FF0EA3" w:rsidRDefault="00BB4EBE" w:rsidP="00C6512D">
            <w:pPr>
              <w:pStyle w:val="NormalWeb"/>
              <w:numPr>
                <w:ilvl w:val="0"/>
                <w:numId w:val="14"/>
              </w:numPr>
              <w:spacing w:before="120" w:beforeAutospacing="0" w:after="0" w:afterAutospacing="0"/>
              <w:textAlignment w:val="baseline"/>
              <w:rPr>
                <w:rFonts w:asciiTheme="minorHAnsi" w:hAnsiTheme="minorHAnsi"/>
                <w:color w:val="000000"/>
              </w:rPr>
            </w:pPr>
            <w:r w:rsidRPr="00FF0EA3">
              <w:rPr>
                <w:rFonts w:asciiTheme="minorHAnsi" w:hAnsiTheme="minorHAnsi" w:cs="Arial"/>
                <w:color w:val="000000"/>
              </w:rPr>
              <w:lastRenderedPageBreak/>
              <w:t xml:space="preserve">Direct contact with, or potential exposure to: </w:t>
            </w:r>
          </w:p>
          <w:p w14:paraId="1C75EBAF" w14:textId="77777777" w:rsidR="00BB4EBE" w:rsidRPr="00FF0EA3" w:rsidRDefault="00BB4EBE" w:rsidP="00C6512D">
            <w:pPr>
              <w:pStyle w:val="NormalWeb"/>
              <w:numPr>
                <w:ilvl w:val="0"/>
                <w:numId w:val="32"/>
              </w:numPr>
              <w:tabs>
                <w:tab w:val="left" w:pos="601"/>
              </w:tabs>
              <w:spacing w:before="0" w:beforeAutospacing="0" w:after="0" w:afterAutospacing="0"/>
              <w:ind w:right="-1"/>
              <w:textAlignment w:val="baseline"/>
              <w:rPr>
                <w:rFonts w:asciiTheme="minorHAnsi" w:hAnsiTheme="minorHAnsi"/>
                <w:color w:val="000000"/>
              </w:rPr>
            </w:pPr>
            <w:r w:rsidRPr="00FF0EA3">
              <w:rPr>
                <w:rFonts w:asciiTheme="minorHAnsi" w:hAnsiTheme="minorHAnsi" w:cs="Arial"/>
                <w:bCs/>
                <w:color w:val="000000"/>
              </w:rPr>
              <w:t>patients/clients</w:t>
            </w:r>
            <w:r w:rsidRPr="00FF0EA3">
              <w:rPr>
                <w:rFonts w:asciiTheme="minorHAnsi" w:hAnsiTheme="minorHAnsi"/>
                <w:color w:val="000000"/>
              </w:rPr>
              <w:t xml:space="preserve">  </w:t>
            </w:r>
          </w:p>
          <w:p w14:paraId="72DF6A2B" w14:textId="77777777" w:rsidR="00BB4EBE" w:rsidRPr="00FF0EA3" w:rsidRDefault="00BB4EBE" w:rsidP="00C6512D">
            <w:pPr>
              <w:pStyle w:val="NormalWeb"/>
              <w:numPr>
                <w:ilvl w:val="0"/>
                <w:numId w:val="32"/>
              </w:numPr>
              <w:tabs>
                <w:tab w:val="left" w:pos="601"/>
              </w:tabs>
              <w:spacing w:before="0" w:beforeAutospacing="0" w:after="0" w:afterAutospacing="0"/>
              <w:ind w:right="-1"/>
              <w:textAlignment w:val="baseline"/>
              <w:rPr>
                <w:rFonts w:asciiTheme="minorHAnsi" w:hAnsiTheme="minorHAnsi" w:cs="Arial"/>
                <w:bCs/>
                <w:color w:val="000000"/>
              </w:rPr>
            </w:pPr>
            <w:r w:rsidRPr="00FF0EA3">
              <w:rPr>
                <w:rFonts w:asciiTheme="minorHAnsi" w:hAnsiTheme="minorHAnsi" w:cs="Arial"/>
                <w:bCs/>
                <w:color w:val="000000"/>
              </w:rPr>
              <w:t>deceased persons or body parts</w:t>
            </w:r>
            <w:r w:rsidRPr="00FF0EA3">
              <w:rPr>
                <w:rFonts w:asciiTheme="minorHAnsi" w:hAnsiTheme="minorHAnsi"/>
                <w:color w:val="000000"/>
              </w:rPr>
              <w:t xml:space="preserve">  </w:t>
            </w:r>
          </w:p>
          <w:p w14:paraId="7FF8EC67" w14:textId="77777777" w:rsidR="00BB4EBE" w:rsidRPr="00FF0EA3" w:rsidRDefault="00BB4EBE" w:rsidP="00C6512D">
            <w:pPr>
              <w:pStyle w:val="NormalWeb"/>
              <w:numPr>
                <w:ilvl w:val="0"/>
                <w:numId w:val="32"/>
              </w:numPr>
              <w:tabs>
                <w:tab w:val="left" w:pos="601"/>
              </w:tabs>
              <w:spacing w:before="0" w:beforeAutospacing="0" w:after="0" w:afterAutospacing="0"/>
              <w:ind w:right="-1"/>
              <w:textAlignment w:val="baseline"/>
              <w:rPr>
                <w:rFonts w:asciiTheme="minorHAnsi" w:hAnsiTheme="minorHAnsi"/>
                <w:color w:val="000000"/>
              </w:rPr>
            </w:pPr>
            <w:r w:rsidRPr="00FF0EA3">
              <w:rPr>
                <w:rFonts w:asciiTheme="minorHAnsi" w:hAnsiTheme="minorHAnsi" w:cs="Arial"/>
                <w:bCs/>
                <w:color w:val="000000"/>
              </w:rPr>
              <w:t>blood, b</w:t>
            </w:r>
            <w:r w:rsidRPr="00FF0EA3">
              <w:rPr>
                <w:rFonts w:asciiTheme="minorHAnsi" w:hAnsiTheme="minorHAnsi"/>
                <w:color w:val="000000"/>
              </w:rPr>
              <w:t xml:space="preserve">ody substances, infectious material  </w:t>
            </w:r>
          </w:p>
          <w:p w14:paraId="0B922422" w14:textId="77777777" w:rsidR="00BB4EBE" w:rsidRPr="00FF0EA3" w:rsidRDefault="00BB4EBE" w:rsidP="00C6512D">
            <w:pPr>
              <w:pStyle w:val="NormalWeb"/>
              <w:numPr>
                <w:ilvl w:val="0"/>
                <w:numId w:val="32"/>
              </w:numPr>
              <w:tabs>
                <w:tab w:val="left" w:pos="601"/>
              </w:tabs>
              <w:spacing w:before="0" w:beforeAutospacing="0" w:after="0" w:afterAutospacing="0"/>
              <w:ind w:right="-1"/>
              <w:textAlignment w:val="baseline"/>
              <w:rPr>
                <w:rFonts w:asciiTheme="minorHAnsi" w:hAnsiTheme="minorHAnsi" w:cs="Arial"/>
                <w:color w:val="000000"/>
              </w:rPr>
            </w:pPr>
            <w:r w:rsidRPr="00FF0EA3">
              <w:rPr>
                <w:rFonts w:asciiTheme="minorHAnsi" w:hAnsiTheme="minorHAnsi"/>
                <w:color w:val="000000"/>
              </w:rPr>
              <w:t>surfaces or equipment that might contain blood, body substances</w:t>
            </w:r>
            <w:r>
              <w:rPr>
                <w:rFonts w:asciiTheme="minorHAnsi" w:hAnsiTheme="minorHAnsi"/>
                <w:color w:val="000000"/>
              </w:rPr>
              <w:t xml:space="preserve"> or</w:t>
            </w:r>
            <w:r w:rsidRPr="00FF0EA3">
              <w:rPr>
                <w:rFonts w:asciiTheme="minorHAnsi" w:hAnsiTheme="minorHAnsi"/>
                <w:color w:val="000000"/>
              </w:rPr>
              <w:t xml:space="preserve"> infectious material, for example soiled linen, surgical </w:t>
            </w:r>
            <w:r w:rsidRPr="00FF0EA3">
              <w:rPr>
                <w:rFonts w:asciiTheme="minorHAnsi" w:hAnsiTheme="minorHAnsi" w:cs="Arial"/>
                <w:bCs/>
                <w:color w:val="000000"/>
              </w:rPr>
              <w:t>equipment</w:t>
            </w:r>
            <w:r w:rsidRPr="00FF0EA3">
              <w:rPr>
                <w:rFonts w:asciiTheme="minorHAnsi" w:hAnsiTheme="minorHAnsi"/>
                <w:color w:val="000000"/>
              </w:rPr>
              <w:t>, syringes.</w:t>
            </w:r>
          </w:p>
          <w:p w14:paraId="0080D172" w14:textId="77777777" w:rsidR="00BB4EBE" w:rsidRPr="00512266" w:rsidRDefault="00BB4EBE" w:rsidP="00C6512D">
            <w:pPr>
              <w:pStyle w:val="NormalWeb"/>
              <w:spacing w:before="0" w:beforeAutospacing="0" w:after="0" w:afterAutospacing="0"/>
              <w:ind w:left="360" w:right="-1"/>
              <w:textAlignment w:val="baseline"/>
              <w:rPr>
                <w:rFonts w:asciiTheme="minorHAnsi" w:hAnsiTheme="minorHAnsi"/>
                <w:color w:val="000000"/>
              </w:rPr>
            </w:pPr>
          </w:p>
          <w:p w14:paraId="68EFB284" w14:textId="77777777" w:rsidR="00BB4EBE" w:rsidRPr="00FF0EA3" w:rsidRDefault="00BB4EBE" w:rsidP="00C6512D">
            <w:pPr>
              <w:pStyle w:val="NormalWeb"/>
              <w:numPr>
                <w:ilvl w:val="0"/>
                <w:numId w:val="14"/>
              </w:numPr>
              <w:spacing w:before="0" w:beforeAutospacing="0" w:after="0" w:afterAutospacing="0"/>
              <w:ind w:right="-1"/>
              <w:textAlignment w:val="baseline"/>
              <w:rPr>
                <w:rFonts w:asciiTheme="minorHAnsi" w:hAnsiTheme="minorHAnsi"/>
                <w:color w:val="000000"/>
              </w:rPr>
            </w:pPr>
            <w:r w:rsidRPr="00FF0EA3">
              <w:rPr>
                <w:rFonts w:asciiTheme="minorHAnsi" w:hAnsiTheme="minorHAnsi" w:cs="Arial"/>
                <w:color w:val="000000"/>
              </w:rPr>
              <w:t>Other</w:t>
            </w:r>
            <w:r w:rsidRPr="00FF0EA3">
              <w:rPr>
                <w:rFonts w:asciiTheme="minorHAnsi" w:hAnsiTheme="minorHAnsi"/>
                <w:color w:val="000000"/>
              </w:rPr>
              <w:t xml:space="preserve"> </w:t>
            </w:r>
            <w:r w:rsidRPr="00FF0EA3">
              <w:rPr>
                <w:rFonts w:asciiTheme="minorHAnsi" w:hAnsiTheme="minorHAnsi" w:cs="Arial"/>
                <w:color w:val="000000"/>
              </w:rPr>
              <w:t>contact</w:t>
            </w:r>
            <w:r w:rsidRPr="00FF0EA3">
              <w:rPr>
                <w:rFonts w:asciiTheme="minorHAnsi" w:hAnsiTheme="minorHAnsi"/>
                <w:color w:val="000000"/>
              </w:rPr>
              <w:t xml:space="preserve"> that would allow the acquisition or transmission of diseases that are spread by respiratory means, including:</w:t>
            </w:r>
          </w:p>
          <w:p w14:paraId="4EA06352" w14:textId="77777777" w:rsidR="00BB4EBE" w:rsidRPr="00FF0EA3" w:rsidRDefault="00BB4EBE" w:rsidP="00C6512D">
            <w:pPr>
              <w:pStyle w:val="NormalWeb"/>
              <w:numPr>
                <w:ilvl w:val="0"/>
                <w:numId w:val="33"/>
              </w:numPr>
              <w:tabs>
                <w:tab w:val="left" w:pos="601"/>
              </w:tabs>
              <w:spacing w:before="0" w:beforeAutospacing="0" w:after="0" w:afterAutospacing="0"/>
              <w:ind w:right="-1"/>
              <w:textAlignment w:val="baseline"/>
              <w:rPr>
                <w:rFonts w:asciiTheme="minorHAnsi" w:hAnsiTheme="minorHAnsi" w:cs="Arial"/>
                <w:bCs/>
                <w:color w:val="000000"/>
              </w:rPr>
            </w:pPr>
            <w:r w:rsidRPr="00FF0EA3">
              <w:rPr>
                <w:rFonts w:asciiTheme="minorHAnsi" w:hAnsiTheme="minorHAnsi" w:cs="Arial"/>
                <w:bCs/>
                <w:color w:val="000000"/>
              </w:rPr>
              <w:t>frequent or prolonged face-to-face contact with patients or clients (e.g., interviewing or counselling individual clients or small groups, performing reception duties in an emergency/outpatient’s department)</w:t>
            </w:r>
            <w:r w:rsidRPr="00FF0EA3">
              <w:rPr>
                <w:rFonts w:asciiTheme="minorHAnsi" w:hAnsiTheme="minorHAnsi"/>
                <w:color w:val="000000"/>
              </w:rPr>
              <w:t xml:space="preserve"> </w:t>
            </w:r>
          </w:p>
          <w:p w14:paraId="7A0F1F45" w14:textId="77777777" w:rsidR="00BB4EBE" w:rsidRPr="00FF0EA3" w:rsidRDefault="00BB4EBE" w:rsidP="00C6512D">
            <w:pPr>
              <w:pStyle w:val="NormalWeb"/>
              <w:numPr>
                <w:ilvl w:val="0"/>
                <w:numId w:val="33"/>
              </w:numPr>
              <w:tabs>
                <w:tab w:val="left" w:pos="601"/>
              </w:tabs>
              <w:spacing w:before="0" w:beforeAutospacing="0" w:after="0" w:afterAutospacing="0"/>
              <w:ind w:right="-1"/>
              <w:textAlignment w:val="baseline"/>
              <w:rPr>
                <w:rFonts w:asciiTheme="minorHAnsi" w:hAnsiTheme="minorHAnsi" w:cs="Arial"/>
                <w:bCs/>
                <w:color w:val="000000"/>
              </w:rPr>
            </w:pPr>
            <w:r w:rsidRPr="00FF0EA3">
              <w:rPr>
                <w:rFonts w:asciiTheme="minorHAnsi" w:hAnsiTheme="minorHAnsi" w:cs="Arial"/>
                <w:bCs/>
                <w:color w:val="000000"/>
              </w:rPr>
              <w:t>work in clinical areas such as wards, the emergency department, outpatient clinics (e.g., ward clerks and patient transport officers)</w:t>
            </w:r>
          </w:p>
          <w:p w14:paraId="312F9C25" w14:textId="77777777" w:rsidR="00BB4EBE" w:rsidRPr="00FF0EA3" w:rsidRDefault="00BB4EBE" w:rsidP="00C6512D">
            <w:pPr>
              <w:pStyle w:val="NormalWeb"/>
              <w:numPr>
                <w:ilvl w:val="0"/>
                <w:numId w:val="33"/>
              </w:numPr>
              <w:tabs>
                <w:tab w:val="left" w:pos="601"/>
              </w:tabs>
              <w:spacing w:before="0" w:beforeAutospacing="0" w:after="0" w:afterAutospacing="0"/>
              <w:ind w:right="-1"/>
              <w:textAlignment w:val="baseline"/>
              <w:rPr>
                <w:rFonts w:asciiTheme="minorHAnsi" w:hAnsiTheme="minorHAnsi" w:cs="Arial"/>
                <w:bCs/>
                <w:color w:val="000000"/>
              </w:rPr>
            </w:pPr>
            <w:r w:rsidRPr="00FF0EA3">
              <w:rPr>
                <w:rFonts w:asciiTheme="minorHAnsi" w:hAnsiTheme="minorHAnsi" w:cs="Arial"/>
                <w:bCs/>
                <w:color w:val="000000"/>
              </w:rPr>
              <w:t xml:space="preserve">frequent attendance in clinical areas (e.g., food services staff who deliver meals). </w:t>
            </w:r>
          </w:p>
          <w:p w14:paraId="0A85F782" w14:textId="77777777" w:rsidR="00BB4EBE" w:rsidRDefault="00BB4EBE" w:rsidP="00C6512D">
            <w:pPr>
              <w:pStyle w:val="NormalWeb"/>
              <w:tabs>
                <w:tab w:val="left" w:pos="601"/>
              </w:tabs>
              <w:spacing w:before="0" w:beforeAutospacing="0" w:after="0" w:afterAutospacing="0"/>
              <w:ind w:left="318" w:right="-1"/>
              <w:textAlignment w:val="baseline"/>
              <w:rPr>
                <w:rFonts w:asciiTheme="minorHAnsi" w:hAnsiTheme="minorHAnsi"/>
                <w:iCs/>
              </w:rPr>
            </w:pPr>
          </w:p>
          <w:p w14:paraId="5074F551" w14:textId="77777777" w:rsidR="00BB4EBE" w:rsidRPr="00FF0EA3" w:rsidRDefault="00BB4EBE" w:rsidP="00C6512D">
            <w:pPr>
              <w:pStyle w:val="NormalWeb"/>
              <w:tabs>
                <w:tab w:val="left" w:pos="601"/>
              </w:tabs>
              <w:spacing w:before="0" w:beforeAutospacing="0" w:after="0" w:afterAutospacing="0"/>
              <w:ind w:left="318" w:right="-1"/>
              <w:textAlignment w:val="baseline"/>
              <w:rPr>
                <w:rFonts w:asciiTheme="minorHAnsi" w:hAnsiTheme="minorHAnsi" w:cs="Arial"/>
                <w:iCs/>
                <w:color w:val="000000"/>
                <w:lang w:eastAsia="en-AU"/>
              </w:rPr>
            </w:pPr>
            <w:r w:rsidRPr="00FF0EA3">
              <w:rPr>
                <w:rFonts w:asciiTheme="minorHAnsi" w:hAnsiTheme="minorHAnsi"/>
                <w:iCs/>
              </w:rPr>
              <w:lastRenderedPageBreak/>
              <w:t>Examples</w:t>
            </w:r>
            <w:r w:rsidRPr="00FF0EA3">
              <w:rPr>
                <w:rFonts w:asciiTheme="minorHAnsi" w:hAnsiTheme="minorHAnsi" w:cs="Arial"/>
                <w:iCs/>
                <w:lang w:eastAsia="en-AU"/>
              </w:rPr>
              <w:t xml:space="preserve"> include but are not limited </w:t>
            </w:r>
            <w:proofErr w:type="gramStart"/>
            <w:r w:rsidRPr="00FF0EA3">
              <w:rPr>
                <w:rFonts w:asciiTheme="minorHAnsi" w:hAnsiTheme="minorHAnsi" w:cs="Arial"/>
                <w:iCs/>
                <w:lang w:eastAsia="en-AU"/>
              </w:rPr>
              <w:t>to:</w:t>
            </w:r>
            <w:proofErr w:type="gramEnd"/>
            <w:r w:rsidRPr="00FF0EA3">
              <w:rPr>
                <w:rFonts w:asciiTheme="minorHAnsi" w:hAnsiTheme="minorHAnsi" w:cs="Arial"/>
                <w:iCs/>
                <w:color w:val="000000"/>
                <w:lang w:eastAsia="en-AU"/>
              </w:rPr>
              <w:t xml:space="preserve"> dentists</w:t>
            </w:r>
            <w:r>
              <w:rPr>
                <w:rFonts w:asciiTheme="minorHAnsi" w:hAnsiTheme="minorHAnsi" w:cs="Arial"/>
                <w:iCs/>
                <w:color w:val="000000"/>
                <w:lang w:eastAsia="en-AU"/>
              </w:rPr>
              <w:t>,</w:t>
            </w:r>
            <w:r w:rsidRPr="00FF0EA3">
              <w:rPr>
                <w:rFonts w:asciiTheme="minorHAnsi" w:hAnsiTheme="minorHAnsi" w:cs="Arial"/>
                <w:iCs/>
                <w:color w:val="000000"/>
                <w:lang w:eastAsia="en-AU"/>
              </w:rPr>
              <w:t xml:space="preserve"> doctors</w:t>
            </w:r>
            <w:r>
              <w:rPr>
                <w:rFonts w:asciiTheme="minorHAnsi" w:hAnsiTheme="minorHAnsi" w:cs="Arial"/>
                <w:iCs/>
                <w:color w:val="000000"/>
                <w:lang w:eastAsia="en-AU"/>
              </w:rPr>
              <w:t>,</w:t>
            </w:r>
            <w:r w:rsidRPr="00FF0EA3">
              <w:rPr>
                <w:rFonts w:asciiTheme="minorHAnsi" w:hAnsiTheme="minorHAnsi" w:cs="Arial"/>
                <w:iCs/>
                <w:color w:val="000000"/>
                <w:lang w:eastAsia="en-AU"/>
              </w:rPr>
              <w:t xml:space="preserve"> contracted domestic and environmental staff, nurses</w:t>
            </w:r>
            <w:r>
              <w:rPr>
                <w:rFonts w:asciiTheme="minorHAnsi" w:hAnsiTheme="minorHAnsi" w:cs="Arial"/>
                <w:iCs/>
                <w:color w:val="000000"/>
                <w:lang w:eastAsia="en-AU"/>
              </w:rPr>
              <w:t>,</w:t>
            </w:r>
            <w:r w:rsidRPr="00FF0EA3">
              <w:rPr>
                <w:rFonts w:asciiTheme="minorHAnsi" w:hAnsiTheme="minorHAnsi" w:cs="Arial"/>
                <w:iCs/>
                <w:color w:val="000000"/>
                <w:lang w:eastAsia="en-AU"/>
              </w:rPr>
              <w:t xml:space="preserve"> mortuary technicians</w:t>
            </w:r>
            <w:r>
              <w:rPr>
                <w:rFonts w:asciiTheme="minorHAnsi" w:hAnsiTheme="minorHAnsi" w:cs="Arial"/>
                <w:iCs/>
                <w:color w:val="000000"/>
                <w:lang w:eastAsia="en-AU"/>
              </w:rPr>
              <w:t>,</w:t>
            </w:r>
            <w:r w:rsidRPr="00FF0EA3">
              <w:rPr>
                <w:rFonts w:asciiTheme="minorHAnsi" w:hAnsiTheme="minorHAnsi" w:cs="Arial"/>
                <w:iCs/>
                <w:color w:val="000000"/>
                <w:lang w:eastAsia="en-AU"/>
              </w:rPr>
              <w:t xml:space="preserve"> laboratory scientists</w:t>
            </w:r>
            <w:r>
              <w:rPr>
                <w:rFonts w:asciiTheme="minorHAnsi" w:hAnsiTheme="minorHAnsi" w:cs="Arial"/>
                <w:iCs/>
                <w:color w:val="000000"/>
                <w:lang w:eastAsia="en-AU"/>
              </w:rPr>
              <w:t>,</w:t>
            </w:r>
            <w:r w:rsidRPr="00FF0EA3">
              <w:rPr>
                <w:rFonts w:asciiTheme="minorHAnsi" w:hAnsiTheme="minorHAnsi" w:cs="Arial"/>
                <w:iCs/>
                <w:color w:val="000000"/>
                <w:lang w:eastAsia="en-AU"/>
              </w:rPr>
              <w:t xml:space="preserve"> allied health practitioners</w:t>
            </w:r>
            <w:r>
              <w:rPr>
                <w:rFonts w:asciiTheme="minorHAnsi" w:hAnsiTheme="minorHAnsi" w:cs="Arial"/>
                <w:iCs/>
                <w:color w:val="000000"/>
                <w:lang w:eastAsia="en-AU"/>
              </w:rPr>
              <w:t>,</w:t>
            </w:r>
            <w:r w:rsidRPr="00FF0EA3">
              <w:rPr>
                <w:rFonts w:asciiTheme="minorHAnsi" w:hAnsiTheme="minorHAnsi" w:cs="Arial"/>
                <w:iCs/>
                <w:color w:val="000000"/>
                <w:lang w:eastAsia="en-AU"/>
              </w:rPr>
              <w:t xml:space="preserve"> tertiary students</w:t>
            </w:r>
            <w:r>
              <w:rPr>
                <w:rFonts w:asciiTheme="minorHAnsi" w:hAnsiTheme="minorHAnsi" w:cs="Arial"/>
                <w:iCs/>
                <w:color w:val="000000"/>
                <w:lang w:eastAsia="en-AU"/>
              </w:rPr>
              <w:t>,</w:t>
            </w:r>
            <w:r w:rsidRPr="00FF0EA3">
              <w:rPr>
                <w:rFonts w:asciiTheme="minorHAnsi" w:hAnsiTheme="minorHAnsi" w:cs="Arial"/>
                <w:iCs/>
                <w:color w:val="000000"/>
                <w:lang w:eastAsia="en-AU"/>
              </w:rPr>
              <w:t xml:space="preserve"> personal care assistants</w:t>
            </w:r>
            <w:r>
              <w:rPr>
                <w:rFonts w:asciiTheme="minorHAnsi" w:hAnsiTheme="minorHAnsi" w:cs="Arial"/>
                <w:iCs/>
                <w:color w:val="000000"/>
                <w:lang w:eastAsia="en-AU"/>
              </w:rPr>
              <w:t>,</w:t>
            </w:r>
            <w:r w:rsidRPr="00FF0EA3">
              <w:rPr>
                <w:rFonts w:asciiTheme="minorHAnsi" w:hAnsiTheme="minorHAnsi" w:cs="Arial"/>
                <w:iCs/>
                <w:color w:val="000000"/>
                <w:lang w:eastAsia="en-AU"/>
              </w:rPr>
              <w:t xml:space="preserve"> clerical personnel </w:t>
            </w:r>
            <w:proofErr w:type="spellStart"/>
            <w:r w:rsidRPr="00FF0EA3">
              <w:rPr>
                <w:rFonts w:asciiTheme="minorHAnsi" w:hAnsiTheme="minorHAnsi" w:cs="Arial"/>
                <w:iCs/>
                <w:color w:val="000000"/>
                <w:lang w:eastAsia="en-AU"/>
              </w:rPr>
              <w:t>on wards</w:t>
            </w:r>
            <w:proofErr w:type="spellEnd"/>
            <w:r>
              <w:rPr>
                <w:rFonts w:asciiTheme="minorHAnsi" w:hAnsiTheme="minorHAnsi" w:cs="Arial"/>
                <w:iCs/>
                <w:color w:val="000000"/>
                <w:lang w:eastAsia="en-AU"/>
              </w:rPr>
              <w:t>,</w:t>
            </w:r>
            <w:r w:rsidRPr="00FF0EA3">
              <w:rPr>
                <w:rFonts w:asciiTheme="minorHAnsi" w:hAnsiTheme="minorHAnsi" w:cs="Arial"/>
                <w:iCs/>
                <w:color w:val="000000"/>
                <w:lang w:eastAsia="en-AU"/>
              </w:rPr>
              <w:t xml:space="preserve"> maintenance engineers who service equipment</w:t>
            </w:r>
            <w:r>
              <w:rPr>
                <w:rFonts w:asciiTheme="minorHAnsi" w:hAnsiTheme="minorHAnsi" w:cs="Arial"/>
                <w:iCs/>
                <w:color w:val="000000"/>
                <w:lang w:eastAsia="en-AU"/>
              </w:rPr>
              <w:t>,</w:t>
            </w:r>
            <w:r w:rsidRPr="00FF0EA3">
              <w:rPr>
                <w:rFonts w:asciiTheme="minorHAnsi" w:hAnsiTheme="minorHAnsi" w:cs="Arial"/>
                <w:iCs/>
                <w:color w:val="000000"/>
                <w:lang w:eastAsia="en-AU"/>
              </w:rPr>
              <w:t xml:space="preserve"> sterilising service personnel</w:t>
            </w:r>
            <w:r>
              <w:rPr>
                <w:rFonts w:asciiTheme="minorHAnsi" w:hAnsiTheme="minorHAnsi" w:cs="Arial"/>
                <w:iCs/>
                <w:color w:val="000000"/>
                <w:lang w:eastAsia="en-AU"/>
              </w:rPr>
              <w:t>,</w:t>
            </w:r>
            <w:r w:rsidRPr="00FF0EA3">
              <w:rPr>
                <w:rFonts w:asciiTheme="minorHAnsi" w:hAnsiTheme="minorHAnsi" w:cs="Arial"/>
                <w:iCs/>
                <w:color w:val="000000"/>
                <w:lang w:eastAsia="en-AU"/>
              </w:rPr>
              <w:t xml:space="preserve"> personnel responsible for the decontamination and disposal of contaminated materials</w:t>
            </w:r>
            <w:r>
              <w:rPr>
                <w:rFonts w:asciiTheme="minorHAnsi" w:hAnsiTheme="minorHAnsi" w:cs="Arial"/>
                <w:iCs/>
                <w:color w:val="000000"/>
                <w:lang w:eastAsia="en-AU"/>
              </w:rPr>
              <w:t>,</w:t>
            </w:r>
            <w:r w:rsidRPr="00FF0EA3">
              <w:rPr>
                <w:rFonts w:asciiTheme="minorHAnsi" w:hAnsiTheme="minorHAnsi" w:cs="Arial"/>
                <w:iCs/>
                <w:color w:val="000000"/>
                <w:lang w:eastAsia="en-AU"/>
              </w:rPr>
              <w:t xml:space="preserve"> laundry personnel</w:t>
            </w:r>
            <w:r>
              <w:rPr>
                <w:rFonts w:asciiTheme="minorHAnsi" w:hAnsiTheme="minorHAnsi" w:cs="Arial"/>
                <w:iCs/>
                <w:color w:val="000000"/>
                <w:lang w:eastAsia="en-AU"/>
              </w:rPr>
              <w:t>,</w:t>
            </w:r>
            <w:r w:rsidRPr="00FF0EA3">
              <w:rPr>
                <w:rFonts w:asciiTheme="minorHAnsi" w:hAnsiTheme="minorHAnsi" w:cs="Arial"/>
                <w:iCs/>
                <w:color w:val="000000"/>
                <w:lang w:eastAsia="en-AU"/>
              </w:rPr>
              <w:t xml:space="preserve"> waste facility personnel (e.g. Sterilising Services).</w:t>
            </w:r>
          </w:p>
        </w:tc>
      </w:tr>
      <w:tr w:rsidR="00BB4EBE" w:rsidRPr="00F266AA" w14:paraId="4DB0ECEB" w14:textId="77777777" w:rsidTr="00C6512D">
        <w:trPr>
          <w:gridAfter w:val="1"/>
          <w:wAfter w:w="36" w:type="dxa"/>
        </w:trPr>
        <w:tc>
          <w:tcPr>
            <w:tcW w:w="1307" w:type="dxa"/>
            <w:gridSpan w:val="2"/>
            <w:tcBorders>
              <w:top w:val="single" w:sz="4" w:space="0" w:color="auto"/>
              <w:left w:val="single" w:sz="4" w:space="0" w:color="auto"/>
              <w:bottom w:val="single" w:sz="4" w:space="0" w:color="auto"/>
              <w:right w:val="single" w:sz="4" w:space="0" w:color="auto"/>
            </w:tcBorders>
            <w:shd w:val="clear" w:color="auto" w:fill="000000" w:themeFill="text1"/>
          </w:tcPr>
          <w:p w14:paraId="78180C40" w14:textId="77777777" w:rsidR="00BB4EBE" w:rsidRPr="00FF0EA3" w:rsidRDefault="00BB4EBE" w:rsidP="00C6512D">
            <w:pPr>
              <w:keepLines/>
              <w:tabs>
                <w:tab w:val="left" w:pos="5416"/>
              </w:tabs>
              <w:spacing w:before="120"/>
              <w:rPr>
                <w:rFonts w:asciiTheme="minorHAnsi" w:hAnsiTheme="minorHAnsi"/>
                <w:b/>
                <w:color w:val="FFFFFF" w:themeColor="background1"/>
                <w:szCs w:val="24"/>
              </w:rPr>
            </w:pPr>
            <w:r w:rsidRPr="00FF0EA3">
              <w:rPr>
                <w:rFonts w:asciiTheme="minorHAnsi" w:hAnsiTheme="minorHAnsi"/>
                <w:b/>
                <w:color w:val="FFFFFF" w:themeColor="background1"/>
                <w:szCs w:val="24"/>
              </w:rPr>
              <w:lastRenderedPageBreak/>
              <w:t>Category B</w:t>
            </w:r>
          </w:p>
        </w:tc>
        <w:tc>
          <w:tcPr>
            <w:tcW w:w="8155" w:type="dxa"/>
            <w:tcBorders>
              <w:top w:val="nil"/>
              <w:left w:val="single" w:sz="4" w:space="0" w:color="auto"/>
              <w:bottom w:val="single" w:sz="4" w:space="0" w:color="auto"/>
              <w:right w:val="nil"/>
            </w:tcBorders>
          </w:tcPr>
          <w:p w14:paraId="4D9AFB8B" w14:textId="77777777" w:rsidR="00BB4EBE" w:rsidRPr="00FF0EA3" w:rsidRDefault="00BB4EBE" w:rsidP="00C6512D">
            <w:pPr>
              <w:keepLines/>
              <w:spacing w:before="120"/>
              <w:rPr>
                <w:rFonts w:asciiTheme="minorHAnsi" w:hAnsiTheme="minorHAnsi" w:cs="Arial"/>
                <w:color w:val="000000"/>
                <w:szCs w:val="24"/>
              </w:rPr>
            </w:pPr>
          </w:p>
        </w:tc>
      </w:tr>
      <w:tr w:rsidR="00BB4EBE" w:rsidRPr="00F266AA" w14:paraId="44DD88E8" w14:textId="77777777" w:rsidTr="00C6512D">
        <w:trPr>
          <w:gridAfter w:val="1"/>
          <w:wAfter w:w="36" w:type="dxa"/>
          <w:trHeight w:val="2374"/>
        </w:trPr>
        <w:tc>
          <w:tcPr>
            <w:tcW w:w="1307" w:type="dxa"/>
            <w:gridSpan w:val="2"/>
            <w:vMerge w:val="restart"/>
            <w:tcBorders>
              <w:top w:val="single" w:sz="4" w:space="0" w:color="auto"/>
              <w:right w:val="single" w:sz="8" w:space="0" w:color="auto"/>
            </w:tcBorders>
          </w:tcPr>
          <w:p w14:paraId="177DE304" w14:textId="77777777" w:rsidR="00BB4EBE" w:rsidRPr="00FF0EA3" w:rsidRDefault="00BB4EBE" w:rsidP="00C6512D">
            <w:pPr>
              <w:keepLines/>
              <w:tabs>
                <w:tab w:val="left" w:pos="5416"/>
              </w:tabs>
              <w:spacing w:before="120"/>
              <w:rPr>
                <w:rFonts w:asciiTheme="minorHAnsi" w:hAnsiTheme="minorHAnsi"/>
                <w:b/>
                <w:color w:val="000000"/>
                <w:szCs w:val="24"/>
              </w:rPr>
            </w:pPr>
            <w:r w:rsidRPr="00FF0EA3">
              <w:rPr>
                <w:rFonts w:asciiTheme="minorHAnsi" w:hAnsiTheme="minorHAnsi"/>
                <w:b/>
                <w:i/>
                <w:color w:val="000000"/>
                <w:szCs w:val="24"/>
              </w:rPr>
              <w:t>NO contact with patients or blood, body substances or infectious materials</w:t>
            </w:r>
            <w:r w:rsidRPr="00FF0EA3">
              <w:rPr>
                <w:rFonts w:asciiTheme="minorHAnsi" w:hAnsiTheme="minorHAnsi"/>
                <w:b/>
                <w:color w:val="000000"/>
                <w:szCs w:val="24"/>
              </w:rPr>
              <w:t>.</w:t>
            </w:r>
          </w:p>
        </w:tc>
        <w:tc>
          <w:tcPr>
            <w:tcW w:w="8155" w:type="dxa"/>
            <w:tcBorders>
              <w:top w:val="single" w:sz="4" w:space="0" w:color="auto"/>
              <w:left w:val="single" w:sz="8" w:space="0" w:color="auto"/>
              <w:bottom w:val="nil"/>
            </w:tcBorders>
          </w:tcPr>
          <w:p w14:paraId="537ADCA8" w14:textId="77777777" w:rsidR="00BB4EBE" w:rsidRPr="00FF0EA3" w:rsidRDefault="00BB4EBE" w:rsidP="00C6512D">
            <w:pPr>
              <w:pStyle w:val="ListParagraph"/>
              <w:keepLines/>
              <w:numPr>
                <w:ilvl w:val="0"/>
                <w:numId w:val="34"/>
              </w:numPr>
              <w:spacing w:before="120"/>
              <w:rPr>
                <w:rFonts w:asciiTheme="minorHAnsi" w:hAnsiTheme="minorHAnsi"/>
                <w:b/>
                <w:i/>
                <w:color w:val="000000"/>
                <w:szCs w:val="24"/>
              </w:rPr>
            </w:pPr>
            <w:r w:rsidRPr="00FF0EA3">
              <w:rPr>
                <w:rFonts w:asciiTheme="minorHAnsi" w:hAnsiTheme="minorHAnsi" w:cs="Arial"/>
                <w:color w:val="000000"/>
                <w:szCs w:val="24"/>
              </w:rPr>
              <w:t xml:space="preserve">Do </w:t>
            </w:r>
            <w:r w:rsidRPr="00FF0EA3">
              <w:rPr>
                <w:rFonts w:asciiTheme="minorHAnsi" w:hAnsiTheme="minorHAnsi"/>
                <w:b/>
                <w:bCs/>
                <w:color w:val="000000"/>
                <w:szCs w:val="24"/>
              </w:rPr>
              <w:t>not</w:t>
            </w:r>
            <w:r w:rsidRPr="00FF0EA3">
              <w:rPr>
                <w:rFonts w:asciiTheme="minorHAnsi" w:hAnsiTheme="minorHAnsi"/>
                <w:color w:val="000000"/>
                <w:szCs w:val="24"/>
              </w:rPr>
              <w:t xml:space="preserve"> have contact with, or potential exposure to:</w:t>
            </w:r>
          </w:p>
          <w:p w14:paraId="2B6FE875" w14:textId="77777777" w:rsidR="00BB4EBE" w:rsidRPr="00FF0EA3" w:rsidRDefault="00BB4EBE" w:rsidP="00C6512D">
            <w:pPr>
              <w:pStyle w:val="NormalWeb"/>
              <w:numPr>
                <w:ilvl w:val="0"/>
                <w:numId w:val="35"/>
              </w:numPr>
              <w:tabs>
                <w:tab w:val="left" w:pos="601"/>
              </w:tabs>
              <w:spacing w:before="0" w:beforeAutospacing="0" w:after="0" w:afterAutospacing="0"/>
              <w:ind w:right="-1"/>
              <w:textAlignment w:val="baseline"/>
              <w:rPr>
                <w:rFonts w:asciiTheme="minorHAnsi" w:hAnsiTheme="minorHAnsi" w:cs="Arial"/>
                <w:bCs/>
                <w:color w:val="000000"/>
              </w:rPr>
            </w:pPr>
            <w:r>
              <w:rPr>
                <w:rFonts w:asciiTheme="minorHAnsi" w:hAnsiTheme="minorHAnsi" w:cs="Arial"/>
                <w:bCs/>
                <w:color w:val="000000"/>
              </w:rPr>
              <w:t>p</w:t>
            </w:r>
            <w:r w:rsidRPr="00FF0EA3">
              <w:rPr>
                <w:rFonts w:asciiTheme="minorHAnsi" w:hAnsiTheme="minorHAnsi" w:cs="Arial"/>
                <w:bCs/>
                <w:color w:val="000000"/>
              </w:rPr>
              <w:t>atients/clients</w:t>
            </w:r>
            <w:r w:rsidRPr="00FF0EA3">
              <w:rPr>
                <w:rFonts w:asciiTheme="minorHAnsi" w:hAnsiTheme="minorHAnsi"/>
                <w:color w:val="000000"/>
              </w:rPr>
              <w:t xml:space="preserve">  </w:t>
            </w:r>
          </w:p>
          <w:p w14:paraId="7F3598A8" w14:textId="77777777" w:rsidR="00BB4EBE" w:rsidRPr="00FF0EA3" w:rsidRDefault="00BB4EBE" w:rsidP="00C6512D">
            <w:pPr>
              <w:pStyle w:val="NormalWeb"/>
              <w:numPr>
                <w:ilvl w:val="0"/>
                <w:numId w:val="35"/>
              </w:numPr>
              <w:tabs>
                <w:tab w:val="left" w:pos="601"/>
              </w:tabs>
              <w:spacing w:before="0" w:beforeAutospacing="0" w:after="0" w:afterAutospacing="0"/>
              <w:ind w:right="-1"/>
              <w:textAlignment w:val="baseline"/>
              <w:rPr>
                <w:rFonts w:asciiTheme="minorHAnsi" w:hAnsiTheme="minorHAnsi" w:cs="Arial"/>
                <w:bCs/>
                <w:color w:val="000000"/>
              </w:rPr>
            </w:pPr>
            <w:r>
              <w:rPr>
                <w:rFonts w:asciiTheme="minorHAnsi" w:hAnsiTheme="minorHAnsi" w:cs="Arial"/>
                <w:bCs/>
                <w:color w:val="000000"/>
              </w:rPr>
              <w:t>d</w:t>
            </w:r>
            <w:r w:rsidRPr="00FF0EA3">
              <w:rPr>
                <w:rFonts w:asciiTheme="minorHAnsi" w:hAnsiTheme="minorHAnsi" w:cs="Arial"/>
                <w:bCs/>
                <w:color w:val="000000"/>
              </w:rPr>
              <w:t>eceased persons or body parts</w:t>
            </w:r>
            <w:r w:rsidRPr="00FF0EA3">
              <w:rPr>
                <w:rFonts w:asciiTheme="minorHAnsi" w:hAnsiTheme="minorHAnsi"/>
                <w:color w:val="000000"/>
              </w:rPr>
              <w:t xml:space="preserve"> </w:t>
            </w:r>
          </w:p>
          <w:p w14:paraId="462E6229" w14:textId="77777777" w:rsidR="00BB4EBE" w:rsidRPr="00FF0EA3" w:rsidRDefault="00BB4EBE" w:rsidP="00C6512D">
            <w:pPr>
              <w:pStyle w:val="NormalWeb"/>
              <w:numPr>
                <w:ilvl w:val="0"/>
                <w:numId w:val="35"/>
              </w:numPr>
              <w:tabs>
                <w:tab w:val="left" w:pos="601"/>
              </w:tabs>
              <w:spacing w:before="0" w:beforeAutospacing="0" w:after="0" w:afterAutospacing="0"/>
              <w:ind w:right="-1"/>
              <w:textAlignment w:val="baseline"/>
              <w:rPr>
                <w:rFonts w:asciiTheme="minorHAnsi" w:hAnsiTheme="minorHAnsi" w:cs="Arial"/>
                <w:bCs/>
                <w:color w:val="000000"/>
              </w:rPr>
            </w:pPr>
            <w:r>
              <w:rPr>
                <w:rFonts w:asciiTheme="minorHAnsi" w:hAnsiTheme="minorHAnsi" w:cs="Arial"/>
                <w:bCs/>
                <w:color w:val="000000"/>
              </w:rPr>
              <w:t>b</w:t>
            </w:r>
            <w:r w:rsidRPr="00FF0EA3">
              <w:rPr>
                <w:rFonts w:asciiTheme="minorHAnsi" w:hAnsiTheme="minorHAnsi" w:cs="Arial"/>
                <w:bCs/>
                <w:color w:val="000000"/>
              </w:rPr>
              <w:t xml:space="preserve">lood, body substances, infectious material  </w:t>
            </w:r>
          </w:p>
          <w:p w14:paraId="7C78A5EB" w14:textId="77777777" w:rsidR="00BB4EBE" w:rsidRPr="00FF0EA3" w:rsidRDefault="00BB4EBE" w:rsidP="00C6512D">
            <w:pPr>
              <w:pStyle w:val="NormalWeb"/>
              <w:numPr>
                <w:ilvl w:val="0"/>
                <w:numId w:val="35"/>
              </w:numPr>
              <w:tabs>
                <w:tab w:val="left" w:pos="601"/>
              </w:tabs>
              <w:spacing w:before="0" w:beforeAutospacing="0" w:after="0" w:afterAutospacing="0"/>
              <w:ind w:right="-1"/>
              <w:textAlignment w:val="baseline"/>
              <w:rPr>
                <w:rFonts w:asciiTheme="minorHAnsi" w:hAnsiTheme="minorHAnsi" w:cs="Arial"/>
                <w:color w:val="000000"/>
              </w:rPr>
            </w:pPr>
            <w:r>
              <w:rPr>
                <w:rFonts w:asciiTheme="minorHAnsi" w:hAnsiTheme="minorHAnsi" w:cs="Arial"/>
                <w:bCs/>
                <w:color w:val="000000"/>
              </w:rPr>
              <w:t>s</w:t>
            </w:r>
            <w:r w:rsidRPr="00FF0EA3">
              <w:rPr>
                <w:rFonts w:asciiTheme="minorHAnsi" w:hAnsiTheme="minorHAnsi" w:cs="Arial"/>
                <w:bCs/>
                <w:color w:val="000000"/>
              </w:rPr>
              <w:t>urfaces or equipment that might contain blood, body substances</w:t>
            </w:r>
            <w:r>
              <w:rPr>
                <w:rFonts w:asciiTheme="minorHAnsi" w:hAnsiTheme="minorHAnsi" w:cs="Arial"/>
                <w:bCs/>
                <w:color w:val="000000"/>
              </w:rPr>
              <w:t xml:space="preserve"> or</w:t>
            </w:r>
            <w:r w:rsidRPr="00FF0EA3">
              <w:rPr>
                <w:rFonts w:asciiTheme="minorHAnsi" w:hAnsiTheme="minorHAnsi" w:cs="Arial"/>
                <w:bCs/>
                <w:color w:val="000000"/>
              </w:rPr>
              <w:t xml:space="preserve"> infectious material</w:t>
            </w:r>
            <w:r w:rsidRPr="00FF0EA3">
              <w:rPr>
                <w:rFonts w:asciiTheme="minorHAnsi" w:hAnsiTheme="minorHAnsi"/>
                <w:color w:val="000000"/>
              </w:rPr>
              <w:t xml:space="preserve">, for example soiled linen, surgical </w:t>
            </w:r>
            <w:r w:rsidRPr="00FF0EA3">
              <w:rPr>
                <w:rFonts w:asciiTheme="minorHAnsi" w:hAnsiTheme="minorHAnsi" w:cs="Arial"/>
                <w:bCs/>
                <w:color w:val="000000"/>
              </w:rPr>
              <w:t>equipment</w:t>
            </w:r>
            <w:r w:rsidRPr="00FF0EA3">
              <w:rPr>
                <w:rFonts w:asciiTheme="minorHAnsi" w:hAnsiTheme="minorHAnsi"/>
                <w:color w:val="000000"/>
              </w:rPr>
              <w:t>, syringes.</w:t>
            </w:r>
          </w:p>
          <w:p w14:paraId="3B821F35" w14:textId="77777777" w:rsidR="00BB4EBE" w:rsidRPr="00FF0EA3" w:rsidRDefault="00BB4EBE" w:rsidP="00C6512D">
            <w:pPr>
              <w:pStyle w:val="NormalWeb"/>
              <w:numPr>
                <w:ilvl w:val="0"/>
                <w:numId w:val="34"/>
              </w:numPr>
              <w:spacing w:before="0" w:beforeAutospacing="0" w:after="0" w:afterAutospacing="0"/>
              <w:ind w:right="-1"/>
              <w:textAlignment w:val="baseline"/>
              <w:rPr>
                <w:rFonts w:asciiTheme="minorHAnsi" w:hAnsiTheme="minorHAnsi" w:cs="Arial"/>
                <w:color w:val="000000"/>
              </w:rPr>
            </w:pPr>
            <w:r w:rsidRPr="00FF0EA3">
              <w:rPr>
                <w:rFonts w:asciiTheme="minorHAnsi" w:hAnsiTheme="minorHAnsi" w:cs="Arial"/>
                <w:color w:val="000000"/>
              </w:rPr>
              <w:t xml:space="preserve">Do </w:t>
            </w:r>
            <w:r w:rsidRPr="00FF0EA3">
              <w:rPr>
                <w:rFonts w:asciiTheme="minorHAnsi" w:hAnsiTheme="minorHAnsi"/>
                <w:b/>
                <w:bCs/>
                <w:color w:val="000000"/>
              </w:rPr>
              <w:t>not</w:t>
            </w:r>
            <w:r w:rsidRPr="00FF0EA3">
              <w:rPr>
                <w:rFonts w:asciiTheme="minorHAnsi" w:hAnsiTheme="minorHAnsi"/>
                <w:color w:val="000000"/>
              </w:rPr>
              <w:t xml:space="preserve"> have other contact that would allow the acquisition or transmission of diseases that are spread by respiratory means</w:t>
            </w:r>
            <w:r>
              <w:rPr>
                <w:rFonts w:asciiTheme="minorHAnsi" w:hAnsiTheme="minorHAnsi"/>
                <w:color w:val="000000"/>
              </w:rPr>
              <w:t>.</w:t>
            </w:r>
          </w:p>
          <w:p w14:paraId="09F41165" w14:textId="77777777" w:rsidR="00BB4EBE" w:rsidRPr="00FF0EA3" w:rsidRDefault="00BB4EBE" w:rsidP="00C6512D">
            <w:pPr>
              <w:pStyle w:val="NormalWeb"/>
              <w:numPr>
                <w:ilvl w:val="0"/>
                <w:numId w:val="34"/>
              </w:numPr>
              <w:spacing w:before="0" w:beforeAutospacing="0" w:after="0" w:afterAutospacing="0"/>
              <w:ind w:right="-1"/>
              <w:textAlignment w:val="baseline"/>
              <w:rPr>
                <w:rFonts w:asciiTheme="minorHAnsi" w:hAnsiTheme="minorHAnsi" w:cs="Arial"/>
                <w:color w:val="000000"/>
              </w:rPr>
            </w:pPr>
            <w:r w:rsidRPr="00FF0EA3">
              <w:rPr>
                <w:rFonts w:asciiTheme="minorHAnsi" w:hAnsiTheme="minorHAnsi" w:cs="Arial"/>
                <w:color w:val="000000"/>
              </w:rPr>
              <w:t xml:space="preserve">Normal work location is not in a clinical area e.g., administrative positions </w:t>
            </w:r>
            <w:r w:rsidRPr="00FF0EA3">
              <w:rPr>
                <w:rFonts w:asciiTheme="minorHAnsi" w:hAnsiTheme="minorHAnsi"/>
                <w:color w:val="000000"/>
              </w:rPr>
              <w:t>not</w:t>
            </w:r>
            <w:r w:rsidRPr="00FF0EA3">
              <w:rPr>
                <w:rFonts w:asciiTheme="minorHAnsi" w:hAnsiTheme="minorHAnsi" w:cs="Arial"/>
                <w:color w:val="000000"/>
              </w:rPr>
              <w:t xml:space="preserve"> in a ward, food services personnel in kitchens</w:t>
            </w:r>
            <w:r w:rsidRPr="00FF0EA3">
              <w:rPr>
                <w:rFonts w:asciiTheme="minorHAnsi" w:hAnsiTheme="minorHAnsi"/>
                <w:color w:val="000000"/>
              </w:rPr>
              <w:t>.</w:t>
            </w:r>
          </w:p>
          <w:p w14:paraId="734BFAB3" w14:textId="77777777" w:rsidR="00BB4EBE" w:rsidRPr="00FF0EA3" w:rsidRDefault="00BB4EBE" w:rsidP="00C6512D">
            <w:pPr>
              <w:pStyle w:val="NormalWeb"/>
              <w:numPr>
                <w:ilvl w:val="0"/>
                <w:numId w:val="34"/>
              </w:numPr>
              <w:spacing w:before="0" w:beforeAutospacing="0" w:after="0" w:afterAutospacing="0"/>
              <w:ind w:right="-1"/>
              <w:textAlignment w:val="baseline"/>
              <w:rPr>
                <w:rFonts w:asciiTheme="minorHAnsi" w:hAnsiTheme="minorHAnsi" w:cs="Arial"/>
                <w:color w:val="000000"/>
              </w:rPr>
            </w:pPr>
            <w:r w:rsidRPr="00FF0EA3">
              <w:rPr>
                <w:rFonts w:asciiTheme="minorHAnsi" w:hAnsiTheme="minorHAnsi" w:cs="Arial"/>
                <w:color w:val="000000"/>
              </w:rPr>
              <w:t>Only attend clinical areas infrequently and for short periods of time e.g., maintenance contractor undertaking work in clinical area.</w:t>
            </w:r>
          </w:p>
        </w:tc>
      </w:tr>
      <w:tr w:rsidR="00BB4EBE" w:rsidRPr="00F266AA" w14:paraId="5AD08B00" w14:textId="77777777" w:rsidTr="00C6512D">
        <w:trPr>
          <w:gridAfter w:val="1"/>
          <w:wAfter w:w="36" w:type="dxa"/>
          <w:trHeight w:val="648"/>
        </w:trPr>
        <w:tc>
          <w:tcPr>
            <w:tcW w:w="1307" w:type="dxa"/>
            <w:gridSpan w:val="2"/>
            <w:vMerge/>
            <w:tcBorders>
              <w:bottom w:val="single" w:sz="8" w:space="0" w:color="auto"/>
              <w:right w:val="single" w:sz="8" w:space="0" w:color="auto"/>
            </w:tcBorders>
          </w:tcPr>
          <w:p w14:paraId="01DA0B12" w14:textId="77777777" w:rsidR="00BB4EBE" w:rsidRPr="00FF0EA3" w:rsidRDefault="00BB4EBE" w:rsidP="00C6512D">
            <w:pPr>
              <w:keepLines/>
              <w:tabs>
                <w:tab w:val="left" w:pos="5416"/>
              </w:tabs>
              <w:rPr>
                <w:rFonts w:asciiTheme="minorHAnsi" w:hAnsiTheme="minorHAnsi"/>
                <w:b/>
                <w:color w:val="000000"/>
                <w:szCs w:val="24"/>
              </w:rPr>
            </w:pPr>
          </w:p>
        </w:tc>
        <w:tc>
          <w:tcPr>
            <w:tcW w:w="8155" w:type="dxa"/>
            <w:tcBorders>
              <w:top w:val="nil"/>
              <w:left w:val="single" w:sz="8" w:space="0" w:color="auto"/>
            </w:tcBorders>
          </w:tcPr>
          <w:p w14:paraId="24E75C66" w14:textId="77777777" w:rsidR="00BB4EBE" w:rsidRPr="00FF0EA3" w:rsidRDefault="00BB4EBE" w:rsidP="00C6512D">
            <w:pPr>
              <w:spacing w:before="60" w:after="60"/>
              <w:rPr>
                <w:rFonts w:asciiTheme="minorHAnsi" w:hAnsiTheme="minorHAnsi" w:cs="Arial"/>
                <w:iCs/>
                <w:color w:val="000000"/>
                <w:szCs w:val="24"/>
                <w:lang w:eastAsia="en-AU"/>
              </w:rPr>
            </w:pPr>
            <w:r w:rsidRPr="00FF0EA3">
              <w:rPr>
                <w:rFonts w:asciiTheme="minorHAnsi" w:hAnsiTheme="minorHAnsi"/>
                <w:iCs/>
                <w:szCs w:val="24"/>
              </w:rPr>
              <w:t>Examples</w:t>
            </w:r>
            <w:r w:rsidRPr="00FF0EA3">
              <w:rPr>
                <w:rFonts w:asciiTheme="minorHAnsi" w:hAnsiTheme="minorHAnsi" w:cs="Arial"/>
                <w:iCs/>
                <w:szCs w:val="24"/>
                <w:lang w:eastAsia="en-AU"/>
              </w:rPr>
              <w:t xml:space="preserve"> include but are not limited to</w:t>
            </w:r>
            <w:r w:rsidRPr="00FF0EA3">
              <w:rPr>
                <w:rFonts w:asciiTheme="minorHAnsi" w:hAnsiTheme="minorHAnsi" w:cs="Arial"/>
                <w:iCs/>
                <w:color w:val="000000"/>
                <w:szCs w:val="24"/>
                <w:lang w:eastAsia="en-AU"/>
              </w:rPr>
              <w:t xml:space="preserve"> administration and clerical personnel in non-clinical work settings</w:t>
            </w:r>
            <w:r>
              <w:rPr>
                <w:rFonts w:asciiTheme="minorHAnsi" w:hAnsiTheme="minorHAnsi" w:cs="Arial"/>
                <w:iCs/>
                <w:color w:val="000000"/>
                <w:szCs w:val="24"/>
                <w:lang w:eastAsia="en-AU"/>
              </w:rPr>
              <w:t>,</w:t>
            </w:r>
            <w:r w:rsidRPr="00FF0EA3">
              <w:rPr>
                <w:rFonts w:asciiTheme="minorHAnsi" w:hAnsiTheme="minorHAnsi" w:cs="Arial"/>
                <w:iCs/>
                <w:color w:val="000000"/>
                <w:szCs w:val="24"/>
                <w:lang w:eastAsia="en-AU"/>
              </w:rPr>
              <w:t xml:space="preserve"> some secondary students</w:t>
            </w:r>
            <w:r>
              <w:rPr>
                <w:rFonts w:asciiTheme="minorHAnsi" w:hAnsiTheme="minorHAnsi" w:cs="Arial"/>
                <w:iCs/>
                <w:color w:val="000000"/>
                <w:szCs w:val="24"/>
                <w:lang w:eastAsia="en-AU"/>
              </w:rPr>
              <w:t>,</w:t>
            </w:r>
            <w:r w:rsidRPr="00FF0EA3">
              <w:rPr>
                <w:rFonts w:asciiTheme="minorHAnsi" w:hAnsiTheme="minorHAnsi" w:cs="Arial"/>
                <w:iCs/>
                <w:color w:val="000000"/>
                <w:szCs w:val="24"/>
                <w:lang w:eastAsia="en-AU"/>
              </w:rPr>
              <w:t xml:space="preserve"> stores personnel, kitchen personnel. </w:t>
            </w:r>
          </w:p>
        </w:tc>
      </w:tr>
      <w:bookmarkEnd w:id="31"/>
    </w:tbl>
    <w:p w14:paraId="0D715698" w14:textId="77777777" w:rsidR="00BB4EBE" w:rsidRDefault="00BB4EBE" w:rsidP="00BB4EBE">
      <w:pPr>
        <w:rPr>
          <w:b/>
        </w:rPr>
      </w:pPr>
    </w:p>
    <w:p w14:paraId="5013C5A8" w14:textId="77777777" w:rsidR="00BB4EBE" w:rsidRPr="00CC05E4" w:rsidRDefault="00BB4EBE" w:rsidP="00BB4EBE">
      <w:pPr>
        <w:rPr>
          <w:rFonts w:asciiTheme="minorHAnsi" w:hAnsiTheme="minorHAnsi"/>
          <w:b/>
          <w:bCs/>
          <w:szCs w:val="24"/>
        </w:rPr>
      </w:pPr>
      <w:r w:rsidRPr="006D3662">
        <w:rPr>
          <w:rFonts w:asciiTheme="minorHAnsi" w:hAnsiTheme="minorHAnsi"/>
          <w:b/>
          <w:bCs/>
          <w:szCs w:val="24"/>
        </w:rPr>
        <w:t>2.1.2 Exposure Prone Procedures (EPP</w:t>
      </w:r>
      <w:r>
        <w:rPr>
          <w:rFonts w:asciiTheme="minorHAnsi" w:hAnsiTheme="minorHAnsi"/>
          <w:b/>
          <w:bCs/>
          <w:szCs w:val="24"/>
        </w:rPr>
        <w:t>s</w:t>
      </w:r>
      <w:r w:rsidRPr="006D3662">
        <w:rPr>
          <w:rFonts w:asciiTheme="minorHAnsi" w:hAnsiTheme="minorHAnsi"/>
          <w:b/>
          <w:bCs/>
          <w:szCs w:val="24"/>
        </w:rPr>
        <w:t>)</w:t>
      </w:r>
      <w:r>
        <w:rPr>
          <w:rFonts w:asciiTheme="minorHAnsi" w:hAnsiTheme="minorHAnsi"/>
          <w:b/>
          <w:bCs/>
          <w:szCs w:val="24"/>
        </w:rPr>
        <w:br/>
      </w:r>
      <w:r w:rsidRPr="006D3662">
        <w:t>EPPs are invasive procedures where there is potential for direct contact between the skin of the staff member and sharp</w:t>
      </w:r>
      <w:r>
        <w:t xml:space="preserve"> objects (</w:t>
      </w:r>
      <w:r w:rsidRPr="006D3662">
        <w:t>surgical instruments, needles</w:t>
      </w:r>
      <w:r>
        <w:t>,</w:t>
      </w:r>
      <w:r w:rsidRPr="006D3662">
        <w:t xml:space="preserve"> sharp tissues, spicules of bone or teeth</w:t>
      </w:r>
      <w:r>
        <w:t>)</w:t>
      </w:r>
      <w:r w:rsidRPr="006D3662">
        <w:t xml:space="preserve"> in poorly visualised or confined body sites</w:t>
      </w:r>
      <w:r>
        <w:t xml:space="preserve"> or cavities</w:t>
      </w:r>
      <w:r w:rsidRPr="006D3662">
        <w:t xml:space="preserve">, including the mouth of the patient. This is regardless of whether the hands are gloved or not. </w:t>
      </w:r>
      <w:r>
        <w:rPr>
          <w:rFonts w:asciiTheme="minorHAnsi" w:hAnsiTheme="minorHAnsi" w:cs="Arial"/>
          <w:bCs/>
          <w:color w:val="000000" w:themeColor="text1"/>
        </w:rPr>
        <w:t xml:space="preserve">Procedures where there is potential for contact with a sharp instrument, needles or sharp tissues in open view, for example cannulation or venepuncture, are not considered EPPs. </w:t>
      </w:r>
      <w:r w:rsidRPr="006D3662">
        <w:t>During EPPs, there is an increased risk of transmitting</w:t>
      </w:r>
      <w:r>
        <w:t xml:space="preserve"> Blood Borne Viruses</w:t>
      </w:r>
      <w:r w:rsidRPr="006D3662">
        <w:t xml:space="preserve"> </w:t>
      </w:r>
      <w:r>
        <w:t>(</w:t>
      </w:r>
      <w:r w:rsidRPr="006D3662">
        <w:t>BBVs</w:t>
      </w:r>
      <w:r>
        <w:t>)</w:t>
      </w:r>
      <w:r w:rsidRPr="006D3662">
        <w:t xml:space="preserve"> between staff and patients. </w:t>
      </w:r>
      <w:r>
        <w:t xml:space="preserve">Healthcare workers </w:t>
      </w:r>
      <w:r w:rsidRPr="006D3662">
        <w:t xml:space="preserve">who perform EPP’s must know their BBV status at commencement of employment and undergo testing for </w:t>
      </w:r>
      <w:r>
        <w:t xml:space="preserve">HBV, </w:t>
      </w:r>
      <w:r w:rsidRPr="006D3662">
        <w:t>H</w:t>
      </w:r>
      <w:r>
        <w:t>C</w:t>
      </w:r>
      <w:r w:rsidRPr="006D3662">
        <w:t>V</w:t>
      </w:r>
      <w:r>
        <w:t xml:space="preserve"> </w:t>
      </w:r>
      <w:r w:rsidRPr="006D3662">
        <w:t>and H</w:t>
      </w:r>
      <w:r>
        <w:t>I</w:t>
      </w:r>
      <w:r w:rsidRPr="006D3662">
        <w:t xml:space="preserve">V </w:t>
      </w:r>
      <w:r>
        <w:t xml:space="preserve">(see Definition of Terms) </w:t>
      </w:r>
      <w:r w:rsidRPr="006D3662">
        <w:t>at least once every three years as set out in the National Guidelines.</w:t>
      </w:r>
      <w:r>
        <w:t xml:space="preserve"> </w:t>
      </w:r>
    </w:p>
    <w:p w14:paraId="21929FF7" w14:textId="77777777" w:rsidR="00BB4EBE" w:rsidRDefault="00BB4EBE" w:rsidP="00BB4EBE">
      <w:pPr>
        <w:rPr>
          <w:rFonts w:asciiTheme="minorHAnsi" w:hAnsiTheme="minorHAnsi" w:cs="Arial"/>
          <w:bCs/>
          <w:color w:val="000000" w:themeColor="text1"/>
        </w:rPr>
      </w:pPr>
      <w:r>
        <w:rPr>
          <w:rFonts w:asciiTheme="minorHAnsi" w:hAnsiTheme="minorHAnsi"/>
          <w:szCs w:val="24"/>
        </w:rPr>
        <w:t xml:space="preserve">Category A staff who </w:t>
      </w:r>
      <w:r w:rsidRPr="009F51A8">
        <w:rPr>
          <w:rFonts w:asciiTheme="minorHAnsi" w:hAnsiTheme="minorHAnsi"/>
          <w:szCs w:val="24"/>
        </w:rPr>
        <w:t xml:space="preserve">are required to perform </w:t>
      </w:r>
      <w:r>
        <w:rPr>
          <w:rFonts w:asciiTheme="minorHAnsi" w:hAnsiTheme="minorHAnsi"/>
          <w:szCs w:val="24"/>
        </w:rPr>
        <w:t>EPPs as part of their role</w:t>
      </w:r>
      <w:r w:rsidRPr="009F51A8">
        <w:rPr>
          <w:rFonts w:asciiTheme="minorHAnsi" w:hAnsiTheme="minorHAnsi"/>
          <w:szCs w:val="24"/>
        </w:rPr>
        <w:t xml:space="preserve"> are sub-classifie</w:t>
      </w:r>
      <w:r>
        <w:rPr>
          <w:rFonts w:asciiTheme="minorHAnsi" w:hAnsiTheme="minorHAnsi"/>
          <w:szCs w:val="24"/>
        </w:rPr>
        <w:t>d as Category A-EPP.</w:t>
      </w:r>
    </w:p>
    <w:p w14:paraId="110F89B8" w14:textId="77777777" w:rsidR="00BB4EBE" w:rsidRDefault="00BB4EBE" w:rsidP="00BB4EBE">
      <w:pPr>
        <w:rPr>
          <w:rFonts w:asciiTheme="minorHAnsi" w:hAnsiTheme="minorHAnsi" w:cs="Arial"/>
          <w:bCs/>
          <w:color w:val="000000" w:themeColor="text1"/>
        </w:rPr>
      </w:pPr>
    </w:p>
    <w:p w14:paraId="1C231A28" w14:textId="77777777" w:rsidR="00BB4EBE" w:rsidRPr="00CC05E4" w:rsidRDefault="00BB4EBE" w:rsidP="00BB4EBE">
      <w:pPr>
        <w:rPr>
          <w:rFonts w:asciiTheme="minorHAnsi" w:hAnsiTheme="minorHAnsi" w:cs="Arial"/>
          <w:bCs/>
          <w:color w:val="000000" w:themeColor="text1"/>
        </w:rPr>
      </w:pPr>
      <w:r w:rsidRPr="00CC05E4">
        <w:rPr>
          <w:rFonts w:asciiTheme="minorHAnsi" w:hAnsiTheme="minorHAnsi" w:cs="Arial"/>
          <w:bCs/>
          <w:color w:val="000000" w:themeColor="text1"/>
        </w:rPr>
        <w:t>Professions that perform EPPs includ</w:t>
      </w:r>
      <w:r>
        <w:rPr>
          <w:rFonts w:asciiTheme="minorHAnsi" w:hAnsiTheme="minorHAnsi" w:cs="Arial"/>
          <w:bCs/>
          <w:color w:val="000000" w:themeColor="text1"/>
        </w:rPr>
        <w:t xml:space="preserve">e, </w:t>
      </w:r>
      <w:r w:rsidRPr="00CC05E4">
        <w:rPr>
          <w:rFonts w:asciiTheme="minorHAnsi" w:hAnsiTheme="minorHAnsi" w:cs="Arial"/>
          <w:bCs/>
          <w:color w:val="000000" w:themeColor="text1"/>
        </w:rPr>
        <w:t xml:space="preserve">but </w:t>
      </w:r>
      <w:r>
        <w:rPr>
          <w:rFonts w:asciiTheme="minorHAnsi" w:hAnsiTheme="minorHAnsi" w:cs="Arial"/>
          <w:bCs/>
          <w:color w:val="000000" w:themeColor="text1"/>
        </w:rPr>
        <w:t>are not</w:t>
      </w:r>
      <w:r w:rsidRPr="00CC05E4">
        <w:rPr>
          <w:rFonts w:asciiTheme="minorHAnsi" w:hAnsiTheme="minorHAnsi" w:cs="Arial"/>
          <w:bCs/>
          <w:color w:val="000000" w:themeColor="text1"/>
        </w:rPr>
        <w:t xml:space="preserve"> restricted to:</w:t>
      </w:r>
    </w:p>
    <w:p w14:paraId="09AF40DC" w14:textId="77777777" w:rsidR="00BB4EBE" w:rsidRPr="00684A70" w:rsidRDefault="00BB4EBE" w:rsidP="00BB4EBE">
      <w:pPr>
        <w:pStyle w:val="ListBullet"/>
        <w:ind w:left="360" w:hanging="360"/>
        <w:contextualSpacing/>
      </w:pPr>
      <w:r>
        <w:t>medical practitioners (including junior medical officers, interns and resident medical officers) in particular:</w:t>
      </w:r>
    </w:p>
    <w:p w14:paraId="2357E09C" w14:textId="77777777" w:rsidR="00BB4EBE" w:rsidRPr="00684A70" w:rsidRDefault="00BB4EBE" w:rsidP="00BB4EBE">
      <w:pPr>
        <w:pStyle w:val="ListBullet"/>
        <w:ind w:left="786"/>
      </w:pPr>
      <w:r>
        <w:t>s</w:t>
      </w:r>
      <w:r w:rsidRPr="00684A70">
        <w:t>urgeons</w:t>
      </w:r>
      <w:r>
        <w:t xml:space="preserve"> and surgical assistants</w:t>
      </w:r>
    </w:p>
    <w:p w14:paraId="7D508C59" w14:textId="77777777" w:rsidR="00BB4EBE" w:rsidRPr="00684A70" w:rsidRDefault="00BB4EBE" w:rsidP="00BB4EBE">
      <w:pPr>
        <w:pStyle w:val="ListBullet"/>
        <w:ind w:left="786"/>
      </w:pPr>
      <w:r>
        <w:lastRenderedPageBreak/>
        <w:t>e</w:t>
      </w:r>
      <w:r w:rsidRPr="00684A70">
        <w:t>mergency/trauma physicians</w:t>
      </w:r>
      <w:r>
        <w:t xml:space="preserve"> (e.g., insertion of chest drains/multiple fractures)</w:t>
      </w:r>
    </w:p>
    <w:p w14:paraId="16251DB5" w14:textId="77777777" w:rsidR="00BB4EBE" w:rsidRPr="00060DB0" w:rsidRDefault="00BB4EBE" w:rsidP="00BB4EBE">
      <w:pPr>
        <w:pStyle w:val="ListBullet"/>
        <w:ind w:left="786"/>
      </w:pPr>
      <w:r>
        <w:t>o</w:t>
      </w:r>
      <w:r w:rsidRPr="00684A70">
        <w:t>bstetricians</w:t>
      </w:r>
    </w:p>
    <w:p w14:paraId="28F16778" w14:textId="77777777" w:rsidR="00BB4EBE" w:rsidRPr="00684A70" w:rsidRDefault="00BB4EBE" w:rsidP="00BB4EBE">
      <w:pPr>
        <w:pStyle w:val="ListBullet"/>
        <w:ind w:left="360" w:hanging="360"/>
        <w:contextualSpacing/>
      </w:pPr>
      <w:r>
        <w:t>nurses and midwives, including surgical assistants and trauma nurses</w:t>
      </w:r>
    </w:p>
    <w:p w14:paraId="501B41B5" w14:textId="77777777" w:rsidR="00BB4EBE" w:rsidRDefault="00BB4EBE" w:rsidP="00BB4EBE">
      <w:pPr>
        <w:pStyle w:val="ListBullet"/>
        <w:ind w:left="360" w:hanging="360"/>
        <w:contextualSpacing/>
      </w:pPr>
      <w:r>
        <w:t>dentists and dental assistants</w:t>
      </w:r>
    </w:p>
    <w:p w14:paraId="40B491CC" w14:textId="77777777" w:rsidR="00BB4EBE" w:rsidRPr="00684A70" w:rsidRDefault="00BB4EBE" w:rsidP="00BB4EBE">
      <w:pPr>
        <w:pStyle w:val="ListBullet"/>
        <w:ind w:left="360" w:hanging="360"/>
        <w:contextualSpacing/>
      </w:pPr>
      <w:r>
        <w:t>students (</w:t>
      </w:r>
      <w:r w:rsidRPr="2FE427DD">
        <w:rPr>
          <w:rFonts w:asciiTheme="minorHAnsi" w:hAnsiTheme="minorHAnsi"/>
        </w:rPr>
        <w:t xml:space="preserve">dental, medical, perioperative </w:t>
      </w:r>
      <w:r>
        <w:rPr>
          <w:rFonts w:asciiTheme="minorHAnsi" w:hAnsiTheme="minorHAnsi"/>
        </w:rPr>
        <w:t>[</w:t>
      </w:r>
      <w:r w:rsidRPr="2FE427DD">
        <w:rPr>
          <w:rFonts w:asciiTheme="minorHAnsi" w:hAnsiTheme="minorHAnsi"/>
        </w:rPr>
        <w:t>scrub nurse</w:t>
      </w:r>
      <w:r>
        <w:rPr>
          <w:rFonts w:asciiTheme="minorHAnsi" w:hAnsiTheme="minorHAnsi"/>
        </w:rPr>
        <w:t>]</w:t>
      </w:r>
      <w:r w:rsidRPr="2FE427DD">
        <w:rPr>
          <w:rFonts w:asciiTheme="minorHAnsi" w:hAnsiTheme="minorHAnsi"/>
        </w:rPr>
        <w:t xml:space="preserve"> nursing and midwifery)</w:t>
      </w:r>
      <w:r>
        <w:rPr>
          <w:rFonts w:asciiTheme="minorHAnsi" w:hAnsiTheme="minorHAnsi"/>
        </w:rPr>
        <w:t>.</w:t>
      </w:r>
    </w:p>
    <w:p w14:paraId="6A4A1F2A" w14:textId="77777777" w:rsidR="00BB4EBE" w:rsidRDefault="00BB4EBE" w:rsidP="00BB4EBE"/>
    <w:p w14:paraId="389A8937" w14:textId="77777777" w:rsidR="00BB4EBE" w:rsidRDefault="00BB4EBE" w:rsidP="00BB4EBE">
      <w:pPr>
        <w:rPr>
          <w:b/>
          <w:bCs/>
        </w:rPr>
      </w:pPr>
      <w:r>
        <w:t xml:space="preserve">Each year, healthcare workers who perform EPPs make a declaration to the Australian Health Practitioner Regulation Agency (AHPRA) at the time of annual registration renewal, stating that they are compliant with the National Guidelines. For more information refer to the </w:t>
      </w:r>
      <w:r w:rsidRPr="00852C33">
        <w:rPr>
          <w:rFonts w:eastAsiaTheme="minorEastAsia"/>
          <w:i/>
          <w:iCs/>
        </w:rPr>
        <w:t xml:space="preserve">Healthcare </w:t>
      </w:r>
      <w:r w:rsidRPr="00852C33">
        <w:rPr>
          <w:rFonts w:cs="Arial"/>
          <w:i/>
          <w:iCs/>
          <w:szCs w:val="24"/>
        </w:rPr>
        <w:t>Workers Living with Blood Borne Viruses or Performing Exposure Prone Procedures and at Risk of Exposure to Blood Borne Viruses</w:t>
      </w:r>
      <w:r>
        <w:rPr>
          <w:rFonts w:cs="Arial"/>
          <w:i/>
          <w:iCs/>
          <w:szCs w:val="24"/>
        </w:rPr>
        <w:t xml:space="preserve"> Procedure.</w:t>
      </w:r>
      <w:r>
        <w:t xml:space="preserve"> </w:t>
      </w:r>
    </w:p>
    <w:p w14:paraId="1B8EDF98" w14:textId="77777777" w:rsidR="00BB4EBE" w:rsidRDefault="00BB4EBE" w:rsidP="00BB4EBE"/>
    <w:p w14:paraId="5324912D" w14:textId="77777777" w:rsidR="00BB4EBE" w:rsidRPr="000529D0" w:rsidRDefault="00BB4EBE" w:rsidP="00BB4EBE">
      <w:pPr>
        <w:pStyle w:val="Heading2"/>
      </w:pPr>
      <w:bookmarkStart w:id="32" w:name="_Toc140487392"/>
      <w:r w:rsidRPr="000529D0">
        <w:t>2.2 Screening and Vaccination Requirements</w:t>
      </w:r>
      <w:bookmarkEnd w:id="32"/>
    </w:p>
    <w:p w14:paraId="3CE245B6" w14:textId="77777777" w:rsidR="00BB4EBE" w:rsidRPr="003B3B25" w:rsidRDefault="00BB4EBE" w:rsidP="00BB4EBE">
      <w:pPr>
        <w:rPr>
          <w:rFonts w:cs="Arial"/>
        </w:rPr>
      </w:pPr>
      <w:r>
        <w:t xml:space="preserve">Category A staff are required to provide evidence of their protection against the infectious diseases listed in Table 1 to the OMU via the CHS onboarding portal, prior to being issued a compliance certificate from an OMU assessor (see Section 5). On receipt of all required documentation the OMU will aim to issue a compliance certificate within five business days. </w:t>
      </w:r>
    </w:p>
    <w:p w14:paraId="4F993334" w14:textId="77777777" w:rsidR="00BB4EBE" w:rsidRDefault="00BB4EBE" w:rsidP="00BB4EBE"/>
    <w:p w14:paraId="434E34CC" w14:textId="77777777" w:rsidR="00BB4EBE" w:rsidRDefault="00BB4EBE" w:rsidP="00BB4EBE">
      <w:r>
        <w:t xml:space="preserve">Category B staff are managed directly through their recruitment channel. </w:t>
      </w:r>
    </w:p>
    <w:p w14:paraId="2A4C46F5" w14:textId="77777777" w:rsidR="00BB4EBE" w:rsidRDefault="00BB4EBE" w:rsidP="00BB4EBE"/>
    <w:p w14:paraId="4B4AFE78" w14:textId="77777777" w:rsidR="00BB4EBE" w:rsidRPr="00115D9E" w:rsidRDefault="00BB4EBE" w:rsidP="00BB4EBE">
      <w:pPr>
        <w:rPr>
          <w:rFonts w:asciiTheme="minorHAnsi" w:hAnsiTheme="minorHAnsi"/>
          <w:b/>
          <w:sz w:val="22"/>
          <w:szCs w:val="22"/>
        </w:rPr>
      </w:pPr>
      <w:r w:rsidRPr="00115D9E">
        <w:rPr>
          <w:rFonts w:asciiTheme="minorHAnsi" w:hAnsiTheme="minorHAnsi"/>
          <w:b/>
          <w:sz w:val="22"/>
          <w:szCs w:val="22"/>
        </w:rPr>
        <w:t xml:space="preserve">Table 1: </w:t>
      </w:r>
      <w:r>
        <w:rPr>
          <w:rFonts w:asciiTheme="minorHAnsi" w:hAnsiTheme="minorHAnsi"/>
          <w:b/>
          <w:sz w:val="22"/>
          <w:szCs w:val="22"/>
        </w:rPr>
        <w:t xml:space="preserve">Vaccination/assessment requirements for </w:t>
      </w:r>
      <w:r w:rsidRPr="00115D9E">
        <w:rPr>
          <w:rFonts w:asciiTheme="minorHAnsi" w:hAnsiTheme="minorHAnsi"/>
          <w:b/>
          <w:sz w:val="22"/>
          <w:szCs w:val="22"/>
        </w:rPr>
        <w:t xml:space="preserve">Specified Infectious Diseases </w:t>
      </w:r>
    </w:p>
    <w:p w14:paraId="171116CA" w14:textId="77777777" w:rsidR="00BB4EBE" w:rsidRPr="002158E9" w:rsidRDefault="00BB4EBE" w:rsidP="00BB4EBE">
      <w:pPr>
        <w:rPr>
          <w:rFonts w:asciiTheme="minorHAnsi" w:hAnsiTheme="minorHAnsi"/>
          <w:i/>
          <w:sz w:val="8"/>
          <w:szCs w:val="22"/>
        </w:rPr>
      </w:pPr>
    </w:p>
    <w:tbl>
      <w:tblPr>
        <w:tblW w:w="10632" w:type="dxa"/>
        <w:tblInd w:w="-85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095"/>
        <w:gridCol w:w="1695"/>
        <w:gridCol w:w="1695"/>
        <w:gridCol w:w="4147"/>
      </w:tblGrid>
      <w:tr w:rsidR="00BB4EBE" w:rsidRPr="006A4843" w14:paraId="1405B612" w14:textId="77777777" w:rsidTr="00C6512D">
        <w:tc>
          <w:tcPr>
            <w:tcW w:w="3320" w:type="dxa"/>
            <w:shd w:val="clear" w:color="auto" w:fill="D9D9D9" w:themeFill="background1" w:themeFillShade="D9"/>
          </w:tcPr>
          <w:p w14:paraId="05A40B05" w14:textId="77777777" w:rsidR="00BB4EBE" w:rsidRPr="006A4843" w:rsidRDefault="00BB4EBE" w:rsidP="00C6512D">
            <w:pPr>
              <w:rPr>
                <w:rFonts w:asciiTheme="minorHAnsi" w:hAnsiTheme="minorHAnsi"/>
                <w:b/>
                <w:sz w:val="21"/>
                <w:szCs w:val="21"/>
              </w:rPr>
            </w:pPr>
            <w:r w:rsidRPr="006A4843">
              <w:rPr>
                <w:rFonts w:asciiTheme="minorHAnsi" w:hAnsiTheme="minorHAnsi"/>
                <w:b/>
                <w:sz w:val="21"/>
                <w:szCs w:val="21"/>
              </w:rPr>
              <w:t>Specified Infectious Diseases</w:t>
            </w:r>
          </w:p>
        </w:tc>
        <w:tc>
          <w:tcPr>
            <w:tcW w:w="1510" w:type="dxa"/>
            <w:shd w:val="clear" w:color="auto" w:fill="D9D9D9" w:themeFill="background1" w:themeFillShade="D9"/>
          </w:tcPr>
          <w:p w14:paraId="014764CF" w14:textId="77777777" w:rsidR="00BB4EBE" w:rsidRPr="006A4843" w:rsidRDefault="00BB4EBE" w:rsidP="00C6512D">
            <w:pPr>
              <w:rPr>
                <w:rFonts w:asciiTheme="minorHAnsi" w:hAnsiTheme="minorHAnsi"/>
                <w:b/>
                <w:sz w:val="21"/>
                <w:szCs w:val="21"/>
              </w:rPr>
            </w:pPr>
            <w:r>
              <w:rPr>
                <w:rFonts w:asciiTheme="minorHAnsi" w:hAnsiTheme="minorHAnsi"/>
                <w:b/>
                <w:sz w:val="21"/>
                <w:szCs w:val="21"/>
              </w:rPr>
              <w:t>Cat A</w:t>
            </w:r>
          </w:p>
        </w:tc>
        <w:tc>
          <w:tcPr>
            <w:tcW w:w="1510" w:type="dxa"/>
            <w:shd w:val="clear" w:color="auto" w:fill="D9D9D9" w:themeFill="background1" w:themeFillShade="D9"/>
          </w:tcPr>
          <w:p w14:paraId="2AF31033" w14:textId="77777777" w:rsidR="00BB4EBE" w:rsidRPr="006A4843" w:rsidRDefault="00BB4EBE" w:rsidP="00C6512D">
            <w:pPr>
              <w:rPr>
                <w:rFonts w:asciiTheme="minorHAnsi" w:hAnsiTheme="minorHAnsi"/>
                <w:b/>
                <w:sz w:val="21"/>
                <w:szCs w:val="21"/>
              </w:rPr>
            </w:pPr>
            <w:r>
              <w:rPr>
                <w:rFonts w:asciiTheme="minorHAnsi" w:hAnsiTheme="minorHAnsi"/>
                <w:b/>
                <w:sz w:val="21"/>
                <w:szCs w:val="21"/>
              </w:rPr>
              <w:t>Cat B</w:t>
            </w:r>
          </w:p>
        </w:tc>
        <w:tc>
          <w:tcPr>
            <w:tcW w:w="4292" w:type="dxa"/>
            <w:shd w:val="clear" w:color="auto" w:fill="D9D9D9" w:themeFill="background1" w:themeFillShade="D9"/>
          </w:tcPr>
          <w:p w14:paraId="49C13471" w14:textId="77777777" w:rsidR="00BB4EBE" w:rsidRPr="006A4843" w:rsidRDefault="00BB4EBE" w:rsidP="00C6512D">
            <w:pPr>
              <w:rPr>
                <w:rFonts w:asciiTheme="minorHAnsi" w:hAnsiTheme="minorHAnsi"/>
                <w:b/>
                <w:sz w:val="21"/>
                <w:szCs w:val="21"/>
              </w:rPr>
            </w:pPr>
            <w:r w:rsidRPr="006A4843">
              <w:rPr>
                <w:rFonts w:asciiTheme="minorHAnsi" w:hAnsiTheme="minorHAnsi"/>
                <w:b/>
                <w:sz w:val="21"/>
                <w:szCs w:val="21"/>
              </w:rPr>
              <w:t>Evidence Required</w:t>
            </w:r>
          </w:p>
        </w:tc>
      </w:tr>
      <w:tr w:rsidR="00BB4EBE" w:rsidRPr="006A4843" w14:paraId="1A2B0C84" w14:textId="77777777" w:rsidTr="00C6512D">
        <w:tc>
          <w:tcPr>
            <w:tcW w:w="3320" w:type="dxa"/>
          </w:tcPr>
          <w:p w14:paraId="3A26989F" w14:textId="77777777" w:rsidR="00BB4EBE" w:rsidRPr="004F3B41" w:rsidRDefault="00BB4EBE" w:rsidP="00C6512D">
            <w:pPr>
              <w:rPr>
                <w:rFonts w:asciiTheme="minorHAnsi" w:eastAsia="Times" w:hAnsiTheme="minorHAnsi" w:cs="Arial"/>
                <w:color w:val="000000" w:themeColor="text1"/>
                <w:szCs w:val="24"/>
              </w:rPr>
            </w:pPr>
            <w:r w:rsidRPr="004F3B41">
              <w:rPr>
                <w:rFonts w:asciiTheme="minorHAnsi" w:eastAsia="Times" w:hAnsiTheme="minorHAnsi" w:cs="Arial"/>
                <w:color w:val="000000" w:themeColor="text1"/>
                <w:szCs w:val="24"/>
              </w:rPr>
              <w:t xml:space="preserve">SARS-Cov-2 (COVID-19) 2 doses </w:t>
            </w:r>
          </w:p>
        </w:tc>
        <w:tc>
          <w:tcPr>
            <w:tcW w:w="1510" w:type="dxa"/>
          </w:tcPr>
          <w:p w14:paraId="75B9DB8F" w14:textId="77777777" w:rsidR="00BB4EBE" w:rsidRPr="004F3B41" w:rsidRDefault="00BB4EBE" w:rsidP="00C6512D">
            <w:pPr>
              <w:rPr>
                <w:rFonts w:eastAsia="Times"/>
                <w:szCs w:val="24"/>
              </w:rPr>
            </w:pPr>
            <w:r w:rsidRPr="004F3B41">
              <w:rPr>
                <w:rFonts w:eastAsia="Times"/>
                <w:szCs w:val="24"/>
              </w:rPr>
              <w:t>Required</w:t>
            </w:r>
          </w:p>
        </w:tc>
        <w:tc>
          <w:tcPr>
            <w:tcW w:w="1510" w:type="dxa"/>
          </w:tcPr>
          <w:p w14:paraId="7628E7F2" w14:textId="77777777" w:rsidR="00BB4EBE" w:rsidRPr="004F3B41" w:rsidRDefault="00BB4EBE" w:rsidP="00C6512D">
            <w:pPr>
              <w:rPr>
                <w:rFonts w:eastAsia="Times"/>
                <w:szCs w:val="24"/>
              </w:rPr>
            </w:pPr>
            <w:r w:rsidRPr="004F3B41">
              <w:rPr>
                <w:rFonts w:eastAsia="Times"/>
                <w:szCs w:val="24"/>
              </w:rPr>
              <w:t>Required</w:t>
            </w:r>
          </w:p>
        </w:tc>
        <w:tc>
          <w:tcPr>
            <w:tcW w:w="4292" w:type="dxa"/>
          </w:tcPr>
          <w:p w14:paraId="1A571771" w14:textId="77777777" w:rsidR="00BB4EBE" w:rsidRPr="004F3B41" w:rsidRDefault="00BB4EBE" w:rsidP="00C6512D">
            <w:pPr>
              <w:rPr>
                <w:rFonts w:eastAsia="Times"/>
                <w:szCs w:val="24"/>
              </w:rPr>
            </w:pPr>
            <w:r w:rsidRPr="004F3B41">
              <w:rPr>
                <w:szCs w:val="24"/>
              </w:rPr>
              <w:t>Therapeutic Goods Administration (TGA) approved or recognised COVID-19 vaccine (in accordance with the Australian Technical Advisory Group on Immunisation (ATAGI) minimum intervals)</w:t>
            </w:r>
          </w:p>
        </w:tc>
      </w:tr>
      <w:tr w:rsidR="00BB4EBE" w:rsidRPr="006A4843" w14:paraId="53B75075" w14:textId="77777777" w:rsidTr="00C6512D">
        <w:tc>
          <w:tcPr>
            <w:tcW w:w="3320" w:type="dxa"/>
          </w:tcPr>
          <w:p w14:paraId="008BDBDB" w14:textId="77777777" w:rsidR="00BB4EBE" w:rsidRPr="004F3B41" w:rsidRDefault="00BB4EBE" w:rsidP="00C6512D">
            <w:pPr>
              <w:rPr>
                <w:rFonts w:asciiTheme="minorHAnsi" w:eastAsia="Times" w:hAnsiTheme="minorHAnsi" w:cs="Arial"/>
                <w:color w:val="000000" w:themeColor="text1"/>
                <w:szCs w:val="24"/>
              </w:rPr>
            </w:pPr>
            <w:r w:rsidRPr="004F3B41">
              <w:rPr>
                <w:rFonts w:asciiTheme="minorHAnsi" w:eastAsia="Times" w:hAnsiTheme="minorHAnsi" w:cs="Arial"/>
                <w:color w:val="000000" w:themeColor="text1"/>
                <w:szCs w:val="24"/>
              </w:rPr>
              <w:t xml:space="preserve">SARS-Cov-2 (COVID-19) 3 doses </w:t>
            </w:r>
          </w:p>
        </w:tc>
        <w:tc>
          <w:tcPr>
            <w:tcW w:w="1510" w:type="dxa"/>
          </w:tcPr>
          <w:p w14:paraId="107E0101" w14:textId="77777777" w:rsidR="00BB4EBE" w:rsidRPr="004F3B41" w:rsidRDefault="00BB4EBE" w:rsidP="00C6512D">
            <w:pPr>
              <w:rPr>
                <w:rFonts w:eastAsia="Times"/>
                <w:szCs w:val="24"/>
              </w:rPr>
            </w:pPr>
            <w:r w:rsidRPr="004F3B41">
              <w:rPr>
                <w:rFonts w:eastAsia="Times"/>
                <w:szCs w:val="24"/>
              </w:rPr>
              <w:t>Recommended</w:t>
            </w:r>
          </w:p>
        </w:tc>
        <w:tc>
          <w:tcPr>
            <w:tcW w:w="1510" w:type="dxa"/>
          </w:tcPr>
          <w:p w14:paraId="4CF94FCA" w14:textId="77777777" w:rsidR="00BB4EBE" w:rsidRPr="004F3B41" w:rsidRDefault="00BB4EBE" w:rsidP="00C6512D">
            <w:pPr>
              <w:rPr>
                <w:rFonts w:eastAsia="Times"/>
                <w:szCs w:val="24"/>
              </w:rPr>
            </w:pPr>
            <w:r w:rsidRPr="004F3B41">
              <w:rPr>
                <w:rFonts w:eastAsia="Times"/>
                <w:szCs w:val="24"/>
              </w:rPr>
              <w:t xml:space="preserve">Recommended </w:t>
            </w:r>
          </w:p>
        </w:tc>
        <w:tc>
          <w:tcPr>
            <w:tcW w:w="4292" w:type="dxa"/>
          </w:tcPr>
          <w:p w14:paraId="1376E837" w14:textId="77777777" w:rsidR="00BB4EBE" w:rsidRPr="004F3B41" w:rsidRDefault="00BB4EBE" w:rsidP="00C6512D">
            <w:pPr>
              <w:rPr>
                <w:rFonts w:eastAsia="Times"/>
                <w:szCs w:val="24"/>
              </w:rPr>
            </w:pPr>
            <w:r w:rsidRPr="004F3B41">
              <w:rPr>
                <w:szCs w:val="24"/>
              </w:rPr>
              <w:t xml:space="preserve">TGA approved or recognised COVID-19 vaccine (in accordance with the ATAGI minimum intervals) </w:t>
            </w:r>
          </w:p>
        </w:tc>
      </w:tr>
      <w:tr w:rsidR="00BB4EBE" w:rsidRPr="006A4843" w14:paraId="01564E9A" w14:textId="77777777" w:rsidTr="00C6512D">
        <w:tc>
          <w:tcPr>
            <w:tcW w:w="3320" w:type="dxa"/>
          </w:tcPr>
          <w:p w14:paraId="3A968779" w14:textId="77777777" w:rsidR="00BB4EBE" w:rsidRPr="004F3B41" w:rsidRDefault="00BB4EBE" w:rsidP="00C6512D">
            <w:pPr>
              <w:rPr>
                <w:rFonts w:asciiTheme="minorHAnsi" w:eastAsia="Times" w:hAnsiTheme="minorHAnsi" w:cs="Arial"/>
                <w:color w:val="000000" w:themeColor="text1"/>
                <w:szCs w:val="24"/>
              </w:rPr>
            </w:pPr>
            <w:r w:rsidRPr="004F3B41">
              <w:rPr>
                <w:rFonts w:asciiTheme="minorHAnsi" w:eastAsia="Times" w:hAnsiTheme="minorHAnsi" w:cs="Arial"/>
                <w:color w:val="000000" w:themeColor="text1"/>
                <w:szCs w:val="24"/>
              </w:rPr>
              <w:t>Diphtheria</w:t>
            </w:r>
          </w:p>
        </w:tc>
        <w:tc>
          <w:tcPr>
            <w:tcW w:w="1510" w:type="dxa"/>
          </w:tcPr>
          <w:p w14:paraId="3BD8072C" w14:textId="77777777" w:rsidR="00BB4EBE" w:rsidRPr="004F3B41" w:rsidRDefault="00BB4EBE" w:rsidP="00C6512D">
            <w:pPr>
              <w:rPr>
                <w:rFonts w:eastAsia="Times"/>
                <w:szCs w:val="24"/>
              </w:rPr>
            </w:pPr>
            <w:r w:rsidRPr="004F3B41">
              <w:rPr>
                <w:rFonts w:eastAsia="Times"/>
                <w:szCs w:val="24"/>
              </w:rPr>
              <w:t>Required</w:t>
            </w:r>
          </w:p>
        </w:tc>
        <w:tc>
          <w:tcPr>
            <w:tcW w:w="1510" w:type="dxa"/>
          </w:tcPr>
          <w:p w14:paraId="6997F122" w14:textId="77777777" w:rsidR="00BB4EBE" w:rsidRPr="004F3B41" w:rsidRDefault="00BB4EBE" w:rsidP="00C6512D">
            <w:pPr>
              <w:rPr>
                <w:rFonts w:eastAsia="Times"/>
                <w:szCs w:val="24"/>
              </w:rPr>
            </w:pPr>
            <w:r w:rsidRPr="004F3B41">
              <w:rPr>
                <w:rFonts w:eastAsia="Times"/>
                <w:szCs w:val="24"/>
              </w:rPr>
              <w:t>Recommended</w:t>
            </w:r>
          </w:p>
        </w:tc>
        <w:tc>
          <w:tcPr>
            <w:tcW w:w="4292" w:type="dxa"/>
            <w:vMerge w:val="restart"/>
          </w:tcPr>
          <w:p w14:paraId="050A9081" w14:textId="77777777" w:rsidR="00BB4EBE" w:rsidRPr="004F3B41" w:rsidRDefault="00BB4EBE" w:rsidP="00C6512D">
            <w:pPr>
              <w:rPr>
                <w:rFonts w:asciiTheme="minorHAnsi" w:eastAsia="Times" w:hAnsiTheme="minorHAnsi" w:cs="Arial"/>
                <w:color w:val="000000" w:themeColor="text1"/>
                <w:szCs w:val="24"/>
              </w:rPr>
            </w:pPr>
            <w:r w:rsidRPr="004F3B41">
              <w:rPr>
                <w:rFonts w:eastAsia="Times"/>
                <w:szCs w:val="24"/>
              </w:rPr>
              <w:t>One</w:t>
            </w:r>
            <w:r w:rsidRPr="004F3B41">
              <w:rPr>
                <w:rFonts w:asciiTheme="minorHAnsi" w:hAnsiTheme="minorHAnsi"/>
                <w:szCs w:val="24"/>
              </w:rPr>
              <w:t xml:space="preserve"> adult dose of diphtheria/tetanus/pertussis vaccine (</w:t>
            </w:r>
            <w:proofErr w:type="spellStart"/>
            <w:r w:rsidRPr="004F3B41">
              <w:rPr>
                <w:rFonts w:asciiTheme="minorHAnsi" w:hAnsiTheme="minorHAnsi"/>
                <w:szCs w:val="24"/>
              </w:rPr>
              <w:t>dTpa</w:t>
            </w:r>
            <w:proofErr w:type="spellEnd"/>
            <w:r w:rsidRPr="004F3B41">
              <w:rPr>
                <w:rFonts w:asciiTheme="minorHAnsi" w:hAnsiTheme="minorHAnsi"/>
                <w:szCs w:val="24"/>
              </w:rPr>
              <w:t>) within the past 10 years.</w:t>
            </w:r>
          </w:p>
        </w:tc>
      </w:tr>
      <w:tr w:rsidR="00BB4EBE" w:rsidRPr="006A4843" w14:paraId="4974F0FB" w14:textId="77777777" w:rsidTr="00C6512D">
        <w:tc>
          <w:tcPr>
            <w:tcW w:w="3320" w:type="dxa"/>
          </w:tcPr>
          <w:p w14:paraId="67122416" w14:textId="77777777" w:rsidR="00BB4EBE" w:rsidRPr="004F3B41" w:rsidRDefault="00BB4EBE" w:rsidP="00C6512D">
            <w:pPr>
              <w:rPr>
                <w:rFonts w:asciiTheme="minorHAnsi" w:hAnsiTheme="minorHAnsi"/>
                <w:szCs w:val="24"/>
              </w:rPr>
            </w:pPr>
            <w:r w:rsidRPr="004F3B41">
              <w:rPr>
                <w:rFonts w:asciiTheme="minorHAnsi" w:eastAsia="Times" w:hAnsiTheme="minorHAnsi" w:cs="Arial"/>
                <w:color w:val="000000" w:themeColor="text1"/>
                <w:szCs w:val="24"/>
              </w:rPr>
              <w:t>Pertussis</w:t>
            </w:r>
            <w:r w:rsidRPr="004F3B41">
              <w:rPr>
                <w:rFonts w:asciiTheme="minorHAnsi" w:hAnsiTheme="minorHAnsi"/>
                <w:szCs w:val="24"/>
              </w:rPr>
              <w:t xml:space="preserve"> (Whooping cough)</w:t>
            </w:r>
          </w:p>
        </w:tc>
        <w:tc>
          <w:tcPr>
            <w:tcW w:w="1510" w:type="dxa"/>
          </w:tcPr>
          <w:p w14:paraId="3DFF5E66" w14:textId="77777777" w:rsidR="00BB4EBE" w:rsidRPr="004F3B41" w:rsidRDefault="00BB4EBE" w:rsidP="00C6512D">
            <w:pPr>
              <w:rPr>
                <w:rFonts w:asciiTheme="minorHAnsi" w:eastAsia="Times" w:hAnsiTheme="minorHAnsi" w:cs="Arial"/>
                <w:color w:val="000000" w:themeColor="text1"/>
                <w:szCs w:val="24"/>
              </w:rPr>
            </w:pPr>
            <w:r w:rsidRPr="004F3B41">
              <w:rPr>
                <w:rFonts w:eastAsia="Times"/>
                <w:szCs w:val="24"/>
              </w:rPr>
              <w:t>Required</w:t>
            </w:r>
          </w:p>
        </w:tc>
        <w:tc>
          <w:tcPr>
            <w:tcW w:w="1510" w:type="dxa"/>
          </w:tcPr>
          <w:p w14:paraId="08D53E68" w14:textId="77777777" w:rsidR="00BB4EBE" w:rsidRPr="004F3B41" w:rsidRDefault="00BB4EBE" w:rsidP="00C6512D">
            <w:pPr>
              <w:rPr>
                <w:rFonts w:asciiTheme="minorHAnsi" w:eastAsia="Times" w:hAnsiTheme="minorHAnsi" w:cs="Arial"/>
                <w:color w:val="000000" w:themeColor="text1"/>
                <w:szCs w:val="24"/>
              </w:rPr>
            </w:pPr>
            <w:r w:rsidRPr="004F3B41">
              <w:rPr>
                <w:rFonts w:eastAsia="Times"/>
                <w:szCs w:val="24"/>
              </w:rPr>
              <w:t>Recommended</w:t>
            </w:r>
          </w:p>
        </w:tc>
        <w:tc>
          <w:tcPr>
            <w:tcW w:w="4292" w:type="dxa"/>
            <w:vMerge/>
          </w:tcPr>
          <w:p w14:paraId="77C7DCF7" w14:textId="77777777" w:rsidR="00BB4EBE" w:rsidRPr="004F3B41" w:rsidRDefault="00BB4EBE" w:rsidP="00C6512D">
            <w:pPr>
              <w:rPr>
                <w:rFonts w:asciiTheme="minorHAnsi" w:eastAsia="Times" w:hAnsiTheme="minorHAnsi" w:cs="Arial"/>
                <w:color w:val="000000" w:themeColor="text1"/>
                <w:szCs w:val="24"/>
              </w:rPr>
            </w:pPr>
          </w:p>
        </w:tc>
      </w:tr>
      <w:tr w:rsidR="00BB4EBE" w:rsidRPr="006A4843" w14:paraId="7E7C1952" w14:textId="77777777" w:rsidTr="00C6512D">
        <w:tc>
          <w:tcPr>
            <w:tcW w:w="3320" w:type="dxa"/>
          </w:tcPr>
          <w:p w14:paraId="264DB3C3" w14:textId="77777777" w:rsidR="00BB4EBE" w:rsidRPr="004F3B41" w:rsidRDefault="00BB4EBE" w:rsidP="00C6512D">
            <w:pPr>
              <w:rPr>
                <w:rFonts w:asciiTheme="minorHAnsi" w:hAnsiTheme="minorHAnsi"/>
                <w:szCs w:val="24"/>
              </w:rPr>
            </w:pPr>
            <w:r w:rsidRPr="004F3B41">
              <w:rPr>
                <w:rFonts w:asciiTheme="minorHAnsi" w:hAnsiTheme="minorHAnsi"/>
                <w:szCs w:val="24"/>
              </w:rPr>
              <w:t>Tetanus</w:t>
            </w:r>
          </w:p>
        </w:tc>
        <w:tc>
          <w:tcPr>
            <w:tcW w:w="1510" w:type="dxa"/>
          </w:tcPr>
          <w:p w14:paraId="0DF60CDF" w14:textId="77777777" w:rsidR="00BB4EBE" w:rsidRPr="004F3B41" w:rsidRDefault="00BB4EBE" w:rsidP="00C6512D">
            <w:pPr>
              <w:rPr>
                <w:rFonts w:asciiTheme="minorHAnsi" w:hAnsiTheme="minorHAnsi"/>
                <w:szCs w:val="24"/>
              </w:rPr>
            </w:pPr>
            <w:r w:rsidRPr="004F3B41">
              <w:rPr>
                <w:rFonts w:eastAsia="Times"/>
                <w:szCs w:val="24"/>
              </w:rPr>
              <w:t>Required</w:t>
            </w:r>
          </w:p>
        </w:tc>
        <w:tc>
          <w:tcPr>
            <w:tcW w:w="1510" w:type="dxa"/>
          </w:tcPr>
          <w:p w14:paraId="33587000" w14:textId="77777777" w:rsidR="00BB4EBE" w:rsidRPr="004F3B41" w:rsidRDefault="00BB4EBE" w:rsidP="00C6512D">
            <w:pPr>
              <w:rPr>
                <w:rFonts w:asciiTheme="minorHAnsi" w:hAnsiTheme="minorHAnsi"/>
                <w:szCs w:val="24"/>
              </w:rPr>
            </w:pPr>
            <w:r w:rsidRPr="004F3B41">
              <w:rPr>
                <w:rFonts w:eastAsia="Times"/>
                <w:szCs w:val="24"/>
              </w:rPr>
              <w:t>Recommended</w:t>
            </w:r>
          </w:p>
        </w:tc>
        <w:tc>
          <w:tcPr>
            <w:tcW w:w="4292" w:type="dxa"/>
            <w:vMerge/>
          </w:tcPr>
          <w:p w14:paraId="62CD7130" w14:textId="77777777" w:rsidR="00BB4EBE" w:rsidRPr="004F3B41" w:rsidRDefault="00BB4EBE" w:rsidP="00C6512D">
            <w:pPr>
              <w:rPr>
                <w:rFonts w:asciiTheme="minorHAnsi" w:hAnsiTheme="minorHAnsi"/>
                <w:szCs w:val="24"/>
              </w:rPr>
            </w:pPr>
          </w:p>
        </w:tc>
      </w:tr>
      <w:tr w:rsidR="00BB4EBE" w:rsidRPr="006A4843" w14:paraId="29987786" w14:textId="77777777" w:rsidTr="00C6512D">
        <w:tc>
          <w:tcPr>
            <w:tcW w:w="3320" w:type="dxa"/>
            <w:tcBorders>
              <w:right w:val="single" w:sz="4" w:space="0" w:color="808080" w:themeColor="background1" w:themeShade="80"/>
            </w:tcBorders>
          </w:tcPr>
          <w:p w14:paraId="79E46BA7" w14:textId="77777777" w:rsidR="00BB4EBE" w:rsidRPr="004F3B41" w:rsidRDefault="00BB4EBE" w:rsidP="00C6512D">
            <w:pPr>
              <w:rPr>
                <w:rFonts w:asciiTheme="minorHAnsi" w:hAnsiTheme="minorHAnsi"/>
                <w:szCs w:val="24"/>
              </w:rPr>
            </w:pPr>
            <w:r w:rsidRPr="004F3B41">
              <w:rPr>
                <w:rFonts w:asciiTheme="minorHAnsi" w:hAnsiTheme="minorHAnsi"/>
                <w:szCs w:val="24"/>
              </w:rPr>
              <w:t>Measles</w:t>
            </w:r>
          </w:p>
        </w:tc>
        <w:tc>
          <w:tcPr>
            <w:tcW w:w="1510" w:type="dxa"/>
          </w:tcPr>
          <w:p w14:paraId="4B02D217" w14:textId="77777777" w:rsidR="00BB4EBE" w:rsidRPr="004F3B41" w:rsidRDefault="00BB4EBE" w:rsidP="00C6512D">
            <w:pPr>
              <w:rPr>
                <w:szCs w:val="24"/>
              </w:rPr>
            </w:pPr>
            <w:r w:rsidRPr="004F3B41">
              <w:rPr>
                <w:rFonts w:eastAsia="Times"/>
                <w:szCs w:val="24"/>
              </w:rPr>
              <w:t>Required</w:t>
            </w:r>
          </w:p>
        </w:tc>
        <w:tc>
          <w:tcPr>
            <w:tcW w:w="1510" w:type="dxa"/>
          </w:tcPr>
          <w:p w14:paraId="46428FE7" w14:textId="77777777" w:rsidR="00BB4EBE" w:rsidRPr="004F3B41" w:rsidRDefault="00BB4EBE" w:rsidP="00C6512D">
            <w:pPr>
              <w:rPr>
                <w:szCs w:val="24"/>
              </w:rPr>
            </w:pPr>
            <w:r w:rsidRPr="004F3B41">
              <w:rPr>
                <w:rFonts w:eastAsia="Times"/>
                <w:szCs w:val="24"/>
              </w:rPr>
              <w:t>Recommended</w:t>
            </w:r>
          </w:p>
        </w:tc>
        <w:tc>
          <w:tcPr>
            <w:tcW w:w="4292" w:type="dxa"/>
            <w:vMerge w:val="restart"/>
            <w:tcBorders>
              <w:right w:val="single" w:sz="4" w:space="0" w:color="808080" w:themeColor="background1" w:themeShade="80"/>
            </w:tcBorders>
          </w:tcPr>
          <w:p w14:paraId="029758B4" w14:textId="77777777" w:rsidR="00BB4EBE" w:rsidRPr="004F3B41" w:rsidRDefault="00BB4EBE" w:rsidP="00C6512D">
            <w:pPr>
              <w:rPr>
                <w:szCs w:val="24"/>
              </w:rPr>
            </w:pPr>
            <w:r w:rsidRPr="004F3B41">
              <w:rPr>
                <w:szCs w:val="24"/>
              </w:rPr>
              <w:t xml:space="preserve">Two doses of measles/mumps/rubella vaccine (MMR) 4 weeks apart </w:t>
            </w:r>
            <w:r w:rsidRPr="004F3B41">
              <w:rPr>
                <w:rFonts w:asciiTheme="minorHAnsi" w:hAnsiTheme="minorHAnsi"/>
                <w:b/>
                <w:bCs/>
                <w:szCs w:val="24"/>
              </w:rPr>
              <w:t>or</w:t>
            </w:r>
          </w:p>
          <w:p w14:paraId="0332A552" w14:textId="77777777" w:rsidR="00BB4EBE" w:rsidRPr="004F3B41" w:rsidRDefault="00BB4EBE" w:rsidP="00C6512D">
            <w:pPr>
              <w:rPr>
                <w:i/>
                <w:szCs w:val="24"/>
              </w:rPr>
            </w:pPr>
            <w:r>
              <w:rPr>
                <w:szCs w:val="24"/>
              </w:rPr>
              <w:t>p</w:t>
            </w:r>
            <w:r w:rsidRPr="004F3B41">
              <w:rPr>
                <w:szCs w:val="24"/>
              </w:rPr>
              <w:t xml:space="preserve">ositive IgG for measles, mumps </w:t>
            </w:r>
            <w:r w:rsidRPr="00465B55">
              <w:rPr>
                <w:b/>
                <w:bCs/>
                <w:szCs w:val="24"/>
              </w:rPr>
              <w:t>and</w:t>
            </w:r>
            <w:r w:rsidRPr="004F3B41">
              <w:rPr>
                <w:szCs w:val="24"/>
              </w:rPr>
              <w:t xml:space="preserve"> rubella </w:t>
            </w:r>
            <w:r w:rsidRPr="004F3B41">
              <w:rPr>
                <w:rFonts w:asciiTheme="minorHAnsi" w:hAnsiTheme="minorHAnsi"/>
                <w:b/>
                <w:bCs/>
                <w:szCs w:val="24"/>
              </w:rPr>
              <w:t>or</w:t>
            </w:r>
          </w:p>
          <w:p w14:paraId="48FCE98C" w14:textId="77777777" w:rsidR="00BB4EBE" w:rsidRPr="004F3B41" w:rsidRDefault="00BB4EBE" w:rsidP="00C6512D">
            <w:pPr>
              <w:rPr>
                <w:szCs w:val="24"/>
              </w:rPr>
            </w:pPr>
            <w:r>
              <w:rPr>
                <w:szCs w:val="24"/>
              </w:rPr>
              <w:t>b</w:t>
            </w:r>
            <w:r w:rsidRPr="004F3B41">
              <w:rPr>
                <w:szCs w:val="24"/>
              </w:rPr>
              <w:t>irth date before 1966</w:t>
            </w:r>
          </w:p>
        </w:tc>
      </w:tr>
      <w:tr w:rsidR="00BB4EBE" w:rsidRPr="006A4843" w14:paraId="6A33F2DE" w14:textId="77777777" w:rsidTr="00C6512D">
        <w:tc>
          <w:tcPr>
            <w:tcW w:w="3320" w:type="dxa"/>
          </w:tcPr>
          <w:p w14:paraId="592E0F71" w14:textId="77777777" w:rsidR="00BB4EBE" w:rsidRPr="004F3B41" w:rsidRDefault="00BB4EBE" w:rsidP="00C6512D">
            <w:pPr>
              <w:rPr>
                <w:rFonts w:asciiTheme="minorHAnsi" w:hAnsiTheme="minorHAnsi"/>
                <w:szCs w:val="24"/>
              </w:rPr>
            </w:pPr>
            <w:r w:rsidRPr="004F3B41">
              <w:rPr>
                <w:rFonts w:asciiTheme="minorHAnsi" w:hAnsiTheme="minorHAnsi"/>
                <w:szCs w:val="24"/>
              </w:rPr>
              <w:t>Mumps</w:t>
            </w:r>
          </w:p>
        </w:tc>
        <w:tc>
          <w:tcPr>
            <w:tcW w:w="1510" w:type="dxa"/>
          </w:tcPr>
          <w:p w14:paraId="571351FE" w14:textId="77777777" w:rsidR="00BB4EBE" w:rsidRPr="004F3B41" w:rsidRDefault="00BB4EBE" w:rsidP="00C6512D">
            <w:pPr>
              <w:rPr>
                <w:rFonts w:asciiTheme="minorHAnsi" w:hAnsiTheme="minorHAnsi"/>
                <w:szCs w:val="24"/>
              </w:rPr>
            </w:pPr>
            <w:r w:rsidRPr="004F3B41">
              <w:rPr>
                <w:rFonts w:eastAsia="Times"/>
                <w:szCs w:val="24"/>
              </w:rPr>
              <w:t>Required</w:t>
            </w:r>
          </w:p>
        </w:tc>
        <w:tc>
          <w:tcPr>
            <w:tcW w:w="1510" w:type="dxa"/>
          </w:tcPr>
          <w:p w14:paraId="1B3D655A" w14:textId="77777777" w:rsidR="00BB4EBE" w:rsidRPr="004F3B41" w:rsidRDefault="00BB4EBE" w:rsidP="00C6512D">
            <w:pPr>
              <w:rPr>
                <w:rFonts w:asciiTheme="minorHAnsi" w:hAnsiTheme="minorHAnsi"/>
                <w:szCs w:val="24"/>
              </w:rPr>
            </w:pPr>
            <w:r w:rsidRPr="004F3B41">
              <w:rPr>
                <w:rFonts w:eastAsia="Times"/>
                <w:szCs w:val="24"/>
              </w:rPr>
              <w:t>Recommended</w:t>
            </w:r>
          </w:p>
        </w:tc>
        <w:tc>
          <w:tcPr>
            <w:tcW w:w="4292" w:type="dxa"/>
            <w:vMerge/>
          </w:tcPr>
          <w:p w14:paraId="1D65ECA3" w14:textId="77777777" w:rsidR="00BB4EBE" w:rsidRPr="004F3B41" w:rsidRDefault="00BB4EBE" w:rsidP="00C6512D">
            <w:pPr>
              <w:rPr>
                <w:rFonts w:asciiTheme="minorHAnsi" w:hAnsiTheme="minorHAnsi"/>
                <w:szCs w:val="24"/>
              </w:rPr>
            </w:pPr>
          </w:p>
        </w:tc>
      </w:tr>
      <w:tr w:rsidR="00BB4EBE" w:rsidRPr="006A4843" w14:paraId="6CFC9D3F" w14:textId="77777777" w:rsidTr="00C6512D">
        <w:tc>
          <w:tcPr>
            <w:tcW w:w="3320" w:type="dxa"/>
          </w:tcPr>
          <w:p w14:paraId="65F91DB1" w14:textId="77777777" w:rsidR="00BB4EBE" w:rsidRPr="004F3B41" w:rsidRDefault="00BB4EBE" w:rsidP="00C6512D">
            <w:pPr>
              <w:rPr>
                <w:rFonts w:asciiTheme="minorHAnsi" w:hAnsiTheme="minorHAnsi"/>
                <w:szCs w:val="24"/>
              </w:rPr>
            </w:pPr>
            <w:r w:rsidRPr="004F3B41">
              <w:rPr>
                <w:rFonts w:asciiTheme="minorHAnsi" w:hAnsiTheme="minorHAnsi"/>
                <w:szCs w:val="24"/>
              </w:rPr>
              <w:t>Rubella (German Measles)</w:t>
            </w:r>
          </w:p>
        </w:tc>
        <w:tc>
          <w:tcPr>
            <w:tcW w:w="1510" w:type="dxa"/>
          </w:tcPr>
          <w:p w14:paraId="20F4F07C" w14:textId="77777777" w:rsidR="00BB4EBE" w:rsidRPr="004F3B41" w:rsidRDefault="00BB4EBE" w:rsidP="00C6512D">
            <w:pPr>
              <w:rPr>
                <w:rFonts w:asciiTheme="minorHAnsi" w:hAnsiTheme="minorHAnsi"/>
                <w:szCs w:val="24"/>
              </w:rPr>
            </w:pPr>
            <w:r w:rsidRPr="004F3B41">
              <w:rPr>
                <w:rFonts w:eastAsia="Times"/>
                <w:szCs w:val="24"/>
              </w:rPr>
              <w:t>Required</w:t>
            </w:r>
          </w:p>
        </w:tc>
        <w:tc>
          <w:tcPr>
            <w:tcW w:w="1510" w:type="dxa"/>
          </w:tcPr>
          <w:p w14:paraId="6FBA8F13" w14:textId="77777777" w:rsidR="00BB4EBE" w:rsidRPr="004F3B41" w:rsidRDefault="00BB4EBE" w:rsidP="00C6512D">
            <w:pPr>
              <w:rPr>
                <w:rFonts w:asciiTheme="minorHAnsi" w:hAnsiTheme="minorHAnsi"/>
                <w:szCs w:val="24"/>
              </w:rPr>
            </w:pPr>
            <w:r w:rsidRPr="004F3B41">
              <w:rPr>
                <w:rFonts w:eastAsia="Times"/>
                <w:szCs w:val="24"/>
              </w:rPr>
              <w:t>Recommended</w:t>
            </w:r>
          </w:p>
        </w:tc>
        <w:tc>
          <w:tcPr>
            <w:tcW w:w="4292" w:type="dxa"/>
            <w:vMerge/>
          </w:tcPr>
          <w:p w14:paraId="630FB76C" w14:textId="77777777" w:rsidR="00BB4EBE" w:rsidRPr="004F3B41" w:rsidRDefault="00BB4EBE" w:rsidP="00C6512D">
            <w:pPr>
              <w:rPr>
                <w:rFonts w:asciiTheme="minorHAnsi" w:hAnsiTheme="minorHAnsi"/>
                <w:szCs w:val="24"/>
              </w:rPr>
            </w:pPr>
          </w:p>
        </w:tc>
      </w:tr>
      <w:tr w:rsidR="00BB4EBE" w:rsidRPr="006A4843" w14:paraId="67E0FC58" w14:textId="77777777" w:rsidTr="00C6512D">
        <w:tc>
          <w:tcPr>
            <w:tcW w:w="3320" w:type="dxa"/>
          </w:tcPr>
          <w:p w14:paraId="3229731F" w14:textId="77777777" w:rsidR="00BB4EBE" w:rsidRPr="004F3B41" w:rsidRDefault="00BB4EBE" w:rsidP="00C6512D">
            <w:pPr>
              <w:rPr>
                <w:rFonts w:asciiTheme="minorHAnsi" w:hAnsiTheme="minorHAnsi"/>
                <w:szCs w:val="24"/>
              </w:rPr>
            </w:pPr>
            <w:r w:rsidRPr="004F3B41">
              <w:rPr>
                <w:rFonts w:asciiTheme="minorHAnsi" w:hAnsiTheme="minorHAnsi"/>
                <w:szCs w:val="24"/>
              </w:rPr>
              <w:t>Varicella (Chicken Pox)</w:t>
            </w:r>
          </w:p>
        </w:tc>
        <w:tc>
          <w:tcPr>
            <w:tcW w:w="1510" w:type="dxa"/>
          </w:tcPr>
          <w:p w14:paraId="7B324234" w14:textId="77777777" w:rsidR="00BB4EBE" w:rsidRPr="004F3B41" w:rsidRDefault="00BB4EBE" w:rsidP="00C6512D">
            <w:pPr>
              <w:rPr>
                <w:rFonts w:asciiTheme="minorHAnsi" w:hAnsiTheme="minorHAnsi"/>
                <w:szCs w:val="24"/>
              </w:rPr>
            </w:pPr>
            <w:r w:rsidRPr="004F3B41">
              <w:rPr>
                <w:rFonts w:eastAsia="Times"/>
                <w:szCs w:val="24"/>
              </w:rPr>
              <w:t>Required</w:t>
            </w:r>
          </w:p>
        </w:tc>
        <w:tc>
          <w:tcPr>
            <w:tcW w:w="1510" w:type="dxa"/>
          </w:tcPr>
          <w:p w14:paraId="5222ABD7" w14:textId="77777777" w:rsidR="00BB4EBE" w:rsidRPr="004F3B41" w:rsidRDefault="00BB4EBE" w:rsidP="00C6512D">
            <w:pPr>
              <w:rPr>
                <w:rFonts w:asciiTheme="minorHAnsi" w:hAnsiTheme="minorHAnsi"/>
                <w:szCs w:val="24"/>
              </w:rPr>
            </w:pPr>
            <w:r w:rsidRPr="004F3B41">
              <w:rPr>
                <w:rFonts w:eastAsia="Times"/>
                <w:szCs w:val="24"/>
              </w:rPr>
              <w:t>Recommended</w:t>
            </w:r>
          </w:p>
        </w:tc>
        <w:tc>
          <w:tcPr>
            <w:tcW w:w="4292" w:type="dxa"/>
          </w:tcPr>
          <w:p w14:paraId="17274720" w14:textId="77777777" w:rsidR="00BB4EBE" w:rsidRPr="004F3B41" w:rsidRDefault="00BB4EBE" w:rsidP="00C6512D">
            <w:pPr>
              <w:rPr>
                <w:rFonts w:asciiTheme="minorHAnsi" w:hAnsiTheme="minorHAnsi"/>
                <w:szCs w:val="24"/>
              </w:rPr>
            </w:pPr>
            <w:r w:rsidRPr="004F3B41">
              <w:rPr>
                <w:rFonts w:asciiTheme="minorHAnsi" w:hAnsiTheme="minorHAnsi"/>
                <w:szCs w:val="24"/>
              </w:rPr>
              <w:t xml:space="preserve">Two doses of varicella vaccine 4 weeks apart (only one dose required if immunised at less than 14 years of age) </w:t>
            </w:r>
            <w:r w:rsidRPr="004F3B41">
              <w:rPr>
                <w:rFonts w:asciiTheme="minorHAnsi" w:hAnsiTheme="minorHAnsi"/>
                <w:b/>
                <w:bCs/>
                <w:szCs w:val="24"/>
              </w:rPr>
              <w:t>or</w:t>
            </w:r>
          </w:p>
          <w:p w14:paraId="58E05F4E" w14:textId="77777777" w:rsidR="00BB4EBE" w:rsidRPr="004F3B41" w:rsidRDefault="00BB4EBE" w:rsidP="00C6512D">
            <w:pPr>
              <w:rPr>
                <w:rFonts w:asciiTheme="minorHAnsi" w:hAnsiTheme="minorHAnsi"/>
                <w:szCs w:val="24"/>
              </w:rPr>
            </w:pPr>
            <w:r>
              <w:rPr>
                <w:rFonts w:asciiTheme="minorHAnsi" w:hAnsiTheme="minorHAnsi"/>
                <w:szCs w:val="24"/>
              </w:rPr>
              <w:lastRenderedPageBreak/>
              <w:t>p</w:t>
            </w:r>
            <w:r w:rsidRPr="004F3B41">
              <w:rPr>
                <w:rFonts w:asciiTheme="minorHAnsi" w:hAnsiTheme="minorHAnsi"/>
                <w:szCs w:val="24"/>
              </w:rPr>
              <w:t xml:space="preserve">ositive IgG for varicella-zoster </w:t>
            </w:r>
            <w:r>
              <w:rPr>
                <w:rFonts w:asciiTheme="minorHAnsi" w:hAnsiTheme="minorHAnsi"/>
                <w:szCs w:val="24"/>
              </w:rPr>
              <w:t xml:space="preserve">virus (VZV) </w:t>
            </w:r>
            <w:r w:rsidRPr="004F3B41">
              <w:rPr>
                <w:rFonts w:asciiTheme="minorHAnsi" w:hAnsiTheme="minorHAnsi"/>
                <w:b/>
                <w:bCs/>
                <w:szCs w:val="24"/>
              </w:rPr>
              <w:t>or</w:t>
            </w:r>
          </w:p>
          <w:p w14:paraId="32B51485" w14:textId="77777777" w:rsidR="00BB4EBE" w:rsidRPr="004F3B41" w:rsidRDefault="00BB4EBE" w:rsidP="00C6512D">
            <w:pPr>
              <w:rPr>
                <w:rFonts w:asciiTheme="minorHAnsi" w:hAnsiTheme="minorHAnsi"/>
                <w:szCs w:val="24"/>
              </w:rPr>
            </w:pPr>
            <w:r w:rsidRPr="004F3B41">
              <w:rPr>
                <w:rFonts w:asciiTheme="minorHAnsi" w:hAnsiTheme="minorHAnsi"/>
                <w:szCs w:val="24"/>
              </w:rPr>
              <w:t>VZV PCR positive chickenpox or shingles infection</w:t>
            </w:r>
          </w:p>
        </w:tc>
      </w:tr>
      <w:tr w:rsidR="00BB4EBE" w:rsidRPr="006A4843" w14:paraId="0C887C3F" w14:textId="77777777" w:rsidTr="00C6512D">
        <w:tc>
          <w:tcPr>
            <w:tcW w:w="3320" w:type="dxa"/>
          </w:tcPr>
          <w:p w14:paraId="3D3DA77E" w14:textId="77777777" w:rsidR="00BB4EBE" w:rsidRPr="004F3B41" w:rsidRDefault="00BB4EBE" w:rsidP="00C6512D">
            <w:pPr>
              <w:rPr>
                <w:rFonts w:asciiTheme="minorHAnsi" w:hAnsiTheme="minorHAnsi"/>
                <w:szCs w:val="24"/>
              </w:rPr>
            </w:pPr>
            <w:r w:rsidRPr="004F3B41">
              <w:rPr>
                <w:rFonts w:asciiTheme="minorHAnsi" w:hAnsiTheme="minorHAnsi"/>
                <w:szCs w:val="24"/>
              </w:rPr>
              <w:lastRenderedPageBreak/>
              <w:t>Influenza (Flu) (season dependent)</w:t>
            </w:r>
          </w:p>
        </w:tc>
        <w:tc>
          <w:tcPr>
            <w:tcW w:w="1510" w:type="dxa"/>
          </w:tcPr>
          <w:p w14:paraId="014F595B" w14:textId="77777777" w:rsidR="00BB4EBE" w:rsidRPr="004F3B41" w:rsidRDefault="00BB4EBE" w:rsidP="00C6512D">
            <w:pPr>
              <w:rPr>
                <w:rFonts w:asciiTheme="minorHAnsi" w:hAnsiTheme="minorHAnsi"/>
                <w:szCs w:val="24"/>
              </w:rPr>
            </w:pPr>
            <w:r w:rsidRPr="004F3B41">
              <w:rPr>
                <w:rFonts w:eastAsia="Times"/>
                <w:szCs w:val="24"/>
              </w:rPr>
              <w:t>Recommended</w:t>
            </w:r>
          </w:p>
        </w:tc>
        <w:tc>
          <w:tcPr>
            <w:tcW w:w="1510" w:type="dxa"/>
          </w:tcPr>
          <w:p w14:paraId="5C239D99" w14:textId="77777777" w:rsidR="00BB4EBE" w:rsidRPr="004F3B41" w:rsidRDefault="00BB4EBE" w:rsidP="00C6512D">
            <w:pPr>
              <w:rPr>
                <w:rFonts w:asciiTheme="minorHAnsi" w:hAnsiTheme="minorHAnsi"/>
                <w:szCs w:val="24"/>
              </w:rPr>
            </w:pPr>
            <w:r w:rsidRPr="004F3B41">
              <w:rPr>
                <w:rFonts w:eastAsia="Times"/>
                <w:szCs w:val="24"/>
              </w:rPr>
              <w:t>Recommended</w:t>
            </w:r>
          </w:p>
        </w:tc>
        <w:tc>
          <w:tcPr>
            <w:tcW w:w="4292" w:type="dxa"/>
          </w:tcPr>
          <w:p w14:paraId="5D61D07F" w14:textId="77777777" w:rsidR="00BB4EBE" w:rsidRPr="004F3B41" w:rsidRDefault="00BB4EBE" w:rsidP="00C6512D">
            <w:pPr>
              <w:rPr>
                <w:rFonts w:asciiTheme="minorHAnsi" w:hAnsiTheme="minorHAnsi"/>
                <w:szCs w:val="24"/>
              </w:rPr>
            </w:pPr>
            <w:r w:rsidRPr="004F3B41">
              <w:rPr>
                <w:rFonts w:asciiTheme="minorHAnsi" w:hAnsiTheme="minorHAnsi"/>
                <w:szCs w:val="24"/>
              </w:rPr>
              <w:t>Annual seasonal influenza vaccine</w:t>
            </w:r>
          </w:p>
        </w:tc>
      </w:tr>
      <w:tr w:rsidR="00BB4EBE" w:rsidRPr="006A4843" w14:paraId="3893B36A" w14:textId="77777777" w:rsidTr="00C6512D">
        <w:tc>
          <w:tcPr>
            <w:tcW w:w="3320" w:type="dxa"/>
          </w:tcPr>
          <w:p w14:paraId="6B1323C6" w14:textId="77777777" w:rsidR="00BB4EBE" w:rsidRPr="004F3B41" w:rsidRDefault="00BB4EBE" w:rsidP="00C6512D">
            <w:pPr>
              <w:rPr>
                <w:rFonts w:asciiTheme="minorHAnsi" w:hAnsiTheme="minorHAnsi"/>
                <w:szCs w:val="24"/>
              </w:rPr>
            </w:pPr>
            <w:r w:rsidRPr="004F3B41">
              <w:rPr>
                <w:rFonts w:asciiTheme="minorHAnsi" w:hAnsiTheme="minorHAnsi"/>
                <w:szCs w:val="24"/>
              </w:rPr>
              <w:t>TB</w:t>
            </w:r>
          </w:p>
        </w:tc>
        <w:tc>
          <w:tcPr>
            <w:tcW w:w="1510" w:type="dxa"/>
          </w:tcPr>
          <w:p w14:paraId="5850472F" w14:textId="77777777" w:rsidR="00BB4EBE" w:rsidRPr="004F3B41" w:rsidRDefault="00BB4EBE" w:rsidP="00C6512D">
            <w:pPr>
              <w:rPr>
                <w:rFonts w:asciiTheme="minorHAnsi" w:hAnsiTheme="minorHAnsi"/>
                <w:szCs w:val="24"/>
              </w:rPr>
            </w:pPr>
            <w:r w:rsidRPr="004F3B41">
              <w:rPr>
                <w:rFonts w:eastAsia="Times"/>
                <w:szCs w:val="24"/>
              </w:rPr>
              <w:t>Required</w:t>
            </w:r>
          </w:p>
        </w:tc>
        <w:tc>
          <w:tcPr>
            <w:tcW w:w="1510" w:type="dxa"/>
          </w:tcPr>
          <w:p w14:paraId="1AC7B16A" w14:textId="77777777" w:rsidR="00BB4EBE" w:rsidRPr="004F3B41" w:rsidRDefault="00BB4EBE" w:rsidP="00C6512D">
            <w:pPr>
              <w:rPr>
                <w:rFonts w:asciiTheme="minorHAnsi" w:hAnsiTheme="minorHAnsi"/>
                <w:szCs w:val="24"/>
              </w:rPr>
            </w:pPr>
            <w:r w:rsidRPr="004F3B41">
              <w:rPr>
                <w:rFonts w:eastAsia="Times"/>
                <w:szCs w:val="24"/>
              </w:rPr>
              <w:t>Recommended</w:t>
            </w:r>
          </w:p>
        </w:tc>
        <w:tc>
          <w:tcPr>
            <w:tcW w:w="4292" w:type="dxa"/>
          </w:tcPr>
          <w:p w14:paraId="79EDF317" w14:textId="77777777" w:rsidR="00BB4EBE" w:rsidRPr="004F3B41" w:rsidRDefault="00BB4EBE" w:rsidP="00C6512D">
            <w:pPr>
              <w:rPr>
                <w:rFonts w:asciiTheme="minorHAnsi" w:hAnsiTheme="minorHAnsi"/>
                <w:szCs w:val="24"/>
              </w:rPr>
            </w:pPr>
            <w:r w:rsidRPr="004F3B41">
              <w:rPr>
                <w:rFonts w:asciiTheme="minorHAnsi" w:hAnsiTheme="minorHAnsi"/>
                <w:szCs w:val="24"/>
              </w:rPr>
              <w:t>Negative TST or TB IGRA (see Section 2.2.2)</w:t>
            </w:r>
          </w:p>
        </w:tc>
      </w:tr>
      <w:tr w:rsidR="00BB4EBE" w:rsidRPr="006A4843" w14:paraId="70100D73" w14:textId="77777777" w:rsidTr="00C6512D">
        <w:tc>
          <w:tcPr>
            <w:tcW w:w="3320" w:type="dxa"/>
          </w:tcPr>
          <w:p w14:paraId="1556BF4E" w14:textId="77777777" w:rsidR="00BB4EBE" w:rsidRPr="004F3B41" w:rsidRDefault="00BB4EBE" w:rsidP="00C6512D">
            <w:pPr>
              <w:rPr>
                <w:rFonts w:asciiTheme="minorHAnsi" w:hAnsiTheme="minorHAnsi"/>
                <w:szCs w:val="24"/>
              </w:rPr>
            </w:pPr>
            <w:r w:rsidRPr="004F3B41">
              <w:rPr>
                <w:rFonts w:asciiTheme="minorHAnsi" w:hAnsiTheme="minorHAnsi"/>
                <w:szCs w:val="24"/>
              </w:rPr>
              <w:t>Hepatitis B (immunity)</w:t>
            </w:r>
          </w:p>
        </w:tc>
        <w:tc>
          <w:tcPr>
            <w:tcW w:w="1510" w:type="dxa"/>
          </w:tcPr>
          <w:p w14:paraId="3BF5C5FD" w14:textId="77777777" w:rsidR="00BB4EBE" w:rsidRPr="004F3B41" w:rsidRDefault="00BB4EBE" w:rsidP="00C6512D">
            <w:pPr>
              <w:rPr>
                <w:rFonts w:asciiTheme="minorHAnsi" w:hAnsiTheme="minorHAnsi"/>
                <w:szCs w:val="24"/>
              </w:rPr>
            </w:pPr>
            <w:r w:rsidRPr="004F3B41">
              <w:rPr>
                <w:rFonts w:eastAsia="Times"/>
                <w:szCs w:val="24"/>
              </w:rPr>
              <w:t>Required</w:t>
            </w:r>
          </w:p>
        </w:tc>
        <w:tc>
          <w:tcPr>
            <w:tcW w:w="1510" w:type="dxa"/>
          </w:tcPr>
          <w:p w14:paraId="5EB94CA8" w14:textId="77777777" w:rsidR="00BB4EBE" w:rsidRPr="004F3B41" w:rsidRDefault="00BB4EBE" w:rsidP="00C6512D">
            <w:pPr>
              <w:rPr>
                <w:rFonts w:asciiTheme="minorHAnsi" w:hAnsiTheme="minorHAnsi"/>
                <w:szCs w:val="24"/>
              </w:rPr>
            </w:pPr>
            <w:r w:rsidRPr="004F3B41">
              <w:rPr>
                <w:rFonts w:eastAsia="Times"/>
                <w:szCs w:val="24"/>
              </w:rPr>
              <w:t>Recommended</w:t>
            </w:r>
          </w:p>
        </w:tc>
        <w:tc>
          <w:tcPr>
            <w:tcW w:w="4292" w:type="dxa"/>
          </w:tcPr>
          <w:p w14:paraId="05BEA965" w14:textId="77777777" w:rsidR="00BB4EBE" w:rsidRPr="004F3B41" w:rsidRDefault="00BB4EBE" w:rsidP="00C6512D">
            <w:pPr>
              <w:rPr>
                <w:rFonts w:asciiTheme="minorHAnsi" w:hAnsiTheme="minorHAnsi"/>
                <w:szCs w:val="24"/>
              </w:rPr>
            </w:pPr>
            <w:r w:rsidRPr="004F3B41">
              <w:rPr>
                <w:rFonts w:asciiTheme="minorHAnsi" w:hAnsiTheme="minorHAnsi"/>
                <w:szCs w:val="24"/>
              </w:rPr>
              <w:t xml:space="preserve">Age-appropriate course of HBV vaccination </w:t>
            </w:r>
            <w:r w:rsidRPr="004F3B41">
              <w:rPr>
                <w:rFonts w:asciiTheme="minorHAnsi" w:hAnsiTheme="minorHAnsi"/>
                <w:b/>
                <w:bCs/>
                <w:szCs w:val="24"/>
              </w:rPr>
              <w:t>and</w:t>
            </w:r>
            <w:r w:rsidRPr="004F3B41">
              <w:rPr>
                <w:rFonts w:asciiTheme="minorHAnsi" w:hAnsiTheme="minorHAnsi"/>
                <w:b/>
                <w:szCs w:val="24"/>
              </w:rPr>
              <w:t xml:space="preserve"> </w:t>
            </w:r>
            <w:r w:rsidRPr="004F3B41">
              <w:rPr>
                <w:rFonts w:asciiTheme="minorHAnsi" w:hAnsiTheme="minorHAnsi"/>
                <w:szCs w:val="24"/>
              </w:rPr>
              <w:t xml:space="preserve">anti-HBs </w:t>
            </w:r>
            <w:r w:rsidRPr="004F3B41">
              <w:rPr>
                <w:rFonts w:asciiTheme="minorHAnsi" w:eastAsia="Symbol" w:hAnsiTheme="minorHAnsi" w:cs="Symbol"/>
                <w:szCs w:val="24"/>
              </w:rPr>
              <w:t>³</w:t>
            </w:r>
            <w:r w:rsidRPr="004F3B41">
              <w:rPr>
                <w:rFonts w:asciiTheme="minorHAnsi" w:hAnsiTheme="minorHAnsi"/>
                <w:szCs w:val="24"/>
              </w:rPr>
              <w:t xml:space="preserve">10IU/ml </w:t>
            </w:r>
            <w:r w:rsidRPr="004F3B41">
              <w:rPr>
                <w:rFonts w:asciiTheme="minorHAnsi" w:hAnsiTheme="minorHAnsi"/>
                <w:b/>
                <w:bCs/>
                <w:szCs w:val="24"/>
              </w:rPr>
              <w:t>or</w:t>
            </w:r>
          </w:p>
          <w:p w14:paraId="7E752B6E" w14:textId="77777777" w:rsidR="00BB4EBE" w:rsidRPr="004F3B41" w:rsidRDefault="00BB4EBE" w:rsidP="00C6512D">
            <w:pPr>
              <w:rPr>
                <w:rFonts w:asciiTheme="minorHAnsi" w:hAnsiTheme="minorHAnsi"/>
                <w:szCs w:val="24"/>
              </w:rPr>
            </w:pPr>
            <w:r>
              <w:rPr>
                <w:rFonts w:asciiTheme="minorHAnsi" w:hAnsiTheme="minorHAnsi"/>
                <w:szCs w:val="24"/>
              </w:rPr>
              <w:t>a</w:t>
            </w:r>
            <w:r w:rsidRPr="004F3B41">
              <w:rPr>
                <w:rFonts w:asciiTheme="minorHAnsi" w:hAnsiTheme="minorHAnsi"/>
                <w:szCs w:val="24"/>
              </w:rPr>
              <w:t>nti-HBc and/or HBs antigen detected</w:t>
            </w:r>
          </w:p>
        </w:tc>
      </w:tr>
    </w:tbl>
    <w:p w14:paraId="32E0E399" w14:textId="77777777" w:rsidR="00BB4EBE" w:rsidRDefault="00BB4EBE" w:rsidP="00BB4EBE">
      <w:pPr>
        <w:rPr>
          <w:b/>
        </w:rPr>
      </w:pPr>
    </w:p>
    <w:p w14:paraId="788830EE" w14:textId="77777777" w:rsidR="00BB4EBE" w:rsidRPr="00B949C0" w:rsidRDefault="00BB4EBE" w:rsidP="00BB4EBE">
      <w:pPr>
        <w:rPr>
          <w:bCs/>
        </w:rPr>
      </w:pPr>
      <w:r>
        <w:rPr>
          <w:bCs/>
        </w:rPr>
        <w:t>Further information about</w:t>
      </w:r>
      <w:r w:rsidRPr="00B949C0">
        <w:rPr>
          <w:bCs/>
        </w:rPr>
        <w:t xml:space="preserve"> specified infectious diseases </w:t>
      </w:r>
      <w:r>
        <w:rPr>
          <w:bCs/>
        </w:rPr>
        <w:t xml:space="preserve">is provided in </w:t>
      </w:r>
      <w:r w:rsidRPr="00F4674C">
        <w:rPr>
          <w:bCs/>
          <w:i/>
          <w:iCs/>
        </w:rPr>
        <w:t>Information Sheet 3</w:t>
      </w:r>
      <w:r>
        <w:rPr>
          <w:bCs/>
          <w:i/>
          <w:iCs/>
        </w:rPr>
        <w:t>: Specified Infectious Diseases: Risks, Consequences of Exposure and Protective Measures</w:t>
      </w:r>
      <w:r w:rsidRPr="00B949C0">
        <w:rPr>
          <w:bCs/>
        </w:rPr>
        <w:t xml:space="preserve"> </w:t>
      </w:r>
      <w:r w:rsidRPr="0003181F">
        <w:rPr>
          <w:bCs/>
        </w:rPr>
        <w:t>(</w:t>
      </w:r>
      <w:r>
        <w:rPr>
          <w:bCs/>
        </w:rPr>
        <w:t xml:space="preserve">see </w:t>
      </w:r>
      <w:r w:rsidRPr="0003181F">
        <w:rPr>
          <w:bCs/>
        </w:rPr>
        <w:t xml:space="preserve">Attachment </w:t>
      </w:r>
      <w:r>
        <w:rPr>
          <w:bCs/>
        </w:rPr>
        <w:t>B</w:t>
      </w:r>
      <w:r w:rsidRPr="0003181F">
        <w:rPr>
          <w:bCs/>
        </w:rPr>
        <w:t>).</w:t>
      </w:r>
    </w:p>
    <w:p w14:paraId="1BCA1E30" w14:textId="77777777" w:rsidR="00BB4EBE" w:rsidRPr="00B2141E" w:rsidRDefault="00BB4EBE" w:rsidP="00BB4EBE">
      <w:pPr>
        <w:rPr>
          <w:rFonts w:cs="Arial"/>
          <w:b/>
          <w:bCs/>
          <w:i/>
          <w:szCs w:val="24"/>
        </w:rPr>
      </w:pPr>
    </w:p>
    <w:p w14:paraId="33F4D781" w14:textId="77777777" w:rsidR="00BB4EBE" w:rsidRDefault="00BB4EBE" w:rsidP="00BB4EBE">
      <w:pPr>
        <w:rPr>
          <w:rFonts w:cs="Arial"/>
          <w:b/>
          <w:bCs/>
          <w:iCs/>
          <w:szCs w:val="24"/>
        </w:rPr>
      </w:pPr>
      <w:r w:rsidRPr="00B2141E">
        <w:rPr>
          <w:rFonts w:cs="Arial"/>
          <w:b/>
          <w:bCs/>
          <w:iCs/>
          <w:szCs w:val="24"/>
        </w:rPr>
        <w:t xml:space="preserve">2.2.1 </w:t>
      </w:r>
      <w:r>
        <w:rPr>
          <w:rFonts w:cs="Arial"/>
          <w:b/>
          <w:bCs/>
          <w:iCs/>
          <w:szCs w:val="24"/>
        </w:rPr>
        <w:t>Appropriate e</w:t>
      </w:r>
      <w:r w:rsidRPr="00B2141E">
        <w:rPr>
          <w:rFonts w:cs="Arial"/>
          <w:b/>
          <w:bCs/>
          <w:iCs/>
          <w:szCs w:val="24"/>
        </w:rPr>
        <w:t xml:space="preserve">vidence of protection against infectious diseases </w:t>
      </w:r>
    </w:p>
    <w:p w14:paraId="52FC2EF4" w14:textId="77777777" w:rsidR="00BB4EBE" w:rsidRPr="00B2141E" w:rsidRDefault="00BB4EBE" w:rsidP="00BB4EBE">
      <w:pPr>
        <w:rPr>
          <w:rFonts w:cs="Calibri"/>
          <w:iCs/>
          <w:szCs w:val="24"/>
        </w:rPr>
      </w:pPr>
      <w:r w:rsidRPr="00B2141E">
        <w:rPr>
          <w:rFonts w:cs="Calibri"/>
          <w:iCs/>
          <w:szCs w:val="24"/>
        </w:rPr>
        <w:t>Acceptable evidence of protection includes:</w:t>
      </w:r>
    </w:p>
    <w:p w14:paraId="2FA21E3C" w14:textId="77777777" w:rsidR="00BB4EBE" w:rsidRPr="0003181F" w:rsidRDefault="00BB4EBE" w:rsidP="00BB4EBE">
      <w:pPr>
        <w:pStyle w:val="ListBullet"/>
      </w:pPr>
      <w:r w:rsidRPr="0003181F">
        <w:t>a written record of vaccination signed and dated by a medical practitioner or immunisation clinic nurse</w:t>
      </w:r>
    </w:p>
    <w:p w14:paraId="796EA43B" w14:textId="77777777" w:rsidR="00BB4EBE" w:rsidRPr="0003181F" w:rsidRDefault="00BB4EBE" w:rsidP="00BB4EBE">
      <w:pPr>
        <w:pStyle w:val="ListBullet"/>
      </w:pPr>
      <w:r w:rsidRPr="0003181F">
        <w:t>serological confirmation of protection</w:t>
      </w:r>
    </w:p>
    <w:p w14:paraId="249F73BB" w14:textId="77777777" w:rsidR="00BB4EBE" w:rsidRPr="0003181F" w:rsidRDefault="00BB4EBE" w:rsidP="00BB4EBE">
      <w:pPr>
        <w:pStyle w:val="ListBullet"/>
      </w:pPr>
      <w:r w:rsidRPr="0003181F">
        <w:t>a certificate from the Australian Immunisation Register (AIR) maintained by Medicare</w:t>
      </w:r>
    </w:p>
    <w:p w14:paraId="14278FFF" w14:textId="77777777" w:rsidR="00BB4EBE" w:rsidRPr="0003181F" w:rsidRDefault="00BB4EBE" w:rsidP="00BB4EBE">
      <w:pPr>
        <w:pStyle w:val="ListBullet"/>
      </w:pPr>
      <w:r>
        <w:t xml:space="preserve">other </w:t>
      </w:r>
      <w:r w:rsidRPr="0003181F">
        <w:t xml:space="preserve">stamped/signed and dated evidence </w:t>
      </w:r>
      <w:r>
        <w:t xml:space="preserve">e.g., confirmation </w:t>
      </w:r>
      <w:r w:rsidRPr="0003181F">
        <w:t>of a staff member</w:t>
      </w:r>
      <w:r>
        <w:t>’</w:t>
      </w:r>
      <w:r w:rsidRPr="0003181F">
        <w:t xml:space="preserve">s status from a confidential immunisation </w:t>
      </w:r>
      <w:proofErr w:type="gramStart"/>
      <w:r w:rsidRPr="0003181F">
        <w:t>register</w:t>
      </w:r>
      <w:proofErr w:type="gramEnd"/>
      <w:r w:rsidRPr="0003181F">
        <w:t xml:space="preserve"> </w:t>
      </w:r>
      <w:r>
        <w:t>such as</w:t>
      </w:r>
      <w:r w:rsidRPr="0003181F">
        <w:t>:</w:t>
      </w:r>
    </w:p>
    <w:p w14:paraId="4CCBF2EB" w14:textId="77777777" w:rsidR="00BB4EBE" w:rsidRPr="0003181F" w:rsidRDefault="00BB4EBE" w:rsidP="00BB4EBE">
      <w:pPr>
        <w:pStyle w:val="ListBullet"/>
        <w:ind w:left="852"/>
      </w:pPr>
      <w:r w:rsidRPr="0003181F">
        <w:t>the OMU</w:t>
      </w:r>
      <w:r>
        <w:t>’</w:t>
      </w:r>
      <w:r w:rsidRPr="0003181F">
        <w:t>s Immunisation Register</w:t>
      </w:r>
    </w:p>
    <w:p w14:paraId="4732ED93" w14:textId="77777777" w:rsidR="00BB4EBE" w:rsidRPr="0003181F" w:rsidRDefault="00BB4EBE" w:rsidP="00BB4EBE">
      <w:pPr>
        <w:pStyle w:val="ListBullet"/>
        <w:ind w:left="852"/>
      </w:pPr>
      <w:r w:rsidRPr="0003181F">
        <w:t xml:space="preserve">the Calvary Health Care Bruce Staff Health Department’s </w:t>
      </w:r>
      <w:proofErr w:type="spellStart"/>
      <w:r w:rsidRPr="0003181F">
        <w:t>Staffvax</w:t>
      </w:r>
      <w:proofErr w:type="spellEnd"/>
      <w:r w:rsidRPr="0003181F">
        <w:t xml:space="preserve"> Database</w:t>
      </w:r>
    </w:p>
    <w:p w14:paraId="07D0EFD5" w14:textId="77777777" w:rsidR="00BB4EBE" w:rsidRPr="0003181F" w:rsidRDefault="00BB4EBE" w:rsidP="00BB4EBE">
      <w:pPr>
        <w:pStyle w:val="ListBullet"/>
        <w:ind w:left="852"/>
      </w:pPr>
      <w:r w:rsidRPr="0003181F">
        <w:t xml:space="preserve">an immunisation database maintained by an Australian </w:t>
      </w:r>
      <w:r>
        <w:t>s</w:t>
      </w:r>
      <w:r w:rsidRPr="0003181F">
        <w:t xml:space="preserve">tate or </w:t>
      </w:r>
      <w:r>
        <w:t>t</w:t>
      </w:r>
      <w:r w:rsidRPr="0003181F">
        <w:t>erritory Department of Health.</w:t>
      </w:r>
    </w:p>
    <w:p w14:paraId="758D602B" w14:textId="77777777" w:rsidR="00BB4EBE" w:rsidRDefault="00BB4EBE" w:rsidP="00BB4EBE"/>
    <w:p w14:paraId="4BAF4EC0" w14:textId="77777777" w:rsidR="00BB4EBE" w:rsidRDefault="00BB4EBE" w:rsidP="00BB4EBE">
      <w:pPr>
        <w:rPr>
          <w:rFonts w:asciiTheme="minorHAnsi" w:hAnsiTheme="minorHAnsi"/>
        </w:rPr>
      </w:pPr>
      <w:r>
        <w:t xml:space="preserve">Further detail is provided in </w:t>
      </w:r>
      <w:r w:rsidRPr="00177B52">
        <w:rPr>
          <w:rFonts w:asciiTheme="minorHAnsi" w:hAnsiTheme="minorHAnsi" w:cs="Arial"/>
          <w:i/>
          <w:iCs/>
        </w:rPr>
        <w:t>Information Sheet 2</w:t>
      </w:r>
      <w:r>
        <w:rPr>
          <w:rFonts w:asciiTheme="minorHAnsi" w:hAnsiTheme="minorHAnsi" w:cs="Arial"/>
          <w:i/>
          <w:iCs/>
        </w:rPr>
        <w:t>:</w:t>
      </w:r>
      <w:r w:rsidRPr="2FE427DD">
        <w:rPr>
          <w:rFonts w:asciiTheme="minorHAnsi" w:hAnsiTheme="minorHAnsi" w:cs="Arial"/>
          <w:b/>
          <w:bCs/>
        </w:rPr>
        <w:t xml:space="preserve"> </w:t>
      </w:r>
      <w:r w:rsidRPr="2FE427DD">
        <w:rPr>
          <w:rFonts w:asciiTheme="minorHAnsi" w:hAnsiTheme="minorHAnsi"/>
          <w:i/>
          <w:iCs/>
        </w:rPr>
        <w:t xml:space="preserve">Checklist of Required Evidence of Protection </w:t>
      </w:r>
      <w:r w:rsidRPr="001676EA">
        <w:rPr>
          <w:rFonts w:asciiTheme="minorHAnsi" w:hAnsiTheme="minorHAnsi"/>
        </w:rPr>
        <w:t xml:space="preserve">(see Attachment </w:t>
      </w:r>
      <w:r>
        <w:rPr>
          <w:rFonts w:asciiTheme="minorHAnsi" w:hAnsiTheme="minorHAnsi"/>
        </w:rPr>
        <w:t>C</w:t>
      </w:r>
      <w:r w:rsidRPr="001676EA">
        <w:rPr>
          <w:rFonts w:asciiTheme="minorHAnsi" w:hAnsiTheme="minorHAnsi"/>
        </w:rPr>
        <w:t>)</w:t>
      </w:r>
      <w:r>
        <w:rPr>
          <w:rFonts w:asciiTheme="minorHAnsi" w:hAnsiTheme="minorHAnsi"/>
        </w:rPr>
        <w:t>.</w:t>
      </w:r>
    </w:p>
    <w:p w14:paraId="1F6D02C7" w14:textId="77777777" w:rsidR="00BB4EBE" w:rsidRDefault="00BB4EBE" w:rsidP="00BB4EBE"/>
    <w:p w14:paraId="34105CC4" w14:textId="77777777" w:rsidR="00BB4EBE" w:rsidRPr="00AC5CCF" w:rsidRDefault="00BB4EBE" w:rsidP="00BB4EBE">
      <w:r w:rsidRPr="0FE79C67">
        <w:t xml:space="preserve">Evidence of COVID-19 vaccination is only accepted in the form of an AIR immunisation history statement or AIR COVID-19 digital certificate (evidence of COVID-19 vaccination). For non-Australian </w:t>
      </w:r>
      <w:r>
        <w:t>c</w:t>
      </w:r>
      <w:r w:rsidRPr="0FE79C67">
        <w:t>itizens or</w:t>
      </w:r>
      <w:r>
        <w:t xml:space="preserve"> r</w:t>
      </w:r>
      <w:r w:rsidRPr="0FE79C67">
        <w:t xml:space="preserve">esidents who have received a </w:t>
      </w:r>
      <w:r>
        <w:t xml:space="preserve">COVID-19 vaccine overseas, please refer to the TGA’s list of international COVID-19 vaccines recognised by Australia (available at:  </w:t>
      </w:r>
      <w:bookmarkStart w:id="33" w:name="_Hlk126764808"/>
      <w:r>
        <w:fldChar w:fldCharType="begin"/>
      </w:r>
      <w:r>
        <w:instrText xml:space="preserve"> HYPERLINK "https://www.tga.gov.au/products/covid-19/covid-19-vaccines/international-covid-19-vaccines-recognised-australia" </w:instrText>
      </w:r>
      <w:r>
        <w:fldChar w:fldCharType="separate"/>
      </w:r>
      <w:r>
        <w:rPr>
          <w:rStyle w:val="Hyperlink"/>
        </w:rPr>
        <w:t>https://www.tga.gov.au/products/covid-19/covid-19-vaccines/international-covid-19-vaccines-recognised-australia</w:t>
      </w:r>
      <w:r>
        <w:rPr>
          <w:rStyle w:val="Hyperlink"/>
        </w:rPr>
        <w:fldChar w:fldCharType="end"/>
      </w:r>
      <w:r>
        <w:t>).</w:t>
      </w:r>
      <w:bookmarkEnd w:id="33"/>
    </w:p>
    <w:p w14:paraId="72C3A830" w14:textId="77777777" w:rsidR="00BB4EBE" w:rsidRDefault="00BB4EBE" w:rsidP="00BB4EBE">
      <w:pPr>
        <w:rPr>
          <w:szCs w:val="24"/>
        </w:rPr>
      </w:pPr>
    </w:p>
    <w:p w14:paraId="5718233C" w14:textId="77777777" w:rsidR="00BB4EBE" w:rsidRDefault="00BB4EBE" w:rsidP="00BB4EBE">
      <w:pPr>
        <w:rPr>
          <w:szCs w:val="24"/>
        </w:rPr>
      </w:pPr>
      <w:r w:rsidRPr="00B2141E">
        <w:rPr>
          <w:szCs w:val="24"/>
        </w:rPr>
        <w:t xml:space="preserve">The </w:t>
      </w:r>
      <w:r>
        <w:rPr>
          <w:szCs w:val="24"/>
        </w:rPr>
        <w:t xml:space="preserve">OMU </w:t>
      </w:r>
      <w:r w:rsidRPr="00B2141E">
        <w:rPr>
          <w:szCs w:val="24"/>
        </w:rPr>
        <w:t xml:space="preserve">assessor must be satisfied that the evidence is from a legitimate source. </w:t>
      </w:r>
      <w:r>
        <w:rPr>
          <w:szCs w:val="24"/>
        </w:rPr>
        <w:t xml:space="preserve"> </w:t>
      </w:r>
      <w:r w:rsidRPr="00B2141E">
        <w:rPr>
          <w:szCs w:val="24"/>
        </w:rPr>
        <w:t xml:space="preserve">Should a </w:t>
      </w:r>
      <w:r>
        <w:rPr>
          <w:szCs w:val="24"/>
        </w:rPr>
        <w:t>staff member</w:t>
      </w:r>
      <w:r w:rsidRPr="00B2141E">
        <w:rPr>
          <w:szCs w:val="24"/>
        </w:rPr>
        <w:t xml:space="preserve"> present a vaccination record in a foreign language, it may be translated </w:t>
      </w:r>
      <w:r>
        <w:rPr>
          <w:szCs w:val="24"/>
        </w:rPr>
        <w:t xml:space="preserve">to English </w:t>
      </w:r>
      <w:r w:rsidRPr="00B2141E">
        <w:rPr>
          <w:szCs w:val="24"/>
        </w:rPr>
        <w:t>using the free translating service website provided by the Department of Home Affairs</w:t>
      </w:r>
      <w:r>
        <w:rPr>
          <w:szCs w:val="24"/>
        </w:rPr>
        <w:t xml:space="preserve"> (</w:t>
      </w:r>
      <w:hyperlink r:id="rId11" w:history="1">
        <w:r>
          <w:rPr>
            <w:rStyle w:val="Hyperlink"/>
          </w:rPr>
          <w:t>https://translating.homeaffairs.gov.au/en</w:t>
        </w:r>
      </w:hyperlink>
      <w:r>
        <w:t>)</w:t>
      </w:r>
      <w:r w:rsidRPr="00B2141E">
        <w:rPr>
          <w:szCs w:val="24"/>
        </w:rPr>
        <w:t xml:space="preserve"> or </w:t>
      </w:r>
      <w:r>
        <w:rPr>
          <w:szCs w:val="24"/>
        </w:rPr>
        <w:t xml:space="preserve">the applicant may be asked to have it translated. </w:t>
      </w:r>
    </w:p>
    <w:p w14:paraId="540CA0EB" w14:textId="77777777" w:rsidR="00BB4EBE" w:rsidRDefault="00BB4EBE" w:rsidP="00BB4EBE">
      <w:pPr>
        <w:rPr>
          <w:szCs w:val="24"/>
        </w:rPr>
      </w:pPr>
    </w:p>
    <w:p w14:paraId="03863556" w14:textId="77777777" w:rsidR="00BB4EBE" w:rsidRPr="00CB7860" w:rsidRDefault="00BB4EBE" w:rsidP="00BB4EBE">
      <w:pPr>
        <w:rPr>
          <w:b/>
          <w:bCs/>
          <w:szCs w:val="24"/>
        </w:rPr>
      </w:pPr>
      <w:r w:rsidRPr="00CB7860">
        <w:rPr>
          <w:b/>
          <w:bCs/>
          <w:szCs w:val="24"/>
        </w:rPr>
        <w:t xml:space="preserve">2.2.2 </w:t>
      </w:r>
      <w:r>
        <w:rPr>
          <w:b/>
          <w:bCs/>
          <w:szCs w:val="24"/>
        </w:rPr>
        <w:t>TB</w:t>
      </w:r>
      <w:r w:rsidRPr="00CB7860">
        <w:rPr>
          <w:b/>
          <w:bCs/>
          <w:szCs w:val="24"/>
        </w:rPr>
        <w:t xml:space="preserve"> </w:t>
      </w:r>
      <w:r>
        <w:rPr>
          <w:b/>
          <w:bCs/>
          <w:szCs w:val="24"/>
        </w:rPr>
        <w:t xml:space="preserve">Assessment and </w:t>
      </w:r>
      <w:r w:rsidRPr="00CB7860">
        <w:rPr>
          <w:b/>
          <w:bCs/>
          <w:szCs w:val="24"/>
        </w:rPr>
        <w:t>Screening</w:t>
      </w:r>
    </w:p>
    <w:p w14:paraId="4EB8CF2D" w14:textId="297E749D" w:rsidR="00BB4EBE" w:rsidRPr="003B3B25" w:rsidRDefault="00BB4EBE" w:rsidP="00BB4EBE">
      <w:pPr>
        <w:rPr>
          <w:rFonts w:cs="Arial"/>
        </w:rPr>
      </w:pPr>
      <w:r>
        <w:rPr>
          <w:szCs w:val="24"/>
        </w:rPr>
        <w:t xml:space="preserve">The purpose of TB screening and assessment is to identify evidence of latent or active TB infection. All new Category A staff must </w:t>
      </w:r>
      <w:r w:rsidRPr="003E7975">
        <w:rPr>
          <w:szCs w:val="24"/>
        </w:rPr>
        <w:t>submit a</w:t>
      </w:r>
      <w:r w:rsidRPr="0003181F">
        <w:rPr>
          <w:szCs w:val="24"/>
        </w:rPr>
        <w:t xml:space="preserve"> </w:t>
      </w:r>
      <w:r w:rsidRPr="0003181F">
        <w:rPr>
          <w:b/>
          <w:bCs/>
          <w:szCs w:val="24"/>
        </w:rPr>
        <w:t>n</w:t>
      </w:r>
      <w:r w:rsidRPr="0003181F">
        <w:rPr>
          <w:rFonts w:cs="Calibri"/>
          <w:b/>
          <w:bCs/>
          <w:szCs w:val="24"/>
        </w:rPr>
        <w:t>egative TST or TB IGRA</w:t>
      </w:r>
      <w:r w:rsidRPr="0003181F">
        <w:rPr>
          <w:rFonts w:cs="Calibri"/>
          <w:szCs w:val="24"/>
        </w:rPr>
        <w:t xml:space="preserve"> (TB Quanti</w:t>
      </w:r>
      <w:r>
        <w:rPr>
          <w:rFonts w:cs="Calibri"/>
          <w:szCs w:val="24"/>
        </w:rPr>
        <w:t>FERON</w:t>
      </w:r>
      <w:r w:rsidRPr="0003181F">
        <w:rPr>
          <w:rFonts w:cs="Calibri"/>
          <w:szCs w:val="24"/>
        </w:rPr>
        <w:t xml:space="preserve">) </w:t>
      </w:r>
      <w:r w:rsidRPr="00EA6BAA">
        <w:rPr>
          <w:rFonts w:cs="Calibri"/>
          <w:szCs w:val="24"/>
        </w:rPr>
        <w:t>(see Definition of Terms)</w:t>
      </w:r>
      <w:r w:rsidRPr="000529D0">
        <w:rPr>
          <w:rFonts w:cs="Calibri"/>
          <w:b/>
          <w:bCs/>
          <w:szCs w:val="24"/>
        </w:rPr>
        <w:t xml:space="preserve"> within the last 36 months </w:t>
      </w:r>
      <w:r w:rsidRPr="000529D0">
        <w:rPr>
          <w:rFonts w:cs="Calibri"/>
          <w:szCs w:val="24"/>
        </w:rPr>
        <w:t>as part of our broad-spectrum screening program.</w:t>
      </w:r>
      <w:r w:rsidRPr="003E7975">
        <w:rPr>
          <w:rFonts w:cs="Calibri"/>
          <w:sz w:val="22"/>
          <w:szCs w:val="22"/>
        </w:rPr>
        <w:t xml:space="preserve"> </w:t>
      </w:r>
    </w:p>
    <w:p w14:paraId="22F0CE43" w14:textId="77777777" w:rsidR="00BB4EBE" w:rsidRDefault="00BB4EBE" w:rsidP="00BB4EBE">
      <w:pPr>
        <w:rPr>
          <w:szCs w:val="24"/>
        </w:rPr>
      </w:pPr>
    </w:p>
    <w:p w14:paraId="0B259CCF" w14:textId="6014AE51" w:rsidR="00BB4EBE" w:rsidRDefault="00BB4EBE" w:rsidP="00BB4EBE">
      <w:pPr>
        <w:rPr>
          <w:szCs w:val="24"/>
        </w:rPr>
      </w:pPr>
      <w:r>
        <w:rPr>
          <w:szCs w:val="24"/>
        </w:rPr>
        <w:t xml:space="preserve">The OMU will review the blood results submitted by the applicant and determine whether further screening is required by the DRSM or an appropriately accredited respiratory clinic (for a list of appropriately accredited chest clinics contact the OMU or DRSM). It will be the applicant’s responsibility to attend a clinic and obtain a ‘clearance to work’ certificate/letter before the OMU can update the individual’s status to compliant in the CHS onboarding portal. If the applicant lives in the ACT, the OMU will refer the applicant to the DRSM. </w:t>
      </w:r>
    </w:p>
    <w:p w14:paraId="3CFD7B14" w14:textId="77777777" w:rsidR="00BB4EBE" w:rsidRDefault="00BB4EBE" w:rsidP="00BB4EBE">
      <w:pPr>
        <w:rPr>
          <w:szCs w:val="24"/>
        </w:rPr>
      </w:pPr>
    </w:p>
    <w:p w14:paraId="63678BD9" w14:textId="77777777" w:rsidR="00BB4EBE" w:rsidRPr="005D718F" w:rsidRDefault="00BB4EBE" w:rsidP="00BB4EBE">
      <w:pPr>
        <w:rPr>
          <w:b/>
          <w:bCs/>
          <w:szCs w:val="24"/>
        </w:rPr>
      </w:pPr>
      <w:r w:rsidRPr="005D718F">
        <w:rPr>
          <w:b/>
          <w:bCs/>
          <w:szCs w:val="24"/>
        </w:rPr>
        <w:t>2.2.3 Overseas applicant</w:t>
      </w:r>
      <w:r>
        <w:rPr>
          <w:b/>
          <w:bCs/>
          <w:szCs w:val="24"/>
        </w:rPr>
        <w:t>s</w:t>
      </w:r>
      <w:r w:rsidRPr="005D718F">
        <w:rPr>
          <w:b/>
          <w:bCs/>
          <w:szCs w:val="24"/>
        </w:rPr>
        <w:t xml:space="preserve"> and TB</w:t>
      </w:r>
    </w:p>
    <w:p w14:paraId="166CFF04" w14:textId="77777777" w:rsidR="00BB4EBE" w:rsidRDefault="00BB4EBE" w:rsidP="00BB4EBE">
      <w:pPr>
        <w:rPr>
          <w:szCs w:val="24"/>
        </w:rPr>
      </w:pPr>
      <w:r>
        <w:rPr>
          <w:szCs w:val="24"/>
        </w:rPr>
        <w:t xml:space="preserve">In July 2022, The Australian Government Department of Home Affairs amended the health examinations required for VISA applications to include chest-x-rays for anyone applying &gt;15 years of age, and latent TB screening required for any person from a high risk country (see </w:t>
      </w:r>
      <w:hyperlink r:id="rId12" w:history="1">
        <w:r w:rsidRPr="005849FD">
          <w:rPr>
            <w:rStyle w:val="Hyperlink"/>
            <w:szCs w:val="24"/>
          </w:rPr>
          <w:t>https://immi.homeaffairs.gov.au/help-support/meeting-our-requirements/health/what-health-examinations-you-need</w:t>
        </w:r>
      </w:hyperlink>
      <w:r>
        <w:rPr>
          <w:szCs w:val="24"/>
        </w:rPr>
        <w:t xml:space="preserve"> ). This means if a candidate has applied for a Category A position and has gone through this VISA process, they have satisfied the screening requirements already and do not need to repeat it for the purpose of their employment.  Candidates in this situation should still complete the TB assessment tool to rule out active TB.</w:t>
      </w:r>
    </w:p>
    <w:p w14:paraId="6E80079B" w14:textId="77777777" w:rsidR="00BB4EBE" w:rsidRDefault="00BB4EBE" w:rsidP="00BB4EBE">
      <w:pPr>
        <w:rPr>
          <w:szCs w:val="24"/>
        </w:rPr>
      </w:pPr>
    </w:p>
    <w:p w14:paraId="40B0A644" w14:textId="77777777" w:rsidR="00BB4EBE" w:rsidRDefault="00BB4EBE" w:rsidP="00BB4EBE">
      <w:pPr>
        <w:rPr>
          <w:szCs w:val="24"/>
        </w:rPr>
      </w:pPr>
      <w:r>
        <w:rPr>
          <w:szCs w:val="24"/>
        </w:rPr>
        <w:t xml:space="preserve">These candidates will need to present to the DRSM within 2 months of commencing their employment with CHS for follow-up assessment and consultation. The OMU assessor will note this in the CHS onboarding portal and notify the DRSM. </w:t>
      </w:r>
    </w:p>
    <w:p w14:paraId="53E75A57" w14:textId="77777777" w:rsidR="00BB4EBE" w:rsidRDefault="00BB4EBE" w:rsidP="00BB4EBE">
      <w:pPr>
        <w:rPr>
          <w:szCs w:val="24"/>
        </w:rPr>
      </w:pPr>
    </w:p>
    <w:p w14:paraId="6D819B10" w14:textId="77777777" w:rsidR="00BB4EBE" w:rsidRPr="000529D0" w:rsidRDefault="00BB4EBE" w:rsidP="00BB4EBE">
      <w:pPr>
        <w:pStyle w:val="Heading2"/>
      </w:pPr>
      <w:bookmarkStart w:id="34" w:name="_Toc140487393"/>
      <w:r w:rsidRPr="000529D0">
        <w:t>2.3 Volunteers</w:t>
      </w:r>
      <w:bookmarkEnd w:id="34"/>
      <w:r w:rsidRPr="000529D0">
        <w:t xml:space="preserve"> </w:t>
      </w:r>
    </w:p>
    <w:p w14:paraId="20269E64" w14:textId="77777777" w:rsidR="00BB4EBE" w:rsidRDefault="00BB4EBE" w:rsidP="00BB4EBE">
      <w:r>
        <w:t xml:space="preserve">In 2022, the Volunteer Programs were </w:t>
      </w:r>
      <w:proofErr w:type="spellStart"/>
      <w:r>
        <w:t>recategorised</w:t>
      </w:r>
      <w:proofErr w:type="spellEnd"/>
      <w:r>
        <w:t xml:space="preserve"> into Category A and Category B (see Attachment D- New Volunteer Categories). The requirements for a Category A volunteer were also reviewed and their mandatory vaccination and screening requirements, including TB assessment, were amended. The required evidence of protection against the nominated infectious diseases for Category A volunteers is listed in Table 2.</w:t>
      </w:r>
    </w:p>
    <w:p w14:paraId="04971343" w14:textId="77777777" w:rsidR="00BB4EBE" w:rsidRDefault="00BB4EBE" w:rsidP="00BB4EBE">
      <w:pPr>
        <w:rPr>
          <w:szCs w:val="24"/>
        </w:rPr>
      </w:pPr>
    </w:p>
    <w:p w14:paraId="32CA95E8" w14:textId="77777777" w:rsidR="00BB4EBE" w:rsidRDefault="00BB4EBE" w:rsidP="00BB4EBE">
      <w:pPr>
        <w:rPr>
          <w:szCs w:val="24"/>
        </w:rPr>
      </w:pPr>
      <w:r>
        <w:rPr>
          <w:szCs w:val="24"/>
        </w:rPr>
        <w:t xml:space="preserve">It is the responsibility of the Volunteer Service Coordinators to forward the completed </w:t>
      </w:r>
      <w:r w:rsidRPr="0028089B">
        <w:rPr>
          <w:i/>
          <w:iCs/>
          <w:szCs w:val="24"/>
        </w:rPr>
        <w:t>Form 1</w:t>
      </w:r>
      <w:r>
        <w:rPr>
          <w:i/>
          <w:iCs/>
          <w:szCs w:val="24"/>
        </w:rPr>
        <w:t xml:space="preserve">: </w:t>
      </w:r>
      <w:r w:rsidRPr="0028089B">
        <w:rPr>
          <w:i/>
          <w:iCs/>
          <w:szCs w:val="24"/>
        </w:rPr>
        <w:t>Volunteer</w:t>
      </w:r>
      <w:r>
        <w:rPr>
          <w:i/>
          <w:iCs/>
          <w:szCs w:val="24"/>
        </w:rPr>
        <w:t>s (Category A)</w:t>
      </w:r>
      <w:r>
        <w:rPr>
          <w:szCs w:val="24"/>
        </w:rPr>
        <w:t xml:space="preserve"> (see Attachment E) to OMU. OMU will assess the documents and send all correspondence to the Volunteer Service. The OMU will issue a Volunteer Certificate of Compliance (Attachment F) to the volunteer service coordinator on completion of the assessment. The OMU will not cover any costs for vaccination or serology for volunteer services. </w:t>
      </w:r>
    </w:p>
    <w:p w14:paraId="20E5B156" w14:textId="77777777" w:rsidR="00BB4EBE" w:rsidRDefault="00BB4EBE" w:rsidP="00BB4EBE">
      <w:pPr>
        <w:rPr>
          <w:b/>
          <w:bCs/>
          <w:szCs w:val="24"/>
        </w:rPr>
      </w:pPr>
    </w:p>
    <w:p w14:paraId="26D0F1BB" w14:textId="77777777" w:rsidR="00BB4EBE" w:rsidRPr="0056057B" w:rsidRDefault="00BB4EBE" w:rsidP="00BB4EBE">
      <w:pPr>
        <w:rPr>
          <w:b/>
          <w:bCs/>
          <w:szCs w:val="24"/>
        </w:rPr>
      </w:pPr>
      <w:r w:rsidRPr="0056057B">
        <w:rPr>
          <w:b/>
          <w:bCs/>
          <w:szCs w:val="24"/>
        </w:rPr>
        <w:t xml:space="preserve">Table 2: Vaccination/risk assessment required for </w:t>
      </w:r>
      <w:r>
        <w:rPr>
          <w:b/>
          <w:bCs/>
          <w:szCs w:val="24"/>
        </w:rPr>
        <w:t>Category A v</w:t>
      </w:r>
      <w:r w:rsidRPr="0056057B">
        <w:rPr>
          <w:b/>
          <w:bCs/>
          <w:szCs w:val="24"/>
        </w:rPr>
        <w:t xml:space="preserve">olunteers  </w:t>
      </w:r>
    </w:p>
    <w:tbl>
      <w:tblPr>
        <w:tblW w:w="9122"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241"/>
        <w:gridCol w:w="1695"/>
        <w:gridCol w:w="4186"/>
      </w:tblGrid>
      <w:tr w:rsidR="00BB4EBE" w:rsidRPr="006A4843" w14:paraId="46FA91EB" w14:textId="77777777" w:rsidTr="00C6512D">
        <w:tc>
          <w:tcPr>
            <w:tcW w:w="3320" w:type="dxa"/>
            <w:shd w:val="clear" w:color="auto" w:fill="D9D9D9" w:themeFill="background1" w:themeFillShade="D9"/>
          </w:tcPr>
          <w:p w14:paraId="38D66355" w14:textId="77777777" w:rsidR="00BB4EBE" w:rsidRPr="00465B55" w:rsidRDefault="00BB4EBE" w:rsidP="00C6512D">
            <w:pPr>
              <w:rPr>
                <w:rFonts w:asciiTheme="minorHAnsi" w:hAnsiTheme="minorHAnsi"/>
                <w:b/>
                <w:szCs w:val="24"/>
              </w:rPr>
            </w:pPr>
            <w:r w:rsidRPr="00465B55">
              <w:rPr>
                <w:rFonts w:asciiTheme="minorHAnsi" w:hAnsiTheme="minorHAnsi"/>
                <w:b/>
                <w:szCs w:val="24"/>
              </w:rPr>
              <w:t>Specified Infectious Diseases</w:t>
            </w:r>
          </w:p>
        </w:tc>
        <w:tc>
          <w:tcPr>
            <w:tcW w:w="1510" w:type="dxa"/>
            <w:shd w:val="clear" w:color="auto" w:fill="D9D9D9" w:themeFill="background1" w:themeFillShade="D9"/>
          </w:tcPr>
          <w:p w14:paraId="13AD89E6" w14:textId="77777777" w:rsidR="00BB4EBE" w:rsidRPr="00465B55" w:rsidRDefault="00BB4EBE" w:rsidP="00C6512D">
            <w:pPr>
              <w:rPr>
                <w:rFonts w:asciiTheme="minorHAnsi" w:hAnsiTheme="minorHAnsi"/>
                <w:b/>
                <w:szCs w:val="24"/>
              </w:rPr>
            </w:pPr>
            <w:r w:rsidRPr="00465B55">
              <w:rPr>
                <w:rFonts w:asciiTheme="minorHAnsi" w:hAnsiTheme="minorHAnsi"/>
                <w:b/>
                <w:szCs w:val="24"/>
              </w:rPr>
              <w:t>Cat A</w:t>
            </w:r>
          </w:p>
        </w:tc>
        <w:tc>
          <w:tcPr>
            <w:tcW w:w="4292" w:type="dxa"/>
            <w:shd w:val="clear" w:color="auto" w:fill="D9D9D9" w:themeFill="background1" w:themeFillShade="D9"/>
          </w:tcPr>
          <w:p w14:paraId="0390041D" w14:textId="77777777" w:rsidR="00BB4EBE" w:rsidRPr="00465B55" w:rsidRDefault="00BB4EBE" w:rsidP="00C6512D">
            <w:pPr>
              <w:rPr>
                <w:rFonts w:asciiTheme="minorHAnsi" w:hAnsiTheme="minorHAnsi"/>
                <w:b/>
                <w:szCs w:val="24"/>
              </w:rPr>
            </w:pPr>
            <w:r w:rsidRPr="00465B55">
              <w:rPr>
                <w:rFonts w:asciiTheme="minorHAnsi" w:hAnsiTheme="minorHAnsi"/>
                <w:b/>
                <w:szCs w:val="24"/>
              </w:rPr>
              <w:t>Evidence Required</w:t>
            </w:r>
          </w:p>
        </w:tc>
      </w:tr>
      <w:tr w:rsidR="00BB4EBE" w:rsidRPr="006A4843" w14:paraId="56611756" w14:textId="77777777" w:rsidTr="00C6512D">
        <w:tc>
          <w:tcPr>
            <w:tcW w:w="3320" w:type="dxa"/>
          </w:tcPr>
          <w:p w14:paraId="15BCC5DB" w14:textId="77777777" w:rsidR="00BB4EBE" w:rsidRPr="00465B55" w:rsidRDefault="00BB4EBE" w:rsidP="00C6512D">
            <w:pPr>
              <w:rPr>
                <w:rFonts w:asciiTheme="minorHAnsi" w:eastAsia="Times" w:hAnsiTheme="minorHAnsi" w:cs="Arial"/>
                <w:color w:val="000000" w:themeColor="text1"/>
                <w:szCs w:val="24"/>
              </w:rPr>
            </w:pPr>
            <w:r w:rsidRPr="00465B55">
              <w:rPr>
                <w:rFonts w:asciiTheme="minorHAnsi" w:eastAsia="Times" w:hAnsiTheme="minorHAnsi" w:cs="Arial"/>
                <w:color w:val="000000" w:themeColor="text1"/>
                <w:szCs w:val="24"/>
              </w:rPr>
              <w:lastRenderedPageBreak/>
              <w:t xml:space="preserve">SARS-Cov-2 (COVID-19) 2 doses </w:t>
            </w:r>
          </w:p>
        </w:tc>
        <w:tc>
          <w:tcPr>
            <w:tcW w:w="1510" w:type="dxa"/>
          </w:tcPr>
          <w:p w14:paraId="05FF221A" w14:textId="77777777" w:rsidR="00BB4EBE" w:rsidRPr="00465B55" w:rsidRDefault="00BB4EBE" w:rsidP="00C6512D">
            <w:pPr>
              <w:rPr>
                <w:rFonts w:eastAsia="Times"/>
                <w:szCs w:val="24"/>
              </w:rPr>
            </w:pPr>
            <w:r w:rsidRPr="00465B55">
              <w:rPr>
                <w:rFonts w:eastAsia="Times"/>
                <w:szCs w:val="24"/>
              </w:rPr>
              <w:t>Required</w:t>
            </w:r>
          </w:p>
        </w:tc>
        <w:tc>
          <w:tcPr>
            <w:tcW w:w="4292" w:type="dxa"/>
          </w:tcPr>
          <w:p w14:paraId="27CBF41F" w14:textId="77777777" w:rsidR="00BB4EBE" w:rsidRPr="00465B55" w:rsidRDefault="00BB4EBE" w:rsidP="00C6512D">
            <w:pPr>
              <w:rPr>
                <w:rFonts w:eastAsia="Times"/>
                <w:szCs w:val="24"/>
              </w:rPr>
            </w:pPr>
            <w:r w:rsidRPr="00465B55">
              <w:rPr>
                <w:szCs w:val="24"/>
              </w:rPr>
              <w:t>TGA approved or recognised COVID-19 vaccine (in accordance with the ATAGI minimum intervals)</w:t>
            </w:r>
          </w:p>
        </w:tc>
      </w:tr>
      <w:tr w:rsidR="00BB4EBE" w:rsidRPr="006A4843" w14:paraId="0A5D5812" w14:textId="77777777" w:rsidTr="00C6512D">
        <w:tc>
          <w:tcPr>
            <w:tcW w:w="3320" w:type="dxa"/>
          </w:tcPr>
          <w:p w14:paraId="65C9226B" w14:textId="77777777" w:rsidR="00BB4EBE" w:rsidRPr="00465B55" w:rsidRDefault="00BB4EBE" w:rsidP="00C6512D">
            <w:pPr>
              <w:rPr>
                <w:rFonts w:asciiTheme="minorHAnsi" w:eastAsia="Times" w:hAnsiTheme="minorHAnsi" w:cs="Arial"/>
                <w:color w:val="000000" w:themeColor="text1"/>
                <w:szCs w:val="24"/>
              </w:rPr>
            </w:pPr>
            <w:r w:rsidRPr="00465B55">
              <w:rPr>
                <w:rFonts w:asciiTheme="minorHAnsi" w:eastAsia="Times" w:hAnsiTheme="minorHAnsi" w:cs="Arial"/>
                <w:color w:val="000000" w:themeColor="text1"/>
                <w:szCs w:val="24"/>
              </w:rPr>
              <w:t xml:space="preserve">SARS-Cov-2 (COVID-19) 3 doses </w:t>
            </w:r>
          </w:p>
        </w:tc>
        <w:tc>
          <w:tcPr>
            <w:tcW w:w="1510" w:type="dxa"/>
          </w:tcPr>
          <w:p w14:paraId="703A5D73" w14:textId="77777777" w:rsidR="00BB4EBE" w:rsidRPr="00465B55" w:rsidRDefault="00BB4EBE" w:rsidP="00C6512D">
            <w:pPr>
              <w:rPr>
                <w:rFonts w:eastAsia="Times"/>
                <w:color w:val="000000" w:themeColor="text1"/>
                <w:szCs w:val="24"/>
              </w:rPr>
            </w:pPr>
            <w:r w:rsidRPr="00465B55">
              <w:rPr>
                <w:rFonts w:eastAsia="Times"/>
                <w:color w:val="000000" w:themeColor="text1"/>
                <w:szCs w:val="24"/>
              </w:rPr>
              <w:t xml:space="preserve">Recommended </w:t>
            </w:r>
          </w:p>
        </w:tc>
        <w:tc>
          <w:tcPr>
            <w:tcW w:w="4292" w:type="dxa"/>
          </w:tcPr>
          <w:p w14:paraId="0A200B47" w14:textId="77777777" w:rsidR="00BB4EBE" w:rsidRPr="00465B55" w:rsidRDefault="00BB4EBE" w:rsidP="00C6512D">
            <w:pPr>
              <w:rPr>
                <w:rFonts w:eastAsia="Times"/>
                <w:szCs w:val="24"/>
              </w:rPr>
            </w:pPr>
            <w:r w:rsidRPr="00465B55">
              <w:rPr>
                <w:szCs w:val="24"/>
              </w:rPr>
              <w:t xml:space="preserve">TGA approved or recognised COVID-19 vaccine (in accordance with the ATAGI minimum intervals) </w:t>
            </w:r>
          </w:p>
        </w:tc>
      </w:tr>
      <w:tr w:rsidR="00BB4EBE" w:rsidRPr="006A4843" w14:paraId="2671B0E3" w14:textId="77777777" w:rsidTr="00C6512D">
        <w:tc>
          <w:tcPr>
            <w:tcW w:w="3320" w:type="dxa"/>
          </w:tcPr>
          <w:p w14:paraId="3A0863A3" w14:textId="77777777" w:rsidR="00BB4EBE" w:rsidRPr="00465B55" w:rsidRDefault="00BB4EBE" w:rsidP="00C6512D">
            <w:pPr>
              <w:rPr>
                <w:rFonts w:asciiTheme="minorHAnsi" w:eastAsia="Times" w:hAnsiTheme="minorHAnsi" w:cs="Arial"/>
                <w:color w:val="000000" w:themeColor="text1"/>
                <w:szCs w:val="24"/>
              </w:rPr>
            </w:pPr>
            <w:r w:rsidRPr="00465B55">
              <w:rPr>
                <w:rFonts w:asciiTheme="minorHAnsi" w:eastAsia="Times" w:hAnsiTheme="minorHAnsi" w:cs="Arial"/>
                <w:color w:val="000000" w:themeColor="text1"/>
                <w:szCs w:val="24"/>
              </w:rPr>
              <w:t>Diphtheria</w:t>
            </w:r>
          </w:p>
        </w:tc>
        <w:tc>
          <w:tcPr>
            <w:tcW w:w="1510" w:type="dxa"/>
          </w:tcPr>
          <w:p w14:paraId="6EE3276C" w14:textId="77777777" w:rsidR="00BB4EBE" w:rsidRPr="00465B55" w:rsidRDefault="00BB4EBE" w:rsidP="00C6512D">
            <w:pPr>
              <w:rPr>
                <w:rFonts w:eastAsia="Times"/>
                <w:szCs w:val="24"/>
              </w:rPr>
            </w:pPr>
            <w:r w:rsidRPr="00465B55">
              <w:rPr>
                <w:rFonts w:eastAsia="Times"/>
                <w:szCs w:val="24"/>
              </w:rPr>
              <w:t>*Required</w:t>
            </w:r>
          </w:p>
        </w:tc>
        <w:tc>
          <w:tcPr>
            <w:tcW w:w="4292" w:type="dxa"/>
            <w:vMerge w:val="restart"/>
          </w:tcPr>
          <w:p w14:paraId="1B6C57D1" w14:textId="77777777" w:rsidR="00BB4EBE" w:rsidRPr="00465B55" w:rsidRDefault="00BB4EBE" w:rsidP="00C6512D">
            <w:pPr>
              <w:rPr>
                <w:rFonts w:asciiTheme="minorHAnsi" w:eastAsia="Times" w:hAnsiTheme="minorHAnsi" w:cs="Arial"/>
                <w:color w:val="000000" w:themeColor="text1"/>
                <w:szCs w:val="24"/>
              </w:rPr>
            </w:pPr>
            <w:r w:rsidRPr="00465B55">
              <w:rPr>
                <w:rFonts w:eastAsia="Times"/>
                <w:szCs w:val="24"/>
              </w:rPr>
              <w:t>*One</w:t>
            </w:r>
            <w:r w:rsidRPr="00465B55">
              <w:rPr>
                <w:rFonts w:asciiTheme="minorHAnsi" w:hAnsiTheme="minorHAnsi"/>
                <w:szCs w:val="24"/>
              </w:rPr>
              <w:t xml:space="preserve"> adult dose of </w:t>
            </w:r>
            <w:proofErr w:type="spellStart"/>
            <w:r w:rsidRPr="00465B55">
              <w:rPr>
                <w:rFonts w:asciiTheme="minorHAnsi" w:hAnsiTheme="minorHAnsi"/>
                <w:szCs w:val="24"/>
              </w:rPr>
              <w:t>dTpa</w:t>
            </w:r>
            <w:proofErr w:type="spellEnd"/>
            <w:r w:rsidRPr="00465B55">
              <w:rPr>
                <w:rFonts w:asciiTheme="minorHAnsi" w:hAnsiTheme="minorHAnsi"/>
                <w:szCs w:val="24"/>
              </w:rPr>
              <w:t xml:space="preserve"> within the past 10 years only for volunteers working in the division of Women, Youth and Children</w:t>
            </w:r>
            <w:r w:rsidRPr="00465B55">
              <w:rPr>
                <w:rFonts w:asciiTheme="minorHAnsi" w:hAnsiTheme="minorHAnsi"/>
                <w:szCs w:val="24"/>
              </w:rPr>
              <w:br/>
            </w:r>
            <w:r>
              <w:rPr>
                <w:rFonts w:asciiTheme="minorHAnsi" w:hAnsiTheme="minorHAnsi"/>
                <w:color w:val="000000" w:themeColor="text1"/>
                <w:szCs w:val="24"/>
              </w:rPr>
              <w:t>(</w:t>
            </w:r>
            <w:proofErr w:type="spellStart"/>
            <w:r>
              <w:rPr>
                <w:rFonts w:asciiTheme="minorHAnsi" w:hAnsiTheme="minorHAnsi"/>
                <w:color w:val="000000" w:themeColor="text1"/>
                <w:szCs w:val="24"/>
              </w:rPr>
              <w:t>d</w:t>
            </w:r>
            <w:r w:rsidRPr="00465B55">
              <w:rPr>
                <w:rFonts w:asciiTheme="minorHAnsi" w:hAnsiTheme="minorHAnsi"/>
                <w:color w:val="000000" w:themeColor="text1"/>
                <w:szCs w:val="24"/>
              </w:rPr>
              <w:t>T</w:t>
            </w:r>
            <w:r>
              <w:rPr>
                <w:rFonts w:asciiTheme="minorHAnsi" w:hAnsiTheme="minorHAnsi"/>
                <w:color w:val="000000" w:themeColor="text1"/>
                <w:szCs w:val="24"/>
              </w:rPr>
              <w:t>p</w:t>
            </w:r>
            <w:r w:rsidRPr="00465B55">
              <w:rPr>
                <w:rFonts w:asciiTheme="minorHAnsi" w:hAnsiTheme="minorHAnsi"/>
                <w:color w:val="000000" w:themeColor="text1"/>
                <w:szCs w:val="24"/>
              </w:rPr>
              <w:t>a</w:t>
            </w:r>
            <w:proofErr w:type="spellEnd"/>
            <w:r w:rsidRPr="00465B55">
              <w:rPr>
                <w:rFonts w:asciiTheme="minorHAnsi" w:hAnsiTheme="minorHAnsi"/>
                <w:color w:val="000000" w:themeColor="text1"/>
                <w:szCs w:val="24"/>
              </w:rPr>
              <w:t xml:space="preserve"> recommended for all other </w:t>
            </w:r>
            <w:r>
              <w:rPr>
                <w:rFonts w:asciiTheme="minorHAnsi" w:hAnsiTheme="minorHAnsi"/>
                <w:color w:val="000000" w:themeColor="text1"/>
                <w:szCs w:val="24"/>
              </w:rPr>
              <w:t>v</w:t>
            </w:r>
            <w:r w:rsidRPr="00465B55">
              <w:rPr>
                <w:rFonts w:asciiTheme="minorHAnsi" w:hAnsiTheme="minorHAnsi"/>
                <w:color w:val="000000" w:themeColor="text1"/>
                <w:szCs w:val="24"/>
              </w:rPr>
              <w:t>olunteers</w:t>
            </w:r>
            <w:r>
              <w:rPr>
                <w:rFonts w:asciiTheme="minorHAnsi" w:hAnsiTheme="minorHAnsi"/>
                <w:color w:val="000000" w:themeColor="text1"/>
                <w:szCs w:val="24"/>
              </w:rPr>
              <w:t>)</w:t>
            </w:r>
            <w:r w:rsidRPr="00465B55">
              <w:rPr>
                <w:rFonts w:asciiTheme="minorHAnsi" w:hAnsiTheme="minorHAnsi"/>
                <w:color w:val="000000" w:themeColor="text1"/>
                <w:szCs w:val="24"/>
              </w:rPr>
              <w:t xml:space="preserve"> </w:t>
            </w:r>
          </w:p>
        </w:tc>
      </w:tr>
      <w:tr w:rsidR="00BB4EBE" w:rsidRPr="006A4843" w14:paraId="553DA8D6" w14:textId="77777777" w:rsidTr="00C6512D">
        <w:tc>
          <w:tcPr>
            <w:tcW w:w="3320" w:type="dxa"/>
          </w:tcPr>
          <w:p w14:paraId="729BC4A3" w14:textId="77777777" w:rsidR="00BB4EBE" w:rsidRPr="00465B55" w:rsidRDefault="00BB4EBE" w:rsidP="00C6512D">
            <w:pPr>
              <w:rPr>
                <w:rFonts w:asciiTheme="minorHAnsi" w:hAnsiTheme="minorHAnsi"/>
                <w:szCs w:val="24"/>
              </w:rPr>
            </w:pPr>
            <w:r w:rsidRPr="00465B55">
              <w:rPr>
                <w:rFonts w:asciiTheme="minorHAnsi" w:eastAsia="Times" w:hAnsiTheme="minorHAnsi" w:cs="Arial"/>
                <w:color w:val="000000" w:themeColor="text1"/>
                <w:szCs w:val="24"/>
              </w:rPr>
              <w:t>Pertussis</w:t>
            </w:r>
            <w:r w:rsidRPr="00465B55">
              <w:rPr>
                <w:rFonts w:asciiTheme="minorHAnsi" w:hAnsiTheme="minorHAnsi"/>
                <w:szCs w:val="24"/>
              </w:rPr>
              <w:t xml:space="preserve"> (Whooping cough)</w:t>
            </w:r>
          </w:p>
        </w:tc>
        <w:tc>
          <w:tcPr>
            <w:tcW w:w="1510" w:type="dxa"/>
          </w:tcPr>
          <w:p w14:paraId="5CD388B0" w14:textId="77777777" w:rsidR="00BB4EBE" w:rsidRPr="00465B55" w:rsidRDefault="00BB4EBE" w:rsidP="00C6512D">
            <w:pPr>
              <w:rPr>
                <w:rFonts w:asciiTheme="minorHAnsi" w:eastAsia="Times" w:hAnsiTheme="minorHAnsi" w:cs="Arial"/>
                <w:color w:val="000000" w:themeColor="text1"/>
                <w:szCs w:val="24"/>
              </w:rPr>
            </w:pPr>
            <w:r w:rsidRPr="00465B55">
              <w:rPr>
                <w:rFonts w:eastAsia="Times"/>
                <w:szCs w:val="24"/>
              </w:rPr>
              <w:t>*Required</w:t>
            </w:r>
          </w:p>
        </w:tc>
        <w:tc>
          <w:tcPr>
            <w:tcW w:w="4292" w:type="dxa"/>
            <w:vMerge/>
          </w:tcPr>
          <w:p w14:paraId="3A2FC24C" w14:textId="77777777" w:rsidR="00BB4EBE" w:rsidRPr="00465B55" w:rsidRDefault="00BB4EBE" w:rsidP="00C6512D">
            <w:pPr>
              <w:rPr>
                <w:rFonts w:asciiTheme="minorHAnsi" w:eastAsia="Times" w:hAnsiTheme="minorHAnsi" w:cs="Arial"/>
                <w:color w:val="000000" w:themeColor="text1"/>
                <w:szCs w:val="24"/>
              </w:rPr>
            </w:pPr>
          </w:p>
        </w:tc>
      </w:tr>
      <w:tr w:rsidR="00BB4EBE" w:rsidRPr="006A4843" w14:paraId="6FE24BB4" w14:textId="77777777" w:rsidTr="00C6512D">
        <w:tc>
          <w:tcPr>
            <w:tcW w:w="3320" w:type="dxa"/>
          </w:tcPr>
          <w:p w14:paraId="398301AB" w14:textId="77777777" w:rsidR="00BB4EBE" w:rsidRPr="00465B55" w:rsidRDefault="00BB4EBE" w:rsidP="00C6512D">
            <w:pPr>
              <w:rPr>
                <w:rFonts w:asciiTheme="minorHAnsi" w:hAnsiTheme="minorHAnsi"/>
                <w:szCs w:val="24"/>
              </w:rPr>
            </w:pPr>
            <w:r w:rsidRPr="00465B55">
              <w:rPr>
                <w:rFonts w:asciiTheme="minorHAnsi" w:hAnsiTheme="minorHAnsi"/>
                <w:szCs w:val="24"/>
              </w:rPr>
              <w:t>Tetanus</w:t>
            </w:r>
          </w:p>
        </w:tc>
        <w:tc>
          <w:tcPr>
            <w:tcW w:w="1510" w:type="dxa"/>
          </w:tcPr>
          <w:p w14:paraId="71E3D47C" w14:textId="77777777" w:rsidR="00BB4EBE" w:rsidRPr="00465B55" w:rsidRDefault="00BB4EBE" w:rsidP="00C6512D">
            <w:pPr>
              <w:rPr>
                <w:rFonts w:asciiTheme="minorHAnsi" w:hAnsiTheme="minorHAnsi"/>
                <w:szCs w:val="24"/>
              </w:rPr>
            </w:pPr>
            <w:r w:rsidRPr="00465B55">
              <w:rPr>
                <w:rFonts w:eastAsia="Times"/>
                <w:szCs w:val="24"/>
              </w:rPr>
              <w:t>*Required</w:t>
            </w:r>
          </w:p>
        </w:tc>
        <w:tc>
          <w:tcPr>
            <w:tcW w:w="4292" w:type="dxa"/>
            <w:vMerge/>
          </w:tcPr>
          <w:p w14:paraId="4C5B914E" w14:textId="77777777" w:rsidR="00BB4EBE" w:rsidRPr="00465B55" w:rsidRDefault="00BB4EBE" w:rsidP="00C6512D">
            <w:pPr>
              <w:rPr>
                <w:rFonts w:asciiTheme="minorHAnsi" w:hAnsiTheme="minorHAnsi"/>
                <w:szCs w:val="24"/>
              </w:rPr>
            </w:pPr>
          </w:p>
        </w:tc>
      </w:tr>
      <w:tr w:rsidR="00BB4EBE" w:rsidRPr="006A4843" w14:paraId="2855A5F7" w14:textId="77777777" w:rsidTr="00C6512D">
        <w:tc>
          <w:tcPr>
            <w:tcW w:w="3320" w:type="dxa"/>
            <w:tcBorders>
              <w:right w:val="single" w:sz="4" w:space="0" w:color="808080" w:themeColor="background1" w:themeShade="80"/>
            </w:tcBorders>
          </w:tcPr>
          <w:p w14:paraId="577F2795" w14:textId="77777777" w:rsidR="00BB4EBE" w:rsidRPr="00465B55" w:rsidRDefault="00BB4EBE" w:rsidP="00C6512D">
            <w:pPr>
              <w:rPr>
                <w:rFonts w:asciiTheme="minorHAnsi" w:hAnsiTheme="minorHAnsi"/>
                <w:szCs w:val="24"/>
              </w:rPr>
            </w:pPr>
            <w:r w:rsidRPr="00465B55">
              <w:rPr>
                <w:rFonts w:asciiTheme="minorHAnsi" w:hAnsiTheme="minorHAnsi"/>
                <w:szCs w:val="24"/>
              </w:rPr>
              <w:t>Measles</w:t>
            </w:r>
          </w:p>
        </w:tc>
        <w:tc>
          <w:tcPr>
            <w:tcW w:w="1510" w:type="dxa"/>
          </w:tcPr>
          <w:p w14:paraId="441E6E3F" w14:textId="77777777" w:rsidR="00BB4EBE" w:rsidRPr="00465B55" w:rsidRDefault="00BB4EBE" w:rsidP="00C6512D">
            <w:pPr>
              <w:rPr>
                <w:szCs w:val="24"/>
              </w:rPr>
            </w:pPr>
            <w:r w:rsidRPr="00465B55">
              <w:rPr>
                <w:rFonts w:eastAsia="Times"/>
                <w:szCs w:val="24"/>
              </w:rPr>
              <w:t>Required</w:t>
            </w:r>
          </w:p>
        </w:tc>
        <w:tc>
          <w:tcPr>
            <w:tcW w:w="4292" w:type="dxa"/>
            <w:vMerge w:val="restart"/>
            <w:tcBorders>
              <w:right w:val="single" w:sz="4" w:space="0" w:color="808080" w:themeColor="background1" w:themeShade="80"/>
            </w:tcBorders>
          </w:tcPr>
          <w:p w14:paraId="5E784F09" w14:textId="77777777" w:rsidR="00BB4EBE" w:rsidRPr="00465B55" w:rsidRDefault="00BB4EBE" w:rsidP="00C6512D">
            <w:pPr>
              <w:rPr>
                <w:szCs w:val="24"/>
              </w:rPr>
            </w:pPr>
            <w:r w:rsidRPr="00465B55">
              <w:rPr>
                <w:szCs w:val="24"/>
              </w:rPr>
              <w:t xml:space="preserve">Two doses of </w:t>
            </w:r>
            <w:r>
              <w:rPr>
                <w:szCs w:val="24"/>
              </w:rPr>
              <w:t>MMR</w:t>
            </w:r>
            <w:r w:rsidRPr="00465B55">
              <w:rPr>
                <w:szCs w:val="24"/>
              </w:rPr>
              <w:t xml:space="preserve"> vaccine 4 weeks apart </w:t>
            </w:r>
            <w:r w:rsidRPr="00465B55">
              <w:rPr>
                <w:b/>
                <w:bCs/>
                <w:iCs/>
                <w:szCs w:val="24"/>
              </w:rPr>
              <w:t>or</w:t>
            </w:r>
          </w:p>
          <w:p w14:paraId="487CF88A" w14:textId="77777777" w:rsidR="00BB4EBE" w:rsidRPr="00465B55" w:rsidRDefault="00BB4EBE" w:rsidP="00C6512D">
            <w:pPr>
              <w:rPr>
                <w:i/>
                <w:szCs w:val="24"/>
              </w:rPr>
            </w:pPr>
            <w:r>
              <w:rPr>
                <w:szCs w:val="24"/>
              </w:rPr>
              <w:t>p</w:t>
            </w:r>
            <w:r w:rsidRPr="00465B55">
              <w:rPr>
                <w:szCs w:val="24"/>
              </w:rPr>
              <w:t xml:space="preserve">ositive IgG for measles, mumps </w:t>
            </w:r>
            <w:r w:rsidRPr="00465B55">
              <w:rPr>
                <w:b/>
                <w:bCs/>
                <w:szCs w:val="24"/>
              </w:rPr>
              <w:t>and</w:t>
            </w:r>
            <w:r>
              <w:rPr>
                <w:szCs w:val="24"/>
              </w:rPr>
              <w:t xml:space="preserve"> </w:t>
            </w:r>
            <w:r w:rsidRPr="00465B55">
              <w:rPr>
                <w:szCs w:val="24"/>
              </w:rPr>
              <w:t xml:space="preserve">rubella </w:t>
            </w:r>
            <w:r w:rsidRPr="00465B55">
              <w:rPr>
                <w:b/>
                <w:bCs/>
                <w:iCs/>
                <w:szCs w:val="24"/>
              </w:rPr>
              <w:t>or</w:t>
            </w:r>
          </w:p>
          <w:p w14:paraId="7D57B207" w14:textId="77777777" w:rsidR="00BB4EBE" w:rsidRPr="00465B55" w:rsidRDefault="00BB4EBE" w:rsidP="00C6512D">
            <w:pPr>
              <w:rPr>
                <w:szCs w:val="24"/>
              </w:rPr>
            </w:pPr>
            <w:r>
              <w:rPr>
                <w:szCs w:val="24"/>
              </w:rPr>
              <w:t>b</w:t>
            </w:r>
            <w:r w:rsidRPr="00465B55">
              <w:rPr>
                <w:szCs w:val="24"/>
              </w:rPr>
              <w:t>irth date before 1966</w:t>
            </w:r>
          </w:p>
        </w:tc>
      </w:tr>
      <w:tr w:rsidR="00BB4EBE" w:rsidRPr="006A4843" w14:paraId="60CAF6EB" w14:textId="77777777" w:rsidTr="00C6512D">
        <w:tc>
          <w:tcPr>
            <w:tcW w:w="3320" w:type="dxa"/>
          </w:tcPr>
          <w:p w14:paraId="78CCAC19" w14:textId="77777777" w:rsidR="00BB4EBE" w:rsidRPr="00465B55" w:rsidRDefault="00BB4EBE" w:rsidP="00C6512D">
            <w:pPr>
              <w:rPr>
                <w:rFonts w:asciiTheme="minorHAnsi" w:hAnsiTheme="minorHAnsi"/>
                <w:szCs w:val="24"/>
              </w:rPr>
            </w:pPr>
            <w:r w:rsidRPr="00465B55">
              <w:rPr>
                <w:rFonts w:asciiTheme="minorHAnsi" w:hAnsiTheme="minorHAnsi"/>
                <w:szCs w:val="24"/>
              </w:rPr>
              <w:t>Mumps</w:t>
            </w:r>
          </w:p>
        </w:tc>
        <w:tc>
          <w:tcPr>
            <w:tcW w:w="1510" w:type="dxa"/>
          </w:tcPr>
          <w:p w14:paraId="5EF34433" w14:textId="77777777" w:rsidR="00BB4EBE" w:rsidRPr="00465B55" w:rsidRDefault="00BB4EBE" w:rsidP="00C6512D">
            <w:pPr>
              <w:rPr>
                <w:rFonts w:asciiTheme="minorHAnsi" w:hAnsiTheme="minorHAnsi"/>
                <w:szCs w:val="24"/>
              </w:rPr>
            </w:pPr>
            <w:r w:rsidRPr="00465B55">
              <w:rPr>
                <w:rFonts w:eastAsia="Times"/>
                <w:szCs w:val="24"/>
              </w:rPr>
              <w:t>Required</w:t>
            </w:r>
          </w:p>
        </w:tc>
        <w:tc>
          <w:tcPr>
            <w:tcW w:w="4292" w:type="dxa"/>
            <w:vMerge/>
            <w:tcBorders>
              <w:right w:val="single" w:sz="4" w:space="0" w:color="808080" w:themeColor="background1" w:themeShade="80"/>
            </w:tcBorders>
          </w:tcPr>
          <w:p w14:paraId="358C41F4" w14:textId="77777777" w:rsidR="00BB4EBE" w:rsidRPr="00465B55" w:rsidRDefault="00BB4EBE" w:rsidP="00C6512D">
            <w:pPr>
              <w:rPr>
                <w:rFonts w:asciiTheme="minorHAnsi" w:hAnsiTheme="minorHAnsi"/>
                <w:szCs w:val="24"/>
              </w:rPr>
            </w:pPr>
          </w:p>
        </w:tc>
      </w:tr>
      <w:tr w:rsidR="00BB4EBE" w:rsidRPr="006A4843" w14:paraId="521DFA92" w14:textId="77777777" w:rsidTr="00C6512D">
        <w:tc>
          <w:tcPr>
            <w:tcW w:w="3320" w:type="dxa"/>
          </w:tcPr>
          <w:p w14:paraId="656F87EF" w14:textId="77777777" w:rsidR="00BB4EBE" w:rsidRPr="00465B55" w:rsidRDefault="00BB4EBE" w:rsidP="00C6512D">
            <w:pPr>
              <w:rPr>
                <w:rFonts w:asciiTheme="minorHAnsi" w:hAnsiTheme="minorHAnsi"/>
                <w:szCs w:val="24"/>
              </w:rPr>
            </w:pPr>
            <w:r w:rsidRPr="00465B55">
              <w:rPr>
                <w:rFonts w:asciiTheme="minorHAnsi" w:hAnsiTheme="minorHAnsi"/>
                <w:szCs w:val="24"/>
              </w:rPr>
              <w:t>Rubella (German Measles)</w:t>
            </w:r>
          </w:p>
        </w:tc>
        <w:tc>
          <w:tcPr>
            <w:tcW w:w="1510" w:type="dxa"/>
          </w:tcPr>
          <w:p w14:paraId="02BED19E" w14:textId="77777777" w:rsidR="00BB4EBE" w:rsidRPr="00465B55" w:rsidRDefault="00BB4EBE" w:rsidP="00C6512D">
            <w:pPr>
              <w:rPr>
                <w:rFonts w:asciiTheme="minorHAnsi" w:hAnsiTheme="minorHAnsi"/>
                <w:szCs w:val="24"/>
              </w:rPr>
            </w:pPr>
            <w:r w:rsidRPr="00465B55">
              <w:rPr>
                <w:rFonts w:eastAsia="Times"/>
                <w:szCs w:val="24"/>
              </w:rPr>
              <w:t>Required</w:t>
            </w:r>
          </w:p>
        </w:tc>
        <w:tc>
          <w:tcPr>
            <w:tcW w:w="4292" w:type="dxa"/>
            <w:vMerge/>
            <w:tcBorders>
              <w:right w:val="single" w:sz="4" w:space="0" w:color="808080" w:themeColor="background1" w:themeShade="80"/>
            </w:tcBorders>
          </w:tcPr>
          <w:p w14:paraId="6D7C3C30" w14:textId="77777777" w:rsidR="00BB4EBE" w:rsidRPr="00465B55" w:rsidRDefault="00BB4EBE" w:rsidP="00C6512D">
            <w:pPr>
              <w:rPr>
                <w:rFonts w:asciiTheme="minorHAnsi" w:hAnsiTheme="minorHAnsi"/>
                <w:szCs w:val="24"/>
              </w:rPr>
            </w:pPr>
          </w:p>
        </w:tc>
      </w:tr>
      <w:tr w:rsidR="00BB4EBE" w:rsidRPr="006A4843" w14:paraId="69BFC61C" w14:textId="77777777" w:rsidTr="00C6512D">
        <w:tc>
          <w:tcPr>
            <w:tcW w:w="3320" w:type="dxa"/>
          </w:tcPr>
          <w:p w14:paraId="63228AA1" w14:textId="77777777" w:rsidR="00BB4EBE" w:rsidRPr="00465B55" w:rsidRDefault="00BB4EBE" w:rsidP="00C6512D">
            <w:pPr>
              <w:rPr>
                <w:rFonts w:asciiTheme="minorHAnsi" w:hAnsiTheme="minorHAnsi"/>
                <w:szCs w:val="24"/>
              </w:rPr>
            </w:pPr>
            <w:r w:rsidRPr="00465B55">
              <w:rPr>
                <w:rFonts w:asciiTheme="minorHAnsi" w:hAnsiTheme="minorHAnsi"/>
                <w:szCs w:val="24"/>
              </w:rPr>
              <w:t>Varicella (Chicken Pox)</w:t>
            </w:r>
          </w:p>
        </w:tc>
        <w:tc>
          <w:tcPr>
            <w:tcW w:w="1510" w:type="dxa"/>
          </w:tcPr>
          <w:p w14:paraId="3F2D294A" w14:textId="77777777" w:rsidR="00BB4EBE" w:rsidRPr="00465B55" w:rsidRDefault="00BB4EBE" w:rsidP="00C6512D">
            <w:pPr>
              <w:rPr>
                <w:rFonts w:asciiTheme="minorHAnsi" w:hAnsiTheme="minorHAnsi"/>
                <w:szCs w:val="24"/>
              </w:rPr>
            </w:pPr>
            <w:r w:rsidRPr="00465B55">
              <w:rPr>
                <w:rFonts w:eastAsia="Times"/>
                <w:szCs w:val="24"/>
              </w:rPr>
              <w:t>Required</w:t>
            </w:r>
          </w:p>
        </w:tc>
        <w:tc>
          <w:tcPr>
            <w:tcW w:w="4292" w:type="dxa"/>
          </w:tcPr>
          <w:p w14:paraId="4295DDD0" w14:textId="77777777" w:rsidR="00BB4EBE" w:rsidRPr="00465B55" w:rsidRDefault="00BB4EBE" w:rsidP="00C6512D">
            <w:pPr>
              <w:rPr>
                <w:rFonts w:asciiTheme="minorHAnsi" w:hAnsiTheme="minorHAnsi"/>
                <w:szCs w:val="24"/>
              </w:rPr>
            </w:pPr>
            <w:r w:rsidRPr="00465B55">
              <w:rPr>
                <w:rFonts w:asciiTheme="minorHAnsi" w:hAnsiTheme="minorHAnsi"/>
                <w:szCs w:val="24"/>
              </w:rPr>
              <w:t xml:space="preserve">Two doses of varicella vaccine 4 weeks apart (only one dose required if immunised at less than 14 years of age) </w:t>
            </w:r>
            <w:r w:rsidRPr="00465B55">
              <w:rPr>
                <w:b/>
                <w:bCs/>
                <w:iCs/>
                <w:szCs w:val="24"/>
              </w:rPr>
              <w:t>or</w:t>
            </w:r>
          </w:p>
          <w:p w14:paraId="0A6B5DEA" w14:textId="77777777" w:rsidR="00BB4EBE" w:rsidRPr="00465B55" w:rsidRDefault="00BB4EBE" w:rsidP="00C6512D">
            <w:pPr>
              <w:rPr>
                <w:rFonts w:asciiTheme="minorHAnsi" w:hAnsiTheme="minorHAnsi"/>
                <w:szCs w:val="24"/>
              </w:rPr>
            </w:pPr>
            <w:r>
              <w:rPr>
                <w:rFonts w:asciiTheme="minorHAnsi" w:hAnsiTheme="minorHAnsi"/>
                <w:szCs w:val="24"/>
              </w:rPr>
              <w:t>p</w:t>
            </w:r>
            <w:r w:rsidRPr="00465B55">
              <w:rPr>
                <w:rFonts w:asciiTheme="minorHAnsi" w:hAnsiTheme="minorHAnsi"/>
                <w:szCs w:val="24"/>
              </w:rPr>
              <w:t xml:space="preserve">ositive IgG for varicella-zoster </w:t>
            </w:r>
            <w:r w:rsidRPr="00465B55">
              <w:rPr>
                <w:b/>
                <w:bCs/>
                <w:iCs/>
                <w:szCs w:val="24"/>
              </w:rPr>
              <w:t>or</w:t>
            </w:r>
          </w:p>
          <w:p w14:paraId="53FE9C52" w14:textId="77777777" w:rsidR="00BB4EBE" w:rsidRPr="00465B55" w:rsidRDefault="00BB4EBE" w:rsidP="00C6512D">
            <w:pPr>
              <w:rPr>
                <w:rFonts w:asciiTheme="minorHAnsi" w:hAnsiTheme="minorHAnsi"/>
                <w:szCs w:val="24"/>
              </w:rPr>
            </w:pPr>
            <w:r w:rsidRPr="00465B55">
              <w:rPr>
                <w:rFonts w:asciiTheme="minorHAnsi" w:hAnsiTheme="minorHAnsi"/>
                <w:szCs w:val="24"/>
              </w:rPr>
              <w:t>VZV PCR positive chickenpox or shingles infection</w:t>
            </w:r>
          </w:p>
        </w:tc>
      </w:tr>
      <w:tr w:rsidR="00BB4EBE" w:rsidRPr="006A4843" w14:paraId="35518005" w14:textId="77777777" w:rsidTr="00C6512D">
        <w:tc>
          <w:tcPr>
            <w:tcW w:w="3320" w:type="dxa"/>
          </w:tcPr>
          <w:p w14:paraId="7D201595" w14:textId="77777777" w:rsidR="00BB4EBE" w:rsidRPr="00465B55" w:rsidRDefault="00BB4EBE" w:rsidP="00C6512D">
            <w:pPr>
              <w:rPr>
                <w:rFonts w:asciiTheme="minorHAnsi" w:hAnsiTheme="minorHAnsi"/>
                <w:szCs w:val="24"/>
              </w:rPr>
            </w:pPr>
            <w:r w:rsidRPr="00465B55">
              <w:rPr>
                <w:rFonts w:asciiTheme="minorHAnsi" w:hAnsiTheme="minorHAnsi"/>
                <w:szCs w:val="24"/>
              </w:rPr>
              <w:t>TB</w:t>
            </w:r>
          </w:p>
        </w:tc>
        <w:tc>
          <w:tcPr>
            <w:tcW w:w="1510" w:type="dxa"/>
          </w:tcPr>
          <w:p w14:paraId="52E8E72B" w14:textId="77777777" w:rsidR="00BB4EBE" w:rsidRPr="00465B55" w:rsidRDefault="00BB4EBE" w:rsidP="00C6512D">
            <w:pPr>
              <w:rPr>
                <w:rFonts w:asciiTheme="minorHAnsi" w:hAnsiTheme="minorHAnsi"/>
                <w:szCs w:val="24"/>
              </w:rPr>
            </w:pPr>
            <w:r w:rsidRPr="00465B55">
              <w:rPr>
                <w:rFonts w:eastAsia="Times"/>
                <w:szCs w:val="24"/>
              </w:rPr>
              <w:t>Required</w:t>
            </w:r>
          </w:p>
        </w:tc>
        <w:tc>
          <w:tcPr>
            <w:tcW w:w="4292" w:type="dxa"/>
          </w:tcPr>
          <w:p w14:paraId="4BF94825" w14:textId="77777777" w:rsidR="00BB4EBE" w:rsidRPr="00465B55" w:rsidRDefault="00BB4EBE" w:rsidP="00C6512D">
            <w:pPr>
              <w:rPr>
                <w:rFonts w:asciiTheme="minorHAnsi" w:hAnsiTheme="minorHAnsi"/>
                <w:szCs w:val="24"/>
              </w:rPr>
            </w:pPr>
            <w:r w:rsidRPr="00465B55">
              <w:rPr>
                <w:rFonts w:asciiTheme="minorHAnsi" w:hAnsiTheme="minorHAnsi"/>
                <w:szCs w:val="24"/>
              </w:rPr>
              <w:t>Risk assessment required</w:t>
            </w:r>
            <w:r>
              <w:rPr>
                <w:rFonts w:asciiTheme="minorHAnsi" w:hAnsiTheme="minorHAnsi"/>
                <w:szCs w:val="24"/>
              </w:rPr>
              <w:t xml:space="preserve"> (see Attachment E).</w:t>
            </w:r>
            <w:r w:rsidRPr="00465B55">
              <w:rPr>
                <w:rFonts w:asciiTheme="minorHAnsi" w:hAnsiTheme="minorHAnsi"/>
                <w:szCs w:val="24"/>
              </w:rPr>
              <w:t xml:space="preserve"> </w:t>
            </w:r>
            <w:r>
              <w:rPr>
                <w:rFonts w:asciiTheme="minorHAnsi" w:hAnsiTheme="minorHAnsi"/>
                <w:szCs w:val="24"/>
              </w:rPr>
              <w:t>F</w:t>
            </w:r>
            <w:r w:rsidRPr="00465B55">
              <w:rPr>
                <w:rFonts w:asciiTheme="minorHAnsi" w:hAnsiTheme="minorHAnsi"/>
                <w:szCs w:val="24"/>
              </w:rPr>
              <w:t xml:space="preserve">or review by DRSM if at risk. </w:t>
            </w:r>
          </w:p>
        </w:tc>
      </w:tr>
      <w:tr w:rsidR="00BB4EBE" w:rsidRPr="006A4843" w14:paraId="6F8BB63D" w14:textId="77777777" w:rsidTr="00C6512D">
        <w:tc>
          <w:tcPr>
            <w:tcW w:w="3320" w:type="dxa"/>
          </w:tcPr>
          <w:p w14:paraId="12A90BB9" w14:textId="77777777" w:rsidR="00BB4EBE" w:rsidRPr="00465B55" w:rsidRDefault="00BB4EBE" w:rsidP="00C6512D">
            <w:pPr>
              <w:rPr>
                <w:rFonts w:asciiTheme="minorHAnsi" w:hAnsiTheme="minorHAnsi"/>
                <w:szCs w:val="24"/>
              </w:rPr>
            </w:pPr>
            <w:r w:rsidRPr="00465B55">
              <w:rPr>
                <w:rFonts w:asciiTheme="minorHAnsi" w:hAnsiTheme="minorHAnsi"/>
                <w:szCs w:val="24"/>
              </w:rPr>
              <w:t>Influenza (Flu) (season dependent)</w:t>
            </w:r>
          </w:p>
        </w:tc>
        <w:tc>
          <w:tcPr>
            <w:tcW w:w="1510" w:type="dxa"/>
          </w:tcPr>
          <w:p w14:paraId="7A336BC1" w14:textId="77777777" w:rsidR="00BB4EBE" w:rsidRPr="00465B55" w:rsidRDefault="00BB4EBE" w:rsidP="00C6512D">
            <w:pPr>
              <w:rPr>
                <w:rFonts w:eastAsia="Times"/>
                <w:szCs w:val="24"/>
              </w:rPr>
            </w:pPr>
            <w:r w:rsidRPr="00465B55">
              <w:rPr>
                <w:rFonts w:eastAsia="Times"/>
                <w:szCs w:val="24"/>
              </w:rPr>
              <w:t>Recommended</w:t>
            </w:r>
          </w:p>
        </w:tc>
        <w:tc>
          <w:tcPr>
            <w:tcW w:w="4292" w:type="dxa"/>
          </w:tcPr>
          <w:p w14:paraId="21B9CA1E" w14:textId="77777777" w:rsidR="00BB4EBE" w:rsidRPr="00465B55" w:rsidRDefault="00BB4EBE" w:rsidP="00C6512D">
            <w:pPr>
              <w:rPr>
                <w:rFonts w:asciiTheme="minorHAnsi" w:hAnsiTheme="minorHAnsi"/>
                <w:szCs w:val="24"/>
              </w:rPr>
            </w:pPr>
            <w:r w:rsidRPr="00465B55">
              <w:rPr>
                <w:rFonts w:asciiTheme="minorHAnsi" w:hAnsiTheme="minorHAnsi"/>
                <w:szCs w:val="24"/>
              </w:rPr>
              <w:t>Annual seasonal influenza vaccine</w:t>
            </w:r>
          </w:p>
        </w:tc>
      </w:tr>
      <w:tr w:rsidR="00BB4EBE" w:rsidRPr="006A4843" w14:paraId="36F193FF" w14:textId="77777777" w:rsidTr="00C6512D">
        <w:tc>
          <w:tcPr>
            <w:tcW w:w="3320" w:type="dxa"/>
          </w:tcPr>
          <w:p w14:paraId="5DDB3E17" w14:textId="77777777" w:rsidR="00BB4EBE" w:rsidRPr="00465B55" w:rsidRDefault="00BB4EBE" w:rsidP="00C6512D">
            <w:pPr>
              <w:rPr>
                <w:rFonts w:asciiTheme="minorHAnsi" w:hAnsiTheme="minorHAnsi"/>
                <w:szCs w:val="24"/>
              </w:rPr>
            </w:pPr>
            <w:r w:rsidRPr="00465B55">
              <w:rPr>
                <w:rFonts w:asciiTheme="minorHAnsi" w:hAnsiTheme="minorHAnsi"/>
                <w:szCs w:val="24"/>
              </w:rPr>
              <w:t>Hepatitis B (immunity)</w:t>
            </w:r>
          </w:p>
        </w:tc>
        <w:tc>
          <w:tcPr>
            <w:tcW w:w="1510" w:type="dxa"/>
          </w:tcPr>
          <w:p w14:paraId="3EE9E2FB" w14:textId="77777777" w:rsidR="00BB4EBE" w:rsidRPr="00465B55" w:rsidRDefault="00BB4EBE" w:rsidP="00C6512D">
            <w:pPr>
              <w:rPr>
                <w:rFonts w:asciiTheme="minorHAnsi" w:hAnsiTheme="minorHAnsi"/>
                <w:szCs w:val="24"/>
              </w:rPr>
            </w:pPr>
            <w:r w:rsidRPr="00465B55">
              <w:rPr>
                <w:rFonts w:eastAsia="Times"/>
                <w:szCs w:val="24"/>
              </w:rPr>
              <w:t>Recommended</w:t>
            </w:r>
          </w:p>
        </w:tc>
        <w:tc>
          <w:tcPr>
            <w:tcW w:w="4292" w:type="dxa"/>
          </w:tcPr>
          <w:p w14:paraId="2DB57CDE" w14:textId="77777777" w:rsidR="00BB4EBE" w:rsidRPr="00465B55" w:rsidRDefault="00BB4EBE" w:rsidP="00C6512D">
            <w:pPr>
              <w:rPr>
                <w:rFonts w:asciiTheme="minorHAnsi" w:hAnsiTheme="minorHAnsi"/>
                <w:szCs w:val="24"/>
              </w:rPr>
            </w:pPr>
            <w:r w:rsidRPr="00465B55">
              <w:rPr>
                <w:rFonts w:asciiTheme="minorHAnsi" w:hAnsiTheme="minorHAnsi"/>
                <w:szCs w:val="24"/>
              </w:rPr>
              <w:t xml:space="preserve">Age-appropriate course of HBV vaccination </w:t>
            </w:r>
            <w:r w:rsidRPr="00465B55">
              <w:rPr>
                <w:rFonts w:asciiTheme="minorHAnsi" w:hAnsiTheme="minorHAnsi"/>
                <w:b/>
                <w:szCs w:val="24"/>
              </w:rPr>
              <w:t xml:space="preserve">and </w:t>
            </w:r>
            <w:r w:rsidRPr="00465B55">
              <w:rPr>
                <w:rFonts w:asciiTheme="minorHAnsi" w:hAnsiTheme="minorHAnsi"/>
                <w:szCs w:val="24"/>
              </w:rPr>
              <w:t xml:space="preserve">anti-HBs 10IU/ml </w:t>
            </w:r>
            <w:r w:rsidRPr="00465B55">
              <w:rPr>
                <w:b/>
                <w:bCs/>
                <w:iCs/>
                <w:szCs w:val="24"/>
              </w:rPr>
              <w:t>or</w:t>
            </w:r>
          </w:p>
          <w:p w14:paraId="268427A4" w14:textId="77777777" w:rsidR="00BB4EBE" w:rsidRPr="00465B55" w:rsidRDefault="00BB4EBE" w:rsidP="00C6512D">
            <w:pPr>
              <w:rPr>
                <w:rFonts w:asciiTheme="minorHAnsi" w:hAnsiTheme="minorHAnsi"/>
                <w:szCs w:val="24"/>
              </w:rPr>
            </w:pPr>
            <w:r>
              <w:rPr>
                <w:rFonts w:asciiTheme="minorHAnsi" w:hAnsiTheme="minorHAnsi"/>
                <w:szCs w:val="24"/>
              </w:rPr>
              <w:t>a</w:t>
            </w:r>
            <w:r w:rsidRPr="00465B55">
              <w:rPr>
                <w:rFonts w:asciiTheme="minorHAnsi" w:hAnsiTheme="minorHAnsi"/>
                <w:szCs w:val="24"/>
              </w:rPr>
              <w:t>nti-HBc and/or HBs antigen detected</w:t>
            </w:r>
          </w:p>
        </w:tc>
      </w:tr>
    </w:tbl>
    <w:p w14:paraId="6CC77A2C" w14:textId="77777777" w:rsidR="00BB4EBE" w:rsidRDefault="00BB4EBE" w:rsidP="00BB4EBE">
      <w:pPr>
        <w:rPr>
          <w:rFonts w:cs="Arial"/>
          <w:b/>
          <w:bCs/>
          <w:iCs/>
          <w:sz w:val="28"/>
          <w:szCs w:val="28"/>
        </w:rPr>
      </w:pPr>
    </w:p>
    <w:p w14:paraId="3BA6D056" w14:textId="77777777" w:rsidR="00BB4EBE" w:rsidRPr="000529D0" w:rsidRDefault="00BB4EBE" w:rsidP="00BB4EBE">
      <w:pPr>
        <w:pStyle w:val="Heading2"/>
      </w:pPr>
      <w:bookmarkStart w:id="35" w:name="_Toc140487394"/>
      <w:r w:rsidRPr="000529D0">
        <w:t xml:space="preserve">2.4 Students </w:t>
      </w:r>
      <w:r>
        <w:t>(</w:t>
      </w:r>
      <w:r w:rsidRPr="000529D0">
        <w:t>including non-CHS employees</w:t>
      </w:r>
      <w:r>
        <w:t>)</w:t>
      </w:r>
      <w:r w:rsidRPr="000529D0">
        <w:t xml:space="preserve"> on clinical placement</w:t>
      </w:r>
      <w:bookmarkEnd w:id="35"/>
      <w:r w:rsidRPr="000529D0">
        <w:t xml:space="preserve"> </w:t>
      </w:r>
    </w:p>
    <w:p w14:paraId="099351E1" w14:textId="0DB0287B" w:rsidR="00BB4EBE" w:rsidRDefault="00BB4EBE" w:rsidP="00BB4EBE">
      <w:pPr>
        <w:rPr>
          <w:rFonts w:asciiTheme="minorHAnsi" w:hAnsiTheme="minorHAnsi"/>
        </w:rPr>
      </w:pPr>
      <w:r w:rsidRPr="2FE427DD">
        <w:rPr>
          <w:rFonts w:asciiTheme="minorHAnsi" w:hAnsiTheme="minorHAnsi"/>
        </w:rPr>
        <w:t xml:space="preserve">Students undertaking a clinical placement with CHS </w:t>
      </w:r>
      <w:proofErr w:type="gramStart"/>
      <w:r w:rsidRPr="2FE427DD">
        <w:rPr>
          <w:rFonts w:asciiTheme="minorHAnsi" w:hAnsiTheme="minorHAnsi"/>
        </w:rPr>
        <w:t>are considered to be</w:t>
      </w:r>
      <w:proofErr w:type="gramEnd"/>
      <w:r w:rsidRPr="2FE427DD">
        <w:rPr>
          <w:rFonts w:asciiTheme="minorHAnsi" w:hAnsiTheme="minorHAnsi"/>
        </w:rPr>
        <w:t xml:space="preserve"> new staff for the purpose of this procedure and therefore must complete th</w:t>
      </w:r>
      <w:r>
        <w:rPr>
          <w:rFonts w:asciiTheme="minorHAnsi" w:hAnsiTheme="minorHAnsi"/>
        </w:rPr>
        <w:t xml:space="preserve">e </w:t>
      </w:r>
      <w:r w:rsidRPr="2FE427DD">
        <w:rPr>
          <w:rFonts w:asciiTheme="minorHAnsi" w:hAnsiTheme="minorHAnsi"/>
        </w:rPr>
        <w:t>requirements</w:t>
      </w:r>
      <w:r>
        <w:rPr>
          <w:rFonts w:asciiTheme="minorHAnsi" w:hAnsiTheme="minorHAnsi"/>
        </w:rPr>
        <w:t xml:space="preserve"> in Section 2.2. A completed </w:t>
      </w:r>
      <w:r w:rsidRPr="0028089B">
        <w:rPr>
          <w:rFonts w:cs="Arial"/>
          <w:i/>
          <w:iCs/>
        </w:rPr>
        <w:t xml:space="preserve">Form 1: </w:t>
      </w:r>
      <w:r>
        <w:rPr>
          <w:rFonts w:cs="Arial"/>
          <w:i/>
          <w:iCs/>
        </w:rPr>
        <w:t xml:space="preserve">Category A </w:t>
      </w:r>
      <w:r w:rsidR="00237197">
        <w:rPr>
          <w:rFonts w:cs="Arial"/>
          <w:i/>
          <w:iCs/>
        </w:rPr>
        <w:t>Health Care Workers/</w:t>
      </w:r>
      <w:r>
        <w:rPr>
          <w:rFonts w:cs="Arial"/>
          <w:i/>
          <w:iCs/>
        </w:rPr>
        <w:t xml:space="preserve">Students </w:t>
      </w:r>
      <w:r w:rsidRPr="00412F70">
        <w:rPr>
          <w:rFonts w:asciiTheme="minorHAnsi" w:hAnsiTheme="minorHAnsi" w:cstheme="minorHAnsi"/>
        </w:rPr>
        <w:t>(see Attachment A) and evidence of protection against the specified diseases are to be submitted to the student’s educational institution. Students who do not consent to participate in the assessment, screening and vaccination process will not be permitted to attend clinical placement.</w:t>
      </w:r>
      <w:r w:rsidRPr="2FE427DD">
        <w:rPr>
          <w:rFonts w:asciiTheme="minorHAnsi" w:hAnsiTheme="minorHAnsi"/>
        </w:rPr>
        <w:t xml:space="preserve">  </w:t>
      </w:r>
    </w:p>
    <w:p w14:paraId="73B8E805" w14:textId="77777777" w:rsidR="00BB4EBE" w:rsidRDefault="00BB4EBE" w:rsidP="00BB4EBE">
      <w:pPr>
        <w:rPr>
          <w:rFonts w:asciiTheme="minorHAnsi" w:hAnsiTheme="minorHAnsi"/>
          <w:szCs w:val="22"/>
        </w:rPr>
      </w:pPr>
    </w:p>
    <w:p w14:paraId="17AA0C5E" w14:textId="77777777" w:rsidR="00BB4EBE" w:rsidRDefault="00BB4EBE" w:rsidP="00BB4EBE">
      <w:pPr>
        <w:rPr>
          <w:rFonts w:asciiTheme="minorHAnsi" w:hAnsiTheme="minorHAnsi"/>
          <w:szCs w:val="22"/>
        </w:rPr>
      </w:pPr>
      <w:r>
        <w:rPr>
          <w:rFonts w:asciiTheme="minorHAnsi" w:hAnsiTheme="minorHAnsi"/>
          <w:szCs w:val="22"/>
        </w:rPr>
        <w:t xml:space="preserve">Dental, medical, perioperative (scrub nurse) nursing and midwifery students are classed as Category A-EPP staff as they may be required to perform or assist with EPPs during their clinical placement and must provide information about their BBV status. These students will </w:t>
      </w:r>
      <w:r>
        <w:rPr>
          <w:rFonts w:asciiTheme="minorHAnsi" w:hAnsiTheme="minorHAnsi"/>
          <w:szCs w:val="22"/>
        </w:rPr>
        <w:lastRenderedPageBreak/>
        <w:t xml:space="preserve">need to comply with EPP requirements as stipulated in Section 2.1.2. Students </w:t>
      </w:r>
      <w:r w:rsidRPr="009E6027">
        <w:rPr>
          <w:rFonts w:asciiTheme="minorHAnsi" w:hAnsiTheme="minorHAnsi"/>
          <w:szCs w:val="22"/>
        </w:rPr>
        <w:t>cannot</w:t>
      </w:r>
      <w:r w:rsidRPr="00115D9E">
        <w:rPr>
          <w:rFonts w:asciiTheme="minorHAnsi" w:hAnsiTheme="minorHAnsi"/>
          <w:szCs w:val="22"/>
        </w:rPr>
        <w:t xml:space="preserve"> </w:t>
      </w:r>
      <w:r>
        <w:rPr>
          <w:rFonts w:asciiTheme="minorHAnsi" w:hAnsiTheme="minorHAnsi"/>
          <w:szCs w:val="22"/>
        </w:rPr>
        <w:t>request approval to abstain from the procedure.</w:t>
      </w:r>
    </w:p>
    <w:p w14:paraId="71A9320F" w14:textId="77777777" w:rsidR="00BB4EBE" w:rsidRDefault="00BB4EBE" w:rsidP="00BB4EBE">
      <w:pPr>
        <w:rPr>
          <w:rFonts w:asciiTheme="minorHAnsi" w:hAnsiTheme="minorHAnsi"/>
          <w:szCs w:val="22"/>
        </w:rPr>
      </w:pPr>
    </w:p>
    <w:p w14:paraId="02F26755" w14:textId="77777777" w:rsidR="00BB4EBE" w:rsidRDefault="00BB4EBE" w:rsidP="00BB4EBE">
      <w:pPr>
        <w:rPr>
          <w:rFonts w:cs="Arial"/>
          <w:szCs w:val="24"/>
        </w:rPr>
      </w:pPr>
      <w:r>
        <w:rPr>
          <w:rFonts w:cs="Arial"/>
          <w:szCs w:val="24"/>
        </w:rPr>
        <w:t>The educational institution must:</w:t>
      </w:r>
    </w:p>
    <w:p w14:paraId="2872E15A" w14:textId="77777777" w:rsidR="00BB4EBE" w:rsidRPr="00115D9E" w:rsidRDefault="00BB4EBE" w:rsidP="00BB4EBE">
      <w:pPr>
        <w:pStyle w:val="ListBullet"/>
      </w:pPr>
      <w:r>
        <w:t>inform all students of the requirements of this procedure</w:t>
      </w:r>
    </w:p>
    <w:p w14:paraId="5A3BF963" w14:textId="77777777" w:rsidR="00BB4EBE" w:rsidRDefault="00BB4EBE" w:rsidP="00BB4EBE">
      <w:pPr>
        <w:pStyle w:val="ListBullet"/>
      </w:pPr>
      <w:r>
        <w:t>ensure that all students have completed all forms and have provided evidence of protection against the specified diseases</w:t>
      </w:r>
    </w:p>
    <w:p w14:paraId="49DB2494" w14:textId="77777777" w:rsidR="00BB4EBE" w:rsidRDefault="00BB4EBE" w:rsidP="00BB4EBE">
      <w:pPr>
        <w:pStyle w:val="ListBullet"/>
      </w:pPr>
      <w:r>
        <w:t xml:space="preserve">indicate on the </w:t>
      </w:r>
      <w:r w:rsidRPr="00465B55">
        <w:t xml:space="preserve">Student Placement Online </w:t>
      </w:r>
      <w:r>
        <w:t>database that the student has completed the requirements of this procedure</w:t>
      </w:r>
    </w:p>
    <w:p w14:paraId="771724E5" w14:textId="77777777" w:rsidR="00BB4EBE" w:rsidRPr="00625A5A" w:rsidRDefault="00BB4EBE" w:rsidP="00BB4EBE">
      <w:pPr>
        <w:pStyle w:val="ListBullet"/>
      </w:pPr>
      <w:r>
        <w:t xml:space="preserve">if requested, provide the required status according to OASV requirements as outlined in </w:t>
      </w:r>
      <w:r w:rsidRPr="00177B52">
        <w:rPr>
          <w:i/>
          <w:iCs/>
        </w:rPr>
        <w:t>Information Sheet 2</w:t>
      </w:r>
      <w:r>
        <w:t xml:space="preserve"> (Attachment C) to OMU </w:t>
      </w:r>
    </w:p>
    <w:p w14:paraId="4DEF4AF2" w14:textId="77777777" w:rsidR="00BB4EBE" w:rsidRDefault="00BB4EBE" w:rsidP="00BB4EBE">
      <w:pPr>
        <w:pStyle w:val="ListBullet"/>
      </w:pPr>
      <w:r>
        <w:t>ensure the students do not commence clinical placements if they do not comply with the requirements of this procedure</w:t>
      </w:r>
    </w:p>
    <w:p w14:paraId="701AF32A" w14:textId="77777777" w:rsidR="00BB4EBE" w:rsidRPr="007E7697" w:rsidRDefault="00BB4EBE" w:rsidP="00BB4EBE">
      <w:pPr>
        <w:pStyle w:val="ListBullet"/>
      </w:pPr>
      <w:r>
        <w:t>have a mechanism to provide further assessment and counselling for students who are unable to complete the requirements of this procedure.</w:t>
      </w:r>
    </w:p>
    <w:p w14:paraId="54EF7683" w14:textId="77777777" w:rsidR="00BB4EBE" w:rsidRDefault="00BB4EBE" w:rsidP="00BB4EBE">
      <w:pPr>
        <w:rPr>
          <w:rFonts w:cs="Arial"/>
          <w:b/>
          <w:bCs/>
        </w:rPr>
      </w:pPr>
    </w:p>
    <w:p w14:paraId="01A25AEE" w14:textId="77777777" w:rsidR="00BB4EBE" w:rsidRPr="000529D0" w:rsidRDefault="00BB4EBE" w:rsidP="00BB4EBE">
      <w:pPr>
        <w:pStyle w:val="Heading2"/>
        <w:rPr>
          <w:szCs w:val="24"/>
        </w:rPr>
      </w:pPr>
      <w:bookmarkStart w:id="36" w:name="_Toc104554469"/>
      <w:bookmarkStart w:id="37" w:name="_Toc140487395"/>
      <w:r w:rsidRPr="000529D0">
        <w:rPr>
          <w:szCs w:val="24"/>
        </w:rPr>
        <w:t>2.5 Contracted Staff (e.g., cleaning services, agency staff)</w:t>
      </w:r>
      <w:bookmarkEnd w:id="36"/>
      <w:bookmarkEnd w:id="37"/>
    </w:p>
    <w:p w14:paraId="4C87200C" w14:textId="77777777" w:rsidR="00BB4EBE" w:rsidRPr="00DC6DAF" w:rsidRDefault="00BB4EBE" w:rsidP="00BB4EBE">
      <w:pPr>
        <w:rPr>
          <w:rFonts w:cs="Arial"/>
        </w:rPr>
      </w:pPr>
      <w:r w:rsidRPr="2FE427DD">
        <w:rPr>
          <w:rFonts w:cs="Arial"/>
        </w:rPr>
        <w:t xml:space="preserve">It is the responsibility of the contracted company to ensure that all contracted staff in a </w:t>
      </w:r>
      <w:r>
        <w:rPr>
          <w:rFonts w:cs="Arial"/>
        </w:rPr>
        <w:t>C</w:t>
      </w:r>
      <w:r w:rsidRPr="2FE427DD">
        <w:rPr>
          <w:rFonts w:cs="Arial"/>
        </w:rPr>
        <w:t>ategory A position compl</w:t>
      </w:r>
      <w:r>
        <w:rPr>
          <w:rFonts w:cs="Arial"/>
        </w:rPr>
        <w:t>y</w:t>
      </w:r>
      <w:r w:rsidRPr="2FE427DD">
        <w:rPr>
          <w:rFonts w:cs="Arial"/>
        </w:rPr>
        <w:t xml:space="preserve"> with the mandatory screening and vaccination requirements set out in </w:t>
      </w:r>
      <w:r>
        <w:rPr>
          <w:rFonts w:cs="Arial"/>
        </w:rPr>
        <w:t>T</w:t>
      </w:r>
      <w:r w:rsidRPr="2FE427DD">
        <w:rPr>
          <w:rFonts w:cs="Arial"/>
        </w:rPr>
        <w:t xml:space="preserve">able 1. </w:t>
      </w:r>
      <w:r w:rsidRPr="2FE427DD">
        <w:rPr>
          <w:rFonts w:asciiTheme="minorHAnsi" w:hAnsiTheme="minorHAnsi"/>
        </w:rPr>
        <w:t>Contracted staff cannot request approval to abstain from these</w:t>
      </w:r>
      <w:r>
        <w:rPr>
          <w:rFonts w:asciiTheme="minorHAnsi" w:hAnsiTheme="minorHAnsi"/>
        </w:rPr>
        <w:t xml:space="preserve"> </w:t>
      </w:r>
      <w:r w:rsidRPr="2FE427DD">
        <w:rPr>
          <w:rFonts w:asciiTheme="minorHAnsi" w:hAnsiTheme="minorHAnsi"/>
        </w:rPr>
        <w:t xml:space="preserve">requirements. </w:t>
      </w:r>
      <w:r w:rsidRPr="2FE427DD">
        <w:rPr>
          <w:rFonts w:cs="Arial"/>
        </w:rPr>
        <w:t>CHS contracts will reflect this requirement.</w:t>
      </w:r>
    </w:p>
    <w:p w14:paraId="76E5400D" w14:textId="77777777" w:rsidR="00BB4EBE" w:rsidRDefault="00BB4EBE" w:rsidP="00BB4EBE">
      <w:pPr>
        <w:rPr>
          <w:rFonts w:asciiTheme="minorHAnsi" w:hAnsiTheme="minorHAnsi"/>
          <w:szCs w:val="22"/>
        </w:rPr>
      </w:pPr>
    </w:p>
    <w:p w14:paraId="53D73A44" w14:textId="77777777" w:rsidR="00BB4EBE" w:rsidRDefault="00BB4EBE" w:rsidP="00BB4EBE">
      <w:pPr>
        <w:rPr>
          <w:rFonts w:cs="Arial"/>
          <w:szCs w:val="24"/>
        </w:rPr>
      </w:pPr>
      <w:r>
        <w:rPr>
          <w:rFonts w:cs="Arial"/>
          <w:szCs w:val="24"/>
        </w:rPr>
        <w:t>The CHS staff member who has oversight of the contract must ensure the contracted company:</w:t>
      </w:r>
    </w:p>
    <w:p w14:paraId="02E3332D" w14:textId="77777777" w:rsidR="00BB4EBE" w:rsidRPr="00115D9E" w:rsidRDefault="00BB4EBE" w:rsidP="00BB4EBE">
      <w:pPr>
        <w:pStyle w:val="ListBullet"/>
      </w:pPr>
      <w:r>
        <w:t>informs all contracted staff of the requirements of this procedure</w:t>
      </w:r>
    </w:p>
    <w:p w14:paraId="612EEB1C" w14:textId="77777777" w:rsidR="00BB4EBE" w:rsidRDefault="00BB4EBE" w:rsidP="00BB4EBE">
      <w:pPr>
        <w:pStyle w:val="ListBullet"/>
      </w:pPr>
      <w:r>
        <w:t>ensures contracted staff do not work at CHS if they do not comply with the requirements of this procedure.</w:t>
      </w:r>
    </w:p>
    <w:p w14:paraId="5FFE7FFE" w14:textId="77777777" w:rsidR="00BB4EBE" w:rsidRDefault="00BB4EBE" w:rsidP="00BB4EBE">
      <w:pPr>
        <w:rPr>
          <w:rFonts w:cs="Arial"/>
          <w:i/>
          <w:szCs w:val="24"/>
        </w:rPr>
      </w:pPr>
    </w:p>
    <w:p w14:paraId="4181168E" w14:textId="77777777" w:rsidR="00BB4EBE" w:rsidRDefault="00071B6E" w:rsidP="00BB4EBE">
      <w:pPr>
        <w:jc w:val="right"/>
        <w:rPr>
          <w:rFonts w:cs="Arial"/>
          <w:i/>
          <w:szCs w:val="24"/>
        </w:rPr>
      </w:pPr>
      <w:hyperlink w:anchor="Contents" w:history="1">
        <w:r w:rsidR="00BB4EBE" w:rsidRPr="00590902">
          <w:rPr>
            <w:rStyle w:val="Hyperlink"/>
            <w:rFonts w:cs="Arial"/>
            <w:i/>
            <w:szCs w:val="24"/>
          </w:rPr>
          <w:t>Back to Table of Contents</w:t>
        </w:r>
      </w:hyperlink>
      <w:r w:rsidR="00BB4EBE">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BB4EBE" w:rsidRPr="00CD1C0E" w14:paraId="2B215FDE" w14:textId="77777777" w:rsidTr="00C6512D">
        <w:trPr>
          <w:cantSplit/>
          <w:trHeight w:val="285"/>
        </w:trPr>
        <w:tc>
          <w:tcPr>
            <w:tcW w:w="9158" w:type="dxa"/>
            <w:shd w:val="clear" w:color="auto" w:fill="A6A6A6" w:themeFill="background1" w:themeFillShade="A6"/>
          </w:tcPr>
          <w:p w14:paraId="104B12EA" w14:textId="77777777" w:rsidR="00BB4EBE" w:rsidRPr="003D2D06" w:rsidRDefault="00BB4EBE" w:rsidP="00C6512D">
            <w:pPr>
              <w:pStyle w:val="Heading1"/>
            </w:pPr>
            <w:bookmarkStart w:id="38" w:name="_Toc140487396"/>
            <w:r>
              <w:t xml:space="preserve">Section 3 - Temporary Compliance and </w:t>
            </w:r>
            <w:r w:rsidRPr="000529D0">
              <w:t>Unprotected</w:t>
            </w:r>
            <w:r>
              <w:t xml:space="preserve"> Staff</w:t>
            </w:r>
            <w:bookmarkEnd w:id="38"/>
          </w:p>
        </w:tc>
      </w:tr>
    </w:tbl>
    <w:p w14:paraId="3A679EB7" w14:textId="77777777" w:rsidR="00BB4EBE" w:rsidRDefault="00BB4EBE" w:rsidP="00BB4EBE">
      <w:pPr>
        <w:rPr>
          <w:rFonts w:cs="Arial"/>
          <w:i/>
          <w:szCs w:val="24"/>
        </w:rPr>
      </w:pPr>
    </w:p>
    <w:p w14:paraId="3440AEDE" w14:textId="77777777" w:rsidR="00BB4EBE" w:rsidRDefault="00BB4EBE" w:rsidP="00BB4EBE">
      <w:pPr>
        <w:rPr>
          <w:rFonts w:cs="Arial"/>
        </w:rPr>
      </w:pPr>
      <w:r w:rsidRPr="2FE427DD">
        <w:rPr>
          <w:rFonts w:cs="Arial"/>
        </w:rPr>
        <w:t xml:space="preserve">If a </w:t>
      </w:r>
      <w:r>
        <w:t>staff member</w:t>
      </w:r>
      <w:r w:rsidRPr="2FE427DD">
        <w:rPr>
          <w:rFonts w:cs="Arial"/>
        </w:rPr>
        <w:t xml:space="preserve"> is not able to provide evidence of immunity or age-appropriate vaccination history to the specified infectious diseases, they are considered not compliant. They will be issued either an unprotected or temporary compliance certificate. </w:t>
      </w:r>
    </w:p>
    <w:p w14:paraId="30815311" w14:textId="77777777" w:rsidR="00BB4EBE" w:rsidRDefault="00BB4EBE" w:rsidP="00BB4EBE">
      <w:pPr>
        <w:rPr>
          <w:rFonts w:cs="Arial"/>
          <w:iCs/>
          <w:szCs w:val="24"/>
        </w:rPr>
      </w:pPr>
    </w:p>
    <w:p w14:paraId="6C5C7389" w14:textId="77777777" w:rsidR="00BB4EBE" w:rsidRPr="000529D0" w:rsidRDefault="00BB4EBE" w:rsidP="00BB4EBE">
      <w:pPr>
        <w:pStyle w:val="Heading2"/>
      </w:pPr>
      <w:bookmarkStart w:id="39" w:name="_Toc140487397"/>
      <w:r w:rsidRPr="000529D0">
        <w:rPr>
          <w:rFonts w:cs="Arial"/>
          <w:iCs/>
        </w:rPr>
        <w:t>3.1</w:t>
      </w:r>
      <w:r w:rsidRPr="000529D0">
        <w:t xml:space="preserve"> </w:t>
      </w:r>
      <w:r>
        <w:t>HBV</w:t>
      </w:r>
      <w:r w:rsidRPr="000529D0">
        <w:t>- Temporary Compliance</w:t>
      </w:r>
      <w:bookmarkEnd w:id="39"/>
      <w:r w:rsidRPr="000529D0">
        <w:t xml:space="preserve"> </w:t>
      </w:r>
    </w:p>
    <w:p w14:paraId="7E2605AE" w14:textId="77777777" w:rsidR="00C70F83" w:rsidRPr="00814595" w:rsidRDefault="00C70F83" w:rsidP="00C70F83">
      <w:pPr>
        <w:pStyle w:val="Header"/>
        <w:rPr>
          <w:rFonts w:asciiTheme="minorHAnsi" w:hAnsiTheme="minorHAnsi" w:cstheme="minorHAnsi"/>
          <w:szCs w:val="22"/>
          <w:vertAlign w:val="superscript"/>
        </w:rPr>
      </w:pPr>
      <w:r>
        <w:t xml:space="preserve">The full adult-formulation hepatitis B vaccine is given in a 3-dose schedule. </w:t>
      </w:r>
      <w:r w:rsidRPr="00E91CD8">
        <w:rPr>
          <w:rFonts w:asciiTheme="minorHAnsi" w:hAnsiTheme="minorHAnsi" w:cstheme="minorHAnsi"/>
          <w:szCs w:val="22"/>
        </w:rPr>
        <w:t xml:space="preserve">Post-vaccination serological testing is required 4-8 weeks after completing the vaccination course. This means that the minimum time to complete a course of HBV vaccine and serological testing </w:t>
      </w:r>
      <w:r>
        <w:rPr>
          <w:rFonts w:asciiTheme="minorHAnsi" w:hAnsiTheme="minorHAnsi" w:cstheme="minorHAnsi"/>
          <w:szCs w:val="22"/>
        </w:rPr>
        <w:t>can take up to</w:t>
      </w:r>
      <w:r w:rsidRPr="00E91CD8">
        <w:rPr>
          <w:rFonts w:asciiTheme="minorHAnsi" w:hAnsiTheme="minorHAnsi" w:cstheme="minorHAnsi"/>
          <w:szCs w:val="22"/>
        </w:rPr>
        <w:t xml:space="preserve"> five months</w:t>
      </w:r>
      <w:r>
        <w:rPr>
          <w:rFonts w:asciiTheme="minorHAnsi" w:hAnsiTheme="minorHAnsi" w:cstheme="minorHAnsi"/>
          <w:szCs w:val="22"/>
        </w:rPr>
        <w:t xml:space="preserve">. This is in accordance with </w:t>
      </w:r>
      <w:r>
        <w:t xml:space="preserve">recommendations in the current edition of The Australian Immunisation Handbook. </w:t>
      </w:r>
      <w:r>
        <w:rPr>
          <w:vertAlign w:val="superscript"/>
        </w:rPr>
        <w:t>2</w:t>
      </w:r>
    </w:p>
    <w:p w14:paraId="13129658" w14:textId="77777777" w:rsidR="00BB4EBE" w:rsidRDefault="00BB4EBE" w:rsidP="00BB4EBE">
      <w:pPr>
        <w:pStyle w:val="Header"/>
        <w:rPr>
          <w:rFonts w:asciiTheme="minorHAnsi" w:hAnsiTheme="minorHAnsi" w:cstheme="minorHAnsi"/>
          <w:szCs w:val="22"/>
        </w:rPr>
      </w:pPr>
    </w:p>
    <w:p w14:paraId="4B1E577B" w14:textId="77777777" w:rsidR="00BB4EBE" w:rsidRPr="00DB3867" w:rsidRDefault="00BB4EBE" w:rsidP="00BB4EBE">
      <w:pPr>
        <w:pStyle w:val="Header"/>
        <w:rPr>
          <w:rFonts w:asciiTheme="minorHAnsi" w:hAnsiTheme="minorHAnsi"/>
        </w:rPr>
      </w:pPr>
      <w:r w:rsidRPr="00DB3867">
        <w:rPr>
          <w:rFonts w:asciiTheme="minorHAnsi" w:hAnsiTheme="minorHAnsi"/>
        </w:rPr>
        <w:lastRenderedPageBreak/>
        <w:t xml:space="preserve">It is recognised that it may not be possible for some </w:t>
      </w:r>
      <w:r>
        <w:rPr>
          <w:rFonts w:asciiTheme="minorHAnsi" w:hAnsiTheme="minorHAnsi"/>
        </w:rPr>
        <w:t>new staff (including students and non-CHS staff on clinical placement)</w:t>
      </w:r>
      <w:r w:rsidRPr="00DB3867">
        <w:rPr>
          <w:rFonts w:asciiTheme="minorHAnsi" w:hAnsiTheme="minorHAnsi"/>
        </w:rPr>
        <w:t xml:space="preserve"> to complete the </w:t>
      </w:r>
      <w:r w:rsidRPr="00DB3867">
        <w:rPr>
          <w:rFonts w:cs="Arial"/>
        </w:rPr>
        <w:t>HBV</w:t>
      </w:r>
      <w:r w:rsidRPr="00DB3867">
        <w:rPr>
          <w:rFonts w:asciiTheme="minorHAnsi" w:hAnsiTheme="minorHAnsi"/>
        </w:rPr>
        <w:t xml:space="preserve"> vaccina</w:t>
      </w:r>
      <w:r>
        <w:rPr>
          <w:rFonts w:asciiTheme="minorHAnsi" w:hAnsiTheme="minorHAnsi"/>
        </w:rPr>
        <w:t xml:space="preserve">tion requirements prior to the commencement of their employment or </w:t>
      </w:r>
      <w:r w:rsidRPr="00E910F7">
        <w:rPr>
          <w:rFonts w:asciiTheme="minorHAnsi" w:hAnsiTheme="minorHAnsi"/>
        </w:rPr>
        <w:t>first</w:t>
      </w:r>
      <w:r>
        <w:rPr>
          <w:rFonts w:asciiTheme="minorHAnsi" w:hAnsiTheme="minorHAnsi"/>
        </w:rPr>
        <w:t xml:space="preserve"> clinical placement</w:t>
      </w:r>
      <w:r w:rsidRPr="00DB3867">
        <w:rPr>
          <w:rFonts w:asciiTheme="minorHAnsi" w:hAnsiTheme="minorHAnsi"/>
        </w:rPr>
        <w:t xml:space="preserve">. </w:t>
      </w:r>
      <w:r>
        <w:rPr>
          <w:rFonts w:asciiTheme="minorHAnsi" w:hAnsiTheme="minorHAnsi"/>
        </w:rPr>
        <w:t xml:space="preserve">These new staff will be granted a ‘Temporary Compliance – Vaccination Incomplete’.  They are </w:t>
      </w:r>
      <w:r w:rsidRPr="00DB3867">
        <w:rPr>
          <w:rFonts w:asciiTheme="minorHAnsi" w:hAnsiTheme="minorHAnsi"/>
        </w:rPr>
        <w:t xml:space="preserve">only </w:t>
      </w:r>
      <w:r>
        <w:rPr>
          <w:rFonts w:asciiTheme="minorHAnsi" w:hAnsiTheme="minorHAnsi"/>
        </w:rPr>
        <w:t>to commence employment/placement</w:t>
      </w:r>
      <w:r w:rsidRPr="00DB3867">
        <w:rPr>
          <w:rFonts w:asciiTheme="minorHAnsi" w:hAnsiTheme="minorHAnsi"/>
        </w:rPr>
        <w:t xml:space="preserve"> if they have:</w:t>
      </w:r>
    </w:p>
    <w:p w14:paraId="660ED549" w14:textId="77777777" w:rsidR="00BB4EBE" w:rsidRPr="00DB3867" w:rsidRDefault="00BB4EBE" w:rsidP="00BB4EBE">
      <w:pPr>
        <w:pStyle w:val="ListBullet"/>
      </w:pPr>
      <w:r>
        <w:t>completed all other vaccination requirements and consent to being managed as an unprotected staff member</w:t>
      </w:r>
    </w:p>
    <w:p w14:paraId="621935EC" w14:textId="77777777" w:rsidR="00BB4EBE" w:rsidRPr="00DB3867" w:rsidRDefault="00BB4EBE" w:rsidP="00BB4EBE">
      <w:pPr>
        <w:pStyle w:val="ListBullet"/>
      </w:pPr>
      <w:r>
        <w:t xml:space="preserve">provided documented evidence that they have received at least the first dose of HBV vaccine </w:t>
      </w:r>
    </w:p>
    <w:p w14:paraId="7C3687DB" w14:textId="77777777" w:rsidR="00BB4EBE" w:rsidRDefault="00BB4EBE" w:rsidP="00BB4EBE">
      <w:pPr>
        <w:pStyle w:val="ListBullet"/>
      </w:pPr>
      <w:r>
        <w:t>agreed to complete the HBV vaccine course within the minimum possible timeframe and provide a post-vaccination serology result within 6 weeks of having completed the HBV vaccine course.</w:t>
      </w:r>
    </w:p>
    <w:p w14:paraId="5306D6B1" w14:textId="77777777" w:rsidR="00BB4EBE" w:rsidRDefault="00BB4EBE" w:rsidP="00BB4EBE">
      <w:pPr>
        <w:pStyle w:val="ListBullet"/>
        <w:numPr>
          <w:ilvl w:val="0"/>
          <w:numId w:val="0"/>
        </w:numPr>
      </w:pPr>
    </w:p>
    <w:p w14:paraId="48672123" w14:textId="77777777" w:rsidR="00BB4EBE" w:rsidRDefault="00BB4EBE" w:rsidP="00BB4EBE">
      <w:pPr>
        <w:pStyle w:val="ListBullet"/>
        <w:numPr>
          <w:ilvl w:val="0"/>
          <w:numId w:val="0"/>
        </w:numPr>
      </w:pPr>
      <w:r>
        <w:t xml:space="preserve">It is the staff member’s responsibility to ensure they complete the vaccination course and have the serology testing conducted within the above time. CHS staff are eligible to have this completed in OMU but can choose to do this with their own healthcare provider. </w:t>
      </w:r>
    </w:p>
    <w:p w14:paraId="376F1794" w14:textId="77777777" w:rsidR="00BB4EBE" w:rsidRPr="00DB3867" w:rsidRDefault="00BB4EBE" w:rsidP="00BB4EBE">
      <w:pPr>
        <w:pStyle w:val="Header"/>
        <w:rPr>
          <w:rFonts w:asciiTheme="minorHAnsi" w:hAnsiTheme="minorHAnsi"/>
        </w:rPr>
      </w:pPr>
    </w:p>
    <w:p w14:paraId="3BE856C4" w14:textId="77777777" w:rsidR="00BB4EBE" w:rsidRDefault="00BB4EBE" w:rsidP="00BB4EBE">
      <w:pPr>
        <w:pStyle w:val="Header"/>
        <w:rPr>
          <w:rFonts w:asciiTheme="minorHAnsi" w:hAnsiTheme="minorHAnsi"/>
        </w:rPr>
      </w:pPr>
      <w:r>
        <w:rPr>
          <w:rFonts w:asciiTheme="minorHAnsi" w:hAnsiTheme="minorHAnsi"/>
        </w:rPr>
        <w:t>A student’s f</w:t>
      </w:r>
      <w:r w:rsidRPr="00DB3867">
        <w:rPr>
          <w:rFonts w:asciiTheme="minorHAnsi" w:hAnsiTheme="minorHAnsi"/>
        </w:rPr>
        <w:t xml:space="preserve">ailure to complete the </w:t>
      </w:r>
      <w:r w:rsidRPr="00DB3867">
        <w:rPr>
          <w:rFonts w:cs="Arial"/>
        </w:rPr>
        <w:t>HBV</w:t>
      </w:r>
      <w:r w:rsidRPr="00DB3867">
        <w:rPr>
          <w:rFonts w:asciiTheme="minorHAnsi" w:hAnsiTheme="minorHAnsi"/>
        </w:rPr>
        <w:t xml:space="preserve"> vaccine course and provide a </w:t>
      </w:r>
      <w:r w:rsidRPr="00DB3867">
        <w:rPr>
          <w:rFonts w:cs="Arial"/>
          <w:bCs/>
        </w:rPr>
        <w:t>post</w:t>
      </w:r>
      <w:r w:rsidRPr="00DB3867">
        <w:rPr>
          <w:rFonts w:asciiTheme="minorHAnsi" w:hAnsiTheme="minorHAnsi"/>
        </w:rPr>
        <w:t xml:space="preserve">-vaccination serology result within </w:t>
      </w:r>
      <w:r>
        <w:rPr>
          <w:rFonts w:asciiTheme="minorHAnsi" w:hAnsiTheme="minorHAnsi"/>
        </w:rPr>
        <w:t>6</w:t>
      </w:r>
      <w:r w:rsidRPr="00DB3867">
        <w:rPr>
          <w:rFonts w:asciiTheme="minorHAnsi" w:hAnsiTheme="minorHAnsi"/>
        </w:rPr>
        <w:t xml:space="preserve"> weeks </w:t>
      </w:r>
      <w:r>
        <w:rPr>
          <w:rFonts w:asciiTheme="minorHAnsi" w:hAnsiTheme="minorHAnsi"/>
        </w:rPr>
        <w:t>may</w:t>
      </w:r>
      <w:r w:rsidRPr="00DB3867">
        <w:rPr>
          <w:rFonts w:asciiTheme="minorHAnsi" w:hAnsiTheme="minorHAnsi"/>
        </w:rPr>
        <w:t xml:space="preserve"> result in suspension from attending further clinical placements in</w:t>
      </w:r>
      <w:r>
        <w:rPr>
          <w:rFonts w:asciiTheme="minorHAnsi" w:hAnsiTheme="minorHAnsi"/>
        </w:rPr>
        <w:t xml:space="preserve"> CHS </w:t>
      </w:r>
      <w:r w:rsidRPr="00DB3867">
        <w:rPr>
          <w:rFonts w:asciiTheme="minorHAnsi" w:hAnsiTheme="minorHAnsi"/>
        </w:rPr>
        <w:t xml:space="preserve">facilities. </w:t>
      </w:r>
    </w:p>
    <w:p w14:paraId="5B557A6A" w14:textId="77777777" w:rsidR="00BB4EBE" w:rsidRDefault="00BB4EBE" w:rsidP="00BB4EBE">
      <w:pPr>
        <w:pStyle w:val="Header"/>
        <w:rPr>
          <w:rFonts w:asciiTheme="minorHAnsi" w:hAnsiTheme="minorHAnsi"/>
        </w:rPr>
      </w:pPr>
    </w:p>
    <w:p w14:paraId="79460CD8" w14:textId="77777777" w:rsidR="00BB4EBE" w:rsidRDefault="00BB4EBE" w:rsidP="00BB4EBE">
      <w:pPr>
        <w:pStyle w:val="Header"/>
        <w:rPr>
          <w:rFonts w:asciiTheme="minorHAnsi" w:hAnsiTheme="minorHAnsi"/>
        </w:rPr>
      </w:pPr>
      <w:r w:rsidRPr="00DB3867">
        <w:rPr>
          <w:rFonts w:asciiTheme="minorHAnsi" w:hAnsiTheme="minorHAnsi"/>
        </w:rPr>
        <w:t>Educational institutions are responsible for advising students about the risks, preventative measures and appropriate procedures if they are exposed to blood or body fluids on clinical placement prior to having received a full course of HB</w:t>
      </w:r>
      <w:r>
        <w:rPr>
          <w:rFonts w:asciiTheme="minorHAnsi" w:hAnsiTheme="minorHAnsi"/>
        </w:rPr>
        <w:t>V</w:t>
      </w:r>
      <w:r w:rsidRPr="00DB3867">
        <w:rPr>
          <w:rFonts w:asciiTheme="minorHAnsi" w:hAnsiTheme="minorHAnsi"/>
        </w:rPr>
        <w:t xml:space="preserve"> vaccine.</w:t>
      </w:r>
      <w:r w:rsidRPr="00874FB4">
        <w:rPr>
          <w:rFonts w:asciiTheme="minorHAnsi" w:hAnsiTheme="minorHAnsi"/>
        </w:rPr>
        <w:t xml:space="preserve"> </w:t>
      </w:r>
      <w:r>
        <w:rPr>
          <w:rFonts w:asciiTheme="minorHAnsi" w:hAnsiTheme="minorHAnsi"/>
        </w:rPr>
        <w:t>See</w:t>
      </w:r>
      <w:r w:rsidRPr="00874FB4">
        <w:rPr>
          <w:rFonts w:asciiTheme="minorHAnsi" w:hAnsiTheme="minorHAnsi"/>
        </w:rPr>
        <w:t xml:space="preserve"> </w:t>
      </w:r>
      <w:r>
        <w:rPr>
          <w:rFonts w:asciiTheme="minorHAnsi" w:hAnsiTheme="minorHAnsi"/>
        </w:rPr>
        <w:t xml:space="preserve">the </w:t>
      </w:r>
      <w:r w:rsidRPr="00BD3F78">
        <w:rPr>
          <w:rFonts w:asciiTheme="minorHAnsi" w:hAnsiTheme="minorHAnsi"/>
          <w:i/>
          <w:iCs/>
        </w:rPr>
        <w:t>Management of Occupational Blood and Body Fluid Exposures Procedure</w:t>
      </w:r>
      <w:r>
        <w:rPr>
          <w:rFonts w:asciiTheme="minorHAnsi" w:hAnsiTheme="minorHAnsi"/>
        </w:rPr>
        <w:t xml:space="preserve"> for more information.</w:t>
      </w:r>
    </w:p>
    <w:p w14:paraId="0F67C098" w14:textId="77777777" w:rsidR="00BB4EBE" w:rsidRDefault="00BB4EBE" w:rsidP="00BB4EBE">
      <w:pPr>
        <w:pStyle w:val="Header"/>
        <w:rPr>
          <w:rFonts w:asciiTheme="minorHAnsi" w:hAnsiTheme="minorHAnsi"/>
        </w:rPr>
      </w:pPr>
    </w:p>
    <w:p w14:paraId="1A544018" w14:textId="77777777" w:rsidR="00BB4EBE" w:rsidRPr="00786E45" w:rsidRDefault="00BB4EBE" w:rsidP="00BB4EBE">
      <w:pPr>
        <w:pStyle w:val="Header"/>
        <w:rPr>
          <w:rFonts w:asciiTheme="minorHAnsi" w:hAnsiTheme="minorHAnsi"/>
          <w:b/>
          <w:bCs/>
          <w:szCs w:val="24"/>
        </w:rPr>
      </w:pPr>
      <w:r>
        <w:rPr>
          <w:rFonts w:asciiTheme="minorHAnsi" w:hAnsiTheme="minorHAnsi"/>
          <w:b/>
          <w:bCs/>
          <w:szCs w:val="24"/>
        </w:rPr>
        <w:t>3.1.1 HBV</w:t>
      </w:r>
      <w:r w:rsidRPr="00786E45">
        <w:rPr>
          <w:rFonts w:asciiTheme="minorHAnsi" w:hAnsiTheme="minorHAnsi"/>
          <w:b/>
          <w:bCs/>
          <w:szCs w:val="24"/>
        </w:rPr>
        <w:t xml:space="preserve"> non-responders:</w:t>
      </w:r>
    </w:p>
    <w:p w14:paraId="2D2B8707" w14:textId="77777777" w:rsidR="00BB4EBE" w:rsidRDefault="00BB4EBE" w:rsidP="00BB4EBE">
      <w:pPr>
        <w:pStyle w:val="Header"/>
        <w:rPr>
          <w:rFonts w:asciiTheme="minorHAnsi" w:hAnsiTheme="minorHAnsi"/>
        </w:rPr>
      </w:pPr>
      <w:r>
        <w:rPr>
          <w:rFonts w:asciiTheme="minorHAnsi" w:hAnsiTheme="minorHAnsi"/>
        </w:rPr>
        <w:t>An HBV non-responder is a person who:</w:t>
      </w:r>
    </w:p>
    <w:p w14:paraId="79E7D4C2" w14:textId="77777777" w:rsidR="00BB4EBE" w:rsidRDefault="00BB4EBE" w:rsidP="00BB4EBE">
      <w:pPr>
        <w:pStyle w:val="ListBullet"/>
      </w:pPr>
      <w:r>
        <w:t>is not infected with the virus</w:t>
      </w:r>
    </w:p>
    <w:p w14:paraId="4DD9FFAD" w14:textId="77777777" w:rsidR="00BB4EBE" w:rsidRDefault="00BB4EBE" w:rsidP="00BB4EBE">
      <w:pPr>
        <w:pStyle w:val="ListBullet"/>
      </w:pPr>
      <w:r w:rsidRPr="00D54136">
        <w:rPr>
          <w:rFonts w:cstheme="minorHAnsi"/>
          <w:color w:val="313131"/>
        </w:rPr>
        <w:t xml:space="preserve">has a documented history of an age-appropriate course of </w:t>
      </w:r>
      <w:r>
        <w:rPr>
          <w:rFonts w:cstheme="minorHAnsi"/>
          <w:color w:val="313131"/>
        </w:rPr>
        <w:t>HBV</w:t>
      </w:r>
      <w:r w:rsidRPr="00D54136">
        <w:rPr>
          <w:rFonts w:cstheme="minorHAnsi"/>
          <w:color w:val="313131"/>
        </w:rPr>
        <w:t xml:space="preserve"> vaccine </w:t>
      </w:r>
    </w:p>
    <w:p w14:paraId="3F326A96" w14:textId="77777777" w:rsidR="00BB4EBE" w:rsidRDefault="00BB4EBE" w:rsidP="00BB4EBE">
      <w:pPr>
        <w:pStyle w:val="ListBullet"/>
      </w:pPr>
      <w:r w:rsidRPr="00D54136">
        <w:rPr>
          <w:rFonts w:cstheme="minorHAnsi"/>
          <w:color w:val="313131"/>
        </w:rPr>
        <w:t xml:space="preserve">has a current level of antibody to </w:t>
      </w:r>
      <w:r>
        <w:rPr>
          <w:rFonts w:cstheme="minorHAnsi"/>
          <w:color w:val="313131"/>
        </w:rPr>
        <w:t>HBV</w:t>
      </w:r>
      <w:r w:rsidRPr="00D54136">
        <w:rPr>
          <w:rFonts w:cstheme="minorHAnsi"/>
          <w:color w:val="313131"/>
        </w:rPr>
        <w:t xml:space="preserve"> surface </w:t>
      </w:r>
      <w:r>
        <w:rPr>
          <w:rFonts w:cstheme="minorHAnsi"/>
          <w:color w:val="313131"/>
        </w:rPr>
        <w:t xml:space="preserve">antigen </w:t>
      </w:r>
      <w:r w:rsidRPr="00D54136">
        <w:rPr>
          <w:rFonts w:cstheme="minorHAnsi"/>
          <w:color w:val="313131"/>
        </w:rPr>
        <w:t xml:space="preserve">(anti-HBs) of &lt;10 </w:t>
      </w:r>
      <w:proofErr w:type="spellStart"/>
      <w:r w:rsidRPr="00D54136">
        <w:rPr>
          <w:rFonts w:cstheme="minorHAnsi"/>
          <w:color w:val="313131"/>
        </w:rPr>
        <w:t>mIU</w:t>
      </w:r>
      <w:proofErr w:type="spellEnd"/>
      <w:r w:rsidRPr="00D54136">
        <w:rPr>
          <w:rFonts w:cstheme="minorHAnsi"/>
          <w:color w:val="313131"/>
        </w:rPr>
        <w:t xml:space="preserve"> per </w:t>
      </w:r>
      <w:proofErr w:type="spellStart"/>
      <w:r w:rsidRPr="00D54136">
        <w:rPr>
          <w:rFonts w:cstheme="minorHAnsi"/>
          <w:color w:val="313131"/>
        </w:rPr>
        <w:t>mL</w:t>
      </w:r>
      <w:r>
        <w:t>.</w:t>
      </w:r>
      <w:proofErr w:type="spellEnd"/>
    </w:p>
    <w:p w14:paraId="0C2FD510" w14:textId="77777777" w:rsidR="00BB4EBE" w:rsidRDefault="00BB4EBE" w:rsidP="00BB4EBE">
      <w:pPr>
        <w:pStyle w:val="Header"/>
      </w:pPr>
    </w:p>
    <w:p w14:paraId="220D6EC0" w14:textId="77777777" w:rsidR="00BB4EBE" w:rsidRDefault="00BB4EBE" w:rsidP="00BB4EBE">
      <w:pPr>
        <w:pStyle w:val="Header"/>
      </w:pPr>
      <w:r>
        <w:t xml:space="preserve">Persistent HBV non-responders must include in their evidence of protection documentation that they: </w:t>
      </w:r>
    </w:p>
    <w:p w14:paraId="785E8E78" w14:textId="77777777" w:rsidR="00BB4EBE" w:rsidRDefault="00BB4EBE" w:rsidP="00BB4EBE">
      <w:pPr>
        <w:pStyle w:val="ListBullet"/>
      </w:pPr>
      <w:r>
        <w:t>are unprotected for HBV</w:t>
      </w:r>
    </w:p>
    <w:p w14:paraId="5E8C7FD0" w14:textId="77777777" w:rsidR="00BB4EBE" w:rsidRDefault="00BB4EBE" w:rsidP="00BB4EBE">
      <w:pPr>
        <w:pStyle w:val="ListBullet"/>
      </w:pPr>
      <w:r>
        <w:t>will minimise exposure to blood and body fluids</w:t>
      </w:r>
    </w:p>
    <w:p w14:paraId="4F102FE5" w14:textId="77777777" w:rsidR="00BB4EBE" w:rsidRDefault="00BB4EBE" w:rsidP="00BB4EBE">
      <w:pPr>
        <w:pStyle w:val="ListBullet"/>
      </w:pPr>
      <w:r>
        <w:t>understand the management in the event of exposure (including hepatitis B immunoglobulin with 72 hours of parenteral or mucosal exposure to HBV).</w:t>
      </w:r>
    </w:p>
    <w:p w14:paraId="3B0A3C28" w14:textId="77777777" w:rsidR="00BB4EBE" w:rsidRDefault="00BB4EBE" w:rsidP="00BB4EBE">
      <w:pPr>
        <w:pStyle w:val="Header"/>
      </w:pPr>
    </w:p>
    <w:p w14:paraId="12B2ADD0" w14:textId="77777777" w:rsidR="00BB4EBE" w:rsidRPr="00506C37" w:rsidRDefault="00BB4EBE" w:rsidP="00BB4EBE">
      <w:pPr>
        <w:rPr>
          <w:b/>
          <w:bCs/>
        </w:rPr>
      </w:pPr>
      <w:r>
        <w:rPr>
          <w:b/>
          <w:bCs/>
        </w:rPr>
        <w:t xml:space="preserve">3.1.2 </w:t>
      </w:r>
      <w:r w:rsidRPr="00506C37">
        <w:rPr>
          <w:b/>
          <w:bCs/>
        </w:rPr>
        <w:t xml:space="preserve">Temporary </w:t>
      </w:r>
      <w:r>
        <w:rPr>
          <w:b/>
          <w:bCs/>
        </w:rPr>
        <w:t>c</w:t>
      </w:r>
      <w:r w:rsidRPr="00506C37">
        <w:rPr>
          <w:b/>
          <w:bCs/>
        </w:rPr>
        <w:t>ompliance for other specified infectious diseases (</w:t>
      </w:r>
      <w:r>
        <w:rPr>
          <w:b/>
          <w:bCs/>
        </w:rPr>
        <w:t>m</w:t>
      </w:r>
      <w:r w:rsidRPr="00506C37">
        <w:rPr>
          <w:b/>
          <w:bCs/>
        </w:rPr>
        <w:t xml:space="preserve">easles, </w:t>
      </w:r>
      <w:r>
        <w:rPr>
          <w:b/>
          <w:bCs/>
        </w:rPr>
        <w:t>m</w:t>
      </w:r>
      <w:r w:rsidRPr="00506C37">
        <w:rPr>
          <w:b/>
          <w:bCs/>
        </w:rPr>
        <w:t xml:space="preserve">umps, </w:t>
      </w:r>
      <w:r>
        <w:rPr>
          <w:b/>
          <w:bCs/>
        </w:rPr>
        <w:t>r</w:t>
      </w:r>
      <w:r w:rsidRPr="00506C37">
        <w:rPr>
          <w:b/>
          <w:bCs/>
        </w:rPr>
        <w:t xml:space="preserve">ubella and </w:t>
      </w:r>
      <w:r>
        <w:rPr>
          <w:b/>
          <w:bCs/>
        </w:rPr>
        <w:t>v</w:t>
      </w:r>
      <w:r w:rsidRPr="00506C37">
        <w:rPr>
          <w:b/>
          <w:bCs/>
        </w:rPr>
        <w:t>aricella)</w:t>
      </w:r>
    </w:p>
    <w:p w14:paraId="6BC2D1E3" w14:textId="77777777" w:rsidR="00BB4EBE" w:rsidRDefault="00BB4EBE" w:rsidP="00BB4EBE">
      <w:pPr>
        <w:pStyle w:val="Header"/>
        <w:rPr>
          <w:szCs w:val="24"/>
        </w:rPr>
      </w:pPr>
      <w:r>
        <w:rPr>
          <w:szCs w:val="24"/>
        </w:rPr>
        <w:t xml:space="preserve">Whilst every effort should be made for all staff to meet all requirements, due to vaccine spacing requirement (e.g., any live vaccine requires 1 month in between doses) it is </w:t>
      </w:r>
      <w:r>
        <w:rPr>
          <w:szCs w:val="24"/>
        </w:rPr>
        <w:lastRenderedPageBreak/>
        <w:t xml:space="preserve">recognised that some hiring managers may require the staff member to commence employment sooner than the completion date of a vaccination course. </w:t>
      </w:r>
    </w:p>
    <w:p w14:paraId="2BFADCB0" w14:textId="77777777" w:rsidR="00BB4EBE" w:rsidRDefault="00BB4EBE" w:rsidP="00BB4EBE">
      <w:pPr>
        <w:shd w:val="clear" w:color="auto" w:fill="FFFFFF" w:themeFill="background1"/>
        <w:spacing w:before="100" w:beforeAutospacing="1" w:after="100" w:afterAutospacing="1"/>
      </w:pPr>
      <w:r>
        <w:t>If a new recruit requires a vaccination for any other specified infectious disease in order to reach compliance against this procedure (</w:t>
      </w:r>
      <w:proofErr w:type="gramStart"/>
      <w:r>
        <w:t>e.g.</w:t>
      </w:r>
      <w:proofErr w:type="gramEnd"/>
      <w:r>
        <w:t xml:space="preserve"> MMR) and where there is a time required between completing a course (e.g. MMR-II vaccine requires at least 28 days between doses), the OMU assessor will undertake a risk assessment and if required, consult with the expert risk panel. If there is found to be minimal to no risk, the recruit will be provided with temporary compliance until the vaccination course is complete. This will be on a case-by-case basis.     </w:t>
      </w:r>
    </w:p>
    <w:p w14:paraId="51F12314" w14:textId="77777777" w:rsidR="00BB4EBE" w:rsidRDefault="00BB4EBE" w:rsidP="00BB4EBE">
      <w:pPr>
        <w:pStyle w:val="Header"/>
        <w:rPr>
          <w:szCs w:val="24"/>
        </w:rPr>
      </w:pPr>
      <w:r>
        <w:rPr>
          <w:szCs w:val="24"/>
        </w:rPr>
        <w:t xml:space="preserve">In this instance: </w:t>
      </w:r>
    </w:p>
    <w:p w14:paraId="2ADB999F" w14:textId="77777777" w:rsidR="00BB4EBE" w:rsidRDefault="00BB4EBE" w:rsidP="00BB4EBE">
      <w:pPr>
        <w:pStyle w:val="ListBullet"/>
      </w:pPr>
      <w:r>
        <w:t>CHS recruitment will advise OMU that the staff member is required to commence before the vaccination course is complete.</w:t>
      </w:r>
    </w:p>
    <w:p w14:paraId="45A13D0E" w14:textId="77777777" w:rsidR="00BB4EBE" w:rsidRDefault="00BB4EBE" w:rsidP="00BB4EBE">
      <w:pPr>
        <w:pStyle w:val="ListBullet"/>
      </w:pPr>
      <w:r>
        <w:t>The staff member should only commence once they have received their first dose.</w:t>
      </w:r>
    </w:p>
    <w:p w14:paraId="55B02930" w14:textId="77777777" w:rsidR="00BB4EBE" w:rsidRDefault="00BB4EBE" w:rsidP="00BB4EBE">
      <w:pPr>
        <w:pStyle w:val="ListBullet"/>
      </w:pPr>
      <w:r>
        <w:t>It must be communicated to the hiring manager, CHS recruitment, OMU and the recruit when the vaccination course will be completed.</w:t>
      </w:r>
    </w:p>
    <w:p w14:paraId="6228EDE1" w14:textId="77777777" w:rsidR="00BB4EBE" w:rsidRPr="00786E45" w:rsidRDefault="00BB4EBE" w:rsidP="00BB4EBE">
      <w:pPr>
        <w:pStyle w:val="ListBullet"/>
      </w:pPr>
      <w:r>
        <w:t xml:space="preserve">The staff member will provide the evidence of completion to OMU. </w:t>
      </w:r>
    </w:p>
    <w:p w14:paraId="573AA99A" w14:textId="77777777" w:rsidR="00BB4EBE" w:rsidRDefault="00BB4EBE" w:rsidP="00BB4EBE">
      <w:pPr>
        <w:pStyle w:val="Header"/>
      </w:pPr>
    </w:p>
    <w:p w14:paraId="0089631F" w14:textId="77777777" w:rsidR="00BB4EBE" w:rsidRDefault="00BB4EBE" w:rsidP="00BB4EBE">
      <w:pPr>
        <w:rPr>
          <w:rStyle w:val="Heading2Char"/>
        </w:rPr>
      </w:pPr>
      <w:bookmarkStart w:id="40" w:name="_Toc140487398"/>
      <w:r w:rsidRPr="00506C37">
        <w:rPr>
          <w:rStyle w:val="Heading2Char"/>
        </w:rPr>
        <w:t>3.2 Management of staff with a contraindication</w:t>
      </w:r>
      <w:bookmarkEnd w:id="40"/>
    </w:p>
    <w:p w14:paraId="31AC5E80" w14:textId="77777777" w:rsidR="00BB4EBE" w:rsidRPr="00AF0BBB" w:rsidRDefault="00BB4EBE" w:rsidP="00BB4EBE">
      <w:pPr>
        <w:rPr>
          <w:rFonts w:cs="Arial"/>
          <w:b/>
          <w:bCs/>
          <w:iCs/>
          <w:sz w:val="28"/>
          <w:szCs w:val="28"/>
        </w:rPr>
      </w:pPr>
      <w:r>
        <w:t xml:space="preserve">A medical contraindication to vaccination is a medical condition or risk factor in a worker that makes receiving a specific vaccine potentially harmful, as assessed by a suitably qualified medical practitioner. Staff who are unable to be vaccinated due to a temporary or permanent medical condition are required to provide evidence of their circumstances, for example a medical certificate or AIR Immunisation Medical Exemption Form (available at </w:t>
      </w:r>
      <w:hyperlink r:id="rId13" w:history="1">
        <w:r w:rsidRPr="0014508E">
          <w:rPr>
            <w:rStyle w:val="Hyperlink"/>
          </w:rPr>
          <w:t>https://www.servicesaustralia.gov.au/im011</w:t>
        </w:r>
      </w:hyperlink>
      <w:r>
        <w:t xml:space="preserve">) from their doctor. They must also fill out </w:t>
      </w:r>
      <w:r w:rsidRPr="0028089B">
        <w:rPr>
          <w:i/>
          <w:iCs/>
        </w:rPr>
        <w:t xml:space="preserve">Form 2: </w:t>
      </w:r>
      <w:r w:rsidRPr="0028089B">
        <w:rPr>
          <w:rFonts w:cs="Arial"/>
          <w:i/>
          <w:iCs/>
          <w:szCs w:val="24"/>
        </w:rPr>
        <w:t>Vaccine Non-responders and Staff with a Medical Contraindication to Vaccination</w:t>
      </w:r>
      <w:r w:rsidRPr="002E3497">
        <w:t xml:space="preserve"> (</w:t>
      </w:r>
      <w:r w:rsidRPr="006A3B3D">
        <w:t xml:space="preserve">see Attachment </w:t>
      </w:r>
      <w:r>
        <w:t>G</w:t>
      </w:r>
      <w:r w:rsidRPr="006A3B3D">
        <w:t>).</w:t>
      </w:r>
    </w:p>
    <w:p w14:paraId="3CB21DDB" w14:textId="77777777" w:rsidR="00BB4EBE" w:rsidRDefault="00BB4EBE" w:rsidP="00BB4EBE">
      <w:pPr>
        <w:pStyle w:val="Header"/>
      </w:pPr>
    </w:p>
    <w:p w14:paraId="1830393C" w14:textId="77777777" w:rsidR="00BB4EBE" w:rsidRPr="00DC1C4C" w:rsidRDefault="00BB4EBE" w:rsidP="00BB4EBE">
      <w:pPr>
        <w:pStyle w:val="Header"/>
        <w:rPr>
          <w:rFonts w:asciiTheme="minorHAnsi" w:hAnsiTheme="minorHAnsi"/>
        </w:rPr>
      </w:pPr>
      <w:r>
        <w:t xml:space="preserve">The Expert Risk Assessment Panel may need to be consulted in certain circumstances along with appropriate decision makers such as the Executive Director. Each case will be assessed individually based on the role of the staff member and the nature of their clinical work. The hiring manager, recruitment officer and Executive Director will perform a risk assessment and complete a </w:t>
      </w:r>
      <w:r w:rsidRPr="0086141F">
        <w:rPr>
          <w:i/>
          <w:iCs/>
        </w:rPr>
        <w:t>Risk Management Plan for Unprotected Staff</w:t>
      </w:r>
      <w:r>
        <w:t xml:space="preserve"> (Attachment H) to issue an unprotected compliance certificate on a case-by-case basis. </w:t>
      </w:r>
    </w:p>
    <w:p w14:paraId="0D10665A" w14:textId="77777777" w:rsidR="00BB4EBE" w:rsidRDefault="00BB4EBE" w:rsidP="00BB4EBE">
      <w:pPr>
        <w:rPr>
          <w:rFonts w:cs="Arial"/>
          <w:b/>
          <w:bCs/>
          <w:iCs/>
          <w:szCs w:val="24"/>
        </w:rPr>
      </w:pPr>
    </w:p>
    <w:p w14:paraId="49333CF9" w14:textId="77777777" w:rsidR="00BB4EBE" w:rsidRDefault="00BB4EBE" w:rsidP="00BB4EBE">
      <w:r w:rsidRPr="2FE427DD">
        <w:rPr>
          <w:rFonts w:cs="Arial"/>
          <w:b/>
          <w:bCs/>
        </w:rPr>
        <w:t xml:space="preserve">3.2.1 Contraindication to </w:t>
      </w:r>
      <w:r>
        <w:rPr>
          <w:rFonts w:cs="Arial"/>
          <w:b/>
          <w:bCs/>
        </w:rPr>
        <w:t>the HBV</w:t>
      </w:r>
      <w:r w:rsidRPr="2FE427DD">
        <w:rPr>
          <w:rFonts w:cs="Arial"/>
          <w:b/>
          <w:bCs/>
        </w:rPr>
        <w:t xml:space="preserve"> </w:t>
      </w:r>
      <w:r>
        <w:rPr>
          <w:rFonts w:cs="Arial"/>
          <w:b/>
          <w:bCs/>
        </w:rPr>
        <w:t>vaccine</w:t>
      </w:r>
      <w:r>
        <w:br/>
        <w:t xml:space="preserve">New recruits with a medical contraindication to the HBV vaccine may be employed in Category A positions, however they must: </w:t>
      </w:r>
    </w:p>
    <w:p w14:paraId="4DB6F1BA" w14:textId="77777777" w:rsidR="00BB4EBE" w:rsidRDefault="00BB4EBE" w:rsidP="00BB4EBE">
      <w:pPr>
        <w:pStyle w:val="ListBullet"/>
      </w:pPr>
      <w:r>
        <w:t xml:space="preserve">be directed to the </w:t>
      </w:r>
      <w:r w:rsidRPr="0028089B">
        <w:rPr>
          <w:i/>
          <w:iCs/>
        </w:rPr>
        <w:t>Management of Occupational Blood and Bodily Fluid Exposures Procedure</w:t>
      </w:r>
      <w:r>
        <w:t xml:space="preserve"> (available on the Policy and Guidance Documents Register)</w:t>
      </w:r>
    </w:p>
    <w:p w14:paraId="7E643B2B" w14:textId="77777777" w:rsidR="00BB4EBE" w:rsidRPr="00D54136" w:rsidRDefault="00BB4EBE" w:rsidP="00BB4EBE">
      <w:pPr>
        <w:pStyle w:val="ListBullet"/>
        <w:rPr>
          <w:rFonts w:cs="Arial"/>
          <w:b/>
          <w:bCs/>
          <w:iCs/>
          <w:szCs w:val="24"/>
        </w:rPr>
      </w:pPr>
      <w:r>
        <w:t xml:space="preserve">be provided with information regarding the risk and the consequences of HBV infection available on </w:t>
      </w:r>
      <w:r w:rsidRPr="0028089B">
        <w:rPr>
          <w:i/>
          <w:iCs/>
        </w:rPr>
        <w:t>Information Sheet 3</w:t>
      </w:r>
      <w:r>
        <w:rPr>
          <w:i/>
          <w:iCs/>
        </w:rPr>
        <w:t xml:space="preserve"> </w:t>
      </w:r>
      <w:r w:rsidRPr="008B4F38">
        <w:t xml:space="preserve">(Attachment </w:t>
      </w:r>
      <w:r>
        <w:t>B</w:t>
      </w:r>
      <w:r w:rsidRPr="008B4F38">
        <w:t>)</w:t>
      </w:r>
    </w:p>
    <w:p w14:paraId="663ECF37" w14:textId="77777777" w:rsidR="00BB4EBE" w:rsidRPr="002D524B" w:rsidRDefault="00BB4EBE" w:rsidP="00BB4EBE">
      <w:pPr>
        <w:pStyle w:val="ListBullet"/>
        <w:rPr>
          <w:rFonts w:cs="Arial"/>
          <w:b/>
          <w:bCs/>
          <w:iCs/>
          <w:szCs w:val="24"/>
        </w:rPr>
      </w:pPr>
      <w:r>
        <w:lastRenderedPageBreak/>
        <w:t xml:space="preserve">provide evidence of the medical contraindication (e.g., letter from a doctor) and a signed </w:t>
      </w:r>
      <w:r w:rsidRPr="0028089B">
        <w:rPr>
          <w:i/>
          <w:iCs/>
        </w:rPr>
        <w:t xml:space="preserve">Form 2: </w:t>
      </w:r>
      <w:r w:rsidRPr="0028089B">
        <w:rPr>
          <w:rFonts w:cs="Arial"/>
          <w:i/>
          <w:iCs/>
          <w:szCs w:val="24"/>
        </w:rPr>
        <w:t>Vaccine Non-responders and Staff with a Medical Contraindication to Vaccination</w:t>
      </w:r>
      <w:r w:rsidRPr="002E3497">
        <w:t xml:space="preserve"> </w:t>
      </w:r>
      <w:r>
        <w:t xml:space="preserve">(Attachment G). </w:t>
      </w:r>
    </w:p>
    <w:p w14:paraId="12A04EB8" w14:textId="77777777" w:rsidR="00BB4EBE" w:rsidRPr="00D54136" w:rsidRDefault="00BB4EBE" w:rsidP="00BB4EBE">
      <w:pPr>
        <w:pStyle w:val="Header"/>
        <w:rPr>
          <w:rFonts w:asciiTheme="minorHAnsi" w:hAnsiTheme="minorHAnsi"/>
        </w:rPr>
      </w:pPr>
    </w:p>
    <w:p w14:paraId="2AF8A53D" w14:textId="77777777" w:rsidR="00BB4EBE" w:rsidRPr="00C02DB8" w:rsidRDefault="00BB4EBE" w:rsidP="00BB4EBE">
      <w:pPr>
        <w:rPr>
          <w:rFonts w:cs="Arial"/>
          <w:b/>
          <w:bCs/>
        </w:rPr>
      </w:pPr>
      <w:r w:rsidRPr="2FE427DD">
        <w:rPr>
          <w:rFonts w:cs="Arial"/>
          <w:b/>
          <w:bCs/>
        </w:rPr>
        <w:t xml:space="preserve">3.2.2 Contraindication to </w:t>
      </w:r>
      <w:r>
        <w:rPr>
          <w:rFonts w:cs="Arial"/>
          <w:b/>
          <w:bCs/>
        </w:rPr>
        <w:t xml:space="preserve">vaccines for </w:t>
      </w:r>
      <w:proofErr w:type="spellStart"/>
      <w:r>
        <w:rPr>
          <w:rFonts w:cs="Arial"/>
          <w:b/>
          <w:bCs/>
        </w:rPr>
        <w:t>d</w:t>
      </w:r>
      <w:r w:rsidRPr="2FE427DD">
        <w:rPr>
          <w:rFonts w:cs="Arial"/>
          <w:b/>
          <w:bCs/>
        </w:rPr>
        <w:t>iptheria</w:t>
      </w:r>
      <w:proofErr w:type="spellEnd"/>
      <w:r w:rsidRPr="2FE427DD">
        <w:rPr>
          <w:rFonts w:cs="Arial"/>
          <w:b/>
          <w:bCs/>
        </w:rPr>
        <w:t xml:space="preserve">, </w:t>
      </w:r>
      <w:r>
        <w:rPr>
          <w:rFonts w:cs="Arial"/>
          <w:b/>
          <w:bCs/>
        </w:rPr>
        <w:t>t</w:t>
      </w:r>
      <w:r w:rsidRPr="2FE427DD">
        <w:rPr>
          <w:rFonts w:cs="Arial"/>
          <w:b/>
          <w:bCs/>
        </w:rPr>
        <w:t xml:space="preserve">etanus and </w:t>
      </w:r>
      <w:r>
        <w:rPr>
          <w:rFonts w:cs="Arial"/>
          <w:b/>
          <w:bCs/>
        </w:rPr>
        <w:t>p</w:t>
      </w:r>
      <w:r w:rsidRPr="2FE427DD">
        <w:rPr>
          <w:rFonts w:cs="Arial"/>
          <w:b/>
          <w:bCs/>
        </w:rPr>
        <w:t>ertussis</w:t>
      </w:r>
      <w:r>
        <w:rPr>
          <w:rFonts w:cs="Arial"/>
          <w:b/>
          <w:bCs/>
        </w:rPr>
        <w:t xml:space="preserve"> (</w:t>
      </w:r>
      <w:proofErr w:type="spellStart"/>
      <w:r w:rsidRPr="2FE427DD">
        <w:rPr>
          <w:rFonts w:cs="Arial"/>
          <w:b/>
          <w:bCs/>
        </w:rPr>
        <w:t>dTpa</w:t>
      </w:r>
      <w:proofErr w:type="spellEnd"/>
      <w:r w:rsidRPr="2FE427DD">
        <w:rPr>
          <w:rFonts w:cs="Arial"/>
          <w:b/>
          <w:bCs/>
        </w:rPr>
        <w:t xml:space="preserve">), </w:t>
      </w:r>
      <w:r>
        <w:rPr>
          <w:rFonts w:cs="Arial"/>
          <w:b/>
          <w:bCs/>
        </w:rPr>
        <w:t>measles</w:t>
      </w:r>
      <w:r w:rsidRPr="2FE427DD">
        <w:rPr>
          <w:rFonts w:cs="Arial"/>
          <w:b/>
          <w:bCs/>
        </w:rPr>
        <w:t xml:space="preserve">, </w:t>
      </w:r>
      <w:r>
        <w:rPr>
          <w:rFonts w:cs="Arial"/>
          <w:b/>
          <w:bCs/>
        </w:rPr>
        <w:t>m</w:t>
      </w:r>
      <w:r w:rsidRPr="2FE427DD">
        <w:rPr>
          <w:rFonts w:cs="Arial"/>
          <w:b/>
          <w:bCs/>
        </w:rPr>
        <w:t xml:space="preserve">umps and </w:t>
      </w:r>
      <w:r>
        <w:rPr>
          <w:rFonts w:cs="Arial"/>
          <w:b/>
          <w:bCs/>
        </w:rPr>
        <w:t>r</w:t>
      </w:r>
      <w:r w:rsidRPr="2FE427DD">
        <w:rPr>
          <w:rFonts w:cs="Arial"/>
          <w:b/>
          <w:bCs/>
        </w:rPr>
        <w:t>ubella</w:t>
      </w:r>
      <w:r>
        <w:rPr>
          <w:rFonts w:cs="Arial"/>
          <w:b/>
          <w:bCs/>
        </w:rPr>
        <w:t xml:space="preserve"> </w:t>
      </w:r>
      <w:r w:rsidRPr="2FE427DD">
        <w:rPr>
          <w:rFonts w:cs="Arial"/>
          <w:b/>
          <w:bCs/>
        </w:rPr>
        <w:t xml:space="preserve">(MMR), </w:t>
      </w:r>
      <w:r>
        <w:rPr>
          <w:rFonts w:cs="Arial"/>
          <w:b/>
          <w:bCs/>
        </w:rPr>
        <w:t>v</w:t>
      </w:r>
      <w:r w:rsidRPr="2FE427DD">
        <w:rPr>
          <w:rFonts w:cs="Arial"/>
          <w:b/>
          <w:bCs/>
        </w:rPr>
        <w:t>aricella-</w:t>
      </w:r>
      <w:r>
        <w:rPr>
          <w:rFonts w:cs="Arial"/>
          <w:b/>
          <w:bCs/>
        </w:rPr>
        <w:t>z</w:t>
      </w:r>
      <w:r w:rsidRPr="2FE427DD">
        <w:rPr>
          <w:rFonts w:cs="Arial"/>
          <w:b/>
          <w:bCs/>
        </w:rPr>
        <w:t xml:space="preserve">oster </w:t>
      </w:r>
      <w:r>
        <w:rPr>
          <w:rFonts w:cs="Arial"/>
          <w:b/>
          <w:bCs/>
        </w:rPr>
        <w:t>v</w:t>
      </w:r>
      <w:r w:rsidRPr="2FE427DD">
        <w:rPr>
          <w:rFonts w:cs="Arial"/>
          <w:b/>
          <w:bCs/>
        </w:rPr>
        <w:t>irus (VZV) or COVID-19</w:t>
      </w:r>
      <w:r>
        <w:rPr>
          <w:rFonts w:cs="Arial"/>
          <w:b/>
          <w:bCs/>
        </w:rPr>
        <w:t>.</w:t>
      </w:r>
    </w:p>
    <w:p w14:paraId="1FE7D813" w14:textId="77777777" w:rsidR="00BB4EBE" w:rsidRDefault="00BB4EBE" w:rsidP="00BB4EBE">
      <w:r>
        <w:t xml:space="preserve">New staff (including students) applying for a Category A position/clinical placement who have a medical contraindication and cannot demonstrate </w:t>
      </w:r>
      <w:proofErr w:type="spellStart"/>
      <w:r>
        <w:t>dTpa</w:t>
      </w:r>
      <w:proofErr w:type="spellEnd"/>
      <w:r>
        <w:t xml:space="preserve">, MMR, VZV or COVID-19 vaccination or proof of immunity must not be employed in a Category A position or attend a clinical placement until a risk assessment has been undertaken by the Expert Risk Assessment Panel and/or the Executive Director, and a Risk Management Plan for Unprotected Staff developed </w:t>
      </w:r>
      <w:r w:rsidRPr="000145B4">
        <w:t>(see</w:t>
      </w:r>
      <w:r w:rsidRPr="00DC1C4C">
        <w:rPr>
          <w:i/>
          <w:iCs/>
        </w:rPr>
        <w:t xml:space="preserve"> </w:t>
      </w:r>
      <w:r w:rsidRPr="000145B4">
        <w:t xml:space="preserve">Attachment </w:t>
      </w:r>
      <w:r>
        <w:t>H</w:t>
      </w:r>
      <w:r w:rsidRPr="000145B4">
        <w:t>).</w:t>
      </w:r>
    </w:p>
    <w:p w14:paraId="1C590C40" w14:textId="77777777" w:rsidR="00BB4EBE" w:rsidRPr="00C02DB8" w:rsidRDefault="00BB4EBE" w:rsidP="00BB4EBE">
      <w:pPr>
        <w:rPr>
          <w:i/>
          <w:iCs/>
        </w:rPr>
      </w:pPr>
    </w:p>
    <w:p w14:paraId="1F37A155" w14:textId="77777777" w:rsidR="00BB4EBE" w:rsidRPr="00C02DB8" w:rsidRDefault="00071B6E" w:rsidP="00BB4EBE">
      <w:pPr>
        <w:jc w:val="right"/>
        <w:rPr>
          <w:rFonts w:cs="Arial"/>
          <w:iCs/>
          <w:szCs w:val="24"/>
        </w:rPr>
      </w:pPr>
      <w:hyperlink w:anchor="Contents" w:history="1">
        <w:r w:rsidR="00BB4EBE" w:rsidRPr="00590902">
          <w:rPr>
            <w:rStyle w:val="Hyperlink"/>
            <w:rFonts w:cs="Arial"/>
            <w:i/>
            <w:szCs w:val="24"/>
          </w:rPr>
          <w:t>Back to Table of Contents</w:t>
        </w:r>
      </w:hyperlink>
    </w:p>
    <w:tbl>
      <w:tblPr>
        <w:tblpPr w:leftFromText="180" w:rightFromText="180" w:vertAnchor="text" w:horzAnchor="margin" w:tblpY="181"/>
        <w:tblW w:w="9374" w:type="dxa"/>
        <w:tblLook w:val="0000" w:firstRow="0" w:lastRow="0" w:firstColumn="0" w:lastColumn="0" w:noHBand="0" w:noVBand="0"/>
      </w:tblPr>
      <w:tblGrid>
        <w:gridCol w:w="9374"/>
      </w:tblGrid>
      <w:tr w:rsidR="00BB4EBE" w:rsidRPr="00CD1C0E" w14:paraId="7195FEC8" w14:textId="77777777" w:rsidTr="00C6512D">
        <w:trPr>
          <w:cantSplit/>
          <w:trHeight w:val="285"/>
        </w:trPr>
        <w:tc>
          <w:tcPr>
            <w:tcW w:w="9374" w:type="dxa"/>
            <w:shd w:val="clear" w:color="auto" w:fill="A6A6A6" w:themeFill="background1" w:themeFillShade="A6"/>
          </w:tcPr>
          <w:p w14:paraId="3435088E" w14:textId="77777777" w:rsidR="00BB4EBE" w:rsidRPr="000529D0" w:rsidRDefault="00BB4EBE" w:rsidP="00C6512D">
            <w:pPr>
              <w:pStyle w:val="Heading1"/>
              <w:rPr>
                <w:szCs w:val="24"/>
              </w:rPr>
            </w:pPr>
            <w:bookmarkStart w:id="41" w:name="_Toc104554477"/>
            <w:bookmarkStart w:id="42" w:name="_Toc140487399"/>
            <w:r w:rsidRPr="000529D0">
              <w:t xml:space="preserve">Section 4– Exceptional circumstances to permit employment of a </w:t>
            </w:r>
            <w:r>
              <w:t>C</w:t>
            </w:r>
            <w:r w:rsidRPr="000529D0">
              <w:t xml:space="preserve">ategory </w:t>
            </w:r>
            <w:proofErr w:type="spellStart"/>
            <w:r w:rsidRPr="000529D0">
              <w:t>A</w:t>
            </w:r>
            <w:proofErr w:type="spellEnd"/>
            <w:r w:rsidRPr="000529D0">
              <w:t xml:space="preserve"> applicant without OMU</w:t>
            </w:r>
            <w:bookmarkEnd w:id="41"/>
            <w:r w:rsidRPr="000529D0">
              <w:t xml:space="preserve"> processes</w:t>
            </w:r>
            <w:bookmarkEnd w:id="42"/>
          </w:p>
        </w:tc>
      </w:tr>
    </w:tbl>
    <w:p w14:paraId="225C3EA3" w14:textId="77777777" w:rsidR="00BB4EBE" w:rsidRDefault="00BB4EBE" w:rsidP="00BB4EBE">
      <w:pPr>
        <w:keepLines/>
        <w:rPr>
          <w:rFonts w:asciiTheme="minorHAnsi" w:hAnsiTheme="minorHAnsi"/>
          <w:szCs w:val="22"/>
        </w:rPr>
      </w:pPr>
    </w:p>
    <w:p w14:paraId="47DBAFFB" w14:textId="77777777" w:rsidR="00BB4EBE" w:rsidRDefault="00BB4EBE" w:rsidP="00BB4EBE">
      <w:pPr>
        <w:keepLines/>
        <w:rPr>
          <w:rFonts w:asciiTheme="minorHAnsi" w:hAnsiTheme="minorHAnsi"/>
          <w:szCs w:val="22"/>
        </w:rPr>
      </w:pPr>
      <w:r>
        <w:rPr>
          <w:rFonts w:asciiTheme="minorHAnsi" w:hAnsiTheme="minorHAnsi"/>
          <w:szCs w:val="22"/>
        </w:rPr>
        <w:t>E</w:t>
      </w:r>
      <w:r w:rsidRPr="0047334B">
        <w:rPr>
          <w:rFonts w:asciiTheme="minorHAnsi" w:hAnsiTheme="minorHAnsi"/>
          <w:szCs w:val="22"/>
        </w:rPr>
        <w:t>xceptional</w:t>
      </w:r>
      <w:r w:rsidRPr="000956BB">
        <w:rPr>
          <w:rFonts w:asciiTheme="minorHAnsi" w:hAnsiTheme="minorHAnsi"/>
          <w:szCs w:val="22"/>
        </w:rPr>
        <w:t xml:space="preserve"> circumstances </w:t>
      </w:r>
      <w:r>
        <w:rPr>
          <w:rFonts w:asciiTheme="minorHAnsi" w:hAnsiTheme="minorHAnsi"/>
          <w:szCs w:val="22"/>
        </w:rPr>
        <w:t>may</w:t>
      </w:r>
      <w:r w:rsidRPr="000956BB">
        <w:rPr>
          <w:rFonts w:asciiTheme="minorHAnsi" w:hAnsiTheme="minorHAnsi"/>
          <w:szCs w:val="22"/>
        </w:rPr>
        <w:t xml:space="preserve"> permit the </w:t>
      </w:r>
      <w:r>
        <w:rPr>
          <w:rFonts w:asciiTheme="minorHAnsi" w:hAnsiTheme="minorHAnsi"/>
          <w:szCs w:val="22"/>
        </w:rPr>
        <w:t xml:space="preserve">commencement of </w:t>
      </w:r>
      <w:r w:rsidRPr="000956BB">
        <w:rPr>
          <w:rFonts w:asciiTheme="minorHAnsi" w:hAnsiTheme="minorHAnsi"/>
          <w:szCs w:val="22"/>
        </w:rPr>
        <w:t xml:space="preserve">employment of a </w:t>
      </w:r>
      <w:r>
        <w:rPr>
          <w:rFonts w:asciiTheme="minorHAnsi" w:hAnsiTheme="minorHAnsi"/>
          <w:szCs w:val="22"/>
        </w:rPr>
        <w:t>C</w:t>
      </w:r>
      <w:r w:rsidRPr="000956BB">
        <w:rPr>
          <w:rFonts w:asciiTheme="minorHAnsi" w:hAnsiTheme="minorHAnsi"/>
          <w:szCs w:val="22"/>
        </w:rPr>
        <w:t>ategory A job applicant before they have met all</w:t>
      </w:r>
      <w:r>
        <w:rPr>
          <w:rFonts w:asciiTheme="minorHAnsi" w:hAnsiTheme="minorHAnsi"/>
          <w:szCs w:val="22"/>
        </w:rPr>
        <w:t xml:space="preserve"> </w:t>
      </w:r>
      <w:r w:rsidRPr="000956BB">
        <w:rPr>
          <w:rFonts w:asciiTheme="minorHAnsi" w:hAnsiTheme="minorHAnsi"/>
          <w:szCs w:val="22"/>
        </w:rPr>
        <w:t xml:space="preserve">the requirements of this </w:t>
      </w:r>
      <w:r w:rsidRPr="000956BB">
        <w:rPr>
          <w:rFonts w:asciiTheme="minorHAnsi" w:hAnsiTheme="minorHAnsi" w:cs="Arial"/>
          <w:color w:val="000000" w:themeColor="text1"/>
        </w:rPr>
        <w:t>procedure</w:t>
      </w:r>
      <w:r w:rsidRPr="000956BB">
        <w:rPr>
          <w:rFonts w:asciiTheme="minorHAnsi" w:hAnsiTheme="minorHAnsi"/>
          <w:szCs w:val="22"/>
        </w:rPr>
        <w:t xml:space="preserve">. </w:t>
      </w:r>
      <w:r>
        <w:rPr>
          <w:rFonts w:asciiTheme="minorHAnsi" w:hAnsiTheme="minorHAnsi"/>
          <w:szCs w:val="22"/>
        </w:rPr>
        <w:t>Exceptional circumstances</w:t>
      </w:r>
      <w:r w:rsidRPr="000956BB">
        <w:rPr>
          <w:rFonts w:asciiTheme="minorHAnsi" w:hAnsiTheme="minorHAnsi"/>
          <w:szCs w:val="22"/>
        </w:rPr>
        <w:t xml:space="preserve"> </w:t>
      </w:r>
      <w:r>
        <w:rPr>
          <w:rFonts w:asciiTheme="minorHAnsi" w:hAnsiTheme="minorHAnsi"/>
          <w:szCs w:val="22"/>
        </w:rPr>
        <w:t xml:space="preserve">are </w:t>
      </w:r>
      <w:r w:rsidRPr="000956BB">
        <w:rPr>
          <w:rFonts w:asciiTheme="minorHAnsi" w:hAnsiTheme="minorHAnsi"/>
          <w:szCs w:val="22"/>
        </w:rPr>
        <w:t>limited to</w:t>
      </w:r>
      <w:r>
        <w:rPr>
          <w:rFonts w:asciiTheme="minorHAnsi" w:hAnsiTheme="minorHAnsi"/>
          <w:szCs w:val="22"/>
        </w:rPr>
        <w:t xml:space="preserve"> situations in which</w:t>
      </w:r>
      <w:r w:rsidRPr="000956BB">
        <w:rPr>
          <w:rFonts w:asciiTheme="minorHAnsi" w:hAnsiTheme="minorHAnsi"/>
          <w:szCs w:val="22"/>
        </w:rPr>
        <w:t xml:space="preserve">: </w:t>
      </w:r>
    </w:p>
    <w:p w14:paraId="51FB15EF" w14:textId="77777777" w:rsidR="00BB4EBE" w:rsidRDefault="00BB4EBE" w:rsidP="00BB4EBE">
      <w:pPr>
        <w:pStyle w:val="ListBullet"/>
      </w:pPr>
      <w:r>
        <w:t>the Category A job applicant delivers highly specialised work and there is a current workforce shortage in their area of expertise</w:t>
      </w:r>
    </w:p>
    <w:p w14:paraId="2885654A" w14:textId="77777777" w:rsidR="00BB4EBE" w:rsidRDefault="00BB4EBE" w:rsidP="00BB4EBE">
      <w:pPr>
        <w:pStyle w:val="ListBullet"/>
      </w:pPr>
      <w:r>
        <w:t>failure to employ the Category A job applicant would pose a genuine and serious risk to service delivery which is considered greater than the risk posed of not having met the requirements of this procedure.</w:t>
      </w:r>
    </w:p>
    <w:p w14:paraId="208B9E34" w14:textId="77777777" w:rsidR="00BB4EBE" w:rsidRDefault="00BB4EBE" w:rsidP="00BB4EBE">
      <w:pPr>
        <w:keepLines/>
        <w:rPr>
          <w:rFonts w:asciiTheme="minorHAnsi" w:hAnsiTheme="minorHAnsi"/>
          <w:szCs w:val="22"/>
        </w:rPr>
      </w:pPr>
    </w:p>
    <w:p w14:paraId="2740EDF6" w14:textId="77777777" w:rsidR="00BB4EBE" w:rsidRDefault="00BB4EBE" w:rsidP="00BB4EBE">
      <w:pPr>
        <w:keepLines/>
        <w:rPr>
          <w:rFonts w:asciiTheme="minorHAnsi" w:hAnsiTheme="minorHAnsi"/>
          <w:szCs w:val="22"/>
        </w:rPr>
      </w:pPr>
      <w:r w:rsidRPr="0047334B">
        <w:rPr>
          <w:rFonts w:asciiTheme="minorHAnsi" w:hAnsiTheme="minorHAnsi"/>
          <w:szCs w:val="22"/>
        </w:rPr>
        <w:t xml:space="preserve">Any such employment must only proceed with the written approval of the </w:t>
      </w:r>
      <w:r>
        <w:rPr>
          <w:rFonts w:asciiTheme="minorHAnsi" w:hAnsiTheme="minorHAnsi"/>
          <w:szCs w:val="22"/>
        </w:rPr>
        <w:t xml:space="preserve">relevant </w:t>
      </w:r>
      <w:r w:rsidRPr="0047334B">
        <w:rPr>
          <w:rFonts w:asciiTheme="minorHAnsi" w:hAnsiTheme="minorHAnsi"/>
          <w:szCs w:val="22"/>
        </w:rPr>
        <w:t>Executive Director</w:t>
      </w:r>
      <w:r>
        <w:rPr>
          <w:rFonts w:asciiTheme="minorHAnsi" w:hAnsiTheme="minorHAnsi"/>
          <w:szCs w:val="22"/>
        </w:rPr>
        <w:t>/Executive Group Manager/Executive Branch Manager</w:t>
      </w:r>
      <w:r w:rsidRPr="0047334B">
        <w:rPr>
          <w:rFonts w:asciiTheme="minorHAnsi" w:hAnsiTheme="minorHAnsi"/>
          <w:szCs w:val="22"/>
        </w:rPr>
        <w:t xml:space="preserve"> </w:t>
      </w:r>
      <w:r>
        <w:rPr>
          <w:rFonts w:asciiTheme="minorHAnsi" w:hAnsiTheme="minorHAnsi"/>
          <w:szCs w:val="22"/>
        </w:rPr>
        <w:t xml:space="preserve">(see Attachment I: </w:t>
      </w:r>
      <w:r w:rsidRPr="0086141F">
        <w:rPr>
          <w:rFonts w:asciiTheme="minorHAnsi" w:hAnsiTheme="minorHAnsi"/>
          <w:i/>
          <w:iCs/>
          <w:szCs w:val="22"/>
        </w:rPr>
        <w:t>Executive Waiver</w:t>
      </w:r>
      <w:r>
        <w:rPr>
          <w:rFonts w:asciiTheme="minorHAnsi" w:hAnsiTheme="minorHAnsi"/>
          <w:szCs w:val="22"/>
        </w:rPr>
        <w:t>). Employment must only proceed</w:t>
      </w:r>
      <w:r w:rsidRPr="0047334B">
        <w:rPr>
          <w:rFonts w:asciiTheme="minorHAnsi" w:hAnsiTheme="minorHAnsi"/>
          <w:szCs w:val="22"/>
        </w:rPr>
        <w:t xml:space="preserve"> within the framework of an individual risk management plan</w:t>
      </w:r>
      <w:r>
        <w:rPr>
          <w:rFonts w:asciiTheme="minorHAnsi" w:hAnsiTheme="minorHAnsi"/>
          <w:szCs w:val="22"/>
        </w:rPr>
        <w:t xml:space="preserve"> developed by the hiring manager and Executive in consultation with OMU and the Expert Risk Assessment Panel (if indicated or required), </w:t>
      </w:r>
      <w:r w:rsidRPr="0047334B">
        <w:rPr>
          <w:rFonts w:asciiTheme="minorHAnsi" w:hAnsiTheme="minorHAnsi"/>
          <w:szCs w:val="22"/>
        </w:rPr>
        <w:t xml:space="preserve">to protect the </w:t>
      </w:r>
      <w:r>
        <w:rPr>
          <w:rFonts w:asciiTheme="minorHAnsi" w:hAnsiTheme="minorHAnsi"/>
          <w:szCs w:val="22"/>
        </w:rPr>
        <w:t>applicant</w:t>
      </w:r>
      <w:r w:rsidRPr="0047334B">
        <w:rPr>
          <w:rFonts w:asciiTheme="minorHAnsi" w:hAnsiTheme="minorHAnsi"/>
          <w:szCs w:val="22"/>
        </w:rPr>
        <w:t>,</w:t>
      </w:r>
      <w:r>
        <w:rPr>
          <w:rFonts w:asciiTheme="minorHAnsi" w:hAnsiTheme="minorHAnsi"/>
          <w:szCs w:val="22"/>
        </w:rPr>
        <w:t xml:space="preserve"> s</w:t>
      </w:r>
      <w:r w:rsidRPr="0047334B">
        <w:rPr>
          <w:rFonts w:asciiTheme="minorHAnsi" w:hAnsiTheme="minorHAnsi"/>
          <w:szCs w:val="22"/>
        </w:rPr>
        <w:t xml:space="preserve">taff and </w:t>
      </w:r>
      <w:r>
        <w:rPr>
          <w:rFonts w:asciiTheme="minorHAnsi" w:hAnsiTheme="minorHAnsi"/>
          <w:szCs w:val="22"/>
        </w:rPr>
        <w:t>consumers</w:t>
      </w:r>
      <w:r w:rsidRPr="0047334B">
        <w:rPr>
          <w:rFonts w:asciiTheme="minorHAnsi" w:hAnsiTheme="minorHAnsi"/>
          <w:szCs w:val="22"/>
        </w:rPr>
        <w:t>.</w:t>
      </w:r>
      <w:r>
        <w:rPr>
          <w:rFonts w:asciiTheme="minorHAnsi" w:hAnsiTheme="minorHAnsi"/>
          <w:szCs w:val="22"/>
        </w:rPr>
        <w:t xml:space="preserve"> </w:t>
      </w:r>
      <w:r w:rsidRPr="2FE427DD">
        <w:rPr>
          <w:rFonts w:asciiTheme="minorHAnsi" w:hAnsiTheme="minorHAnsi"/>
        </w:rPr>
        <w:t xml:space="preserve">The </w:t>
      </w:r>
      <w:r>
        <w:rPr>
          <w:rFonts w:asciiTheme="minorHAnsi" w:hAnsiTheme="minorHAnsi"/>
        </w:rPr>
        <w:t xml:space="preserve">completed Risk Management Plan for Unprotected Staff </w:t>
      </w:r>
      <w:r w:rsidRPr="2FE427DD">
        <w:rPr>
          <w:rFonts w:asciiTheme="minorHAnsi" w:hAnsiTheme="minorHAnsi"/>
        </w:rPr>
        <w:t xml:space="preserve">(see Attachment </w:t>
      </w:r>
      <w:r>
        <w:rPr>
          <w:rFonts w:asciiTheme="minorHAnsi" w:hAnsiTheme="minorHAnsi"/>
        </w:rPr>
        <w:t>H</w:t>
      </w:r>
      <w:r w:rsidRPr="2FE427DD">
        <w:rPr>
          <w:rFonts w:asciiTheme="minorHAnsi" w:hAnsiTheme="minorHAnsi"/>
        </w:rPr>
        <w:t>) must be forwarded to OMU.</w:t>
      </w:r>
    </w:p>
    <w:p w14:paraId="00F5AB45" w14:textId="77777777" w:rsidR="00BB4EBE" w:rsidRDefault="00BB4EBE" w:rsidP="00BB4EBE">
      <w:pPr>
        <w:keepLines/>
        <w:rPr>
          <w:rFonts w:asciiTheme="minorHAnsi" w:hAnsiTheme="minorHAnsi"/>
          <w:szCs w:val="22"/>
        </w:rPr>
      </w:pPr>
    </w:p>
    <w:p w14:paraId="6BB832AE" w14:textId="77777777" w:rsidR="00BB4EBE" w:rsidRDefault="00BB4EBE" w:rsidP="00BB4EBE">
      <w:pPr>
        <w:keepLines/>
        <w:rPr>
          <w:rFonts w:asciiTheme="minorHAnsi" w:hAnsiTheme="minorHAnsi"/>
        </w:rPr>
      </w:pPr>
      <w:r w:rsidRPr="2FE427DD">
        <w:rPr>
          <w:rFonts w:asciiTheme="minorHAnsi" w:hAnsiTheme="minorHAnsi"/>
        </w:rPr>
        <w:t xml:space="preserve">It should be noted that granting this approval should be provided on the basis that all necessary efforts will then be made to meet all the requirements of this procedure as soon as possible. </w:t>
      </w:r>
    </w:p>
    <w:p w14:paraId="147D3B65" w14:textId="77777777" w:rsidR="00BB4EBE" w:rsidRDefault="00BB4EBE" w:rsidP="00BB4EBE">
      <w:pPr>
        <w:keepLines/>
        <w:rPr>
          <w:rFonts w:asciiTheme="minorHAnsi" w:hAnsiTheme="minorHAnsi"/>
        </w:rPr>
      </w:pPr>
    </w:p>
    <w:p w14:paraId="235C4C36" w14:textId="2FB099C1" w:rsidR="001A3387" w:rsidRDefault="00BB4EBE" w:rsidP="00BB4EBE">
      <w:pPr>
        <w:jc w:val="right"/>
        <w:rPr>
          <w:rStyle w:val="Hyperlink"/>
          <w:rFonts w:eastAsiaTheme="majorEastAsia" w:cs="Arial"/>
          <w:i/>
          <w:szCs w:val="24"/>
        </w:rPr>
      </w:pPr>
      <w:bookmarkStart w:id="43" w:name="_Hlk123808663"/>
      <w:r>
        <w:rPr>
          <w:rFonts w:cs="Arial"/>
          <w:i/>
          <w:szCs w:val="24"/>
        </w:rPr>
        <w:t xml:space="preserve"> </w:t>
      </w:r>
      <w:bookmarkEnd w:id="43"/>
      <w:r>
        <w:fldChar w:fldCharType="begin"/>
      </w:r>
      <w:r>
        <w:instrText xml:space="preserve"> HYPERLINK \l "Contents" </w:instrText>
      </w:r>
      <w:r>
        <w:fldChar w:fldCharType="separate"/>
      </w:r>
      <w:r w:rsidRPr="00C91F3F">
        <w:rPr>
          <w:rStyle w:val="Hyperlink"/>
          <w:rFonts w:eastAsiaTheme="majorEastAsia" w:cs="Arial"/>
          <w:i/>
          <w:szCs w:val="24"/>
        </w:rPr>
        <w:t>Back to Table of Contents</w:t>
      </w:r>
      <w:r>
        <w:rPr>
          <w:rStyle w:val="Hyperlink"/>
          <w:rFonts w:eastAsiaTheme="majorEastAsia" w:cs="Arial"/>
          <w:i/>
          <w:szCs w:val="24"/>
        </w:rPr>
        <w:fldChar w:fldCharType="end"/>
      </w:r>
    </w:p>
    <w:p w14:paraId="25075E53" w14:textId="77777777" w:rsidR="001A3387" w:rsidRDefault="001A3387">
      <w:pPr>
        <w:spacing w:after="200" w:line="276" w:lineRule="auto"/>
        <w:rPr>
          <w:rStyle w:val="Hyperlink"/>
          <w:rFonts w:eastAsiaTheme="majorEastAsia" w:cs="Arial"/>
          <w:i/>
          <w:szCs w:val="24"/>
        </w:rPr>
      </w:pPr>
      <w:r>
        <w:rPr>
          <w:rStyle w:val="Hyperlink"/>
          <w:rFonts w:eastAsiaTheme="majorEastAsia" w:cs="Arial"/>
          <w:i/>
          <w:szCs w:val="24"/>
        </w:rPr>
        <w:br w:type="page"/>
      </w:r>
    </w:p>
    <w:p w14:paraId="4F489CB5" w14:textId="77777777" w:rsidR="00BB4EBE" w:rsidRDefault="00BB4EBE" w:rsidP="00BB4EBE">
      <w:pPr>
        <w:jc w:val="right"/>
        <w:rPr>
          <w:rStyle w:val="Hyperlink"/>
          <w:rFonts w:eastAsiaTheme="majorEastAsia" w:cs="Arial"/>
          <w:i/>
          <w:szCs w:val="24"/>
        </w:rPr>
      </w:pPr>
    </w:p>
    <w:tbl>
      <w:tblPr>
        <w:tblpPr w:leftFromText="180" w:rightFromText="180" w:vertAnchor="text" w:horzAnchor="margin" w:tblpY="181"/>
        <w:tblW w:w="9158" w:type="dxa"/>
        <w:tblLook w:val="0000" w:firstRow="0" w:lastRow="0" w:firstColumn="0" w:lastColumn="0" w:noHBand="0" w:noVBand="0"/>
      </w:tblPr>
      <w:tblGrid>
        <w:gridCol w:w="9158"/>
      </w:tblGrid>
      <w:tr w:rsidR="00BB4EBE" w:rsidRPr="00CD1C0E" w14:paraId="597AA080" w14:textId="77777777" w:rsidTr="00C6512D">
        <w:trPr>
          <w:cantSplit/>
          <w:trHeight w:val="285"/>
        </w:trPr>
        <w:tc>
          <w:tcPr>
            <w:tcW w:w="9158" w:type="dxa"/>
            <w:shd w:val="clear" w:color="auto" w:fill="A6A6A6" w:themeFill="background1" w:themeFillShade="A6"/>
          </w:tcPr>
          <w:p w14:paraId="28477C5C" w14:textId="77777777" w:rsidR="00BB4EBE" w:rsidRPr="00CD1C0E" w:rsidRDefault="00BB4EBE" w:rsidP="00C6512D">
            <w:pPr>
              <w:pStyle w:val="Heading1"/>
              <w:tabs>
                <w:tab w:val="left" w:pos="1953"/>
              </w:tabs>
            </w:pPr>
            <w:bookmarkStart w:id="44" w:name="_Toc140487400"/>
            <w:r>
              <w:t>Evaluation</w:t>
            </w:r>
            <w:bookmarkEnd w:id="44"/>
            <w:r>
              <w:t xml:space="preserve"> </w:t>
            </w:r>
            <w:r>
              <w:tab/>
            </w:r>
          </w:p>
        </w:tc>
      </w:tr>
    </w:tbl>
    <w:p w14:paraId="506C287D" w14:textId="77777777" w:rsidR="00BB4EBE" w:rsidRDefault="00BB4EBE" w:rsidP="00BB4EBE">
      <w:pPr>
        <w:pStyle w:val="Default"/>
        <w:rPr>
          <w:rFonts w:ascii="Calibri" w:hAnsi="Calibri"/>
          <w:b/>
          <w:bCs/>
          <w:iCs/>
        </w:rPr>
      </w:pPr>
    </w:p>
    <w:p w14:paraId="605A2304" w14:textId="77777777" w:rsidR="00BB4EBE" w:rsidRDefault="00BB4EBE" w:rsidP="00BB4EBE">
      <w:pPr>
        <w:pStyle w:val="Default"/>
        <w:rPr>
          <w:rFonts w:ascii="Calibri" w:hAnsi="Calibri"/>
          <w:b/>
          <w:bCs/>
          <w:iCs/>
        </w:rPr>
      </w:pPr>
      <w:r>
        <w:rPr>
          <w:rFonts w:ascii="Calibri" w:hAnsi="Calibri"/>
          <w:b/>
          <w:bCs/>
          <w:iCs/>
        </w:rPr>
        <w:t>Outcome</w:t>
      </w:r>
    </w:p>
    <w:p w14:paraId="7CFE47F6" w14:textId="77777777" w:rsidR="00BB4EBE" w:rsidRPr="00855E39" w:rsidRDefault="00BB4EBE" w:rsidP="00BB4EBE">
      <w:pPr>
        <w:pStyle w:val="Default"/>
        <w:rPr>
          <w:rFonts w:asciiTheme="minorHAnsi" w:hAnsiTheme="minorHAnsi" w:cstheme="minorHAnsi"/>
          <w:iCs/>
        </w:rPr>
      </w:pPr>
      <w:r w:rsidRPr="00855E39">
        <w:rPr>
          <w:rFonts w:asciiTheme="minorHAnsi" w:hAnsiTheme="minorHAnsi" w:cstheme="minorHAnsi"/>
          <w:iCs/>
        </w:rPr>
        <w:t xml:space="preserve">CHS staff will </w:t>
      </w:r>
      <w:r>
        <w:rPr>
          <w:rFonts w:asciiTheme="minorHAnsi" w:hAnsiTheme="minorHAnsi" w:cstheme="minorHAnsi"/>
          <w:iCs/>
        </w:rPr>
        <w:t>meet the</w:t>
      </w:r>
      <w:r w:rsidRPr="00855E39">
        <w:rPr>
          <w:rFonts w:asciiTheme="minorHAnsi" w:hAnsiTheme="minorHAnsi" w:cstheme="minorHAnsi"/>
          <w:iCs/>
        </w:rPr>
        <w:t xml:space="preserve"> mandatory requirements for occupational assessment, screening and vaccination</w:t>
      </w:r>
      <w:r>
        <w:rPr>
          <w:rFonts w:asciiTheme="minorHAnsi" w:hAnsiTheme="minorHAnsi" w:cstheme="minorHAnsi"/>
          <w:iCs/>
        </w:rPr>
        <w:t>.</w:t>
      </w:r>
    </w:p>
    <w:p w14:paraId="421B9DB5" w14:textId="77777777" w:rsidR="00BB4EBE" w:rsidRPr="000529D0" w:rsidRDefault="00BB4EBE" w:rsidP="00BB4EBE">
      <w:pPr>
        <w:pStyle w:val="Default"/>
        <w:rPr>
          <w:rFonts w:ascii="Calibri" w:hAnsi="Calibri"/>
          <w:iCs/>
        </w:rPr>
      </w:pPr>
    </w:p>
    <w:p w14:paraId="387DED9D" w14:textId="77777777" w:rsidR="00BB4EBE" w:rsidRDefault="00BB4EBE" w:rsidP="00BB4EBE">
      <w:pPr>
        <w:pStyle w:val="Default"/>
        <w:rPr>
          <w:rFonts w:ascii="Calibri" w:hAnsi="Calibri"/>
          <w:b/>
          <w:bCs/>
          <w:iCs/>
        </w:rPr>
      </w:pPr>
      <w:r>
        <w:rPr>
          <w:rFonts w:ascii="Calibri" w:hAnsi="Calibri"/>
          <w:b/>
          <w:bCs/>
          <w:iCs/>
        </w:rPr>
        <w:t>Measure</w:t>
      </w:r>
    </w:p>
    <w:p w14:paraId="5211771A" w14:textId="77777777" w:rsidR="00BB4EBE" w:rsidRDefault="00BB4EBE" w:rsidP="00BB4EBE">
      <w:pPr>
        <w:pStyle w:val="Default"/>
        <w:rPr>
          <w:rFonts w:ascii="Calibri" w:hAnsi="Calibri"/>
          <w:iCs/>
        </w:rPr>
      </w:pPr>
      <w:r>
        <w:rPr>
          <w:rFonts w:ascii="Calibri" w:hAnsi="Calibri"/>
          <w:iCs/>
        </w:rPr>
        <w:t>Staff compliance with vaccination requirements will be reviewed annually.</w:t>
      </w:r>
    </w:p>
    <w:p w14:paraId="0312FCD6" w14:textId="77777777" w:rsidR="00BB4EBE" w:rsidRPr="000529D0" w:rsidRDefault="00BB4EBE" w:rsidP="00BB4EBE">
      <w:pPr>
        <w:pStyle w:val="Default"/>
        <w:rPr>
          <w:rFonts w:ascii="Calibri" w:hAnsi="Calibri" w:cs="Arial"/>
          <w:iCs/>
          <w:color w:val="auto"/>
          <w:lang w:eastAsia="en-US"/>
        </w:rPr>
      </w:pPr>
    </w:p>
    <w:p w14:paraId="0A7A4FCC" w14:textId="77777777" w:rsidR="00BB4EBE" w:rsidRDefault="00071B6E" w:rsidP="00BB4EBE">
      <w:pPr>
        <w:jc w:val="right"/>
        <w:rPr>
          <w:rStyle w:val="Hyperlink"/>
          <w:rFonts w:eastAsiaTheme="majorEastAsia" w:cs="Arial"/>
          <w:i/>
          <w:szCs w:val="24"/>
        </w:rPr>
      </w:pPr>
      <w:hyperlink w:anchor="Contents" w:history="1">
        <w:r w:rsidR="00BB4EBE" w:rsidRPr="00C91F3F">
          <w:rPr>
            <w:rStyle w:val="Hyperlink"/>
            <w:rFonts w:eastAsiaTheme="majorEastAsia"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BB4EBE" w:rsidRPr="00CD1C0E" w14:paraId="5F62E4E9" w14:textId="77777777" w:rsidTr="00C6512D">
        <w:trPr>
          <w:cantSplit/>
          <w:trHeight w:val="285"/>
        </w:trPr>
        <w:tc>
          <w:tcPr>
            <w:tcW w:w="9158" w:type="dxa"/>
            <w:shd w:val="clear" w:color="auto" w:fill="A6A6A6" w:themeFill="background1" w:themeFillShade="A6"/>
          </w:tcPr>
          <w:p w14:paraId="1154057A" w14:textId="77777777" w:rsidR="00BB4EBE" w:rsidRPr="00CD1C0E" w:rsidRDefault="00BB4EBE" w:rsidP="00C6512D">
            <w:pPr>
              <w:pStyle w:val="Heading1"/>
            </w:pPr>
            <w:bookmarkStart w:id="45" w:name="_Toc389473287"/>
            <w:bookmarkStart w:id="46" w:name="_Toc140487401"/>
            <w:r>
              <w:t>Related Policies, Procedures</w:t>
            </w:r>
            <w:bookmarkEnd w:id="45"/>
            <w:r>
              <w:t>, Guidelines and Legislation</w:t>
            </w:r>
            <w:bookmarkEnd w:id="46"/>
          </w:p>
        </w:tc>
      </w:tr>
    </w:tbl>
    <w:p w14:paraId="6FF4BA29" w14:textId="77777777" w:rsidR="00BB4EBE" w:rsidRDefault="00BB4EBE" w:rsidP="00BB4EBE">
      <w:pPr>
        <w:pStyle w:val="Heading2"/>
      </w:pPr>
    </w:p>
    <w:p w14:paraId="1A96B4A0" w14:textId="77777777" w:rsidR="00BB4EBE" w:rsidRPr="00201FB6" w:rsidRDefault="00BB4EBE" w:rsidP="00BB4EBE">
      <w:pPr>
        <w:rPr>
          <w:b/>
        </w:rPr>
      </w:pPr>
      <w:r w:rsidRPr="00201FB6">
        <w:rPr>
          <w:b/>
        </w:rPr>
        <w:t>Policies</w:t>
      </w:r>
    </w:p>
    <w:p w14:paraId="229C302C" w14:textId="77777777" w:rsidR="00BB4EBE" w:rsidRPr="000A7335" w:rsidRDefault="00BB4EBE" w:rsidP="00BB4EBE">
      <w:pPr>
        <w:numPr>
          <w:ilvl w:val="0"/>
          <w:numId w:val="4"/>
        </w:numPr>
        <w:ind w:left="360"/>
        <w:rPr>
          <w:rFonts w:cs="Arial"/>
          <w:szCs w:val="24"/>
        </w:rPr>
      </w:pPr>
      <w:r w:rsidRPr="000A7335">
        <w:rPr>
          <w:rFonts w:cs="Arial"/>
          <w:szCs w:val="24"/>
        </w:rPr>
        <w:t xml:space="preserve">Nursing and Midwifery </w:t>
      </w:r>
      <w:r>
        <w:rPr>
          <w:rFonts w:cs="Arial"/>
          <w:szCs w:val="24"/>
        </w:rPr>
        <w:t>Board of Australia (NMBA) Requirements for Practice</w:t>
      </w:r>
    </w:p>
    <w:p w14:paraId="5CF0DDDA" w14:textId="77777777" w:rsidR="00BB4EBE" w:rsidRDefault="00BB4EBE" w:rsidP="00BB4EBE">
      <w:pPr>
        <w:numPr>
          <w:ilvl w:val="0"/>
          <w:numId w:val="4"/>
        </w:numPr>
        <w:ind w:left="360"/>
        <w:rPr>
          <w:rFonts w:cs="Arial"/>
        </w:rPr>
      </w:pPr>
      <w:r w:rsidRPr="2FE427DD">
        <w:rPr>
          <w:rFonts w:cs="Arial"/>
        </w:rPr>
        <w:t>Work Health and Safety</w:t>
      </w:r>
    </w:p>
    <w:p w14:paraId="1F7BD42E" w14:textId="77777777" w:rsidR="00BB4EBE" w:rsidRDefault="00BB4EBE" w:rsidP="00BB4EBE">
      <w:pPr>
        <w:numPr>
          <w:ilvl w:val="0"/>
          <w:numId w:val="4"/>
        </w:numPr>
        <w:ind w:left="360"/>
        <w:rPr>
          <w:rFonts w:cs="Arial"/>
        </w:rPr>
      </w:pPr>
      <w:r w:rsidRPr="2FE427DD">
        <w:rPr>
          <w:rFonts w:cs="Arial"/>
        </w:rPr>
        <w:t xml:space="preserve">Recruitment </w:t>
      </w:r>
    </w:p>
    <w:p w14:paraId="6C87B656" w14:textId="77777777" w:rsidR="00BB4EBE" w:rsidRPr="000529D0" w:rsidRDefault="00BB4EBE" w:rsidP="00BB4EBE">
      <w:pPr>
        <w:rPr>
          <w:rFonts w:cs="Arial"/>
          <w:szCs w:val="24"/>
        </w:rPr>
      </w:pPr>
    </w:p>
    <w:p w14:paraId="2D6AE1FA" w14:textId="77777777" w:rsidR="00BB4EBE" w:rsidRPr="00201FB6" w:rsidRDefault="00BB4EBE" w:rsidP="00BB4EBE">
      <w:pPr>
        <w:rPr>
          <w:b/>
        </w:rPr>
      </w:pPr>
      <w:r w:rsidRPr="00201FB6">
        <w:rPr>
          <w:b/>
        </w:rPr>
        <w:t>Procedures</w:t>
      </w:r>
    </w:p>
    <w:p w14:paraId="786BFA79" w14:textId="77777777" w:rsidR="00BB4EBE" w:rsidRPr="001F2A9B" w:rsidRDefault="00BB4EBE" w:rsidP="00BB4EBE">
      <w:pPr>
        <w:numPr>
          <w:ilvl w:val="0"/>
          <w:numId w:val="4"/>
        </w:numPr>
        <w:ind w:left="360"/>
        <w:rPr>
          <w:rFonts w:cs="Arial"/>
          <w:szCs w:val="24"/>
        </w:rPr>
      </w:pPr>
      <w:r>
        <w:rPr>
          <w:rFonts w:cs="Arial"/>
          <w:szCs w:val="24"/>
        </w:rPr>
        <w:t xml:space="preserve">Infection Prevention and Control </w:t>
      </w:r>
    </w:p>
    <w:p w14:paraId="6174FF2C" w14:textId="77777777" w:rsidR="00BB4EBE" w:rsidRDefault="00BB4EBE" w:rsidP="00BB4EBE">
      <w:pPr>
        <w:pStyle w:val="ListParagraph"/>
        <w:numPr>
          <w:ilvl w:val="0"/>
          <w:numId w:val="4"/>
        </w:numPr>
        <w:ind w:left="360"/>
        <w:rPr>
          <w:rFonts w:cs="Arial"/>
          <w:szCs w:val="24"/>
        </w:rPr>
      </w:pPr>
      <w:r>
        <w:rPr>
          <w:rFonts w:cs="Arial"/>
          <w:szCs w:val="24"/>
        </w:rPr>
        <w:t>Healthcare Workers Living with Blood Borne Viruses or Performing Exposure Prone Procedures and at Risk of Exposure to Blood Borne Viruses</w:t>
      </w:r>
    </w:p>
    <w:p w14:paraId="606E27B4" w14:textId="77777777" w:rsidR="00BB4EBE" w:rsidRDefault="00BB4EBE" w:rsidP="00BB4EBE">
      <w:pPr>
        <w:pStyle w:val="ListParagraph"/>
        <w:numPr>
          <w:ilvl w:val="0"/>
          <w:numId w:val="4"/>
        </w:numPr>
        <w:ind w:left="360"/>
        <w:rPr>
          <w:rFonts w:cs="Arial"/>
          <w:szCs w:val="24"/>
        </w:rPr>
      </w:pPr>
      <w:r>
        <w:rPr>
          <w:rFonts w:cs="Arial"/>
          <w:szCs w:val="24"/>
        </w:rPr>
        <w:t>Control of Tuberculosis</w:t>
      </w:r>
    </w:p>
    <w:p w14:paraId="7CF613BB" w14:textId="77777777" w:rsidR="00BB4EBE" w:rsidRDefault="00BB4EBE" w:rsidP="00BB4EBE">
      <w:pPr>
        <w:pStyle w:val="ListParagraph"/>
        <w:numPr>
          <w:ilvl w:val="0"/>
          <w:numId w:val="4"/>
        </w:numPr>
        <w:ind w:left="360"/>
        <w:rPr>
          <w:rFonts w:cs="Arial"/>
          <w:szCs w:val="24"/>
        </w:rPr>
      </w:pPr>
      <w:r>
        <w:rPr>
          <w:rFonts w:cs="Arial"/>
          <w:szCs w:val="24"/>
        </w:rPr>
        <w:t>Department of Respiratory and Sleep Medicine Registered Nurse Initiated X Rays (NIX) for Adults and Children</w:t>
      </w:r>
    </w:p>
    <w:p w14:paraId="075FE9FE" w14:textId="77777777" w:rsidR="00BB4EBE" w:rsidRDefault="00BB4EBE" w:rsidP="00BB4EBE">
      <w:pPr>
        <w:pStyle w:val="ListParagraph"/>
        <w:numPr>
          <w:ilvl w:val="0"/>
          <w:numId w:val="4"/>
        </w:numPr>
        <w:ind w:left="360"/>
        <w:rPr>
          <w:rFonts w:cs="Arial"/>
          <w:szCs w:val="24"/>
        </w:rPr>
      </w:pPr>
      <w:r>
        <w:rPr>
          <w:rFonts w:cs="Arial"/>
          <w:szCs w:val="24"/>
        </w:rPr>
        <w:t xml:space="preserve">Recruitment </w:t>
      </w:r>
    </w:p>
    <w:p w14:paraId="05A06EE6" w14:textId="77777777" w:rsidR="00BB4EBE" w:rsidRDefault="00BB4EBE" w:rsidP="00BB4EBE">
      <w:pPr>
        <w:numPr>
          <w:ilvl w:val="0"/>
          <w:numId w:val="4"/>
        </w:numPr>
        <w:ind w:left="360"/>
        <w:rPr>
          <w:rFonts w:cs="Arial"/>
        </w:rPr>
      </w:pPr>
      <w:r w:rsidRPr="2FE427DD">
        <w:rPr>
          <w:rFonts w:cs="Arial"/>
        </w:rPr>
        <w:t>Patient Identification and Procedure Matching</w:t>
      </w:r>
    </w:p>
    <w:p w14:paraId="76CB14D0" w14:textId="77777777" w:rsidR="00BB4EBE" w:rsidRDefault="00BB4EBE" w:rsidP="00BB4EBE">
      <w:pPr>
        <w:numPr>
          <w:ilvl w:val="0"/>
          <w:numId w:val="4"/>
        </w:numPr>
        <w:ind w:left="360"/>
        <w:rPr>
          <w:rFonts w:cs="Arial"/>
        </w:rPr>
      </w:pPr>
      <w:r>
        <w:rPr>
          <w:rFonts w:asciiTheme="minorHAnsi" w:hAnsiTheme="minorHAnsi"/>
        </w:rPr>
        <w:t>Management of Occupational Blood and Body Fluid Exposures</w:t>
      </w:r>
    </w:p>
    <w:p w14:paraId="67EA76A8" w14:textId="77777777" w:rsidR="00BB4EBE" w:rsidRPr="000A7335" w:rsidRDefault="00BB4EBE" w:rsidP="00BB4EBE">
      <w:pPr>
        <w:rPr>
          <w:rFonts w:cs="Arial"/>
          <w:szCs w:val="24"/>
        </w:rPr>
      </w:pPr>
    </w:p>
    <w:p w14:paraId="28D6F80E" w14:textId="77777777" w:rsidR="00BB4EBE" w:rsidRPr="00201FB6" w:rsidRDefault="00BB4EBE" w:rsidP="00BB4EBE">
      <w:pPr>
        <w:rPr>
          <w:b/>
        </w:rPr>
      </w:pPr>
      <w:r w:rsidRPr="00201FB6">
        <w:rPr>
          <w:b/>
        </w:rPr>
        <w:t>Legislation</w:t>
      </w:r>
    </w:p>
    <w:p w14:paraId="59F6EF93" w14:textId="77777777" w:rsidR="00BB4EBE" w:rsidRPr="005E1464" w:rsidRDefault="00BB4EBE" w:rsidP="00BB4EBE">
      <w:pPr>
        <w:pStyle w:val="ListParagraph"/>
        <w:numPr>
          <w:ilvl w:val="0"/>
          <w:numId w:val="18"/>
        </w:numPr>
        <w:autoSpaceDE w:val="0"/>
        <w:autoSpaceDN w:val="0"/>
        <w:adjustRightInd w:val="0"/>
        <w:rPr>
          <w:rFonts w:asciiTheme="minorHAnsi" w:hAnsiTheme="minorHAnsi" w:cs="Arial"/>
          <w:color w:val="000000" w:themeColor="text1"/>
          <w:lang w:eastAsia="en-AU"/>
        </w:rPr>
      </w:pPr>
      <w:r w:rsidRPr="2FE427DD">
        <w:rPr>
          <w:rFonts w:asciiTheme="minorHAnsi" w:hAnsiTheme="minorHAnsi" w:cs="Arial"/>
          <w:i/>
          <w:iCs/>
          <w:color w:val="000000" w:themeColor="text1"/>
          <w:lang w:eastAsia="en-AU"/>
        </w:rPr>
        <w:t xml:space="preserve">Work Health and Safety Act </w:t>
      </w:r>
      <w:r w:rsidRPr="2FE427DD">
        <w:rPr>
          <w:rFonts w:asciiTheme="minorHAnsi" w:hAnsiTheme="minorHAnsi" w:cs="Arial"/>
          <w:color w:val="000000" w:themeColor="text1"/>
          <w:lang w:eastAsia="en-AU"/>
        </w:rPr>
        <w:t xml:space="preserve">2011 </w:t>
      </w:r>
    </w:p>
    <w:p w14:paraId="7151C6F9" w14:textId="77777777" w:rsidR="00BB4EBE" w:rsidRPr="005E1464" w:rsidRDefault="00BB4EBE" w:rsidP="00BB4EBE">
      <w:pPr>
        <w:pStyle w:val="ListParagraph"/>
        <w:numPr>
          <w:ilvl w:val="0"/>
          <w:numId w:val="18"/>
        </w:numPr>
        <w:autoSpaceDE w:val="0"/>
        <w:autoSpaceDN w:val="0"/>
        <w:adjustRightInd w:val="0"/>
        <w:rPr>
          <w:rFonts w:asciiTheme="minorHAnsi" w:hAnsiTheme="minorHAnsi" w:cs="Arial"/>
          <w:color w:val="000000" w:themeColor="text1"/>
          <w:lang w:eastAsia="en-AU"/>
        </w:rPr>
      </w:pPr>
      <w:r w:rsidRPr="005E1464">
        <w:rPr>
          <w:rFonts w:asciiTheme="minorHAnsi" w:hAnsiTheme="minorHAnsi" w:cs="Arial"/>
          <w:i/>
          <w:iCs/>
          <w:color w:val="000000" w:themeColor="text1"/>
          <w:lang w:eastAsia="en-AU"/>
        </w:rPr>
        <w:t xml:space="preserve">Health Records (Privacy and Access) Act </w:t>
      </w:r>
      <w:r w:rsidRPr="005E1464">
        <w:rPr>
          <w:rFonts w:asciiTheme="minorHAnsi" w:hAnsiTheme="minorHAnsi" w:cs="Arial"/>
          <w:color w:val="000000" w:themeColor="text1"/>
          <w:lang w:eastAsia="en-AU"/>
        </w:rPr>
        <w:t xml:space="preserve">1997 </w:t>
      </w:r>
    </w:p>
    <w:p w14:paraId="694B1FDD" w14:textId="77777777" w:rsidR="00BB4EBE" w:rsidRPr="005E1464" w:rsidRDefault="00BB4EBE" w:rsidP="00BB4EBE">
      <w:pPr>
        <w:pStyle w:val="ListParagraph"/>
        <w:numPr>
          <w:ilvl w:val="0"/>
          <w:numId w:val="18"/>
        </w:numPr>
        <w:autoSpaceDE w:val="0"/>
        <w:autoSpaceDN w:val="0"/>
        <w:adjustRightInd w:val="0"/>
        <w:rPr>
          <w:rFonts w:asciiTheme="minorHAnsi" w:hAnsiTheme="minorHAnsi" w:cs="Arial"/>
          <w:color w:val="000000" w:themeColor="text1"/>
          <w:lang w:eastAsia="en-AU"/>
        </w:rPr>
      </w:pPr>
      <w:r w:rsidRPr="005E1464">
        <w:rPr>
          <w:rFonts w:asciiTheme="minorHAnsi" w:hAnsiTheme="minorHAnsi" w:cs="Arial"/>
          <w:i/>
          <w:iCs/>
          <w:color w:val="000000" w:themeColor="text1"/>
          <w:lang w:eastAsia="en-AU"/>
        </w:rPr>
        <w:t xml:space="preserve">Medicines, Poisons and Therapeutic Goods Act </w:t>
      </w:r>
      <w:r w:rsidRPr="005E1464">
        <w:rPr>
          <w:rFonts w:asciiTheme="minorHAnsi" w:hAnsiTheme="minorHAnsi" w:cs="Arial"/>
          <w:color w:val="000000" w:themeColor="text1"/>
          <w:lang w:eastAsia="en-AU"/>
        </w:rPr>
        <w:t xml:space="preserve">2008 </w:t>
      </w:r>
    </w:p>
    <w:p w14:paraId="02124039" w14:textId="77777777" w:rsidR="00BB4EBE" w:rsidRPr="005E1464" w:rsidRDefault="00BB4EBE" w:rsidP="00BB4EBE">
      <w:pPr>
        <w:pStyle w:val="ListParagraph"/>
        <w:numPr>
          <w:ilvl w:val="0"/>
          <w:numId w:val="18"/>
        </w:numPr>
        <w:autoSpaceDE w:val="0"/>
        <w:autoSpaceDN w:val="0"/>
        <w:adjustRightInd w:val="0"/>
        <w:rPr>
          <w:rFonts w:asciiTheme="minorHAnsi" w:hAnsiTheme="minorHAnsi" w:cs="Arial"/>
          <w:color w:val="000000" w:themeColor="text1"/>
          <w:lang w:eastAsia="en-AU"/>
        </w:rPr>
      </w:pPr>
      <w:r w:rsidRPr="005E1464">
        <w:rPr>
          <w:rFonts w:asciiTheme="minorHAnsi" w:hAnsiTheme="minorHAnsi" w:cs="Arial"/>
          <w:i/>
          <w:iCs/>
          <w:color w:val="000000" w:themeColor="text1"/>
          <w:lang w:eastAsia="en-AU"/>
        </w:rPr>
        <w:t xml:space="preserve">Public Health Act </w:t>
      </w:r>
      <w:r w:rsidRPr="005E1464">
        <w:rPr>
          <w:rFonts w:asciiTheme="minorHAnsi" w:hAnsiTheme="minorHAnsi" w:cs="Arial"/>
          <w:color w:val="000000" w:themeColor="text1"/>
          <w:lang w:eastAsia="en-AU"/>
        </w:rPr>
        <w:t xml:space="preserve">1997 </w:t>
      </w:r>
    </w:p>
    <w:p w14:paraId="11368382" w14:textId="77777777" w:rsidR="00BB4EBE" w:rsidRDefault="00BB4EBE" w:rsidP="00BB4EBE">
      <w:pPr>
        <w:pStyle w:val="ListParagraph"/>
        <w:numPr>
          <w:ilvl w:val="0"/>
          <w:numId w:val="18"/>
        </w:numPr>
        <w:autoSpaceDE w:val="0"/>
        <w:autoSpaceDN w:val="0"/>
        <w:adjustRightInd w:val="0"/>
        <w:rPr>
          <w:rFonts w:asciiTheme="minorHAnsi" w:hAnsiTheme="minorHAnsi" w:cs="Arial"/>
          <w:color w:val="000000" w:themeColor="text1"/>
          <w:lang w:eastAsia="en-AU"/>
        </w:rPr>
      </w:pPr>
      <w:r w:rsidRPr="005E1464">
        <w:rPr>
          <w:rFonts w:asciiTheme="minorHAnsi" w:hAnsiTheme="minorHAnsi" w:cs="Arial"/>
          <w:i/>
          <w:iCs/>
          <w:color w:val="000000" w:themeColor="text1"/>
          <w:lang w:eastAsia="en-AU"/>
        </w:rPr>
        <w:t xml:space="preserve">Human Rights Act </w:t>
      </w:r>
      <w:r w:rsidRPr="005E1464">
        <w:rPr>
          <w:rFonts w:asciiTheme="minorHAnsi" w:hAnsiTheme="minorHAnsi" w:cs="Arial"/>
          <w:color w:val="000000" w:themeColor="text1"/>
          <w:lang w:eastAsia="en-AU"/>
        </w:rPr>
        <w:t xml:space="preserve">2004 </w:t>
      </w:r>
    </w:p>
    <w:p w14:paraId="735FB990" w14:textId="77777777" w:rsidR="00BB4EBE" w:rsidRDefault="00BB4EBE" w:rsidP="00BB4EBE">
      <w:pPr>
        <w:rPr>
          <w:rFonts w:cs="Arial"/>
          <w:iCs/>
          <w:szCs w:val="24"/>
        </w:rPr>
      </w:pPr>
    </w:p>
    <w:p w14:paraId="3A5EC804" w14:textId="77777777" w:rsidR="00BB4EBE" w:rsidRDefault="00BB4EBE" w:rsidP="00BB4EBE">
      <w:pPr>
        <w:rPr>
          <w:rFonts w:cs="Arial"/>
          <w:b/>
          <w:bCs/>
          <w:iCs/>
          <w:szCs w:val="24"/>
        </w:rPr>
      </w:pPr>
      <w:r>
        <w:rPr>
          <w:rFonts w:cs="Arial"/>
          <w:b/>
          <w:bCs/>
          <w:iCs/>
          <w:szCs w:val="24"/>
        </w:rPr>
        <w:t>Other</w:t>
      </w:r>
    </w:p>
    <w:p w14:paraId="612C2149" w14:textId="77777777" w:rsidR="00BB4EBE" w:rsidRDefault="00BB4EBE" w:rsidP="00BB4EBE">
      <w:pPr>
        <w:pStyle w:val="ListBullet"/>
      </w:pPr>
      <w:r>
        <w:t>Australian Charter of Healthcare Rights</w:t>
      </w:r>
    </w:p>
    <w:p w14:paraId="7505D392" w14:textId="77777777" w:rsidR="00BB4EBE" w:rsidRDefault="00BB4EBE" w:rsidP="00BB4EBE">
      <w:pPr>
        <w:pStyle w:val="ListBullet"/>
        <w:numPr>
          <w:ilvl w:val="0"/>
          <w:numId w:val="0"/>
        </w:numPr>
        <w:ind w:left="426"/>
      </w:pPr>
    </w:p>
    <w:p w14:paraId="7B927103" w14:textId="77777777" w:rsidR="00BB4EBE" w:rsidRPr="000529D0" w:rsidRDefault="00BB4EBE" w:rsidP="00BB4EBE">
      <w:pPr>
        <w:pStyle w:val="ListBullet"/>
        <w:numPr>
          <w:ilvl w:val="0"/>
          <w:numId w:val="0"/>
        </w:numPr>
        <w:ind w:left="426"/>
      </w:pPr>
    </w:p>
    <w:p w14:paraId="3C066C5D" w14:textId="77777777" w:rsidR="00BB4EBE" w:rsidRDefault="00071B6E" w:rsidP="00BB4EBE">
      <w:pPr>
        <w:pStyle w:val="ListParagraph"/>
        <w:jc w:val="right"/>
        <w:rPr>
          <w:szCs w:val="24"/>
        </w:rPr>
      </w:pPr>
      <w:hyperlink w:anchor="Contents" w:history="1">
        <w:r w:rsidR="00BB4EBE"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BB4EBE" w:rsidRPr="00CD1C0E" w14:paraId="5D747FB7" w14:textId="77777777" w:rsidTr="00C6512D">
        <w:trPr>
          <w:cantSplit/>
          <w:trHeight w:val="285"/>
        </w:trPr>
        <w:tc>
          <w:tcPr>
            <w:tcW w:w="9158" w:type="dxa"/>
            <w:shd w:val="clear" w:color="auto" w:fill="A6A6A6" w:themeFill="background1" w:themeFillShade="A6"/>
          </w:tcPr>
          <w:p w14:paraId="5D77F164" w14:textId="77777777" w:rsidR="00BB4EBE" w:rsidRPr="00CD1C0E" w:rsidRDefault="00BB4EBE" w:rsidP="00C6512D">
            <w:pPr>
              <w:pStyle w:val="Heading1"/>
            </w:pPr>
            <w:bookmarkStart w:id="47" w:name="_Toc389473288"/>
            <w:bookmarkStart w:id="48" w:name="_Toc140487402"/>
            <w:r>
              <w:lastRenderedPageBreak/>
              <w:t>References</w:t>
            </w:r>
            <w:bookmarkEnd w:id="47"/>
            <w:bookmarkEnd w:id="48"/>
          </w:p>
        </w:tc>
      </w:tr>
    </w:tbl>
    <w:p w14:paraId="59546905" w14:textId="77777777" w:rsidR="00BB4EBE" w:rsidRPr="00DE4E25" w:rsidRDefault="00BB4EBE" w:rsidP="00BB4EBE">
      <w:pPr>
        <w:rPr>
          <w:rFonts w:asciiTheme="majorHAnsi" w:hAnsiTheme="majorHAnsi" w:cstheme="majorHAnsi"/>
          <w:szCs w:val="24"/>
        </w:rPr>
      </w:pPr>
      <w:bookmarkStart w:id="49" w:name="_Toc389131245"/>
    </w:p>
    <w:bookmarkEnd w:id="49"/>
    <w:p w14:paraId="164DC0FB" w14:textId="77777777" w:rsidR="00BB4EBE" w:rsidRDefault="00BB4EBE" w:rsidP="00BB4EBE">
      <w:pPr>
        <w:pStyle w:val="ListBullet"/>
        <w:numPr>
          <w:ilvl w:val="0"/>
          <w:numId w:val="36"/>
        </w:numPr>
      </w:pPr>
      <w:r w:rsidRPr="006D3662">
        <w:t xml:space="preserve">Australian </w:t>
      </w:r>
      <w:r>
        <w:t>N</w:t>
      </w:r>
      <w:r w:rsidRPr="006D3662">
        <w:t xml:space="preserve">ational </w:t>
      </w:r>
      <w:r>
        <w:t>G</w:t>
      </w:r>
      <w:r w:rsidRPr="006D3662">
        <w:t xml:space="preserve">uidelines for the </w:t>
      </w:r>
      <w:r>
        <w:t>M</w:t>
      </w:r>
      <w:r w:rsidRPr="006D3662">
        <w:t xml:space="preserve">anagement of </w:t>
      </w:r>
      <w:r>
        <w:t>H</w:t>
      </w:r>
      <w:r w:rsidRPr="006D3662">
        <w:t xml:space="preserve">ealthcare </w:t>
      </w:r>
      <w:r>
        <w:t>W</w:t>
      </w:r>
      <w:r w:rsidRPr="006D3662">
        <w:t xml:space="preserve">orkers </w:t>
      </w:r>
      <w:r>
        <w:t>Li</w:t>
      </w:r>
      <w:r w:rsidRPr="006D3662">
        <w:t xml:space="preserve">ving </w:t>
      </w:r>
      <w:proofErr w:type="gramStart"/>
      <w:r>
        <w:t>W</w:t>
      </w:r>
      <w:r w:rsidRPr="006D3662">
        <w:t>ith</w:t>
      </w:r>
      <w:proofErr w:type="gramEnd"/>
      <w:r w:rsidRPr="006D3662">
        <w:t xml:space="preserve"> </w:t>
      </w:r>
      <w:r>
        <w:t>B</w:t>
      </w:r>
      <w:r w:rsidRPr="006D3662">
        <w:t xml:space="preserve">lood </w:t>
      </w:r>
      <w:r>
        <w:t>B</w:t>
      </w:r>
      <w:r w:rsidRPr="006D3662">
        <w:t xml:space="preserve">orne </w:t>
      </w:r>
      <w:r>
        <w:t>V</w:t>
      </w:r>
      <w:r w:rsidRPr="006D3662">
        <w:t xml:space="preserve">iruses and </w:t>
      </w:r>
      <w:r>
        <w:t>H</w:t>
      </w:r>
      <w:r w:rsidRPr="006D3662">
        <w:t xml:space="preserve">ealthcare </w:t>
      </w:r>
      <w:r>
        <w:t>W</w:t>
      </w:r>
      <w:r w:rsidRPr="006D3662">
        <w:t xml:space="preserve">orkers </w:t>
      </w:r>
      <w:r>
        <w:t>W</w:t>
      </w:r>
      <w:r w:rsidRPr="006D3662">
        <w:t xml:space="preserve">ho </w:t>
      </w:r>
      <w:r>
        <w:t>P</w:t>
      </w:r>
      <w:r w:rsidRPr="006D3662">
        <w:t xml:space="preserve">erform </w:t>
      </w:r>
      <w:r>
        <w:t>Ex</w:t>
      </w:r>
      <w:r w:rsidRPr="006D3662">
        <w:t xml:space="preserve">posure </w:t>
      </w:r>
      <w:r>
        <w:t>Pr</w:t>
      </w:r>
      <w:r w:rsidRPr="006D3662">
        <w:t xml:space="preserve">one </w:t>
      </w:r>
      <w:r>
        <w:t>Pr</w:t>
      </w:r>
      <w:r w:rsidRPr="006D3662">
        <w:t xml:space="preserve">ocedures at </w:t>
      </w:r>
      <w:r>
        <w:t xml:space="preserve">Risk of Exposure to Blood Borne Viruses (2018). Communicable Diseases Network Australia. </w:t>
      </w:r>
      <w:hyperlink r:id="rId14" w:history="1">
        <w:r>
          <w:rPr>
            <w:rStyle w:val="Hyperlink"/>
          </w:rPr>
          <w:t>https://www.safetyandquality.gov.au/sites/default/files/2019-06/nat-guidelines-work-bbv.pdf</w:t>
        </w:r>
      </w:hyperlink>
      <w:r>
        <w:t>)</w:t>
      </w:r>
    </w:p>
    <w:p w14:paraId="3FF120B2" w14:textId="77777777" w:rsidR="00BB4EBE" w:rsidRDefault="00BB4EBE" w:rsidP="00BB4EBE">
      <w:pPr>
        <w:pStyle w:val="ListBullet"/>
        <w:numPr>
          <w:ilvl w:val="0"/>
          <w:numId w:val="0"/>
        </w:numPr>
        <w:ind w:left="426" w:hanging="426"/>
      </w:pPr>
    </w:p>
    <w:p w14:paraId="20801965" w14:textId="77777777" w:rsidR="00BB4EBE" w:rsidRPr="00783F13" w:rsidRDefault="00BB4EBE" w:rsidP="00BB4EBE">
      <w:pPr>
        <w:pStyle w:val="ListBullet"/>
        <w:numPr>
          <w:ilvl w:val="0"/>
          <w:numId w:val="36"/>
        </w:numPr>
      </w:pPr>
      <w:r w:rsidRPr="000A7A2F">
        <w:rPr>
          <w:iCs/>
          <w:color w:val="000000" w:themeColor="text1"/>
          <w:lang w:eastAsia="en-AU"/>
        </w:rPr>
        <w:t xml:space="preserve">Australian Immunisation Handbook </w:t>
      </w:r>
      <w:r w:rsidRPr="000A7A2F">
        <w:rPr>
          <w:color w:val="000000" w:themeColor="text1"/>
          <w:lang w:eastAsia="en-AU"/>
        </w:rPr>
        <w:t xml:space="preserve">(2018). National Health and </w:t>
      </w:r>
      <w:r w:rsidRPr="000A7A2F">
        <w:rPr>
          <w:iCs/>
          <w:color w:val="000000" w:themeColor="text1"/>
          <w:lang w:eastAsia="en-AU"/>
        </w:rPr>
        <w:t>Medical Research Council</w:t>
      </w:r>
      <w:r>
        <w:rPr>
          <w:iCs/>
          <w:color w:val="000000" w:themeColor="text1"/>
          <w:lang w:eastAsia="en-AU"/>
        </w:rPr>
        <w:t xml:space="preserve">. </w:t>
      </w:r>
      <w:hyperlink r:id="rId15" w:history="1">
        <w:r w:rsidRPr="000A7A2F">
          <w:rPr>
            <w:rStyle w:val="Hyperlink"/>
            <w:iCs/>
            <w:lang w:eastAsia="en-AU"/>
          </w:rPr>
          <w:t>https://immunisationhandbook.health.gov.au/</w:t>
        </w:r>
      </w:hyperlink>
      <w:r w:rsidRPr="000A7A2F">
        <w:rPr>
          <w:iCs/>
          <w:color w:val="000000" w:themeColor="text1"/>
          <w:lang w:eastAsia="en-AU"/>
        </w:rPr>
        <w:t xml:space="preserve"> </w:t>
      </w:r>
    </w:p>
    <w:p w14:paraId="6D5AEB2A" w14:textId="77777777" w:rsidR="00BB4EBE" w:rsidRDefault="00BB4EBE" w:rsidP="00BB4EBE">
      <w:pPr>
        <w:pStyle w:val="ListParagraph"/>
      </w:pPr>
    </w:p>
    <w:p w14:paraId="53FCA24B" w14:textId="77777777" w:rsidR="00BB4EBE" w:rsidRPr="00B7081B" w:rsidRDefault="00BB4EBE" w:rsidP="00BB4EBE">
      <w:pPr>
        <w:pStyle w:val="ListBullet"/>
        <w:numPr>
          <w:ilvl w:val="0"/>
          <w:numId w:val="36"/>
        </w:numPr>
        <w:rPr>
          <w:rStyle w:val="Hyperlink"/>
          <w:color w:val="000000" w:themeColor="text1"/>
          <w:u w:val="none"/>
          <w:lang w:eastAsia="en-AU"/>
        </w:rPr>
      </w:pPr>
      <w:r w:rsidRPr="2FE427DD">
        <w:rPr>
          <w:color w:val="000000" w:themeColor="text1"/>
          <w:lang w:eastAsia="en-AU"/>
        </w:rPr>
        <w:t xml:space="preserve">Australian Guidelines for the Prevention and Control of Infection in Healthcare (2010). </w:t>
      </w:r>
      <w:r w:rsidRPr="000A7A2F">
        <w:rPr>
          <w:color w:val="000000" w:themeColor="text1"/>
          <w:lang w:eastAsia="en-AU"/>
        </w:rPr>
        <w:t xml:space="preserve">National Health and </w:t>
      </w:r>
      <w:r w:rsidRPr="000A7A2F">
        <w:rPr>
          <w:iCs/>
          <w:color w:val="000000" w:themeColor="text1"/>
          <w:lang w:eastAsia="en-AU"/>
        </w:rPr>
        <w:t>Medical Research Council</w:t>
      </w:r>
      <w:r>
        <w:rPr>
          <w:iCs/>
          <w:color w:val="000000" w:themeColor="text1"/>
          <w:lang w:eastAsia="en-AU"/>
        </w:rPr>
        <w:t xml:space="preserve">. </w:t>
      </w:r>
      <w:hyperlink r:id="rId16">
        <w:r w:rsidRPr="2FE427DD">
          <w:rPr>
            <w:rStyle w:val="Hyperlink"/>
            <w:rFonts w:asciiTheme="minorHAnsi" w:hAnsiTheme="minorHAnsi" w:cs="Arial"/>
            <w:lang w:eastAsia="en-AU"/>
          </w:rPr>
          <w:t>http://www.nhmrc.gov.au/guidelines-publications/cd33</w:t>
        </w:r>
      </w:hyperlink>
      <w:r w:rsidRPr="2FE427DD">
        <w:rPr>
          <w:color w:val="000000" w:themeColor="text1"/>
          <w:lang w:eastAsia="en-AU"/>
        </w:rPr>
        <w:t xml:space="preserve"> </w:t>
      </w:r>
    </w:p>
    <w:p w14:paraId="1DEAF0CA" w14:textId="77777777" w:rsidR="00BB4EBE" w:rsidRPr="000A7A2F" w:rsidRDefault="00BB4EBE" w:rsidP="00BB4EBE">
      <w:pPr>
        <w:pStyle w:val="ListBullet"/>
        <w:numPr>
          <w:ilvl w:val="0"/>
          <w:numId w:val="0"/>
        </w:numPr>
        <w:ind w:left="720"/>
      </w:pPr>
    </w:p>
    <w:p w14:paraId="59242B2E" w14:textId="77777777" w:rsidR="00BB4EBE" w:rsidRDefault="00071B6E" w:rsidP="00BB4EBE">
      <w:pPr>
        <w:jc w:val="right"/>
      </w:pPr>
      <w:hyperlink w:anchor="Contents" w:history="1">
        <w:r w:rsidR="00BB4EBE"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BB4EBE" w:rsidRPr="000F1F60" w14:paraId="280DE038" w14:textId="77777777" w:rsidTr="00C6512D">
        <w:trPr>
          <w:cantSplit/>
          <w:trHeight w:val="285"/>
        </w:trPr>
        <w:tc>
          <w:tcPr>
            <w:tcW w:w="9158" w:type="dxa"/>
            <w:shd w:val="clear" w:color="auto" w:fill="A6A6A6" w:themeFill="background1" w:themeFillShade="A6"/>
          </w:tcPr>
          <w:p w14:paraId="5B996D95" w14:textId="77777777" w:rsidR="00BB4EBE" w:rsidRPr="000F1F60" w:rsidRDefault="00BB4EBE" w:rsidP="00C6512D">
            <w:pPr>
              <w:pStyle w:val="Heading1"/>
            </w:pPr>
            <w:bookmarkStart w:id="50" w:name="_Toc140487403"/>
            <w:r>
              <w:t>Definition of Terms</w:t>
            </w:r>
            <w:bookmarkEnd w:id="50"/>
          </w:p>
        </w:tc>
      </w:tr>
    </w:tbl>
    <w:p w14:paraId="375F9E2F" w14:textId="77777777" w:rsidR="00BB4EBE" w:rsidRPr="00EA608C" w:rsidRDefault="00BB4EBE" w:rsidP="00BB4EBE">
      <w:pPr>
        <w:tabs>
          <w:tab w:val="left" w:pos="2835"/>
        </w:tabs>
        <w:rPr>
          <w:rFonts w:asciiTheme="minorHAnsi" w:eastAsia="CenturySchoolbook" w:hAnsiTheme="minorHAnsi" w:cs="CenturySchoolbook"/>
          <w:lang w:eastAsia="en-AU"/>
        </w:rPr>
      </w:pPr>
    </w:p>
    <w:p w14:paraId="57C172C6" w14:textId="6C4D7F48" w:rsidR="00BB4EBE" w:rsidRDefault="00BB4EBE" w:rsidP="006A4EF2">
      <w:pPr>
        <w:ind w:left="2410" w:hanging="2410"/>
        <w:rPr>
          <w:rFonts w:asciiTheme="minorHAnsi" w:eastAsia="CenturySchoolbook" w:hAnsiTheme="minorHAnsi" w:cs="CenturySchoolbook"/>
          <w:lang w:eastAsia="en-AU"/>
        </w:rPr>
      </w:pPr>
      <w:r>
        <w:rPr>
          <w:rFonts w:asciiTheme="minorHAnsi" w:eastAsia="CenturySchoolbook" w:hAnsiTheme="minorHAnsi" w:cs="CenturySchoolbook"/>
          <w:b/>
          <w:lang w:eastAsia="en-AU"/>
        </w:rPr>
        <w:t>Expert Advisory</w:t>
      </w:r>
      <w:r w:rsidR="009156B4">
        <w:rPr>
          <w:rFonts w:asciiTheme="minorHAnsi" w:eastAsia="CenturySchoolbook" w:hAnsiTheme="minorHAnsi" w:cs="CenturySchoolbook"/>
          <w:b/>
          <w:lang w:eastAsia="en-AU"/>
        </w:rPr>
        <w:t xml:space="preserve"> Panel</w:t>
      </w:r>
      <w:r w:rsidRPr="00EA608C">
        <w:rPr>
          <w:rFonts w:asciiTheme="minorHAnsi" w:eastAsia="CenturySchoolbook" w:hAnsiTheme="minorHAnsi" w:cs="CenturySchoolbook"/>
          <w:b/>
          <w:lang w:eastAsia="en-AU"/>
        </w:rPr>
        <w:tab/>
      </w:r>
      <w:r>
        <w:rPr>
          <w:rFonts w:asciiTheme="minorHAnsi" w:eastAsia="CenturySchoolbook" w:hAnsiTheme="minorHAnsi" w:cs="CenturySchoolbook"/>
          <w:lang w:eastAsia="en-AU"/>
        </w:rPr>
        <w:t>A committee that</w:t>
      </w:r>
      <w:r w:rsidRPr="00A7794A">
        <w:rPr>
          <w:rFonts w:asciiTheme="minorHAnsi" w:eastAsia="CenturySchoolbook" w:hAnsiTheme="minorHAnsi" w:cs="CenturySchoolbook"/>
          <w:lang w:eastAsia="en-AU"/>
        </w:rPr>
        <w:t xml:space="preserve"> </w:t>
      </w:r>
      <w:r w:rsidRPr="00EA608C">
        <w:rPr>
          <w:rFonts w:asciiTheme="minorHAnsi" w:eastAsia="CenturySchoolbook" w:hAnsiTheme="minorHAnsi" w:cs="CenturySchoolbook"/>
          <w:lang w:eastAsia="en-AU"/>
        </w:rPr>
        <w:t xml:space="preserve">determines the </w:t>
      </w:r>
      <w:r>
        <w:rPr>
          <w:rFonts w:asciiTheme="minorHAnsi" w:eastAsia="CenturySchoolbook" w:hAnsiTheme="minorHAnsi" w:cs="CenturySchoolbook"/>
          <w:lang w:eastAsia="en-AU"/>
        </w:rPr>
        <w:t>ability of a BBV infected staff members to perform all duties of their position and work in high-risk clinical areas.</w:t>
      </w:r>
    </w:p>
    <w:p w14:paraId="13695C12" w14:textId="77777777" w:rsidR="00BB4EBE" w:rsidRDefault="00BB4EBE" w:rsidP="006A4EF2">
      <w:pPr>
        <w:ind w:left="2410" w:hanging="2410"/>
        <w:rPr>
          <w:rFonts w:asciiTheme="minorHAnsi" w:hAnsiTheme="minorHAnsi" w:cs="Arial"/>
          <w:bCs/>
          <w:color w:val="000000" w:themeColor="text1"/>
          <w:lang w:eastAsia="en-AU"/>
        </w:rPr>
      </w:pPr>
      <w:r>
        <w:rPr>
          <w:rFonts w:asciiTheme="minorHAnsi" w:hAnsiTheme="minorHAnsi" w:cs="Arial"/>
          <w:b/>
          <w:bCs/>
          <w:color w:val="000000" w:themeColor="text1"/>
          <w:lang w:eastAsia="en-AU"/>
        </w:rPr>
        <w:t>HBV non-responder</w:t>
      </w:r>
      <w:r>
        <w:rPr>
          <w:rFonts w:asciiTheme="minorHAnsi" w:hAnsiTheme="minorHAnsi" w:cs="Arial"/>
          <w:b/>
          <w:bCs/>
          <w:color w:val="000000" w:themeColor="text1"/>
          <w:lang w:eastAsia="en-AU"/>
        </w:rPr>
        <w:tab/>
      </w:r>
      <w:r>
        <w:rPr>
          <w:rFonts w:asciiTheme="minorHAnsi" w:hAnsiTheme="minorHAnsi" w:cs="Arial"/>
          <w:bCs/>
          <w:color w:val="000000" w:themeColor="text1"/>
          <w:lang w:eastAsia="en-AU"/>
        </w:rPr>
        <w:t>A non-responder is a person without HBV infection who has a documented history of age-appropriate primary course of HBV vaccine, but with a current anti-HBs level &lt;10mIU/</w:t>
      </w:r>
      <w:proofErr w:type="spellStart"/>
      <w:r>
        <w:rPr>
          <w:rFonts w:asciiTheme="minorHAnsi" w:hAnsiTheme="minorHAnsi" w:cs="Arial"/>
          <w:bCs/>
          <w:color w:val="000000" w:themeColor="text1"/>
          <w:lang w:eastAsia="en-AU"/>
        </w:rPr>
        <w:t>mL.</w:t>
      </w:r>
      <w:proofErr w:type="spellEnd"/>
    </w:p>
    <w:p w14:paraId="671AAAD5" w14:textId="77777777" w:rsidR="00BB4EBE" w:rsidRDefault="00BB4EBE" w:rsidP="006A4EF2">
      <w:pPr>
        <w:ind w:left="2410" w:hanging="2410"/>
        <w:rPr>
          <w:rFonts w:asciiTheme="minorHAnsi" w:hAnsiTheme="minorHAnsi" w:cs="Arial"/>
          <w:b/>
          <w:bCs/>
          <w:color w:val="000000" w:themeColor="text1"/>
          <w:lang w:eastAsia="en-AU"/>
        </w:rPr>
      </w:pPr>
      <w:r>
        <w:rPr>
          <w:rFonts w:asciiTheme="minorHAnsi" w:hAnsiTheme="minorHAnsi" w:cs="Arial"/>
          <w:b/>
          <w:bCs/>
          <w:color w:val="000000" w:themeColor="text1"/>
          <w:lang w:eastAsia="en-AU"/>
        </w:rPr>
        <w:t>HCV</w:t>
      </w:r>
      <w:r>
        <w:rPr>
          <w:rFonts w:asciiTheme="minorHAnsi" w:hAnsiTheme="minorHAnsi" w:cs="Arial"/>
          <w:b/>
          <w:bCs/>
          <w:color w:val="000000" w:themeColor="text1"/>
          <w:lang w:eastAsia="en-AU"/>
        </w:rPr>
        <w:tab/>
      </w:r>
      <w:r w:rsidRPr="00EA608C">
        <w:rPr>
          <w:rFonts w:asciiTheme="minorHAnsi" w:hAnsiTheme="minorHAnsi" w:cs="Arial"/>
          <w:color w:val="000000" w:themeColor="text1"/>
        </w:rPr>
        <w:t xml:space="preserve">Hepatitis </w:t>
      </w:r>
      <w:r>
        <w:rPr>
          <w:rFonts w:asciiTheme="minorHAnsi" w:hAnsiTheme="minorHAnsi" w:cs="Arial"/>
          <w:color w:val="000000" w:themeColor="text1"/>
        </w:rPr>
        <w:t>C</w:t>
      </w:r>
      <w:r w:rsidRPr="00EA608C">
        <w:rPr>
          <w:rFonts w:asciiTheme="minorHAnsi" w:hAnsiTheme="minorHAnsi" w:cs="Arial"/>
          <w:color w:val="000000" w:themeColor="text1"/>
        </w:rPr>
        <w:t xml:space="preserve"> Virus</w:t>
      </w:r>
    </w:p>
    <w:p w14:paraId="1DFBE7FC" w14:textId="77777777" w:rsidR="00BB4EBE" w:rsidRDefault="00BB4EBE" w:rsidP="006A4EF2">
      <w:pPr>
        <w:ind w:left="2410" w:hanging="2410"/>
        <w:rPr>
          <w:rFonts w:asciiTheme="minorHAnsi" w:hAnsiTheme="minorHAnsi" w:cs="Arial"/>
          <w:color w:val="000000" w:themeColor="text1"/>
          <w:lang w:eastAsia="en-AU"/>
        </w:rPr>
      </w:pPr>
      <w:r>
        <w:rPr>
          <w:rFonts w:asciiTheme="minorHAnsi" w:hAnsiTheme="minorHAnsi" w:cs="Arial"/>
          <w:b/>
          <w:bCs/>
          <w:color w:val="000000" w:themeColor="text1"/>
          <w:lang w:eastAsia="en-AU"/>
        </w:rPr>
        <w:t>HIV</w:t>
      </w:r>
      <w:r>
        <w:rPr>
          <w:rFonts w:asciiTheme="minorHAnsi" w:hAnsiTheme="minorHAnsi" w:cs="Arial"/>
          <w:b/>
          <w:bCs/>
          <w:color w:val="000000" w:themeColor="text1"/>
          <w:lang w:eastAsia="en-AU"/>
        </w:rPr>
        <w:tab/>
      </w:r>
      <w:r w:rsidRPr="00B235BD">
        <w:rPr>
          <w:rFonts w:asciiTheme="minorHAnsi" w:hAnsiTheme="minorHAnsi" w:cs="Arial"/>
          <w:color w:val="000000" w:themeColor="text1"/>
          <w:lang w:eastAsia="en-AU"/>
        </w:rPr>
        <w:t>Human Immunodeficiency Virus</w:t>
      </w:r>
    </w:p>
    <w:p w14:paraId="5AE9C91D" w14:textId="77777777" w:rsidR="00BB4EBE" w:rsidRPr="0092291D" w:rsidRDefault="00BB4EBE" w:rsidP="006A4EF2">
      <w:pPr>
        <w:ind w:left="2410" w:hanging="2410"/>
        <w:rPr>
          <w:rFonts w:asciiTheme="minorHAnsi" w:hAnsiTheme="minorHAnsi" w:cs="Arial"/>
          <w:bCs/>
          <w:color w:val="000000" w:themeColor="text1"/>
          <w:lang w:eastAsia="en-AU"/>
        </w:rPr>
      </w:pPr>
      <w:r w:rsidRPr="004F3B41">
        <w:rPr>
          <w:rFonts w:asciiTheme="minorHAnsi" w:hAnsiTheme="minorHAnsi" w:cs="Arial"/>
          <w:b/>
          <w:color w:val="000000" w:themeColor="text1"/>
          <w:lang w:eastAsia="en-AU"/>
        </w:rPr>
        <w:t>IgG</w:t>
      </w:r>
      <w:r>
        <w:rPr>
          <w:rFonts w:asciiTheme="minorHAnsi" w:hAnsiTheme="minorHAnsi" w:cs="Arial"/>
          <w:bCs/>
          <w:color w:val="000000" w:themeColor="text1"/>
          <w:lang w:eastAsia="en-AU"/>
        </w:rPr>
        <w:tab/>
        <w:t>Immunoglobulin G</w:t>
      </w:r>
    </w:p>
    <w:p w14:paraId="70978596" w14:textId="77777777" w:rsidR="00BB4EBE" w:rsidRPr="00EA608C" w:rsidRDefault="00BB4EBE" w:rsidP="006A4EF2">
      <w:pPr>
        <w:ind w:left="2410" w:hanging="2410"/>
        <w:rPr>
          <w:rFonts w:asciiTheme="minorHAnsi" w:hAnsiTheme="minorHAnsi"/>
        </w:rPr>
      </w:pPr>
      <w:r w:rsidRPr="00EA608C">
        <w:rPr>
          <w:rFonts w:asciiTheme="minorHAnsi" w:hAnsiTheme="minorHAnsi"/>
          <w:b/>
        </w:rPr>
        <w:t xml:space="preserve">IGRA </w:t>
      </w:r>
      <w:r w:rsidRPr="00EA608C">
        <w:rPr>
          <w:rFonts w:asciiTheme="minorHAnsi" w:hAnsiTheme="minorHAnsi"/>
          <w:b/>
        </w:rPr>
        <w:tab/>
      </w:r>
      <w:r>
        <w:rPr>
          <w:rFonts w:asciiTheme="minorHAnsi" w:hAnsiTheme="minorHAnsi"/>
        </w:rPr>
        <w:t>I</w:t>
      </w:r>
      <w:r w:rsidRPr="00EA608C">
        <w:rPr>
          <w:rFonts w:asciiTheme="minorHAnsi" w:hAnsiTheme="minorHAnsi"/>
        </w:rPr>
        <w:t>nterferon gamma release immunoassay, a laboratory blood test used to identify people infected with TB.  This test does not distinguish between LTBI and TB disease.</w:t>
      </w:r>
    </w:p>
    <w:p w14:paraId="38AE703D" w14:textId="77777777" w:rsidR="00BB4EBE" w:rsidRPr="00EA608C" w:rsidRDefault="00BB4EBE" w:rsidP="006A4EF2">
      <w:pPr>
        <w:ind w:left="2410" w:hanging="2410"/>
        <w:rPr>
          <w:rFonts w:asciiTheme="minorHAnsi" w:hAnsiTheme="minorHAnsi"/>
        </w:rPr>
      </w:pPr>
      <w:r w:rsidRPr="00EA608C">
        <w:rPr>
          <w:rFonts w:asciiTheme="minorHAnsi" w:hAnsiTheme="minorHAnsi"/>
          <w:b/>
        </w:rPr>
        <w:t xml:space="preserve">LTBI </w:t>
      </w:r>
      <w:r w:rsidRPr="00EA608C">
        <w:rPr>
          <w:rFonts w:asciiTheme="minorHAnsi" w:hAnsiTheme="minorHAnsi"/>
          <w:b/>
        </w:rPr>
        <w:tab/>
      </w:r>
      <w:r>
        <w:rPr>
          <w:rFonts w:asciiTheme="minorHAnsi" w:hAnsiTheme="minorHAnsi"/>
        </w:rPr>
        <w:t>L</w:t>
      </w:r>
      <w:r w:rsidRPr="00EA608C">
        <w:rPr>
          <w:rFonts w:asciiTheme="minorHAnsi" w:hAnsiTheme="minorHAnsi"/>
        </w:rPr>
        <w:t>atent TB infection. This is the presence of TB infection without TB disease.</w:t>
      </w:r>
    </w:p>
    <w:p w14:paraId="0EFC8C55" w14:textId="77777777" w:rsidR="00BB4EBE" w:rsidRDefault="00BB4EBE" w:rsidP="006A4EF2">
      <w:pPr>
        <w:pStyle w:val="ListParagraph"/>
        <w:ind w:left="2410" w:hanging="2410"/>
        <w:rPr>
          <w:rFonts w:asciiTheme="minorHAnsi" w:hAnsiTheme="minorHAnsi"/>
          <w:b/>
        </w:rPr>
      </w:pPr>
      <w:r>
        <w:rPr>
          <w:rFonts w:asciiTheme="minorHAnsi" w:hAnsiTheme="minorHAnsi"/>
          <w:b/>
        </w:rPr>
        <w:t>PCR</w:t>
      </w:r>
      <w:r>
        <w:rPr>
          <w:rFonts w:asciiTheme="minorHAnsi" w:hAnsiTheme="minorHAnsi"/>
          <w:b/>
        </w:rPr>
        <w:tab/>
      </w:r>
      <w:r w:rsidRPr="004F3B41">
        <w:rPr>
          <w:rFonts w:asciiTheme="minorHAnsi" w:hAnsiTheme="minorHAnsi"/>
          <w:bCs/>
        </w:rPr>
        <w:t>Polymerase Chain Reaction</w:t>
      </w:r>
      <w:r>
        <w:rPr>
          <w:rFonts w:asciiTheme="minorHAnsi" w:hAnsiTheme="minorHAnsi"/>
          <w:b/>
        </w:rPr>
        <w:t xml:space="preserve"> </w:t>
      </w:r>
    </w:p>
    <w:p w14:paraId="64C95A4C" w14:textId="77777777" w:rsidR="00BB4EBE" w:rsidRPr="006064FB" w:rsidRDefault="00BB4EBE" w:rsidP="006A4EF2">
      <w:pPr>
        <w:pStyle w:val="ListParagraph"/>
        <w:ind w:left="2410" w:hanging="2410"/>
        <w:rPr>
          <w:rFonts w:asciiTheme="minorHAnsi" w:hAnsiTheme="minorHAnsi"/>
          <w:b/>
        </w:rPr>
      </w:pPr>
      <w:r w:rsidRPr="00EA608C">
        <w:rPr>
          <w:rFonts w:asciiTheme="minorHAnsi" w:hAnsiTheme="minorHAnsi"/>
          <w:b/>
        </w:rPr>
        <w:t>TB</w:t>
      </w:r>
      <w:r w:rsidRPr="00EA608C">
        <w:rPr>
          <w:rFonts w:asciiTheme="minorHAnsi" w:hAnsiTheme="minorHAnsi"/>
          <w:b/>
        </w:rPr>
        <w:tab/>
      </w:r>
      <w:r>
        <w:rPr>
          <w:rFonts w:asciiTheme="minorHAnsi" w:hAnsiTheme="minorHAnsi"/>
        </w:rPr>
        <w:t>T</w:t>
      </w:r>
      <w:r w:rsidRPr="00EA608C">
        <w:rPr>
          <w:rFonts w:asciiTheme="minorHAnsi" w:hAnsiTheme="minorHAnsi"/>
        </w:rPr>
        <w:t xml:space="preserve">uberculosis, an infection primarily caused by </w:t>
      </w:r>
      <w:r w:rsidRPr="00EA608C">
        <w:rPr>
          <w:rFonts w:asciiTheme="minorHAnsi" w:hAnsiTheme="minorHAnsi"/>
          <w:i/>
        </w:rPr>
        <w:t>Mycobacterium tuberculosis.</w:t>
      </w:r>
      <w:r w:rsidRPr="00EA608C">
        <w:rPr>
          <w:rFonts w:asciiTheme="minorHAnsi" w:hAnsiTheme="minorHAnsi"/>
          <w:b/>
        </w:rPr>
        <w:t xml:space="preserve"> </w:t>
      </w:r>
    </w:p>
    <w:p w14:paraId="00E7A260" w14:textId="77777777" w:rsidR="00BB4EBE" w:rsidRPr="00A66F8F" w:rsidRDefault="00BB4EBE" w:rsidP="006A4EF2">
      <w:pPr>
        <w:ind w:left="2410" w:hanging="2410"/>
        <w:rPr>
          <w:rFonts w:asciiTheme="minorHAnsi" w:hAnsiTheme="minorHAnsi"/>
        </w:rPr>
      </w:pPr>
      <w:r w:rsidRPr="00EA608C">
        <w:rPr>
          <w:rFonts w:asciiTheme="minorHAnsi" w:hAnsiTheme="minorHAnsi"/>
          <w:b/>
        </w:rPr>
        <w:t>TST</w:t>
      </w:r>
      <w:r w:rsidRPr="00EA608C">
        <w:rPr>
          <w:rFonts w:asciiTheme="minorHAnsi" w:hAnsiTheme="minorHAnsi"/>
          <w:b/>
        </w:rPr>
        <w:tab/>
      </w:r>
      <w:r w:rsidRPr="00EA608C">
        <w:rPr>
          <w:rFonts w:asciiTheme="minorHAnsi" w:hAnsiTheme="minorHAnsi"/>
        </w:rPr>
        <w:t>Tuberculin Skin Test, a diagnostic tool used to identify people infected with TB</w:t>
      </w:r>
      <w:r w:rsidRPr="00EA608C">
        <w:rPr>
          <w:rFonts w:asciiTheme="minorHAnsi" w:hAnsiTheme="minorHAnsi"/>
          <w:i/>
        </w:rPr>
        <w:t xml:space="preserve">. </w:t>
      </w:r>
      <w:r w:rsidRPr="00EA608C">
        <w:rPr>
          <w:rFonts w:asciiTheme="minorHAnsi" w:hAnsiTheme="minorHAnsi"/>
        </w:rPr>
        <w:t xml:space="preserve">TST is not a test for immunity and does not distinguish between LTBI and TB disease. </w:t>
      </w:r>
    </w:p>
    <w:p w14:paraId="514D00AF" w14:textId="77777777" w:rsidR="00BB4EBE" w:rsidRDefault="00BB4EBE" w:rsidP="00BB4EBE">
      <w:pPr>
        <w:rPr>
          <w:rFonts w:cs="Arial"/>
          <w:szCs w:val="24"/>
        </w:rPr>
      </w:pPr>
    </w:p>
    <w:p w14:paraId="1220222E" w14:textId="77777777" w:rsidR="00BB4EBE" w:rsidRDefault="00071B6E" w:rsidP="00BB4EBE">
      <w:pPr>
        <w:jc w:val="right"/>
        <w:rPr>
          <w:rFonts w:cs="Calibri,Bold"/>
          <w:bCs/>
          <w:i/>
          <w:szCs w:val="24"/>
          <w:lang w:eastAsia="en-AU"/>
        </w:rPr>
      </w:pPr>
      <w:hyperlink w:anchor="Contents" w:history="1">
        <w:r w:rsidR="00BB4EBE"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BB4EBE" w:rsidRPr="00CD1C0E" w14:paraId="2B5655C7" w14:textId="77777777" w:rsidTr="00C6512D">
        <w:trPr>
          <w:cantSplit/>
          <w:trHeight w:val="285"/>
        </w:trPr>
        <w:tc>
          <w:tcPr>
            <w:tcW w:w="9158" w:type="dxa"/>
            <w:shd w:val="clear" w:color="auto" w:fill="A6A6A6" w:themeFill="background1" w:themeFillShade="A6"/>
          </w:tcPr>
          <w:p w14:paraId="75CBED2A" w14:textId="77777777" w:rsidR="00BB4EBE" w:rsidRPr="00CD1C0E" w:rsidRDefault="00BB4EBE" w:rsidP="00C6512D">
            <w:pPr>
              <w:pStyle w:val="Heading1"/>
            </w:pPr>
            <w:bookmarkStart w:id="51" w:name="_Toc389473290"/>
            <w:bookmarkStart w:id="52" w:name="_Toc140487404"/>
            <w:r>
              <w:lastRenderedPageBreak/>
              <w:t>Search Terms</w:t>
            </w:r>
            <w:bookmarkEnd w:id="51"/>
            <w:bookmarkEnd w:id="52"/>
            <w:r>
              <w:t xml:space="preserve"> </w:t>
            </w:r>
          </w:p>
        </w:tc>
      </w:tr>
    </w:tbl>
    <w:p w14:paraId="2A256DF7" w14:textId="77777777" w:rsidR="00BB4EBE" w:rsidRDefault="00BB4EBE" w:rsidP="00BB4EBE">
      <w:pPr>
        <w:rPr>
          <w:rFonts w:cs="Calibri,Bold"/>
          <w:bCs/>
          <w:i/>
          <w:szCs w:val="24"/>
          <w:lang w:eastAsia="en-AU"/>
        </w:rPr>
      </w:pPr>
    </w:p>
    <w:p w14:paraId="78F858D2" w14:textId="77777777" w:rsidR="00BB4EBE" w:rsidRPr="00A66F8F" w:rsidRDefault="00BB4EBE" w:rsidP="00BB4EBE">
      <w:pPr>
        <w:rPr>
          <w:rFonts w:cs="Calibri,Bold"/>
          <w:bCs/>
          <w:iCs/>
          <w:szCs w:val="24"/>
          <w:lang w:eastAsia="en-AU"/>
        </w:rPr>
      </w:pPr>
      <w:r>
        <w:rPr>
          <w:rFonts w:cs="Calibri,Bold"/>
          <w:bCs/>
          <w:iCs/>
          <w:szCs w:val="24"/>
          <w:lang w:eastAsia="en-AU"/>
        </w:rPr>
        <w:t>Vaccine, immunisation, screening, EPP, BBV, Hepatitis, vaccination, chickenpox, measles, mumps, pertussis, whooping cough, HIV, Rubella, Tuberculosis, blood borne virus, meningococcal, recruitment, staff, OMU</w:t>
      </w:r>
    </w:p>
    <w:p w14:paraId="6A74640D" w14:textId="77777777" w:rsidR="00BB4EBE" w:rsidRPr="00901883" w:rsidRDefault="00BB4EBE" w:rsidP="00BB4EBE">
      <w:pPr>
        <w:jc w:val="both"/>
        <w:rPr>
          <w:rFonts w:asciiTheme="minorHAnsi" w:hAnsiTheme="minorHAnsi" w:cs="Arial"/>
          <w:b/>
          <w:i/>
          <w:sz w:val="22"/>
          <w:szCs w:val="22"/>
        </w:rPr>
      </w:pPr>
    </w:p>
    <w:p w14:paraId="0E2F38FE" w14:textId="77777777" w:rsidR="00BB4EBE" w:rsidRPr="00AC7025" w:rsidRDefault="00071B6E" w:rsidP="00BB4EBE">
      <w:pPr>
        <w:jc w:val="right"/>
        <w:rPr>
          <w:rFonts w:cs="Calibri,Bold"/>
          <w:bCs/>
          <w:i/>
          <w:szCs w:val="24"/>
          <w:lang w:eastAsia="en-AU"/>
        </w:rPr>
      </w:pPr>
      <w:hyperlink w:anchor="Contents" w:history="1">
        <w:r w:rsidR="00BB4EBE" w:rsidRPr="00590902">
          <w:rPr>
            <w:rStyle w:val="Hyperlink"/>
            <w:rFonts w:cs="Arial"/>
            <w:i/>
            <w:szCs w:val="24"/>
          </w:rPr>
          <w:t>Back to Table of Contents</w:t>
        </w:r>
      </w:hyperlink>
      <w:bookmarkStart w:id="53" w:name="_Toc396995664"/>
    </w:p>
    <w:tbl>
      <w:tblPr>
        <w:tblpPr w:leftFromText="180" w:rightFromText="180" w:vertAnchor="text" w:horzAnchor="margin" w:tblpY="181"/>
        <w:tblW w:w="9158" w:type="dxa"/>
        <w:tblLook w:val="0000" w:firstRow="0" w:lastRow="0" w:firstColumn="0" w:lastColumn="0" w:noHBand="0" w:noVBand="0"/>
      </w:tblPr>
      <w:tblGrid>
        <w:gridCol w:w="9158"/>
      </w:tblGrid>
      <w:tr w:rsidR="00BB4EBE" w:rsidRPr="000F1F60" w14:paraId="4CFA464B" w14:textId="77777777" w:rsidTr="00C6512D">
        <w:trPr>
          <w:cantSplit/>
          <w:trHeight w:val="285"/>
        </w:trPr>
        <w:tc>
          <w:tcPr>
            <w:tcW w:w="9158" w:type="dxa"/>
            <w:shd w:val="clear" w:color="auto" w:fill="A6A6A6" w:themeFill="background1" w:themeFillShade="A6"/>
          </w:tcPr>
          <w:p w14:paraId="44AA1BD3" w14:textId="77777777" w:rsidR="00BB4EBE" w:rsidRPr="000F1F60" w:rsidRDefault="00BB4EBE" w:rsidP="00C6512D">
            <w:pPr>
              <w:pStyle w:val="Heading1"/>
            </w:pPr>
            <w:bookmarkStart w:id="54" w:name="_Toc140487405"/>
            <w:r>
              <w:t>Attachments</w:t>
            </w:r>
            <w:bookmarkEnd w:id="54"/>
          </w:p>
        </w:tc>
      </w:tr>
      <w:bookmarkEnd w:id="53"/>
    </w:tbl>
    <w:p w14:paraId="38678084" w14:textId="77777777" w:rsidR="00BB4EBE" w:rsidRDefault="00BB4EBE" w:rsidP="00BB4EBE">
      <w:pPr>
        <w:rPr>
          <w:rFonts w:cs="Arial"/>
          <w:i/>
          <w:szCs w:val="24"/>
        </w:rPr>
      </w:pPr>
    </w:p>
    <w:p w14:paraId="75BA168D" w14:textId="18FBB099" w:rsidR="00BB4EBE" w:rsidRPr="00A66F8F" w:rsidRDefault="00BB4EBE" w:rsidP="00BB4EBE">
      <w:pPr>
        <w:rPr>
          <w:rFonts w:cs="Arial"/>
        </w:rPr>
      </w:pPr>
      <w:r w:rsidRPr="74620B75">
        <w:rPr>
          <w:rFonts w:cs="Arial"/>
        </w:rPr>
        <w:t xml:space="preserve">Attachment A – Form 1: </w:t>
      </w:r>
      <w:r>
        <w:rPr>
          <w:rFonts w:cs="Arial"/>
        </w:rPr>
        <w:t xml:space="preserve">Category A </w:t>
      </w:r>
      <w:r w:rsidR="00A27310">
        <w:rPr>
          <w:rFonts w:cs="Arial"/>
        </w:rPr>
        <w:t>Health Care Workers/</w:t>
      </w:r>
      <w:r>
        <w:rPr>
          <w:rFonts w:cs="Arial"/>
        </w:rPr>
        <w:t>Students</w:t>
      </w:r>
    </w:p>
    <w:p w14:paraId="7F000DD0" w14:textId="77777777" w:rsidR="00BB4EBE" w:rsidRPr="00A66F8F" w:rsidRDefault="00BB4EBE" w:rsidP="00BB4EBE">
      <w:pPr>
        <w:rPr>
          <w:rFonts w:cs="Arial"/>
          <w:iCs/>
          <w:szCs w:val="24"/>
        </w:rPr>
      </w:pPr>
      <w:r w:rsidRPr="00A66F8F">
        <w:rPr>
          <w:rFonts w:cs="Arial"/>
          <w:iCs/>
          <w:szCs w:val="24"/>
        </w:rPr>
        <w:t>Attachment B – Information Sheet 3</w:t>
      </w:r>
      <w:r>
        <w:rPr>
          <w:rFonts w:cs="Arial"/>
          <w:iCs/>
          <w:szCs w:val="24"/>
        </w:rPr>
        <w:t>: Specified Infectious Diseases: Risks, Consequences of Exposure and Protective Measures</w:t>
      </w:r>
      <w:r w:rsidRPr="00A66F8F">
        <w:rPr>
          <w:rFonts w:cs="Arial"/>
          <w:iCs/>
          <w:szCs w:val="24"/>
        </w:rPr>
        <w:t xml:space="preserve"> </w:t>
      </w:r>
    </w:p>
    <w:p w14:paraId="401EE8A9" w14:textId="77777777" w:rsidR="00BB4EBE" w:rsidRPr="00A66F8F" w:rsidRDefault="00BB4EBE" w:rsidP="00BB4EBE">
      <w:pPr>
        <w:rPr>
          <w:rFonts w:cs="Arial"/>
          <w:iCs/>
          <w:szCs w:val="24"/>
        </w:rPr>
      </w:pPr>
      <w:r w:rsidRPr="00A66F8F">
        <w:rPr>
          <w:rFonts w:cs="Arial"/>
          <w:iCs/>
          <w:szCs w:val="24"/>
        </w:rPr>
        <w:t>Attachment C – Information Sheet 2</w:t>
      </w:r>
      <w:r>
        <w:rPr>
          <w:rFonts w:cs="Arial"/>
          <w:iCs/>
          <w:szCs w:val="24"/>
        </w:rPr>
        <w:t>: Checklist of Required Evidence of Protection</w:t>
      </w:r>
    </w:p>
    <w:p w14:paraId="7CD07E39" w14:textId="77777777" w:rsidR="00BB4EBE" w:rsidRDefault="00BB4EBE" w:rsidP="00BB4EBE">
      <w:pPr>
        <w:rPr>
          <w:rFonts w:cs="Arial"/>
          <w:iCs/>
          <w:szCs w:val="24"/>
        </w:rPr>
      </w:pPr>
      <w:r w:rsidRPr="00A66F8F">
        <w:rPr>
          <w:rFonts w:cs="Arial"/>
          <w:iCs/>
          <w:szCs w:val="24"/>
        </w:rPr>
        <w:t>Attachment D – New Volunteer Categories</w:t>
      </w:r>
      <w:r>
        <w:rPr>
          <w:rFonts w:cs="Arial"/>
          <w:iCs/>
          <w:szCs w:val="24"/>
        </w:rPr>
        <w:t xml:space="preserve"> </w:t>
      </w:r>
    </w:p>
    <w:p w14:paraId="658740F3" w14:textId="77777777" w:rsidR="00BB4EBE" w:rsidRDefault="00BB4EBE" w:rsidP="00BB4EBE">
      <w:pPr>
        <w:rPr>
          <w:rFonts w:cs="Arial"/>
          <w:iCs/>
          <w:szCs w:val="24"/>
        </w:rPr>
      </w:pPr>
      <w:r w:rsidRPr="00A66F8F">
        <w:rPr>
          <w:rFonts w:cs="Arial"/>
          <w:iCs/>
          <w:szCs w:val="24"/>
        </w:rPr>
        <w:t xml:space="preserve">Attachment E – </w:t>
      </w:r>
      <w:r>
        <w:rPr>
          <w:rFonts w:cs="Arial"/>
          <w:iCs/>
          <w:szCs w:val="24"/>
        </w:rPr>
        <w:t>Form 1: Volunteers (Category A)</w:t>
      </w:r>
    </w:p>
    <w:p w14:paraId="10D38804" w14:textId="77777777" w:rsidR="00BB4EBE" w:rsidRDefault="00BB4EBE" w:rsidP="00BB4EBE">
      <w:pPr>
        <w:rPr>
          <w:rFonts w:cs="Arial"/>
          <w:iCs/>
          <w:szCs w:val="24"/>
        </w:rPr>
      </w:pPr>
      <w:r>
        <w:rPr>
          <w:rFonts w:cs="Arial"/>
          <w:iCs/>
          <w:szCs w:val="24"/>
        </w:rPr>
        <w:t>Attachment F – Volunteer Certificate of Compliance</w:t>
      </w:r>
    </w:p>
    <w:p w14:paraId="1E15BDD9" w14:textId="77777777" w:rsidR="00BB4EBE" w:rsidRPr="00A66F8F" w:rsidRDefault="00BB4EBE" w:rsidP="00BB4EBE">
      <w:pPr>
        <w:rPr>
          <w:rFonts w:cs="Arial"/>
          <w:iCs/>
          <w:szCs w:val="24"/>
        </w:rPr>
      </w:pPr>
      <w:r>
        <w:rPr>
          <w:rFonts w:cs="Arial"/>
          <w:iCs/>
          <w:szCs w:val="24"/>
        </w:rPr>
        <w:t xml:space="preserve">Attachment G </w:t>
      </w:r>
      <w:r w:rsidRPr="00A66F8F">
        <w:rPr>
          <w:rFonts w:cs="Arial"/>
          <w:iCs/>
          <w:szCs w:val="24"/>
        </w:rPr>
        <w:t>–</w:t>
      </w:r>
      <w:r>
        <w:rPr>
          <w:rFonts w:cs="Arial"/>
          <w:iCs/>
          <w:szCs w:val="24"/>
        </w:rPr>
        <w:t xml:space="preserve"> Form 2: Vaccine Non-Responders and Staff with a Medical Contraindication to a Vaccine</w:t>
      </w:r>
    </w:p>
    <w:p w14:paraId="4320F0BE" w14:textId="77777777" w:rsidR="00BB4EBE" w:rsidRPr="00A66F8F" w:rsidRDefault="00BB4EBE" w:rsidP="00BB4EBE">
      <w:pPr>
        <w:rPr>
          <w:rFonts w:cs="Arial"/>
          <w:iCs/>
          <w:szCs w:val="24"/>
        </w:rPr>
      </w:pPr>
      <w:r w:rsidRPr="00A66F8F">
        <w:rPr>
          <w:rFonts w:cs="Arial"/>
          <w:iCs/>
          <w:szCs w:val="24"/>
        </w:rPr>
        <w:t xml:space="preserve">Attachment </w:t>
      </w:r>
      <w:r>
        <w:rPr>
          <w:rFonts w:cs="Arial"/>
          <w:iCs/>
          <w:szCs w:val="24"/>
        </w:rPr>
        <w:t>H</w:t>
      </w:r>
      <w:r w:rsidRPr="00A66F8F">
        <w:rPr>
          <w:rFonts w:cs="Arial"/>
          <w:iCs/>
          <w:szCs w:val="24"/>
        </w:rPr>
        <w:t xml:space="preserve"> – Risk Management Plan for Unprotected Staff</w:t>
      </w:r>
      <w:r>
        <w:rPr>
          <w:rFonts w:cs="Arial"/>
          <w:iCs/>
          <w:szCs w:val="24"/>
        </w:rPr>
        <w:t xml:space="preserve"> – Category A</w:t>
      </w:r>
    </w:p>
    <w:p w14:paraId="61C08ABA" w14:textId="77777777" w:rsidR="00BB4EBE" w:rsidRPr="00A66F8F" w:rsidRDefault="00BB4EBE" w:rsidP="00BB4EBE">
      <w:pPr>
        <w:rPr>
          <w:rFonts w:cs="Arial"/>
          <w:iCs/>
          <w:szCs w:val="24"/>
        </w:rPr>
      </w:pPr>
      <w:r w:rsidRPr="00A66F8F">
        <w:rPr>
          <w:rFonts w:cs="Arial"/>
          <w:iCs/>
          <w:szCs w:val="24"/>
        </w:rPr>
        <w:t xml:space="preserve">Attachment </w:t>
      </w:r>
      <w:r>
        <w:rPr>
          <w:rFonts w:cs="Arial"/>
          <w:iCs/>
          <w:szCs w:val="24"/>
        </w:rPr>
        <w:t>I</w:t>
      </w:r>
      <w:r w:rsidRPr="00A66F8F">
        <w:rPr>
          <w:rFonts w:cs="Arial"/>
          <w:iCs/>
          <w:szCs w:val="24"/>
        </w:rPr>
        <w:t xml:space="preserve"> – Executive Waiver </w:t>
      </w:r>
    </w:p>
    <w:p w14:paraId="3296FC61" w14:textId="77777777" w:rsidR="00BB4EBE" w:rsidRPr="00A66F8F" w:rsidRDefault="00BB4EBE" w:rsidP="00BB4EBE">
      <w:pPr>
        <w:rPr>
          <w:rFonts w:cs="Arial"/>
          <w:iCs/>
          <w:szCs w:val="24"/>
        </w:rPr>
      </w:pPr>
    </w:p>
    <w:p w14:paraId="1D3E65DF" w14:textId="77777777" w:rsidR="00BB4EBE" w:rsidRPr="008202D3" w:rsidRDefault="00BB4EBE" w:rsidP="00BB4EBE">
      <w:pPr>
        <w:rPr>
          <w:rFonts w:cs="Arial"/>
          <w:i/>
          <w:iCs/>
          <w:sz w:val="20"/>
        </w:rPr>
      </w:pPr>
      <w:r w:rsidRPr="008202D3">
        <w:rPr>
          <w:rFonts w:cs="Arial"/>
          <w:b/>
          <w:sz w:val="20"/>
        </w:rPr>
        <w:t>Disclaimer</w:t>
      </w:r>
      <w:r w:rsidRPr="008202D3">
        <w:rPr>
          <w:rFonts w:cs="Arial"/>
          <w:sz w:val="20"/>
        </w:rPr>
        <w:t xml:space="preserve">: </w:t>
      </w:r>
      <w:r w:rsidRPr="008202D3">
        <w:rPr>
          <w:rFonts w:cs="Arial"/>
          <w:i/>
          <w:iCs/>
          <w:sz w:val="20"/>
        </w:rPr>
        <w:t xml:space="preserve">This document has been developed by Canberra Health Services specifically for its own use.  Use of this document and any reliance on the information contained therein by any third party is at his or her own risk and </w:t>
      </w:r>
      <w:r>
        <w:rPr>
          <w:rFonts w:cs="Arial"/>
          <w:i/>
          <w:iCs/>
          <w:sz w:val="20"/>
        </w:rPr>
        <w:t>Canberra Health Services</w:t>
      </w:r>
      <w:r w:rsidRPr="008202D3">
        <w:rPr>
          <w:rFonts w:cs="Arial"/>
          <w:i/>
          <w:iCs/>
          <w:sz w:val="20"/>
        </w:rPr>
        <w:t xml:space="preserve"> assumes no responsibility whatsoever.</w:t>
      </w:r>
    </w:p>
    <w:p w14:paraId="7DD6D8C6" w14:textId="77777777" w:rsidR="00BB4EBE" w:rsidRPr="008202D3" w:rsidRDefault="00BB4EBE" w:rsidP="00BB4EBE">
      <w:pPr>
        <w:rPr>
          <w:rFonts w:cs="Arial"/>
          <w:i/>
          <w:iCs/>
          <w:sz w:val="20"/>
        </w:rPr>
      </w:pPr>
    </w:p>
    <w:p w14:paraId="3647300C" w14:textId="77777777" w:rsidR="00BB4EBE" w:rsidRPr="008202D3" w:rsidRDefault="00BB4EBE" w:rsidP="00BB4EBE">
      <w:pPr>
        <w:rPr>
          <w:rFonts w:cs="Arial"/>
          <w:i/>
          <w:iCs/>
          <w:sz w:val="20"/>
        </w:rPr>
      </w:pPr>
      <w:r w:rsidRPr="008202D3">
        <w:rPr>
          <w:rFonts w:cs="Arial"/>
          <w:i/>
          <w:iCs/>
          <w:sz w:val="20"/>
        </w:rPr>
        <w:t>Policy Team ONLY to complete the following:</w:t>
      </w:r>
    </w:p>
    <w:tbl>
      <w:tblPr>
        <w:tblStyle w:val="TableGrid"/>
        <w:tblW w:w="0" w:type="auto"/>
        <w:tblLook w:val="04A0" w:firstRow="1" w:lastRow="0" w:firstColumn="1" w:lastColumn="0" w:noHBand="0" w:noVBand="1"/>
      </w:tblPr>
      <w:tblGrid>
        <w:gridCol w:w="2265"/>
        <w:gridCol w:w="2265"/>
        <w:gridCol w:w="2265"/>
        <w:gridCol w:w="2265"/>
      </w:tblGrid>
      <w:tr w:rsidR="00BB4EBE" w:rsidRPr="008202D3" w14:paraId="11A29D59" w14:textId="77777777" w:rsidTr="00C6512D">
        <w:tc>
          <w:tcPr>
            <w:tcW w:w="2265" w:type="dxa"/>
          </w:tcPr>
          <w:p w14:paraId="640B099C" w14:textId="77777777" w:rsidR="00BB4EBE" w:rsidRPr="008202D3" w:rsidRDefault="00BB4EBE" w:rsidP="00C6512D">
            <w:pPr>
              <w:rPr>
                <w:i/>
                <w:sz w:val="20"/>
              </w:rPr>
            </w:pPr>
            <w:r w:rsidRPr="008202D3">
              <w:rPr>
                <w:i/>
                <w:sz w:val="20"/>
              </w:rPr>
              <w:t>Date Amended</w:t>
            </w:r>
          </w:p>
        </w:tc>
        <w:tc>
          <w:tcPr>
            <w:tcW w:w="2265" w:type="dxa"/>
          </w:tcPr>
          <w:p w14:paraId="167C89EE" w14:textId="77777777" w:rsidR="00BB4EBE" w:rsidRPr="008202D3" w:rsidRDefault="00BB4EBE" w:rsidP="00C6512D">
            <w:pPr>
              <w:rPr>
                <w:i/>
                <w:sz w:val="20"/>
              </w:rPr>
            </w:pPr>
            <w:r w:rsidRPr="008202D3">
              <w:rPr>
                <w:i/>
                <w:sz w:val="20"/>
              </w:rPr>
              <w:t>Section Amended</w:t>
            </w:r>
          </w:p>
        </w:tc>
        <w:tc>
          <w:tcPr>
            <w:tcW w:w="2265" w:type="dxa"/>
          </w:tcPr>
          <w:p w14:paraId="42C42449" w14:textId="77777777" w:rsidR="00BB4EBE" w:rsidRPr="008202D3" w:rsidRDefault="00BB4EBE" w:rsidP="00C6512D">
            <w:pPr>
              <w:rPr>
                <w:i/>
                <w:sz w:val="20"/>
              </w:rPr>
            </w:pPr>
            <w:r w:rsidRPr="008202D3">
              <w:rPr>
                <w:i/>
                <w:sz w:val="20"/>
              </w:rPr>
              <w:t>Divisional Approval</w:t>
            </w:r>
          </w:p>
        </w:tc>
        <w:tc>
          <w:tcPr>
            <w:tcW w:w="2265" w:type="dxa"/>
          </w:tcPr>
          <w:p w14:paraId="79B0E087" w14:textId="77777777" w:rsidR="00BB4EBE" w:rsidRPr="008202D3" w:rsidRDefault="00BB4EBE" w:rsidP="00C6512D">
            <w:pPr>
              <w:rPr>
                <w:i/>
                <w:sz w:val="20"/>
              </w:rPr>
            </w:pPr>
            <w:r w:rsidRPr="008202D3">
              <w:rPr>
                <w:i/>
                <w:sz w:val="20"/>
              </w:rPr>
              <w:t xml:space="preserve">Final Approval </w:t>
            </w:r>
          </w:p>
        </w:tc>
      </w:tr>
      <w:tr w:rsidR="00BB4EBE" w:rsidRPr="008202D3" w14:paraId="108A1B15" w14:textId="77777777" w:rsidTr="00C6512D">
        <w:tc>
          <w:tcPr>
            <w:tcW w:w="2265" w:type="dxa"/>
          </w:tcPr>
          <w:p w14:paraId="267B0E04" w14:textId="77777777" w:rsidR="00BB4EBE" w:rsidRPr="008202D3" w:rsidRDefault="00BB4EBE" w:rsidP="00C6512D">
            <w:pPr>
              <w:rPr>
                <w:i/>
                <w:sz w:val="20"/>
              </w:rPr>
            </w:pPr>
            <w:r>
              <w:rPr>
                <w:i/>
                <w:sz w:val="20"/>
              </w:rPr>
              <w:t>01/03/2023</w:t>
            </w:r>
          </w:p>
        </w:tc>
        <w:tc>
          <w:tcPr>
            <w:tcW w:w="2265" w:type="dxa"/>
          </w:tcPr>
          <w:p w14:paraId="59D56926" w14:textId="77777777" w:rsidR="00BB4EBE" w:rsidRPr="008202D3" w:rsidRDefault="00BB4EBE" w:rsidP="00C6512D">
            <w:pPr>
              <w:rPr>
                <w:i/>
                <w:sz w:val="20"/>
              </w:rPr>
            </w:pPr>
            <w:r>
              <w:rPr>
                <w:i/>
                <w:sz w:val="20"/>
              </w:rPr>
              <w:t>Complete review</w:t>
            </w:r>
          </w:p>
        </w:tc>
        <w:tc>
          <w:tcPr>
            <w:tcW w:w="2265" w:type="dxa"/>
          </w:tcPr>
          <w:p w14:paraId="6B2FAB65" w14:textId="77777777" w:rsidR="00BB4EBE" w:rsidRPr="008202D3" w:rsidRDefault="00BB4EBE" w:rsidP="00C6512D">
            <w:pPr>
              <w:rPr>
                <w:i/>
                <w:sz w:val="20"/>
              </w:rPr>
            </w:pPr>
            <w:r>
              <w:rPr>
                <w:i/>
                <w:sz w:val="20"/>
              </w:rPr>
              <w:t>Kellie Lang, ED of NMPSS</w:t>
            </w:r>
          </w:p>
        </w:tc>
        <w:tc>
          <w:tcPr>
            <w:tcW w:w="2265" w:type="dxa"/>
          </w:tcPr>
          <w:p w14:paraId="1ECF44AB" w14:textId="77777777" w:rsidR="00BB4EBE" w:rsidRPr="008202D3" w:rsidRDefault="00BB4EBE" w:rsidP="00C6512D">
            <w:pPr>
              <w:rPr>
                <w:i/>
                <w:sz w:val="20"/>
              </w:rPr>
            </w:pPr>
            <w:r>
              <w:rPr>
                <w:i/>
                <w:sz w:val="20"/>
              </w:rPr>
              <w:t>CHS Policy Committee</w:t>
            </w:r>
          </w:p>
        </w:tc>
      </w:tr>
      <w:tr w:rsidR="00BB4EBE" w:rsidRPr="008202D3" w14:paraId="15934D54" w14:textId="77777777" w:rsidTr="00C6512D">
        <w:tc>
          <w:tcPr>
            <w:tcW w:w="2265" w:type="dxa"/>
          </w:tcPr>
          <w:p w14:paraId="1D3DA8A2" w14:textId="459DD373" w:rsidR="00BB4EBE" w:rsidRPr="008202D3" w:rsidRDefault="00BB4EBE" w:rsidP="00C6512D">
            <w:pPr>
              <w:rPr>
                <w:i/>
                <w:sz w:val="20"/>
              </w:rPr>
            </w:pPr>
            <w:r>
              <w:rPr>
                <w:i/>
                <w:sz w:val="20"/>
              </w:rPr>
              <w:t>23/03/2023</w:t>
            </w:r>
          </w:p>
        </w:tc>
        <w:tc>
          <w:tcPr>
            <w:tcW w:w="2265" w:type="dxa"/>
          </w:tcPr>
          <w:p w14:paraId="617B0493" w14:textId="6EDDC505" w:rsidR="00BB4EBE" w:rsidRPr="008202D3" w:rsidRDefault="00BB4EBE" w:rsidP="00C6512D">
            <w:pPr>
              <w:rPr>
                <w:i/>
                <w:sz w:val="20"/>
              </w:rPr>
            </w:pPr>
            <w:r>
              <w:rPr>
                <w:i/>
                <w:sz w:val="20"/>
              </w:rPr>
              <w:t>Amended</w:t>
            </w:r>
            <w:r w:rsidR="00430BDE">
              <w:rPr>
                <w:i/>
                <w:sz w:val="20"/>
              </w:rPr>
              <w:t xml:space="preserve"> to in</w:t>
            </w:r>
            <w:r w:rsidR="00234AF5">
              <w:rPr>
                <w:i/>
                <w:sz w:val="20"/>
              </w:rPr>
              <w:t>clude</w:t>
            </w:r>
            <w:r w:rsidR="00430BDE">
              <w:rPr>
                <w:i/>
                <w:sz w:val="20"/>
              </w:rPr>
              <w:t xml:space="preserve"> new CHS onboarding portal</w:t>
            </w:r>
          </w:p>
        </w:tc>
        <w:tc>
          <w:tcPr>
            <w:tcW w:w="2265" w:type="dxa"/>
          </w:tcPr>
          <w:p w14:paraId="476B5E4F" w14:textId="7B284A6B" w:rsidR="00BB4EBE" w:rsidRPr="008202D3" w:rsidRDefault="001B5773" w:rsidP="00C6512D">
            <w:pPr>
              <w:rPr>
                <w:i/>
                <w:sz w:val="20"/>
              </w:rPr>
            </w:pPr>
            <w:r>
              <w:rPr>
                <w:i/>
                <w:sz w:val="20"/>
              </w:rPr>
              <w:t>Leanne Muir, ADON NMPSS</w:t>
            </w:r>
          </w:p>
        </w:tc>
        <w:tc>
          <w:tcPr>
            <w:tcW w:w="2265" w:type="dxa"/>
          </w:tcPr>
          <w:p w14:paraId="6AE49B05" w14:textId="77777777" w:rsidR="00BB4EBE" w:rsidRDefault="001B5773" w:rsidP="00C6512D">
            <w:pPr>
              <w:rPr>
                <w:i/>
                <w:sz w:val="20"/>
              </w:rPr>
            </w:pPr>
            <w:r>
              <w:rPr>
                <w:i/>
                <w:sz w:val="20"/>
              </w:rPr>
              <w:t>CHS Policy Team</w:t>
            </w:r>
          </w:p>
          <w:p w14:paraId="7D0DCD8B" w14:textId="39E39554" w:rsidR="00C70F83" w:rsidRPr="00C70F83" w:rsidRDefault="00C70F83" w:rsidP="00C70F83">
            <w:pPr>
              <w:rPr>
                <w:sz w:val="20"/>
              </w:rPr>
            </w:pPr>
          </w:p>
        </w:tc>
      </w:tr>
      <w:tr w:rsidR="00C70F83" w:rsidRPr="008202D3" w14:paraId="18391AA5" w14:textId="77777777" w:rsidTr="00C6512D">
        <w:tc>
          <w:tcPr>
            <w:tcW w:w="2265" w:type="dxa"/>
          </w:tcPr>
          <w:p w14:paraId="13636163" w14:textId="05B87198" w:rsidR="00C70F83" w:rsidRDefault="00C70F83" w:rsidP="00C6512D">
            <w:pPr>
              <w:rPr>
                <w:i/>
                <w:sz w:val="20"/>
              </w:rPr>
            </w:pPr>
            <w:r>
              <w:rPr>
                <w:i/>
                <w:sz w:val="20"/>
              </w:rPr>
              <w:t>31/03/2023</w:t>
            </w:r>
          </w:p>
        </w:tc>
        <w:tc>
          <w:tcPr>
            <w:tcW w:w="2265" w:type="dxa"/>
          </w:tcPr>
          <w:p w14:paraId="669BD56D" w14:textId="2BB9A924" w:rsidR="00C70F83" w:rsidRDefault="00BD2E00" w:rsidP="00C6512D">
            <w:pPr>
              <w:rPr>
                <w:i/>
                <w:sz w:val="20"/>
              </w:rPr>
            </w:pPr>
            <w:r>
              <w:rPr>
                <w:i/>
                <w:sz w:val="20"/>
              </w:rPr>
              <w:t>Section 3.1 amended</w:t>
            </w:r>
            <w:r w:rsidR="009861FD">
              <w:rPr>
                <w:i/>
                <w:sz w:val="20"/>
              </w:rPr>
              <w:t xml:space="preserve"> to meet updated AIH handbook</w:t>
            </w:r>
          </w:p>
        </w:tc>
        <w:tc>
          <w:tcPr>
            <w:tcW w:w="2265" w:type="dxa"/>
          </w:tcPr>
          <w:p w14:paraId="0357A05D" w14:textId="1FEEC9D1" w:rsidR="00C70F83" w:rsidRDefault="00BD2E00" w:rsidP="00C6512D">
            <w:pPr>
              <w:rPr>
                <w:i/>
                <w:sz w:val="20"/>
              </w:rPr>
            </w:pPr>
            <w:r>
              <w:rPr>
                <w:i/>
                <w:sz w:val="20"/>
              </w:rPr>
              <w:t>Leanne Muir, ADON NMPSS</w:t>
            </w:r>
          </w:p>
        </w:tc>
        <w:tc>
          <w:tcPr>
            <w:tcW w:w="2265" w:type="dxa"/>
          </w:tcPr>
          <w:p w14:paraId="4077F25E" w14:textId="77777777" w:rsidR="00BD2E00" w:rsidRDefault="00BD2E00" w:rsidP="00BD2E00">
            <w:pPr>
              <w:rPr>
                <w:i/>
                <w:sz w:val="20"/>
              </w:rPr>
            </w:pPr>
            <w:r>
              <w:rPr>
                <w:i/>
                <w:sz w:val="20"/>
              </w:rPr>
              <w:t>CHS Policy Team</w:t>
            </w:r>
          </w:p>
          <w:p w14:paraId="53AFBED7" w14:textId="77777777" w:rsidR="00C70F83" w:rsidRDefault="00C70F83" w:rsidP="00C6512D">
            <w:pPr>
              <w:rPr>
                <w:i/>
                <w:sz w:val="20"/>
              </w:rPr>
            </w:pPr>
          </w:p>
        </w:tc>
      </w:tr>
      <w:tr w:rsidR="001A3387" w:rsidRPr="008202D3" w14:paraId="38365FE5" w14:textId="77777777" w:rsidTr="00C6512D">
        <w:tc>
          <w:tcPr>
            <w:tcW w:w="2265" w:type="dxa"/>
          </w:tcPr>
          <w:p w14:paraId="685D54F5" w14:textId="48DF72CB" w:rsidR="001A3387" w:rsidRDefault="001A3387" w:rsidP="00C6512D">
            <w:pPr>
              <w:rPr>
                <w:i/>
                <w:sz w:val="20"/>
              </w:rPr>
            </w:pPr>
            <w:r>
              <w:rPr>
                <w:i/>
                <w:sz w:val="20"/>
              </w:rPr>
              <w:t>15/05/2023</w:t>
            </w:r>
          </w:p>
        </w:tc>
        <w:tc>
          <w:tcPr>
            <w:tcW w:w="2265" w:type="dxa"/>
          </w:tcPr>
          <w:p w14:paraId="5F913CC7" w14:textId="55259B8D" w:rsidR="001A3387" w:rsidRDefault="001A3387" w:rsidP="00C6512D">
            <w:pPr>
              <w:rPr>
                <w:i/>
                <w:sz w:val="20"/>
              </w:rPr>
            </w:pPr>
            <w:r>
              <w:rPr>
                <w:i/>
                <w:sz w:val="20"/>
              </w:rPr>
              <w:t>Section 2.2.2 amended to reflect</w:t>
            </w:r>
            <w:r w:rsidR="009F53C4">
              <w:rPr>
                <w:i/>
                <w:sz w:val="20"/>
              </w:rPr>
              <w:t xml:space="preserve"> slight change to screening procedure</w:t>
            </w:r>
          </w:p>
        </w:tc>
        <w:tc>
          <w:tcPr>
            <w:tcW w:w="2265" w:type="dxa"/>
          </w:tcPr>
          <w:p w14:paraId="61D58F35" w14:textId="5B34448C" w:rsidR="001A3387" w:rsidRDefault="00954B55" w:rsidP="00C6512D">
            <w:pPr>
              <w:rPr>
                <w:i/>
                <w:sz w:val="20"/>
              </w:rPr>
            </w:pPr>
            <w:r>
              <w:rPr>
                <w:i/>
                <w:sz w:val="20"/>
              </w:rPr>
              <w:t>Leanne Muir, ADON NMPSS</w:t>
            </w:r>
          </w:p>
        </w:tc>
        <w:tc>
          <w:tcPr>
            <w:tcW w:w="2265" w:type="dxa"/>
          </w:tcPr>
          <w:p w14:paraId="58E3DA31" w14:textId="3CAFE0FC" w:rsidR="001A3387" w:rsidRDefault="00954B55" w:rsidP="00BD2E00">
            <w:pPr>
              <w:rPr>
                <w:i/>
                <w:sz w:val="20"/>
              </w:rPr>
            </w:pPr>
            <w:r>
              <w:rPr>
                <w:i/>
                <w:sz w:val="20"/>
              </w:rPr>
              <w:t>CHS Policy Team</w:t>
            </w:r>
          </w:p>
        </w:tc>
      </w:tr>
      <w:tr w:rsidR="0029141D" w:rsidRPr="008202D3" w14:paraId="16FCFEDE" w14:textId="77777777" w:rsidTr="00C6512D">
        <w:tc>
          <w:tcPr>
            <w:tcW w:w="2265" w:type="dxa"/>
          </w:tcPr>
          <w:p w14:paraId="25AFB0FB" w14:textId="678581FB" w:rsidR="0029141D" w:rsidRDefault="0029141D" w:rsidP="00C6512D">
            <w:pPr>
              <w:rPr>
                <w:i/>
                <w:sz w:val="20"/>
              </w:rPr>
            </w:pPr>
            <w:r>
              <w:rPr>
                <w:i/>
                <w:sz w:val="20"/>
              </w:rPr>
              <w:t>17/07/2023</w:t>
            </w:r>
          </w:p>
        </w:tc>
        <w:tc>
          <w:tcPr>
            <w:tcW w:w="2265" w:type="dxa"/>
          </w:tcPr>
          <w:p w14:paraId="60255557" w14:textId="74F0EF32" w:rsidR="0029141D" w:rsidRDefault="0029141D" w:rsidP="00C6512D">
            <w:pPr>
              <w:rPr>
                <w:i/>
                <w:sz w:val="20"/>
              </w:rPr>
            </w:pPr>
            <w:r>
              <w:rPr>
                <w:i/>
                <w:sz w:val="20"/>
              </w:rPr>
              <w:t xml:space="preserve">Updated to include </w:t>
            </w:r>
            <w:r w:rsidR="009E5B22">
              <w:rPr>
                <w:i/>
                <w:sz w:val="20"/>
              </w:rPr>
              <w:t xml:space="preserve">the term </w:t>
            </w:r>
            <w:r>
              <w:rPr>
                <w:i/>
                <w:sz w:val="20"/>
              </w:rPr>
              <w:t>Health Worker</w:t>
            </w:r>
            <w:r w:rsidR="009E5B22">
              <w:rPr>
                <w:i/>
                <w:sz w:val="20"/>
              </w:rPr>
              <w:t xml:space="preserve"> and new Attachment A </w:t>
            </w:r>
            <w:r w:rsidR="00071B6E">
              <w:rPr>
                <w:i/>
                <w:sz w:val="20"/>
              </w:rPr>
              <w:t>replaced existing Attachment A</w:t>
            </w:r>
          </w:p>
        </w:tc>
        <w:tc>
          <w:tcPr>
            <w:tcW w:w="2265" w:type="dxa"/>
          </w:tcPr>
          <w:p w14:paraId="1347C160" w14:textId="6FC13C2A" w:rsidR="0029141D" w:rsidRDefault="009E5B22" w:rsidP="00C6512D">
            <w:pPr>
              <w:rPr>
                <w:i/>
                <w:sz w:val="20"/>
              </w:rPr>
            </w:pPr>
            <w:r>
              <w:rPr>
                <w:i/>
                <w:sz w:val="20"/>
              </w:rPr>
              <w:t>Leanne Muir, ADON, NMPSS</w:t>
            </w:r>
          </w:p>
        </w:tc>
        <w:tc>
          <w:tcPr>
            <w:tcW w:w="2265" w:type="dxa"/>
          </w:tcPr>
          <w:p w14:paraId="42D24063" w14:textId="649F2DDA" w:rsidR="0029141D" w:rsidRDefault="009E5B22" w:rsidP="00BD2E00">
            <w:pPr>
              <w:rPr>
                <w:i/>
                <w:sz w:val="20"/>
              </w:rPr>
            </w:pPr>
            <w:r>
              <w:rPr>
                <w:i/>
                <w:sz w:val="20"/>
              </w:rPr>
              <w:t>CHS Policy Team</w:t>
            </w:r>
          </w:p>
        </w:tc>
      </w:tr>
    </w:tbl>
    <w:p w14:paraId="4F0A3E7F" w14:textId="77777777" w:rsidR="00BB4EBE" w:rsidRPr="008202D3" w:rsidRDefault="00BB4EBE" w:rsidP="00BB4EBE">
      <w:pPr>
        <w:rPr>
          <w:rFonts w:cs="Arial"/>
          <w:sz w:val="20"/>
        </w:rPr>
      </w:pPr>
    </w:p>
    <w:p w14:paraId="570C63B4" w14:textId="77777777" w:rsidR="00BB4EBE" w:rsidRPr="008202D3" w:rsidRDefault="00BB4EBE" w:rsidP="00BB4EBE">
      <w:pPr>
        <w:rPr>
          <w:rFonts w:cs="Arial"/>
          <w:i/>
          <w:sz w:val="20"/>
        </w:rPr>
      </w:pPr>
      <w:r w:rsidRPr="008202D3">
        <w:rPr>
          <w:rFonts w:cs="Arial"/>
          <w:i/>
          <w:sz w:val="20"/>
        </w:rPr>
        <w:t xml:space="preserve">This document supersedes the following: </w:t>
      </w:r>
    </w:p>
    <w:tbl>
      <w:tblPr>
        <w:tblStyle w:val="TableGrid"/>
        <w:tblW w:w="0" w:type="auto"/>
        <w:tblLook w:val="04A0" w:firstRow="1" w:lastRow="0" w:firstColumn="1" w:lastColumn="0" w:noHBand="0" w:noVBand="1"/>
      </w:tblPr>
      <w:tblGrid>
        <w:gridCol w:w="2122"/>
        <w:gridCol w:w="6938"/>
      </w:tblGrid>
      <w:tr w:rsidR="00BB4EBE" w:rsidRPr="008202D3" w14:paraId="69B6B7EC" w14:textId="77777777" w:rsidTr="00C6512D">
        <w:tc>
          <w:tcPr>
            <w:tcW w:w="2122" w:type="dxa"/>
          </w:tcPr>
          <w:p w14:paraId="1159DADE" w14:textId="77777777" w:rsidR="00BB4EBE" w:rsidRPr="008202D3" w:rsidRDefault="00BB4EBE" w:rsidP="00C6512D">
            <w:pPr>
              <w:rPr>
                <w:i/>
                <w:sz w:val="20"/>
              </w:rPr>
            </w:pPr>
            <w:r w:rsidRPr="008202D3">
              <w:rPr>
                <w:i/>
                <w:sz w:val="20"/>
              </w:rPr>
              <w:t>Document Number</w:t>
            </w:r>
          </w:p>
        </w:tc>
        <w:tc>
          <w:tcPr>
            <w:tcW w:w="6938" w:type="dxa"/>
          </w:tcPr>
          <w:p w14:paraId="3F2E2E65" w14:textId="77777777" w:rsidR="00BB4EBE" w:rsidRPr="008202D3" w:rsidRDefault="00BB4EBE" w:rsidP="00C6512D">
            <w:pPr>
              <w:rPr>
                <w:i/>
                <w:sz w:val="20"/>
              </w:rPr>
            </w:pPr>
            <w:r w:rsidRPr="008202D3">
              <w:rPr>
                <w:i/>
                <w:sz w:val="20"/>
              </w:rPr>
              <w:t>Document Name</w:t>
            </w:r>
          </w:p>
        </w:tc>
      </w:tr>
      <w:tr w:rsidR="00BB4EBE" w:rsidRPr="008202D3" w14:paraId="15C786DC" w14:textId="77777777" w:rsidTr="00C6512D">
        <w:tc>
          <w:tcPr>
            <w:tcW w:w="2122" w:type="dxa"/>
          </w:tcPr>
          <w:p w14:paraId="21BAD3C5" w14:textId="77777777" w:rsidR="00BB4EBE" w:rsidRPr="008202D3" w:rsidRDefault="00BB4EBE" w:rsidP="00C6512D">
            <w:pPr>
              <w:rPr>
                <w:i/>
                <w:sz w:val="20"/>
              </w:rPr>
            </w:pPr>
            <w:r>
              <w:rPr>
                <w:i/>
                <w:sz w:val="20"/>
              </w:rPr>
              <w:t>CHHS17/233</w:t>
            </w:r>
          </w:p>
        </w:tc>
        <w:tc>
          <w:tcPr>
            <w:tcW w:w="6938" w:type="dxa"/>
          </w:tcPr>
          <w:p w14:paraId="175AE9C9" w14:textId="77777777" w:rsidR="00BB4EBE" w:rsidRPr="008202D3" w:rsidRDefault="00BB4EBE" w:rsidP="00C6512D">
            <w:pPr>
              <w:rPr>
                <w:i/>
                <w:sz w:val="20"/>
              </w:rPr>
            </w:pPr>
            <w:r w:rsidRPr="005B543E">
              <w:rPr>
                <w:i/>
                <w:sz w:val="20"/>
              </w:rPr>
              <w:t>Occupational Screening Assessment and Vaccination</w:t>
            </w:r>
          </w:p>
        </w:tc>
      </w:tr>
    </w:tbl>
    <w:p w14:paraId="0635A0DB" w14:textId="77777777" w:rsidR="006A4EF2" w:rsidRDefault="006A4EF2" w:rsidP="006A4EF2">
      <w:pPr>
        <w:rPr>
          <w:rStyle w:val="Heading2Char"/>
          <w:b w:val="0"/>
          <w:bCs w:val="0"/>
        </w:rPr>
      </w:pPr>
      <w:bookmarkStart w:id="55" w:name="_Toc140487406"/>
    </w:p>
    <w:p w14:paraId="1B73BEEF" w14:textId="77777777" w:rsidR="00EB0EDD" w:rsidRDefault="00EB0EDD">
      <w:pPr>
        <w:spacing w:after="200" w:line="276" w:lineRule="auto"/>
        <w:rPr>
          <w:rStyle w:val="Heading2Char"/>
        </w:rPr>
      </w:pPr>
      <w:r>
        <w:rPr>
          <w:rStyle w:val="Heading2Char"/>
          <w:b w:val="0"/>
          <w:bCs w:val="0"/>
        </w:rPr>
        <w:lastRenderedPageBreak/>
        <w:br w:type="page"/>
      </w:r>
    </w:p>
    <w:p w14:paraId="3713F018" w14:textId="218F8F28" w:rsidR="00EF2BA5" w:rsidRPr="009156B4" w:rsidRDefault="001855D0" w:rsidP="009156B4">
      <w:pPr>
        <w:pStyle w:val="Heading2"/>
        <w:rPr>
          <w:rStyle w:val="Heading2Char"/>
          <w:b/>
          <w:bCs/>
        </w:rPr>
      </w:pPr>
      <w:r w:rsidRPr="009156B4">
        <w:rPr>
          <w:rStyle w:val="Heading2Char"/>
          <w:b/>
          <w:bCs/>
        </w:rPr>
        <w:lastRenderedPageBreak/>
        <w:t>Attachment A – Form 1: Category A Health Care Workers/Students</w:t>
      </w:r>
      <w:bookmarkEnd w:id="55"/>
    </w:p>
    <w:p w14:paraId="1A4A579B" w14:textId="77777777" w:rsidR="00EC2359" w:rsidRDefault="00EC2359" w:rsidP="00BB4EBE">
      <w:pPr>
        <w:rPr>
          <w:rStyle w:val="Heading2Char"/>
        </w:rPr>
      </w:pPr>
    </w:p>
    <w:p w14:paraId="3ED46686" w14:textId="51544F69" w:rsidR="0009078D" w:rsidRDefault="001855D0" w:rsidP="00BB4EBE">
      <w:pPr>
        <w:rPr>
          <w:rStyle w:val="Heading2Char"/>
        </w:rPr>
      </w:pPr>
      <w:r>
        <w:rPr>
          <w:rStyle w:val="Heading2Char"/>
        </w:rPr>
        <w:object w:dxaOrig="5950" w:dyaOrig="8420" w14:anchorId="64458D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pt;height:553.5pt" o:ole="">
            <v:imagedata r:id="rId17" o:title=""/>
          </v:shape>
          <o:OLEObject Type="Embed" ProgID="Acrobat.Document.DC" ShapeID="_x0000_i1025" DrawAspect="Content" ObjectID="_1751187164" r:id="rId18"/>
        </w:object>
      </w:r>
    </w:p>
    <w:p w14:paraId="1591C21B" w14:textId="77777777" w:rsidR="0009078D" w:rsidRDefault="0009078D" w:rsidP="00BB4EBE">
      <w:pPr>
        <w:rPr>
          <w:rStyle w:val="Heading2Char"/>
        </w:rPr>
      </w:pPr>
    </w:p>
    <w:p w14:paraId="0F6D6D07" w14:textId="708B54BD" w:rsidR="00BB4EBE" w:rsidRDefault="001855D0" w:rsidP="00BB4EBE">
      <w:r>
        <w:object w:dxaOrig="5950" w:dyaOrig="8420" w14:anchorId="657396E4">
          <v:shape id="_x0000_i1026" type="#_x0000_t75" style="width:423pt;height:626.5pt" o:ole="">
            <v:imagedata r:id="rId19" o:title=""/>
          </v:shape>
          <o:OLEObject Type="Embed" ProgID="Acrobat.Document.DC" ShapeID="_x0000_i1026" DrawAspect="Content" ObjectID="_1751187165" r:id="rId20"/>
        </w:object>
      </w:r>
    </w:p>
    <w:p w14:paraId="5EE419B0" w14:textId="676FCA80" w:rsidR="001855D0" w:rsidRDefault="001855D0" w:rsidP="00BB4EBE">
      <w:r>
        <w:object w:dxaOrig="5950" w:dyaOrig="8420" w14:anchorId="4B722218">
          <v:shape id="_x0000_i1027" type="#_x0000_t75" style="width:433pt;height:588pt" o:ole="">
            <v:imagedata r:id="rId21" o:title=""/>
          </v:shape>
          <o:OLEObject Type="Embed" ProgID="Acrobat.Document.DC" ShapeID="_x0000_i1027" DrawAspect="Content" ObjectID="_1751187166" r:id="rId22"/>
        </w:object>
      </w:r>
    </w:p>
    <w:p w14:paraId="40A425C4" w14:textId="68C21D32" w:rsidR="001855D0" w:rsidRDefault="001855D0" w:rsidP="00BB4EBE">
      <w:r>
        <w:object w:dxaOrig="5950" w:dyaOrig="8420" w14:anchorId="18D491BD">
          <v:shape id="_x0000_i1028" type="#_x0000_t75" style="width:416pt;height:497pt" o:ole="">
            <v:imagedata r:id="rId23" o:title=""/>
          </v:shape>
          <o:OLEObject Type="Embed" ProgID="Acrobat.Document.DC" ShapeID="_x0000_i1028" DrawAspect="Content" ObjectID="_1751187167" r:id="rId24"/>
        </w:object>
      </w:r>
    </w:p>
    <w:p w14:paraId="73FC6D65" w14:textId="77777777" w:rsidR="00BB4EBE" w:rsidRPr="00A66F8F" w:rsidRDefault="00BB4EBE" w:rsidP="00BB4EBE">
      <w:pPr>
        <w:pStyle w:val="Heading2"/>
      </w:pPr>
      <w:bookmarkStart w:id="56" w:name="_Toc140487407"/>
      <w:r w:rsidRPr="00A66F8F">
        <w:lastRenderedPageBreak/>
        <w:t>Attachment B – Information Sheet 3</w:t>
      </w:r>
      <w:r>
        <w:t>: Specified Infectious Diseases: Risks, Consequences of Exposure and Protective Measures</w:t>
      </w:r>
      <w:bookmarkEnd w:id="56"/>
      <w:r w:rsidRPr="00A66F8F">
        <w:t xml:space="preserve"> </w:t>
      </w:r>
    </w:p>
    <w:p w14:paraId="35FDC350" w14:textId="77777777" w:rsidR="00BB4EBE" w:rsidRDefault="00BB4EBE" w:rsidP="00BB4EBE">
      <w:r>
        <w:rPr>
          <w:noProof/>
        </w:rPr>
        <w:drawing>
          <wp:inline distT="0" distB="0" distL="0" distR="0" wp14:anchorId="5A1D2BB4" wp14:editId="2C228843">
            <wp:extent cx="5281845" cy="74877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98020" cy="7510688"/>
                    </a:xfrm>
                    <a:prstGeom prst="rect">
                      <a:avLst/>
                    </a:prstGeom>
                  </pic:spPr>
                </pic:pic>
              </a:graphicData>
            </a:graphic>
          </wp:inline>
        </w:drawing>
      </w:r>
    </w:p>
    <w:p w14:paraId="633AA535" w14:textId="77777777" w:rsidR="00BB4EBE" w:rsidRDefault="00BB4EBE" w:rsidP="00BB4EBE">
      <w:r>
        <w:rPr>
          <w:noProof/>
        </w:rPr>
        <w:lastRenderedPageBreak/>
        <w:drawing>
          <wp:inline distT="0" distB="0" distL="0" distR="0" wp14:anchorId="43D22D15" wp14:editId="7118680D">
            <wp:extent cx="5759450" cy="81680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9450" cy="8168005"/>
                    </a:xfrm>
                    <a:prstGeom prst="rect">
                      <a:avLst/>
                    </a:prstGeom>
                  </pic:spPr>
                </pic:pic>
              </a:graphicData>
            </a:graphic>
          </wp:inline>
        </w:drawing>
      </w:r>
      <w:r>
        <w:rPr>
          <w:noProof/>
        </w:rPr>
        <w:lastRenderedPageBreak/>
        <w:drawing>
          <wp:inline distT="0" distB="0" distL="0" distR="0" wp14:anchorId="505CAA5D" wp14:editId="0E00A481">
            <wp:extent cx="5759450" cy="81972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9450" cy="8197215"/>
                    </a:xfrm>
                    <a:prstGeom prst="rect">
                      <a:avLst/>
                    </a:prstGeom>
                  </pic:spPr>
                </pic:pic>
              </a:graphicData>
            </a:graphic>
          </wp:inline>
        </w:drawing>
      </w:r>
    </w:p>
    <w:p w14:paraId="5BE0D797" w14:textId="77777777" w:rsidR="00BB4EBE" w:rsidRDefault="00BB4EBE" w:rsidP="00BB4EBE"/>
    <w:p w14:paraId="5BBBA6ED" w14:textId="77777777" w:rsidR="00BB4EBE" w:rsidRDefault="00BB4EBE" w:rsidP="00BB4EBE">
      <w:bookmarkStart w:id="57" w:name="_Toc140487408"/>
      <w:r w:rsidRPr="007653D9">
        <w:rPr>
          <w:rStyle w:val="Heading2Char"/>
        </w:rPr>
        <w:lastRenderedPageBreak/>
        <w:t>Attachment C – Information Sheet 2: Checklist of Required Evidence of Protection</w:t>
      </w:r>
      <w:bookmarkEnd w:id="57"/>
      <w:r>
        <w:rPr>
          <w:noProof/>
        </w:rPr>
        <w:drawing>
          <wp:inline distT="0" distB="0" distL="0" distR="0" wp14:anchorId="49B39FDC" wp14:editId="0B08A134">
            <wp:extent cx="5759450" cy="81883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8188325"/>
                    </a:xfrm>
                    <a:prstGeom prst="rect">
                      <a:avLst/>
                    </a:prstGeom>
                  </pic:spPr>
                </pic:pic>
              </a:graphicData>
            </a:graphic>
          </wp:inline>
        </w:drawing>
      </w:r>
      <w:r>
        <w:rPr>
          <w:noProof/>
        </w:rPr>
        <w:lastRenderedPageBreak/>
        <w:drawing>
          <wp:inline distT="0" distB="0" distL="0" distR="0" wp14:anchorId="651CF90B" wp14:editId="238AFAD5">
            <wp:extent cx="5759450" cy="79933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9450" cy="7993380"/>
                    </a:xfrm>
                    <a:prstGeom prst="rect">
                      <a:avLst/>
                    </a:prstGeom>
                  </pic:spPr>
                </pic:pic>
              </a:graphicData>
            </a:graphic>
          </wp:inline>
        </w:drawing>
      </w:r>
      <w:r>
        <w:rPr>
          <w:noProof/>
        </w:rPr>
        <w:lastRenderedPageBreak/>
        <w:drawing>
          <wp:inline distT="0" distB="0" distL="0" distR="0" wp14:anchorId="25C57D12" wp14:editId="245BDE27">
            <wp:extent cx="5759450" cy="824293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9450" cy="8242935"/>
                    </a:xfrm>
                    <a:prstGeom prst="rect">
                      <a:avLst/>
                    </a:prstGeom>
                  </pic:spPr>
                </pic:pic>
              </a:graphicData>
            </a:graphic>
          </wp:inline>
        </w:drawing>
      </w:r>
      <w:r>
        <w:rPr>
          <w:noProof/>
        </w:rPr>
        <w:lastRenderedPageBreak/>
        <w:drawing>
          <wp:inline distT="0" distB="0" distL="0" distR="0" wp14:anchorId="73664400" wp14:editId="354B98EE">
            <wp:extent cx="5759450" cy="82518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9450" cy="8251825"/>
                    </a:xfrm>
                    <a:prstGeom prst="rect">
                      <a:avLst/>
                    </a:prstGeom>
                  </pic:spPr>
                </pic:pic>
              </a:graphicData>
            </a:graphic>
          </wp:inline>
        </w:drawing>
      </w:r>
    </w:p>
    <w:p w14:paraId="48FFC197" w14:textId="77777777" w:rsidR="00BB4EBE" w:rsidRDefault="00BB4EBE" w:rsidP="00BB4EBE">
      <w:pPr>
        <w:pStyle w:val="Heading2"/>
      </w:pPr>
      <w:bookmarkStart w:id="58" w:name="_Toc140487409"/>
      <w:r w:rsidRPr="00A66F8F">
        <w:lastRenderedPageBreak/>
        <w:t>Attachment D – New Volunteer Categories</w:t>
      </w:r>
      <w:bookmarkEnd w:id="58"/>
      <w:r>
        <w:t xml:space="preserve"> </w:t>
      </w:r>
    </w:p>
    <w:p w14:paraId="16B2A27D" w14:textId="77777777" w:rsidR="00BB4EBE" w:rsidRPr="00FA3C46" w:rsidRDefault="00BB4EBE" w:rsidP="00BB4EBE">
      <w:r>
        <w:rPr>
          <w:noProof/>
        </w:rPr>
        <w:drawing>
          <wp:inline distT="0" distB="0" distL="0" distR="0" wp14:anchorId="3036AFB7" wp14:editId="3CFFBD5F">
            <wp:extent cx="5759450" cy="81692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59450" cy="8169275"/>
                    </a:xfrm>
                    <a:prstGeom prst="rect">
                      <a:avLst/>
                    </a:prstGeom>
                  </pic:spPr>
                </pic:pic>
              </a:graphicData>
            </a:graphic>
          </wp:inline>
        </w:drawing>
      </w:r>
    </w:p>
    <w:p w14:paraId="5E1046B6" w14:textId="77777777" w:rsidR="00BB4EBE" w:rsidRDefault="00BB4EBE" w:rsidP="00BB4EBE">
      <w:pPr>
        <w:rPr>
          <w:noProof/>
        </w:rPr>
      </w:pPr>
      <w:r w:rsidRPr="00A66F8F">
        <w:lastRenderedPageBreak/>
        <w:t xml:space="preserve">Attachment E – </w:t>
      </w:r>
      <w:r>
        <w:t>Form 1: Volunteers (Category A)</w:t>
      </w:r>
      <w:r>
        <w:rPr>
          <w:noProof/>
        </w:rPr>
        <w:drawing>
          <wp:inline distT="0" distB="0" distL="0" distR="0" wp14:anchorId="3A10C0B3" wp14:editId="2FBD6F0A">
            <wp:extent cx="5759450" cy="81946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9450" cy="8194675"/>
                    </a:xfrm>
                    <a:prstGeom prst="rect">
                      <a:avLst/>
                    </a:prstGeom>
                  </pic:spPr>
                </pic:pic>
              </a:graphicData>
            </a:graphic>
          </wp:inline>
        </w:drawing>
      </w:r>
      <w:r w:rsidRPr="00F97CF3">
        <w:rPr>
          <w:noProof/>
        </w:rPr>
        <w:t xml:space="preserve"> </w:t>
      </w:r>
      <w:r>
        <w:rPr>
          <w:noProof/>
        </w:rPr>
        <w:lastRenderedPageBreak/>
        <w:drawing>
          <wp:inline distT="0" distB="0" distL="0" distR="0" wp14:anchorId="1159AE93" wp14:editId="388AEC02">
            <wp:extent cx="5759450" cy="816483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9450" cy="8164830"/>
                    </a:xfrm>
                    <a:prstGeom prst="rect">
                      <a:avLst/>
                    </a:prstGeom>
                  </pic:spPr>
                </pic:pic>
              </a:graphicData>
            </a:graphic>
          </wp:inline>
        </w:drawing>
      </w:r>
    </w:p>
    <w:p w14:paraId="3175A1E3" w14:textId="77777777" w:rsidR="00BB4EBE" w:rsidRDefault="00BB4EBE" w:rsidP="00BB4EBE">
      <w:pPr>
        <w:spacing w:after="200" w:line="276" w:lineRule="auto"/>
        <w:rPr>
          <w:rFonts w:eastAsiaTheme="majorEastAsia" w:cstheme="majorBidi"/>
          <w:b/>
          <w:bCs/>
          <w:noProof/>
          <w:szCs w:val="26"/>
        </w:rPr>
      </w:pPr>
      <w:r>
        <w:rPr>
          <w:noProof/>
        </w:rPr>
        <w:br w:type="page"/>
      </w:r>
    </w:p>
    <w:p w14:paraId="08D05F47" w14:textId="77777777" w:rsidR="00BB4EBE" w:rsidRDefault="00BB4EBE" w:rsidP="00BB4EBE">
      <w:pPr>
        <w:pStyle w:val="Heading2"/>
      </w:pPr>
      <w:bookmarkStart w:id="59" w:name="_Toc140487410"/>
      <w:r>
        <w:lastRenderedPageBreak/>
        <w:t>Attachment F – Volunteer Certificate of Compliance</w:t>
      </w:r>
      <w:bookmarkEnd w:id="59"/>
    </w:p>
    <w:p w14:paraId="3CE3EA27" w14:textId="77777777" w:rsidR="00BB4EBE" w:rsidRPr="00B37349" w:rsidRDefault="00BB4EBE" w:rsidP="00BB4EBE">
      <w:r>
        <w:rPr>
          <w:noProof/>
        </w:rPr>
        <w:drawing>
          <wp:inline distT="0" distB="0" distL="0" distR="0" wp14:anchorId="448CE1D1" wp14:editId="6BBFE7A3">
            <wp:extent cx="5759450" cy="76523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59450" cy="7652385"/>
                    </a:xfrm>
                    <a:prstGeom prst="rect">
                      <a:avLst/>
                    </a:prstGeom>
                  </pic:spPr>
                </pic:pic>
              </a:graphicData>
            </a:graphic>
          </wp:inline>
        </w:drawing>
      </w:r>
    </w:p>
    <w:p w14:paraId="0E9ABF53" w14:textId="77777777" w:rsidR="00BB4EBE" w:rsidRPr="00A66F8F" w:rsidRDefault="00BB4EBE" w:rsidP="00BB4EBE">
      <w:pPr>
        <w:pStyle w:val="Heading2"/>
      </w:pPr>
      <w:bookmarkStart w:id="60" w:name="_Toc140487411"/>
      <w:r>
        <w:lastRenderedPageBreak/>
        <w:t xml:space="preserve">Attachment G </w:t>
      </w:r>
      <w:r w:rsidRPr="00A66F8F">
        <w:t>–</w:t>
      </w:r>
      <w:r>
        <w:t xml:space="preserve"> Form 2: Vaccine Non-Responders and Staff with a Medical Contraindication to a Vaccine</w:t>
      </w:r>
      <w:bookmarkEnd w:id="60"/>
    </w:p>
    <w:p w14:paraId="61AA8EDE" w14:textId="77777777" w:rsidR="00BB4EBE" w:rsidRDefault="00BB4EBE" w:rsidP="00BB4EBE">
      <w:pPr>
        <w:spacing w:after="200" w:line="276" w:lineRule="auto"/>
      </w:pPr>
      <w:r>
        <w:rPr>
          <w:noProof/>
        </w:rPr>
        <w:drawing>
          <wp:inline distT="0" distB="0" distL="0" distR="0" wp14:anchorId="3C265AD1" wp14:editId="2676CE7B">
            <wp:extent cx="5471500" cy="7734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75005" cy="7739255"/>
                    </a:xfrm>
                    <a:prstGeom prst="rect">
                      <a:avLst/>
                    </a:prstGeom>
                  </pic:spPr>
                </pic:pic>
              </a:graphicData>
            </a:graphic>
          </wp:inline>
        </w:drawing>
      </w:r>
    </w:p>
    <w:p w14:paraId="6737D1EF" w14:textId="77777777" w:rsidR="00BB4EBE" w:rsidRDefault="00BB4EBE" w:rsidP="00BB4EBE">
      <w:pPr>
        <w:rPr>
          <w:noProof/>
        </w:rPr>
      </w:pPr>
      <w:bookmarkStart w:id="61" w:name="_Toc140487412"/>
      <w:r w:rsidRPr="00D809D2">
        <w:rPr>
          <w:rStyle w:val="Heading2Char"/>
        </w:rPr>
        <w:lastRenderedPageBreak/>
        <w:t>Attachment H – Risk Management Plan for Unprotected Staff – Category A</w:t>
      </w:r>
      <w:bookmarkEnd w:id="61"/>
      <w:r>
        <w:rPr>
          <w:noProof/>
        </w:rPr>
        <w:drawing>
          <wp:inline distT="0" distB="0" distL="0" distR="0" wp14:anchorId="36DC1442" wp14:editId="3401FE12">
            <wp:extent cx="5601362" cy="77622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03788" cy="7765602"/>
                    </a:xfrm>
                    <a:prstGeom prst="rect">
                      <a:avLst/>
                    </a:prstGeom>
                  </pic:spPr>
                </pic:pic>
              </a:graphicData>
            </a:graphic>
          </wp:inline>
        </w:drawing>
      </w:r>
      <w:r w:rsidRPr="00005CD1">
        <w:rPr>
          <w:noProof/>
        </w:rPr>
        <w:t xml:space="preserve"> </w:t>
      </w:r>
      <w:r>
        <w:rPr>
          <w:noProof/>
        </w:rPr>
        <w:lastRenderedPageBreak/>
        <w:drawing>
          <wp:inline distT="0" distB="0" distL="0" distR="0" wp14:anchorId="4B7CC710" wp14:editId="0CED9871">
            <wp:extent cx="5759450" cy="81851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59450" cy="8185150"/>
                    </a:xfrm>
                    <a:prstGeom prst="rect">
                      <a:avLst/>
                    </a:prstGeom>
                  </pic:spPr>
                </pic:pic>
              </a:graphicData>
            </a:graphic>
          </wp:inline>
        </w:drawing>
      </w:r>
    </w:p>
    <w:p w14:paraId="637D9E41" w14:textId="77777777" w:rsidR="00BB4EBE" w:rsidRDefault="00BB4EBE" w:rsidP="00BB4EBE">
      <w:pPr>
        <w:spacing w:after="200" w:line="276" w:lineRule="auto"/>
        <w:rPr>
          <w:rFonts w:eastAsiaTheme="majorEastAsia" w:cstheme="majorBidi"/>
          <w:b/>
          <w:bCs/>
          <w:noProof/>
          <w:szCs w:val="26"/>
        </w:rPr>
      </w:pPr>
      <w:r>
        <w:rPr>
          <w:noProof/>
        </w:rPr>
        <w:br w:type="page"/>
      </w:r>
    </w:p>
    <w:p w14:paraId="652D1B0C" w14:textId="77777777" w:rsidR="00BB4EBE" w:rsidRDefault="00BB4EBE" w:rsidP="00BB4EBE">
      <w:pPr>
        <w:pStyle w:val="Heading2"/>
      </w:pPr>
      <w:bookmarkStart w:id="62" w:name="_Toc140487413"/>
      <w:r w:rsidRPr="00A66F8F">
        <w:lastRenderedPageBreak/>
        <w:t xml:space="preserve">Attachment </w:t>
      </w:r>
      <w:r>
        <w:t>I</w:t>
      </w:r>
      <w:r w:rsidRPr="00A66F8F">
        <w:t xml:space="preserve"> – Executive Waiver</w:t>
      </w:r>
      <w:bookmarkEnd w:id="62"/>
      <w:r w:rsidRPr="00A66F8F">
        <w:t xml:space="preserve"> </w:t>
      </w:r>
    </w:p>
    <w:p w14:paraId="0E7389BB" w14:textId="77777777" w:rsidR="00BB4EBE" w:rsidRDefault="00BB4EBE" w:rsidP="00BB4EBE">
      <w:pPr>
        <w:spacing w:after="200" w:line="276" w:lineRule="auto"/>
      </w:pPr>
      <w:r>
        <w:rPr>
          <w:noProof/>
        </w:rPr>
        <w:drawing>
          <wp:inline distT="0" distB="0" distL="0" distR="0" wp14:anchorId="11FDE28C" wp14:editId="53E8D0E0">
            <wp:extent cx="5759450" cy="820801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59450" cy="8208010"/>
                    </a:xfrm>
                    <a:prstGeom prst="rect">
                      <a:avLst/>
                    </a:prstGeom>
                  </pic:spPr>
                </pic:pic>
              </a:graphicData>
            </a:graphic>
          </wp:inline>
        </w:drawing>
      </w:r>
    </w:p>
    <w:sectPr w:rsidR="00BB4EBE" w:rsidSect="004213C3">
      <w:headerReference w:type="default" r:id="rId40"/>
      <w:footerReference w:type="default" r:id="rId41"/>
      <w:pgSz w:w="11906" w:h="16838"/>
      <w:pgMar w:top="663" w:right="1418" w:bottom="1440" w:left="1418" w:header="357" w:footer="3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F7696A" w14:textId="77777777" w:rsidR="00123988" w:rsidRDefault="00123988" w:rsidP="00F66CB0">
      <w:r>
        <w:separator/>
      </w:r>
    </w:p>
  </w:endnote>
  <w:endnote w:type="continuationSeparator" w:id="0">
    <w:p w14:paraId="4D412D98" w14:textId="77777777" w:rsidR="00123988" w:rsidRDefault="00123988" w:rsidP="00F66CB0">
      <w:r>
        <w:continuationSeparator/>
      </w:r>
    </w:p>
  </w:endnote>
  <w:endnote w:type="continuationNotice" w:id="1">
    <w:p w14:paraId="1D6DDF0B" w14:textId="77777777" w:rsidR="00123988" w:rsidRDefault="001239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enturySchoolbook">
    <w:charset w:val="00"/>
    <w:family w:val="auto"/>
    <w:pitch w:val="variable"/>
    <w:sig w:usb0="00000287" w:usb1="00000000" w:usb2="00000000" w:usb3="00000000" w:csb0="0000009F"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insideH w:val="single" w:sz="4" w:space="0" w:color="auto"/>
      </w:tblBorders>
      <w:tblLook w:val="00A0" w:firstRow="1" w:lastRow="0" w:firstColumn="1" w:lastColumn="0" w:noHBand="0" w:noVBand="0"/>
    </w:tblPr>
    <w:tblGrid>
      <w:gridCol w:w="1515"/>
      <w:gridCol w:w="965"/>
      <w:gridCol w:w="1552"/>
      <w:gridCol w:w="1456"/>
      <w:gridCol w:w="2450"/>
      <w:gridCol w:w="1132"/>
    </w:tblGrid>
    <w:tr w:rsidR="00E90708" w:rsidRPr="00AE7C5C" w14:paraId="2F51A914" w14:textId="77777777" w:rsidTr="009C1D0D">
      <w:tc>
        <w:tcPr>
          <w:tcW w:w="1515" w:type="dxa"/>
        </w:tcPr>
        <w:p w14:paraId="2F51A90E" w14:textId="77777777" w:rsidR="00E90708" w:rsidRPr="00B3752F" w:rsidRDefault="00E90708" w:rsidP="004213C3">
          <w:pPr>
            <w:pStyle w:val="Footer"/>
            <w:rPr>
              <w:rFonts w:cs="Arial"/>
              <w:b/>
              <w:bCs/>
              <w:i/>
              <w:sz w:val="20"/>
            </w:rPr>
          </w:pPr>
          <w:r w:rsidRPr="00B3752F">
            <w:rPr>
              <w:rFonts w:cs="Arial"/>
              <w:b/>
              <w:bCs/>
              <w:i/>
              <w:sz w:val="20"/>
            </w:rPr>
            <w:t>Doc Number</w:t>
          </w:r>
        </w:p>
      </w:tc>
      <w:tc>
        <w:tcPr>
          <w:tcW w:w="965" w:type="dxa"/>
        </w:tcPr>
        <w:p w14:paraId="2F51A90F" w14:textId="77777777" w:rsidR="00E90708" w:rsidRPr="00B3752F" w:rsidRDefault="00E90708" w:rsidP="004213C3">
          <w:pPr>
            <w:pStyle w:val="Footer"/>
            <w:rPr>
              <w:rFonts w:cs="Arial"/>
              <w:b/>
              <w:bCs/>
              <w:i/>
              <w:sz w:val="20"/>
            </w:rPr>
          </w:pPr>
          <w:r w:rsidRPr="00B3752F">
            <w:rPr>
              <w:rFonts w:cs="Arial"/>
              <w:b/>
              <w:bCs/>
              <w:i/>
              <w:sz w:val="20"/>
            </w:rPr>
            <w:t>Version</w:t>
          </w:r>
        </w:p>
      </w:tc>
      <w:tc>
        <w:tcPr>
          <w:tcW w:w="1552" w:type="dxa"/>
        </w:tcPr>
        <w:p w14:paraId="2F51A910" w14:textId="77777777" w:rsidR="00E90708" w:rsidRPr="00B3752F" w:rsidRDefault="00E90708" w:rsidP="004213C3">
          <w:pPr>
            <w:pStyle w:val="Footer"/>
            <w:rPr>
              <w:rFonts w:cs="Arial"/>
              <w:b/>
              <w:bCs/>
              <w:i/>
              <w:sz w:val="20"/>
            </w:rPr>
          </w:pPr>
          <w:r w:rsidRPr="00B3752F">
            <w:rPr>
              <w:rFonts w:cs="Arial"/>
              <w:b/>
              <w:bCs/>
              <w:i/>
              <w:sz w:val="20"/>
            </w:rPr>
            <w:t>Issued</w:t>
          </w:r>
        </w:p>
      </w:tc>
      <w:tc>
        <w:tcPr>
          <w:tcW w:w="1456" w:type="dxa"/>
        </w:tcPr>
        <w:p w14:paraId="2F51A911" w14:textId="77777777" w:rsidR="00E90708" w:rsidRPr="00B3752F" w:rsidRDefault="00E90708" w:rsidP="004213C3">
          <w:pPr>
            <w:pStyle w:val="Footer"/>
            <w:rPr>
              <w:rFonts w:cs="Arial"/>
              <w:b/>
              <w:bCs/>
              <w:i/>
              <w:sz w:val="20"/>
            </w:rPr>
          </w:pPr>
          <w:r w:rsidRPr="00B3752F">
            <w:rPr>
              <w:rFonts w:cs="Arial"/>
              <w:b/>
              <w:bCs/>
              <w:i/>
              <w:sz w:val="20"/>
            </w:rPr>
            <w:t>Review Date</w:t>
          </w:r>
        </w:p>
      </w:tc>
      <w:tc>
        <w:tcPr>
          <w:tcW w:w="2450" w:type="dxa"/>
        </w:tcPr>
        <w:p w14:paraId="2F51A912" w14:textId="77777777" w:rsidR="00E90708" w:rsidRPr="00B3752F" w:rsidRDefault="00E90708" w:rsidP="004213C3">
          <w:pPr>
            <w:pStyle w:val="Footer"/>
            <w:rPr>
              <w:rFonts w:cs="Arial"/>
              <w:b/>
              <w:bCs/>
              <w:i/>
              <w:sz w:val="20"/>
            </w:rPr>
          </w:pPr>
          <w:r w:rsidRPr="00B3752F">
            <w:rPr>
              <w:rFonts w:cs="Arial"/>
              <w:b/>
              <w:bCs/>
              <w:i/>
              <w:sz w:val="20"/>
            </w:rPr>
            <w:t>Area Responsible</w:t>
          </w:r>
        </w:p>
      </w:tc>
      <w:tc>
        <w:tcPr>
          <w:tcW w:w="1132" w:type="dxa"/>
        </w:tcPr>
        <w:p w14:paraId="2F51A913" w14:textId="77777777" w:rsidR="00E90708" w:rsidRPr="00B3752F" w:rsidRDefault="00E90708" w:rsidP="004213C3">
          <w:pPr>
            <w:pStyle w:val="Footer"/>
            <w:rPr>
              <w:rFonts w:cs="Arial"/>
              <w:b/>
              <w:bCs/>
              <w:i/>
              <w:sz w:val="20"/>
            </w:rPr>
          </w:pPr>
          <w:r w:rsidRPr="00B3752F">
            <w:rPr>
              <w:rFonts w:cs="Arial"/>
              <w:b/>
              <w:bCs/>
              <w:i/>
              <w:sz w:val="20"/>
            </w:rPr>
            <w:t>Page</w:t>
          </w:r>
        </w:p>
      </w:tc>
    </w:tr>
    <w:tr w:rsidR="00E90708" w14:paraId="2F51A91B" w14:textId="77777777" w:rsidTr="009C1D0D">
      <w:tc>
        <w:tcPr>
          <w:tcW w:w="1515" w:type="dxa"/>
        </w:tcPr>
        <w:p w14:paraId="2F51A915" w14:textId="575072C5" w:rsidR="00E90708" w:rsidRPr="00542EE6" w:rsidRDefault="009C1D0D" w:rsidP="004213C3">
          <w:pPr>
            <w:pStyle w:val="Footer"/>
            <w:rPr>
              <w:rFonts w:cs="Arial"/>
              <w:b/>
              <w:bCs/>
              <w:sz w:val="20"/>
            </w:rPr>
          </w:pPr>
          <w:r>
            <w:rPr>
              <w:rFonts w:cs="Arial"/>
              <w:b/>
              <w:bCs/>
              <w:sz w:val="20"/>
            </w:rPr>
            <w:t>CHS23/065</w:t>
          </w:r>
        </w:p>
      </w:tc>
      <w:tc>
        <w:tcPr>
          <w:tcW w:w="965" w:type="dxa"/>
        </w:tcPr>
        <w:p w14:paraId="2F51A916" w14:textId="46CB6B7A" w:rsidR="00E90708" w:rsidRPr="00B3752F" w:rsidRDefault="009C1D0D" w:rsidP="004213C3">
          <w:pPr>
            <w:pStyle w:val="Footer"/>
            <w:rPr>
              <w:rFonts w:cs="Arial"/>
              <w:b/>
              <w:bCs/>
              <w:sz w:val="20"/>
            </w:rPr>
          </w:pPr>
          <w:r>
            <w:rPr>
              <w:rFonts w:cs="Arial"/>
              <w:b/>
              <w:bCs/>
              <w:sz w:val="20"/>
            </w:rPr>
            <w:t>1</w:t>
          </w:r>
        </w:p>
      </w:tc>
      <w:tc>
        <w:tcPr>
          <w:tcW w:w="1552" w:type="dxa"/>
        </w:tcPr>
        <w:p w14:paraId="2F51A917" w14:textId="7B4EFBD0" w:rsidR="00E90708" w:rsidRPr="00B3752F" w:rsidRDefault="009C1D0D" w:rsidP="004213C3">
          <w:pPr>
            <w:pStyle w:val="Footer"/>
            <w:rPr>
              <w:rFonts w:cs="Arial"/>
              <w:b/>
              <w:bCs/>
              <w:sz w:val="20"/>
            </w:rPr>
          </w:pPr>
          <w:r>
            <w:rPr>
              <w:rFonts w:cs="Arial"/>
              <w:b/>
              <w:bCs/>
              <w:sz w:val="20"/>
            </w:rPr>
            <w:t>01/03/2023</w:t>
          </w:r>
        </w:p>
      </w:tc>
      <w:tc>
        <w:tcPr>
          <w:tcW w:w="1456" w:type="dxa"/>
        </w:tcPr>
        <w:p w14:paraId="2F51A918" w14:textId="6A74E056" w:rsidR="00E90708" w:rsidRPr="00B3752F" w:rsidRDefault="009C1D0D" w:rsidP="004213C3">
          <w:pPr>
            <w:pStyle w:val="Footer"/>
            <w:rPr>
              <w:rFonts w:cs="Arial"/>
              <w:b/>
              <w:bCs/>
              <w:sz w:val="20"/>
            </w:rPr>
          </w:pPr>
          <w:r>
            <w:rPr>
              <w:rFonts w:cs="Arial"/>
              <w:b/>
              <w:bCs/>
              <w:sz w:val="20"/>
            </w:rPr>
            <w:t>01/03/2026</w:t>
          </w:r>
        </w:p>
      </w:tc>
      <w:tc>
        <w:tcPr>
          <w:tcW w:w="2450" w:type="dxa"/>
        </w:tcPr>
        <w:p w14:paraId="2F51A919" w14:textId="21CCA850" w:rsidR="00E90708" w:rsidRPr="00B3752F" w:rsidRDefault="009C1D0D" w:rsidP="004213C3">
          <w:pPr>
            <w:pStyle w:val="Footer"/>
            <w:rPr>
              <w:rFonts w:cs="Arial"/>
              <w:b/>
              <w:bCs/>
              <w:sz w:val="20"/>
            </w:rPr>
          </w:pPr>
          <w:r>
            <w:rPr>
              <w:rFonts w:cs="Arial"/>
              <w:b/>
              <w:bCs/>
              <w:sz w:val="20"/>
            </w:rPr>
            <w:t>NMPSS – Infection Prevention and Control</w:t>
          </w:r>
        </w:p>
      </w:tc>
      <w:tc>
        <w:tcPr>
          <w:tcW w:w="1132" w:type="dxa"/>
        </w:tcPr>
        <w:p w14:paraId="2F51A91A" w14:textId="77777777" w:rsidR="00E90708" w:rsidRPr="00B3752F" w:rsidRDefault="007B7628" w:rsidP="004213C3">
          <w:pPr>
            <w:pStyle w:val="Footer"/>
            <w:rPr>
              <w:sz w:val="20"/>
            </w:rPr>
          </w:pPr>
          <w:r w:rsidRPr="00B3752F">
            <w:rPr>
              <w:rStyle w:val="PageNumber"/>
              <w:sz w:val="20"/>
            </w:rPr>
            <w:fldChar w:fldCharType="begin"/>
          </w:r>
          <w:r w:rsidR="00E90708" w:rsidRPr="00B3752F">
            <w:rPr>
              <w:rStyle w:val="PageNumber"/>
              <w:sz w:val="20"/>
            </w:rPr>
            <w:instrText xml:space="preserve"> PAGE </w:instrText>
          </w:r>
          <w:r w:rsidRPr="00B3752F">
            <w:rPr>
              <w:rStyle w:val="PageNumber"/>
              <w:sz w:val="20"/>
            </w:rPr>
            <w:fldChar w:fldCharType="separate"/>
          </w:r>
          <w:r w:rsidR="00ED46C3">
            <w:rPr>
              <w:rStyle w:val="PageNumber"/>
              <w:noProof/>
              <w:sz w:val="20"/>
            </w:rPr>
            <w:t>6</w:t>
          </w:r>
          <w:r w:rsidRPr="00B3752F">
            <w:rPr>
              <w:rStyle w:val="PageNumber"/>
              <w:sz w:val="20"/>
            </w:rPr>
            <w:fldChar w:fldCharType="end"/>
          </w:r>
          <w:r w:rsidR="00E90708" w:rsidRPr="00B3752F">
            <w:rPr>
              <w:rStyle w:val="PageNumber"/>
              <w:sz w:val="20"/>
            </w:rPr>
            <w:t xml:space="preserve"> of </w:t>
          </w:r>
          <w:r w:rsidRPr="00B3752F">
            <w:rPr>
              <w:rStyle w:val="PageNumber"/>
              <w:sz w:val="20"/>
            </w:rPr>
            <w:fldChar w:fldCharType="begin"/>
          </w:r>
          <w:r w:rsidR="00E90708" w:rsidRPr="00B3752F">
            <w:rPr>
              <w:rStyle w:val="PageNumber"/>
              <w:sz w:val="20"/>
            </w:rPr>
            <w:instrText xml:space="preserve"> NUMPAGES </w:instrText>
          </w:r>
          <w:r w:rsidRPr="00B3752F">
            <w:rPr>
              <w:rStyle w:val="PageNumber"/>
              <w:sz w:val="20"/>
            </w:rPr>
            <w:fldChar w:fldCharType="separate"/>
          </w:r>
          <w:r w:rsidR="00ED46C3">
            <w:rPr>
              <w:rStyle w:val="PageNumber"/>
              <w:noProof/>
              <w:sz w:val="20"/>
            </w:rPr>
            <w:t>6</w:t>
          </w:r>
          <w:r w:rsidRPr="00B3752F">
            <w:rPr>
              <w:rStyle w:val="PageNumber"/>
              <w:sz w:val="20"/>
            </w:rPr>
            <w:fldChar w:fldCharType="end"/>
          </w:r>
        </w:p>
      </w:tc>
    </w:tr>
    <w:tr w:rsidR="005E1140" w14:paraId="668DA41F" w14:textId="77777777" w:rsidTr="00C31B39">
      <w:trPr>
        <w:trHeight w:val="231"/>
      </w:trPr>
      <w:tc>
        <w:tcPr>
          <w:tcW w:w="9070" w:type="dxa"/>
          <w:gridSpan w:val="6"/>
          <w:tcBorders>
            <w:top w:val="single" w:sz="4" w:space="0" w:color="auto"/>
            <w:left w:val="single" w:sz="4" w:space="0" w:color="auto"/>
            <w:bottom w:val="single" w:sz="4" w:space="0" w:color="auto"/>
            <w:right w:val="single" w:sz="4" w:space="0" w:color="auto"/>
          </w:tcBorders>
        </w:tcPr>
        <w:p w14:paraId="512A806D" w14:textId="713A0083" w:rsidR="005E1140" w:rsidRPr="002C1428" w:rsidRDefault="005E1140" w:rsidP="005E1140">
          <w:pPr>
            <w:pStyle w:val="Footer"/>
            <w:jc w:val="center"/>
            <w:rPr>
              <w:rStyle w:val="PageNumber"/>
              <w:sz w:val="16"/>
              <w:szCs w:val="16"/>
            </w:rPr>
          </w:pPr>
          <w:r w:rsidRPr="002C1428">
            <w:rPr>
              <w:sz w:val="16"/>
              <w:szCs w:val="16"/>
            </w:rPr>
            <w:t xml:space="preserve">Do not refer to a </w:t>
          </w:r>
          <w:proofErr w:type="gramStart"/>
          <w:r w:rsidRPr="002C1428">
            <w:rPr>
              <w:sz w:val="16"/>
              <w:szCs w:val="16"/>
            </w:rPr>
            <w:t>paper based</w:t>
          </w:r>
          <w:proofErr w:type="gramEnd"/>
          <w:r w:rsidRPr="002C1428">
            <w:rPr>
              <w:sz w:val="16"/>
              <w:szCs w:val="16"/>
            </w:rPr>
            <w:t xml:space="preserve"> copy of this policy document. </w:t>
          </w:r>
          <w:r>
            <w:rPr>
              <w:sz w:val="16"/>
              <w:szCs w:val="16"/>
            </w:rPr>
            <w:t>The most current</w:t>
          </w:r>
          <w:r w:rsidRPr="002C1428">
            <w:rPr>
              <w:sz w:val="16"/>
              <w:szCs w:val="16"/>
            </w:rPr>
            <w:t xml:space="preserve"> version</w:t>
          </w:r>
          <w:r>
            <w:rPr>
              <w:sz w:val="16"/>
              <w:szCs w:val="16"/>
            </w:rPr>
            <w:t xml:space="preserve"> can be found</w:t>
          </w:r>
          <w:r w:rsidRPr="002C1428">
            <w:rPr>
              <w:sz w:val="16"/>
              <w:szCs w:val="16"/>
            </w:rPr>
            <w:t xml:space="preserve"> on the </w:t>
          </w:r>
          <w:r w:rsidR="00366924">
            <w:rPr>
              <w:sz w:val="16"/>
              <w:szCs w:val="16"/>
            </w:rPr>
            <w:t>CHS</w:t>
          </w:r>
          <w:r w:rsidRPr="002C1428">
            <w:rPr>
              <w:sz w:val="16"/>
              <w:szCs w:val="16"/>
            </w:rPr>
            <w:t xml:space="preserve"> Policy Register</w:t>
          </w:r>
        </w:p>
      </w:tc>
    </w:tr>
  </w:tbl>
  <w:p w14:paraId="2F51A91D" w14:textId="77777777" w:rsidR="00E90708" w:rsidRPr="00AE7C5C" w:rsidRDefault="00E90708" w:rsidP="00CD15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B690DF" w14:textId="77777777" w:rsidR="00123988" w:rsidRDefault="00123988" w:rsidP="00F66CB0">
      <w:r>
        <w:separator/>
      </w:r>
    </w:p>
  </w:footnote>
  <w:footnote w:type="continuationSeparator" w:id="0">
    <w:p w14:paraId="3A8A6311" w14:textId="77777777" w:rsidR="00123988" w:rsidRDefault="00123988" w:rsidP="00F66CB0">
      <w:r>
        <w:continuationSeparator/>
      </w:r>
    </w:p>
  </w:footnote>
  <w:footnote w:type="continuationNotice" w:id="1">
    <w:p w14:paraId="36772069" w14:textId="77777777" w:rsidR="00123988" w:rsidRDefault="001239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4"/>
      <w:gridCol w:w="3526"/>
    </w:tblGrid>
    <w:tr w:rsidR="00E90708" w14:paraId="2F51A90C" w14:textId="77777777" w:rsidTr="0074223E">
      <w:trPr>
        <w:trHeight w:val="1418"/>
      </w:trPr>
      <w:tc>
        <w:tcPr>
          <w:tcW w:w="5556" w:type="dxa"/>
          <w:vAlign w:val="center"/>
          <w:hideMark/>
        </w:tcPr>
        <w:p w14:paraId="2F51A90A" w14:textId="5F72D3B6" w:rsidR="00E90708" w:rsidRDefault="00200D04" w:rsidP="0074223E">
          <w:pPr>
            <w:pStyle w:val="Header"/>
            <w:rPr>
              <w:sz w:val="20"/>
            </w:rPr>
          </w:pPr>
          <w:r>
            <w:rPr>
              <w:noProof/>
              <w:sz w:val="20"/>
            </w:rPr>
            <w:drawing>
              <wp:inline distT="0" distB="0" distL="0" distR="0" wp14:anchorId="5330CC0D" wp14:editId="1210EDE2">
                <wp:extent cx="3295650" cy="723900"/>
                <wp:effectExtent l="0" t="0" r="0" b="0"/>
                <wp:docPr id="2" name="Picture 2" descr="Canberra Health Service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berra Health Services_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295650" cy="723900"/>
                        </a:xfrm>
                        <a:prstGeom prst="rect">
                          <a:avLst/>
                        </a:prstGeom>
                        <a:noFill/>
                        <a:ln>
                          <a:noFill/>
                        </a:ln>
                      </pic:spPr>
                    </pic:pic>
                  </a:graphicData>
                </a:graphic>
              </wp:inline>
            </w:drawing>
          </w:r>
        </w:p>
      </w:tc>
      <w:tc>
        <w:tcPr>
          <w:tcW w:w="3730" w:type="dxa"/>
          <w:vAlign w:val="center"/>
          <w:hideMark/>
        </w:tcPr>
        <w:p w14:paraId="2F51A90B" w14:textId="653D8D0E" w:rsidR="00E90708" w:rsidRDefault="00E90708">
          <w:pPr>
            <w:pStyle w:val="Header"/>
            <w:tabs>
              <w:tab w:val="left" w:pos="720"/>
            </w:tabs>
            <w:jc w:val="right"/>
            <w:rPr>
              <w:sz w:val="20"/>
            </w:rPr>
          </w:pPr>
          <w:bookmarkStart w:id="63" w:name="_top"/>
          <w:bookmarkEnd w:id="63"/>
          <w:r>
            <w:rPr>
              <w:sz w:val="20"/>
            </w:rPr>
            <w:t>CHS</w:t>
          </w:r>
          <w:r w:rsidR="009C1D0D">
            <w:rPr>
              <w:sz w:val="20"/>
            </w:rPr>
            <w:t>23/065</w:t>
          </w:r>
        </w:p>
      </w:tc>
    </w:tr>
  </w:tbl>
  <w:p w14:paraId="2F51A90D" w14:textId="77777777" w:rsidR="00E90708" w:rsidRPr="00FC3538" w:rsidRDefault="00E90708">
    <w:pPr>
      <w:pStyle w:val="Head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5DACB58"/>
    <w:lvl w:ilvl="0">
      <w:start w:val="1"/>
      <w:numFmt w:val="bullet"/>
      <w:pStyle w:val="ListBullet"/>
      <w:lvlText w:val=""/>
      <w:lvlJc w:val="left"/>
      <w:pPr>
        <w:tabs>
          <w:tab w:val="num" w:pos="1080"/>
        </w:tabs>
        <w:ind w:left="1080" w:hanging="360"/>
      </w:pPr>
      <w:rPr>
        <w:rFonts w:ascii="Symbol" w:hAnsi="Symbol" w:hint="default"/>
        <w:color w:val="auto"/>
      </w:rPr>
    </w:lvl>
  </w:abstractNum>
  <w:abstractNum w:abstractNumId="1" w15:restartNumberingAfterBreak="0">
    <w:nsid w:val="02342134"/>
    <w:multiLevelType w:val="hybridMultilevel"/>
    <w:tmpl w:val="F55C8A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 w15:restartNumberingAfterBreak="0">
    <w:nsid w:val="03126F3C"/>
    <w:multiLevelType w:val="multilevel"/>
    <w:tmpl w:val="3EBC450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36F7A16"/>
    <w:multiLevelType w:val="hybridMultilevel"/>
    <w:tmpl w:val="B81EF36C"/>
    <w:lvl w:ilvl="0" w:tplc="0C090001">
      <w:start w:val="1"/>
      <w:numFmt w:val="bullet"/>
      <w:lvlText w:val=""/>
      <w:lvlJc w:val="left"/>
      <w:pPr>
        <w:tabs>
          <w:tab w:val="num" w:pos="7590"/>
        </w:tabs>
        <w:ind w:left="7590" w:hanging="360"/>
      </w:pPr>
      <w:rPr>
        <w:rFonts w:ascii="Symbol" w:hAnsi="Symbol" w:hint="default"/>
      </w:rPr>
    </w:lvl>
    <w:lvl w:ilvl="1" w:tplc="0C090003" w:tentative="1">
      <w:start w:val="1"/>
      <w:numFmt w:val="bullet"/>
      <w:lvlText w:val="o"/>
      <w:lvlJc w:val="left"/>
      <w:pPr>
        <w:ind w:left="8310" w:hanging="360"/>
      </w:pPr>
      <w:rPr>
        <w:rFonts w:ascii="Courier New" w:hAnsi="Courier New" w:hint="default"/>
      </w:rPr>
    </w:lvl>
    <w:lvl w:ilvl="2" w:tplc="0C090005" w:tentative="1">
      <w:start w:val="1"/>
      <w:numFmt w:val="bullet"/>
      <w:lvlText w:val=""/>
      <w:lvlJc w:val="left"/>
      <w:pPr>
        <w:ind w:left="9030" w:hanging="360"/>
      </w:pPr>
      <w:rPr>
        <w:rFonts w:ascii="Wingdings" w:hAnsi="Wingdings" w:hint="default"/>
      </w:rPr>
    </w:lvl>
    <w:lvl w:ilvl="3" w:tplc="0C090001" w:tentative="1">
      <w:start w:val="1"/>
      <w:numFmt w:val="bullet"/>
      <w:lvlText w:val=""/>
      <w:lvlJc w:val="left"/>
      <w:pPr>
        <w:ind w:left="9750" w:hanging="360"/>
      </w:pPr>
      <w:rPr>
        <w:rFonts w:ascii="Symbol" w:hAnsi="Symbol" w:hint="default"/>
      </w:rPr>
    </w:lvl>
    <w:lvl w:ilvl="4" w:tplc="0C090003" w:tentative="1">
      <w:start w:val="1"/>
      <w:numFmt w:val="bullet"/>
      <w:lvlText w:val="o"/>
      <w:lvlJc w:val="left"/>
      <w:pPr>
        <w:ind w:left="10470" w:hanging="360"/>
      </w:pPr>
      <w:rPr>
        <w:rFonts w:ascii="Courier New" w:hAnsi="Courier New" w:hint="default"/>
      </w:rPr>
    </w:lvl>
    <w:lvl w:ilvl="5" w:tplc="0C090005" w:tentative="1">
      <w:start w:val="1"/>
      <w:numFmt w:val="bullet"/>
      <w:lvlText w:val=""/>
      <w:lvlJc w:val="left"/>
      <w:pPr>
        <w:ind w:left="11190" w:hanging="360"/>
      </w:pPr>
      <w:rPr>
        <w:rFonts w:ascii="Wingdings" w:hAnsi="Wingdings" w:hint="default"/>
      </w:rPr>
    </w:lvl>
    <w:lvl w:ilvl="6" w:tplc="0C090001" w:tentative="1">
      <w:start w:val="1"/>
      <w:numFmt w:val="bullet"/>
      <w:lvlText w:val=""/>
      <w:lvlJc w:val="left"/>
      <w:pPr>
        <w:ind w:left="11910" w:hanging="360"/>
      </w:pPr>
      <w:rPr>
        <w:rFonts w:ascii="Symbol" w:hAnsi="Symbol" w:hint="default"/>
      </w:rPr>
    </w:lvl>
    <w:lvl w:ilvl="7" w:tplc="0C090003" w:tentative="1">
      <w:start w:val="1"/>
      <w:numFmt w:val="bullet"/>
      <w:lvlText w:val="o"/>
      <w:lvlJc w:val="left"/>
      <w:pPr>
        <w:ind w:left="12630" w:hanging="360"/>
      </w:pPr>
      <w:rPr>
        <w:rFonts w:ascii="Courier New" w:hAnsi="Courier New" w:hint="default"/>
      </w:rPr>
    </w:lvl>
    <w:lvl w:ilvl="8" w:tplc="0C090005" w:tentative="1">
      <w:start w:val="1"/>
      <w:numFmt w:val="bullet"/>
      <w:lvlText w:val=""/>
      <w:lvlJc w:val="left"/>
      <w:pPr>
        <w:ind w:left="13350" w:hanging="360"/>
      </w:pPr>
      <w:rPr>
        <w:rFonts w:ascii="Wingdings" w:hAnsi="Wingdings" w:hint="default"/>
      </w:rPr>
    </w:lvl>
  </w:abstractNum>
  <w:abstractNum w:abstractNumId="4" w15:restartNumberingAfterBreak="0">
    <w:nsid w:val="08887681"/>
    <w:multiLevelType w:val="hybridMultilevel"/>
    <w:tmpl w:val="EAE4B51C"/>
    <w:lvl w:ilvl="0" w:tplc="04090001">
      <w:numFmt w:val="bullet"/>
      <w:lvlText w:val="-"/>
      <w:lvlJc w:val="left"/>
      <w:pPr>
        <w:ind w:left="720" w:hanging="360"/>
      </w:pPr>
      <w:rPr>
        <w:rFonts w:ascii="Calibri" w:eastAsia="Times New Roman" w:hAnsi="Calibri" w:cs="Arial" w:hint="default"/>
      </w:rPr>
    </w:lvl>
    <w:lvl w:ilvl="1" w:tplc="FFFFFFFF">
      <w:start w:val="1"/>
      <w:numFmt w:val="bullet"/>
      <w:lvlText w:val="o"/>
      <w:lvlJc w:val="left"/>
      <w:pPr>
        <w:ind w:left="796" w:hanging="360"/>
      </w:pPr>
      <w:rPr>
        <w:rFonts w:ascii="Courier New" w:hAnsi="Courier New" w:cs="Courier New" w:hint="default"/>
      </w:rPr>
    </w:lvl>
    <w:lvl w:ilvl="2" w:tplc="FFFFFFFF" w:tentative="1">
      <w:start w:val="1"/>
      <w:numFmt w:val="bullet"/>
      <w:lvlText w:val=""/>
      <w:lvlJc w:val="left"/>
      <w:pPr>
        <w:ind w:left="1516" w:hanging="360"/>
      </w:pPr>
      <w:rPr>
        <w:rFonts w:ascii="Wingdings" w:hAnsi="Wingdings" w:hint="default"/>
      </w:rPr>
    </w:lvl>
    <w:lvl w:ilvl="3" w:tplc="FFFFFFFF" w:tentative="1">
      <w:start w:val="1"/>
      <w:numFmt w:val="bullet"/>
      <w:lvlText w:val=""/>
      <w:lvlJc w:val="left"/>
      <w:pPr>
        <w:ind w:left="2236" w:hanging="360"/>
      </w:pPr>
      <w:rPr>
        <w:rFonts w:ascii="Symbol" w:hAnsi="Symbol" w:hint="default"/>
      </w:rPr>
    </w:lvl>
    <w:lvl w:ilvl="4" w:tplc="FFFFFFFF" w:tentative="1">
      <w:start w:val="1"/>
      <w:numFmt w:val="bullet"/>
      <w:lvlText w:val="o"/>
      <w:lvlJc w:val="left"/>
      <w:pPr>
        <w:ind w:left="2956" w:hanging="360"/>
      </w:pPr>
      <w:rPr>
        <w:rFonts w:ascii="Courier New" w:hAnsi="Courier New" w:cs="Courier New" w:hint="default"/>
      </w:rPr>
    </w:lvl>
    <w:lvl w:ilvl="5" w:tplc="FFFFFFFF" w:tentative="1">
      <w:start w:val="1"/>
      <w:numFmt w:val="bullet"/>
      <w:lvlText w:val=""/>
      <w:lvlJc w:val="left"/>
      <w:pPr>
        <w:ind w:left="3676" w:hanging="360"/>
      </w:pPr>
      <w:rPr>
        <w:rFonts w:ascii="Wingdings" w:hAnsi="Wingdings" w:hint="default"/>
      </w:rPr>
    </w:lvl>
    <w:lvl w:ilvl="6" w:tplc="FFFFFFFF" w:tentative="1">
      <w:start w:val="1"/>
      <w:numFmt w:val="bullet"/>
      <w:lvlText w:val=""/>
      <w:lvlJc w:val="left"/>
      <w:pPr>
        <w:ind w:left="4396" w:hanging="360"/>
      </w:pPr>
      <w:rPr>
        <w:rFonts w:ascii="Symbol" w:hAnsi="Symbol" w:hint="default"/>
      </w:rPr>
    </w:lvl>
    <w:lvl w:ilvl="7" w:tplc="FFFFFFFF" w:tentative="1">
      <w:start w:val="1"/>
      <w:numFmt w:val="bullet"/>
      <w:lvlText w:val="o"/>
      <w:lvlJc w:val="left"/>
      <w:pPr>
        <w:ind w:left="5116" w:hanging="360"/>
      </w:pPr>
      <w:rPr>
        <w:rFonts w:ascii="Courier New" w:hAnsi="Courier New" w:cs="Courier New" w:hint="default"/>
      </w:rPr>
    </w:lvl>
    <w:lvl w:ilvl="8" w:tplc="FFFFFFFF" w:tentative="1">
      <w:start w:val="1"/>
      <w:numFmt w:val="bullet"/>
      <w:lvlText w:val=""/>
      <w:lvlJc w:val="left"/>
      <w:pPr>
        <w:ind w:left="5836" w:hanging="360"/>
      </w:pPr>
      <w:rPr>
        <w:rFonts w:ascii="Wingdings" w:hAnsi="Wingdings" w:hint="default"/>
      </w:rPr>
    </w:lvl>
  </w:abstractNum>
  <w:abstractNum w:abstractNumId="5" w15:restartNumberingAfterBreak="0">
    <w:nsid w:val="09082C4E"/>
    <w:multiLevelType w:val="multilevel"/>
    <w:tmpl w:val="D416FE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EF92132"/>
    <w:multiLevelType w:val="hybridMultilevel"/>
    <w:tmpl w:val="F154B8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65173B"/>
    <w:multiLevelType w:val="multilevel"/>
    <w:tmpl w:val="E0723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0B7F11"/>
    <w:multiLevelType w:val="multilevel"/>
    <w:tmpl w:val="07A21068"/>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5050C8F"/>
    <w:multiLevelType w:val="hybridMultilevel"/>
    <w:tmpl w:val="04F46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3234E9"/>
    <w:multiLevelType w:val="hybridMultilevel"/>
    <w:tmpl w:val="2EC23B4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 w15:restartNumberingAfterBreak="0">
    <w:nsid w:val="1E6D7DF6"/>
    <w:multiLevelType w:val="hybridMultilevel"/>
    <w:tmpl w:val="410CB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25B26C5"/>
    <w:multiLevelType w:val="hybridMultilevel"/>
    <w:tmpl w:val="8EA0F7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68150B6"/>
    <w:multiLevelType w:val="hybridMultilevel"/>
    <w:tmpl w:val="1736E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9501533"/>
    <w:multiLevelType w:val="hybridMultilevel"/>
    <w:tmpl w:val="F7DAEA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DE2769B"/>
    <w:multiLevelType w:val="hybridMultilevel"/>
    <w:tmpl w:val="B8E257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B75C7B"/>
    <w:multiLevelType w:val="multilevel"/>
    <w:tmpl w:val="6556EB2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3492FB8"/>
    <w:multiLevelType w:val="hybridMultilevel"/>
    <w:tmpl w:val="150E0212"/>
    <w:lvl w:ilvl="0" w:tplc="04090001">
      <w:numFmt w:val="bullet"/>
      <w:lvlText w:val="-"/>
      <w:lvlJc w:val="left"/>
      <w:pPr>
        <w:ind w:left="720" w:hanging="360"/>
      </w:pPr>
      <w:rPr>
        <w:rFonts w:ascii="Calibri" w:eastAsia="Times New Roman" w:hAnsi="Calibri" w:cs="Arial" w:hint="default"/>
      </w:rPr>
    </w:lvl>
    <w:lvl w:ilvl="1" w:tplc="FFFFFFFF">
      <w:start w:val="1"/>
      <w:numFmt w:val="bullet"/>
      <w:lvlText w:val="o"/>
      <w:lvlJc w:val="left"/>
      <w:pPr>
        <w:ind w:left="796" w:hanging="360"/>
      </w:pPr>
      <w:rPr>
        <w:rFonts w:ascii="Courier New" w:hAnsi="Courier New" w:cs="Courier New" w:hint="default"/>
      </w:rPr>
    </w:lvl>
    <w:lvl w:ilvl="2" w:tplc="FFFFFFFF" w:tentative="1">
      <w:start w:val="1"/>
      <w:numFmt w:val="bullet"/>
      <w:lvlText w:val=""/>
      <w:lvlJc w:val="left"/>
      <w:pPr>
        <w:ind w:left="1516" w:hanging="360"/>
      </w:pPr>
      <w:rPr>
        <w:rFonts w:ascii="Wingdings" w:hAnsi="Wingdings" w:hint="default"/>
      </w:rPr>
    </w:lvl>
    <w:lvl w:ilvl="3" w:tplc="FFFFFFFF" w:tentative="1">
      <w:start w:val="1"/>
      <w:numFmt w:val="bullet"/>
      <w:lvlText w:val=""/>
      <w:lvlJc w:val="left"/>
      <w:pPr>
        <w:ind w:left="2236" w:hanging="360"/>
      </w:pPr>
      <w:rPr>
        <w:rFonts w:ascii="Symbol" w:hAnsi="Symbol" w:hint="default"/>
      </w:rPr>
    </w:lvl>
    <w:lvl w:ilvl="4" w:tplc="FFFFFFFF" w:tentative="1">
      <w:start w:val="1"/>
      <w:numFmt w:val="bullet"/>
      <w:lvlText w:val="o"/>
      <w:lvlJc w:val="left"/>
      <w:pPr>
        <w:ind w:left="2956" w:hanging="360"/>
      </w:pPr>
      <w:rPr>
        <w:rFonts w:ascii="Courier New" w:hAnsi="Courier New" w:cs="Courier New" w:hint="default"/>
      </w:rPr>
    </w:lvl>
    <w:lvl w:ilvl="5" w:tplc="FFFFFFFF" w:tentative="1">
      <w:start w:val="1"/>
      <w:numFmt w:val="bullet"/>
      <w:lvlText w:val=""/>
      <w:lvlJc w:val="left"/>
      <w:pPr>
        <w:ind w:left="3676" w:hanging="360"/>
      </w:pPr>
      <w:rPr>
        <w:rFonts w:ascii="Wingdings" w:hAnsi="Wingdings" w:hint="default"/>
      </w:rPr>
    </w:lvl>
    <w:lvl w:ilvl="6" w:tplc="FFFFFFFF" w:tentative="1">
      <w:start w:val="1"/>
      <w:numFmt w:val="bullet"/>
      <w:lvlText w:val=""/>
      <w:lvlJc w:val="left"/>
      <w:pPr>
        <w:ind w:left="4396" w:hanging="360"/>
      </w:pPr>
      <w:rPr>
        <w:rFonts w:ascii="Symbol" w:hAnsi="Symbol" w:hint="default"/>
      </w:rPr>
    </w:lvl>
    <w:lvl w:ilvl="7" w:tplc="FFFFFFFF" w:tentative="1">
      <w:start w:val="1"/>
      <w:numFmt w:val="bullet"/>
      <w:lvlText w:val="o"/>
      <w:lvlJc w:val="left"/>
      <w:pPr>
        <w:ind w:left="5116" w:hanging="360"/>
      </w:pPr>
      <w:rPr>
        <w:rFonts w:ascii="Courier New" w:hAnsi="Courier New" w:cs="Courier New" w:hint="default"/>
      </w:rPr>
    </w:lvl>
    <w:lvl w:ilvl="8" w:tplc="FFFFFFFF" w:tentative="1">
      <w:start w:val="1"/>
      <w:numFmt w:val="bullet"/>
      <w:lvlText w:val=""/>
      <w:lvlJc w:val="left"/>
      <w:pPr>
        <w:ind w:left="5836" w:hanging="360"/>
      </w:pPr>
      <w:rPr>
        <w:rFonts w:ascii="Wingdings" w:hAnsi="Wingdings" w:hint="default"/>
      </w:rPr>
    </w:lvl>
  </w:abstractNum>
  <w:abstractNum w:abstractNumId="18" w15:restartNumberingAfterBreak="0">
    <w:nsid w:val="33877F8D"/>
    <w:multiLevelType w:val="multilevel"/>
    <w:tmpl w:val="25C6A28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D0A1355"/>
    <w:multiLevelType w:val="hybridMultilevel"/>
    <w:tmpl w:val="C1F6778A"/>
    <w:lvl w:ilvl="0" w:tplc="87740DCC">
      <w:start w:val="1"/>
      <w:numFmt w:val="bullet"/>
      <w:lvlText w:val=""/>
      <w:lvlJc w:val="left"/>
      <w:pPr>
        <w:ind w:left="720" w:hanging="360"/>
      </w:pPr>
      <w:rPr>
        <w:rFonts w:ascii="Symbol" w:hAnsi="Symbol" w:hint="default"/>
      </w:rPr>
    </w:lvl>
    <w:lvl w:ilvl="1" w:tplc="AC6C312C">
      <w:start w:val="1"/>
      <w:numFmt w:val="bullet"/>
      <w:lvlText w:val="o"/>
      <w:lvlJc w:val="left"/>
      <w:pPr>
        <w:ind w:left="1440" w:hanging="360"/>
      </w:pPr>
      <w:rPr>
        <w:rFonts w:ascii="Courier New" w:hAnsi="Courier New" w:hint="default"/>
      </w:rPr>
    </w:lvl>
    <w:lvl w:ilvl="2" w:tplc="AB544F72">
      <w:start w:val="1"/>
      <w:numFmt w:val="bullet"/>
      <w:lvlText w:val=""/>
      <w:lvlJc w:val="left"/>
      <w:pPr>
        <w:ind w:left="2160" w:hanging="360"/>
      </w:pPr>
      <w:rPr>
        <w:rFonts w:ascii="Wingdings" w:hAnsi="Wingdings" w:hint="default"/>
      </w:rPr>
    </w:lvl>
    <w:lvl w:ilvl="3" w:tplc="30382F02">
      <w:start w:val="1"/>
      <w:numFmt w:val="bullet"/>
      <w:lvlText w:val=""/>
      <w:lvlJc w:val="left"/>
      <w:pPr>
        <w:ind w:left="2880" w:hanging="360"/>
      </w:pPr>
      <w:rPr>
        <w:rFonts w:ascii="Symbol" w:hAnsi="Symbol" w:hint="default"/>
      </w:rPr>
    </w:lvl>
    <w:lvl w:ilvl="4" w:tplc="B338DE52">
      <w:start w:val="1"/>
      <w:numFmt w:val="bullet"/>
      <w:lvlText w:val="o"/>
      <w:lvlJc w:val="left"/>
      <w:pPr>
        <w:ind w:left="3600" w:hanging="360"/>
      </w:pPr>
      <w:rPr>
        <w:rFonts w:ascii="Courier New" w:hAnsi="Courier New" w:hint="default"/>
      </w:rPr>
    </w:lvl>
    <w:lvl w:ilvl="5" w:tplc="7FF42D5A">
      <w:start w:val="1"/>
      <w:numFmt w:val="bullet"/>
      <w:lvlText w:val=""/>
      <w:lvlJc w:val="left"/>
      <w:pPr>
        <w:ind w:left="4320" w:hanging="360"/>
      </w:pPr>
      <w:rPr>
        <w:rFonts w:ascii="Wingdings" w:hAnsi="Wingdings" w:hint="default"/>
      </w:rPr>
    </w:lvl>
    <w:lvl w:ilvl="6" w:tplc="40F438E2">
      <w:start w:val="1"/>
      <w:numFmt w:val="bullet"/>
      <w:lvlText w:val=""/>
      <w:lvlJc w:val="left"/>
      <w:pPr>
        <w:ind w:left="5040" w:hanging="360"/>
      </w:pPr>
      <w:rPr>
        <w:rFonts w:ascii="Symbol" w:hAnsi="Symbol" w:hint="default"/>
      </w:rPr>
    </w:lvl>
    <w:lvl w:ilvl="7" w:tplc="8DC8C178">
      <w:start w:val="1"/>
      <w:numFmt w:val="bullet"/>
      <w:lvlText w:val="o"/>
      <w:lvlJc w:val="left"/>
      <w:pPr>
        <w:ind w:left="5760" w:hanging="360"/>
      </w:pPr>
      <w:rPr>
        <w:rFonts w:ascii="Courier New" w:hAnsi="Courier New" w:hint="default"/>
      </w:rPr>
    </w:lvl>
    <w:lvl w:ilvl="8" w:tplc="CCA46634">
      <w:start w:val="1"/>
      <w:numFmt w:val="bullet"/>
      <w:lvlText w:val=""/>
      <w:lvlJc w:val="left"/>
      <w:pPr>
        <w:ind w:left="6480" w:hanging="360"/>
      </w:pPr>
      <w:rPr>
        <w:rFonts w:ascii="Wingdings" w:hAnsi="Wingdings" w:hint="default"/>
      </w:rPr>
    </w:lvl>
  </w:abstractNum>
  <w:abstractNum w:abstractNumId="20" w15:restartNumberingAfterBreak="0">
    <w:nsid w:val="3DB87D87"/>
    <w:multiLevelType w:val="hybridMultilevel"/>
    <w:tmpl w:val="0500193E"/>
    <w:lvl w:ilvl="0" w:tplc="D35856F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BBC68A2">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7FAC818C">
      <w:start w:val="1"/>
      <w:numFmt w:val="bullet"/>
      <w:lvlText w:val="▪"/>
      <w:lvlJc w:val="left"/>
      <w:pPr>
        <w:ind w:left="19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4D82D4C0">
      <w:start w:val="1"/>
      <w:numFmt w:val="bullet"/>
      <w:lvlText w:val="•"/>
      <w:lvlJc w:val="left"/>
      <w:pPr>
        <w:ind w:left="26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590A4A2C">
      <w:start w:val="1"/>
      <w:numFmt w:val="bullet"/>
      <w:lvlText w:val="o"/>
      <w:lvlJc w:val="left"/>
      <w:pPr>
        <w:ind w:left="334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E790216C">
      <w:start w:val="1"/>
      <w:numFmt w:val="bullet"/>
      <w:lvlText w:val="▪"/>
      <w:lvlJc w:val="left"/>
      <w:pPr>
        <w:ind w:left="406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6D1A1CE8">
      <w:start w:val="1"/>
      <w:numFmt w:val="bullet"/>
      <w:lvlText w:val="•"/>
      <w:lvlJc w:val="left"/>
      <w:pPr>
        <w:ind w:left="478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671ACE62">
      <w:start w:val="1"/>
      <w:numFmt w:val="bullet"/>
      <w:lvlText w:val="o"/>
      <w:lvlJc w:val="left"/>
      <w:pPr>
        <w:ind w:left="55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3692EA9A">
      <w:start w:val="1"/>
      <w:numFmt w:val="bullet"/>
      <w:lvlText w:val="▪"/>
      <w:lvlJc w:val="left"/>
      <w:pPr>
        <w:ind w:left="62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F30436B"/>
    <w:multiLevelType w:val="hybridMultilevel"/>
    <w:tmpl w:val="E4AEA82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436" w:hanging="360"/>
      </w:pPr>
      <w:rPr>
        <w:rFonts w:ascii="Courier New" w:hAnsi="Courier New" w:cs="Courier New" w:hint="default"/>
      </w:rPr>
    </w:lvl>
    <w:lvl w:ilvl="2" w:tplc="0C090005" w:tentative="1">
      <w:start w:val="1"/>
      <w:numFmt w:val="bullet"/>
      <w:lvlText w:val=""/>
      <w:lvlJc w:val="left"/>
      <w:pPr>
        <w:ind w:left="1156" w:hanging="360"/>
      </w:pPr>
      <w:rPr>
        <w:rFonts w:ascii="Wingdings" w:hAnsi="Wingdings" w:hint="default"/>
      </w:rPr>
    </w:lvl>
    <w:lvl w:ilvl="3" w:tplc="0C090001" w:tentative="1">
      <w:start w:val="1"/>
      <w:numFmt w:val="bullet"/>
      <w:lvlText w:val=""/>
      <w:lvlJc w:val="left"/>
      <w:pPr>
        <w:ind w:left="1876" w:hanging="360"/>
      </w:pPr>
      <w:rPr>
        <w:rFonts w:ascii="Symbol" w:hAnsi="Symbol" w:hint="default"/>
      </w:rPr>
    </w:lvl>
    <w:lvl w:ilvl="4" w:tplc="0C090003" w:tentative="1">
      <w:start w:val="1"/>
      <w:numFmt w:val="bullet"/>
      <w:lvlText w:val="o"/>
      <w:lvlJc w:val="left"/>
      <w:pPr>
        <w:ind w:left="2596" w:hanging="360"/>
      </w:pPr>
      <w:rPr>
        <w:rFonts w:ascii="Courier New" w:hAnsi="Courier New" w:cs="Courier New" w:hint="default"/>
      </w:rPr>
    </w:lvl>
    <w:lvl w:ilvl="5" w:tplc="0C090005" w:tentative="1">
      <w:start w:val="1"/>
      <w:numFmt w:val="bullet"/>
      <w:lvlText w:val=""/>
      <w:lvlJc w:val="left"/>
      <w:pPr>
        <w:ind w:left="3316" w:hanging="360"/>
      </w:pPr>
      <w:rPr>
        <w:rFonts w:ascii="Wingdings" w:hAnsi="Wingdings" w:hint="default"/>
      </w:rPr>
    </w:lvl>
    <w:lvl w:ilvl="6" w:tplc="0C090001" w:tentative="1">
      <w:start w:val="1"/>
      <w:numFmt w:val="bullet"/>
      <w:lvlText w:val=""/>
      <w:lvlJc w:val="left"/>
      <w:pPr>
        <w:ind w:left="4036" w:hanging="360"/>
      </w:pPr>
      <w:rPr>
        <w:rFonts w:ascii="Symbol" w:hAnsi="Symbol" w:hint="default"/>
      </w:rPr>
    </w:lvl>
    <w:lvl w:ilvl="7" w:tplc="0C090003" w:tentative="1">
      <w:start w:val="1"/>
      <w:numFmt w:val="bullet"/>
      <w:lvlText w:val="o"/>
      <w:lvlJc w:val="left"/>
      <w:pPr>
        <w:ind w:left="4756" w:hanging="360"/>
      </w:pPr>
      <w:rPr>
        <w:rFonts w:ascii="Courier New" w:hAnsi="Courier New" w:cs="Courier New" w:hint="default"/>
      </w:rPr>
    </w:lvl>
    <w:lvl w:ilvl="8" w:tplc="0C090005" w:tentative="1">
      <w:start w:val="1"/>
      <w:numFmt w:val="bullet"/>
      <w:lvlText w:val=""/>
      <w:lvlJc w:val="left"/>
      <w:pPr>
        <w:ind w:left="5476" w:hanging="360"/>
      </w:pPr>
      <w:rPr>
        <w:rFonts w:ascii="Wingdings" w:hAnsi="Wingdings" w:hint="default"/>
      </w:rPr>
    </w:lvl>
  </w:abstractNum>
  <w:abstractNum w:abstractNumId="22" w15:restartNumberingAfterBreak="0">
    <w:nsid w:val="472B7650"/>
    <w:multiLevelType w:val="hybridMultilevel"/>
    <w:tmpl w:val="43BA97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7C45DC8"/>
    <w:multiLevelType w:val="hybridMultilevel"/>
    <w:tmpl w:val="28268A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E4915C3"/>
    <w:multiLevelType w:val="hybridMultilevel"/>
    <w:tmpl w:val="BB2AD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E815FF8"/>
    <w:multiLevelType w:val="hybridMultilevel"/>
    <w:tmpl w:val="D3CAA554"/>
    <w:lvl w:ilvl="0" w:tplc="0C090001">
      <w:start w:val="1"/>
      <w:numFmt w:val="bullet"/>
      <w:lvlText w:val=""/>
      <w:lvlJc w:val="left"/>
      <w:pPr>
        <w:ind w:left="417" w:hanging="360"/>
      </w:pPr>
      <w:rPr>
        <w:rFonts w:ascii="Symbol" w:hAnsi="Symbol" w:hint="default"/>
      </w:rPr>
    </w:lvl>
    <w:lvl w:ilvl="1" w:tplc="0C090003" w:tentative="1">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26" w15:restartNumberingAfterBreak="0">
    <w:nsid w:val="4EF26456"/>
    <w:multiLevelType w:val="hybridMultilevel"/>
    <w:tmpl w:val="0A9689AA"/>
    <w:lvl w:ilvl="0" w:tplc="B0A087F8">
      <w:start w:val="1"/>
      <w:numFmt w:val="decimal"/>
      <w:lvlText w:val="%1."/>
      <w:lvlJc w:val="left"/>
      <w:pPr>
        <w:ind w:left="5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48E23AC">
      <w:start w:val="1"/>
      <w:numFmt w:val="lowerLetter"/>
      <w:lvlText w:val="%2"/>
      <w:lvlJc w:val="left"/>
      <w:pPr>
        <w:ind w:left="13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2B4B55E">
      <w:start w:val="1"/>
      <w:numFmt w:val="lowerRoman"/>
      <w:lvlText w:val="%3"/>
      <w:lvlJc w:val="left"/>
      <w:pPr>
        <w:ind w:left="20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6C43652">
      <w:start w:val="1"/>
      <w:numFmt w:val="decimal"/>
      <w:lvlText w:val="%4"/>
      <w:lvlJc w:val="left"/>
      <w:pPr>
        <w:ind w:left="27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8ECBD54">
      <w:start w:val="1"/>
      <w:numFmt w:val="lowerLetter"/>
      <w:lvlText w:val="%5"/>
      <w:lvlJc w:val="left"/>
      <w:pPr>
        <w:ind w:left="34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2924D98">
      <w:start w:val="1"/>
      <w:numFmt w:val="lowerRoman"/>
      <w:lvlText w:val="%6"/>
      <w:lvlJc w:val="left"/>
      <w:pPr>
        <w:ind w:left="42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586C382">
      <w:start w:val="1"/>
      <w:numFmt w:val="decimal"/>
      <w:lvlText w:val="%7"/>
      <w:lvlJc w:val="left"/>
      <w:pPr>
        <w:ind w:left="49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96C7E88">
      <w:start w:val="1"/>
      <w:numFmt w:val="lowerLetter"/>
      <w:lvlText w:val="%8"/>
      <w:lvlJc w:val="left"/>
      <w:pPr>
        <w:ind w:left="56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A04E260">
      <w:start w:val="1"/>
      <w:numFmt w:val="lowerRoman"/>
      <w:lvlText w:val="%9"/>
      <w:lvlJc w:val="left"/>
      <w:pPr>
        <w:ind w:left="63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53692CA4"/>
    <w:multiLevelType w:val="multilevel"/>
    <w:tmpl w:val="7960C4E6"/>
    <w:lvl w:ilvl="0">
      <w:start w:val="4"/>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38E3AAD"/>
    <w:multiLevelType w:val="hybridMultilevel"/>
    <w:tmpl w:val="1D4417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95C60BB"/>
    <w:multiLevelType w:val="hybridMultilevel"/>
    <w:tmpl w:val="8012C2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35A2E90"/>
    <w:multiLevelType w:val="hybridMultilevel"/>
    <w:tmpl w:val="EEF0F516"/>
    <w:lvl w:ilvl="0" w:tplc="15942352">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B4AB05C">
      <w:start w:val="1"/>
      <w:numFmt w:val="lowerLetter"/>
      <w:lvlText w:val="%2"/>
      <w:lvlJc w:val="left"/>
      <w:pPr>
        <w:ind w:left="1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3962D00">
      <w:start w:val="1"/>
      <w:numFmt w:val="lowerRoman"/>
      <w:lvlText w:val="%3"/>
      <w:lvlJc w:val="left"/>
      <w:pPr>
        <w:ind w:left="22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3C85B14">
      <w:start w:val="1"/>
      <w:numFmt w:val="decimal"/>
      <w:lvlText w:val="%4"/>
      <w:lvlJc w:val="left"/>
      <w:pPr>
        <w:ind w:left="29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8B094E8">
      <w:start w:val="1"/>
      <w:numFmt w:val="lowerLetter"/>
      <w:lvlText w:val="%5"/>
      <w:lvlJc w:val="left"/>
      <w:pPr>
        <w:ind w:left="3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C54D8AA">
      <w:start w:val="1"/>
      <w:numFmt w:val="lowerRoman"/>
      <w:lvlText w:val="%6"/>
      <w:lvlJc w:val="left"/>
      <w:pPr>
        <w:ind w:left="4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382B068">
      <w:start w:val="1"/>
      <w:numFmt w:val="decimal"/>
      <w:lvlText w:val="%7"/>
      <w:lvlJc w:val="left"/>
      <w:pPr>
        <w:ind w:left="51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B7A60D0">
      <w:start w:val="1"/>
      <w:numFmt w:val="lowerLetter"/>
      <w:lvlText w:val="%8"/>
      <w:lvlJc w:val="left"/>
      <w:pPr>
        <w:ind w:left="58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022F8C2">
      <w:start w:val="1"/>
      <w:numFmt w:val="lowerRoman"/>
      <w:lvlText w:val="%9"/>
      <w:lvlJc w:val="left"/>
      <w:pPr>
        <w:ind w:left="65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69566099"/>
    <w:multiLevelType w:val="hybridMultilevel"/>
    <w:tmpl w:val="2CDC5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A65047E"/>
    <w:multiLevelType w:val="hybridMultilevel"/>
    <w:tmpl w:val="EEDAE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AC6790B"/>
    <w:multiLevelType w:val="hybridMultilevel"/>
    <w:tmpl w:val="EDB4BF7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32241D3"/>
    <w:multiLevelType w:val="hybridMultilevel"/>
    <w:tmpl w:val="797C19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4B504D4"/>
    <w:multiLevelType w:val="hybridMultilevel"/>
    <w:tmpl w:val="DB46C8B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5A05B0F"/>
    <w:multiLevelType w:val="hybridMultilevel"/>
    <w:tmpl w:val="529E0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79617F7"/>
    <w:multiLevelType w:val="hybridMultilevel"/>
    <w:tmpl w:val="134A5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9837006"/>
    <w:multiLevelType w:val="hybridMultilevel"/>
    <w:tmpl w:val="E690A6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B9D1C4E"/>
    <w:multiLevelType w:val="hybridMultilevel"/>
    <w:tmpl w:val="295886E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7CFE029E"/>
    <w:multiLevelType w:val="hybridMultilevel"/>
    <w:tmpl w:val="332A39F4"/>
    <w:lvl w:ilvl="0" w:tplc="04090001">
      <w:numFmt w:val="bullet"/>
      <w:lvlText w:val="-"/>
      <w:lvlJc w:val="left"/>
      <w:pPr>
        <w:ind w:left="720" w:hanging="360"/>
      </w:pPr>
      <w:rPr>
        <w:rFonts w:ascii="Calibri" w:eastAsia="Times New Roman" w:hAnsi="Calibri" w:cs="Arial" w:hint="default"/>
      </w:rPr>
    </w:lvl>
    <w:lvl w:ilvl="1" w:tplc="FFFFFFFF">
      <w:start w:val="1"/>
      <w:numFmt w:val="bullet"/>
      <w:lvlText w:val="o"/>
      <w:lvlJc w:val="left"/>
      <w:pPr>
        <w:ind w:left="796" w:hanging="360"/>
      </w:pPr>
      <w:rPr>
        <w:rFonts w:ascii="Courier New" w:hAnsi="Courier New" w:cs="Courier New" w:hint="default"/>
      </w:rPr>
    </w:lvl>
    <w:lvl w:ilvl="2" w:tplc="FFFFFFFF" w:tentative="1">
      <w:start w:val="1"/>
      <w:numFmt w:val="bullet"/>
      <w:lvlText w:val=""/>
      <w:lvlJc w:val="left"/>
      <w:pPr>
        <w:ind w:left="1516" w:hanging="360"/>
      </w:pPr>
      <w:rPr>
        <w:rFonts w:ascii="Wingdings" w:hAnsi="Wingdings" w:hint="default"/>
      </w:rPr>
    </w:lvl>
    <w:lvl w:ilvl="3" w:tplc="FFFFFFFF" w:tentative="1">
      <w:start w:val="1"/>
      <w:numFmt w:val="bullet"/>
      <w:lvlText w:val=""/>
      <w:lvlJc w:val="left"/>
      <w:pPr>
        <w:ind w:left="2236" w:hanging="360"/>
      </w:pPr>
      <w:rPr>
        <w:rFonts w:ascii="Symbol" w:hAnsi="Symbol" w:hint="default"/>
      </w:rPr>
    </w:lvl>
    <w:lvl w:ilvl="4" w:tplc="FFFFFFFF" w:tentative="1">
      <w:start w:val="1"/>
      <w:numFmt w:val="bullet"/>
      <w:lvlText w:val="o"/>
      <w:lvlJc w:val="left"/>
      <w:pPr>
        <w:ind w:left="2956" w:hanging="360"/>
      </w:pPr>
      <w:rPr>
        <w:rFonts w:ascii="Courier New" w:hAnsi="Courier New" w:cs="Courier New" w:hint="default"/>
      </w:rPr>
    </w:lvl>
    <w:lvl w:ilvl="5" w:tplc="FFFFFFFF" w:tentative="1">
      <w:start w:val="1"/>
      <w:numFmt w:val="bullet"/>
      <w:lvlText w:val=""/>
      <w:lvlJc w:val="left"/>
      <w:pPr>
        <w:ind w:left="3676" w:hanging="360"/>
      </w:pPr>
      <w:rPr>
        <w:rFonts w:ascii="Wingdings" w:hAnsi="Wingdings" w:hint="default"/>
      </w:rPr>
    </w:lvl>
    <w:lvl w:ilvl="6" w:tplc="FFFFFFFF" w:tentative="1">
      <w:start w:val="1"/>
      <w:numFmt w:val="bullet"/>
      <w:lvlText w:val=""/>
      <w:lvlJc w:val="left"/>
      <w:pPr>
        <w:ind w:left="4396" w:hanging="360"/>
      </w:pPr>
      <w:rPr>
        <w:rFonts w:ascii="Symbol" w:hAnsi="Symbol" w:hint="default"/>
      </w:rPr>
    </w:lvl>
    <w:lvl w:ilvl="7" w:tplc="FFFFFFFF" w:tentative="1">
      <w:start w:val="1"/>
      <w:numFmt w:val="bullet"/>
      <w:lvlText w:val="o"/>
      <w:lvlJc w:val="left"/>
      <w:pPr>
        <w:ind w:left="5116" w:hanging="360"/>
      </w:pPr>
      <w:rPr>
        <w:rFonts w:ascii="Courier New" w:hAnsi="Courier New" w:cs="Courier New" w:hint="default"/>
      </w:rPr>
    </w:lvl>
    <w:lvl w:ilvl="8" w:tplc="FFFFFFFF" w:tentative="1">
      <w:start w:val="1"/>
      <w:numFmt w:val="bullet"/>
      <w:lvlText w:val=""/>
      <w:lvlJc w:val="left"/>
      <w:pPr>
        <w:ind w:left="5836" w:hanging="360"/>
      </w:pPr>
      <w:rPr>
        <w:rFonts w:ascii="Wingdings" w:hAnsi="Wingdings" w:hint="default"/>
      </w:rPr>
    </w:lvl>
  </w:abstractNum>
  <w:num w:numId="1" w16cid:durableId="990794268">
    <w:abstractNumId w:val="19"/>
  </w:num>
  <w:num w:numId="2" w16cid:durableId="1258827199">
    <w:abstractNumId w:val="0"/>
  </w:num>
  <w:num w:numId="3" w16cid:durableId="580219511">
    <w:abstractNumId w:val="3"/>
  </w:num>
  <w:num w:numId="4" w16cid:durableId="1395356322">
    <w:abstractNumId w:val="38"/>
  </w:num>
  <w:num w:numId="5" w16cid:durableId="1835493872">
    <w:abstractNumId w:val="9"/>
  </w:num>
  <w:num w:numId="6" w16cid:durableId="633221766">
    <w:abstractNumId w:val="11"/>
  </w:num>
  <w:num w:numId="7" w16cid:durableId="2097900397">
    <w:abstractNumId w:val="39"/>
  </w:num>
  <w:num w:numId="8" w16cid:durableId="1862010783">
    <w:abstractNumId w:val="25"/>
  </w:num>
  <w:num w:numId="9" w16cid:durableId="1331056682">
    <w:abstractNumId w:val="0"/>
  </w:num>
  <w:num w:numId="10" w16cid:durableId="1704865843">
    <w:abstractNumId w:val="0"/>
  </w:num>
  <w:num w:numId="11" w16cid:durableId="369695093">
    <w:abstractNumId w:val="23"/>
  </w:num>
  <w:num w:numId="12" w16cid:durableId="1300375723">
    <w:abstractNumId w:val="1"/>
  </w:num>
  <w:num w:numId="13" w16cid:durableId="1325008543">
    <w:abstractNumId w:val="10"/>
  </w:num>
  <w:num w:numId="14" w16cid:durableId="1957713947">
    <w:abstractNumId w:val="21"/>
  </w:num>
  <w:num w:numId="15" w16cid:durableId="1269433802">
    <w:abstractNumId w:val="35"/>
  </w:num>
  <w:num w:numId="16" w16cid:durableId="351341141">
    <w:abstractNumId w:val="33"/>
  </w:num>
  <w:num w:numId="17" w16cid:durableId="928269552">
    <w:abstractNumId w:val="13"/>
  </w:num>
  <w:num w:numId="18" w16cid:durableId="1589120625">
    <w:abstractNumId w:val="14"/>
  </w:num>
  <w:num w:numId="19" w16cid:durableId="1717927755">
    <w:abstractNumId w:val="29"/>
  </w:num>
  <w:num w:numId="20" w16cid:durableId="550461939">
    <w:abstractNumId w:val="31"/>
  </w:num>
  <w:num w:numId="21" w16cid:durableId="1338801884">
    <w:abstractNumId w:val="37"/>
  </w:num>
  <w:num w:numId="22" w16cid:durableId="17313899">
    <w:abstractNumId w:val="34"/>
  </w:num>
  <w:num w:numId="23" w16cid:durableId="1646159779">
    <w:abstractNumId w:val="7"/>
  </w:num>
  <w:num w:numId="24" w16cid:durableId="90860334">
    <w:abstractNumId w:val="6"/>
  </w:num>
  <w:num w:numId="25" w16cid:durableId="1964648888">
    <w:abstractNumId w:val="15"/>
  </w:num>
  <w:num w:numId="26" w16cid:durableId="1810316554">
    <w:abstractNumId w:val="36"/>
  </w:num>
  <w:num w:numId="27" w16cid:durableId="856190309">
    <w:abstractNumId w:val="27"/>
  </w:num>
  <w:num w:numId="28" w16cid:durableId="1229077816">
    <w:abstractNumId w:val="24"/>
  </w:num>
  <w:num w:numId="29" w16cid:durableId="2119060396">
    <w:abstractNumId w:val="22"/>
  </w:num>
  <w:num w:numId="30" w16cid:durableId="1918128931">
    <w:abstractNumId w:val="8"/>
  </w:num>
  <w:num w:numId="31" w16cid:durableId="739602491">
    <w:abstractNumId w:val="32"/>
  </w:num>
  <w:num w:numId="32" w16cid:durableId="341783134">
    <w:abstractNumId w:val="4"/>
  </w:num>
  <w:num w:numId="33" w16cid:durableId="1780248840">
    <w:abstractNumId w:val="17"/>
  </w:num>
  <w:num w:numId="34" w16cid:durableId="1369531757">
    <w:abstractNumId w:val="28"/>
  </w:num>
  <w:num w:numId="35" w16cid:durableId="204408462">
    <w:abstractNumId w:val="40"/>
  </w:num>
  <w:num w:numId="36" w16cid:durableId="1987390705">
    <w:abstractNumId w:val="12"/>
  </w:num>
  <w:num w:numId="37" w16cid:durableId="352994105">
    <w:abstractNumId w:val="5"/>
  </w:num>
  <w:num w:numId="38" w16cid:durableId="383068332">
    <w:abstractNumId w:val="2"/>
  </w:num>
  <w:num w:numId="39" w16cid:durableId="425462743">
    <w:abstractNumId w:val="16"/>
  </w:num>
  <w:num w:numId="40" w16cid:durableId="1570192871">
    <w:abstractNumId w:val="18"/>
  </w:num>
  <w:num w:numId="41" w16cid:durableId="1110735392">
    <w:abstractNumId w:val="20"/>
  </w:num>
  <w:num w:numId="42" w16cid:durableId="1866598679">
    <w:abstractNumId w:val="26"/>
  </w:num>
  <w:num w:numId="43" w16cid:durableId="173855160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904"/>
    <w:rsid w:val="000114EF"/>
    <w:rsid w:val="000121C3"/>
    <w:rsid w:val="0001382E"/>
    <w:rsid w:val="000145B4"/>
    <w:rsid w:val="00015B90"/>
    <w:rsid w:val="00015D88"/>
    <w:rsid w:val="0001607A"/>
    <w:rsid w:val="000177CA"/>
    <w:rsid w:val="00017B80"/>
    <w:rsid w:val="000227D0"/>
    <w:rsid w:val="0003181F"/>
    <w:rsid w:val="00034E70"/>
    <w:rsid w:val="00040CBD"/>
    <w:rsid w:val="00043EF5"/>
    <w:rsid w:val="00046B66"/>
    <w:rsid w:val="000529D0"/>
    <w:rsid w:val="0005606D"/>
    <w:rsid w:val="00060AEC"/>
    <w:rsid w:val="00067E18"/>
    <w:rsid w:val="00071B6E"/>
    <w:rsid w:val="00073607"/>
    <w:rsid w:val="000744A0"/>
    <w:rsid w:val="000837F2"/>
    <w:rsid w:val="000906EC"/>
    <w:rsid w:val="0009078D"/>
    <w:rsid w:val="00091AC9"/>
    <w:rsid w:val="00095ECD"/>
    <w:rsid w:val="000962AC"/>
    <w:rsid w:val="000A6924"/>
    <w:rsid w:val="000A7335"/>
    <w:rsid w:val="000A7A2F"/>
    <w:rsid w:val="000B1620"/>
    <w:rsid w:val="000B5C8C"/>
    <w:rsid w:val="000B71ED"/>
    <w:rsid w:val="000B7FF1"/>
    <w:rsid w:val="000C4DF8"/>
    <w:rsid w:val="000C59E2"/>
    <w:rsid w:val="000C7B2D"/>
    <w:rsid w:val="000D508A"/>
    <w:rsid w:val="000E5BE7"/>
    <w:rsid w:val="000F666E"/>
    <w:rsid w:val="000F7B7E"/>
    <w:rsid w:val="00101D39"/>
    <w:rsid w:val="00103EEA"/>
    <w:rsid w:val="00110CC4"/>
    <w:rsid w:val="001115D7"/>
    <w:rsid w:val="00111697"/>
    <w:rsid w:val="00115EA2"/>
    <w:rsid w:val="00123988"/>
    <w:rsid w:val="0012691C"/>
    <w:rsid w:val="001406C7"/>
    <w:rsid w:val="00140701"/>
    <w:rsid w:val="00146167"/>
    <w:rsid w:val="00147F57"/>
    <w:rsid w:val="0016458A"/>
    <w:rsid w:val="00164E93"/>
    <w:rsid w:val="001676EA"/>
    <w:rsid w:val="00172258"/>
    <w:rsid w:val="00177B52"/>
    <w:rsid w:val="001855D0"/>
    <w:rsid w:val="00191109"/>
    <w:rsid w:val="00191235"/>
    <w:rsid w:val="001926F4"/>
    <w:rsid w:val="001A0053"/>
    <w:rsid w:val="001A3387"/>
    <w:rsid w:val="001B2465"/>
    <w:rsid w:val="001B2B33"/>
    <w:rsid w:val="001B3435"/>
    <w:rsid w:val="001B5773"/>
    <w:rsid w:val="001C2693"/>
    <w:rsid w:val="001C72EC"/>
    <w:rsid w:val="001E23EE"/>
    <w:rsid w:val="001E3118"/>
    <w:rsid w:val="001E5E49"/>
    <w:rsid w:val="001F0B8D"/>
    <w:rsid w:val="001F2A9B"/>
    <w:rsid w:val="001F5293"/>
    <w:rsid w:val="001F5DEF"/>
    <w:rsid w:val="001F6D2D"/>
    <w:rsid w:val="00200D04"/>
    <w:rsid w:val="00201FB6"/>
    <w:rsid w:val="0020218F"/>
    <w:rsid w:val="00227C87"/>
    <w:rsid w:val="00227E5D"/>
    <w:rsid w:val="00234AF5"/>
    <w:rsid w:val="00237197"/>
    <w:rsid w:val="00240517"/>
    <w:rsid w:val="002405CF"/>
    <w:rsid w:val="00240B97"/>
    <w:rsid w:val="00252EFF"/>
    <w:rsid w:val="0025382D"/>
    <w:rsid w:val="00253D36"/>
    <w:rsid w:val="00263BA6"/>
    <w:rsid w:val="002716D7"/>
    <w:rsid w:val="0027264D"/>
    <w:rsid w:val="0028089B"/>
    <w:rsid w:val="00285508"/>
    <w:rsid w:val="00285D38"/>
    <w:rsid w:val="0029141D"/>
    <w:rsid w:val="00293E43"/>
    <w:rsid w:val="002966AD"/>
    <w:rsid w:val="0029710A"/>
    <w:rsid w:val="002B0B46"/>
    <w:rsid w:val="002B5F43"/>
    <w:rsid w:val="002C247F"/>
    <w:rsid w:val="002D329A"/>
    <w:rsid w:val="002D524B"/>
    <w:rsid w:val="002D775B"/>
    <w:rsid w:val="002E0944"/>
    <w:rsid w:val="002E2DD7"/>
    <w:rsid w:val="002E3497"/>
    <w:rsid w:val="002E4632"/>
    <w:rsid w:val="00312A0B"/>
    <w:rsid w:val="00313707"/>
    <w:rsid w:val="0032071E"/>
    <w:rsid w:val="0032270B"/>
    <w:rsid w:val="0033622B"/>
    <w:rsid w:val="00337BE3"/>
    <w:rsid w:val="00337E7C"/>
    <w:rsid w:val="00351CD9"/>
    <w:rsid w:val="00353CBB"/>
    <w:rsid w:val="00361D13"/>
    <w:rsid w:val="00366924"/>
    <w:rsid w:val="0037127D"/>
    <w:rsid w:val="00371F6C"/>
    <w:rsid w:val="00376A6D"/>
    <w:rsid w:val="00380B98"/>
    <w:rsid w:val="00383D80"/>
    <w:rsid w:val="00395E36"/>
    <w:rsid w:val="00396023"/>
    <w:rsid w:val="003976AA"/>
    <w:rsid w:val="003A2DD2"/>
    <w:rsid w:val="003A4450"/>
    <w:rsid w:val="003B2EA4"/>
    <w:rsid w:val="003B3B25"/>
    <w:rsid w:val="003B4BB7"/>
    <w:rsid w:val="003B57F3"/>
    <w:rsid w:val="003C204E"/>
    <w:rsid w:val="003C4BB5"/>
    <w:rsid w:val="003C4D85"/>
    <w:rsid w:val="003D35E9"/>
    <w:rsid w:val="003D4A81"/>
    <w:rsid w:val="003E3E90"/>
    <w:rsid w:val="003E4CC0"/>
    <w:rsid w:val="003E7975"/>
    <w:rsid w:val="003F3D8F"/>
    <w:rsid w:val="00410409"/>
    <w:rsid w:val="00412CED"/>
    <w:rsid w:val="00412F70"/>
    <w:rsid w:val="00414FB4"/>
    <w:rsid w:val="00416751"/>
    <w:rsid w:val="00420F9E"/>
    <w:rsid w:val="004213C3"/>
    <w:rsid w:val="0042413C"/>
    <w:rsid w:val="00427139"/>
    <w:rsid w:val="00430BDE"/>
    <w:rsid w:val="00431014"/>
    <w:rsid w:val="00431A1C"/>
    <w:rsid w:val="004358E9"/>
    <w:rsid w:val="004537B3"/>
    <w:rsid w:val="00464F11"/>
    <w:rsid w:val="00465508"/>
    <w:rsid w:val="00465B55"/>
    <w:rsid w:val="00474C0C"/>
    <w:rsid w:val="00475CCB"/>
    <w:rsid w:val="0048050C"/>
    <w:rsid w:val="00487DD5"/>
    <w:rsid w:val="004920C9"/>
    <w:rsid w:val="004936A3"/>
    <w:rsid w:val="004947A7"/>
    <w:rsid w:val="004970B2"/>
    <w:rsid w:val="004A2E02"/>
    <w:rsid w:val="004B7C43"/>
    <w:rsid w:val="004C2B20"/>
    <w:rsid w:val="004C5173"/>
    <w:rsid w:val="004D48F4"/>
    <w:rsid w:val="004D6932"/>
    <w:rsid w:val="004D7073"/>
    <w:rsid w:val="004E28AD"/>
    <w:rsid w:val="004E3811"/>
    <w:rsid w:val="004F0F49"/>
    <w:rsid w:val="004F1D05"/>
    <w:rsid w:val="004F2008"/>
    <w:rsid w:val="004F3B41"/>
    <w:rsid w:val="004F4D0C"/>
    <w:rsid w:val="00505B5D"/>
    <w:rsid w:val="005061C7"/>
    <w:rsid w:val="005067CA"/>
    <w:rsid w:val="00506C37"/>
    <w:rsid w:val="00512266"/>
    <w:rsid w:val="0051412A"/>
    <w:rsid w:val="005202A5"/>
    <w:rsid w:val="00522EFC"/>
    <w:rsid w:val="0052443C"/>
    <w:rsid w:val="0052775E"/>
    <w:rsid w:val="005416F0"/>
    <w:rsid w:val="00542514"/>
    <w:rsid w:val="0054626F"/>
    <w:rsid w:val="00546AED"/>
    <w:rsid w:val="005512EF"/>
    <w:rsid w:val="005565F6"/>
    <w:rsid w:val="0056057B"/>
    <w:rsid w:val="005621E4"/>
    <w:rsid w:val="00563A42"/>
    <w:rsid w:val="00564979"/>
    <w:rsid w:val="00571751"/>
    <w:rsid w:val="0057342F"/>
    <w:rsid w:val="00576388"/>
    <w:rsid w:val="005833DF"/>
    <w:rsid w:val="00590902"/>
    <w:rsid w:val="00592A14"/>
    <w:rsid w:val="00595889"/>
    <w:rsid w:val="00596FD7"/>
    <w:rsid w:val="00597385"/>
    <w:rsid w:val="005A0471"/>
    <w:rsid w:val="005A3625"/>
    <w:rsid w:val="005B4738"/>
    <w:rsid w:val="005B543E"/>
    <w:rsid w:val="005C0D4B"/>
    <w:rsid w:val="005C212D"/>
    <w:rsid w:val="005C34D4"/>
    <w:rsid w:val="005C3CB0"/>
    <w:rsid w:val="005C67AF"/>
    <w:rsid w:val="005D718F"/>
    <w:rsid w:val="005D7264"/>
    <w:rsid w:val="005E1140"/>
    <w:rsid w:val="005E23A8"/>
    <w:rsid w:val="005E71F9"/>
    <w:rsid w:val="005F0543"/>
    <w:rsid w:val="005F3214"/>
    <w:rsid w:val="005F476E"/>
    <w:rsid w:val="00604A4C"/>
    <w:rsid w:val="00605276"/>
    <w:rsid w:val="006064FB"/>
    <w:rsid w:val="00612231"/>
    <w:rsid w:val="00614704"/>
    <w:rsid w:val="00635EB1"/>
    <w:rsid w:val="006473BB"/>
    <w:rsid w:val="00652FBA"/>
    <w:rsid w:val="0066495D"/>
    <w:rsid w:val="0067628D"/>
    <w:rsid w:val="0069128A"/>
    <w:rsid w:val="00695EB6"/>
    <w:rsid w:val="006A3770"/>
    <w:rsid w:val="006A3B3D"/>
    <w:rsid w:val="006A4D46"/>
    <w:rsid w:val="006A4EF2"/>
    <w:rsid w:val="006A6024"/>
    <w:rsid w:val="006A6328"/>
    <w:rsid w:val="006A7611"/>
    <w:rsid w:val="006B2B7D"/>
    <w:rsid w:val="006C223F"/>
    <w:rsid w:val="006C31FF"/>
    <w:rsid w:val="006C6256"/>
    <w:rsid w:val="006C6B6C"/>
    <w:rsid w:val="006C704D"/>
    <w:rsid w:val="006D1774"/>
    <w:rsid w:val="006D31A2"/>
    <w:rsid w:val="006D3662"/>
    <w:rsid w:val="006F62D2"/>
    <w:rsid w:val="006F638E"/>
    <w:rsid w:val="0070331D"/>
    <w:rsid w:val="007052B1"/>
    <w:rsid w:val="00711BF4"/>
    <w:rsid w:val="00712476"/>
    <w:rsid w:val="00715F61"/>
    <w:rsid w:val="00741B43"/>
    <w:rsid w:val="0074223E"/>
    <w:rsid w:val="00742408"/>
    <w:rsid w:val="007543AC"/>
    <w:rsid w:val="00756537"/>
    <w:rsid w:val="00756A2B"/>
    <w:rsid w:val="00760842"/>
    <w:rsid w:val="00765D2C"/>
    <w:rsid w:val="00766FAA"/>
    <w:rsid w:val="00773003"/>
    <w:rsid w:val="00783F13"/>
    <w:rsid w:val="00786E45"/>
    <w:rsid w:val="00791789"/>
    <w:rsid w:val="007A0EBC"/>
    <w:rsid w:val="007A5114"/>
    <w:rsid w:val="007B27F1"/>
    <w:rsid w:val="007B4ABB"/>
    <w:rsid w:val="007B6904"/>
    <w:rsid w:val="007B7628"/>
    <w:rsid w:val="007C36E4"/>
    <w:rsid w:val="007D6282"/>
    <w:rsid w:val="007E3E63"/>
    <w:rsid w:val="007E4AC9"/>
    <w:rsid w:val="00802761"/>
    <w:rsid w:val="008041C5"/>
    <w:rsid w:val="00814595"/>
    <w:rsid w:val="00816782"/>
    <w:rsid w:val="0082141D"/>
    <w:rsid w:val="008263C1"/>
    <w:rsid w:val="00827F24"/>
    <w:rsid w:val="00831730"/>
    <w:rsid w:val="00835332"/>
    <w:rsid w:val="00836D5F"/>
    <w:rsid w:val="008448BF"/>
    <w:rsid w:val="00845445"/>
    <w:rsid w:val="008512C2"/>
    <w:rsid w:val="00852C33"/>
    <w:rsid w:val="008554F7"/>
    <w:rsid w:val="00855DA8"/>
    <w:rsid w:val="00855E39"/>
    <w:rsid w:val="00861A0A"/>
    <w:rsid w:val="00864AE1"/>
    <w:rsid w:val="00866F25"/>
    <w:rsid w:val="0087045D"/>
    <w:rsid w:val="0087349D"/>
    <w:rsid w:val="008766CB"/>
    <w:rsid w:val="00876DE2"/>
    <w:rsid w:val="00886399"/>
    <w:rsid w:val="008904EA"/>
    <w:rsid w:val="00893A20"/>
    <w:rsid w:val="008974CA"/>
    <w:rsid w:val="008A2ED1"/>
    <w:rsid w:val="008A6692"/>
    <w:rsid w:val="008B4F38"/>
    <w:rsid w:val="008C7EED"/>
    <w:rsid w:val="008E1F7F"/>
    <w:rsid w:val="008E4E59"/>
    <w:rsid w:val="008F00E8"/>
    <w:rsid w:val="008F018B"/>
    <w:rsid w:val="00906142"/>
    <w:rsid w:val="009126C0"/>
    <w:rsid w:val="009156B4"/>
    <w:rsid w:val="0092601B"/>
    <w:rsid w:val="00931B93"/>
    <w:rsid w:val="00932163"/>
    <w:rsid w:val="00932CAD"/>
    <w:rsid w:val="00933EED"/>
    <w:rsid w:val="009376E0"/>
    <w:rsid w:val="0094021C"/>
    <w:rsid w:val="00940AC9"/>
    <w:rsid w:val="00940CDE"/>
    <w:rsid w:val="00942DCE"/>
    <w:rsid w:val="00946E50"/>
    <w:rsid w:val="00954B55"/>
    <w:rsid w:val="00962C46"/>
    <w:rsid w:val="00966334"/>
    <w:rsid w:val="00973EA5"/>
    <w:rsid w:val="0097742A"/>
    <w:rsid w:val="0097744F"/>
    <w:rsid w:val="00980EED"/>
    <w:rsid w:val="009861FD"/>
    <w:rsid w:val="00991670"/>
    <w:rsid w:val="00991683"/>
    <w:rsid w:val="009A76E5"/>
    <w:rsid w:val="009B6C8C"/>
    <w:rsid w:val="009C0FCA"/>
    <w:rsid w:val="009C1D0D"/>
    <w:rsid w:val="009C3963"/>
    <w:rsid w:val="009C7F1A"/>
    <w:rsid w:val="009D2D17"/>
    <w:rsid w:val="009D3116"/>
    <w:rsid w:val="009D323C"/>
    <w:rsid w:val="009E39B9"/>
    <w:rsid w:val="009E5B22"/>
    <w:rsid w:val="009E70F4"/>
    <w:rsid w:val="009F53C4"/>
    <w:rsid w:val="00A02577"/>
    <w:rsid w:val="00A07BDE"/>
    <w:rsid w:val="00A22045"/>
    <w:rsid w:val="00A26F35"/>
    <w:rsid w:val="00A27310"/>
    <w:rsid w:val="00A3507E"/>
    <w:rsid w:val="00A35E2D"/>
    <w:rsid w:val="00A52CA6"/>
    <w:rsid w:val="00A54CB3"/>
    <w:rsid w:val="00A55502"/>
    <w:rsid w:val="00A60C90"/>
    <w:rsid w:val="00A66F8F"/>
    <w:rsid w:val="00A746FC"/>
    <w:rsid w:val="00A74B8A"/>
    <w:rsid w:val="00A77386"/>
    <w:rsid w:val="00A85F61"/>
    <w:rsid w:val="00A86960"/>
    <w:rsid w:val="00A86DB3"/>
    <w:rsid w:val="00A92E4F"/>
    <w:rsid w:val="00AA25DC"/>
    <w:rsid w:val="00AB13EF"/>
    <w:rsid w:val="00AB50DD"/>
    <w:rsid w:val="00AC14E0"/>
    <w:rsid w:val="00AC5CCF"/>
    <w:rsid w:val="00AC7025"/>
    <w:rsid w:val="00AD196F"/>
    <w:rsid w:val="00AD3CCE"/>
    <w:rsid w:val="00AE175B"/>
    <w:rsid w:val="00AF0BBB"/>
    <w:rsid w:val="00AF134D"/>
    <w:rsid w:val="00B07A46"/>
    <w:rsid w:val="00B07DCE"/>
    <w:rsid w:val="00B10829"/>
    <w:rsid w:val="00B12123"/>
    <w:rsid w:val="00B134D7"/>
    <w:rsid w:val="00B137C2"/>
    <w:rsid w:val="00B21043"/>
    <w:rsid w:val="00B2141E"/>
    <w:rsid w:val="00B235BD"/>
    <w:rsid w:val="00B242CB"/>
    <w:rsid w:val="00B25A62"/>
    <w:rsid w:val="00B26DF3"/>
    <w:rsid w:val="00B42EA0"/>
    <w:rsid w:val="00B44CAC"/>
    <w:rsid w:val="00B5173E"/>
    <w:rsid w:val="00B573D6"/>
    <w:rsid w:val="00B7081B"/>
    <w:rsid w:val="00B7299E"/>
    <w:rsid w:val="00B73E65"/>
    <w:rsid w:val="00B81455"/>
    <w:rsid w:val="00B90881"/>
    <w:rsid w:val="00B949C0"/>
    <w:rsid w:val="00B9627F"/>
    <w:rsid w:val="00BA071C"/>
    <w:rsid w:val="00BA2415"/>
    <w:rsid w:val="00BA4DB2"/>
    <w:rsid w:val="00BA4F95"/>
    <w:rsid w:val="00BA6036"/>
    <w:rsid w:val="00BB33F9"/>
    <w:rsid w:val="00BB4056"/>
    <w:rsid w:val="00BB4EBE"/>
    <w:rsid w:val="00BB6459"/>
    <w:rsid w:val="00BC3CE6"/>
    <w:rsid w:val="00BD2E00"/>
    <w:rsid w:val="00BD3F78"/>
    <w:rsid w:val="00BE5E41"/>
    <w:rsid w:val="00BE68F2"/>
    <w:rsid w:val="00BF078E"/>
    <w:rsid w:val="00BF49CB"/>
    <w:rsid w:val="00C02DB8"/>
    <w:rsid w:val="00C05A33"/>
    <w:rsid w:val="00C24EDC"/>
    <w:rsid w:val="00C25A76"/>
    <w:rsid w:val="00C31B39"/>
    <w:rsid w:val="00C31EB3"/>
    <w:rsid w:val="00C32206"/>
    <w:rsid w:val="00C3559A"/>
    <w:rsid w:val="00C422C8"/>
    <w:rsid w:val="00C432D7"/>
    <w:rsid w:val="00C45C67"/>
    <w:rsid w:val="00C47091"/>
    <w:rsid w:val="00C523FF"/>
    <w:rsid w:val="00C6520A"/>
    <w:rsid w:val="00C70F83"/>
    <w:rsid w:val="00C71C3C"/>
    <w:rsid w:val="00C761E7"/>
    <w:rsid w:val="00C76998"/>
    <w:rsid w:val="00C82648"/>
    <w:rsid w:val="00C83B82"/>
    <w:rsid w:val="00C93E83"/>
    <w:rsid w:val="00C93F5B"/>
    <w:rsid w:val="00C945D3"/>
    <w:rsid w:val="00CA0B65"/>
    <w:rsid w:val="00CA593D"/>
    <w:rsid w:val="00CB7860"/>
    <w:rsid w:val="00CC05E4"/>
    <w:rsid w:val="00CC0A5C"/>
    <w:rsid w:val="00CC5D11"/>
    <w:rsid w:val="00CD1505"/>
    <w:rsid w:val="00CE5F2C"/>
    <w:rsid w:val="00CE7B1C"/>
    <w:rsid w:val="00CF0B2E"/>
    <w:rsid w:val="00CF51E3"/>
    <w:rsid w:val="00CF6977"/>
    <w:rsid w:val="00D05FCC"/>
    <w:rsid w:val="00D15E0E"/>
    <w:rsid w:val="00D17373"/>
    <w:rsid w:val="00D21780"/>
    <w:rsid w:val="00D22AC9"/>
    <w:rsid w:val="00D23346"/>
    <w:rsid w:val="00D243B8"/>
    <w:rsid w:val="00D34794"/>
    <w:rsid w:val="00D40545"/>
    <w:rsid w:val="00D4502D"/>
    <w:rsid w:val="00D479DA"/>
    <w:rsid w:val="00D530CE"/>
    <w:rsid w:val="00D53E3C"/>
    <w:rsid w:val="00D53EAC"/>
    <w:rsid w:val="00D54136"/>
    <w:rsid w:val="00D66E13"/>
    <w:rsid w:val="00D6707C"/>
    <w:rsid w:val="00D77950"/>
    <w:rsid w:val="00D8198B"/>
    <w:rsid w:val="00D842AC"/>
    <w:rsid w:val="00D84D20"/>
    <w:rsid w:val="00D8524F"/>
    <w:rsid w:val="00D91804"/>
    <w:rsid w:val="00D947CC"/>
    <w:rsid w:val="00DA51F7"/>
    <w:rsid w:val="00DA78D3"/>
    <w:rsid w:val="00DB19A3"/>
    <w:rsid w:val="00DB1C1C"/>
    <w:rsid w:val="00DB3B9A"/>
    <w:rsid w:val="00DC0118"/>
    <w:rsid w:val="00DC1C4C"/>
    <w:rsid w:val="00DC1DAE"/>
    <w:rsid w:val="00DC3762"/>
    <w:rsid w:val="00DC5C47"/>
    <w:rsid w:val="00DD616A"/>
    <w:rsid w:val="00DE0465"/>
    <w:rsid w:val="00DE4E25"/>
    <w:rsid w:val="00DE74E2"/>
    <w:rsid w:val="00DE7506"/>
    <w:rsid w:val="00DF298D"/>
    <w:rsid w:val="00E049ED"/>
    <w:rsid w:val="00E217F2"/>
    <w:rsid w:val="00E23217"/>
    <w:rsid w:val="00E264CA"/>
    <w:rsid w:val="00E34E6D"/>
    <w:rsid w:val="00E378C6"/>
    <w:rsid w:val="00E37CD4"/>
    <w:rsid w:val="00E433B0"/>
    <w:rsid w:val="00E43C5A"/>
    <w:rsid w:val="00E53548"/>
    <w:rsid w:val="00E57848"/>
    <w:rsid w:val="00E62BFE"/>
    <w:rsid w:val="00E73459"/>
    <w:rsid w:val="00E750BF"/>
    <w:rsid w:val="00E801A7"/>
    <w:rsid w:val="00E83080"/>
    <w:rsid w:val="00E85837"/>
    <w:rsid w:val="00E878D2"/>
    <w:rsid w:val="00E90708"/>
    <w:rsid w:val="00E91CD8"/>
    <w:rsid w:val="00EA4CC7"/>
    <w:rsid w:val="00EA6BAA"/>
    <w:rsid w:val="00EB0EDD"/>
    <w:rsid w:val="00EB192E"/>
    <w:rsid w:val="00EC17ED"/>
    <w:rsid w:val="00EC2359"/>
    <w:rsid w:val="00EC40C2"/>
    <w:rsid w:val="00ED21C3"/>
    <w:rsid w:val="00ED388C"/>
    <w:rsid w:val="00ED46C3"/>
    <w:rsid w:val="00ED4BD6"/>
    <w:rsid w:val="00ED6BBF"/>
    <w:rsid w:val="00EE2B61"/>
    <w:rsid w:val="00EF02B0"/>
    <w:rsid w:val="00EF13A4"/>
    <w:rsid w:val="00EF2BA5"/>
    <w:rsid w:val="00EF311B"/>
    <w:rsid w:val="00EF53C7"/>
    <w:rsid w:val="00EF65E9"/>
    <w:rsid w:val="00F01B61"/>
    <w:rsid w:val="00F11338"/>
    <w:rsid w:val="00F13AE5"/>
    <w:rsid w:val="00F149FD"/>
    <w:rsid w:val="00F14A72"/>
    <w:rsid w:val="00F14EC1"/>
    <w:rsid w:val="00F16B76"/>
    <w:rsid w:val="00F400EA"/>
    <w:rsid w:val="00F4262F"/>
    <w:rsid w:val="00F4674C"/>
    <w:rsid w:val="00F509B0"/>
    <w:rsid w:val="00F53719"/>
    <w:rsid w:val="00F5430D"/>
    <w:rsid w:val="00F56461"/>
    <w:rsid w:val="00F569E3"/>
    <w:rsid w:val="00F57291"/>
    <w:rsid w:val="00F66CB0"/>
    <w:rsid w:val="00F743DA"/>
    <w:rsid w:val="00F75E51"/>
    <w:rsid w:val="00F76C89"/>
    <w:rsid w:val="00F87CC5"/>
    <w:rsid w:val="00F9158A"/>
    <w:rsid w:val="00FA29B8"/>
    <w:rsid w:val="00FA3C46"/>
    <w:rsid w:val="00FB1994"/>
    <w:rsid w:val="00FC7CBC"/>
    <w:rsid w:val="00FD3020"/>
    <w:rsid w:val="00FD3D92"/>
    <w:rsid w:val="00FE6A06"/>
    <w:rsid w:val="00FF0EA3"/>
    <w:rsid w:val="00FF56DD"/>
    <w:rsid w:val="00FF75FF"/>
    <w:rsid w:val="00FF7740"/>
    <w:rsid w:val="04658386"/>
    <w:rsid w:val="058A57DE"/>
    <w:rsid w:val="0C811BA1"/>
    <w:rsid w:val="0E3165DE"/>
    <w:rsid w:val="0FE79C67"/>
    <w:rsid w:val="144388BB"/>
    <w:rsid w:val="14AA8979"/>
    <w:rsid w:val="15DF591C"/>
    <w:rsid w:val="182280BD"/>
    <w:rsid w:val="19BE9F72"/>
    <w:rsid w:val="19D1A887"/>
    <w:rsid w:val="1A1086D9"/>
    <w:rsid w:val="21D23718"/>
    <w:rsid w:val="2206C618"/>
    <w:rsid w:val="25DA2480"/>
    <w:rsid w:val="26132C31"/>
    <w:rsid w:val="27687F1E"/>
    <w:rsid w:val="2B64FB56"/>
    <w:rsid w:val="2B8072EB"/>
    <w:rsid w:val="2D452058"/>
    <w:rsid w:val="2E9F20BA"/>
    <w:rsid w:val="2FBD0BD9"/>
    <w:rsid w:val="2FE427DD"/>
    <w:rsid w:val="30E61047"/>
    <w:rsid w:val="33FC7FBB"/>
    <w:rsid w:val="3A89BB62"/>
    <w:rsid w:val="3F406DCD"/>
    <w:rsid w:val="41B16F74"/>
    <w:rsid w:val="41D0BDF4"/>
    <w:rsid w:val="45687C35"/>
    <w:rsid w:val="4791019E"/>
    <w:rsid w:val="4AC210D6"/>
    <w:rsid w:val="51163AD1"/>
    <w:rsid w:val="55F31710"/>
    <w:rsid w:val="5B552310"/>
    <w:rsid w:val="5FEB88BD"/>
    <w:rsid w:val="60B017CF"/>
    <w:rsid w:val="63D32473"/>
    <w:rsid w:val="65925C7C"/>
    <w:rsid w:val="6647BDB2"/>
    <w:rsid w:val="67EBFF5F"/>
    <w:rsid w:val="682EDF5B"/>
    <w:rsid w:val="68FD91F3"/>
    <w:rsid w:val="7030914A"/>
    <w:rsid w:val="73413ACF"/>
    <w:rsid w:val="741CBEB2"/>
    <w:rsid w:val="74620B75"/>
    <w:rsid w:val="76A0A477"/>
    <w:rsid w:val="7D7C3C22"/>
    <w:rsid w:val="7E5581C1"/>
    <w:rsid w:val="7EBC3C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2F51A84E"/>
  <w15:docId w15:val="{231C7672-61E0-4F00-805A-96CFE09CC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0053"/>
    <w:pPr>
      <w:spacing w:after="0" w:line="240" w:lineRule="auto"/>
    </w:pPr>
    <w:rPr>
      <w:rFonts w:ascii="Calibri" w:eastAsia="Times New Roman" w:hAnsi="Calibri" w:cs="Times New Roman"/>
      <w:sz w:val="24"/>
      <w:szCs w:val="20"/>
    </w:rPr>
  </w:style>
  <w:style w:type="paragraph" w:styleId="Heading1">
    <w:name w:val="heading 1"/>
    <w:basedOn w:val="Normal"/>
    <w:next w:val="Normal"/>
    <w:link w:val="Heading1Char"/>
    <w:uiPriority w:val="9"/>
    <w:qFormat/>
    <w:rsid w:val="007B6904"/>
    <w:pPr>
      <w:keepNext/>
      <w:spacing w:before="60" w:after="60"/>
      <w:outlineLvl w:val="0"/>
    </w:pPr>
    <w:rPr>
      <w:rFonts w:cs="Arial"/>
      <w:b/>
      <w:iCs/>
      <w:sz w:val="28"/>
    </w:rPr>
  </w:style>
  <w:style w:type="paragraph" w:styleId="Heading2">
    <w:name w:val="heading 2"/>
    <w:basedOn w:val="Normal"/>
    <w:next w:val="Normal"/>
    <w:link w:val="Heading2Char"/>
    <w:uiPriority w:val="9"/>
    <w:unhideWhenUsed/>
    <w:qFormat/>
    <w:rsid w:val="007B6904"/>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semiHidden/>
    <w:unhideWhenUsed/>
    <w:rsid w:val="007052B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64F1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B6904"/>
    <w:rPr>
      <w:rFonts w:ascii="Calibri" w:eastAsia="Times New Roman" w:hAnsi="Calibri" w:cs="Arial"/>
      <w:b/>
      <w:iCs/>
      <w:sz w:val="28"/>
      <w:szCs w:val="20"/>
    </w:rPr>
  </w:style>
  <w:style w:type="table" w:styleId="TableGrid">
    <w:name w:val="Table Grid"/>
    <w:basedOn w:val="TableNormal"/>
    <w:uiPriority w:val="59"/>
    <w:rsid w:val="007B690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7B6904"/>
    <w:pPr>
      <w:tabs>
        <w:tab w:val="center" w:pos="4153"/>
        <w:tab w:val="right" w:pos="8306"/>
      </w:tabs>
    </w:pPr>
  </w:style>
  <w:style w:type="character" w:customStyle="1" w:styleId="FooterChar">
    <w:name w:val="Footer Char"/>
    <w:basedOn w:val="DefaultParagraphFont"/>
    <w:link w:val="Footer"/>
    <w:uiPriority w:val="99"/>
    <w:rsid w:val="007B6904"/>
    <w:rPr>
      <w:rFonts w:ascii="Times New Roman" w:eastAsia="Times New Roman" w:hAnsi="Times New Roman" w:cs="Times New Roman"/>
      <w:sz w:val="24"/>
      <w:szCs w:val="20"/>
    </w:rPr>
  </w:style>
  <w:style w:type="character" w:styleId="PageNumber">
    <w:name w:val="page number"/>
    <w:basedOn w:val="DefaultParagraphFont"/>
    <w:uiPriority w:val="99"/>
    <w:rsid w:val="007B6904"/>
    <w:rPr>
      <w:rFonts w:cs="Times New Roman"/>
    </w:rPr>
  </w:style>
  <w:style w:type="paragraph" w:styleId="Header">
    <w:name w:val="header"/>
    <w:basedOn w:val="Normal"/>
    <w:link w:val="HeaderChar"/>
    <w:rsid w:val="007B6904"/>
    <w:pPr>
      <w:tabs>
        <w:tab w:val="center" w:pos="4153"/>
        <w:tab w:val="right" w:pos="8306"/>
      </w:tabs>
    </w:pPr>
  </w:style>
  <w:style w:type="character" w:customStyle="1" w:styleId="HeaderChar">
    <w:name w:val="Header Char"/>
    <w:basedOn w:val="DefaultParagraphFont"/>
    <w:link w:val="Header"/>
    <w:rsid w:val="007B6904"/>
    <w:rPr>
      <w:rFonts w:ascii="Times New Roman" w:eastAsia="Times New Roman" w:hAnsi="Times New Roman" w:cs="Times New Roman"/>
      <w:sz w:val="24"/>
      <w:szCs w:val="20"/>
    </w:rPr>
  </w:style>
  <w:style w:type="paragraph" w:styleId="ListParagraph">
    <w:name w:val="List Paragraph"/>
    <w:basedOn w:val="Normal"/>
    <w:uiPriority w:val="34"/>
    <w:qFormat/>
    <w:rsid w:val="007B6904"/>
    <w:pPr>
      <w:ind w:left="720"/>
      <w:contextualSpacing/>
    </w:pPr>
  </w:style>
  <w:style w:type="paragraph" w:customStyle="1" w:styleId="Default">
    <w:name w:val="Default"/>
    <w:rsid w:val="007B6904"/>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character" w:styleId="Hyperlink">
    <w:name w:val="Hyperlink"/>
    <w:basedOn w:val="DefaultParagraphFont"/>
    <w:uiPriority w:val="99"/>
    <w:rsid w:val="007B6904"/>
    <w:rPr>
      <w:rFonts w:cs="Times New Roman"/>
      <w:color w:val="0000FF"/>
      <w:u w:val="single"/>
    </w:rPr>
  </w:style>
  <w:style w:type="paragraph" w:styleId="ListBullet">
    <w:name w:val="List Bullet"/>
    <w:basedOn w:val="Normal"/>
    <w:uiPriority w:val="99"/>
    <w:qFormat/>
    <w:rsid w:val="00F14EC1"/>
    <w:pPr>
      <w:numPr>
        <w:numId w:val="2"/>
      </w:numPr>
      <w:tabs>
        <w:tab w:val="clear" w:pos="1080"/>
      </w:tabs>
      <w:ind w:left="426" w:hanging="426"/>
    </w:pPr>
  </w:style>
  <w:style w:type="paragraph" w:customStyle="1" w:styleId="ProcedureTemplate">
    <w:name w:val="Procedure Template"/>
    <w:basedOn w:val="Heading1"/>
    <w:rsid w:val="007B6904"/>
    <w:pPr>
      <w:framePr w:hSpace="180" w:wrap="around" w:vAnchor="text" w:hAnchor="margin" w:x="108" w:y="181"/>
    </w:pPr>
    <w:rPr>
      <w:bCs/>
    </w:rPr>
  </w:style>
  <w:style w:type="paragraph" w:customStyle="1" w:styleId="ProcedureTemplateinternalheadings">
    <w:name w:val="Procedure Template internal headings"/>
    <w:basedOn w:val="Heading2"/>
    <w:rsid w:val="007B6904"/>
    <w:pPr>
      <w:framePr w:hSpace="180" w:wrap="around" w:vAnchor="text" w:hAnchor="margin" w:x="108" w:y="181"/>
      <w:spacing w:before="40" w:after="40"/>
    </w:pPr>
    <w:rPr>
      <w:rFonts w:cs="Arial"/>
      <w:szCs w:val="24"/>
    </w:rPr>
  </w:style>
  <w:style w:type="character" w:customStyle="1" w:styleId="Heading2Char">
    <w:name w:val="Heading 2 Char"/>
    <w:basedOn w:val="DefaultParagraphFont"/>
    <w:link w:val="Heading2"/>
    <w:uiPriority w:val="9"/>
    <w:rsid w:val="007B6904"/>
    <w:rPr>
      <w:rFonts w:ascii="Calibri" w:eastAsiaTheme="majorEastAsia" w:hAnsi="Calibri" w:cstheme="majorBidi"/>
      <w:b/>
      <w:bCs/>
      <w:sz w:val="24"/>
      <w:szCs w:val="26"/>
    </w:rPr>
  </w:style>
  <w:style w:type="character" w:styleId="FollowedHyperlink">
    <w:name w:val="FollowedHyperlink"/>
    <w:basedOn w:val="DefaultParagraphFont"/>
    <w:uiPriority w:val="99"/>
    <w:semiHidden/>
    <w:unhideWhenUsed/>
    <w:rsid w:val="007B6904"/>
    <w:rPr>
      <w:color w:val="800080" w:themeColor="followedHyperlink"/>
      <w:u w:val="single"/>
    </w:rPr>
  </w:style>
  <w:style w:type="paragraph" w:styleId="BalloonText">
    <w:name w:val="Balloon Text"/>
    <w:basedOn w:val="Normal"/>
    <w:link w:val="BalloonTextChar"/>
    <w:uiPriority w:val="99"/>
    <w:semiHidden/>
    <w:unhideWhenUsed/>
    <w:rsid w:val="007B6904"/>
    <w:rPr>
      <w:rFonts w:ascii="Tahoma" w:hAnsi="Tahoma" w:cs="Tahoma"/>
      <w:sz w:val="16"/>
      <w:szCs w:val="16"/>
    </w:rPr>
  </w:style>
  <w:style w:type="character" w:customStyle="1" w:styleId="BalloonTextChar">
    <w:name w:val="Balloon Text Char"/>
    <w:basedOn w:val="DefaultParagraphFont"/>
    <w:link w:val="BalloonText"/>
    <w:uiPriority w:val="99"/>
    <w:semiHidden/>
    <w:rsid w:val="007B6904"/>
    <w:rPr>
      <w:rFonts w:ascii="Tahoma" w:eastAsia="Times New Roman" w:hAnsi="Tahoma" w:cs="Tahoma"/>
      <w:sz w:val="16"/>
      <w:szCs w:val="16"/>
    </w:rPr>
  </w:style>
  <w:style w:type="paragraph" w:styleId="TOC1">
    <w:name w:val="toc 1"/>
    <w:basedOn w:val="Normal"/>
    <w:next w:val="Normal"/>
    <w:autoRedefine/>
    <w:uiPriority w:val="39"/>
    <w:unhideWhenUsed/>
    <w:rsid w:val="000D508A"/>
    <w:pPr>
      <w:tabs>
        <w:tab w:val="right" w:leader="dot" w:pos="9060"/>
      </w:tabs>
      <w:spacing w:after="100"/>
    </w:pPr>
    <w:rPr>
      <w:rFonts w:asciiTheme="minorHAnsi" w:hAnsiTheme="minorHAnsi"/>
    </w:rPr>
  </w:style>
  <w:style w:type="paragraph" w:styleId="TOC2">
    <w:name w:val="toc 2"/>
    <w:basedOn w:val="Normal"/>
    <w:next w:val="Normal"/>
    <w:autoRedefine/>
    <w:uiPriority w:val="39"/>
    <w:unhideWhenUsed/>
    <w:rsid w:val="007B6904"/>
    <w:pPr>
      <w:spacing w:after="100"/>
      <w:ind w:left="240"/>
    </w:pPr>
    <w:rPr>
      <w:rFonts w:asciiTheme="minorHAnsi" w:hAnsiTheme="minorHAnsi"/>
    </w:rPr>
  </w:style>
  <w:style w:type="character" w:customStyle="1" w:styleId="Heading3Char">
    <w:name w:val="Heading 3 Char"/>
    <w:basedOn w:val="DefaultParagraphFont"/>
    <w:link w:val="Heading3"/>
    <w:uiPriority w:val="9"/>
    <w:semiHidden/>
    <w:rsid w:val="007052B1"/>
    <w:rPr>
      <w:rFonts w:asciiTheme="majorHAnsi" w:eastAsiaTheme="majorEastAsia" w:hAnsiTheme="majorHAnsi" w:cstheme="majorBidi"/>
      <w:b/>
      <w:bCs/>
      <w:color w:val="4F81BD" w:themeColor="accent1"/>
      <w:sz w:val="24"/>
      <w:szCs w:val="20"/>
    </w:rPr>
  </w:style>
  <w:style w:type="character" w:styleId="CommentReference">
    <w:name w:val="annotation reference"/>
    <w:basedOn w:val="DefaultParagraphFont"/>
    <w:uiPriority w:val="99"/>
    <w:semiHidden/>
    <w:unhideWhenUsed/>
    <w:rsid w:val="00CC5D11"/>
    <w:rPr>
      <w:sz w:val="16"/>
      <w:szCs w:val="16"/>
    </w:rPr>
  </w:style>
  <w:style w:type="paragraph" w:styleId="CommentText">
    <w:name w:val="annotation text"/>
    <w:basedOn w:val="Normal"/>
    <w:link w:val="CommentTextChar"/>
    <w:uiPriority w:val="99"/>
    <w:semiHidden/>
    <w:unhideWhenUsed/>
    <w:rsid w:val="00CC5D11"/>
    <w:rPr>
      <w:sz w:val="20"/>
    </w:rPr>
  </w:style>
  <w:style w:type="character" w:customStyle="1" w:styleId="CommentTextChar">
    <w:name w:val="Comment Text Char"/>
    <w:basedOn w:val="DefaultParagraphFont"/>
    <w:link w:val="CommentText"/>
    <w:uiPriority w:val="99"/>
    <w:semiHidden/>
    <w:rsid w:val="00CC5D11"/>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C5D11"/>
    <w:rPr>
      <w:b/>
      <w:bCs/>
    </w:rPr>
  </w:style>
  <w:style w:type="character" w:customStyle="1" w:styleId="CommentSubjectChar">
    <w:name w:val="Comment Subject Char"/>
    <w:basedOn w:val="CommentTextChar"/>
    <w:link w:val="CommentSubject"/>
    <w:uiPriority w:val="99"/>
    <w:semiHidden/>
    <w:rsid w:val="00CC5D11"/>
    <w:rPr>
      <w:rFonts w:ascii="Calibri" w:eastAsia="Times New Roman" w:hAnsi="Calibri" w:cs="Times New Roman"/>
      <w:b/>
      <w:bCs/>
      <w:sz w:val="20"/>
      <w:szCs w:val="20"/>
    </w:rPr>
  </w:style>
  <w:style w:type="paragraph" w:styleId="NormalWeb">
    <w:name w:val="Normal (Web)"/>
    <w:basedOn w:val="Normal"/>
    <w:uiPriority w:val="99"/>
    <w:rsid w:val="00146167"/>
    <w:pPr>
      <w:spacing w:before="100" w:beforeAutospacing="1" w:after="100" w:afterAutospacing="1"/>
    </w:pPr>
    <w:rPr>
      <w:rFonts w:ascii="Times New Roman" w:hAnsi="Times New Roman"/>
      <w:szCs w:val="24"/>
    </w:rPr>
  </w:style>
  <w:style w:type="character" w:styleId="UnresolvedMention">
    <w:name w:val="Unresolved Mention"/>
    <w:basedOn w:val="DefaultParagraphFont"/>
    <w:uiPriority w:val="99"/>
    <w:semiHidden/>
    <w:unhideWhenUsed/>
    <w:rsid w:val="008512C2"/>
    <w:rPr>
      <w:color w:val="605E5C"/>
      <w:shd w:val="clear" w:color="auto" w:fill="E1DFDD"/>
    </w:rPr>
  </w:style>
  <w:style w:type="paragraph" w:styleId="Revision">
    <w:name w:val="Revision"/>
    <w:hidden/>
    <w:uiPriority w:val="99"/>
    <w:semiHidden/>
    <w:rsid w:val="008A2ED1"/>
    <w:pPr>
      <w:spacing w:after="0" w:line="240" w:lineRule="auto"/>
    </w:pPr>
    <w:rPr>
      <w:rFonts w:ascii="Calibri" w:eastAsia="Times New Roman" w:hAnsi="Calibri" w:cs="Times New Roman"/>
      <w:sz w:val="24"/>
      <w:szCs w:val="20"/>
    </w:rPr>
  </w:style>
  <w:style w:type="character" w:customStyle="1" w:styleId="Heading4Char">
    <w:name w:val="Heading 4 Char"/>
    <w:basedOn w:val="DefaultParagraphFont"/>
    <w:link w:val="Heading4"/>
    <w:uiPriority w:val="9"/>
    <w:semiHidden/>
    <w:rsid w:val="00464F11"/>
    <w:rPr>
      <w:rFonts w:asciiTheme="majorHAnsi" w:eastAsiaTheme="majorEastAsia" w:hAnsiTheme="majorHAnsi" w:cstheme="majorBidi"/>
      <w:i/>
      <w:iCs/>
      <w:color w:val="365F91" w:themeColor="accent1" w:themeShade="BF"/>
      <w:sz w:val="24"/>
      <w:szCs w:val="20"/>
    </w:rPr>
  </w:style>
  <w:style w:type="paragraph" w:styleId="TOCHeading">
    <w:name w:val="TOC Heading"/>
    <w:basedOn w:val="Heading1"/>
    <w:next w:val="Normal"/>
    <w:uiPriority w:val="39"/>
    <w:unhideWhenUsed/>
    <w:qFormat/>
    <w:rsid w:val="00F400EA"/>
    <w:pPr>
      <w:keepLines/>
      <w:spacing w:before="240" w:after="0" w:line="259" w:lineRule="auto"/>
      <w:outlineLvl w:val="9"/>
    </w:pPr>
    <w:rPr>
      <w:rFonts w:asciiTheme="majorHAnsi" w:eastAsiaTheme="majorEastAsia" w:hAnsiTheme="majorHAnsi" w:cstheme="majorBidi"/>
      <w:b w:val="0"/>
      <w:iCs w:val="0"/>
      <w:color w:val="365F91" w:themeColor="accent1" w:themeShade="BF"/>
      <w:sz w:val="32"/>
      <w:szCs w:val="32"/>
      <w:lang w:val="en-US"/>
    </w:rPr>
  </w:style>
  <w:style w:type="paragraph" w:styleId="TOC3">
    <w:name w:val="toc 3"/>
    <w:basedOn w:val="Normal"/>
    <w:next w:val="Normal"/>
    <w:autoRedefine/>
    <w:uiPriority w:val="39"/>
    <w:unhideWhenUsed/>
    <w:rsid w:val="00D05FCC"/>
    <w:pPr>
      <w:spacing w:after="100" w:line="259" w:lineRule="auto"/>
      <w:ind w:left="440"/>
    </w:pPr>
    <w:rPr>
      <w:rFonts w:asciiTheme="minorHAnsi" w:eastAsiaTheme="minorEastAsia" w:hAnsiTheme="minorHAnsi"/>
      <w:sz w:val="22"/>
      <w:szCs w:val="22"/>
      <w:lang w:val="en-US"/>
    </w:rPr>
  </w:style>
  <w:style w:type="table" w:customStyle="1" w:styleId="TableGrid0">
    <w:name w:val="TableGrid"/>
    <w:rsid w:val="00A77386"/>
    <w:pPr>
      <w:spacing w:after="0" w:line="240" w:lineRule="auto"/>
    </w:pPr>
    <w:rPr>
      <w:rFonts w:eastAsiaTheme="minorEastAsia"/>
      <w:lang w:eastAsia="en-A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685159">
      <w:bodyDiv w:val="1"/>
      <w:marLeft w:val="0"/>
      <w:marRight w:val="0"/>
      <w:marTop w:val="0"/>
      <w:marBottom w:val="0"/>
      <w:divBdr>
        <w:top w:val="none" w:sz="0" w:space="0" w:color="auto"/>
        <w:left w:val="none" w:sz="0" w:space="0" w:color="auto"/>
        <w:bottom w:val="none" w:sz="0" w:space="0" w:color="auto"/>
        <w:right w:val="none" w:sz="0" w:space="0" w:color="auto"/>
      </w:divBdr>
    </w:div>
    <w:div w:id="608856179">
      <w:bodyDiv w:val="1"/>
      <w:marLeft w:val="0"/>
      <w:marRight w:val="0"/>
      <w:marTop w:val="0"/>
      <w:marBottom w:val="0"/>
      <w:divBdr>
        <w:top w:val="none" w:sz="0" w:space="0" w:color="auto"/>
        <w:left w:val="none" w:sz="0" w:space="0" w:color="auto"/>
        <w:bottom w:val="none" w:sz="0" w:space="0" w:color="auto"/>
        <w:right w:val="none" w:sz="0" w:space="0" w:color="auto"/>
      </w:divBdr>
    </w:div>
    <w:div w:id="993216866">
      <w:bodyDiv w:val="1"/>
      <w:marLeft w:val="0"/>
      <w:marRight w:val="0"/>
      <w:marTop w:val="0"/>
      <w:marBottom w:val="0"/>
      <w:divBdr>
        <w:top w:val="none" w:sz="0" w:space="0" w:color="auto"/>
        <w:left w:val="none" w:sz="0" w:space="0" w:color="auto"/>
        <w:bottom w:val="none" w:sz="0" w:space="0" w:color="auto"/>
        <w:right w:val="none" w:sz="0" w:space="0" w:color="auto"/>
      </w:divBdr>
    </w:div>
    <w:div w:id="997465457">
      <w:bodyDiv w:val="1"/>
      <w:marLeft w:val="0"/>
      <w:marRight w:val="0"/>
      <w:marTop w:val="0"/>
      <w:marBottom w:val="0"/>
      <w:divBdr>
        <w:top w:val="none" w:sz="0" w:space="0" w:color="auto"/>
        <w:left w:val="none" w:sz="0" w:space="0" w:color="auto"/>
        <w:bottom w:val="none" w:sz="0" w:space="0" w:color="auto"/>
        <w:right w:val="none" w:sz="0" w:space="0" w:color="auto"/>
      </w:divBdr>
    </w:div>
    <w:div w:id="1030256552">
      <w:bodyDiv w:val="1"/>
      <w:marLeft w:val="0"/>
      <w:marRight w:val="0"/>
      <w:marTop w:val="0"/>
      <w:marBottom w:val="0"/>
      <w:divBdr>
        <w:top w:val="none" w:sz="0" w:space="0" w:color="auto"/>
        <w:left w:val="none" w:sz="0" w:space="0" w:color="auto"/>
        <w:bottom w:val="none" w:sz="0" w:space="0" w:color="auto"/>
        <w:right w:val="none" w:sz="0" w:space="0" w:color="auto"/>
      </w:divBdr>
    </w:div>
    <w:div w:id="1479807023">
      <w:bodyDiv w:val="1"/>
      <w:marLeft w:val="0"/>
      <w:marRight w:val="0"/>
      <w:marTop w:val="0"/>
      <w:marBottom w:val="0"/>
      <w:divBdr>
        <w:top w:val="none" w:sz="0" w:space="0" w:color="auto"/>
        <w:left w:val="none" w:sz="0" w:space="0" w:color="auto"/>
        <w:bottom w:val="none" w:sz="0" w:space="0" w:color="auto"/>
        <w:right w:val="none" w:sz="0" w:space="0" w:color="auto"/>
      </w:divBdr>
    </w:div>
    <w:div w:id="1483505310">
      <w:bodyDiv w:val="1"/>
      <w:marLeft w:val="0"/>
      <w:marRight w:val="0"/>
      <w:marTop w:val="0"/>
      <w:marBottom w:val="0"/>
      <w:divBdr>
        <w:top w:val="none" w:sz="0" w:space="0" w:color="auto"/>
        <w:left w:val="none" w:sz="0" w:space="0" w:color="auto"/>
        <w:bottom w:val="none" w:sz="0" w:space="0" w:color="auto"/>
        <w:right w:val="none" w:sz="0" w:space="0" w:color="auto"/>
      </w:divBdr>
    </w:div>
    <w:div w:id="1991328734">
      <w:bodyDiv w:val="1"/>
      <w:marLeft w:val="0"/>
      <w:marRight w:val="0"/>
      <w:marTop w:val="0"/>
      <w:marBottom w:val="0"/>
      <w:divBdr>
        <w:top w:val="none" w:sz="0" w:space="0" w:color="auto"/>
        <w:left w:val="none" w:sz="0" w:space="0" w:color="auto"/>
        <w:bottom w:val="none" w:sz="0" w:space="0" w:color="auto"/>
        <w:right w:val="none" w:sz="0" w:space="0" w:color="auto"/>
      </w:divBdr>
    </w:div>
    <w:div w:id="20934282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ervicesaustralia.gov.au/im011" TargetMode="External"/><Relationship Id="rId18" Type="http://schemas.openxmlformats.org/officeDocument/2006/relationships/oleObject" Target="embeddings/oleObject1.bin"/><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image" Target="media/image3.emf"/><Relationship Id="rId34" Type="http://schemas.openxmlformats.org/officeDocument/2006/relationships/image" Target="media/image14.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nhmrc.gov.au/guidelines-publications/cd33" TargetMode="External"/><Relationship Id="rId20" Type="http://schemas.openxmlformats.org/officeDocument/2006/relationships/oleObject" Target="embeddings/oleObject2.bin"/><Relationship Id="rId29" Type="http://schemas.openxmlformats.org/officeDocument/2006/relationships/image" Target="media/image9.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ranslating.homeaffairs.gov.au/en" TargetMode="External"/><Relationship Id="rId24" Type="http://schemas.openxmlformats.org/officeDocument/2006/relationships/oleObject" Target="embeddings/oleObject4.bin"/><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immunisationhandbook.health.gov.au/" TargetMode="External"/><Relationship Id="rId23" Type="http://schemas.openxmlformats.org/officeDocument/2006/relationships/image" Target="media/image4.emf"/><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2.emf"/><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afetyandquality.gov.au/sites/default/files/2019-06/nat-guidelines-work-bbv.pdf" TargetMode="External"/><Relationship Id="rId22" Type="http://schemas.openxmlformats.org/officeDocument/2006/relationships/oleObject" Target="embeddings/oleObject3.bin"/><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immi.homeaffairs.gov.au/help-support/meeting-our-requirements/health/what-health-examinations-you-need" TargetMode="External"/><Relationship Id="rId17" Type="http://schemas.openxmlformats.org/officeDocument/2006/relationships/image" Target="media/image1.emf"/><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rogress xmlns="690b2128-8961-48af-a473-22c34a9accba" xsi:nil="true"/>
    <Approval_x0020_Date xmlns="690b2128-8961-48af-a473-22c34a9accba">2023-02-27T13:00:00+00:00</Approval_x0020_Date>
    <Review_x0020_Date xmlns="690b2128-8961-48af-a473-22c34a9accba">2026-02-28T13:00:00+00:00</Review_x0020_Date>
    <TaxCatchAll xmlns="c0239a80-7f07-4ed7-82c3-24ad7d76ada5" xsi:nil="true"/>
    <Version_x0020_Number xmlns="690b2128-8961-48af-a473-22c34a9accba">1</Version_x0020_Number>
    <Notes0 xmlns="690b2128-8961-48af-a473-22c34a9accba" xsi:nil="true"/>
    <Key_x0020_Words xmlns="690b2128-8961-48af-a473-22c34a9accba">Search Terms   Vaccine, immunisation, screening, EPP, BBV, Hepatitis, vaccination, chickenpox, measles, mumps, pertussis, whooping cough, HIV, Rubella, Tuberculosis, blood borne virus, meningococcal, recruitment, staff, OMU</Key_x0020_Words>
    <Type_x0020_of_x0020_Document xmlns="690b2128-8961-48af-a473-22c34a9accba">Procedure</Type_x0020_of_x0020_Document>
    <Approval_x0020_Name_x007c_Committee xmlns="690b2128-8961-48af-a473-22c34a9accba">CHS Policy Committee</Approval_x0020_Name_x007c_Committee>
    <Status xmlns="690b2128-8961-48af-a473-22c34a9accba">Approved</Status>
    <New_x0020_Applies_x0020_To xmlns="690b2128-8961-48af-a473-22c34a9accba">Canberra Health Services</New_x0020_Applies_x0020_To>
    <Replaces_x003a_ xmlns="690b2128-8961-48af-a473-22c34a9accba">CHHS17/233 Occupational Screening Assessment and Vaccination.</Replaces_x003a_>
    <Risk_x0020_Rating xmlns="690b2128-8961-48af-a473-22c34a9accba">High</Risk_x0020_Rating>
    <Description0 xmlns="690b2128-8961-48af-a473-22c34a9accba">The purpose of this document is to detail the mandatory requirements for occupational assessment, screening and vaccination (OASV) for Canberra Health Services (CHS) staff and students to minimise the risk of transmission of specified diseases.</Description0>
    <Display_x0020_on_x0020_Internet xmlns="690b2128-8961-48af-a473-22c34a9accba">true</Display_x0020_on_x0020_Internet>
    <Related_x0020_Documents xmlns="690b2128-8961-48af-a473-22c34a9accba" xsi:nil="true"/>
    <Decision_x0020_Number xmlns="690b2128-8961-48af-a473-22c34a9accba">CHS23/065</Decision_x0020_Number>
    <New_x0020_Owner xmlns="690b2128-8961-48af-a473-22c34a9accba">NMPSS - Infection Prevention and Control</New_x0020_Owner>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046B23B19A8774893278BE755DCE152" ma:contentTypeVersion="52" ma:contentTypeDescription="Create a new document." ma:contentTypeScope="" ma:versionID="1d0cbeed3c334f3c064e9458d949f540">
  <xsd:schema xmlns:xsd="http://www.w3.org/2001/XMLSchema" xmlns:xs="http://www.w3.org/2001/XMLSchema" xmlns:p="http://schemas.microsoft.com/office/2006/metadata/properties" xmlns:ns2="690b2128-8961-48af-a473-22c34a9accba" xmlns:ns3="c0239a80-7f07-4ed7-82c3-24ad7d76ada5" targetNamespace="http://schemas.microsoft.com/office/2006/metadata/properties" ma:root="true" ma:fieldsID="9150863d7402417e8fef8fa935a4b9d8" ns2:_="" ns3:_="">
    <xsd:import namespace="690b2128-8961-48af-a473-22c34a9accba"/>
    <xsd:import namespace="c0239a80-7f07-4ed7-82c3-24ad7d76ada5"/>
    <xsd:element name="properties">
      <xsd:complexType>
        <xsd:sequence>
          <xsd:element name="documentManagement">
            <xsd:complexType>
              <xsd:all>
                <xsd:element ref="ns2:Description0" minOccurs="0"/>
                <xsd:element ref="ns2:Key_x0020_Words" minOccurs="0"/>
                <xsd:element ref="ns2:Decision_x0020_Number"/>
                <xsd:element ref="ns2:Version_x0020_Number" minOccurs="0"/>
                <xsd:element ref="ns2:Review_x0020_Date" minOccurs="0"/>
                <xsd:element ref="ns2:Status" minOccurs="0"/>
                <xsd:element ref="ns2:New_x0020_Applies_x0020_To" minOccurs="0"/>
                <xsd:element ref="ns2:New_x0020_Owner" minOccurs="0"/>
                <xsd:element ref="ns2:Type_x0020_of_x0020_Document" minOccurs="0"/>
                <xsd:element ref="ns2:Related_x0020_Documents" minOccurs="0"/>
                <xsd:element ref="ns2:Approval_x0020_Name_x007c_Committee" minOccurs="0"/>
                <xsd:element ref="ns2:Approval_x0020_Date" minOccurs="0"/>
                <xsd:element ref="ns2:Display_x0020_on_x0020_Internet" minOccurs="0"/>
                <xsd:element ref="ns2:Notes0" minOccurs="0"/>
                <xsd:element ref="ns2:Progress" minOccurs="0"/>
                <xsd:element ref="ns2:Replaces_x003a_" minOccurs="0"/>
                <xsd:element ref="ns2:Risk_x0020_Rating" minOccurs="0"/>
                <xsd:element ref="ns3:TaxCatchAll"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0b2128-8961-48af-a473-22c34a9accba" elementFormDefault="qualified">
    <xsd:import namespace="http://schemas.microsoft.com/office/2006/documentManagement/types"/>
    <xsd:import namespace="http://schemas.microsoft.com/office/infopath/2007/PartnerControls"/>
    <xsd:element name="Description0" ma:index="2" nillable="true" ma:displayName="Description" ma:internalName="Description0" ma:readOnly="false">
      <xsd:simpleType>
        <xsd:restriction base="dms:Note">
          <xsd:maxLength value="255"/>
        </xsd:restriction>
      </xsd:simpleType>
    </xsd:element>
    <xsd:element name="Key_x0020_Words" ma:index="3" nillable="true" ma:displayName="Key Words" ma:indexed="true" ma:internalName="Key_x0020_Words" ma:readOnly="false">
      <xsd:simpleType>
        <xsd:restriction base="dms:Text">
          <xsd:maxLength value="255"/>
        </xsd:restriction>
      </xsd:simpleType>
    </xsd:element>
    <xsd:element name="Decision_x0020_Number" ma:index="4" ma:displayName="Decision Number" ma:internalName="Decision_x0020_Number" ma:readOnly="false">
      <xsd:simpleType>
        <xsd:restriction base="dms:Text">
          <xsd:maxLength value="15"/>
        </xsd:restriction>
      </xsd:simpleType>
    </xsd:element>
    <xsd:element name="Version_x0020_Number" ma:index="5" nillable="true" ma:displayName="Version Number" ma:internalName="Version_x0020_Number" ma:readOnly="false">
      <xsd:simpleType>
        <xsd:restriction base="dms:Text">
          <xsd:maxLength value="15"/>
        </xsd:restriction>
      </xsd:simpleType>
    </xsd:element>
    <xsd:element name="Review_x0020_Date" ma:index="6" nillable="true" ma:displayName="Review Date" ma:format="DateOnly" ma:internalName="Review_x0020_Date" ma:readOnly="false">
      <xsd:simpleType>
        <xsd:restriction base="dms:DateTime"/>
      </xsd:simpleType>
    </xsd:element>
    <xsd:element name="Status" ma:index="7" nillable="true" ma:displayName="Status" ma:format="RadioButtons" ma:internalName="Status" ma:readOnly="false">
      <xsd:simpleType>
        <xsd:union memberTypes="dms:Text">
          <xsd:simpleType>
            <xsd:restriction base="dms:Choice">
              <xsd:enumeration value="Approved"/>
              <xsd:enumeration value="Due for Review"/>
              <xsd:enumeration value="Overdue for Review"/>
              <xsd:enumeration value="Draft"/>
            </xsd:restriction>
          </xsd:simpleType>
        </xsd:union>
      </xsd:simpleType>
    </xsd:element>
    <xsd:element name="New_x0020_Applies_x0020_To" ma:index="8" nillable="true" ma:displayName="Applies To" ma:format="Dropdown" ma:internalName="New_x0020_Applies_x0020_To" ma:readOnly="false">
      <xsd:simpleType>
        <xsd:union memberTypes="dms:Text">
          <xsd:simpleType>
            <xsd:restriction base="dms:Choice">
              <xsd:enumeration value="Canberra Health Services"/>
              <xsd:enumeration value="Allied Health"/>
              <xsd:enumeration value="Allied Health - Acute Support"/>
              <xsd:enumeration value="Allied Health - Education"/>
              <xsd:enumeration value="Allied Health - Interprofessional Learning"/>
              <xsd:enumeration value="Cancer and Ambulatory Support (CAS)"/>
              <xsd:enumeration value="Cancer and Ambulatory Support (CAS) - Advanced Care Planning"/>
              <xsd:enumeration value="Cancer and Ambulatory Support (CAS) - Ambulatory Care Support"/>
              <xsd:enumeration value="Cancer and Ambulatory Support (CAS) - Breastscreen"/>
              <xsd:enumeration value="Cancer and Ambulatory Support (CAS) - Haematology"/>
              <xsd:enumeration value="Cancer and Ambulatory Support (CAS) - Immunology"/>
              <xsd:enumeration value="Cancer and Ambulatory Support (CAS) - Medical Oncology"/>
              <xsd:enumeration value="Cancer and Ambulatory Support (CAS) - Medical Physics and Radiation Engineering"/>
              <xsd:enumeration value="Cancer and Ambulatory Support (CAS) - Palliative Care"/>
              <xsd:enumeration value="Cancer and Ambulatory Support (CAS) - Radiation Oncology"/>
              <xsd:enumeration value="Cancer and Ambulatory Support (CAS) - Walk-in Centres"/>
              <xsd:enumeration value="CEO"/>
              <xsd:enumeration value="CEO - Canberra Hospital Foundation"/>
              <xsd:enumeration value="CEO - Office of Research and Education (ORE)"/>
              <xsd:enumeration value="COO"/>
              <xsd:enumeration value="COO - DonateLife"/>
              <xsd:enumeration value="COO - Emergency Management Coordination"/>
              <xsd:enumeration value="COO - Patient Flow"/>
              <xsd:enumeration value="DCEO"/>
              <xsd:enumeration value="DCEO - Communications and Engagement"/>
              <xsd:enumeration value="DCEO - Government Relations"/>
              <xsd:enumeration value="DCEO - Strategy, Policy and Planning"/>
              <xsd:enumeration value="DCEO - Territory Wide Surgical Services"/>
              <xsd:enumeration value="Finance and Business Intelligence (FBI)"/>
              <xsd:enumeration value="Finance and Business Intelligence (FBI) - Data and Reporting"/>
              <xsd:enumeration value="Finance and Business Intelligence (FBI) - Finance and Procurement"/>
              <xsd:enumeration value="Finance and Business Intelligence (FBI) - Health Information Services"/>
              <xsd:enumeration value="Infrastructure and Health Support Services (IHSS)"/>
              <xsd:enumeration value="Infrastructure and Health Support Services (IHSS) - Accommodation and Leasing"/>
              <xsd:enumeration value="Infrastructure and Health Support Services (IHSS) - Logistics Support Services"/>
              <xsd:enumeration value="Infrastructure and Health Support Services (IHSS) - Operation Support Services"/>
              <xsd:enumeration value="Medical Services Group"/>
              <xsd:enumeration value="Medical Services Group - ACT Blood Counts"/>
              <xsd:enumeration value="Medical Services Group - GP Liaison Unit"/>
              <xsd:enumeration value="Medical Services Group - Healthcare Technology Management"/>
              <xsd:enumeration value="Medical Services Group - Library and Multimedia Services"/>
              <xsd:enumeration value="Medical Services Group - Medical Imaging"/>
              <xsd:enumeration value="Medical Services Group - MOSCETU"/>
              <xsd:enumeration value="Medical Services Group - Pharmacy"/>
              <xsd:enumeration value="Medicine"/>
              <xsd:enumeration value="Medicine - ACT Diabetes Service"/>
              <xsd:enumeration value="Medicine - Canberra Sexual Health Clinic"/>
              <xsd:enumeration value="Medicine - Cardiology"/>
              <xsd:enumeration value="Medicine - Chronic Disease"/>
              <xsd:enumeration value="Medicine - Clinical Forensic Medicine"/>
              <xsd:enumeration value="Medicine - Emergency Department"/>
              <xsd:enumeration value="Medicine - Endocrinology"/>
              <xsd:enumeration value="Medicine - Gastroenterology and Hepatology"/>
              <xsd:enumeration value="Medicine - General Medicine"/>
              <xsd:enumeration value="Medicine - HITH"/>
              <xsd:enumeration value="Medicine - Infectious Diseases"/>
              <xsd:enumeration value="Medicine - Neurology"/>
              <xsd:enumeration value="Medicine - Renal"/>
              <xsd:enumeration value="Medicine - Respiratory and Sleep Medicine"/>
              <xsd:enumeration value="Medicine - Rheumatology"/>
              <xsd:enumeration value="Mental Health, Justice Health and Alcohol and Drug Services (MHJHADS)"/>
              <xsd:enumeration value="Mental Health, Justice Health and Alcohol and Drug Services (MHJHADS) - Adult Acute Mental Health Services"/>
              <xsd:enumeration value="Mental Health, Justice Health and Alcohol and Drug Services (MHJHADS) - Adult Community Mental Health Services"/>
              <xsd:enumeration value="Mental Health, Justice Health and Alcohol and Drug Services (MHJHADS) - Alcohol and Drug Services"/>
              <xsd:enumeration value="Mental Health, Justice Health and Alcohol and Drug Services (MHJHADS) - Child and Adolescent Mental Health Service"/>
              <xsd:enumeration value="Mental Health, Justice Health and Alcohol and Drug Services (MHJHADS) - Justice Health Service"/>
              <xsd:enumeration value="Mental Health, Justice Health and Alcohol and Drug Services (MHJHADS) - Rehabilitation and Speciality Mental Health Services"/>
              <xsd:enumeration value="NMPSS"/>
              <xsd:enumeration value="NMPSS - Infection Prevention and Control"/>
              <xsd:enumeration value="NMPSS - Nursing Administration"/>
              <xsd:enumeration value="NMPSS - Nursing Clinical Support"/>
              <xsd:enumeration value="NMPSS - Spiritual Services"/>
              <xsd:enumeration value="NMPSS - Ward Support Services"/>
              <xsd:enumeration value="North Canberra Hospital"/>
              <xsd:enumeration value="Pathology"/>
              <xsd:enumeration value="People and Culture"/>
              <xsd:enumeration value="People and Culture - Work Health and Safety"/>
              <xsd:enumeration value="People and Culture - Workforce Capability"/>
              <xsd:enumeration value="People and Culture - Workforce Culture and Leadership"/>
              <xsd:enumeration value="People and Culture - Workforce Planning"/>
              <xsd:enumeration value="People and Culture - Workforce Relations"/>
              <xsd:enumeration value="Quality, Safety, Innovation and Improvement - Consumer Participation"/>
              <xsd:enumeration value="Quality, Safety, Innovation and Improvement - Incident Management"/>
              <xsd:enumeration value="Quality, Safety, Innovation and Improvement - National Standards and Accreditation"/>
              <xsd:enumeration value="Quality, Safety, Innovation and Improvement - Patient Experience"/>
              <xsd:enumeration value="Quality, Safety, Innovation and Improvement - Quality Assurance"/>
              <xsd:enumeration value="Quality, Safety, Innovation and Improvement - Quality Improvement"/>
              <xsd:enumeration value="Rehabilitation, Aged and Community Services (RACS)"/>
              <xsd:enumeration value="Rehabilitation, Aged and Community Services (RACS) - Allied Health"/>
              <xsd:enumeration value="Rehabilitation, Aged and Community Services (RACS) - Client Support Services"/>
              <xsd:enumeration value="Rehabilitation, Aged and Community Services (RACS) - Community Care"/>
              <xsd:enumeration value="Rehabilitation, Aged and Community Services (RACS) - Community Health Centres"/>
              <xsd:enumeration value="Rehabilitation, Aged and Community Services (RACS) - Oral Health Services"/>
              <xsd:enumeration value="Rehabilitation, Aged and Community Services (RACS) - Geriatric Medicine"/>
              <xsd:enumeration value="Rehabilitation, Aged and Community Services (RACS) - Rehabilitation"/>
              <xsd:enumeration value="Rehabilitation, Aged and Community Services (RACS) - Nursing"/>
              <xsd:enumeration value="Rehabilitation, Aged and Community Services (RACS) - University of Canberra Hospital"/>
              <xsd:enumeration value="Surgery"/>
              <xsd:enumeration value="Surgery - ACT Trauma Service"/>
              <xsd:enumeration value="Surgery - ICU/MET Service"/>
              <xsd:enumeration value="Surgery - Pain Management Unit"/>
              <xsd:enumeration value="Surgery - Perioperative Services/Operating Rooms"/>
              <xsd:enumeration value="Surgery - Retrieval Service"/>
              <xsd:enumeration value="Surgery - Surgical Bookings and Preadmission Clinic"/>
              <xsd:enumeration value="Women, Youth and Children (WY&amp;C)"/>
              <xsd:enumeration value="Women, Youth and Children (WY&amp;C) - Child at Risk Health Unit (CARHU)"/>
              <xsd:enumeration value="Women, Youth and Children (WY&amp;C) - Community Health Program"/>
              <xsd:enumeration value="Women, Youth and Children (WY&amp;C) - Dept of Neonatology"/>
              <xsd:enumeration value="Women, Youth and Children (WY&amp;C) - Maternal and Child Health (MACH)"/>
              <xsd:enumeration value="Women, Youth and Children (WY&amp;C) - Paediatrics"/>
              <xsd:enumeration value="Women, Youth and Children (WY&amp;C) - Women's and Babies"/>
            </xsd:restriction>
          </xsd:simpleType>
        </xsd:union>
      </xsd:simpleType>
    </xsd:element>
    <xsd:element name="New_x0020_Owner" ma:index="9" nillable="true" ma:displayName="Owner" ma:format="Dropdown" ma:internalName="New_x0020_Owner" ma:readOnly="false">
      <xsd:simpleType>
        <xsd:union memberTypes="dms:Text">
          <xsd:simpleType>
            <xsd:restriction base="dms:Choice">
              <xsd:enumeration value="Allied Health"/>
              <xsd:enumeration value="Allied Health - Acute Support"/>
              <xsd:enumeration value="Allied Health - Education"/>
              <xsd:enumeration value="Allied Health - Interprofessional Learning"/>
              <xsd:enumeration value="Cancer and Ambulatory Support (CAS)"/>
              <xsd:enumeration value="Cancer and Ambulatory Support (CAS) - Advanced Care Planning"/>
              <xsd:enumeration value="Cancer and Ambulatory Support (CAS) - Ambulatory Care Support"/>
              <xsd:enumeration value="Cancer and Ambulatory Support (CAS) - Breastscreen"/>
              <xsd:enumeration value="Cancer and Ambulatory Support (CAS) - Haematology"/>
              <xsd:enumeration value="Cancer and Ambulatory Support (CAS) - Immunology"/>
              <xsd:enumeration value="Cancer and Ambulatory Support (CAS) - Medical Oncology"/>
              <xsd:enumeration value="Cancer and Ambulatory Support (CAS) - Medical Physics and Radiation Engineering"/>
              <xsd:enumeration value="Cancer and Ambulatory Support (CAS) - Palliative Care"/>
              <xsd:enumeration value="Cancer and Ambulatory Support (CAS) - Radiation Oncology"/>
              <xsd:enumeration value="Cancer and Ambulatory Support (CAS) - Walk-in Centres"/>
              <xsd:enumeration value="CEO"/>
              <xsd:enumeration value="CEO - Canberra Hospital Foundation"/>
              <xsd:enumeration value="CEO - Office of Research and Education (ORE)"/>
              <xsd:enumeration value="COO"/>
              <xsd:enumeration value="COO - DonateLife"/>
              <xsd:enumeration value="COO - Emergency Management Coordination"/>
              <xsd:enumeration value="COO - Patient Flow"/>
              <xsd:enumeration value="DCEO"/>
              <xsd:enumeration value="DCEO - Communications and Engagement"/>
              <xsd:enumeration value="DCEO - Government Relations"/>
              <xsd:enumeration value="DCEO - Strategy, Policy and Planning"/>
              <xsd:enumeration value="DCEO - Territory Wide Surgical Services"/>
              <xsd:enumeration value="Finance and Business Intelligence (FBI)"/>
              <xsd:enumeration value="Finance and Business Intelligence (FBI) - Data and Reporting"/>
              <xsd:enumeration value="Finance and Business Intelligence (FBI) - Finance and Procurement"/>
              <xsd:enumeration value="Finance and Business Intelligence (FBI) - Health Information Services"/>
              <xsd:enumeration value="Infrastructure and Health Support Services (IHSS)"/>
              <xsd:enumeration value="Infrastructure and Health Support Services (IHSS) - Accommodation and Leasing"/>
              <xsd:enumeration value="Infrastructure and Health Support Services (IHSS) - Logistics Support Services"/>
              <xsd:enumeration value="Infrastructure and Health Support Services (IHSS) - Operation Support Services"/>
              <xsd:enumeration value="Medical Services Group"/>
              <xsd:enumeration value="Medical Services Group - ACT Blood Counts"/>
              <xsd:enumeration value="Medical Services Group - GP Liaison Unit"/>
              <xsd:enumeration value="Medical Services Group - Healthcare Technology Management"/>
              <xsd:enumeration value="Medical Services Group - Library and Multimedia Services"/>
              <xsd:enumeration value="Medical Services Group - Medical Imaging"/>
              <xsd:enumeration value="Medical Services Group - MOSCETU"/>
              <xsd:enumeration value="Medical Services Group - Pharmacy"/>
              <xsd:enumeration value="Medicine"/>
              <xsd:enumeration value="Medicine - ACT Diabetes Service"/>
              <xsd:enumeration value="Medicine - Canberra Sexual Health Clinic"/>
              <xsd:enumeration value="Medicine - Cardiology"/>
              <xsd:enumeration value="Medicine - Chronic Disease"/>
              <xsd:enumeration value="Medicine - Clinical Forensic Medicine"/>
              <xsd:enumeration value="Medicine - Emergency Department"/>
              <xsd:enumeration value="Medicine - Endocrinology"/>
              <xsd:enumeration value="Medicine - Gastroenterology and Hepatology"/>
              <xsd:enumeration value="Medicine - General Medicine"/>
              <xsd:enumeration value="Medicine - HITH"/>
              <xsd:enumeration value="Medicine - Infectious Diseases"/>
              <xsd:enumeration value="Medicine - Neurology"/>
              <xsd:enumeration value="Medicine - Renal"/>
              <xsd:enumeration value="Medicine - Respiratory and Sleep Medicine"/>
              <xsd:enumeration value="Medicine - Rheumatology"/>
              <xsd:enumeration value="Mental Health, Justice Health and Alcohol and Drug Services (MHJHADS)"/>
              <xsd:enumeration value="Mental Health, Justice Health and Alcohol and Drug Services (MHJHADS) - Adult Acute Mental Health Services"/>
              <xsd:enumeration value="Mental Health, Justice Health and Alcohol and Drug Services (MHJHADS) - Adult Community Mental Health Services"/>
              <xsd:enumeration value="Mental Health, Justice Health and Alcohol and Drug Services (MHJHADS) - Alcohol and Drug Services"/>
              <xsd:enumeration value="Mental Health, Justice Health and Alcohol and Drug Services (MHJHADS) - Child and Adolescent Mental Health Service"/>
              <xsd:enumeration value="Mental Health, Justice Health and Alcohol and Drug Services (MHJHADS) - Justice Health Service"/>
              <xsd:enumeration value="Mental Health, Justice Health and Alcohol and Drug Services (MHJHADS) - Rehabilitation and Speciality Mental Health Services"/>
              <xsd:enumeration value="NMPSS"/>
              <xsd:enumeration value="NMPSS - Infection Prevention and Control"/>
              <xsd:enumeration value="NMPSS - Nursing Administration"/>
              <xsd:enumeration value="NMPSS - Nursing Clinical Support"/>
              <xsd:enumeration value="NMPSS - Spiritual Services"/>
              <xsd:enumeration value="NMPSS - Ward Support Services"/>
              <xsd:enumeration value="North Canberra Hospital"/>
              <xsd:enumeration value="Pathology"/>
              <xsd:enumeration value="People and Culture"/>
              <xsd:enumeration value="People and Culture - Work Health and Safety"/>
              <xsd:enumeration value="People and Culture - Workforce Capability"/>
              <xsd:enumeration value="People and Culture - Workforce Culture and Leadership"/>
              <xsd:enumeration value="People and Culture - Workforce Planning"/>
              <xsd:enumeration value="People and Culture - Workforce Relations"/>
              <xsd:enumeration value="Quality, Safety, Innovation and Improvement - Consumer Participation"/>
              <xsd:enumeration value="Quality, Safety, Innovation and Improvement - Incident Management"/>
              <xsd:enumeration value="Quality, Safety, Innovation and Improvement - National Standards and Accreditation"/>
              <xsd:enumeration value="Quality, Safety, Innovation and Improvement - Patient Experience"/>
              <xsd:enumeration value="Quality, Safety, Innovation and Improvement - Quality Assurance"/>
              <xsd:enumeration value="Quality, Safety, Innovation and Improvement - Quality Improvement"/>
              <xsd:enumeration value="Rehabilitation, Aged and Community Services (RACS)"/>
              <xsd:enumeration value="Rehabilitation, Aged and Community Services (RACS) - Allied Health"/>
              <xsd:enumeration value="Rehabilitation, Aged and Community Services (RACS) - Client Support Services"/>
              <xsd:enumeration value="Rehabilitation, Aged and Community Services (RACS) - Community Care"/>
              <xsd:enumeration value="Rehabilitation, Aged and Community Services (RACS) - Community Health Centres"/>
              <xsd:enumeration value="Rehabilitation, Aged and Community Services (RACS) - Oral Health Services"/>
              <xsd:enumeration value="Rehabilitation, Aged and Community Services (RACS) - Geriatric Medicine"/>
              <xsd:enumeration value="Rehabilitation, Aged and Community Services (RACS) - Rehabilitation"/>
              <xsd:enumeration value="Rehabilitation, Aged and Community Services (RACS) - Nursing"/>
              <xsd:enumeration value="Rehabilitation, Aged and Community Services (RACS) - University of Canberra Hospital"/>
              <xsd:enumeration value="Surgery"/>
              <xsd:enumeration value="Surgery - ACT Trauma Service"/>
              <xsd:enumeration value="Surgery - ICU/MET Service"/>
              <xsd:enumeration value="Surgery - Pain Management Unit"/>
              <xsd:enumeration value="Surgery - Perioperative Services/Operating Rooms"/>
              <xsd:enumeration value="Surgery - Retrieval Service"/>
              <xsd:enumeration value="Surgery - Surgical Bookings and Preadmission Clinic"/>
              <xsd:enumeration value="Women, Youth and Children (WY&amp;C)"/>
              <xsd:enumeration value="Women, Youth and Children (WY&amp;C) - Child at Risk Health Unit (CARHU)"/>
              <xsd:enumeration value="Women, Youth and Children (WY&amp;C) - Community Health Program"/>
              <xsd:enumeration value="Women, Youth and Children (WY&amp;C) - Dept of Neonatology"/>
              <xsd:enumeration value="Women, Youth and Children (WY&amp;C) - Maternal and Child Health (MACH)"/>
              <xsd:enumeration value="Women, Youth and Children (WY&amp;C) - Paediatrics"/>
              <xsd:enumeration value="Women, Youth and Children (WY&amp;C) - Women's and Babies"/>
            </xsd:restriction>
          </xsd:simpleType>
        </xsd:union>
      </xsd:simpleType>
    </xsd:element>
    <xsd:element name="Type_x0020_of_x0020_Document" ma:index="10" nillable="true" ma:displayName="Type of Document" ma:format="Dropdown" ma:internalName="Type_x0020_of_x0020_Document" ma:readOnly="false">
      <xsd:simpleType>
        <xsd:union memberTypes="dms:Text">
          <xsd:simpleType>
            <xsd:restriction base="dms:Choice">
              <xsd:enumeration value="ACT Government"/>
              <xsd:enumeration value="Health Information Sheet"/>
              <xsd:enumeration value="Framework"/>
              <xsd:enumeration value="Guideline"/>
              <xsd:enumeration value="Manual"/>
              <xsd:enumeration value="Medication Guideline"/>
              <xsd:enumeration value="Medication Standing Order (MSO)"/>
              <xsd:enumeration value="Placeholder"/>
              <xsd:enumeration value="Plan"/>
              <xsd:enumeration value="Policy"/>
              <xsd:enumeration value="Procedure"/>
              <xsd:enumeration value="Strategy"/>
            </xsd:restriction>
          </xsd:simpleType>
        </xsd:union>
      </xsd:simpleType>
    </xsd:element>
    <xsd:element name="Related_x0020_Documents" ma:index="11" nillable="true" ma:displayName="Related Documents" ma:list="{690b2128-8961-48af-a473-22c34a9accba}" ma:internalName="Related_x0020_Document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Approval_x0020_Name_x007c_Committee" ma:index="12" nillable="true" ma:displayName="Approval Name|Committee" ma:internalName="Approval_x0020_Name_x007c_Committee" ma:readOnly="false">
      <xsd:simpleType>
        <xsd:restriction base="dms:Text">
          <xsd:maxLength value="255"/>
        </xsd:restriction>
      </xsd:simpleType>
    </xsd:element>
    <xsd:element name="Approval_x0020_Date" ma:index="13" nillable="true" ma:displayName="Approval Date" ma:format="DateOnly" ma:internalName="Approval_x0020_Date" ma:readOnly="false">
      <xsd:simpleType>
        <xsd:restriction base="dms:DateTime"/>
      </xsd:simpleType>
    </xsd:element>
    <xsd:element name="Display_x0020_on_x0020_Internet" ma:index="14" nillable="true" ma:displayName="Display on Internet" ma:default="0" ma:indexed="true" ma:internalName="Display_x0020_on_x0020_Internet" ma:readOnly="false">
      <xsd:simpleType>
        <xsd:restriction base="dms:Boolean"/>
      </xsd:simpleType>
    </xsd:element>
    <xsd:element name="Notes0" ma:index="15" nillable="true" ma:displayName="Notes" ma:internalName="Notes0" ma:readOnly="false">
      <xsd:simpleType>
        <xsd:restriction base="dms:Note">
          <xsd:maxLength value="255"/>
        </xsd:restriction>
      </xsd:simpleType>
    </xsd:element>
    <xsd:element name="Progress" ma:index="16" nillable="true" ma:displayName="Progress" ma:internalName="Progress" ma:readOnly="false">
      <xsd:simpleType>
        <xsd:restriction base="dms:Note"/>
      </xsd:simpleType>
    </xsd:element>
    <xsd:element name="Replaces_x003a_" ma:index="20" nillable="true" ma:displayName="Replaces:" ma:internalName="Replaces_x003a_" ma:readOnly="false">
      <xsd:simpleType>
        <xsd:restriction base="dms:Note"/>
      </xsd:simpleType>
    </xsd:element>
    <xsd:element name="Risk_x0020_Rating" ma:index="21" nillable="true" ma:displayName="Risk Rating" ma:format="Dropdown" ma:internalName="Risk_x0020_Rating" ma:readOnly="false">
      <xsd:simpleType>
        <xsd:restriction base="dms:Choice">
          <xsd:enumeration value="Low"/>
          <xsd:enumeration value="Medium"/>
          <xsd:enumeration value="High"/>
          <xsd:enumeration value="Extreme"/>
          <xsd:enumeration value="Major"/>
          <xsd:enumeration value="Minor"/>
          <xsd:enumeration value="Insignificant"/>
        </xsd:restriction>
      </xsd:simple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AutoTags" ma:index="33" nillable="true" ma:displayName="Tags" ma:internalName="MediaServiceAutoTags"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239a80-7f07-4ed7-82c3-24ad7d76ada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e3d9c0df-42c0-4395-97bb-7bb7077d361a}" ma:internalName="TaxCatchAll" ma:showField="CatchAllData" ma:web="c0239a80-7f07-4ed7-82c3-24ad7d76ada5">
      <xsd:complexType>
        <xsd:complexContent>
          <xsd:extension base="dms:MultiChoiceLookup">
            <xsd:sequence>
              <xsd:element name="Value" type="dms:Lookup" maxOccurs="unbounded" minOccurs="0" nillable="true"/>
            </xsd:sequence>
          </xsd:extension>
        </xsd:complexContent>
      </xsd:complexType>
    </xsd:element>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ma:index="19" ma:displayName="Subjects"/>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A4D85D-37FD-4A82-B786-2D707BCAEE4F}">
  <ds:schemaRefs>
    <ds:schemaRef ds:uri="http://schemas.microsoft.com/sharepoint/v3/contenttype/forms"/>
  </ds:schemaRefs>
</ds:datastoreItem>
</file>

<file path=customXml/itemProps2.xml><?xml version="1.0" encoding="utf-8"?>
<ds:datastoreItem xmlns:ds="http://schemas.openxmlformats.org/officeDocument/2006/customXml" ds:itemID="{297F58B0-E6BF-4237-9984-6DF2E01C04FA}">
  <ds:schemaRefs>
    <ds:schemaRef ds:uri="http://purl.org/dc/dcmitype/"/>
    <ds:schemaRef ds:uri="http://schemas.microsoft.com/office/2006/metadata/properties"/>
    <ds:schemaRef ds:uri="http://www.w3.org/XML/1998/namespace"/>
    <ds:schemaRef ds:uri="c0239a80-7f07-4ed7-82c3-24ad7d76ada5"/>
    <ds:schemaRef ds:uri="http://purl.org/dc/terms/"/>
    <ds:schemaRef ds:uri="http://schemas.microsoft.com/office/2006/documentManagement/types"/>
    <ds:schemaRef ds:uri="http://purl.org/dc/elements/1.1/"/>
    <ds:schemaRef ds:uri="690b2128-8961-48af-a473-22c34a9accba"/>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B796F459-1465-4414-8ECC-397182261D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0b2128-8961-48af-a473-22c34a9accba"/>
    <ds:schemaRef ds:uri="c0239a80-7f07-4ed7-82c3-24ad7d76ad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384310-5165-4CD1-972A-44FACC480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38</Pages>
  <Words>6260</Words>
  <Characters>35682</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Occupational Assessment, Screening and Vaccination</vt:lpstr>
    </vt:vector>
  </TitlesOfParts>
  <Company>ACT Government</Company>
  <LinksUpToDate>false</LinksUpToDate>
  <CharactersWithSpaces>41859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Occupational Assessment, Screening and Vaccination</dc:title>
  <dc:subject/>
  <dc:creator>Dyriw, Olivia (Health)</dc:creator>
  <cp:keywords/>
  <dc:description/>
  <cp:lastModifiedBy>Grealy, Anna (Health)</cp:lastModifiedBy>
  <cp:revision>61</cp:revision>
  <cp:lastPrinted>2022-11-15T19:17:00Z</cp:lastPrinted>
  <dcterms:created xsi:type="dcterms:W3CDTF">2023-02-28T18:24:00Z</dcterms:created>
  <dcterms:modified xsi:type="dcterms:W3CDTF">2023-07-18T02:06:00Z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0x0101002046B23B19A8774893278BE755DCE152</vt:lpwstr>
  </property>
</Properties>
</file>