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B8E0" w14:textId="2CF773C4" w:rsidR="00A86A9D" w:rsidRPr="00C705C9" w:rsidRDefault="00A86A9D" w:rsidP="00A86A9D">
      <w:pPr>
        <w:rPr>
          <w:rFonts w:cs="Arial"/>
          <w:b/>
          <w:color w:val="000000"/>
          <w:sz w:val="44"/>
          <w:szCs w:val="44"/>
        </w:rPr>
      </w:pPr>
      <w:r w:rsidRPr="00C705C9">
        <w:rPr>
          <w:rFonts w:cs="Arial"/>
          <w:b/>
          <w:color w:val="000000"/>
          <w:sz w:val="44"/>
          <w:szCs w:val="44"/>
        </w:rPr>
        <w:t>Canberra Health Services</w:t>
      </w:r>
    </w:p>
    <w:p w14:paraId="3742B8E1" w14:textId="4F2B5D85" w:rsidR="00A86A9D" w:rsidRDefault="006E1B0C" w:rsidP="00A86A9D">
      <w:pPr>
        <w:rPr>
          <w:rFonts w:cs="Arial"/>
          <w:b/>
          <w:sz w:val="36"/>
          <w:szCs w:val="36"/>
        </w:rPr>
      </w:pPr>
      <w:r>
        <w:rPr>
          <w:rFonts w:cs="Arial"/>
          <w:b/>
          <w:sz w:val="44"/>
          <w:szCs w:val="44"/>
        </w:rPr>
        <w:t xml:space="preserve">Policy </w:t>
      </w:r>
    </w:p>
    <w:p w14:paraId="7060E815" w14:textId="77777777" w:rsidR="00564DF6" w:rsidRDefault="00564DF6" w:rsidP="00564DF6">
      <w:pPr>
        <w:rPr>
          <w:rFonts w:cs="Arial"/>
          <w:b/>
          <w:sz w:val="22"/>
          <w:szCs w:val="22"/>
        </w:rPr>
      </w:pPr>
      <w:r>
        <w:rPr>
          <w:rFonts w:cs="Arial"/>
          <w:b/>
          <w:sz w:val="36"/>
          <w:szCs w:val="36"/>
        </w:rPr>
        <w:t>Leave Management</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E4" w14:textId="77777777" w:rsidTr="009F2977">
        <w:trPr>
          <w:cantSplit/>
          <w:trHeight w:val="285"/>
        </w:trPr>
        <w:tc>
          <w:tcPr>
            <w:tcW w:w="9158" w:type="dxa"/>
            <w:shd w:val="clear" w:color="auto" w:fill="000000"/>
          </w:tcPr>
          <w:p w14:paraId="3742B8E3" w14:textId="77777777" w:rsidR="00A86A9D" w:rsidRPr="007A238D" w:rsidRDefault="00A86A9D" w:rsidP="007A238D">
            <w:pPr>
              <w:pStyle w:val="Heading1"/>
              <w:rPr>
                <w:szCs w:val="24"/>
              </w:rPr>
            </w:pPr>
            <w:r>
              <w:rPr>
                <w:szCs w:val="24"/>
              </w:rPr>
              <w:t xml:space="preserve">Policy </w:t>
            </w:r>
            <w:r w:rsidRPr="007A238D">
              <w:rPr>
                <w:szCs w:val="24"/>
              </w:rPr>
              <w:t>Statement</w:t>
            </w:r>
          </w:p>
        </w:tc>
      </w:tr>
    </w:tbl>
    <w:p w14:paraId="3742B8E5" w14:textId="77777777" w:rsidR="00A86A9D" w:rsidRDefault="00A86A9D" w:rsidP="00A86A9D">
      <w:pPr>
        <w:jc w:val="both"/>
        <w:rPr>
          <w:rFonts w:cs="Arial"/>
          <w:b/>
          <w:szCs w:val="24"/>
        </w:rPr>
      </w:pPr>
    </w:p>
    <w:p w14:paraId="5EF5EA39" w14:textId="243DC8A4" w:rsidR="00564DF6" w:rsidRPr="009B487B" w:rsidRDefault="00564DF6" w:rsidP="00564DF6">
      <w:pPr>
        <w:rPr>
          <w:rFonts w:cs="Arial"/>
          <w:color w:val="000000" w:themeColor="text1"/>
          <w:szCs w:val="24"/>
        </w:rPr>
      </w:pPr>
      <w:r>
        <w:rPr>
          <w:rFonts w:cs="Arial"/>
          <w:color w:val="000000" w:themeColor="text1"/>
          <w:szCs w:val="24"/>
        </w:rPr>
        <w:t>Canberra Health Services (CHS)</w:t>
      </w:r>
      <w:r w:rsidRPr="009B487B">
        <w:rPr>
          <w:rFonts w:cs="Arial"/>
          <w:color w:val="000000" w:themeColor="text1"/>
          <w:szCs w:val="24"/>
        </w:rPr>
        <w:t xml:space="preserve"> is committed to providing a work environment that allows its employees to access their leave entitlements whilst ensuring that the operational and leg</w:t>
      </w:r>
      <w:r>
        <w:rPr>
          <w:rFonts w:cs="Arial"/>
          <w:color w:val="000000" w:themeColor="text1"/>
          <w:szCs w:val="24"/>
        </w:rPr>
        <w:t>islative</w:t>
      </w:r>
      <w:r w:rsidRPr="009B487B">
        <w:rPr>
          <w:rFonts w:cs="Arial"/>
          <w:color w:val="000000" w:themeColor="text1"/>
          <w:szCs w:val="24"/>
        </w:rPr>
        <w:t xml:space="preserve"> requirements of the organisation are met.</w:t>
      </w:r>
    </w:p>
    <w:p w14:paraId="1B277070" w14:textId="77777777" w:rsidR="00564DF6" w:rsidRDefault="00564DF6" w:rsidP="00564DF6">
      <w:pPr>
        <w:jc w:val="both"/>
        <w:rPr>
          <w:rFonts w:cs="Arial"/>
          <w:b/>
          <w:szCs w:val="24"/>
        </w:rPr>
      </w:pPr>
    </w:p>
    <w:p w14:paraId="53114976" w14:textId="77777777" w:rsidR="00564DF6" w:rsidRPr="00CC47A0" w:rsidRDefault="00564DF6" w:rsidP="00564DF6">
      <w:pPr>
        <w:rPr>
          <w:rFonts w:asciiTheme="minorHAnsi" w:hAnsiTheme="minorHAnsi"/>
          <w:szCs w:val="24"/>
        </w:rPr>
      </w:pPr>
      <w:r w:rsidRPr="00CC47A0">
        <w:rPr>
          <w:rFonts w:asciiTheme="minorHAnsi" w:eastAsiaTheme="minorHAnsi" w:hAnsiTheme="minorHAnsi" w:cs="Arial"/>
          <w:color w:val="000000"/>
          <w:szCs w:val="24"/>
        </w:rPr>
        <w:t>Annual</w:t>
      </w:r>
      <w:r>
        <w:rPr>
          <w:rFonts w:asciiTheme="minorHAnsi" w:eastAsiaTheme="minorHAnsi" w:hAnsiTheme="minorHAnsi" w:cs="Arial"/>
          <w:color w:val="000000"/>
          <w:szCs w:val="24"/>
        </w:rPr>
        <w:t>,</w:t>
      </w:r>
      <w:r w:rsidRPr="00CC47A0">
        <w:rPr>
          <w:rFonts w:asciiTheme="minorHAnsi" w:eastAsiaTheme="minorHAnsi" w:hAnsiTheme="minorHAnsi" w:cs="Arial"/>
          <w:color w:val="000000"/>
          <w:szCs w:val="24"/>
        </w:rPr>
        <w:t xml:space="preserve"> </w:t>
      </w:r>
      <w:r>
        <w:rPr>
          <w:rFonts w:asciiTheme="minorHAnsi" w:eastAsiaTheme="minorHAnsi" w:hAnsiTheme="minorHAnsi" w:cs="Arial"/>
          <w:color w:val="000000"/>
          <w:szCs w:val="24"/>
        </w:rPr>
        <w:t>l</w:t>
      </w:r>
      <w:r w:rsidRPr="00CC47A0">
        <w:rPr>
          <w:rFonts w:asciiTheme="minorHAnsi" w:eastAsiaTheme="minorHAnsi" w:hAnsiTheme="minorHAnsi" w:cs="Arial"/>
          <w:color w:val="000000"/>
          <w:szCs w:val="24"/>
        </w:rPr>
        <w:t xml:space="preserve">ong </w:t>
      </w:r>
      <w:r>
        <w:rPr>
          <w:rFonts w:asciiTheme="minorHAnsi" w:eastAsiaTheme="minorHAnsi" w:hAnsiTheme="minorHAnsi" w:cs="Arial"/>
          <w:color w:val="000000"/>
          <w:szCs w:val="24"/>
        </w:rPr>
        <w:t>s</w:t>
      </w:r>
      <w:r w:rsidRPr="00CC47A0">
        <w:rPr>
          <w:rFonts w:asciiTheme="minorHAnsi" w:eastAsiaTheme="minorHAnsi" w:hAnsiTheme="minorHAnsi" w:cs="Arial"/>
          <w:color w:val="000000"/>
          <w:szCs w:val="24"/>
        </w:rPr>
        <w:t xml:space="preserve">ervice </w:t>
      </w:r>
      <w:r>
        <w:rPr>
          <w:rFonts w:asciiTheme="minorHAnsi" w:eastAsiaTheme="minorHAnsi" w:hAnsiTheme="minorHAnsi" w:cs="Arial"/>
          <w:color w:val="000000"/>
          <w:szCs w:val="24"/>
        </w:rPr>
        <w:t>and</w:t>
      </w:r>
      <w:r w:rsidRPr="00CC47A0">
        <w:rPr>
          <w:rFonts w:asciiTheme="minorHAnsi" w:eastAsiaTheme="minorHAnsi" w:hAnsiTheme="minorHAnsi" w:cs="Arial"/>
          <w:color w:val="000000"/>
          <w:szCs w:val="24"/>
        </w:rPr>
        <w:t xml:space="preserve"> other leave provisions support employee wellbeing</w:t>
      </w:r>
      <w:r>
        <w:rPr>
          <w:rFonts w:asciiTheme="minorHAnsi" w:eastAsiaTheme="minorHAnsi" w:hAnsiTheme="minorHAnsi" w:cs="Arial"/>
          <w:color w:val="000000"/>
          <w:szCs w:val="24"/>
        </w:rPr>
        <w:t>,</w:t>
      </w:r>
      <w:r w:rsidRPr="00CC47A0">
        <w:rPr>
          <w:rFonts w:asciiTheme="minorHAnsi" w:eastAsiaTheme="minorHAnsi" w:hAnsiTheme="minorHAnsi" w:cs="Arial"/>
          <w:color w:val="000000"/>
          <w:szCs w:val="24"/>
        </w:rPr>
        <w:t xml:space="preserve"> </w:t>
      </w:r>
      <w:r>
        <w:rPr>
          <w:rFonts w:asciiTheme="minorHAnsi" w:eastAsiaTheme="minorHAnsi" w:hAnsiTheme="minorHAnsi" w:cs="Arial"/>
          <w:color w:val="000000"/>
          <w:szCs w:val="24"/>
        </w:rPr>
        <w:t>allowing them to</w:t>
      </w:r>
      <w:r w:rsidRPr="00CC47A0">
        <w:rPr>
          <w:rFonts w:asciiTheme="minorHAnsi" w:eastAsiaTheme="minorHAnsi" w:hAnsiTheme="minorHAnsi" w:cs="Arial"/>
          <w:color w:val="000000"/>
          <w:szCs w:val="24"/>
        </w:rPr>
        <w:t xml:space="preserve"> rest and recuperate</w:t>
      </w:r>
      <w:r>
        <w:rPr>
          <w:rFonts w:asciiTheme="minorHAnsi" w:eastAsiaTheme="minorHAnsi" w:hAnsiTheme="minorHAnsi" w:cs="Arial"/>
          <w:color w:val="000000"/>
          <w:szCs w:val="24"/>
        </w:rPr>
        <w:t>, and attend to personal and civic responsibilities</w:t>
      </w:r>
      <w:r w:rsidRPr="00CC47A0">
        <w:rPr>
          <w:rFonts w:asciiTheme="minorHAnsi" w:eastAsiaTheme="minorHAnsi" w:hAnsiTheme="minorHAnsi" w:cs="Arial"/>
          <w:color w:val="000000"/>
          <w:szCs w:val="24"/>
        </w:rPr>
        <w:t>.</w:t>
      </w:r>
    </w:p>
    <w:p w14:paraId="593C065D" w14:textId="77777777" w:rsidR="00564DF6" w:rsidRDefault="00564DF6" w:rsidP="00564DF6">
      <w:pPr>
        <w:rPr>
          <w:rFonts w:asciiTheme="minorHAnsi" w:hAnsiTheme="minorHAnsi"/>
          <w:szCs w:val="24"/>
        </w:rPr>
      </w:pPr>
    </w:p>
    <w:p w14:paraId="3742B8F1" w14:textId="0743AB6D" w:rsidR="00327552" w:rsidRDefault="00564DF6" w:rsidP="004F027E">
      <w:pPr>
        <w:rPr>
          <w:rFonts w:asciiTheme="minorHAnsi" w:hAnsiTheme="minorHAnsi"/>
          <w:szCs w:val="24"/>
        </w:rPr>
      </w:pPr>
      <w:r>
        <w:rPr>
          <w:rFonts w:asciiTheme="minorHAnsi" w:hAnsiTheme="minorHAnsi"/>
          <w:szCs w:val="24"/>
        </w:rPr>
        <w:t xml:space="preserve">CHS </w:t>
      </w:r>
      <w:r w:rsidRPr="00CC47A0">
        <w:rPr>
          <w:rFonts w:asciiTheme="minorHAnsi" w:hAnsiTheme="minorHAnsi"/>
          <w:szCs w:val="24"/>
        </w:rPr>
        <w:t xml:space="preserve">manages leave </w:t>
      </w:r>
      <w:r>
        <w:rPr>
          <w:rFonts w:asciiTheme="minorHAnsi" w:hAnsiTheme="minorHAnsi"/>
          <w:szCs w:val="24"/>
        </w:rPr>
        <w:t xml:space="preserve">within the provisions </w:t>
      </w:r>
      <w:r w:rsidRPr="00CC47A0">
        <w:rPr>
          <w:rFonts w:asciiTheme="minorHAnsi" w:hAnsiTheme="minorHAnsi"/>
          <w:szCs w:val="24"/>
        </w:rPr>
        <w:t>of</w:t>
      </w:r>
      <w:r>
        <w:rPr>
          <w:rFonts w:asciiTheme="minorHAnsi" w:hAnsiTheme="minorHAnsi"/>
          <w:szCs w:val="24"/>
        </w:rPr>
        <w:t xml:space="preserve"> ACT Public Sector Enterprise Agreements, the </w:t>
      </w:r>
      <w:r w:rsidRPr="002A5120">
        <w:rPr>
          <w:rFonts w:asciiTheme="minorHAnsi" w:hAnsiTheme="minorHAnsi"/>
          <w:i/>
          <w:szCs w:val="24"/>
        </w:rPr>
        <w:t>Public Sector Management Act</w:t>
      </w:r>
      <w:r>
        <w:rPr>
          <w:rFonts w:asciiTheme="minorHAnsi" w:hAnsiTheme="minorHAnsi"/>
          <w:szCs w:val="24"/>
        </w:rPr>
        <w:t xml:space="preserve"> </w:t>
      </w:r>
      <w:r w:rsidRPr="00564DF6">
        <w:rPr>
          <w:rFonts w:asciiTheme="minorHAnsi" w:hAnsiTheme="minorHAnsi"/>
          <w:iCs/>
          <w:szCs w:val="24"/>
        </w:rPr>
        <w:t>1994</w:t>
      </w:r>
      <w:r>
        <w:rPr>
          <w:rFonts w:asciiTheme="minorHAnsi" w:hAnsiTheme="minorHAnsi"/>
          <w:szCs w:val="24"/>
        </w:rPr>
        <w:t xml:space="preserve">, the Public Sector Management Guidelines and the CHS People and Culture Delegations Manual. </w:t>
      </w:r>
    </w:p>
    <w:p w14:paraId="4A142560" w14:textId="77777777" w:rsidR="0082429B" w:rsidRPr="004F027E" w:rsidRDefault="0082429B" w:rsidP="004F027E">
      <w:pPr>
        <w:rPr>
          <w:rFonts w:asciiTheme="minorHAnsi" w:hAnsiTheme="minorHAns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3" w14:textId="77777777" w:rsidTr="009F2977">
        <w:trPr>
          <w:cantSplit/>
          <w:trHeight w:val="285"/>
        </w:trPr>
        <w:tc>
          <w:tcPr>
            <w:tcW w:w="9158" w:type="dxa"/>
            <w:shd w:val="clear" w:color="auto" w:fill="000000"/>
          </w:tcPr>
          <w:p w14:paraId="3742B8F2" w14:textId="77777777" w:rsidR="00A86A9D" w:rsidRPr="007A238D" w:rsidRDefault="00A86A9D" w:rsidP="007A238D">
            <w:pPr>
              <w:pStyle w:val="Heading1"/>
              <w:rPr>
                <w:szCs w:val="24"/>
              </w:rPr>
            </w:pPr>
            <w:r w:rsidRPr="007A238D">
              <w:rPr>
                <w:szCs w:val="24"/>
              </w:rPr>
              <w:t>Purpose</w:t>
            </w:r>
          </w:p>
        </w:tc>
      </w:tr>
    </w:tbl>
    <w:p w14:paraId="3742B8F4" w14:textId="77777777" w:rsidR="00A86A9D" w:rsidRDefault="00A86A9D" w:rsidP="00A86A9D">
      <w:pPr>
        <w:jc w:val="both"/>
        <w:rPr>
          <w:rFonts w:cs="Arial"/>
          <w:b/>
          <w:szCs w:val="24"/>
        </w:rPr>
      </w:pPr>
    </w:p>
    <w:p w14:paraId="3742B8F6" w14:textId="01EAB73C" w:rsidR="00A86A9D" w:rsidRDefault="00D42DFD" w:rsidP="004F027E">
      <w:pPr>
        <w:rPr>
          <w:rFonts w:cs="Arial"/>
          <w:szCs w:val="24"/>
        </w:rPr>
      </w:pPr>
      <w:r>
        <w:rPr>
          <w:rFonts w:cs="Arial"/>
          <w:szCs w:val="24"/>
        </w:rPr>
        <w:t xml:space="preserve">The purpose of this policy is to provide guidance to managers and employees about the management of leave to ensure the efficient operation of CHS and maintain the health, </w:t>
      </w:r>
      <w:proofErr w:type="gramStart"/>
      <w:r>
        <w:rPr>
          <w:rFonts w:cs="Arial"/>
          <w:szCs w:val="24"/>
        </w:rPr>
        <w:t>well-being</w:t>
      </w:r>
      <w:proofErr w:type="gramEnd"/>
      <w:r>
        <w:rPr>
          <w:rFonts w:cs="Arial"/>
          <w:szCs w:val="24"/>
        </w:rPr>
        <w:t xml:space="preserve"> and productivity of its employees.</w:t>
      </w:r>
    </w:p>
    <w:p w14:paraId="248426BB" w14:textId="77777777" w:rsidR="0082429B" w:rsidRDefault="0082429B" w:rsidP="004F027E">
      <w:pPr>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8" w14:textId="77777777" w:rsidTr="009F2977">
        <w:trPr>
          <w:cantSplit/>
          <w:trHeight w:val="285"/>
        </w:trPr>
        <w:tc>
          <w:tcPr>
            <w:tcW w:w="9158" w:type="dxa"/>
            <w:shd w:val="clear" w:color="auto" w:fill="000000"/>
          </w:tcPr>
          <w:p w14:paraId="3742B8F7" w14:textId="77777777" w:rsidR="00A86A9D" w:rsidRPr="001502DF" w:rsidRDefault="00A86A9D" w:rsidP="007A238D">
            <w:pPr>
              <w:pStyle w:val="Heading1"/>
              <w:rPr>
                <w:b w:val="0"/>
                <w:szCs w:val="24"/>
              </w:rPr>
            </w:pPr>
            <w:r w:rsidRPr="001502DF">
              <w:rPr>
                <w:szCs w:val="24"/>
              </w:rPr>
              <w:t>Scope</w:t>
            </w:r>
          </w:p>
        </w:tc>
      </w:tr>
    </w:tbl>
    <w:p w14:paraId="3742B8F9" w14:textId="77777777" w:rsidR="00A86A9D" w:rsidRDefault="00A86A9D" w:rsidP="00A86A9D">
      <w:pPr>
        <w:jc w:val="both"/>
        <w:rPr>
          <w:rFonts w:cs="Arial"/>
          <w:b/>
          <w:szCs w:val="24"/>
        </w:rPr>
      </w:pPr>
    </w:p>
    <w:p w14:paraId="50F558E0" w14:textId="77777777" w:rsidR="00D42DFD" w:rsidRDefault="00D42DFD" w:rsidP="00D42DFD">
      <w:pPr>
        <w:rPr>
          <w:rFonts w:cs="Arial"/>
          <w:szCs w:val="24"/>
        </w:rPr>
      </w:pPr>
      <w:r w:rsidRPr="00081201">
        <w:rPr>
          <w:rFonts w:cs="Arial"/>
          <w:szCs w:val="24"/>
        </w:rPr>
        <w:t xml:space="preserve">This policy </w:t>
      </w:r>
      <w:r>
        <w:rPr>
          <w:rFonts w:cs="Arial"/>
          <w:szCs w:val="24"/>
        </w:rPr>
        <w:t>covers all CHS employees employed under an ACT Public Sector Enterprise Agreement.</w:t>
      </w:r>
    </w:p>
    <w:p w14:paraId="6F5F7C2A" w14:textId="77777777" w:rsidR="00D42DFD" w:rsidRDefault="00D42DFD" w:rsidP="00D42DFD">
      <w:pPr>
        <w:rPr>
          <w:rFonts w:cs="Arial"/>
          <w:szCs w:val="24"/>
        </w:rPr>
      </w:pPr>
    </w:p>
    <w:p w14:paraId="3D2B3B96" w14:textId="0CBDA26E" w:rsidR="00D42DFD" w:rsidRPr="00C94609" w:rsidRDefault="00D42DFD" w:rsidP="00D42DFD">
      <w:pPr>
        <w:autoSpaceDE w:val="0"/>
        <w:autoSpaceDN w:val="0"/>
        <w:adjustRightInd w:val="0"/>
        <w:rPr>
          <w:rFonts w:cs="Arial"/>
          <w:color w:val="000000" w:themeColor="text1"/>
          <w:szCs w:val="24"/>
        </w:rPr>
      </w:pPr>
      <w:r>
        <w:rPr>
          <w:rFonts w:cs="Arial"/>
          <w:szCs w:val="24"/>
        </w:rPr>
        <w:t xml:space="preserve">It covers all types of leave detailed in ACT Public Sector Enterprise Agreements, with or without pay. These include personal, annual, long service, compassionate, community </w:t>
      </w:r>
      <w:r w:rsidRPr="00C94609">
        <w:rPr>
          <w:rFonts w:cs="Arial"/>
          <w:color w:val="000000" w:themeColor="text1"/>
          <w:szCs w:val="24"/>
        </w:rPr>
        <w:t xml:space="preserve">service, </w:t>
      </w:r>
      <w:r>
        <w:rPr>
          <w:rFonts w:cs="Arial"/>
          <w:color w:val="000000" w:themeColor="text1"/>
          <w:szCs w:val="24"/>
        </w:rPr>
        <w:t>birth</w:t>
      </w:r>
      <w:r w:rsidRPr="00C94609">
        <w:rPr>
          <w:rFonts w:cs="Arial"/>
          <w:color w:val="000000" w:themeColor="text1"/>
          <w:szCs w:val="24"/>
        </w:rPr>
        <w:t>, primary care giver, parental, bonding, grandparental, adoption or permanent care, foster and short-term care, and domestic violence leave</w:t>
      </w:r>
      <w:r>
        <w:rPr>
          <w:rFonts w:cs="Arial"/>
          <w:color w:val="000000" w:themeColor="text1"/>
          <w:szCs w:val="24"/>
        </w:rPr>
        <w:t xml:space="preserve"> (see details at Attachment 1)</w:t>
      </w:r>
      <w:r w:rsidRPr="00C94609">
        <w:rPr>
          <w:rFonts w:cs="Arial"/>
          <w:color w:val="000000" w:themeColor="text1"/>
          <w:szCs w:val="24"/>
        </w:rPr>
        <w:t xml:space="preserve">. </w:t>
      </w:r>
    </w:p>
    <w:p w14:paraId="3E99CBB9" w14:textId="77777777" w:rsidR="00D42DFD" w:rsidRPr="00C94609" w:rsidRDefault="00D42DFD" w:rsidP="00D42DFD">
      <w:pPr>
        <w:rPr>
          <w:color w:val="000000" w:themeColor="text1"/>
        </w:rPr>
      </w:pPr>
    </w:p>
    <w:p w14:paraId="5C7884A6" w14:textId="7CCE94AC" w:rsidR="004F027E" w:rsidRDefault="00D42DFD" w:rsidP="004F027E">
      <w:pPr>
        <w:rPr>
          <w:color w:val="000000" w:themeColor="text1"/>
        </w:rPr>
      </w:pPr>
      <w:r w:rsidRPr="00C94609">
        <w:rPr>
          <w:color w:val="000000" w:themeColor="text1"/>
        </w:rPr>
        <w:t>Other leave is also available to employees for a variety of purposes, including, for staff with Aboriginal and Torres Strait Islander cultural obligations associated with the loss of immediate or extended family members and/or for ceremonial practices and traditions.</w:t>
      </w:r>
    </w:p>
    <w:p w14:paraId="1C2A78EE" w14:textId="77777777" w:rsidR="0082429B" w:rsidRPr="004F027E" w:rsidRDefault="0082429B" w:rsidP="004F027E">
      <w:pPr>
        <w:rPr>
          <w:color w:val="000000" w:themeColor="text1"/>
        </w:rPr>
      </w:pPr>
    </w:p>
    <w:p w14:paraId="2DC518B8" w14:textId="77777777" w:rsidR="0082429B" w:rsidRDefault="0082429B">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4F027E" w:rsidRPr="001B2BAC" w14:paraId="21BE6FE2" w14:textId="77777777" w:rsidTr="00793A82">
        <w:trPr>
          <w:cantSplit/>
          <w:trHeight w:val="285"/>
        </w:trPr>
        <w:tc>
          <w:tcPr>
            <w:tcW w:w="9158" w:type="dxa"/>
            <w:shd w:val="clear" w:color="auto" w:fill="000000"/>
          </w:tcPr>
          <w:p w14:paraId="1685B005" w14:textId="246E1269" w:rsidR="004F027E" w:rsidRPr="001502DF" w:rsidRDefault="004F027E" w:rsidP="00793A82">
            <w:pPr>
              <w:pStyle w:val="Heading1"/>
              <w:rPr>
                <w:b w:val="0"/>
                <w:szCs w:val="24"/>
              </w:rPr>
            </w:pPr>
            <w:r>
              <w:rPr>
                <w:szCs w:val="24"/>
              </w:rPr>
              <w:lastRenderedPageBreak/>
              <w:t>Leave Processes</w:t>
            </w:r>
          </w:p>
        </w:tc>
      </w:tr>
    </w:tbl>
    <w:p w14:paraId="21D6F031" w14:textId="757BA845" w:rsidR="004F027E" w:rsidRDefault="004F027E" w:rsidP="004F027E">
      <w:pPr>
        <w:jc w:val="both"/>
        <w:rPr>
          <w:rFonts w:asciiTheme="minorHAnsi" w:hAnsiTheme="minorHAnsi" w:cs="Arial"/>
          <w:color w:val="000000" w:themeColor="text1"/>
          <w:szCs w:val="24"/>
        </w:rPr>
      </w:pPr>
    </w:p>
    <w:p w14:paraId="4A0AF247"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r w:rsidRPr="0083535A">
        <w:rPr>
          <w:rFonts w:asciiTheme="minorHAnsi" w:hAnsiTheme="minorHAnsi"/>
        </w:rPr>
        <w:t xml:space="preserve">All leave </w:t>
      </w:r>
      <w:r>
        <w:rPr>
          <w:rFonts w:asciiTheme="minorHAnsi" w:hAnsiTheme="minorHAnsi"/>
        </w:rPr>
        <w:t>must be approved by</w:t>
      </w:r>
      <w:r w:rsidRPr="0083535A">
        <w:rPr>
          <w:rFonts w:asciiTheme="minorHAnsi" w:hAnsiTheme="minorHAnsi"/>
        </w:rPr>
        <w:t xml:space="preserve"> the </w:t>
      </w:r>
      <w:r>
        <w:rPr>
          <w:rFonts w:asciiTheme="minorHAnsi" w:hAnsiTheme="minorHAnsi"/>
        </w:rPr>
        <w:t xml:space="preserve">Chief Executive Officer (CEO) </w:t>
      </w:r>
      <w:r w:rsidRPr="0083535A">
        <w:rPr>
          <w:rFonts w:asciiTheme="minorHAnsi" w:hAnsiTheme="minorHAnsi"/>
        </w:rPr>
        <w:t xml:space="preserve">or </w:t>
      </w:r>
      <w:r>
        <w:rPr>
          <w:rFonts w:asciiTheme="minorHAnsi" w:hAnsiTheme="minorHAnsi"/>
        </w:rPr>
        <w:t xml:space="preserve">their </w:t>
      </w:r>
      <w:r w:rsidRPr="0083535A">
        <w:rPr>
          <w:rFonts w:asciiTheme="minorHAnsi" w:hAnsiTheme="minorHAnsi"/>
        </w:rPr>
        <w:t>delegate</w:t>
      </w:r>
      <w:r>
        <w:rPr>
          <w:rFonts w:asciiTheme="minorHAnsi" w:hAnsiTheme="minorHAnsi"/>
        </w:rPr>
        <w:t>, although</w:t>
      </w:r>
      <w:r w:rsidRPr="0083535A">
        <w:rPr>
          <w:rFonts w:asciiTheme="minorHAnsi" w:hAnsiTheme="minorHAnsi"/>
        </w:rPr>
        <w:t xml:space="preserve"> in </w:t>
      </w:r>
      <w:r>
        <w:rPr>
          <w:rFonts w:asciiTheme="minorHAnsi" w:hAnsiTheme="minorHAnsi"/>
        </w:rPr>
        <w:t>some</w:t>
      </w:r>
      <w:r w:rsidRPr="0083535A">
        <w:rPr>
          <w:rFonts w:asciiTheme="minorHAnsi" w:hAnsiTheme="minorHAnsi"/>
        </w:rPr>
        <w:t xml:space="preserve"> circumstances the granting of leave is mandatory</w:t>
      </w:r>
      <w:r>
        <w:rPr>
          <w:rFonts w:asciiTheme="minorHAnsi" w:hAnsiTheme="minorHAnsi"/>
        </w:rPr>
        <w:t xml:space="preserve"> (e.g. birth leave</w:t>
      </w:r>
      <w:r w:rsidRPr="0083535A">
        <w:rPr>
          <w:rFonts w:asciiTheme="minorHAnsi" w:hAnsiTheme="minorHAnsi"/>
        </w:rPr>
        <w:t xml:space="preserve"> and jury service</w:t>
      </w:r>
      <w:r>
        <w:rPr>
          <w:rFonts w:asciiTheme="minorHAnsi" w:hAnsiTheme="minorHAnsi"/>
        </w:rPr>
        <w:t>)</w:t>
      </w:r>
      <w:r w:rsidRPr="0083535A">
        <w:rPr>
          <w:rFonts w:asciiTheme="minorHAnsi" w:hAnsiTheme="minorHAnsi"/>
        </w:rPr>
        <w:t>.</w:t>
      </w:r>
      <w:r>
        <w:rPr>
          <w:rFonts w:asciiTheme="minorHAnsi" w:hAnsiTheme="minorHAnsi"/>
        </w:rPr>
        <w:t xml:space="preserve">  </w:t>
      </w:r>
    </w:p>
    <w:p w14:paraId="20FD7C64"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474A76A8" w14:textId="066AF69B" w:rsidR="00C3392C" w:rsidRDefault="004F027E" w:rsidP="00C3392C">
      <w:pPr>
        <w:pStyle w:val="NormalWeb"/>
        <w:shd w:val="clear" w:color="auto" w:fill="FFFFFF"/>
        <w:spacing w:before="0" w:beforeAutospacing="0" w:after="0" w:afterAutospacing="0" w:line="240" w:lineRule="auto"/>
        <w:rPr>
          <w:rFonts w:asciiTheme="minorHAnsi" w:hAnsiTheme="minorHAnsi"/>
        </w:rPr>
      </w:pPr>
      <w:bookmarkStart w:id="0" w:name="_Hlk50472509"/>
      <w:r>
        <w:rPr>
          <w:rFonts w:asciiTheme="minorHAnsi" w:eastAsiaTheme="minorHAnsi" w:hAnsiTheme="minorHAnsi" w:cs="Arial"/>
          <w:iCs/>
          <w:color w:val="000000" w:themeColor="text1"/>
        </w:rPr>
        <w:t>Most CHS</w:t>
      </w:r>
      <w:r w:rsidRPr="00FA25D5">
        <w:rPr>
          <w:rFonts w:asciiTheme="minorHAnsi" w:eastAsiaTheme="minorHAnsi" w:hAnsiTheme="minorHAnsi" w:cs="Arial"/>
          <w:iCs/>
          <w:color w:val="000000" w:themeColor="text1"/>
        </w:rPr>
        <w:t xml:space="preserve"> </w:t>
      </w:r>
      <w:r>
        <w:rPr>
          <w:rFonts w:asciiTheme="minorHAnsi" w:eastAsiaTheme="minorHAnsi" w:hAnsiTheme="minorHAnsi" w:cs="Arial"/>
          <w:iCs/>
          <w:color w:val="000000" w:themeColor="text1"/>
        </w:rPr>
        <w:t xml:space="preserve">staff </w:t>
      </w:r>
      <w:r w:rsidRPr="00FA25D5">
        <w:rPr>
          <w:rFonts w:asciiTheme="minorHAnsi" w:eastAsiaTheme="minorHAnsi" w:hAnsiTheme="minorHAnsi" w:cs="Arial"/>
          <w:iCs/>
          <w:color w:val="000000" w:themeColor="text1"/>
        </w:rPr>
        <w:t>use the secure HR21 Employee and Manager</w:t>
      </w:r>
      <w:r>
        <w:rPr>
          <w:rFonts w:asciiTheme="minorHAnsi" w:eastAsiaTheme="minorHAnsi" w:hAnsiTheme="minorHAnsi" w:cs="Arial"/>
          <w:iCs/>
          <w:color w:val="000000" w:themeColor="text1"/>
        </w:rPr>
        <w:t>-</w:t>
      </w:r>
      <w:r w:rsidRPr="00FA25D5">
        <w:rPr>
          <w:rFonts w:asciiTheme="minorHAnsi" w:eastAsiaTheme="minorHAnsi" w:hAnsiTheme="minorHAnsi" w:cs="Arial"/>
          <w:iCs/>
          <w:color w:val="000000" w:themeColor="text1"/>
        </w:rPr>
        <w:t xml:space="preserve">dedicated web browser system for the management of </w:t>
      </w:r>
      <w:r>
        <w:rPr>
          <w:rFonts w:asciiTheme="minorHAnsi" w:eastAsiaTheme="minorHAnsi" w:hAnsiTheme="minorHAnsi" w:cs="Arial"/>
          <w:iCs/>
          <w:color w:val="000000" w:themeColor="text1"/>
        </w:rPr>
        <w:t xml:space="preserve">annual </w:t>
      </w:r>
      <w:r w:rsidRPr="00FA25D5">
        <w:rPr>
          <w:rFonts w:asciiTheme="minorHAnsi" w:eastAsiaTheme="minorHAnsi" w:hAnsiTheme="minorHAnsi" w:cs="Arial"/>
          <w:iCs/>
          <w:color w:val="000000" w:themeColor="text1"/>
        </w:rPr>
        <w:t xml:space="preserve">leave </w:t>
      </w:r>
      <w:r>
        <w:rPr>
          <w:rFonts w:asciiTheme="minorHAnsi" w:eastAsiaTheme="minorHAnsi" w:hAnsiTheme="minorHAnsi" w:cs="Arial"/>
          <w:iCs/>
          <w:color w:val="000000" w:themeColor="text1"/>
        </w:rPr>
        <w:t xml:space="preserve">and personal leave </w:t>
      </w:r>
      <w:r w:rsidRPr="00FA25D5">
        <w:rPr>
          <w:rFonts w:asciiTheme="minorHAnsi" w:eastAsiaTheme="minorHAnsi" w:hAnsiTheme="minorHAnsi" w:cs="Arial"/>
          <w:iCs/>
          <w:color w:val="000000" w:themeColor="text1"/>
        </w:rPr>
        <w:t>applications and approvals.</w:t>
      </w:r>
      <w:r>
        <w:rPr>
          <w:rFonts w:asciiTheme="minorHAnsi" w:hAnsiTheme="minorHAnsi"/>
        </w:rPr>
        <w:t xml:space="preserve">  </w:t>
      </w:r>
      <w:r w:rsidRPr="0088594D">
        <w:rPr>
          <w:rFonts w:asciiTheme="minorHAnsi" w:hAnsiTheme="minorHAnsi"/>
        </w:rPr>
        <w:t xml:space="preserve">Those without access to HR21 can </w:t>
      </w:r>
      <w:proofErr w:type="spellStart"/>
      <w:r w:rsidR="00C3392C">
        <w:rPr>
          <w:rFonts w:asciiTheme="minorHAnsi" w:hAnsiTheme="minorHAnsi"/>
        </w:rPr>
        <w:t>can</w:t>
      </w:r>
      <w:proofErr w:type="spellEnd"/>
      <w:r w:rsidR="00C3392C">
        <w:rPr>
          <w:rFonts w:asciiTheme="minorHAnsi" w:hAnsiTheme="minorHAnsi"/>
        </w:rPr>
        <w:t xml:space="preserve"> electronically access the Shared Services </w:t>
      </w:r>
      <w:r w:rsidR="004F434C">
        <w:rPr>
          <w:rFonts w:asciiTheme="minorHAnsi" w:hAnsiTheme="minorHAnsi"/>
        </w:rPr>
        <w:t>P</w:t>
      </w:r>
      <w:r w:rsidR="00C3392C">
        <w:rPr>
          <w:rFonts w:asciiTheme="minorHAnsi" w:hAnsiTheme="minorHAnsi"/>
        </w:rPr>
        <w:t xml:space="preserve">ortal for online leave applications.  To access this website you have the option of selecting </w:t>
      </w:r>
      <w:r w:rsidR="00C3392C" w:rsidRPr="00255BFA">
        <w:rPr>
          <w:rFonts w:asciiTheme="minorHAnsi" w:hAnsiTheme="minorHAnsi"/>
          <w:i/>
          <w:iCs/>
        </w:rPr>
        <w:t>“Useful Links”</w:t>
      </w:r>
      <w:r w:rsidR="00C3392C">
        <w:rPr>
          <w:rFonts w:asciiTheme="minorHAnsi" w:hAnsiTheme="minorHAnsi"/>
        </w:rPr>
        <w:t xml:space="preserve"> and then </w:t>
      </w:r>
      <w:r w:rsidR="00C3392C" w:rsidRPr="00255BFA">
        <w:rPr>
          <w:rFonts w:asciiTheme="minorHAnsi" w:hAnsiTheme="minorHAnsi"/>
          <w:i/>
          <w:iCs/>
        </w:rPr>
        <w:t>“Shared Services”</w:t>
      </w:r>
      <w:r w:rsidR="00C3392C">
        <w:rPr>
          <w:rFonts w:asciiTheme="minorHAnsi" w:hAnsiTheme="minorHAnsi"/>
        </w:rPr>
        <w:t xml:space="preserve"> from the drop-down menu on the CHS </w:t>
      </w:r>
      <w:proofErr w:type="spellStart"/>
      <w:r w:rsidR="00DE2CB0">
        <w:rPr>
          <w:rFonts w:asciiTheme="minorHAnsi" w:hAnsiTheme="minorHAnsi"/>
        </w:rPr>
        <w:t>HealthHub</w:t>
      </w:r>
      <w:proofErr w:type="spellEnd"/>
      <w:r w:rsidR="00DE2CB0">
        <w:rPr>
          <w:rFonts w:asciiTheme="minorHAnsi" w:hAnsiTheme="minorHAnsi"/>
        </w:rPr>
        <w:t xml:space="preserve"> (</w:t>
      </w:r>
      <w:hyperlink r:id="rId11" w:history="1">
        <w:r w:rsidR="00DE2CB0" w:rsidRPr="00B67074">
          <w:rPr>
            <w:rStyle w:val="Hyperlink"/>
            <w:rFonts w:asciiTheme="minorHAnsi" w:hAnsiTheme="minorHAnsi"/>
          </w:rPr>
          <w:t>https://healthhub.act.gov.au/</w:t>
        </w:r>
      </w:hyperlink>
      <w:r w:rsidR="00DE2CB0">
        <w:rPr>
          <w:rFonts w:asciiTheme="minorHAnsi" w:hAnsiTheme="minorHAnsi"/>
        </w:rPr>
        <w:t>)</w:t>
      </w:r>
      <w:r w:rsidR="00C3392C">
        <w:rPr>
          <w:rFonts w:asciiTheme="minorHAnsi" w:hAnsiTheme="minorHAnsi"/>
        </w:rPr>
        <w:t xml:space="preserve">.  Click on </w:t>
      </w:r>
      <w:r w:rsidR="00C3392C" w:rsidRPr="00255BFA">
        <w:rPr>
          <w:rFonts w:asciiTheme="minorHAnsi" w:hAnsiTheme="minorHAnsi"/>
          <w:i/>
          <w:iCs/>
        </w:rPr>
        <w:t>Shared Services &gt; Employment &amp; Pay &gt; Take Leave &gt; Apply for Leave</w:t>
      </w:r>
      <w:r w:rsidR="00C3392C">
        <w:rPr>
          <w:rFonts w:asciiTheme="minorHAnsi" w:hAnsiTheme="minorHAnsi"/>
        </w:rPr>
        <w:t xml:space="preserve">.  </w:t>
      </w:r>
    </w:p>
    <w:p w14:paraId="205C18C9"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082F99EF" w14:textId="7F6DA7E3" w:rsidR="004F027E" w:rsidRDefault="004F027E" w:rsidP="004F027E">
      <w:pPr>
        <w:pStyle w:val="NormalWeb"/>
        <w:shd w:val="clear" w:color="auto" w:fill="FFFFFF"/>
        <w:spacing w:before="0" w:beforeAutospacing="0" w:after="0" w:afterAutospacing="0" w:line="240" w:lineRule="auto"/>
        <w:rPr>
          <w:rFonts w:asciiTheme="minorHAnsi" w:hAnsiTheme="minorHAnsi"/>
        </w:rPr>
      </w:pPr>
      <w:r w:rsidRPr="0020671B">
        <w:rPr>
          <w:rFonts w:asciiTheme="minorHAnsi" w:hAnsiTheme="minorHAnsi"/>
          <w:b/>
          <w:bCs/>
        </w:rPr>
        <w:t>Leave without pay</w:t>
      </w:r>
      <w:r w:rsidRPr="0088594D">
        <w:rPr>
          <w:rFonts w:asciiTheme="minorHAnsi" w:hAnsiTheme="minorHAnsi"/>
        </w:rPr>
        <w:t xml:space="preserve"> and </w:t>
      </w:r>
      <w:r w:rsidRPr="0020671B">
        <w:rPr>
          <w:rFonts w:asciiTheme="minorHAnsi" w:hAnsiTheme="minorHAnsi"/>
          <w:b/>
          <w:bCs/>
        </w:rPr>
        <w:t>long service leave</w:t>
      </w:r>
      <w:r w:rsidRPr="0088594D">
        <w:rPr>
          <w:rFonts w:asciiTheme="minorHAnsi" w:hAnsiTheme="minorHAnsi"/>
        </w:rPr>
        <w:t xml:space="preserve"> forms</w:t>
      </w:r>
      <w:r>
        <w:rPr>
          <w:rFonts w:asciiTheme="minorHAnsi" w:hAnsiTheme="minorHAnsi"/>
        </w:rPr>
        <w:t xml:space="preserve"> can be found on the Commercial Services and Infrastructure Group website.  To access this website you have the option of selecting </w:t>
      </w:r>
      <w:r w:rsidRPr="00255BFA">
        <w:rPr>
          <w:rFonts w:asciiTheme="minorHAnsi" w:hAnsiTheme="minorHAnsi"/>
          <w:i/>
          <w:iCs/>
        </w:rPr>
        <w:t>“Useful Links”</w:t>
      </w:r>
      <w:r>
        <w:rPr>
          <w:rFonts w:asciiTheme="minorHAnsi" w:hAnsiTheme="minorHAnsi"/>
        </w:rPr>
        <w:t xml:space="preserve"> and then </w:t>
      </w:r>
      <w:r w:rsidRPr="00255BFA">
        <w:rPr>
          <w:rFonts w:asciiTheme="minorHAnsi" w:hAnsiTheme="minorHAnsi"/>
          <w:i/>
          <w:iCs/>
        </w:rPr>
        <w:t>“Shared Services”</w:t>
      </w:r>
      <w:r>
        <w:rPr>
          <w:rFonts w:asciiTheme="minorHAnsi" w:hAnsiTheme="minorHAnsi"/>
        </w:rPr>
        <w:t xml:space="preserve"> from the drop-down menu on the </w:t>
      </w:r>
      <w:r w:rsidR="00DE2CB0">
        <w:rPr>
          <w:rFonts w:asciiTheme="minorHAnsi" w:hAnsiTheme="minorHAnsi"/>
        </w:rPr>
        <w:t xml:space="preserve">CHS </w:t>
      </w:r>
      <w:proofErr w:type="spellStart"/>
      <w:r w:rsidR="00DE2CB0">
        <w:rPr>
          <w:rFonts w:asciiTheme="minorHAnsi" w:hAnsiTheme="minorHAnsi"/>
        </w:rPr>
        <w:t>HealthHub</w:t>
      </w:r>
      <w:proofErr w:type="spellEnd"/>
      <w:r w:rsidR="00DE2CB0">
        <w:rPr>
          <w:rFonts w:asciiTheme="minorHAnsi" w:hAnsiTheme="minorHAnsi"/>
        </w:rPr>
        <w:t xml:space="preserve"> (</w:t>
      </w:r>
      <w:hyperlink r:id="rId12" w:history="1">
        <w:r w:rsidR="00DE2CB0" w:rsidRPr="00B67074">
          <w:rPr>
            <w:rStyle w:val="Hyperlink"/>
            <w:rFonts w:asciiTheme="minorHAnsi" w:hAnsiTheme="minorHAnsi"/>
          </w:rPr>
          <w:t>https://healthhub.act.gov.au/</w:t>
        </w:r>
      </w:hyperlink>
      <w:r w:rsidR="00DE2CB0">
        <w:rPr>
          <w:rFonts w:asciiTheme="minorHAnsi" w:hAnsiTheme="minorHAnsi"/>
        </w:rPr>
        <w:t>)</w:t>
      </w:r>
      <w:r>
        <w:rPr>
          <w:rFonts w:asciiTheme="minorHAnsi" w:hAnsiTheme="minorHAnsi"/>
        </w:rPr>
        <w:t xml:space="preserve">.  Click on </w:t>
      </w:r>
      <w:r w:rsidRPr="00255BFA">
        <w:rPr>
          <w:rFonts w:asciiTheme="minorHAnsi" w:hAnsiTheme="minorHAnsi"/>
          <w:i/>
          <w:iCs/>
        </w:rPr>
        <w:t>Shared Services &gt; Employment &amp; Pay &gt; Take Leave &gt; Apply for Leave</w:t>
      </w:r>
      <w:r>
        <w:rPr>
          <w:rFonts w:asciiTheme="minorHAnsi" w:hAnsiTheme="minorHAnsi"/>
        </w:rPr>
        <w:t xml:space="preserve">.  </w:t>
      </w:r>
    </w:p>
    <w:p w14:paraId="2531212B"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68D24310"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r>
        <w:rPr>
          <w:rFonts w:asciiTheme="minorHAnsi" w:hAnsiTheme="minorHAnsi"/>
        </w:rPr>
        <w:t xml:space="preserve">For </w:t>
      </w:r>
      <w:r w:rsidRPr="00CA69F5">
        <w:rPr>
          <w:rFonts w:asciiTheme="minorHAnsi" w:hAnsiTheme="minorHAnsi"/>
          <w:b/>
          <w:bCs/>
        </w:rPr>
        <w:t>Leave Without Pay</w:t>
      </w:r>
      <w:r>
        <w:rPr>
          <w:rFonts w:asciiTheme="minorHAnsi" w:hAnsiTheme="minorHAnsi"/>
        </w:rPr>
        <w:t xml:space="preserve"> applications – click on </w:t>
      </w:r>
      <w:r w:rsidRPr="00255BFA">
        <w:rPr>
          <w:rFonts w:asciiTheme="minorHAnsi" w:hAnsiTheme="minorHAnsi"/>
          <w:i/>
          <w:iCs/>
        </w:rPr>
        <w:t>“Type of Leave”</w:t>
      </w:r>
      <w:r>
        <w:rPr>
          <w:rFonts w:asciiTheme="minorHAnsi" w:hAnsiTheme="minorHAnsi"/>
        </w:rPr>
        <w:t xml:space="preserve"> and choose </w:t>
      </w:r>
      <w:r w:rsidRPr="00255BFA">
        <w:rPr>
          <w:rFonts w:asciiTheme="minorHAnsi" w:hAnsiTheme="minorHAnsi"/>
          <w:i/>
          <w:iCs/>
        </w:rPr>
        <w:t>“Other”</w:t>
      </w:r>
      <w:r>
        <w:rPr>
          <w:rFonts w:asciiTheme="minorHAnsi" w:hAnsiTheme="minorHAnsi"/>
        </w:rPr>
        <w:t xml:space="preserve"> from the dropdown menu.  That will take you to a screen </w:t>
      </w:r>
      <w:r w:rsidRPr="00255BFA">
        <w:rPr>
          <w:rFonts w:asciiTheme="minorHAnsi" w:hAnsiTheme="minorHAnsi"/>
          <w:i/>
          <w:iCs/>
        </w:rPr>
        <w:t>“Other Leave”</w:t>
      </w:r>
      <w:r>
        <w:rPr>
          <w:rFonts w:asciiTheme="minorHAnsi" w:hAnsiTheme="minorHAnsi"/>
        </w:rPr>
        <w:t xml:space="preserve"> then from the drop-down menu select </w:t>
      </w:r>
      <w:r w:rsidRPr="00255BFA">
        <w:rPr>
          <w:rFonts w:asciiTheme="minorHAnsi" w:hAnsiTheme="minorHAnsi"/>
          <w:i/>
          <w:iCs/>
        </w:rPr>
        <w:t>“Take leave where leave cannot be granted under any other provision”</w:t>
      </w:r>
      <w:r>
        <w:rPr>
          <w:rFonts w:asciiTheme="minorHAnsi" w:hAnsiTheme="minorHAnsi"/>
        </w:rPr>
        <w:t xml:space="preserve"> and select </w:t>
      </w:r>
      <w:r w:rsidRPr="00255BFA">
        <w:rPr>
          <w:rFonts w:asciiTheme="minorHAnsi" w:hAnsiTheme="minorHAnsi"/>
          <w:i/>
          <w:iCs/>
        </w:rPr>
        <w:t>“Without Pay”</w:t>
      </w:r>
      <w:r>
        <w:rPr>
          <w:rFonts w:asciiTheme="minorHAnsi" w:hAnsiTheme="minorHAnsi"/>
        </w:rPr>
        <w:t xml:space="preserve"> under Payment Options on the online form, then complete the rest of the online leave application form.</w:t>
      </w:r>
    </w:p>
    <w:p w14:paraId="6563B1D9"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3CAAC765"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r>
        <w:rPr>
          <w:rFonts w:asciiTheme="minorHAnsi" w:hAnsiTheme="minorHAnsi"/>
        </w:rPr>
        <w:t xml:space="preserve">For </w:t>
      </w:r>
      <w:r w:rsidRPr="00CA69F5">
        <w:rPr>
          <w:rFonts w:asciiTheme="minorHAnsi" w:hAnsiTheme="minorHAnsi"/>
          <w:b/>
          <w:bCs/>
        </w:rPr>
        <w:t>Long Service Leave</w:t>
      </w:r>
      <w:r>
        <w:rPr>
          <w:rFonts w:asciiTheme="minorHAnsi" w:hAnsiTheme="minorHAnsi"/>
        </w:rPr>
        <w:t xml:space="preserve"> applications -</w:t>
      </w:r>
      <w:r w:rsidRPr="0020671B">
        <w:rPr>
          <w:rFonts w:asciiTheme="minorHAnsi" w:hAnsiTheme="minorHAnsi"/>
        </w:rPr>
        <w:t xml:space="preserve"> </w:t>
      </w:r>
      <w:r>
        <w:rPr>
          <w:rFonts w:asciiTheme="minorHAnsi" w:hAnsiTheme="minorHAnsi"/>
        </w:rPr>
        <w:t xml:space="preserve">click on </w:t>
      </w:r>
      <w:r w:rsidRPr="00255BFA">
        <w:rPr>
          <w:rFonts w:asciiTheme="minorHAnsi" w:hAnsiTheme="minorHAnsi"/>
          <w:i/>
          <w:iCs/>
        </w:rPr>
        <w:t>“Type of Leave”</w:t>
      </w:r>
      <w:r>
        <w:rPr>
          <w:rFonts w:asciiTheme="minorHAnsi" w:hAnsiTheme="minorHAnsi"/>
        </w:rPr>
        <w:t xml:space="preserve"> and </w:t>
      </w:r>
      <w:r w:rsidRPr="00255BFA">
        <w:rPr>
          <w:rFonts w:asciiTheme="minorHAnsi" w:hAnsiTheme="minorHAnsi"/>
          <w:i/>
          <w:iCs/>
        </w:rPr>
        <w:t>choose “Long service leave”</w:t>
      </w:r>
      <w:r>
        <w:rPr>
          <w:rFonts w:asciiTheme="minorHAnsi" w:hAnsiTheme="minorHAnsi"/>
        </w:rPr>
        <w:t xml:space="preserve"> from the drop-down menu, then complete the rest of the online leave application form.</w:t>
      </w:r>
    </w:p>
    <w:p w14:paraId="7EB0474D"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4BAC5E77"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r>
        <w:rPr>
          <w:rFonts w:asciiTheme="minorHAnsi" w:hAnsiTheme="minorHAnsi"/>
        </w:rPr>
        <w:t>Nursing staff who work rotating shift rosters are paid through PROACT and have their leave processed using the PROACT rostering system in combination with the Shared Services Portal.</w:t>
      </w:r>
    </w:p>
    <w:p w14:paraId="2EB0E10F"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52B6D085" w14:textId="618BD57A" w:rsidR="004F027E" w:rsidRDefault="004F027E" w:rsidP="004F027E">
      <w:pPr>
        <w:pStyle w:val="NormalWeb"/>
        <w:shd w:val="clear" w:color="auto" w:fill="FFFFFF"/>
        <w:spacing w:before="0" w:beforeAutospacing="0" w:after="0" w:afterAutospacing="0" w:line="240" w:lineRule="auto"/>
        <w:rPr>
          <w:rFonts w:asciiTheme="minorHAnsi" w:hAnsiTheme="minorHAnsi"/>
        </w:rPr>
      </w:pPr>
      <w:r>
        <w:rPr>
          <w:rFonts w:asciiTheme="minorHAnsi" w:hAnsiTheme="minorHAnsi"/>
        </w:rPr>
        <w:t xml:space="preserve">In addition to HR21, CHS staff have the option of applying for any type of leave using the Shared Services Portal.  </w:t>
      </w:r>
    </w:p>
    <w:p w14:paraId="4A6A5083" w14:textId="77777777" w:rsidR="004F027E" w:rsidRDefault="004F027E" w:rsidP="004F027E">
      <w:pPr>
        <w:pStyle w:val="NormalWeb"/>
        <w:shd w:val="clear" w:color="auto" w:fill="FFFFFF"/>
        <w:spacing w:before="0" w:beforeAutospacing="0" w:after="0" w:afterAutospacing="0" w:line="240" w:lineRule="auto"/>
        <w:rPr>
          <w:rFonts w:asciiTheme="minorHAnsi" w:hAnsiTheme="minorHAnsi"/>
        </w:rPr>
      </w:pPr>
    </w:p>
    <w:p w14:paraId="6B9F9564" w14:textId="0FAC0B14" w:rsidR="004F027E" w:rsidRPr="000D5124" w:rsidRDefault="004F027E" w:rsidP="004F027E">
      <w:pPr>
        <w:pStyle w:val="NormalWeb"/>
        <w:shd w:val="clear" w:color="auto" w:fill="FFFFFF"/>
        <w:spacing w:before="0" w:beforeAutospacing="0" w:after="0" w:afterAutospacing="0" w:line="240" w:lineRule="auto"/>
        <w:rPr>
          <w:rFonts w:asciiTheme="minorHAnsi" w:hAnsiTheme="minorHAnsi"/>
          <w:color w:val="000000" w:themeColor="text1"/>
        </w:rPr>
      </w:pPr>
      <w:r w:rsidRPr="000D5124">
        <w:rPr>
          <w:rFonts w:asciiTheme="minorHAnsi" w:hAnsiTheme="minorHAnsi"/>
          <w:color w:val="000000" w:themeColor="text1"/>
        </w:rPr>
        <w:t>For information on how to complete these forms</w:t>
      </w:r>
      <w:r>
        <w:rPr>
          <w:rFonts w:asciiTheme="minorHAnsi" w:hAnsiTheme="minorHAnsi"/>
          <w:color w:val="000000" w:themeColor="text1"/>
        </w:rPr>
        <w:t xml:space="preserve"> can be found on the Commercial Services and Infrastructure website.  </w:t>
      </w:r>
      <w:r>
        <w:rPr>
          <w:rFonts w:asciiTheme="minorHAnsi" w:hAnsiTheme="minorHAnsi"/>
        </w:rPr>
        <w:t xml:space="preserve">To access this website you have the option of selecting </w:t>
      </w:r>
      <w:r w:rsidRPr="00255BFA">
        <w:rPr>
          <w:rFonts w:asciiTheme="minorHAnsi" w:hAnsiTheme="minorHAnsi"/>
          <w:i/>
          <w:iCs/>
        </w:rPr>
        <w:t>“Useful Links”</w:t>
      </w:r>
      <w:r>
        <w:rPr>
          <w:rFonts w:asciiTheme="minorHAnsi" w:hAnsiTheme="minorHAnsi"/>
        </w:rPr>
        <w:t xml:space="preserve"> and then </w:t>
      </w:r>
      <w:r w:rsidRPr="00255BFA">
        <w:rPr>
          <w:rFonts w:asciiTheme="minorHAnsi" w:hAnsiTheme="minorHAnsi"/>
          <w:i/>
          <w:iCs/>
        </w:rPr>
        <w:t>“Shared Services”</w:t>
      </w:r>
      <w:r>
        <w:rPr>
          <w:rFonts w:asciiTheme="minorHAnsi" w:hAnsiTheme="minorHAnsi"/>
        </w:rPr>
        <w:t xml:space="preserve"> from the drop-down menu on the </w:t>
      </w:r>
      <w:r w:rsidR="00DE2CB0">
        <w:rPr>
          <w:rFonts w:asciiTheme="minorHAnsi" w:hAnsiTheme="minorHAnsi"/>
        </w:rPr>
        <w:t xml:space="preserve">CHS </w:t>
      </w:r>
      <w:proofErr w:type="spellStart"/>
      <w:r w:rsidR="00DE2CB0">
        <w:rPr>
          <w:rFonts w:asciiTheme="minorHAnsi" w:hAnsiTheme="minorHAnsi"/>
        </w:rPr>
        <w:t>HealthHub</w:t>
      </w:r>
      <w:proofErr w:type="spellEnd"/>
      <w:r w:rsidR="00DE2CB0">
        <w:rPr>
          <w:rFonts w:asciiTheme="minorHAnsi" w:hAnsiTheme="minorHAnsi"/>
        </w:rPr>
        <w:t xml:space="preserve"> (</w:t>
      </w:r>
      <w:hyperlink r:id="rId13" w:history="1">
        <w:r w:rsidR="00DE2CB0" w:rsidRPr="00B67074">
          <w:rPr>
            <w:rStyle w:val="Hyperlink"/>
            <w:rFonts w:asciiTheme="minorHAnsi" w:hAnsiTheme="minorHAnsi"/>
          </w:rPr>
          <w:t>https://healthhub.act.gov.au/</w:t>
        </w:r>
      </w:hyperlink>
      <w:r w:rsidR="00DE2CB0">
        <w:rPr>
          <w:rFonts w:asciiTheme="minorHAnsi" w:hAnsiTheme="minorHAnsi"/>
        </w:rPr>
        <w:t>)</w:t>
      </w:r>
      <w:r>
        <w:rPr>
          <w:rFonts w:asciiTheme="minorHAnsi" w:hAnsiTheme="minorHAnsi"/>
        </w:rPr>
        <w:t xml:space="preserve">.  Click on </w:t>
      </w:r>
      <w:r w:rsidRPr="00255BFA">
        <w:rPr>
          <w:rFonts w:asciiTheme="minorHAnsi" w:hAnsiTheme="minorHAnsi"/>
          <w:i/>
          <w:iCs/>
        </w:rPr>
        <w:t>Shared Services &gt; Employment &amp; Pay &gt; Take Leave &gt; then under “Knowledge” click on “Leave Application – Supplementary Information”.</w:t>
      </w:r>
    </w:p>
    <w:p w14:paraId="64331B6E" w14:textId="77777777" w:rsidR="004F027E" w:rsidRPr="0088594D" w:rsidRDefault="004F027E" w:rsidP="004F027E">
      <w:pPr>
        <w:pStyle w:val="NormalWeb"/>
        <w:shd w:val="clear" w:color="auto" w:fill="FFFFFF"/>
        <w:spacing w:before="0" w:beforeAutospacing="0" w:after="0" w:afterAutospacing="0" w:line="240" w:lineRule="auto"/>
        <w:rPr>
          <w:rFonts w:asciiTheme="minorHAnsi" w:hAnsiTheme="minorHAnsi"/>
        </w:rPr>
      </w:pPr>
    </w:p>
    <w:p w14:paraId="17B03FC7" w14:textId="77777777" w:rsidR="004F027E" w:rsidRPr="00DD1B13" w:rsidRDefault="004F027E" w:rsidP="004F027E">
      <w:pPr>
        <w:pStyle w:val="NormalWeb"/>
        <w:shd w:val="clear" w:color="auto" w:fill="FFFFFF"/>
        <w:spacing w:before="0" w:beforeAutospacing="0" w:after="0" w:afterAutospacing="0" w:line="240" w:lineRule="auto"/>
        <w:rPr>
          <w:rFonts w:asciiTheme="minorHAnsi" w:hAnsiTheme="minorHAnsi"/>
        </w:rPr>
      </w:pPr>
      <w:r w:rsidRPr="00F26CF5">
        <w:rPr>
          <w:rFonts w:asciiTheme="minorHAnsi" w:hAnsiTheme="minorHAnsi"/>
        </w:rPr>
        <w:t>Where</w:t>
      </w:r>
      <w:r>
        <w:rPr>
          <w:rFonts w:asciiTheme="minorHAnsi" w:hAnsiTheme="minorHAnsi"/>
        </w:rPr>
        <w:t>ver</w:t>
      </w:r>
      <w:r w:rsidRPr="00F26CF5">
        <w:rPr>
          <w:rFonts w:asciiTheme="minorHAnsi" w:hAnsiTheme="minorHAnsi"/>
        </w:rPr>
        <w:t xml:space="preserve"> possible employees should submit leave applications well in advance of </w:t>
      </w:r>
      <w:r>
        <w:rPr>
          <w:rFonts w:asciiTheme="minorHAnsi" w:hAnsiTheme="minorHAnsi"/>
        </w:rPr>
        <w:t xml:space="preserve">the </w:t>
      </w:r>
      <w:r w:rsidRPr="00F26CF5">
        <w:rPr>
          <w:rFonts w:asciiTheme="minorHAnsi" w:hAnsiTheme="minorHAnsi"/>
        </w:rPr>
        <w:t>proposed</w:t>
      </w:r>
      <w:r w:rsidRPr="0083535A">
        <w:rPr>
          <w:rFonts w:asciiTheme="minorHAnsi" w:hAnsiTheme="minorHAnsi"/>
        </w:rPr>
        <w:t xml:space="preserve"> </w:t>
      </w:r>
      <w:r w:rsidRPr="00DD1B13">
        <w:rPr>
          <w:rFonts w:asciiTheme="minorHAnsi" w:hAnsiTheme="minorHAnsi"/>
        </w:rPr>
        <w:t>leave.</w:t>
      </w:r>
      <w:r>
        <w:rPr>
          <w:rFonts w:asciiTheme="minorHAnsi" w:hAnsiTheme="minorHAnsi"/>
        </w:rPr>
        <w:t xml:space="preserve">  </w:t>
      </w:r>
    </w:p>
    <w:bookmarkEnd w:id="0"/>
    <w:p w14:paraId="5F8B6F96" w14:textId="77777777" w:rsidR="004F027E" w:rsidRPr="00531E1E" w:rsidRDefault="004F027E" w:rsidP="004F027E">
      <w:pPr>
        <w:pStyle w:val="NormalWeb"/>
        <w:shd w:val="clear" w:color="auto" w:fill="FFFFFF"/>
        <w:spacing w:before="0" w:beforeAutospacing="0" w:after="0" w:afterAutospacing="0" w:line="240" w:lineRule="auto"/>
        <w:rPr>
          <w:rFonts w:asciiTheme="minorHAnsi" w:hAnsiTheme="minorHAnsi"/>
        </w:rPr>
      </w:pPr>
    </w:p>
    <w:p w14:paraId="0344B379" w14:textId="75C374CB" w:rsidR="004F027E" w:rsidRDefault="004F027E" w:rsidP="004F027E">
      <w:pPr>
        <w:autoSpaceDE w:val="0"/>
        <w:autoSpaceDN w:val="0"/>
        <w:adjustRightInd w:val="0"/>
        <w:rPr>
          <w:rFonts w:asciiTheme="minorHAnsi" w:eastAsiaTheme="minorHAnsi" w:hAnsiTheme="minorHAnsi" w:cs="Calibri"/>
          <w:szCs w:val="24"/>
        </w:rPr>
      </w:pPr>
      <w:r w:rsidRPr="00531E1E">
        <w:rPr>
          <w:rFonts w:asciiTheme="minorHAnsi" w:eastAsiaTheme="minorHAnsi" w:hAnsiTheme="minorHAnsi" w:cs="Calibri"/>
          <w:szCs w:val="24"/>
        </w:rPr>
        <w:t>If an employee has the equivalent of two years’ accrued credit of annual leave and unless</w:t>
      </w:r>
      <w:r>
        <w:rPr>
          <w:rFonts w:asciiTheme="minorHAnsi" w:eastAsiaTheme="minorHAnsi" w:hAnsiTheme="minorHAnsi" w:cs="Calibri"/>
          <w:szCs w:val="24"/>
        </w:rPr>
        <w:t xml:space="preserve"> </w:t>
      </w:r>
      <w:r w:rsidRPr="00531E1E">
        <w:rPr>
          <w:rFonts w:asciiTheme="minorHAnsi" w:eastAsiaTheme="minorHAnsi" w:hAnsiTheme="minorHAnsi" w:cs="Calibri"/>
          <w:szCs w:val="24"/>
        </w:rPr>
        <w:t xml:space="preserve">exceptional operational circumstances exist, the employee and </w:t>
      </w:r>
      <w:r>
        <w:rPr>
          <w:rFonts w:asciiTheme="minorHAnsi" w:eastAsiaTheme="minorHAnsi" w:hAnsiTheme="minorHAnsi" w:cs="Calibri"/>
          <w:szCs w:val="24"/>
        </w:rPr>
        <w:t>their</w:t>
      </w:r>
      <w:r w:rsidRPr="00531E1E">
        <w:rPr>
          <w:rFonts w:asciiTheme="minorHAnsi" w:eastAsiaTheme="minorHAnsi" w:hAnsiTheme="minorHAnsi" w:cs="Calibri"/>
          <w:szCs w:val="24"/>
        </w:rPr>
        <w:t xml:space="preserve"> </w:t>
      </w:r>
      <w:r>
        <w:rPr>
          <w:rFonts w:asciiTheme="minorHAnsi" w:eastAsiaTheme="minorHAnsi" w:hAnsiTheme="minorHAnsi" w:cs="Calibri"/>
          <w:szCs w:val="24"/>
        </w:rPr>
        <w:t>m</w:t>
      </w:r>
      <w:r w:rsidRPr="00531E1E">
        <w:rPr>
          <w:rFonts w:asciiTheme="minorHAnsi" w:eastAsiaTheme="minorHAnsi" w:hAnsiTheme="minorHAnsi" w:cs="Calibri"/>
          <w:szCs w:val="24"/>
        </w:rPr>
        <w:t>anager must</w:t>
      </w:r>
      <w:r>
        <w:rPr>
          <w:rFonts w:asciiTheme="minorHAnsi" w:eastAsiaTheme="minorHAnsi" w:hAnsiTheme="minorHAnsi" w:cs="Calibri"/>
          <w:szCs w:val="24"/>
        </w:rPr>
        <w:t xml:space="preserve"> </w:t>
      </w:r>
      <w:r w:rsidRPr="00531E1E">
        <w:rPr>
          <w:rFonts w:asciiTheme="minorHAnsi" w:eastAsiaTheme="minorHAnsi" w:hAnsiTheme="minorHAnsi" w:cs="Calibri"/>
          <w:szCs w:val="24"/>
        </w:rPr>
        <w:t xml:space="preserve">agree </w:t>
      </w:r>
      <w:r>
        <w:rPr>
          <w:rFonts w:asciiTheme="minorHAnsi" w:eastAsiaTheme="minorHAnsi" w:hAnsiTheme="minorHAnsi" w:cs="Calibri"/>
          <w:szCs w:val="24"/>
        </w:rPr>
        <w:t xml:space="preserve">on </w:t>
      </w:r>
      <w:r w:rsidRPr="00531E1E">
        <w:rPr>
          <w:rFonts w:asciiTheme="minorHAnsi" w:eastAsiaTheme="minorHAnsi" w:hAnsiTheme="minorHAnsi" w:cs="Calibri"/>
          <w:szCs w:val="24"/>
        </w:rPr>
        <w:t>and implement an annual leave usage plan to ensure the employee’s accrued leave credit will</w:t>
      </w:r>
      <w:r>
        <w:rPr>
          <w:rFonts w:asciiTheme="minorHAnsi" w:eastAsiaTheme="minorHAnsi" w:hAnsiTheme="minorHAnsi" w:cs="Calibri"/>
          <w:szCs w:val="24"/>
        </w:rPr>
        <w:t xml:space="preserve"> </w:t>
      </w:r>
      <w:r w:rsidRPr="00531E1E">
        <w:rPr>
          <w:rFonts w:asciiTheme="minorHAnsi" w:eastAsiaTheme="minorHAnsi" w:hAnsiTheme="minorHAnsi" w:cs="Calibri"/>
          <w:szCs w:val="24"/>
        </w:rPr>
        <w:t xml:space="preserve">not exceed an accrued two and a half </w:t>
      </w:r>
      <w:proofErr w:type="spellStart"/>
      <w:r w:rsidRPr="00531E1E">
        <w:rPr>
          <w:rFonts w:asciiTheme="minorHAnsi" w:eastAsiaTheme="minorHAnsi" w:hAnsiTheme="minorHAnsi" w:cs="Calibri"/>
          <w:szCs w:val="24"/>
        </w:rPr>
        <w:t>years worth</w:t>
      </w:r>
      <w:proofErr w:type="spellEnd"/>
      <w:r w:rsidRPr="00531E1E">
        <w:rPr>
          <w:rFonts w:asciiTheme="minorHAnsi" w:eastAsiaTheme="minorHAnsi" w:hAnsiTheme="minorHAnsi" w:cs="Calibri"/>
          <w:szCs w:val="24"/>
        </w:rPr>
        <w:t xml:space="preserve"> of annual leave credit.</w:t>
      </w:r>
      <w:r>
        <w:rPr>
          <w:rFonts w:asciiTheme="minorHAnsi" w:eastAsiaTheme="minorHAnsi" w:hAnsiTheme="minorHAnsi" w:cs="Calibri"/>
          <w:szCs w:val="24"/>
        </w:rPr>
        <w:t xml:space="preserve">  The </w:t>
      </w:r>
      <w:r w:rsidRPr="00D555CB">
        <w:rPr>
          <w:rFonts w:asciiTheme="minorHAnsi" w:eastAsiaTheme="minorHAnsi" w:hAnsiTheme="minorHAnsi" w:cs="Calibri"/>
          <w:szCs w:val="24"/>
        </w:rPr>
        <w:t>Managing Employees Excess Annual Leave Factsheet</w:t>
      </w:r>
      <w:r>
        <w:rPr>
          <w:rFonts w:asciiTheme="minorHAnsi" w:eastAsiaTheme="minorHAnsi" w:hAnsiTheme="minorHAnsi" w:cs="Calibri"/>
          <w:szCs w:val="24"/>
        </w:rPr>
        <w:t xml:space="preserve"> provides more information.  The Factsheet can be found on the CHS intranet: from the </w:t>
      </w:r>
      <w:r w:rsidR="00DE2CB0">
        <w:rPr>
          <w:rFonts w:asciiTheme="minorHAnsi" w:hAnsiTheme="minorHAnsi"/>
        </w:rPr>
        <w:t xml:space="preserve">CHS </w:t>
      </w:r>
      <w:proofErr w:type="spellStart"/>
      <w:r w:rsidR="00DE2CB0">
        <w:rPr>
          <w:rFonts w:asciiTheme="minorHAnsi" w:hAnsiTheme="minorHAnsi"/>
        </w:rPr>
        <w:t>HealthHub</w:t>
      </w:r>
      <w:proofErr w:type="spellEnd"/>
      <w:r w:rsidR="00DE2CB0">
        <w:rPr>
          <w:rFonts w:asciiTheme="minorHAnsi" w:hAnsiTheme="minorHAnsi"/>
        </w:rPr>
        <w:t xml:space="preserve"> (</w:t>
      </w:r>
      <w:hyperlink r:id="rId14" w:history="1">
        <w:r w:rsidR="00DE2CB0" w:rsidRPr="00B67074">
          <w:rPr>
            <w:rStyle w:val="Hyperlink"/>
            <w:rFonts w:asciiTheme="minorHAnsi" w:hAnsiTheme="minorHAnsi"/>
          </w:rPr>
          <w:t>https://healthhub.act.gov.au/</w:t>
        </w:r>
      </w:hyperlink>
      <w:r w:rsidR="00DE2CB0">
        <w:rPr>
          <w:rFonts w:asciiTheme="minorHAnsi" w:hAnsiTheme="minorHAnsi"/>
        </w:rPr>
        <w:t xml:space="preserve">) </w:t>
      </w:r>
      <w:r>
        <w:rPr>
          <w:rFonts w:asciiTheme="minorHAnsi" w:eastAsiaTheme="minorHAnsi" w:hAnsiTheme="minorHAnsi" w:cs="Calibri"/>
          <w:szCs w:val="24"/>
        </w:rPr>
        <w:t xml:space="preserve">click on </w:t>
      </w:r>
      <w:r w:rsidRPr="00255BFA">
        <w:rPr>
          <w:rFonts w:asciiTheme="minorHAnsi" w:eastAsiaTheme="minorHAnsi" w:hAnsiTheme="minorHAnsi" w:cs="Calibri"/>
          <w:i/>
          <w:iCs/>
          <w:szCs w:val="24"/>
        </w:rPr>
        <w:t>Employment Resources &gt; Workforce Relations &gt; HR Factsheets &gt; Workforce Relations &gt; Management of Excess Annual Leave</w:t>
      </w:r>
      <w:r>
        <w:rPr>
          <w:rFonts w:asciiTheme="minorHAnsi" w:eastAsiaTheme="minorHAnsi" w:hAnsiTheme="minorHAnsi" w:cs="Calibri"/>
          <w:szCs w:val="24"/>
        </w:rPr>
        <w:t>.</w:t>
      </w:r>
    </w:p>
    <w:p w14:paraId="7DA5E499" w14:textId="77777777" w:rsidR="004F027E" w:rsidRDefault="004F027E" w:rsidP="004F027E">
      <w:pPr>
        <w:autoSpaceDE w:val="0"/>
        <w:autoSpaceDN w:val="0"/>
        <w:adjustRightInd w:val="0"/>
        <w:rPr>
          <w:rFonts w:asciiTheme="minorHAnsi" w:eastAsiaTheme="minorHAnsi" w:hAnsiTheme="minorHAnsi" w:cs="Calibri"/>
          <w:szCs w:val="24"/>
        </w:rPr>
      </w:pPr>
    </w:p>
    <w:p w14:paraId="603FB1E6" w14:textId="77777777" w:rsidR="004F027E" w:rsidRPr="00531E1E" w:rsidRDefault="004F027E" w:rsidP="004F027E">
      <w:pPr>
        <w:autoSpaceDE w:val="0"/>
        <w:autoSpaceDN w:val="0"/>
        <w:adjustRightInd w:val="0"/>
        <w:rPr>
          <w:rFonts w:asciiTheme="minorHAnsi" w:eastAsiaTheme="minorHAnsi" w:hAnsiTheme="minorHAnsi" w:cs="Calibri"/>
          <w:szCs w:val="24"/>
        </w:rPr>
      </w:pPr>
      <w:r>
        <w:rPr>
          <w:rFonts w:asciiTheme="minorHAnsi" w:eastAsiaTheme="minorHAnsi" w:hAnsiTheme="minorHAnsi" w:cs="Calibri"/>
          <w:szCs w:val="24"/>
        </w:rPr>
        <w:t>Specific provisions in relation to leave planning, applications and approvals are included in Clause 135 of the ACT Public Sector Nursing and Midwifery Enterprise Agreement 2017-19.</w:t>
      </w:r>
    </w:p>
    <w:p w14:paraId="1906F20F" w14:textId="77777777" w:rsidR="004F027E" w:rsidRDefault="004F027E" w:rsidP="00A86A9D">
      <w:pPr>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F" w14:textId="77777777" w:rsidTr="009F2977">
        <w:trPr>
          <w:cantSplit/>
          <w:trHeight w:val="285"/>
        </w:trPr>
        <w:tc>
          <w:tcPr>
            <w:tcW w:w="9158" w:type="dxa"/>
            <w:shd w:val="clear" w:color="auto" w:fill="000000"/>
          </w:tcPr>
          <w:p w14:paraId="3742B8FE" w14:textId="77777777" w:rsidR="00A86A9D" w:rsidRPr="001502DF" w:rsidRDefault="00A86A9D" w:rsidP="007A238D">
            <w:pPr>
              <w:pStyle w:val="Heading1"/>
              <w:rPr>
                <w:b w:val="0"/>
                <w:szCs w:val="24"/>
              </w:rPr>
            </w:pPr>
            <w:r>
              <w:rPr>
                <w:szCs w:val="24"/>
              </w:rPr>
              <w:t>Roles &amp; Responsibilities</w:t>
            </w:r>
          </w:p>
        </w:tc>
      </w:tr>
    </w:tbl>
    <w:p w14:paraId="7350111D" w14:textId="6F9D877C" w:rsidR="00D42DFD" w:rsidRDefault="00A86A9D" w:rsidP="00DE2CB0">
      <w:pPr>
        <w:rPr>
          <w:rFonts w:asciiTheme="minorHAnsi" w:hAnsiTheme="minorHAnsi"/>
          <w:color w:val="000000" w:themeColor="text1"/>
          <w:szCs w:val="24"/>
        </w:rPr>
      </w:pPr>
      <w:r w:rsidRPr="0080485B">
        <w:rPr>
          <w:rFonts w:cs="Arial"/>
          <w:b/>
          <w:szCs w:val="24"/>
        </w:rPr>
        <w:br/>
      </w:r>
      <w:r w:rsidR="00D42DFD" w:rsidRPr="00F26CF5">
        <w:rPr>
          <w:rFonts w:cs="Arial"/>
          <w:szCs w:val="24"/>
          <w:u w:val="single"/>
        </w:rPr>
        <w:t xml:space="preserve">All </w:t>
      </w:r>
      <w:r w:rsidR="00D42DFD">
        <w:rPr>
          <w:rFonts w:cs="Arial"/>
          <w:szCs w:val="24"/>
          <w:u w:val="single"/>
        </w:rPr>
        <w:t>CHS</w:t>
      </w:r>
      <w:r w:rsidR="00D42DFD" w:rsidRPr="00F26CF5">
        <w:rPr>
          <w:rFonts w:cs="Arial"/>
          <w:szCs w:val="24"/>
          <w:u w:val="single"/>
        </w:rPr>
        <w:t xml:space="preserve"> employees</w:t>
      </w:r>
      <w:r w:rsidR="00D42DFD">
        <w:rPr>
          <w:rFonts w:cs="Arial"/>
          <w:szCs w:val="24"/>
          <w:u w:val="single"/>
        </w:rPr>
        <w:t>, managers and delegates</w:t>
      </w:r>
      <w:r w:rsidR="00D42DFD">
        <w:rPr>
          <w:rFonts w:cs="Arial"/>
          <w:szCs w:val="24"/>
        </w:rPr>
        <w:t xml:space="preserve"> </w:t>
      </w:r>
      <w:r w:rsidR="00D42DFD" w:rsidRPr="005C6D95">
        <w:rPr>
          <w:rFonts w:cs="Arial"/>
          <w:szCs w:val="24"/>
        </w:rPr>
        <w:t>should familiari</w:t>
      </w:r>
      <w:r w:rsidR="00D42DFD">
        <w:rPr>
          <w:rFonts w:cs="Arial"/>
          <w:szCs w:val="24"/>
        </w:rPr>
        <w:t>se</w:t>
      </w:r>
      <w:r w:rsidR="00D42DFD" w:rsidRPr="005C6D95">
        <w:rPr>
          <w:rFonts w:cs="Arial"/>
          <w:szCs w:val="24"/>
        </w:rPr>
        <w:t xml:space="preserve"> themselves with the provisions governing </w:t>
      </w:r>
      <w:r w:rsidR="00D42DFD">
        <w:rPr>
          <w:rFonts w:cs="Arial"/>
          <w:szCs w:val="24"/>
        </w:rPr>
        <w:t>leave arrangements</w:t>
      </w:r>
      <w:r w:rsidR="00D42DFD" w:rsidRPr="005C6D95">
        <w:rPr>
          <w:rFonts w:cs="Arial"/>
          <w:szCs w:val="24"/>
        </w:rPr>
        <w:t xml:space="preserve"> as set out in the relevant </w:t>
      </w:r>
      <w:r w:rsidR="00D42DFD">
        <w:rPr>
          <w:rFonts w:cs="Arial"/>
          <w:szCs w:val="24"/>
        </w:rPr>
        <w:t>E</w:t>
      </w:r>
      <w:r w:rsidR="00D42DFD" w:rsidRPr="005C6D95">
        <w:rPr>
          <w:rFonts w:cs="Arial"/>
          <w:szCs w:val="24"/>
        </w:rPr>
        <w:t xml:space="preserve">nterprise </w:t>
      </w:r>
      <w:r w:rsidR="00D42DFD">
        <w:rPr>
          <w:rFonts w:cs="Arial"/>
          <w:szCs w:val="24"/>
        </w:rPr>
        <w:t>Agreements</w:t>
      </w:r>
      <w:r w:rsidR="004F027E">
        <w:rPr>
          <w:rFonts w:cs="Arial"/>
          <w:szCs w:val="24"/>
        </w:rPr>
        <w:t xml:space="preserve"> (</w:t>
      </w:r>
      <w:r w:rsidR="00255BFA">
        <w:rPr>
          <w:rFonts w:cs="Arial"/>
          <w:szCs w:val="24"/>
        </w:rPr>
        <w:t xml:space="preserve">can be found on the </w:t>
      </w:r>
      <w:r w:rsidR="00DE2CB0">
        <w:rPr>
          <w:rFonts w:asciiTheme="minorHAnsi" w:hAnsiTheme="minorHAnsi"/>
        </w:rPr>
        <w:t xml:space="preserve">CHS </w:t>
      </w:r>
      <w:proofErr w:type="spellStart"/>
      <w:r w:rsidR="00DE2CB0">
        <w:rPr>
          <w:rFonts w:asciiTheme="minorHAnsi" w:hAnsiTheme="minorHAnsi"/>
        </w:rPr>
        <w:t>HealthHub</w:t>
      </w:r>
      <w:proofErr w:type="spellEnd"/>
      <w:r w:rsidR="00DE2CB0">
        <w:rPr>
          <w:rFonts w:asciiTheme="minorHAnsi" w:hAnsiTheme="minorHAnsi"/>
        </w:rPr>
        <w:t xml:space="preserve"> (</w:t>
      </w:r>
      <w:hyperlink r:id="rId15" w:history="1">
        <w:r w:rsidR="00DE2CB0" w:rsidRPr="00B67074">
          <w:rPr>
            <w:rStyle w:val="Hyperlink"/>
            <w:rFonts w:asciiTheme="minorHAnsi" w:hAnsiTheme="minorHAnsi"/>
          </w:rPr>
          <w:t>https://healthhub.act.gov.au/</w:t>
        </w:r>
      </w:hyperlink>
      <w:r w:rsidR="00DE2CB0">
        <w:rPr>
          <w:rFonts w:asciiTheme="minorHAnsi" w:hAnsiTheme="minorHAnsi"/>
        </w:rPr>
        <w:t>)</w:t>
      </w:r>
      <w:r w:rsidR="00255BFA">
        <w:rPr>
          <w:rFonts w:cs="Arial"/>
          <w:szCs w:val="24"/>
        </w:rPr>
        <w:t xml:space="preserve">: </w:t>
      </w:r>
      <w:r w:rsidR="00255BFA" w:rsidRPr="00255BFA">
        <w:rPr>
          <w:rFonts w:cs="Arial"/>
          <w:i/>
          <w:iCs/>
          <w:szCs w:val="24"/>
        </w:rPr>
        <w:t>Employment Resources &gt; Workforce Relations &gt; Enterprise Agreements</w:t>
      </w:r>
      <w:r w:rsidR="00255BFA">
        <w:rPr>
          <w:rFonts w:cs="Arial"/>
          <w:szCs w:val="24"/>
        </w:rPr>
        <w:t>)</w:t>
      </w:r>
      <w:r w:rsidR="00D42DFD">
        <w:rPr>
          <w:rFonts w:cs="Arial"/>
          <w:szCs w:val="24"/>
        </w:rPr>
        <w:t xml:space="preserve">, </w:t>
      </w:r>
      <w:r w:rsidR="003C1B85">
        <w:rPr>
          <w:rFonts w:cs="Arial"/>
          <w:szCs w:val="24"/>
        </w:rPr>
        <w:t xml:space="preserve">the CHS </w:t>
      </w:r>
      <w:r w:rsidR="00D42DFD" w:rsidRPr="00F26CF5">
        <w:rPr>
          <w:rFonts w:asciiTheme="minorHAnsi" w:hAnsiTheme="minorHAnsi" w:cs="Arial"/>
          <w:szCs w:val="24"/>
        </w:rPr>
        <w:t>Delegations Manual</w:t>
      </w:r>
      <w:r w:rsidR="00255BFA">
        <w:rPr>
          <w:rFonts w:asciiTheme="minorHAnsi" w:hAnsiTheme="minorHAnsi" w:cs="Arial"/>
          <w:szCs w:val="24"/>
        </w:rPr>
        <w:t xml:space="preserve"> (can be found on the CHS Intranet: </w:t>
      </w:r>
      <w:r w:rsidR="00255BFA" w:rsidRPr="00255BFA">
        <w:rPr>
          <w:rFonts w:asciiTheme="minorHAnsi" w:hAnsiTheme="minorHAnsi" w:cs="Arial"/>
          <w:i/>
          <w:iCs/>
          <w:szCs w:val="24"/>
        </w:rPr>
        <w:t>Employment Resources &gt; Workforce Relations &gt; CHS Delegations Manual</w:t>
      </w:r>
      <w:r w:rsidR="00255BFA">
        <w:rPr>
          <w:rFonts w:asciiTheme="minorHAnsi" w:hAnsiTheme="minorHAnsi" w:cs="Arial"/>
          <w:szCs w:val="24"/>
        </w:rPr>
        <w:t>)</w:t>
      </w:r>
      <w:r w:rsidR="00D42DFD">
        <w:rPr>
          <w:rFonts w:asciiTheme="minorHAnsi" w:hAnsiTheme="minorHAnsi" w:cs="Arial"/>
          <w:szCs w:val="24"/>
        </w:rPr>
        <w:t>,</w:t>
      </w:r>
      <w:r w:rsidR="00D42DFD">
        <w:t xml:space="preserve"> and </w:t>
      </w:r>
      <w:r w:rsidR="00D42DFD">
        <w:rPr>
          <w:rFonts w:asciiTheme="minorHAnsi" w:hAnsiTheme="minorHAnsi"/>
          <w:szCs w:val="24"/>
        </w:rPr>
        <w:t>Shared Services</w:t>
      </w:r>
      <w:r w:rsidR="005E4956">
        <w:rPr>
          <w:rFonts w:asciiTheme="minorHAnsi" w:hAnsiTheme="minorHAnsi"/>
          <w:szCs w:val="24"/>
        </w:rPr>
        <w:t xml:space="preserve"> and CHS</w:t>
      </w:r>
      <w:r w:rsidR="00D42DFD">
        <w:rPr>
          <w:rFonts w:asciiTheme="minorHAnsi" w:hAnsiTheme="minorHAnsi"/>
          <w:szCs w:val="24"/>
        </w:rPr>
        <w:t xml:space="preserve"> F</w:t>
      </w:r>
      <w:r w:rsidR="00D42DFD" w:rsidRPr="00F26CF5">
        <w:rPr>
          <w:rFonts w:asciiTheme="minorHAnsi" w:hAnsiTheme="minorHAnsi"/>
          <w:szCs w:val="24"/>
        </w:rPr>
        <w:t xml:space="preserve">act </w:t>
      </w:r>
      <w:r w:rsidR="00D42DFD">
        <w:rPr>
          <w:rFonts w:asciiTheme="minorHAnsi" w:hAnsiTheme="minorHAnsi"/>
          <w:szCs w:val="24"/>
        </w:rPr>
        <w:t>S</w:t>
      </w:r>
      <w:r w:rsidR="00D42DFD" w:rsidRPr="00F26CF5">
        <w:rPr>
          <w:rFonts w:asciiTheme="minorHAnsi" w:hAnsiTheme="minorHAnsi"/>
          <w:szCs w:val="24"/>
        </w:rPr>
        <w:t>heets</w:t>
      </w:r>
      <w:r w:rsidR="00255BFA">
        <w:rPr>
          <w:rFonts w:asciiTheme="minorHAnsi" w:hAnsiTheme="minorHAnsi"/>
          <w:szCs w:val="24"/>
        </w:rPr>
        <w:t xml:space="preserve"> (can be found on the </w:t>
      </w:r>
      <w:r w:rsidR="00DE2CB0">
        <w:rPr>
          <w:rFonts w:asciiTheme="minorHAnsi" w:hAnsiTheme="minorHAnsi"/>
        </w:rPr>
        <w:t xml:space="preserve">CHS </w:t>
      </w:r>
      <w:proofErr w:type="spellStart"/>
      <w:r w:rsidR="00DE2CB0">
        <w:rPr>
          <w:rFonts w:asciiTheme="minorHAnsi" w:hAnsiTheme="minorHAnsi"/>
        </w:rPr>
        <w:t>HealthHub</w:t>
      </w:r>
      <w:proofErr w:type="spellEnd"/>
      <w:r w:rsidR="00DE2CB0">
        <w:rPr>
          <w:rFonts w:asciiTheme="minorHAnsi" w:hAnsiTheme="minorHAnsi"/>
        </w:rPr>
        <w:t xml:space="preserve"> (</w:t>
      </w:r>
      <w:hyperlink r:id="rId16" w:history="1">
        <w:r w:rsidR="00DE2CB0" w:rsidRPr="00B67074">
          <w:rPr>
            <w:rStyle w:val="Hyperlink"/>
            <w:rFonts w:asciiTheme="minorHAnsi" w:hAnsiTheme="minorHAnsi"/>
          </w:rPr>
          <w:t>https://healthhub.act.gov.au/</w:t>
        </w:r>
      </w:hyperlink>
      <w:r w:rsidR="00DE2CB0">
        <w:rPr>
          <w:rFonts w:asciiTheme="minorHAnsi" w:hAnsiTheme="minorHAnsi"/>
        </w:rPr>
        <w:t>)</w:t>
      </w:r>
      <w:r w:rsidR="00255BFA">
        <w:rPr>
          <w:rFonts w:asciiTheme="minorHAnsi" w:hAnsiTheme="minorHAnsi"/>
          <w:szCs w:val="24"/>
        </w:rPr>
        <w:t xml:space="preserve">: </w:t>
      </w:r>
      <w:r w:rsidR="00255BFA" w:rsidRPr="00255BFA">
        <w:rPr>
          <w:rFonts w:asciiTheme="minorHAnsi" w:hAnsiTheme="minorHAnsi"/>
          <w:i/>
          <w:iCs/>
          <w:szCs w:val="24"/>
        </w:rPr>
        <w:t>Employment Resources &gt; Workforce Relations &gt; HR Factsheets</w:t>
      </w:r>
      <w:r w:rsidR="00255BFA">
        <w:rPr>
          <w:rFonts w:asciiTheme="minorHAnsi" w:hAnsiTheme="minorHAnsi"/>
          <w:szCs w:val="24"/>
        </w:rPr>
        <w:t>)</w:t>
      </w:r>
      <w:r w:rsidR="00D42DFD">
        <w:rPr>
          <w:rFonts w:asciiTheme="minorHAnsi" w:hAnsiTheme="minorHAnsi"/>
          <w:szCs w:val="24"/>
        </w:rPr>
        <w:t xml:space="preserve">. </w:t>
      </w:r>
    </w:p>
    <w:p w14:paraId="61AD69B6" w14:textId="77777777" w:rsidR="00D42DFD" w:rsidRPr="007A4994" w:rsidRDefault="00D42DFD" w:rsidP="00D42DFD">
      <w:pPr>
        <w:jc w:val="both"/>
        <w:rPr>
          <w:rFonts w:asciiTheme="minorHAnsi" w:hAnsiTheme="minorHAnsi" w:cs="Arial"/>
          <w:color w:val="000000" w:themeColor="text1"/>
          <w:szCs w:val="24"/>
        </w:rPr>
      </w:pPr>
    </w:p>
    <w:p w14:paraId="54BD65C6" w14:textId="77777777" w:rsidR="00D42DFD" w:rsidRDefault="00D42DFD" w:rsidP="00D42DFD">
      <w:pPr>
        <w:rPr>
          <w:rFonts w:cs="Arial"/>
          <w:szCs w:val="24"/>
        </w:rPr>
      </w:pPr>
      <w:r w:rsidRPr="00E23488">
        <w:rPr>
          <w:rFonts w:cs="Arial"/>
          <w:szCs w:val="24"/>
          <w:u w:val="single"/>
        </w:rPr>
        <w:t>Managers and delegates</w:t>
      </w:r>
      <w:r w:rsidRPr="00E23488">
        <w:rPr>
          <w:rFonts w:cs="Arial"/>
          <w:szCs w:val="24"/>
        </w:rPr>
        <w:t xml:space="preserve"> are responsible for:</w:t>
      </w:r>
    </w:p>
    <w:p w14:paraId="029CBE5A" w14:textId="77777777" w:rsidR="00D42DFD" w:rsidRPr="00CC47A0" w:rsidRDefault="00D42DFD" w:rsidP="0035054D">
      <w:pPr>
        <w:pStyle w:val="ListBullet"/>
        <w:rPr>
          <w:rFonts w:eastAsiaTheme="minorHAnsi"/>
        </w:rPr>
      </w:pPr>
      <w:r>
        <w:rPr>
          <w:rFonts w:eastAsiaTheme="minorHAnsi"/>
        </w:rPr>
        <w:t xml:space="preserve">Putting in place </w:t>
      </w:r>
      <w:r w:rsidRPr="00CC47A0">
        <w:rPr>
          <w:rFonts w:eastAsiaTheme="minorHAnsi"/>
        </w:rPr>
        <w:t xml:space="preserve">ongoing leave management strategies </w:t>
      </w:r>
      <w:r>
        <w:rPr>
          <w:rFonts w:eastAsiaTheme="minorHAnsi"/>
        </w:rPr>
        <w:t>including</w:t>
      </w:r>
      <w:r w:rsidRPr="00CC47A0">
        <w:rPr>
          <w:rFonts w:eastAsiaTheme="minorHAnsi"/>
        </w:rPr>
        <w:t xml:space="preserve">: </w:t>
      </w:r>
    </w:p>
    <w:p w14:paraId="523F3533" w14:textId="77777777" w:rsidR="00D42DFD" w:rsidRPr="0035054D" w:rsidRDefault="00D42DFD" w:rsidP="0035054D">
      <w:pPr>
        <w:pStyle w:val="ListParagraph"/>
        <w:numPr>
          <w:ilvl w:val="0"/>
          <w:numId w:val="23"/>
        </w:numPr>
        <w:rPr>
          <w:rFonts w:eastAsiaTheme="minorHAnsi"/>
        </w:rPr>
      </w:pPr>
      <w:r w:rsidRPr="0035054D">
        <w:rPr>
          <w:rFonts w:eastAsiaTheme="minorHAnsi"/>
        </w:rPr>
        <w:t>Explaining leave provisions when orientating new employees;</w:t>
      </w:r>
    </w:p>
    <w:p w14:paraId="5DE8B4D6" w14:textId="77777777" w:rsidR="00D42DFD" w:rsidRPr="0035054D" w:rsidRDefault="00D42DFD" w:rsidP="0035054D">
      <w:pPr>
        <w:pStyle w:val="ListParagraph"/>
        <w:numPr>
          <w:ilvl w:val="0"/>
          <w:numId w:val="23"/>
        </w:numPr>
        <w:rPr>
          <w:rFonts w:eastAsiaTheme="minorHAnsi"/>
        </w:rPr>
      </w:pPr>
      <w:r w:rsidRPr="0035054D">
        <w:rPr>
          <w:rFonts w:eastAsiaTheme="minorHAnsi"/>
        </w:rPr>
        <w:t>Actively planning for leave coverage;</w:t>
      </w:r>
    </w:p>
    <w:p w14:paraId="436E5606" w14:textId="77777777" w:rsidR="00D42DFD" w:rsidRPr="0035054D" w:rsidRDefault="00D42DFD" w:rsidP="0035054D">
      <w:pPr>
        <w:pStyle w:val="ListParagraph"/>
        <w:numPr>
          <w:ilvl w:val="0"/>
          <w:numId w:val="23"/>
        </w:numPr>
        <w:rPr>
          <w:rFonts w:eastAsiaTheme="minorHAnsi"/>
        </w:rPr>
      </w:pPr>
      <w:r w:rsidRPr="0035054D">
        <w:rPr>
          <w:rFonts w:eastAsiaTheme="minorHAnsi"/>
        </w:rPr>
        <w:t>Encouraging employees planning extended periods of leave to discuss their leave plans as early as possible.</w:t>
      </w:r>
    </w:p>
    <w:p w14:paraId="7AE70DAD" w14:textId="77777777" w:rsidR="00D42DFD" w:rsidRPr="00CC47A0" w:rsidRDefault="00D42DFD" w:rsidP="0035054D">
      <w:pPr>
        <w:pStyle w:val="ListBullet"/>
        <w:rPr>
          <w:rFonts w:eastAsiaTheme="minorHAnsi"/>
        </w:rPr>
      </w:pPr>
      <w:r>
        <w:rPr>
          <w:rFonts w:eastAsiaTheme="minorHAnsi"/>
        </w:rPr>
        <w:t>M</w:t>
      </w:r>
      <w:r w:rsidRPr="00CC47A0">
        <w:rPr>
          <w:rFonts w:eastAsiaTheme="minorHAnsi"/>
        </w:rPr>
        <w:t>onitor</w:t>
      </w:r>
      <w:r>
        <w:rPr>
          <w:rFonts w:eastAsiaTheme="minorHAnsi"/>
        </w:rPr>
        <w:t xml:space="preserve">ing </w:t>
      </w:r>
      <w:r w:rsidRPr="00CC47A0">
        <w:rPr>
          <w:rFonts w:eastAsiaTheme="minorHAnsi"/>
        </w:rPr>
        <w:t>and manag</w:t>
      </w:r>
      <w:r>
        <w:rPr>
          <w:rFonts w:eastAsiaTheme="minorHAnsi"/>
        </w:rPr>
        <w:t>ing</w:t>
      </w:r>
      <w:r w:rsidRPr="00CC47A0">
        <w:rPr>
          <w:rFonts w:eastAsiaTheme="minorHAnsi"/>
        </w:rPr>
        <w:t xml:space="preserve"> leave entitlements, including leave liability and unexplained and unauthorised absences from the workplace; </w:t>
      </w:r>
    </w:p>
    <w:p w14:paraId="0D049C76" w14:textId="77777777" w:rsidR="00D42DFD" w:rsidRPr="00631F68" w:rsidRDefault="00D42DFD" w:rsidP="0035054D">
      <w:pPr>
        <w:pStyle w:val="ListBullet"/>
        <w:rPr>
          <w:rFonts w:eastAsiaTheme="minorHAnsi"/>
        </w:rPr>
      </w:pPr>
      <w:r w:rsidRPr="00631F68">
        <w:rPr>
          <w:rFonts w:eastAsiaTheme="minorHAnsi"/>
        </w:rPr>
        <w:t>Ensuring that decisions on leave requests:</w:t>
      </w:r>
    </w:p>
    <w:p w14:paraId="04F32307" w14:textId="77777777" w:rsidR="00D42DFD" w:rsidRPr="0035054D" w:rsidRDefault="00D42DFD" w:rsidP="0035054D">
      <w:pPr>
        <w:pStyle w:val="ListParagraph"/>
        <w:numPr>
          <w:ilvl w:val="0"/>
          <w:numId w:val="23"/>
        </w:numPr>
        <w:rPr>
          <w:rFonts w:eastAsiaTheme="minorHAnsi"/>
        </w:rPr>
      </w:pPr>
      <w:r w:rsidRPr="0035054D">
        <w:rPr>
          <w:rFonts w:eastAsiaTheme="minorHAnsi"/>
        </w:rPr>
        <w:t xml:space="preserve">Take account of work commitments, organisational priorities and operational requirements of the section; </w:t>
      </w:r>
    </w:p>
    <w:p w14:paraId="7E9373F1" w14:textId="77777777" w:rsidR="00D42DFD" w:rsidRPr="0035054D" w:rsidRDefault="00D42DFD" w:rsidP="0035054D">
      <w:pPr>
        <w:pStyle w:val="ListParagraph"/>
        <w:numPr>
          <w:ilvl w:val="0"/>
          <w:numId w:val="23"/>
        </w:numPr>
        <w:rPr>
          <w:rFonts w:eastAsiaTheme="minorHAnsi"/>
        </w:rPr>
      </w:pPr>
      <w:r w:rsidRPr="0035054D">
        <w:rPr>
          <w:rFonts w:eastAsiaTheme="minorHAnsi"/>
        </w:rPr>
        <w:t>Take account of employee preference, needs and wellbeing, as well as fairness and equity;</w:t>
      </w:r>
    </w:p>
    <w:p w14:paraId="79D3F1CA" w14:textId="77777777" w:rsidR="00D42DFD" w:rsidRPr="0035054D" w:rsidRDefault="00D42DFD" w:rsidP="0035054D">
      <w:pPr>
        <w:pStyle w:val="ListParagraph"/>
        <w:numPr>
          <w:ilvl w:val="0"/>
          <w:numId w:val="23"/>
        </w:numPr>
        <w:rPr>
          <w:rFonts w:eastAsiaTheme="minorHAnsi"/>
        </w:rPr>
      </w:pPr>
      <w:r w:rsidRPr="0035054D">
        <w:rPr>
          <w:rFonts w:eastAsiaTheme="minorHAnsi"/>
        </w:rPr>
        <w:t>Are made within a reasonable timeframe;</w:t>
      </w:r>
    </w:p>
    <w:p w14:paraId="52EFBB5B" w14:textId="77777777" w:rsidR="00D42DFD" w:rsidRPr="0035054D" w:rsidRDefault="00D42DFD" w:rsidP="0035054D">
      <w:pPr>
        <w:pStyle w:val="ListParagraph"/>
        <w:numPr>
          <w:ilvl w:val="0"/>
          <w:numId w:val="23"/>
        </w:numPr>
        <w:rPr>
          <w:rFonts w:eastAsiaTheme="minorHAnsi"/>
        </w:rPr>
      </w:pPr>
      <w:r w:rsidRPr="0035054D">
        <w:rPr>
          <w:rFonts w:eastAsiaTheme="minorHAnsi"/>
        </w:rPr>
        <w:t xml:space="preserve">Are made in accordance with the provisions of the relevant Enterprise Agreement and Public Sector Management Standards. </w:t>
      </w:r>
    </w:p>
    <w:p w14:paraId="51F37E54" w14:textId="5F24BFBA" w:rsidR="00D42DFD" w:rsidRDefault="00D42DFD" w:rsidP="0035054D">
      <w:pPr>
        <w:pStyle w:val="ListBullet"/>
        <w:rPr>
          <w:rFonts w:cs="Arial"/>
          <w:szCs w:val="24"/>
        </w:rPr>
      </w:pPr>
      <w:r w:rsidRPr="00B64329">
        <w:rPr>
          <w:rFonts w:cs="Arial"/>
          <w:szCs w:val="24"/>
        </w:rPr>
        <w:t>Ensuring they have the delegation to appr</w:t>
      </w:r>
      <w:r>
        <w:rPr>
          <w:rFonts w:cs="Arial"/>
          <w:szCs w:val="24"/>
        </w:rPr>
        <w:t xml:space="preserve">ove the leave requested (see </w:t>
      </w:r>
      <w:r w:rsidR="003C1B85" w:rsidRPr="00255BFA">
        <w:rPr>
          <w:rFonts w:cs="Arial"/>
          <w:szCs w:val="24"/>
        </w:rPr>
        <w:t xml:space="preserve">CHS </w:t>
      </w:r>
      <w:r w:rsidRPr="00255BFA">
        <w:rPr>
          <w:rFonts w:cs="Arial"/>
          <w:szCs w:val="24"/>
        </w:rPr>
        <w:t>Delegations Manual</w:t>
      </w:r>
      <w:r w:rsidR="00255BFA">
        <w:rPr>
          <w:rFonts w:cs="Arial"/>
          <w:szCs w:val="24"/>
        </w:rPr>
        <w:t xml:space="preserve">, which can be found online: </w:t>
      </w:r>
      <w:r w:rsidR="00255BFA" w:rsidRPr="00255BFA">
        <w:rPr>
          <w:rFonts w:asciiTheme="minorHAnsi" w:hAnsiTheme="minorHAnsi" w:cs="Arial"/>
          <w:i/>
          <w:iCs/>
          <w:szCs w:val="24"/>
        </w:rPr>
        <w:t>Employment Resources &gt; Workforce Relations &gt; CHS Delegations Manual</w:t>
      </w:r>
      <w:proofErr w:type="gramStart"/>
      <w:r>
        <w:rPr>
          <w:rFonts w:cs="Arial"/>
          <w:szCs w:val="24"/>
        </w:rPr>
        <w:t>);</w:t>
      </w:r>
      <w:proofErr w:type="gramEnd"/>
    </w:p>
    <w:p w14:paraId="0542486B" w14:textId="14C2552D" w:rsidR="00D42DFD" w:rsidRDefault="00D42DFD" w:rsidP="0035054D">
      <w:pPr>
        <w:pStyle w:val="ListBullet"/>
        <w:rPr>
          <w:rFonts w:asciiTheme="minorHAnsi" w:hAnsiTheme="minorHAnsi" w:cs="Arial"/>
          <w:color w:val="000000" w:themeColor="text1"/>
          <w:szCs w:val="24"/>
        </w:rPr>
      </w:pPr>
      <w:r w:rsidRPr="000D5124">
        <w:rPr>
          <w:rFonts w:asciiTheme="minorHAnsi" w:hAnsiTheme="minorHAnsi" w:cs="Arial"/>
          <w:color w:val="000000" w:themeColor="text1"/>
          <w:szCs w:val="24"/>
        </w:rPr>
        <w:lastRenderedPageBreak/>
        <w:t xml:space="preserve">Submitting leave forms to Shared Services, </w:t>
      </w:r>
      <w:r w:rsidR="00562CE5">
        <w:rPr>
          <w:rFonts w:asciiTheme="minorHAnsi" w:hAnsiTheme="minorHAnsi" w:cs="Arial"/>
          <w:color w:val="000000" w:themeColor="text1"/>
          <w:szCs w:val="24"/>
        </w:rPr>
        <w:t>and retaining the</w:t>
      </w:r>
      <w:r w:rsidRPr="000D5124">
        <w:rPr>
          <w:rFonts w:asciiTheme="minorHAnsi" w:hAnsiTheme="minorHAnsi" w:cs="Arial"/>
          <w:color w:val="000000" w:themeColor="text1"/>
          <w:szCs w:val="24"/>
        </w:rPr>
        <w:t xml:space="preserve"> manual forms </w:t>
      </w:r>
      <w:r w:rsidR="00562CE5">
        <w:rPr>
          <w:rFonts w:asciiTheme="minorHAnsi" w:hAnsiTheme="minorHAnsi" w:cs="Arial"/>
          <w:color w:val="000000" w:themeColor="text1"/>
          <w:szCs w:val="24"/>
        </w:rPr>
        <w:t xml:space="preserve">which have been </w:t>
      </w:r>
      <w:proofErr w:type="gramStart"/>
      <w:r w:rsidR="00562CE5">
        <w:rPr>
          <w:rFonts w:asciiTheme="minorHAnsi" w:hAnsiTheme="minorHAnsi" w:cs="Arial"/>
          <w:color w:val="000000" w:themeColor="text1"/>
          <w:szCs w:val="24"/>
        </w:rPr>
        <w:t>submitted</w:t>
      </w:r>
      <w:r>
        <w:rPr>
          <w:rFonts w:asciiTheme="minorHAnsi" w:hAnsiTheme="minorHAnsi" w:cs="Arial"/>
          <w:color w:val="000000" w:themeColor="text1"/>
          <w:szCs w:val="24"/>
        </w:rPr>
        <w:t>;</w:t>
      </w:r>
      <w:proofErr w:type="gramEnd"/>
    </w:p>
    <w:p w14:paraId="5AE0D390" w14:textId="77777777" w:rsidR="00D42DFD" w:rsidRPr="000D5124" w:rsidRDefault="00D42DFD" w:rsidP="0035054D">
      <w:pPr>
        <w:pStyle w:val="ListBullet"/>
        <w:rPr>
          <w:rFonts w:asciiTheme="minorHAnsi" w:hAnsiTheme="minorHAnsi" w:cs="Arial"/>
          <w:color w:val="000000" w:themeColor="text1"/>
          <w:szCs w:val="24"/>
        </w:rPr>
      </w:pPr>
      <w:r>
        <w:rPr>
          <w:rFonts w:asciiTheme="minorHAnsi" w:hAnsiTheme="minorHAnsi" w:cs="Arial"/>
          <w:color w:val="000000" w:themeColor="text1"/>
          <w:szCs w:val="24"/>
        </w:rPr>
        <w:t>Ensuring that staff utilise HR21 for all annual leave and personal leave applications, where they have access to the HR21 system;</w:t>
      </w:r>
    </w:p>
    <w:p w14:paraId="7E2118F8" w14:textId="3061B927" w:rsidR="00D42DFD" w:rsidRPr="000D5124" w:rsidRDefault="00D42DFD" w:rsidP="0035054D">
      <w:pPr>
        <w:pStyle w:val="ListBullet"/>
        <w:rPr>
          <w:rFonts w:cs="Arial"/>
          <w:color w:val="000000" w:themeColor="text1"/>
          <w:szCs w:val="24"/>
        </w:rPr>
      </w:pPr>
      <w:r w:rsidRPr="000D5124">
        <w:rPr>
          <w:rFonts w:cs="Arial"/>
          <w:color w:val="000000" w:themeColor="text1"/>
          <w:szCs w:val="24"/>
        </w:rPr>
        <w:t xml:space="preserve">Ensuring that all necessary </w:t>
      </w:r>
      <w:r w:rsidR="00E47C7D">
        <w:rPr>
          <w:rFonts w:cs="Arial"/>
          <w:color w:val="000000" w:themeColor="text1"/>
          <w:szCs w:val="24"/>
        </w:rPr>
        <w:t xml:space="preserve">supporting </w:t>
      </w:r>
      <w:r w:rsidRPr="000D5124">
        <w:rPr>
          <w:rFonts w:cs="Arial"/>
          <w:color w:val="000000" w:themeColor="text1"/>
          <w:szCs w:val="24"/>
        </w:rPr>
        <w:t>document</w:t>
      </w:r>
      <w:r w:rsidR="00E47C7D">
        <w:rPr>
          <w:rFonts w:cs="Arial"/>
          <w:color w:val="000000" w:themeColor="text1"/>
          <w:szCs w:val="24"/>
        </w:rPr>
        <w:t>ation</w:t>
      </w:r>
      <w:r w:rsidRPr="000D5124">
        <w:rPr>
          <w:rFonts w:cs="Arial"/>
          <w:color w:val="000000" w:themeColor="text1"/>
          <w:szCs w:val="24"/>
        </w:rPr>
        <w:t xml:space="preserve"> </w:t>
      </w:r>
      <w:r w:rsidR="00E47C7D">
        <w:rPr>
          <w:rFonts w:cs="Arial"/>
          <w:color w:val="000000" w:themeColor="text1"/>
          <w:szCs w:val="24"/>
        </w:rPr>
        <w:t>is</w:t>
      </w:r>
      <w:r w:rsidRPr="000D5124">
        <w:rPr>
          <w:rFonts w:cs="Arial"/>
          <w:color w:val="000000" w:themeColor="text1"/>
          <w:szCs w:val="24"/>
        </w:rPr>
        <w:t xml:space="preserve"> submitted with the leave requests;</w:t>
      </w:r>
    </w:p>
    <w:p w14:paraId="56C7E43E" w14:textId="77777777" w:rsidR="00D42DFD" w:rsidRPr="000D5124" w:rsidRDefault="00D42DFD" w:rsidP="0035054D">
      <w:pPr>
        <w:pStyle w:val="ListBullet"/>
        <w:rPr>
          <w:rFonts w:cs="Arial"/>
          <w:color w:val="000000" w:themeColor="text1"/>
          <w:szCs w:val="24"/>
        </w:rPr>
      </w:pPr>
      <w:r w:rsidRPr="000D5124">
        <w:rPr>
          <w:rFonts w:cs="Arial"/>
          <w:color w:val="000000" w:themeColor="text1"/>
          <w:szCs w:val="24"/>
        </w:rPr>
        <w:t>Monitoring employees’ accrual of annual leave and ensuring the reasonable management of accumulated leave credits;</w:t>
      </w:r>
    </w:p>
    <w:p w14:paraId="4D8C0BFE" w14:textId="5531E3E0" w:rsidR="00D42DFD" w:rsidRPr="000D5124" w:rsidRDefault="00562CE5" w:rsidP="0035054D">
      <w:pPr>
        <w:pStyle w:val="ListBullet"/>
        <w:rPr>
          <w:rFonts w:cs="Arial"/>
          <w:color w:val="000000" w:themeColor="text1"/>
          <w:szCs w:val="24"/>
        </w:rPr>
      </w:pPr>
      <w:proofErr w:type="spellStart"/>
      <w:r>
        <w:rPr>
          <w:rFonts w:cs="Arial"/>
          <w:color w:val="000000" w:themeColor="text1"/>
          <w:szCs w:val="24"/>
        </w:rPr>
        <w:t>Reatining</w:t>
      </w:r>
      <w:proofErr w:type="spellEnd"/>
      <w:r w:rsidR="00D42DFD" w:rsidRPr="000D5124">
        <w:rPr>
          <w:rFonts w:cs="Arial"/>
          <w:color w:val="000000" w:themeColor="text1"/>
          <w:szCs w:val="24"/>
        </w:rPr>
        <w:t xml:space="preserve"> declined leave applications on the employee’s employment record; </w:t>
      </w:r>
      <w:r w:rsidR="005E4956">
        <w:rPr>
          <w:rFonts w:cs="Arial"/>
          <w:color w:val="000000" w:themeColor="text1"/>
          <w:szCs w:val="24"/>
        </w:rPr>
        <w:t>and</w:t>
      </w:r>
    </w:p>
    <w:p w14:paraId="10B4F794" w14:textId="77777777" w:rsidR="00D42DFD" w:rsidRPr="00115971" w:rsidRDefault="00D42DFD" w:rsidP="0035054D">
      <w:pPr>
        <w:pStyle w:val="ListBullet"/>
        <w:rPr>
          <w:rFonts w:cs="Arial"/>
          <w:color w:val="000000" w:themeColor="text1"/>
          <w:szCs w:val="24"/>
        </w:rPr>
      </w:pPr>
      <w:r>
        <w:rPr>
          <w:rFonts w:cs="Arial"/>
          <w:szCs w:val="24"/>
        </w:rPr>
        <w:t xml:space="preserve">Ensuring leave forms and associated records for each </w:t>
      </w:r>
      <w:r w:rsidRPr="00115971">
        <w:rPr>
          <w:rFonts w:cs="Arial"/>
          <w:color w:val="000000" w:themeColor="text1"/>
          <w:szCs w:val="24"/>
        </w:rPr>
        <w:t xml:space="preserve">employee are </w:t>
      </w:r>
      <w:r w:rsidRPr="00115971">
        <w:rPr>
          <w:color w:val="000000" w:themeColor="text1"/>
          <w:szCs w:val="24"/>
        </w:rPr>
        <w:t xml:space="preserve">kept and maintained in accordance with the </w:t>
      </w:r>
      <w:r w:rsidRPr="00940DE6">
        <w:rPr>
          <w:i/>
          <w:color w:val="000000" w:themeColor="text1"/>
          <w:szCs w:val="24"/>
        </w:rPr>
        <w:t xml:space="preserve">Public Sector Management Act </w:t>
      </w:r>
      <w:r w:rsidRPr="00E47C7D">
        <w:rPr>
          <w:iCs/>
          <w:color w:val="000000" w:themeColor="text1"/>
          <w:szCs w:val="24"/>
        </w:rPr>
        <w:t>1994</w:t>
      </w:r>
      <w:r w:rsidRPr="00115971">
        <w:rPr>
          <w:color w:val="000000" w:themeColor="text1"/>
          <w:szCs w:val="24"/>
        </w:rPr>
        <w:t xml:space="preserve">, the </w:t>
      </w:r>
      <w:r w:rsidRPr="00940DE6">
        <w:rPr>
          <w:i/>
          <w:color w:val="000000" w:themeColor="text1"/>
          <w:szCs w:val="24"/>
        </w:rPr>
        <w:t xml:space="preserve">Territory Records Act </w:t>
      </w:r>
      <w:r w:rsidRPr="00E47C7D">
        <w:rPr>
          <w:iCs/>
          <w:color w:val="000000" w:themeColor="text1"/>
          <w:szCs w:val="24"/>
        </w:rPr>
        <w:t>2002</w:t>
      </w:r>
      <w:r w:rsidRPr="00115971">
        <w:rPr>
          <w:color w:val="000000" w:themeColor="text1"/>
          <w:szCs w:val="24"/>
        </w:rPr>
        <w:t xml:space="preserve">, and the </w:t>
      </w:r>
      <w:r>
        <w:rPr>
          <w:color w:val="000000" w:themeColor="text1"/>
          <w:szCs w:val="24"/>
        </w:rPr>
        <w:t>CHS</w:t>
      </w:r>
      <w:r w:rsidRPr="00115971">
        <w:rPr>
          <w:color w:val="000000" w:themeColor="text1"/>
          <w:szCs w:val="24"/>
        </w:rPr>
        <w:t xml:space="preserve"> Administrative Records Management Policy.</w:t>
      </w:r>
    </w:p>
    <w:p w14:paraId="098A9640" w14:textId="77777777" w:rsidR="00D42DFD" w:rsidRDefault="00D42DFD" w:rsidP="00D42DFD">
      <w:pPr>
        <w:autoSpaceDE w:val="0"/>
        <w:autoSpaceDN w:val="0"/>
        <w:adjustRightInd w:val="0"/>
        <w:rPr>
          <w:rFonts w:asciiTheme="minorHAnsi" w:eastAsiaTheme="minorHAnsi" w:hAnsiTheme="minorHAnsi" w:cs="Arial"/>
          <w:color w:val="000000"/>
          <w:szCs w:val="24"/>
        </w:rPr>
      </w:pPr>
    </w:p>
    <w:p w14:paraId="24B2D28B" w14:textId="77777777" w:rsidR="00D42DFD" w:rsidRPr="000155BD" w:rsidRDefault="00D42DFD" w:rsidP="00D42DFD">
      <w:pPr>
        <w:rPr>
          <w:rFonts w:cs="Arial"/>
          <w:color w:val="000000" w:themeColor="text1"/>
          <w:szCs w:val="24"/>
        </w:rPr>
      </w:pPr>
      <w:r w:rsidRPr="000155BD">
        <w:rPr>
          <w:rFonts w:cs="Arial"/>
          <w:color w:val="000000" w:themeColor="text1"/>
          <w:szCs w:val="24"/>
          <w:u w:val="single"/>
        </w:rPr>
        <w:t>Employees</w:t>
      </w:r>
      <w:r w:rsidRPr="000155BD">
        <w:rPr>
          <w:rFonts w:cs="Arial"/>
          <w:color w:val="000000" w:themeColor="text1"/>
          <w:szCs w:val="24"/>
        </w:rPr>
        <w:t xml:space="preserve"> </w:t>
      </w:r>
      <w:r>
        <w:rPr>
          <w:rFonts w:cs="Arial"/>
          <w:color w:val="000000" w:themeColor="text1"/>
          <w:szCs w:val="24"/>
        </w:rPr>
        <w:t>are</w:t>
      </w:r>
      <w:r w:rsidRPr="000155BD">
        <w:rPr>
          <w:rFonts w:cs="Arial"/>
          <w:color w:val="000000" w:themeColor="text1"/>
          <w:szCs w:val="24"/>
        </w:rPr>
        <w:t xml:space="preserve"> responsible for</w:t>
      </w:r>
      <w:r>
        <w:rPr>
          <w:rFonts w:cs="Arial"/>
          <w:color w:val="000000" w:themeColor="text1"/>
          <w:szCs w:val="24"/>
        </w:rPr>
        <w:t>:</w:t>
      </w:r>
    </w:p>
    <w:p w14:paraId="7733A896" w14:textId="77777777" w:rsidR="00D42DFD" w:rsidRPr="00DD1B13" w:rsidRDefault="00D42DFD" w:rsidP="0035054D">
      <w:pPr>
        <w:pStyle w:val="ListBullet"/>
      </w:pPr>
      <w:r w:rsidRPr="00DD1B13">
        <w:t xml:space="preserve">Discussing </w:t>
      </w:r>
      <w:r>
        <w:t>their leave plans</w:t>
      </w:r>
      <w:r w:rsidRPr="00DD1B13">
        <w:t xml:space="preserve"> </w:t>
      </w:r>
      <w:r>
        <w:t>with their m</w:t>
      </w:r>
      <w:r w:rsidRPr="00DD1B13">
        <w:t>anager and seeking prior approval;</w:t>
      </w:r>
    </w:p>
    <w:p w14:paraId="13D781CC" w14:textId="77777777" w:rsidR="00D42DFD" w:rsidRPr="00DD1B13" w:rsidRDefault="00D42DFD" w:rsidP="0035054D">
      <w:pPr>
        <w:pStyle w:val="ListBullet"/>
        <w:rPr>
          <w:rFonts w:asciiTheme="minorHAnsi" w:eastAsiaTheme="minorHAnsi" w:hAnsiTheme="minorHAnsi"/>
        </w:rPr>
      </w:pPr>
      <w:r w:rsidRPr="00DD1B13">
        <w:rPr>
          <w:rFonts w:asciiTheme="minorHAnsi" w:eastAsiaTheme="minorHAnsi" w:hAnsiTheme="minorHAnsi"/>
        </w:rPr>
        <w:t xml:space="preserve">Promptly submitting leave applications following unplanned absences; </w:t>
      </w:r>
    </w:p>
    <w:p w14:paraId="4D9B39F6" w14:textId="77777777" w:rsidR="00D42DFD" w:rsidRPr="000C32FF" w:rsidRDefault="00D42DFD" w:rsidP="0035054D">
      <w:pPr>
        <w:pStyle w:val="ListBullet"/>
      </w:pPr>
      <w:r w:rsidRPr="000C32FF">
        <w:t>Providing all necessary documentation when applying for leave (e.g. medical certification following absence due to illness);</w:t>
      </w:r>
    </w:p>
    <w:p w14:paraId="570B7DD0" w14:textId="77777777" w:rsidR="00D42DFD" w:rsidRPr="000C32FF" w:rsidRDefault="00D42DFD" w:rsidP="0035054D">
      <w:pPr>
        <w:pStyle w:val="ListBullet"/>
      </w:pPr>
      <w:r w:rsidRPr="000C32FF">
        <w:t xml:space="preserve">Ensuring that they have adequate leave credits and are eligible for annual or long service leave before submitting a leave </w:t>
      </w:r>
      <w:r>
        <w:t>request</w:t>
      </w:r>
      <w:r w:rsidRPr="000C32FF">
        <w:t>;</w:t>
      </w:r>
    </w:p>
    <w:p w14:paraId="6EE68088" w14:textId="77777777" w:rsidR="00D42DFD" w:rsidRPr="000C32FF" w:rsidRDefault="00D42DFD" w:rsidP="0035054D">
      <w:pPr>
        <w:pStyle w:val="ListBullet"/>
      </w:pPr>
      <w:r w:rsidRPr="000C32FF">
        <w:t xml:space="preserve">Making their application within a reasonable timeframe that allows their </w:t>
      </w:r>
      <w:r>
        <w:t>m</w:t>
      </w:r>
      <w:r w:rsidRPr="000C32FF">
        <w:t>anager to plan the work of the section;</w:t>
      </w:r>
    </w:p>
    <w:p w14:paraId="1BDDD7CC" w14:textId="77542591" w:rsidR="00D42DFD" w:rsidRPr="000C32FF" w:rsidRDefault="00D42DFD" w:rsidP="0035054D">
      <w:pPr>
        <w:pStyle w:val="ListBullet"/>
      </w:pPr>
      <w:r w:rsidRPr="000C32FF">
        <w:t>Where leave has not been approved, d</w:t>
      </w:r>
      <w:r>
        <w:t>iscussing with their m</w:t>
      </w:r>
      <w:r w:rsidRPr="000C32FF">
        <w:t xml:space="preserve">anager </w:t>
      </w:r>
      <w:r w:rsidR="00E47C7D">
        <w:t xml:space="preserve">a </w:t>
      </w:r>
      <w:r w:rsidRPr="000C32FF">
        <w:t xml:space="preserve">suitable </w:t>
      </w:r>
      <w:r w:rsidR="00E47C7D">
        <w:t xml:space="preserve">alternative </w:t>
      </w:r>
      <w:r w:rsidRPr="000C32FF">
        <w:t>time for it to be taken; and</w:t>
      </w:r>
    </w:p>
    <w:p w14:paraId="28AC604A" w14:textId="77777777" w:rsidR="00D42DFD" w:rsidRPr="00A06101" w:rsidRDefault="00D42DFD" w:rsidP="0035054D">
      <w:pPr>
        <w:pStyle w:val="ListBullet"/>
      </w:pPr>
      <w:r w:rsidRPr="000C32FF">
        <w:t xml:space="preserve">Where they have </w:t>
      </w:r>
      <w:r w:rsidRPr="00531E1E">
        <w:rPr>
          <w:rFonts w:asciiTheme="minorHAnsi" w:eastAsiaTheme="minorHAnsi" w:hAnsiTheme="minorHAnsi" w:cs="Calibri"/>
        </w:rPr>
        <w:t>the equivalent of two years’ accrued annual leave</w:t>
      </w:r>
      <w:r>
        <w:rPr>
          <w:rFonts w:asciiTheme="minorHAnsi" w:eastAsiaTheme="minorHAnsi" w:hAnsiTheme="minorHAnsi" w:cs="Calibri"/>
        </w:rPr>
        <w:t xml:space="preserve">, </w:t>
      </w:r>
      <w:r w:rsidRPr="00531E1E">
        <w:rPr>
          <w:rFonts w:asciiTheme="minorHAnsi" w:eastAsiaTheme="minorHAnsi" w:hAnsiTheme="minorHAnsi" w:cs="Calibri"/>
        </w:rPr>
        <w:t>agree</w:t>
      </w:r>
      <w:r>
        <w:rPr>
          <w:rFonts w:asciiTheme="minorHAnsi" w:eastAsiaTheme="minorHAnsi" w:hAnsiTheme="minorHAnsi" w:cs="Calibri"/>
        </w:rPr>
        <w:t>ing with their manager</w:t>
      </w:r>
      <w:r w:rsidRPr="00531E1E">
        <w:rPr>
          <w:rFonts w:asciiTheme="minorHAnsi" w:eastAsiaTheme="minorHAnsi" w:hAnsiTheme="minorHAnsi" w:cs="Calibri"/>
        </w:rPr>
        <w:t xml:space="preserve"> </w:t>
      </w:r>
      <w:r>
        <w:rPr>
          <w:rFonts w:asciiTheme="minorHAnsi" w:eastAsiaTheme="minorHAnsi" w:hAnsiTheme="minorHAnsi" w:cs="Calibri"/>
        </w:rPr>
        <w:t xml:space="preserve">on </w:t>
      </w:r>
      <w:r w:rsidRPr="00531E1E">
        <w:rPr>
          <w:rFonts w:asciiTheme="minorHAnsi" w:eastAsiaTheme="minorHAnsi" w:hAnsiTheme="minorHAnsi" w:cs="Calibri"/>
        </w:rPr>
        <w:t xml:space="preserve">a plan to ensure the leave credit </w:t>
      </w:r>
      <w:r>
        <w:rPr>
          <w:rFonts w:asciiTheme="minorHAnsi" w:eastAsiaTheme="minorHAnsi" w:hAnsiTheme="minorHAnsi" w:cs="Calibri"/>
        </w:rPr>
        <w:t>does not increase to</w:t>
      </w:r>
      <w:r w:rsidRPr="00531E1E">
        <w:rPr>
          <w:rFonts w:asciiTheme="minorHAnsi" w:eastAsiaTheme="minorHAnsi" w:hAnsiTheme="minorHAnsi" w:cs="Calibri"/>
        </w:rPr>
        <w:t xml:space="preserve"> </w:t>
      </w:r>
      <w:r>
        <w:rPr>
          <w:rFonts w:asciiTheme="minorHAnsi" w:eastAsiaTheme="minorHAnsi" w:hAnsiTheme="minorHAnsi" w:cs="Calibri"/>
        </w:rPr>
        <w:t>more than</w:t>
      </w:r>
      <w:r w:rsidRPr="00531E1E">
        <w:rPr>
          <w:rFonts w:asciiTheme="minorHAnsi" w:eastAsiaTheme="minorHAnsi" w:hAnsiTheme="minorHAnsi" w:cs="Calibri"/>
        </w:rPr>
        <w:t xml:space="preserve"> two and a half years</w:t>
      </w:r>
      <w:r>
        <w:rPr>
          <w:rFonts w:asciiTheme="minorHAnsi" w:eastAsiaTheme="minorHAnsi" w:hAnsiTheme="minorHAnsi" w:cs="Calibri"/>
        </w:rPr>
        <w:t>.</w:t>
      </w:r>
    </w:p>
    <w:p w14:paraId="77F6ACAE" w14:textId="77777777" w:rsidR="00D42DFD" w:rsidRDefault="00D42DFD" w:rsidP="00D42DFD">
      <w:pPr>
        <w:rPr>
          <w:rFonts w:cs="Arial"/>
          <w:szCs w:val="24"/>
        </w:rPr>
      </w:pPr>
    </w:p>
    <w:p w14:paraId="4D4B7916" w14:textId="77777777" w:rsidR="00D42DFD" w:rsidRPr="000D5124" w:rsidRDefault="00D42DFD" w:rsidP="00D42DFD">
      <w:pPr>
        <w:rPr>
          <w:rFonts w:cs="Arial"/>
          <w:color w:val="000000" w:themeColor="text1"/>
          <w:szCs w:val="24"/>
        </w:rPr>
      </w:pPr>
      <w:r w:rsidRPr="000D5124">
        <w:rPr>
          <w:rFonts w:cs="Arial"/>
          <w:color w:val="000000" w:themeColor="text1"/>
          <w:szCs w:val="24"/>
          <w:u w:val="single"/>
        </w:rPr>
        <w:t>People &amp; Culture</w:t>
      </w:r>
      <w:r w:rsidRPr="000D5124">
        <w:rPr>
          <w:rFonts w:cs="Arial"/>
          <w:color w:val="000000" w:themeColor="text1"/>
          <w:szCs w:val="24"/>
        </w:rPr>
        <w:t xml:space="preserve"> is responsible for:</w:t>
      </w:r>
    </w:p>
    <w:p w14:paraId="63710DCB" w14:textId="77777777" w:rsidR="00D42DFD" w:rsidRPr="000D5124" w:rsidRDefault="00D42DFD" w:rsidP="0035054D">
      <w:pPr>
        <w:pStyle w:val="ListBullet"/>
      </w:pPr>
      <w:r w:rsidRPr="000D5124">
        <w:t>Implementing this policy;</w:t>
      </w:r>
    </w:p>
    <w:p w14:paraId="032B058F" w14:textId="0FD45BFE" w:rsidR="00D42DFD" w:rsidRPr="000D5124" w:rsidRDefault="00D42DFD" w:rsidP="0035054D">
      <w:pPr>
        <w:pStyle w:val="ListBullet"/>
      </w:pPr>
      <w:r w:rsidRPr="000D5124">
        <w:t xml:space="preserve">Advising managers and employees of the application of this policy as it relates to them; </w:t>
      </w:r>
      <w:r w:rsidR="005E4956">
        <w:t>and</w:t>
      </w:r>
    </w:p>
    <w:p w14:paraId="2480E624" w14:textId="61E5F543" w:rsidR="00D42DFD" w:rsidRDefault="00D42DFD" w:rsidP="0035054D">
      <w:pPr>
        <w:pStyle w:val="ListBullet"/>
      </w:pPr>
      <w:r w:rsidRPr="000D5124">
        <w:t>Advising managers and staff on other issues relating to leave applications.</w:t>
      </w:r>
    </w:p>
    <w:p w14:paraId="54E847F0" w14:textId="77777777" w:rsidR="00336910" w:rsidRDefault="00336910" w:rsidP="005F0E5E">
      <w:pPr>
        <w:pStyle w:val="ListBullet"/>
        <w:numPr>
          <w:ilvl w:val="0"/>
          <w:numId w:val="0"/>
        </w:numPr>
        <w:rPr>
          <w:color w:val="000000" w:themeColor="text1"/>
        </w:rPr>
      </w:pPr>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080612" w14:paraId="1B9F789B" w14:textId="77777777" w:rsidTr="00B3569B">
        <w:trPr>
          <w:cantSplit/>
          <w:trHeight w:val="285"/>
        </w:trPr>
        <w:tc>
          <w:tcPr>
            <w:tcW w:w="9158" w:type="dxa"/>
            <w:shd w:val="clear" w:color="auto" w:fill="000000" w:themeFill="text1"/>
            <w:hideMark/>
          </w:tcPr>
          <w:p w14:paraId="4C9C1A08" w14:textId="77777777" w:rsidR="00080612" w:rsidRPr="00667C96" w:rsidRDefault="00080612" w:rsidP="00B3569B">
            <w:pPr>
              <w:pStyle w:val="Heading1"/>
            </w:pPr>
            <w:bookmarkStart w:id="1" w:name="_Toc43903671"/>
            <w:r w:rsidRPr="00667C96">
              <w:t>Evaluation</w:t>
            </w:r>
            <w:bookmarkEnd w:id="1"/>
            <w:r w:rsidRPr="00667C96">
              <w:t xml:space="preserve"> </w:t>
            </w:r>
            <w:r w:rsidRPr="00667C96">
              <w:tab/>
            </w:r>
          </w:p>
        </w:tc>
      </w:tr>
    </w:tbl>
    <w:p w14:paraId="43F00720" w14:textId="77777777" w:rsidR="00080612" w:rsidRDefault="00080612" w:rsidP="00080612">
      <w:pPr>
        <w:pStyle w:val="Default"/>
        <w:rPr>
          <w:rFonts w:ascii="Calibri" w:hAnsi="Calibri" w:cs="Arial"/>
          <w:b/>
          <w:bCs/>
          <w:iCs/>
          <w:color w:val="auto"/>
          <w:lang w:eastAsia="en-US"/>
        </w:rPr>
      </w:pPr>
      <w:r>
        <w:rPr>
          <w:rFonts w:ascii="Calibri" w:hAnsi="Calibri" w:cs="Arial"/>
          <w:b/>
          <w:bCs/>
          <w:iCs/>
          <w:color w:val="auto"/>
          <w:lang w:eastAsia="en-US"/>
        </w:rPr>
        <w:t>Outcome</w:t>
      </w:r>
    </w:p>
    <w:p w14:paraId="332BE614" w14:textId="77777777" w:rsidR="00687E3D" w:rsidRPr="000D5124" w:rsidRDefault="00687E3D" w:rsidP="00DE2CB0">
      <w:pPr>
        <w:pStyle w:val="ListBullet"/>
      </w:pPr>
      <w:r w:rsidRPr="000D5124">
        <w:t xml:space="preserve">Employees access their leave entitlements in accordance with the relevant Enterprise </w:t>
      </w:r>
      <w:proofErr w:type="gramStart"/>
      <w:r w:rsidRPr="000D5124">
        <w:t>Agreement;</w:t>
      </w:r>
      <w:proofErr w:type="gramEnd"/>
      <w:r w:rsidRPr="000D5124">
        <w:t xml:space="preserve"> </w:t>
      </w:r>
    </w:p>
    <w:p w14:paraId="36265A38" w14:textId="77777777" w:rsidR="00687E3D" w:rsidRDefault="00687E3D" w:rsidP="00DE2CB0">
      <w:pPr>
        <w:pStyle w:val="ListBullet"/>
      </w:pPr>
      <w:r w:rsidRPr="000D5124">
        <w:t xml:space="preserve">Applications for leave are completed, approved by the delegate and submitted to Shared Services payroll within a reasonable </w:t>
      </w:r>
      <w:proofErr w:type="gramStart"/>
      <w:r w:rsidRPr="000D5124">
        <w:t>timeframe;</w:t>
      </w:r>
      <w:proofErr w:type="gramEnd"/>
      <w:r w:rsidRPr="000D5124">
        <w:t xml:space="preserve"> </w:t>
      </w:r>
    </w:p>
    <w:p w14:paraId="785FDEB9" w14:textId="77777777" w:rsidR="00687E3D" w:rsidRPr="000D5124" w:rsidRDefault="00687E3D" w:rsidP="00DE2CB0">
      <w:pPr>
        <w:pStyle w:val="ListBullet"/>
      </w:pPr>
      <w:r>
        <w:rPr>
          <w:rFonts w:asciiTheme="minorHAnsi" w:hAnsiTheme="minorHAnsi"/>
        </w:rPr>
        <w:t xml:space="preserve">Staff with access to the HR21 system utilise it for all annual leave and personal leave applications; </w:t>
      </w:r>
      <w:r w:rsidRPr="000D5124">
        <w:t xml:space="preserve">and </w:t>
      </w:r>
    </w:p>
    <w:p w14:paraId="10F04AE2" w14:textId="77777777" w:rsidR="00687E3D" w:rsidRPr="000D5124" w:rsidRDefault="00687E3D" w:rsidP="00DE2CB0">
      <w:pPr>
        <w:pStyle w:val="ListBullet"/>
      </w:pPr>
      <w:r w:rsidRPr="000D5124">
        <w:lastRenderedPageBreak/>
        <w:t>Shared Services process and record all approved applications for leave submitted by managers.</w:t>
      </w:r>
    </w:p>
    <w:p w14:paraId="6A4E20F4" w14:textId="77777777" w:rsidR="00080612" w:rsidRDefault="00080612" w:rsidP="00080612">
      <w:pPr>
        <w:pStyle w:val="Default"/>
        <w:rPr>
          <w:rFonts w:ascii="Calibri" w:hAnsi="Calibri" w:cs="Arial"/>
          <w:b/>
          <w:bCs/>
          <w:iCs/>
          <w:color w:val="auto"/>
          <w:lang w:eastAsia="en-US"/>
        </w:rPr>
      </w:pPr>
    </w:p>
    <w:p w14:paraId="525311AC" w14:textId="77777777" w:rsidR="00080612" w:rsidRDefault="00080612" w:rsidP="00080612">
      <w:pPr>
        <w:pStyle w:val="Default"/>
        <w:rPr>
          <w:rFonts w:ascii="Calibri" w:hAnsi="Calibri" w:cs="Arial"/>
          <w:b/>
          <w:bCs/>
          <w:iCs/>
          <w:color w:val="auto"/>
          <w:lang w:eastAsia="en-US"/>
        </w:rPr>
      </w:pPr>
      <w:r>
        <w:rPr>
          <w:rFonts w:ascii="Calibri" w:hAnsi="Calibri" w:cs="Arial"/>
          <w:b/>
          <w:bCs/>
          <w:iCs/>
          <w:color w:val="auto"/>
          <w:lang w:eastAsia="en-US"/>
        </w:rPr>
        <w:t>Measures</w:t>
      </w:r>
    </w:p>
    <w:p w14:paraId="0FBB3F86" w14:textId="77777777" w:rsidR="00687E3D" w:rsidRPr="00687E3D" w:rsidRDefault="00687E3D" w:rsidP="00DE2CB0">
      <w:pPr>
        <w:pStyle w:val="ListBullet"/>
      </w:pPr>
      <w:r w:rsidRPr="00926DB4">
        <w:t xml:space="preserve">Training is provided on leave management to managers, and to staff on </w:t>
      </w:r>
      <w:proofErr w:type="gramStart"/>
      <w:r w:rsidRPr="00926DB4">
        <w:t>induction;</w:t>
      </w:r>
      <w:proofErr w:type="gramEnd"/>
      <w:r w:rsidRPr="00926DB4">
        <w:t xml:space="preserve"> </w:t>
      </w:r>
    </w:p>
    <w:p w14:paraId="4DFC8525" w14:textId="6B8CB2FB" w:rsidR="00687E3D" w:rsidRPr="00926DB4" w:rsidRDefault="00687E3D" w:rsidP="00DE2CB0">
      <w:pPr>
        <w:pStyle w:val="ListBullet"/>
      </w:pPr>
      <w:r w:rsidRPr="00926DB4">
        <w:t>People and Culture maintain a record of issues raised relating to leave management issues.</w:t>
      </w:r>
    </w:p>
    <w:p w14:paraId="78D6342A" w14:textId="6E1CA59D" w:rsidR="00080612" w:rsidRPr="00080612" w:rsidRDefault="00080612" w:rsidP="00080612">
      <w:pPr>
        <w:jc w:val="right"/>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03" w14:textId="77777777" w:rsidTr="009F2977">
        <w:trPr>
          <w:cantSplit/>
          <w:trHeight w:val="285"/>
        </w:trPr>
        <w:tc>
          <w:tcPr>
            <w:tcW w:w="9158" w:type="dxa"/>
            <w:shd w:val="clear" w:color="auto" w:fill="000000"/>
          </w:tcPr>
          <w:p w14:paraId="3742B902" w14:textId="77777777" w:rsidR="00A86A9D" w:rsidRPr="001502DF" w:rsidRDefault="00344838" w:rsidP="007A238D">
            <w:pPr>
              <w:pStyle w:val="Heading1"/>
              <w:rPr>
                <w:b w:val="0"/>
                <w:szCs w:val="24"/>
              </w:rPr>
            </w:pPr>
            <w:r>
              <w:rPr>
                <w:szCs w:val="24"/>
              </w:rPr>
              <w:t xml:space="preserve">Related </w:t>
            </w:r>
            <w:r w:rsidRPr="008652F8">
              <w:rPr>
                <w:szCs w:val="24"/>
              </w:rPr>
              <w:t>Policies</w:t>
            </w:r>
            <w:r w:rsidR="00A86A9D" w:rsidRPr="008652F8">
              <w:rPr>
                <w:szCs w:val="24"/>
              </w:rPr>
              <w:t>, Procedures, Guidelines and Legislation</w:t>
            </w:r>
          </w:p>
        </w:tc>
      </w:tr>
    </w:tbl>
    <w:p w14:paraId="3742B904" w14:textId="77777777" w:rsidR="00A86A9D" w:rsidRPr="006019FE" w:rsidRDefault="00A86A9D" w:rsidP="00A86A9D">
      <w:pPr>
        <w:rPr>
          <w:rFonts w:cs="Arial"/>
          <w:szCs w:val="24"/>
        </w:rPr>
      </w:pPr>
    </w:p>
    <w:p w14:paraId="3742B907" w14:textId="77777777" w:rsidR="00536503" w:rsidRPr="004961E2" w:rsidRDefault="00536503" w:rsidP="004961E2">
      <w:pPr>
        <w:rPr>
          <w:b/>
        </w:rPr>
      </w:pPr>
      <w:r w:rsidRPr="004961E2">
        <w:rPr>
          <w:b/>
        </w:rPr>
        <w:t>Policies</w:t>
      </w:r>
    </w:p>
    <w:p w14:paraId="7F9EDB46" w14:textId="77777777" w:rsidR="003A7E0F" w:rsidRDefault="003A7E0F" w:rsidP="003A7E0F">
      <w:pPr>
        <w:pStyle w:val="ListBullet"/>
      </w:pPr>
      <w:r>
        <w:t>Fatigue Management</w:t>
      </w:r>
    </w:p>
    <w:p w14:paraId="0C4F1B9F" w14:textId="77777777" w:rsidR="003A7E0F" w:rsidRDefault="003A7E0F" w:rsidP="003A7E0F">
      <w:pPr>
        <w:pStyle w:val="ListBullet"/>
      </w:pPr>
      <w:r>
        <w:t>Administrative Records Management</w:t>
      </w:r>
    </w:p>
    <w:p w14:paraId="51E35ABB" w14:textId="2E0A6CC7" w:rsidR="003A7E0F" w:rsidRDefault="00034CB4" w:rsidP="003A7E0F">
      <w:pPr>
        <w:pStyle w:val="ListBullet"/>
      </w:pPr>
      <w:r>
        <w:t xml:space="preserve">Placeholder: </w:t>
      </w:r>
      <w:r w:rsidR="003A7E0F">
        <w:t>ACT</w:t>
      </w:r>
      <w:r w:rsidR="00687E3D">
        <w:t xml:space="preserve"> Government </w:t>
      </w:r>
      <w:r w:rsidR="003A7E0F">
        <w:t xml:space="preserve">– Recovery Leave for Senior Officers Grade A or B (or </w:t>
      </w:r>
      <w:r w:rsidR="00687E3D">
        <w:t>E</w:t>
      </w:r>
      <w:r w:rsidR="003A7E0F">
        <w:t>quivalent)</w:t>
      </w:r>
    </w:p>
    <w:p w14:paraId="3742B90A" w14:textId="77777777" w:rsidR="00536503" w:rsidRPr="00536503" w:rsidRDefault="00536503" w:rsidP="00536503">
      <w:pPr>
        <w:rPr>
          <w:rFonts w:cs="Arial"/>
          <w:szCs w:val="24"/>
        </w:rPr>
      </w:pPr>
    </w:p>
    <w:p w14:paraId="3742B90B" w14:textId="77777777" w:rsidR="00536503" w:rsidRPr="004961E2" w:rsidRDefault="00536503" w:rsidP="004961E2">
      <w:pPr>
        <w:rPr>
          <w:b/>
        </w:rPr>
      </w:pPr>
      <w:r w:rsidRPr="004961E2">
        <w:rPr>
          <w:b/>
        </w:rPr>
        <w:t>Procedures</w:t>
      </w:r>
    </w:p>
    <w:p w14:paraId="086481C8" w14:textId="159FAEF5" w:rsidR="00034CB4" w:rsidRDefault="00034CB4" w:rsidP="0057241A">
      <w:pPr>
        <w:pStyle w:val="ListParagraph"/>
        <w:numPr>
          <w:ilvl w:val="0"/>
          <w:numId w:val="17"/>
        </w:numPr>
        <w:ind w:left="426" w:hanging="426"/>
        <w:jc w:val="both"/>
        <w:rPr>
          <w:rFonts w:asciiTheme="minorHAnsi" w:hAnsiTheme="minorHAnsi"/>
          <w:color w:val="000000" w:themeColor="text1"/>
          <w:szCs w:val="24"/>
        </w:rPr>
      </w:pPr>
      <w:r w:rsidRPr="00034CB4">
        <w:rPr>
          <w:rFonts w:asciiTheme="minorHAnsi" w:hAnsiTheme="minorHAnsi"/>
          <w:color w:val="000000" w:themeColor="text1"/>
          <w:szCs w:val="24"/>
        </w:rPr>
        <w:t xml:space="preserve">Training Education </w:t>
      </w:r>
      <w:r w:rsidR="00687E3D">
        <w:rPr>
          <w:rFonts w:asciiTheme="minorHAnsi" w:hAnsiTheme="minorHAnsi"/>
          <w:color w:val="000000" w:themeColor="text1"/>
          <w:szCs w:val="24"/>
        </w:rPr>
        <w:t xml:space="preserve">and </w:t>
      </w:r>
      <w:r w:rsidRPr="00034CB4">
        <w:rPr>
          <w:rFonts w:asciiTheme="minorHAnsi" w:hAnsiTheme="minorHAnsi"/>
          <w:color w:val="000000" w:themeColor="text1"/>
          <w:szCs w:val="24"/>
        </w:rPr>
        <w:t>Study Assistance</w:t>
      </w:r>
    </w:p>
    <w:p w14:paraId="3BD79E2D" w14:textId="79250953" w:rsidR="00034CB4" w:rsidRPr="00034CB4" w:rsidRDefault="00034CB4" w:rsidP="0057241A">
      <w:pPr>
        <w:pStyle w:val="ListParagraph"/>
        <w:numPr>
          <w:ilvl w:val="0"/>
          <w:numId w:val="17"/>
        </w:numPr>
        <w:ind w:left="426" w:hanging="426"/>
        <w:jc w:val="both"/>
        <w:rPr>
          <w:rFonts w:asciiTheme="minorHAnsi" w:hAnsiTheme="minorHAnsi"/>
          <w:color w:val="000000" w:themeColor="text1"/>
          <w:szCs w:val="24"/>
        </w:rPr>
      </w:pPr>
      <w:r>
        <w:rPr>
          <w:rFonts w:asciiTheme="minorHAnsi" w:hAnsiTheme="minorHAnsi"/>
          <w:color w:val="000000" w:themeColor="text1"/>
          <w:szCs w:val="24"/>
        </w:rPr>
        <w:t>Applying for Training, Education and Study Leave (TESL) and Medical Education Expenses (MEE) for Staff Specialists</w:t>
      </w:r>
    </w:p>
    <w:p w14:paraId="3742B90E" w14:textId="77777777" w:rsidR="00536503" w:rsidRPr="00536503" w:rsidRDefault="00536503" w:rsidP="00536503">
      <w:pPr>
        <w:ind w:left="360"/>
        <w:rPr>
          <w:rFonts w:cs="Arial"/>
          <w:szCs w:val="24"/>
        </w:rPr>
      </w:pPr>
    </w:p>
    <w:p w14:paraId="3742B90F" w14:textId="77777777" w:rsidR="00536503" w:rsidRPr="004961E2" w:rsidRDefault="00536503" w:rsidP="004961E2">
      <w:pPr>
        <w:rPr>
          <w:b/>
        </w:rPr>
      </w:pPr>
      <w:r w:rsidRPr="004961E2">
        <w:rPr>
          <w:b/>
        </w:rPr>
        <w:t xml:space="preserve">Guidelines </w:t>
      </w:r>
    </w:p>
    <w:p w14:paraId="0A96BC83" w14:textId="52520E01" w:rsidR="0057241A" w:rsidRPr="007A4994" w:rsidRDefault="00E32E58" w:rsidP="0057241A">
      <w:pPr>
        <w:pStyle w:val="ListBullet"/>
        <w:rPr>
          <w:rFonts w:asciiTheme="minorHAnsi" w:hAnsiTheme="minorHAnsi" w:cs="Arial"/>
          <w:color w:val="000000" w:themeColor="text1"/>
          <w:szCs w:val="24"/>
        </w:rPr>
      </w:pPr>
      <w:hyperlink r:id="rId17" w:history="1">
        <w:r w:rsidR="0057241A" w:rsidRPr="00FF0008">
          <w:rPr>
            <w:rStyle w:val="Hyperlink"/>
            <w:rFonts w:asciiTheme="minorHAnsi" w:hAnsiTheme="minorHAnsi" w:cs="Arial"/>
            <w:szCs w:val="24"/>
          </w:rPr>
          <w:t>CHS People and Culture Delegations Manual</w:t>
        </w:r>
      </w:hyperlink>
    </w:p>
    <w:p w14:paraId="53CA997F" w14:textId="778BA636" w:rsidR="0057241A" w:rsidRDefault="0057241A" w:rsidP="0057241A">
      <w:pPr>
        <w:pStyle w:val="ListBullet"/>
      </w:pPr>
      <w:r w:rsidRPr="00FF0008">
        <w:rPr>
          <w:rFonts w:asciiTheme="minorHAnsi" w:hAnsiTheme="minorHAnsi"/>
          <w:szCs w:val="24"/>
        </w:rPr>
        <w:t xml:space="preserve">Shared Services </w:t>
      </w:r>
      <w:r w:rsidR="00FF0008">
        <w:rPr>
          <w:rFonts w:asciiTheme="minorHAnsi" w:hAnsiTheme="minorHAnsi"/>
          <w:szCs w:val="24"/>
        </w:rPr>
        <w:t xml:space="preserve">guide – </w:t>
      </w:r>
      <w:hyperlink r:id="rId18" w:history="1">
        <w:r w:rsidR="00FF0008" w:rsidRPr="00FF0008">
          <w:rPr>
            <w:rStyle w:val="Hyperlink"/>
            <w:rFonts w:asciiTheme="minorHAnsi" w:hAnsiTheme="minorHAnsi"/>
            <w:szCs w:val="24"/>
          </w:rPr>
          <w:t>Leave Application – Supplementary Information</w:t>
        </w:r>
      </w:hyperlink>
    </w:p>
    <w:p w14:paraId="1E6F87E9" w14:textId="5E05D3C4" w:rsidR="0057241A" w:rsidRPr="00940DE6" w:rsidRDefault="0057241A" w:rsidP="0057241A">
      <w:pPr>
        <w:pStyle w:val="ListBullet"/>
      </w:pPr>
      <w:r>
        <w:rPr>
          <w:rFonts w:eastAsiaTheme="minorHAnsi"/>
        </w:rPr>
        <w:t>CHS</w:t>
      </w:r>
      <w:r w:rsidRPr="00940DE6">
        <w:rPr>
          <w:rFonts w:eastAsiaTheme="minorHAnsi"/>
        </w:rPr>
        <w:t xml:space="preserve"> </w:t>
      </w:r>
      <w:proofErr w:type="spellStart"/>
      <w:r w:rsidR="00687E3D">
        <w:rPr>
          <w:rFonts w:eastAsiaTheme="minorHAnsi"/>
        </w:rPr>
        <w:t>M</w:t>
      </w:r>
      <w:r w:rsidRPr="00940DE6">
        <w:rPr>
          <w:rFonts w:eastAsiaTheme="minorHAnsi"/>
        </w:rPr>
        <w:t>yhealth</w:t>
      </w:r>
      <w:proofErr w:type="spellEnd"/>
      <w:r w:rsidRPr="00940DE6">
        <w:rPr>
          <w:rFonts w:eastAsiaTheme="minorHAnsi"/>
        </w:rPr>
        <w:t xml:space="preserve"> </w:t>
      </w:r>
      <w:r w:rsidRPr="00940DE6">
        <w:rPr>
          <w:rFonts w:eastAsiaTheme="minorHAnsi"/>
          <w:bCs/>
        </w:rPr>
        <w:t>Strategy and Action Plan 2016-2018</w:t>
      </w:r>
    </w:p>
    <w:p w14:paraId="3742B911" w14:textId="25EF4DFD" w:rsidR="00536503" w:rsidRDefault="00536503" w:rsidP="00536503"/>
    <w:p w14:paraId="52D8B484" w14:textId="77777777" w:rsidR="0057241A" w:rsidRPr="004961E2" w:rsidRDefault="0057241A" w:rsidP="0057241A">
      <w:pPr>
        <w:rPr>
          <w:b/>
        </w:rPr>
      </w:pPr>
      <w:r>
        <w:rPr>
          <w:b/>
        </w:rPr>
        <w:t>Standards</w:t>
      </w:r>
      <w:r w:rsidRPr="004961E2">
        <w:rPr>
          <w:b/>
        </w:rPr>
        <w:t xml:space="preserve"> </w:t>
      </w:r>
    </w:p>
    <w:p w14:paraId="5E921F44" w14:textId="551D70B2" w:rsidR="0057241A" w:rsidRPr="00FF0008" w:rsidRDefault="00E32E58" w:rsidP="0057241A">
      <w:pPr>
        <w:pStyle w:val="ListParagraph"/>
        <w:numPr>
          <w:ilvl w:val="0"/>
          <w:numId w:val="17"/>
        </w:numPr>
        <w:ind w:left="426" w:hanging="426"/>
        <w:jc w:val="both"/>
        <w:rPr>
          <w:rStyle w:val="Hyperlink"/>
          <w:rFonts w:asciiTheme="minorHAnsi" w:hAnsiTheme="minorHAnsi"/>
          <w:color w:val="000000" w:themeColor="text1"/>
          <w:szCs w:val="24"/>
          <w:u w:val="none"/>
        </w:rPr>
      </w:pPr>
      <w:hyperlink r:id="rId19" w:history="1">
        <w:r w:rsidR="00FF0008" w:rsidRPr="007509BC">
          <w:rPr>
            <w:rStyle w:val="Hyperlink"/>
            <w:rFonts w:cs="Arial"/>
            <w:szCs w:val="24"/>
          </w:rPr>
          <w:t>Public Sector Management Standards 2016</w:t>
        </w:r>
      </w:hyperlink>
    </w:p>
    <w:p w14:paraId="65793D65" w14:textId="020AA582" w:rsidR="00FF0008" w:rsidRPr="00FF0008" w:rsidRDefault="00FF0008" w:rsidP="0057241A">
      <w:pPr>
        <w:pStyle w:val="ListParagraph"/>
        <w:numPr>
          <w:ilvl w:val="0"/>
          <w:numId w:val="17"/>
        </w:numPr>
        <w:ind w:left="426" w:hanging="426"/>
        <w:jc w:val="both"/>
        <w:rPr>
          <w:rStyle w:val="Hyperlink"/>
          <w:rFonts w:asciiTheme="minorHAnsi" w:hAnsiTheme="minorHAnsi"/>
          <w:color w:val="000000" w:themeColor="text1"/>
          <w:szCs w:val="24"/>
          <w:u w:val="none"/>
        </w:rPr>
      </w:pPr>
      <w:r w:rsidRPr="00FF0008">
        <w:rPr>
          <w:rStyle w:val="Hyperlink"/>
          <w:rFonts w:cs="Arial"/>
          <w:color w:val="000000" w:themeColor="text1"/>
          <w:szCs w:val="24"/>
          <w:u w:val="none"/>
        </w:rPr>
        <w:t>Standards of Practice for CHS Allied Health Professionals 2015</w:t>
      </w:r>
    </w:p>
    <w:p w14:paraId="688F981B" w14:textId="69091CEB" w:rsidR="0057241A" w:rsidRPr="00562CE5" w:rsidRDefault="00FF0008" w:rsidP="00562CE5">
      <w:pPr>
        <w:pStyle w:val="ListParagraph"/>
        <w:numPr>
          <w:ilvl w:val="0"/>
          <w:numId w:val="17"/>
        </w:numPr>
        <w:ind w:left="426" w:hanging="426"/>
        <w:jc w:val="both"/>
        <w:rPr>
          <w:rFonts w:asciiTheme="minorHAnsi" w:hAnsiTheme="minorHAnsi"/>
          <w:color w:val="000000" w:themeColor="text1"/>
          <w:szCs w:val="24"/>
        </w:rPr>
      </w:pPr>
      <w:r w:rsidRPr="00940DE6">
        <w:rPr>
          <w:rFonts w:cs="Arial"/>
          <w:color w:val="000000" w:themeColor="text1"/>
          <w:szCs w:val="24"/>
        </w:rPr>
        <w:t>ACTPS Code of Conduct</w:t>
      </w:r>
    </w:p>
    <w:p w14:paraId="4B880868" w14:textId="77777777" w:rsidR="00687E3D" w:rsidRDefault="00687E3D" w:rsidP="0057241A">
      <w:pPr>
        <w:pStyle w:val="ListParagraph"/>
        <w:ind w:left="1134"/>
      </w:pPr>
    </w:p>
    <w:p w14:paraId="3742B912" w14:textId="77777777" w:rsidR="00536503" w:rsidRPr="004961E2" w:rsidRDefault="00536503" w:rsidP="004961E2">
      <w:pPr>
        <w:rPr>
          <w:b/>
        </w:rPr>
      </w:pPr>
      <w:r w:rsidRPr="004961E2">
        <w:rPr>
          <w:b/>
        </w:rPr>
        <w:t>Legislation</w:t>
      </w:r>
    </w:p>
    <w:p w14:paraId="31C07885" w14:textId="6779A724" w:rsidR="00FF0008" w:rsidRPr="009B487B" w:rsidRDefault="00FF0008" w:rsidP="00FF0008">
      <w:pPr>
        <w:pStyle w:val="ListBullet"/>
        <w:rPr>
          <w:rFonts w:cs="Arial"/>
          <w:color w:val="000000" w:themeColor="text1"/>
          <w:szCs w:val="24"/>
        </w:rPr>
      </w:pPr>
      <w:r w:rsidRPr="009B487B">
        <w:rPr>
          <w:rFonts w:cs="Arial"/>
          <w:color w:val="000000" w:themeColor="text1"/>
          <w:szCs w:val="24"/>
        </w:rPr>
        <w:t xml:space="preserve">All </w:t>
      </w:r>
      <w:hyperlink r:id="rId20" w:history="1">
        <w:r w:rsidRPr="000155BD">
          <w:rPr>
            <w:rStyle w:val="Hyperlink"/>
            <w:rFonts w:cs="Arial"/>
            <w:szCs w:val="24"/>
          </w:rPr>
          <w:t>ACT Public Sector Enterprise Agreements, 201</w:t>
        </w:r>
        <w:r>
          <w:rPr>
            <w:rStyle w:val="Hyperlink"/>
            <w:rFonts w:cs="Arial"/>
            <w:szCs w:val="24"/>
          </w:rPr>
          <w:t>8</w:t>
        </w:r>
        <w:r w:rsidRPr="000155BD">
          <w:rPr>
            <w:rStyle w:val="Hyperlink"/>
            <w:rFonts w:cs="Arial"/>
            <w:szCs w:val="24"/>
          </w:rPr>
          <w:t>-20</w:t>
        </w:r>
      </w:hyperlink>
      <w:r>
        <w:rPr>
          <w:rStyle w:val="Hyperlink"/>
          <w:rFonts w:cs="Arial"/>
          <w:szCs w:val="24"/>
        </w:rPr>
        <w:t>21</w:t>
      </w:r>
    </w:p>
    <w:p w14:paraId="3FDC5DC2" w14:textId="0796EC0A" w:rsidR="00FF0008" w:rsidRDefault="00E32E58" w:rsidP="00FF0008">
      <w:pPr>
        <w:pStyle w:val="ListBullet"/>
      </w:pPr>
      <w:hyperlink r:id="rId21" w:history="1">
        <w:r w:rsidR="00FF0008" w:rsidRPr="007509BC">
          <w:rPr>
            <w:rStyle w:val="Hyperlink"/>
            <w:rFonts w:cs="Arial"/>
            <w:i/>
            <w:szCs w:val="24"/>
          </w:rPr>
          <w:t xml:space="preserve">Public Sector Management Act </w:t>
        </w:r>
      </w:hyperlink>
      <w:r w:rsidR="00687E3D">
        <w:rPr>
          <w:rStyle w:val="Hyperlink"/>
          <w:rFonts w:cs="Arial"/>
          <w:iCs/>
          <w:szCs w:val="24"/>
        </w:rPr>
        <w:t>1994</w:t>
      </w:r>
    </w:p>
    <w:p w14:paraId="0405B458" w14:textId="77777777" w:rsidR="00FF0008" w:rsidRDefault="00FF0008" w:rsidP="00FF0008">
      <w:pPr>
        <w:pStyle w:val="ListBullet"/>
        <w:rPr>
          <w:rFonts w:eastAsiaTheme="minorHAnsi"/>
        </w:rPr>
      </w:pPr>
      <w:r w:rsidRPr="00FF0008">
        <w:rPr>
          <w:rFonts w:eastAsiaTheme="minorHAnsi"/>
          <w:i/>
          <w:iCs/>
        </w:rPr>
        <w:t>Human Rights Act</w:t>
      </w:r>
      <w:r w:rsidRPr="00103219">
        <w:rPr>
          <w:rFonts w:eastAsiaTheme="minorHAnsi"/>
        </w:rPr>
        <w:t xml:space="preserve"> 2004</w:t>
      </w:r>
    </w:p>
    <w:p w14:paraId="69E457C7" w14:textId="77777777" w:rsidR="00FF0008" w:rsidRDefault="00FF0008" w:rsidP="00FF0008">
      <w:pPr>
        <w:pStyle w:val="ListBullet"/>
        <w:rPr>
          <w:rFonts w:eastAsiaTheme="minorHAnsi"/>
        </w:rPr>
      </w:pPr>
      <w:r w:rsidRPr="00FF0008">
        <w:rPr>
          <w:rFonts w:eastAsiaTheme="minorHAnsi"/>
          <w:i/>
          <w:iCs/>
        </w:rPr>
        <w:t>Children and Young People Act</w:t>
      </w:r>
      <w:r w:rsidRPr="00103219">
        <w:rPr>
          <w:rFonts w:eastAsiaTheme="minorHAnsi"/>
        </w:rPr>
        <w:t xml:space="preserve"> 2008</w:t>
      </w:r>
    </w:p>
    <w:p w14:paraId="780855E4" w14:textId="77777777" w:rsidR="00FF0008" w:rsidRPr="00982B23" w:rsidRDefault="00FF0008" w:rsidP="00FF0008">
      <w:pPr>
        <w:pStyle w:val="ListBullet"/>
        <w:rPr>
          <w:rFonts w:cs="Arial"/>
          <w:color w:val="000000" w:themeColor="text1"/>
        </w:rPr>
      </w:pPr>
      <w:r w:rsidRPr="00FF0008">
        <w:rPr>
          <w:rFonts w:eastAsiaTheme="minorHAnsi"/>
          <w:i/>
          <w:iCs/>
        </w:rPr>
        <w:t>Public Health Act</w:t>
      </w:r>
      <w:r w:rsidRPr="00103219">
        <w:rPr>
          <w:rFonts w:eastAsiaTheme="minorHAnsi"/>
        </w:rPr>
        <w:t xml:space="preserve"> 1997</w:t>
      </w:r>
    </w:p>
    <w:p w14:paraId="72D3FB8B" w14:textId="77777777" w:rsidR="00FF0008" w:rsidRPr="00940DE6" w:rsidRDefault="00FF0008" w:rsidP="00FF0008">
      <w:pPr>
        <w:pStyle w:val="ListBullet"/>
        <w:rPr>
          <w:rStyle w:val="Emphasis"/>
          <w:rFonts w:asciiTheme="minorHAnsi" w:hAnsiTheme="minorHAnsi" w:cs="Arial"/>
          <w:color w:val="000000" w:themeColor="text1"/>
          <w:szCs w:val="24"/>
        </w:rPr>
      </w:pPr>
      <w:r w:rsidRPr="00940DE6">
        <w:rPr>
          <w:rStyle w:val="Emphasis"/>
          <w:rFonts w:asciiTheme="minorHAnsi" w:hAnsiTheme="minorHAnsi" w:cs="Arial"/>
          <w:color w:val="000000" w:themeColor="text1"/>
          <w:szCs w:val="24"/>
        </w:rPr>
        <w:t xml:space="preserve">Carer Recognition </w:t>
      </w:r>
      <w:r w:rsidRPr="00FF0008">
        <w:rPr>
          <w:rStyle w:val="Emphasis"/>
          <w:rFonts w:asciiTheme="minorHAnsi" w:hAnsiTheme="minorHAnsi" w:cs="Arial"/>
          <w:color w:val="000000" w:themeColor="text1"/>
          <w:szCs w:val="24"/>
        </w:rPr>
        <w:t xml:space="preserve">Act </w:t>
      </w:r>
      <w:r w:rsidRPr="00FF0008">
        <w:rPr>
          <w:rStyle w:val="Emphasis"/>
          <w:rFonts w:asciiTheme="minorHAnsi" w:hAnsiTheme="minorHAnsi" w:cs="Arial"/>
          <w:i w:val="0"/>
          <w:iCs w:val="0"/>
          <w:color w:val="000000" w:themeColor="text1"/>
          <w:szCs w:val="24"/>
        </w:rPr>
        <w:t>2010</w:t>
      </w:r>
    </w:p>
    <w:p w14:paraId="4965FD1B" w14:textId="77777777" w:rsidR="00FF0008" w:rsidRPr="00940DE6" w:rsidRDefault="00FF0008" w:rsidP="00FF0008">
      <w:pPr>
        <w:pStyle w:val="ListBullet"/>
        <w:rPr>
          <w:rStyle w:val="Emphasis"/>
          <w:rFonts w:asciiTheme="minorHAnsi" w:hAnsiTheme="minorHAnsi" w:cs="Arial"/>
          <w:color w:val="000000" w:themeColor="text1"/>
          <w:szCs w:val="24"/>
        </w:rPr>
      </w:pPr>
      <w:r w:rsidRPr="00940DE6">
        <w:rPr>
          <w:rStyle w:val="Emphasis"/>
          <w:rFonts w:asciiTheme="minorHAnsi" w:hAnsiTheme="minorHAnsi" w:cs="Arial"/>
          <w:color w:val="000000" w:themeColor="text1"/>
          <w:szCs w:val="24"/>
        </w:rPr>
        <w:t xml:space="preserve">Fair Work Act </w:t>
      </w:r>
      <w:r w:rsidRPr="00FF0008">
        <w:rPr>
          <w:rStyle w:val="Emphasis"/>
          <w:rFonts w:asciiTheme="minorHAnsi" w:hAnsiTheme="minorHAnsi" w:cs="Arial"/>
          <w:i w:val="0"/>
          <w:iCs w:val="0"/>
          <w:color w:val="000000" w:themeColor="text1"/>
          <w:szCs w:val="24"/>
        </w:rPr>
        <w:t xml:space="preserve">2009 </w:t>
      </w:r>
    </w:p>
    <w:p w14:paraId="68ABC727" w14:textId="77777777" w:rsidR="00FF0008" w:rsidRPr="00940DE6" w:rsidRDefault="00FF0008" w:rsidP="00FF0008">
      <w:pPr>
        <w:pStyle w:val="ListBullet"/>
        <w:rPr>
          <w:rStyle w:val="Emphasis"/>
          <w:rFonts w:asciiTheme="minorHAnsi" w:hAnsiTheme="minorHAnsi" w:cs="Arial"/>
          <w:color w:val="000000" w:themeColor="text1"/>
          <w:szCs w:val="24"/>
        </w:rPr>
      </w:pPr>
      <w:r w:rsidRPr="00940DE6">
        <w:rPr>
          <w:rStyle w:val="Emphasis"/>
          <w:rFonts w:asciiTheme="minorHAnsi" w:hAnsiTheme="minorHAnsi" w:cs="Arial"/>
          <w:color w:val="000000" w:themeColor="text1"/>
          <w:szCs w:val="24"/>
        </w:rPr>
        <w:t xml:space="preserve">Holidays Act </w:t>
      </w:r>
      <w:r w:rsidRPr="00FF0008">
        <w:rPr>
          <w:rStyle w:val="Emphasis"/>
          <w:rFonts w:asciiTheme="minorHAnsi" w:hAnsiTheme="minorHAnsi" w:cs="Arial"/>
          <w:i w:val="0"/>
          <w:iCs w:val="0"/>
          <w:color w:val="000000" w:themeColor="text1"/>
          <w:szCs w:val="24"/>
        </w:rPr>
        <w:t>1958</w:t>
      </w:r>
    </w:p>
    <w:p w14:paraId="210414E9" w14:textId="77777777" w:rsidR="00FF0008" w:rsidRPr="00940DE6" w:rsidRDefault="00FF0008" w:rsidP="00FF0008">
      <w:pPr>
        <w:pStyle w:val="ListBullet"/>
        <w:rPr>
          <w:rFonts w:eastAsiaTheme="minorHAnsi"/>
        </w:rPr>
      </w:pPr>
      <w:r w:rsidRPr="00FF0008">
        <w:rPr>
          <w:rFonts w:eastAsiaTheme="minorHAnsi"/>
          <w:i/>
          <w:iCs/>
        </w:rPr>
        <w:t>Long Service Leave Act</w:t>
      </w:r>
      <w:r w:rsidRPr="00940DE6">
        <w:rPr>
          <w:rFonts w:eastAsiaTheme="minorHAnsi"/>
        </w:rPr>
        <w:t xml:space="preserve"> 1976</w:t>
      </w:r>
    </w:p>
    <w:p w14:paraId="34A2FE25" w14:textId="77777777" w:rsidR="00FF0008" w:rsidRPr="00940DE6" w:rsidRDefault="00FF0008" w:rsidP="00FF0008">
      <w:pPr>
        <w:pStyle w:val="ListBullet"/>
        <w:rPr>
          <w:rFonts w:eastAsiaTheme="minorHAnsi"/>
        </w:rPr>
      </w:pPr>
      <w:r w:rsidRPr="00FF0008">
        <w:rPr>
          <w:rFonts w:eastAsiaTheme="minorHAnsi"/>
          <w:i/>
          <w:iCs/>
        </w:rPr>
        <w:t>Territory Records Act</w:t>
      </w:r>
      <w:r w:rsidRPr="00940DE6">
        <w:rPr>
          <w:rFonts w:eastAsiaTheme="minorHAnsi"/>
        </w:rPr>
        <w:t xml:space="preserve"> 2002</w:t>
      </w:r>
    </w:p>
    <w:p w14:paraId="3742B916" w14:textId="77777777" w:rsidR="00A86A9D" w:rsidRDefault="00A86A9D" w:rsidP="00A86A9D">
      <w:pPr>
        <w:jc w:val="both"/>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18" w14:textId="77777777" w:rsidTr="009F2977">
        <w:trPr>
          <w:cantSplit/>
          <w:trHeight w:val="285"/>
        </w:trPr>
        <w:tc>
          <w:tcPr>
            <w:tcW w:w="9158" w:type="dxa"/>
            <w:shd w:val="clear" w:color="auto" w:fill="000000"/>
          </w:tcPr>
          <w:p w14:paraId="3742B917" w14:textId="6006FD1E" w:rsidR="00A86A9D" w:rsidRPr="007A238D" w:rsidRDefault="00A86A9D" w:rsidP="007A238D">
            <w:pPr>
              <w:pStyle w:val="Heading1"/>
              <w:rPr>
                <w:color w:val="FFFFFF" w:themeColor="background1"/>
              </w:rPr>
            </w:pPr>
            <w:r w:rsidRPr="007A238D">
              <w:rPr>
                <w:color w:val="FFFFFF" w:themeColor="background1"/>
              </w:rPr>
              <w:lastRenderedPageBreak/>
              <w:t xml:space="preserve">Definition of Terms </w:t>
            </w:r>
          </w:p>
        </w:tc>
      </w:tr>
    </w:tbl>
    <w:p w14:paraId="3742B919" w14:textId="77777777" w:rsidR="00A86A9D" w:rsidRDefault="00A86A9D" w:rsidP="00A86A9D">
      <w:pPr>
        <w:jc w:val="both"/>
        <w:rPr>
          <w:rFonts w:cs="Arial"/>
          <w:b/>
          <w:szCs w:val="24"/>
        </w:rPr>
      </w:pPr>
    </w:p>
    <w:p w14:paraId="79D8E8D7" w14:textId="4FC9CFFC" w:rsidR="00872A8E" w:rsidRDefault="00872A8E" w:rsidP="00851330">
      <w:pPr>
        <w:rPr>
          <w:rFonts w:cs="Arial"/>
          <w:szCs w:val="24"/>
        </w:rPr>
      </w:pPr>
      <w:r w:rsidRPr="00872A8E">
        <w:rPr>
          <w:rFonts w:cs="Arial"/>
          <w:b/>
          <w:bCs/>
          <w:szCs w:val="24"/>
        </w:rPr>
        <w:t>HR21</w:t>
      </w:r>
      <w:r>
        <w:rPr>
          <w:rFonts w:cs="Arial"/>
          <w:szCs w:val="24"/>
        </w:rPr>
        <w:t xml:space="preserve"> – a human resources management system used in the ACTPS under which staff and their managers can apply for and manage their leave.</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1D" w14:textId="77777777" w:rsidTr="009F2977">
        <w:trPr>
          <w:cantSplit/>
          <w:trHeight w:val="285"/>
        </w:trPr>
        <w:tc>
          <w:tcPr>
            <w:tcW w:w="9158" w:type="dxa"/>
            <w:shd w:val="clear" w:color="auto" w:fill="000000"/>
          </w:tcPr>
          <w:p w14:paraId="3742B91C" w14:textId="77777777" w:rsidR="00A86A9D" w:rsidRPr="007A238D" w:rsidRDefault="00A86A9D" w:rsidP="007A238D">
            <w:pPr>
              <w:pStyle w:val="Heading1"/>
              <w:rPr>
                <w:color w:val="FFFFFF" w:themeColor="background1"/>
              </w:rPr>
            </w:pPr>
            <w:r w:rsidRPr="007A238D">
              <w:rPr>
                <w:color w:val="FFFFFF" w:themeColor="background1"/>
              </w:rPr>
              <w:t>References</w:t>
            </w:r>
          </w:p>
        </w:tc>
      </w:tr>
    </w:tbl>
    <w:p w14:paraId="3742B91E" w14:textId="77777777" w:rsidR="00A86A9D" w:rsidRPr="006E1B0C" w:rsidRDefault="00A86A9D" w:rsidP="00A86A9D">
      <w:pPr>
        <w:jc w:val="both"/>
        <w:rPr>
          <w:rFonts w:cs="Arial"/>
          <w:b/>
          <w:szCs w:val="24"/>
        </w:rPr>
      </w:pPr>
    </w:p>
    <w:p w14:paraId="26A373CD" w14:textId="0C3CE542" w:rsidR="0035054D" w:rsidRDefault="00872A8E">
      <w:r>
        <w:t>Nil.</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3742B925" w14:textId="77777777" w:rsidTr="009F2977">
        <w:trPr>
          <w:cantSplit/>
          <w:trHeight w:val="285"/>
        </w:trPr>
        <w:tc>
          <w:tcPr>
            <w:tcW w:w="9158" w:type="dxa"/>
            <w:shd w:val="clear" w:color="auto" w:fill="000000"/>
          </w:tcPr>
          <w:p w14:paraId="3742B924" w14:textId="77777777" w:rsidR="00636DD9" w:rsidRPr="007A238D" w:rsidRDefault="00636DD9" w:rsidP="004C183B">
            <w:pPr>
              <w:pStyle w:val="Heading1"/>
              <w:rPr>
                <w:color w:val="FFFFFF" w:themeColor="background1"/>
              </w:rPr>
            </w:pPr>
            <w:r>
              <w:rPr>
                <w:color w:val="FFFFFF" w:themeColor="background1"/>
              </w:rPr>
              <w:t>Search Terms</w:t>
            </w:r>
          </w:p>
        </w:tc>
      </w:tr>
    </w:tbl>
    <w:p w14:paraId="3742B926" w14:textId="77777777" w:rsidR="00636DD9" w:rsidRDefault="00636DD9" w:rsidP="00636DD9">
      <w:pPr>
        <w:rPr>
          <w:rFonts w:cs="Calibri,Bold"/>
          <w:bCs/>
          <w:i/>
          <w:szCs w:val="24"/>
          <w:lang w:eastAsia="en-AU"/>
        </w:rPr>
      </w:pPr>
    </w:p>
    <w:p w14:paraId="3742B928" w14:textId="1733C396" w:rsidR="007A238D" w:rsidRPr="00851330" w:rsidRDefault="00872A8E" w:rsidP="00851330">
      <w:pPr>
        <w:rPr>
          <w:rFonts w:cs="Arial"/>
          <w:color w:val="000000" w:themeColor="text1"/>
          <w:szCs w:val="24"/>
        </w:rPr>
      </w:pPr>
      <w:r w:rsidRPr="00DD1B13">
        <w:rPr>
          <w:rFonts w:cs="Arial"/>
          <w:color w:val="000000" w:themeColor="text1"/>
          <w:szCs w:val="24"/>
        </w:rPr>
        <w:t>Leave</w:t>
      </w:r>
      <w:r>
        <w:rPr>
          <w:rFonts w:cs="Arial"/>
          <w:color w:val="000000" w:themeColor="text1"/>
          <w:szCs w:val="24"/>
        </w:rPr>
        <w:t>,</w:t>
      </w:r>
      <w:r w:rsidRPr="00DD1B13">
        <w:rPr>
          <w:rFonts w:cs="Arial"/>
          <w:color w:val="000000" w:themeColor="text1"/>
          <w:szCs w:val="24"/>
        </w:rPr>
        <w:t xml:space="preserve"> management</w:t>
      </w:r>
      <w:r>
        <w:rPr>
          <w:rFonts w:cs="Arial"/>
          <w:color w:val="000000" w:themeColor="text1"/>
          <w:szCs w:val="24"/>
        </w:rPr>
        <w:t>,</w:t>
      </w:r>
      <w:r w:rsidRPr="00DD1B13">
        <w:rPr>
          <w:rFonts w:cs="Arial"/>
          <w:color w:val="000000" w:themeColor="text1"/>
          <w:szCs w:val="24"/>
        </w:rPr>
        <w:t xml:space="preserve"> personal</w:t>
      </w:r>
      <w:r>
        <w:rPr>
          <w:rFonts w:cs="Arial"/>
          <w:color w:val="000000" w:themeColor="text1"/>
          <w:szCs w:val="24"/>
        </w:rPr>
        <w:t>,</w:t>
      </w:r>
      <w:r w:rsidRPr="00DD1B13">
        <w:rPr>
          <w:rFonts w:cs="Arial"/>
          <w:color w:val="000000" w:themeColor="text1"/>
          <w:szCs w:val="24"/>
        </w:rPr>
        <w:t xml:space="preserve"> long</w:t>
      </w:r>
      <w:r>
        <w:rPr>
          <w:rFonts w:cs="Arial"/>
          <w:color w:val="000000" w:themeColor="text1"/>
          <w:szCs w:val="24"/>
        </w:rPr>
        <w:t>,</w:t>
      </w:r>
      <w:r w:rsidRPr="00DD1B13">
        <w:rPr>
          <w:rFonts w:cs="Arial"/>
          <w:color w:val="000000" w:themeColor="text1"/>
          <w:szCs w:val="24"/>
        </w:rPr>
        <w:t xml:space="preserve"> service</w:t>
      </w:r>
      <w:r>
        <w:rPr>
          <w:rFonts w:cs="Arial"/>
          <w:color w:val="000000" w:themeColor="text1"/>
          <w:szCs w:val="24"/>
        </w:rPr>
        <w:t>,</w:t>
      </w:r>
      <w:r w:rsidRPr="00DD1B13">
        <w:rPr>
          <w:rFonts w:cs="Arial"/>
          <w:color w:val="000000" w:themeColor="text1"/>
          <w:szCs w:val="24"/>
        </w:rPr>
        <w:t xml:space="preserve"> annual</w:t>
      </w:r>
      <w:r>
        <w:rPr>
          <w:rFonts w:cs="Arial"/>
          <w:color w:val="000000" w:themeColor="text1"/>
          <w:szCs w:val="24"/>
        </w:rPr>
        <w:t>,</w:t>
      </w:r>
      <w:r w:rsidRPr="00DD1B13">
        <w:rPr>
          <w:rFonts w:cs="Arial"/>
          <w:color w:val="000000" w:themeColor="text1"/>
          <w:szCs w:val="24"/>
        </w:rPr>
        <w:t xml:space="preserve"> compassionate</w:t>
      </w:r>
      <w:r>
        <w:rPr>
          <w:rFonts w:cs="Arial"/>
          <w:color w:val="000000" w:themeColor="text1"/>
          <w:szCs w:val="24"/>
        </w:rPr>
        <w:t>,</w:t>
      </w:r>
      <w:r w:rsidRPr="00DD1B13">
        <w:rPr>
          <w:rFonts w:cs="Arial"/>
          <w:color w:val="000000" w:themeColor="text1"/>
          <w:szCs w:val="24"/>
        </w:rPr>
        <w:t xml:space="preserve"> community</w:t>
      </w:r>
      <w:r>
        <w:rPr>
          <w:rFonts w:cs="Arial"/>
          <w:color w:val="000000" w:themeColor="text1"/>
          <w:szCs w:val="24"/>
        </w:rPr>
        <w:t>,</w:t>
      </w:r>
      <w:r w:rsidRPr="00DD1B13">
        <w:rPr>
          <w:rFonts w:cs="Arial"/>
          <w:color w:val="000000" w:themeColor="text1"/>
          <w:szCs w:val="24"/>
        </w:rPr>
        <w:t xml:space="preserve"> service</w:t>
      </w:r>
      <w:r>
        <w:rPr>
          <w:rFonts w:cs="Arial"/>
          <w:color w:val="000000" w:themeColor="text1"/>
          <w:szCs w:val="24"/>
        </w:rPr>
        <w:t>,</w:t>
      </w:r>
      <w:r w:rsidRPr="00DD1B13">
        <w:rPr>
          <w:rFonts w:cs="Arial"/>
          <w:color w:val="000000" w:themeColor="text1"/>
          <w:szCs w:val="24"/>
        </w:rPr>
        <w:t xml:space="preserve"> maternity</w:t>
      </w:r>
      <w:r>
        <w:rPr>
          <w:rFonts w:cs="Arial"/>
          <w:color w:val="000000" w:themeColor="text1"/>
          <w:szCs w:val="24"/>
        </w:rPr>
        <w:t>,</w:t>
      </w:r>
      <w:r w:rsidRPr="00DD1B13">
        <w:rPr>
          <w:rFonts w:cs="Arial"/>
          <w:color w:val="000000" w:themeColor="text1"/>
          <w:szCs w:val="24"/>
        </w:rPr>
        <w:t xml:space="preserve"> </w:t>
      </w:r>
      <w:r>
        <w:rPr>
          <w:rFonts w:cs="Arial"/>
          <w:color w:val="000000" w:themeColor="text1"/>
          <w:szCs w:val="24"/>
        </w:rPr>
        <w:t xml:space="preserve">birth, </w:t>
      </w:r>
      <w:r w:rsidRPr="00DD1B13">
        <w:rPr>
          <w:rFonts w:cs="Arial"/>
          <w:color w:val="000000" w:themeColor="text1"/>
          <w:szCs w:val="24"/>
        </w:rPr>
        <w:t>primary</w:t>
      </w:r>
      <w:r>
        <w:rPr>
          <w:rFonts w:cs="Arial"/>
          <w:color w:val="000000" w:themeColor="text1"/>
          <w:szCs w:val="24"/>
        </w:rPr>
        <w:t>,</w:t>
      </w:r>
      <w:r w:rsidRPr="00DD1B13">
        <w:rPr>
          <w:rFonts w:cs="Arial"/>
          <w:color w:val="000000" w:themeColor="text1"/>
          <w:szCs w:val="24"/>
        </w:rPr>
        <w:t xml:space="preserve"> care</w:t>
      </w:r>
      <w:r>
        <w:rPr>
          <w:rFonts w:cs="Arial"/>
          <w:color w:val="000000" w:themeColor="text1"/>
          <w:szCs w:val="24"/>
        </w:rPr>
        <w:t>,</w:t>
      </w:r>
      <w:r w:rsidRPr="00DD1B13">
        <w:rPr>
          <w:rFonts w:cs="Arial"/>
          <w:color w:val="000000" w:themeColor="text1"/>
          <w:szCs w:val="24"/>
        </w:rPr>
        <w:t xml:space="preserve"> giver</w:t>
      </w:r>
      <w:r>
        <w:rPr>
          <w:rFonts w:cs="Arial"/>
          <w:color w:val="000000" w:themeColor="text1"/>
          <w:szCs w:val="24"/>
        </w:rPr>
        <w:t>,</w:t>
      </w:r>
      <w:r w:rsidRPr="00DD1B13">
        <w:rPr>
          <w:rFonts w:cs="Arial"/>
          <w:color w:val="000000" w:themeColor="text1"/>
          <w:szCs w:val="24"/>
        </w:rPr>
        <w:t xml:space="preserve"> parental</w:t>
      </w:r>
      <w:r>
        <w:rPr>
          <w:rFonts w:cs="Arial"/>
          <w:color w:val="000000" w:themeColor="text1"/>
          <w:szCs w:val="24"/>
        </w:rPr>
        <w:t>,</w:t>
      </w:r>
      <w:r w:rsidRPr="00DD1B13">
        <w:rPr>
          <w:rFonts w:cs="Arial"/>
          <w:color w:val="000000" w:themeColor="text1"/>
          <w:szCs w:val="24"/>
        </w:rPr>
        <w:t xml:space="preserve"> bonding</w:t>
      </w:r>
      <w:r>
        <w:rPr>
          <w:rFonts w:cs="Arial"/>
          <w:color w:val="000000" w:themeColor="text1"/>
          <w:szCs w:val="24"/>
        </w:rPr>
        <w:t>,</w:t>
      </w:r>
      <w:r w:rsidRPr="00DD1B13">
        <w:rPr>
          <w:rFonts w:cs="Arial"/>
          <w:color w:val="000000" w:themeColor="text1"/>
          <w:szCs w:val="24"/>
        </w:rPr>
        <w:t xml:space="preserve"> grandparental</w:t>
      </w:r>
      <w:r>
        <w:rPr>
          <w:rFonts w:cs="Arial"/>
          <w:color w:val="000000" w:themeColor="text1"/>
          <w:szCs w:val="24"/>
        </w:rPr>
        <w:t>,</w:t>
      </w:r>
      <w:r w:rsidRPr="00DD1B13">
        <w:rPr>
          <w:rFonts w:cs="Arial"/>
          <w:color w:val="000000" w:themeColor="text1"/>
          <w:szCs w:val="24"/>
        </w:rPr>
        <w:t xml:space="preserve"> adoption</w:t>
      </w:r>
      <w:r>
        <w:rPr>
          <w:rFonts w:cs="Arial"/>
          <w:color w:val="000000" w:themeColor="text1"/>
          <w:szCs w:val="24"/>
        </w:rPr>
        <w:t>,</w:t>
      </w:r>
      <w:r w:rsidRPr="00DD1B13">
        <w:rPr>
          <w:rFonts w:cs="Arial"/>
          <w:color w:val="000000" w:themeColor="text1"/>
          <w:szCs w:val="24"/>
        </w:rPr>
        <w:t xml:space="preserve"> permanent</w:t>
      </w:r>
      <w:r>
        <w:rPr>
          <w:rFonts w:cs="Arial"/>
          <w:color w:val="000000" w:themeColor="text1"/>
          <w:szCs w:val="24"/>
        </w:rPr>
        <w:t>,</w:t>
      </w:r>
      <w:r w:rsidRPr="00DD1B13">
        <w:rPr>
          <w:rFonts w:cs="Arial"/>
          <w:color w:val="000000" w:themeColor="text1"/>
          <w:szCs w:val="24"/>
        </w:rPr>
        <w:t xml:space="preserve"> foster</w:t>
      </w:r>
      <w:r>
        <w:rPr>
          <w:rFonts w:cs="Arial"/>
          <w:color w:val="000000" w:themeColor="text1"/>
          <w:szCs w:val="24"/>
        </w:rPr>
        <w:t>,</w:t>
      </w:r>
      <w:r w:rsidRPr="00DD1B13">
        <w:rPr>
          <w:rFonts w:cs="Arial"/>
          <w:color w:val="000000" w:themeColor="text1"/>
          <w:szCs w:val="24"/>
        </w:rPr>
        <w:t xml:space="preserve"> domestic</w:t>
      </w:r>
      <w:r>
        <w:rPr>
          <w:rFonts w:cs="Arial"/>
          <w:color w:val="000000" w:themeColor="text1"/>
          <w:szCs w:val="24"/>
        </w:rPr>
        <w:t>,</w:t>
      </w:r>
      <w:r w:rsidRPr="00DD1B13">
        <w:rPr>
          <w:rFonts w:cs="Arial"/>
          <w:color w:val="000000" w:themeColor="text1"/>
          <w:szCs w:val="24"/>
        </w:rPr>
        <w:t xml:space="preserve"> violence</w:t>
      </w:r>
      <w:r>
        <w:rPr>
          <w:rFonts w:cs="Arial"/>
          <w:color w:val="000000" w:themeColor="text1"/>
          <w:szCs w:val="24"/>
        </w:rPr>
        <w:t>,</w:t>
      </w:r>
      <w:r w:rsidRPr="00DD1B13">
        <w:rPr>
          <w:rFonts w:cs="Arial"/>
          <w:color w:val="000000" w:themeColor="text1"/>
          <w:szCs w:val="24"/>
        </w:rPr>
        <w:t xml:space="preserve"> credits.</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2A" w14:textId="77777777" w:rsidTr="009F2977">
        <w:trPr>
          <w:cantSplit/>
          <w:trHeight w:val="285"/>
        </w:trPr>
        <w:tc>
          <w:tcPr>
            <w:tcW w:w="9158" w:type="dxa"/>
            <w:shd w:val="clear" w:color="auto" w:fill="000000"/>
          </w:tcPr>
          <w:p w14:paraId="3742B929" w14:textId="77777777" w:rsidR="00A86A9D" w:rsidRPr="007A238D" w:rsidRDefault="00A86A9D" w:rsidP="007A238D">
            <w:pPr>
              <w:pStyle w:val="Heading1"/>
              <w:rPr>
                <w:color w:val="FFFFFF" w:themeColor="background1"/>
              </w:rPr>
            </w:pPr>
            <w:r w:rsidRPr="007A238D">
              <w:rPr>
                <w:color w:val="FFFFFF" w:themeColor="background1"/>
              </w:rPr>
              <w:t>Attachments</w:t>
            </w:r>
          </w:p>
        </w:tc>
      </w:tr>
    </w:tbl>
    <w:p w14:paraId="3742B92B" w14:textId="77777777" w:rsidR="00A86A9D" w:rsidRDefault="00A86A9D" w:rsidP="00A86A9D">
      <w:pPr>
        <w:jc w:val="both"/>
        <w:rPr>
          <w:rFonts w:cs="Arial"/>
          <w:b/>
          <w:szCs w:val="24"/>
        </w:rPr>
      </w:pPr>
    </w:p>
    <w:p w14:paraId="15232102" w14:textId="77777777" w:rsidR="00872A8E" w:rsidRPr="006C0191" w:rsidRDefault="00872A8E" w:rsidP="00872A8E">
      <w:pPr>
        <w:jc w:val="both"/>
        <w:rPr>
          <w:rFonts w:cs="Arial"/>
          <w:szCs w:val="24"/>
        </w:rPr>
      </w:pPr>
      <w:r w:rsidRPr="006C0191">
        <w:rPr>
          <w:rFonts w:cs="Arial"/>
          <w:szCs w:val="24"/>
        </w:rPr>
        <w:t>Attachment 1 – Types of leave</w:t>
      </w:r>
    </w:p>
    <w:p w14:paraId="34BE8BCB" w14:textId="2F035ACE" w:rsidR="00872A8E" w:rsidRPr="009902FB" w:rsidRDefault="00872A8E" w:rsidP="00A86A9D">
      <w:pPr>
        <w:rPr>
          <w:rFonts w:cs="Arial"/>
          <w:i/>
          <w:szCs w:val="24"/>
        </w:rPr>
      </w:pPr>
    </w:p>
    <w:p w14:paraId="3742B92F" w14:textId="391E70A2" w:rsidR="0069341E" w:rsidRDefault="0098354D" w:rsidP="0069341E">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742B930" w14:textId="77777777" w:rsidR="0069341E" w:rsidRDefault="0069341E" w:rsidP="0069341E">
      <w:pPr>
        <w:rPr>
          <w:rFonts w:cs="Arial"/>
          <w:i/>
          <w:iCs/>
          <w:sz w:val="20"/>
        </w:rPr>
      </w:pPr>
    </w:p>
    <w:p w14:paraId="3742B931" w14:textId="77777777" w:rsidR="0069341E" w:rsidRPr="00817254" w:rsidRDefault="0069341E" w:rsidP="0069341E">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69341E" w:rsidRPr="00817254" w14:paraId="3742B936" w14:textId="77777777" w:rsidTr="005B3A1A">
        <w:tc>
          <w:tcPr>
            <w:tcW w:w="2265" w:type="dxa"/>
          </w:tcPr>
          <w:p w14:paraId="3742B932" w14:textId="77777777" w:rsidR="0069341E" w:rsidRPr="00817254" w:rsidRDefault="0069341E" w:rsidP="005B3A1A">
            <w:pPr>
              <w:rPr>
                <w:i/>
                <w:sz w:val="20"/>
                <w:szCs w:val="24"/>
              </w:rPr>
            </w:pPr>
            <w:r w:rsidRPr="00817254">
              <w:rPr>
                <w:i/>
                <w:sz w:val="20"/>
                <w:szCs w:val="24"/>
              </w:rPr>
              <w:t>Date Amended</w:t>
            </w:r>
          </w:p>
        </w:tc>
        <w:tc>
          <w:tcPr>
            <w:tcW w:w="2265" w:type="dxa"/>
          </w:tcPr>
          <w:p w14:paraId="3742B933" w14:textId="77777777" w:rsidR="0069341E" w:rsidRPr="00817254" w:rsidRDefault="0069341E" w:rsidP="005B3A1A">
            <w:pPr>
              <w:rPr>
                <w:i/>
                <w:sz w:val="20"/>
                <w:szCs w:val="24"/>
              </w:rPr>
            </w:pPr>
            <w:r w:rsidRPr="00817254">
              <w:rPr>
                <w:i/>
                <w:sz w:val="20"/>
                <w:szCs w:val="24"/>
              </w:rPr>
              <w:t>Section Amended</w:t>
            </w:r>
          </w:p>
        </w:tc>
        <w:tc>
          <w:tcPr>
            <w:tcW w:w="2265" w:type="dxa"/>
          </w:tcPr>
          <w:p w14:paraId="3742B934" w14:textId="77777777" w:rsidR="0069341E" w:rsidRPr="00817254" w:rsidRDefault="0069341E" w:rsidP="005B3A1A">
            <w:pPr>
              <w:rPr>
                <w:i/>
                <w:sz w:val="20"/>
                <w:szCs w:val="24"/>
              </w:rPr>
            </w:pPr>
            <w:r w:rsidRPr="00817254">
              <w:rPr>
                <w:i/>
                <w:sz w:val="20"/>
                <w:szCs w:val="24"/>
              </w:rPr>
              <w:t>Divisional Approval</w:t>
            </w:r>
          </w:p>
        </w:tc>
        <w:tc>
          <w:tcPr>
            <w:tcW w:w="2265" w:type="dxa"/>
          </w:tcPr>
          <w:p w14:paraId="3742B935" w14:textId="77777777" w:rsidR="0069341E" w:rsidRPr="00817254" w:rsidRDefault="0069341E" w:rsidP="005B3A1A">
            <w:pPr>
              <w:rPr>
                <w:i/>
                <w:sz w:val="20"/>
                <w:szCs w:val="24"/>
              </w:rPr>
            </w:pPr>
            <w:r w:rsidRPr="00817254">
              <w:rPr>
                <w:i/>
                <w:sz w:val="20"/>
                <w:szCs w:val="24"/>
              </w:rPr>
              <w:t xml:space="preserve">Final Approval </w:t>
            </w:r>
          </w:p>
        </w:tc>
      </w:tr>
      <w:tr w:rsidR="00097168" w:rsidRPr="00817254" w14:paraId="3742B93B" w14:textId="77777777" w:rsidTr="005B3A1A">
        <w:tc>
          <w:tcPr>
            <w:tcW w:w="2265" w:type="dxa"/>
          </w:tcPr>
          <w:p w14:paraId="3742B937" w14:textId="3827F7C2" w:rsidR="00097168" w:rsidRPr="00817254" w:rsidRDefault="00097168" w:rsidP="00097168">
            <w:pPr>
              <w:rPr>
                <w:i/>
                <w:sz w:val="20"/>
                <w:szCs w:val="24"/>
              </w:rPr>
            </w:pPr>
            <w:r>
              <w:rPr>
                <w:rFonts w:asciiTheme="minorHAnsi" w:hAnsiTheme="minorHAnsi" w:cstheme="minorHAnsi"/>
                <w:i/>
                <w:sz w:val="20"/>
                <w:szCs w:val="24"/>
              </w:rPr>
              <w:t>21/10/2020</w:t>
            </w:r>
          </w:p>
        </w:tc>
        <w:tc>
          <w:tcPr>
            <w:tcW w:w="2265" w:type="dxa"/>
          </w:tcPr>
          <w:p w14:paraId="3742B938" w14:textId="70588EF6" w:rsidR="00097168" w:rsidRPr="00817254" w:rsidRDefault="00097168" w:rsidP="00097168">
            <w:pPr>
              <w:rPr>
                <w:i/>
                <w:sz w:val="20"/>
                <w:szCs w:val="24"/>
              </w:rPr>
            </w:pPr>
            <w:r>
              <w:rPr>
                <w:rFonts w:asciiTheme="minorHAnsi" w:hAnsiTheme="minorHAnsi" w:cstheme="minorHAnsi"/>
                <w:i/>
                <w:sz w:val="20"/>
                <w:szCs w:val="24"/>
              </w:rPr>
              <w:t>Complete Review</w:t>
            </w:r>
          </w:p>
        </w:tc>
        <w:tc>
          <w:tcPr>
            <w:tcW w:w="2265" w:type="dxa"/>
          </w:tcPr>
          <w:p w14:paraId="3742B939" w14:textId="10716A22" w:rsidR="00097168" w:rsidRPr="00817254" w:rsidRDefault="00097168" w:rsidP="00097168">
            <w:pPr>
              <w:rPr>
                <w:i/>
                <w:sz w:val="20"/>
                <w:szCs w:val="24"/>
              </w:rPr>
            </w:pPr>
            <w:r>
              <w:rPr>
                <w:rFonts w:asciiTheme="minorHAnsi" w:hAnsiTheme="minorHAnsi" w:cstheme="minorHAnsi"/>
                <w:i/>
                <w:sz w:val="20"/>
                <w:szCs w:val="24"/>
              </w:rPr>
              <w:t>Janine Hammat, ED People and Culture</w:t>
            </w:r>
          </w:p>
        </w:tc>
        <w:tc>
          <w:tcPr>
            <w:tcW w:w="2265" w:type="dxa"/>
          </w:tcPr>
          <w:p w14:paraId="3742B93A" w14:textId="6A014A14" w:rsidR="00097168" w:rsidRPr="00817254" w:rsidRDefault="00097168" w:rsidP="00097168">
            <w:pPr>
              <w:rPr>
                <w:i/>
                <w:sz w:val="20"/>
                <w:szCs w:val="24"/>
              </w:rPr>
            </w:pPr>
            <w:r>
              <w:rPr>
                <w:rFonts w:asciiTheme="minorHAnsi" w:hAnsiTheme="minorHAnsi" w:cstheme="minorHAnsi"/>
                <w:i/>
                <w:sz w:val="20"/>
                <w:szCs w:val="24"/>
              </w:rPr>
              <w:t xml:space="preserve">CHS Policy Committee </w:t>
            </w:r>
          </w:p>
        </w:tc>
      </w:tr>
      <w:tr w:rsidR="0069341E" w:rsidRPr="00817254" w14:paraId="3742B940" w14:textId="77777777" w:rsidTr="005B3A1A">
        <w:tc>
          <w:tcPr>
            <w:tcW w:w="2265" w:type="dxa"/>
          </w:tcPr>
          <w:p w14:paraId="3742B93C" w14:textId="77777777" w:rsidR="0069341E" w:rsidRPr="00817254" w:rsidRDefault="0069341E" w:rsidP="005B3A1A">
            <w:pPr>
              <w:rPr>
                <w:i/>
                <w:sz w:val="20"/>
                <w:szCs w:val="24"/>
              </w:rPr>
            </w:pPr>
          </w:p>
        </w:tc>
        <w:tc>
          <w:tcPr>
            <w:tcW w:w="2265" w:type="dxa"/>
          </w:tcPr>
          <w:p w14:paraId="3742B93D" w14:textId="77777777" w:rsidR="0069341E" w:rsidRPr="00817254" w:rsidRDefault="0069341E" w:rsidP="005B3A1A">
            <w:pPr>
              <w:rPr>
                <w:i/>
                <w:sz w:val="20"/>
                <w:szCs w:val="24"/>
              </w:rPr>
            </w:pPr>
          </w:p>
        </w:tc>
        <w:tc>
          <w:tcPr>
            <w:tcW w:w="2265" w:type="dxa"/>
          </w:tcPr>
          <w:p w14:paraId="3742B93E" w14:textId="77777777" w:rsidR="0069341E" w:rsidRPr="00817254" w:rsidRDefault="0069341E" w:rsidP="005B3A1A">
            <w:pPr>
              <w:rPr>
                <w:i/>
                <w:sz w:val="20"/>
                <w:szCs w:val="24"/>
              </w:rPr>
            </w:pPr>
          </w:p>
        </w:tc>
        <w:tc>
          <w:tcPr>
            <w:tcW w:w="2265" w:type="dxa"/>
          </w:tcPr>
          <w:p w14:paraId="3742B93F" w14:textId="77777777" w:rsidR="0069341E" w:rsidRPr="00817254" w:rsidRDefault="0069341E" w:rsidP="005B3A1A">
            <w:pPr>
              <w:rPr>
                <w:i/>
                <w:sz w:val="20"/>
                <w:szCs w:val="24"/>
              </w:rPr>
            </w:pPr>
          </w:p>
        </w:tc>
      </w:tr>
    </w:tbl>
    <w:p w14:paraId="3742B941" w14:textId="77777777" w:rsidR="0069341E" w:rsidRPr="00817254" w:rsidRDefault="0069341E" w:rsidP="0069341E">
      <w:pPr>
        <w:rPr>
          <w:rFonts w:cs="Arial"/>
          <w:sz w:val="20"/>
          <w:szCs w:val="24"/>
        </w:rPr>
      </w:pPr>
    </w:p>
    <w:p w14:paraId="3742B942" w14:textId="77777777" w:rsidR="0069341E" w:rsidRPr="00817254" w:rsidRDefault="0069341E" w:rsidP="0069341E">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69341E" w:rsidRPr="00817254" w14:paraId="3742B945" w14:textId="77777777" w:rsidTr="005B3A1A">
        <w:tc>
          <w:tcPr>
            <w:tcW w:w="2122" w:type="dxa"/>
          </w:tcPr>
          <w:p w14:paraId="3742B943" w14:textId="77777777" w:rsidR="0069341E" w:rsidRPr="00817254" w:rsidRDefault="0069341E" w:rsidP="005B3A1A">
            <w:pPr>
              <w:rPr>
                <w:i/>
                <w:sz w:val="20"/>
                <w:szCs w:val="24"/>
              </w:rPr>
            </w:pPr>
            <w:r w:rsidRPr="00817254">
              <w:rPr>
                <w:i/>
                <w:sz w:val="20"/>
                <w:szCs w:val="24"/>
              </w:rPr>
              <w:t>Document Number</w:t>
            </w:r>
          </w:p>
        </w:tc>
        <w:tc>
          <w:tcPr>
            <w:tcW w:w="6938" w:type="dxa"/>
          </w:tcPr>
          <w:p w14:paraId="3742B944" w14:textId="77777777" w:rsidR="0069341E" w:rsidRPr="00817254" w:rsidRDefault="0069341E" w:rsidP="005B3A1A">
            <w:pPr>
              <w:rPr>
                <w:i/>
                <w:sz w:val="20"/>
                <w:szCs w:val="24"/>
              </w:rPr>
            </w:pPr>
            <w:r w:rsidRPr="00817254">
              <w:rPr>
                <w:i/>
                <w:sz w:val="20"/>
                <w:szCs w:val="24"/>
              </w:rPr>
              <w:t>Document Name</w:t>
            </w:r>
          </w:p>
        </w:tc>
      </w:tr>
      <w:tr w:rsidR="0069341E" w:rsidRPr="00817254" w14:paraId="3742B948" w14:textId="77777777" w:rsidTr="005B3A1A">
        <w:tc>
          <w:tcPr>
            <w:tcW w:w="2122" w:type="dxa"/>
          </w:tcPr>
          <w:p w14:paraId="3742B946" w14:textId="2125456C" w:rsidR="0069341E" w:rsidRPr="00817254" w:rsidRDefault="00097168" w:rsidP="005B3A1A">
            <w:pPr>
              <w:rPr>
                <w:i/>
                <w:sz w:val="20"/>
                <w:szCs w:val="24"/>
              </w:rPr>
            </w:pPr>
            <w:r>
              <w:rPr>
                <w:i/>
                <w:sz w:val="20"/>
                <w:szCs w:val="24"/>
              </w:rPr>
              <w:t>DGD17-023</w:t>
            </w:r>
          </w:p>
        </w:tc>
        <w:tc>
          <w:tcPr>
            <w:tcW w:w="6938" w:type="dxa"/>
          </w:tcPr>
          <w:p w14:paraId="3742B947" w14:textId="0CB408A2" w:rsidR="0069341E" w:rsidRPr="00817254" w:rsidRDefault="00097168" w:rsidP="005B3A1A">
            <w:pPr>
              <w:rPr>
                <w:i/>
                <w:sz w:val="20"/>
                <w:szCs w:val="24"/>
              </w:rPr>
            </w:pPr>
            <w:r>
              <w:rPr>
                <w:i/>
                <w:sz w:val="20"/>
                <w:szCs w:val="24"/>
              </w:rPr>
              <w:t>Leave Management Policy</w:t>
            </w:r>
          </w:p>
        </w:tc>
      </w:tr>
      <w:tr w:rsidR="0069341E" w:rsidRPr="00817254" w14:paraId="3742B94B" w14:textId="77777777" w:rsidTr="005B3A1A">
        <w:tc>
          <w:tcPr>
            <w:tcW w:w="2122" w:type="dxa"/>
          </w:tcPr>
          <w:p w14:paraId="3742B949" w14:textId="77777777" w:rsidR="0069341E" w:rsidRPr="00817254" w:rsidRDefault="0069341E" w:rsidP="005B3A1A">
            <w:pPr>
              <w:rPr>
                <w:i/>
                <w:sz w:val="20"/>
                <w:szCs w:val="24"/>
              </w:rPr>
            </w:pPr>
          </w:p>
        </w:tc>
        <w:tc>
          <w:tcPr>
            <w:tcW w:w="6938" w:type="dxa"/>
          </w:tcPr>
          <w:p w14:paraId="3742B94A" w14:textId="77777777" w:rsidR="0069341E" w:rsidRPr="00817254" w:rsidRDefault="0069341E" w:rsidP="005B3A1A">
            <w:pPr>
              <w:rPr>
                <w:i/>
                <w:sz w:val="20"/>
                <w:szCs w:val="24"/>
              </w:rPr>
            </w:pPr>
          </w:p>
        </w:tc>
      </w:tr>
    </w:tbl>
    <w:p w14:paraId="653FEEDE" w14:textId="77777777" w:rsidR="00DE2CB0" w:rsidRDefault="00DE2CB0" w:rsidP="0035054D">
      <w:pPr>
        <w:pStyle w:val="Heading2"/>
      </w:pPr>
    </w:p>
    <w:p w14:paraId="1AC8A838" w14:textId="77777777" w:rsidR="00DE2CB0" w:rsidRDefault="00DE2CB0" w:rsidP="0035054D">
      <w:pPr>
        <w:pStyle w:val="Heading2"/>
      </w:pPr>
    </w:p>
    <w:p w14:paraId="1712CA1E" w14:textId="77777777" w:rsidR="00DE2CB0" w:rsidRDefault="00DE2CB0">
      <w:pPr>
        <w:spacing w:after="200" w:line="276" w:lineRule="auto"/>
        <w:rPr>
          <w:rFonts w:eastAsiaTheme="majorEastAsia" w:cstheme="majorBidi"/>
          <w:b/>
          <w:bCs/>
          <w:szCs w:val="26"/>
        </w:rPr>
      </w:pPr>
      <w:r>
        <w:br w:type="page"/>
      </w:r>
    </w:p>
    <w:p w14:paraId="3B5A09F5" w14:textId="1EEA2178" w:rsidR="007419BB" w:rsidRPr="00DE2CB0" w:rsidRDefault="0035054D" w:rsidP="00DE2CB0">
      <w:pPr>
        <w:pStyle w:val="Heading2"/>
        <w:rPr>
          <w:rFonts w:asciiTheme="minorHAnsi" w:hAnsiTheme="minorHAnsi" w:cstheme="minorHAnsi"/>
          <w:szCs w:val="24"/>
        </w:rPr>
      </w:pPr>
      <w:r w:rsidRPr="00DE2CB0">
        <w:rPr>
          <w:rFonts w:asciiTheme="minorHAnsi" w:hAnsiTheme="minorHAnsi" w:cstheme="minorHAnsi"/>
          <w:szCs w:val="24"/>
        </w:rPr>
        <w:lastRenderedPageBreak/>
        <w:t xml:space="preserve">Attachment </w:t>
      </w:r>
      <w:r w:rsidR="007419BB" w:rsidRPr="00DE2CB0">
        <w:rPr>
          <w:rFonts w:asciiTheme="minorHAnsi" w:hAnsiTheme="minorHAnsi" w:cstheme="minorHAnsi"/>
          <w:szCs w:val="24"/>
        </w:rPr>
        <w:t>1</w:t>
      </w:r>
      <w:r w:rsidRPr="00DE2CB0">
        <w:rPr>
          <w:rFonts w:asciiTheme="minorHAnsi" w:hAnsiTheme="minorHAnsi" w:cstheme="minorHAnsi"/>
          <w:szCs w:val="24"/>
        </w:rPr>
        <w:t xml:space="preserve"> – </w:t>
      </w:r>
      <w:r w:rsidR="007419BB" w:rsidRPr="00DE2CB0">
        <w:rPr>
          <w:rFonts w:asciiTheme="minorHAnsi" w:hAnsiTheme="minorHAnsi" w:cstheme="minorHAnsi"/>
          <w:szCs w:val="24"/>
        </w:rPr>
        <w:t>Types of leave</w:t>
      </w:r>
    </w:p>
    <w:p w14:paraId="083CCC8F" w14:textId="77777777" w:rsidR="007419BB" w:rsidRPr="00DE2CB0" w:rsidRDefault="007419BB" w:rsidP="00DE2CB0">
      <w:pPr>
        <w:tabs>
          <w:tab w:val="right" w:pos="8789"/>
        </w:tabs>
        <w:rPr>
          <w:rFonts w:asciiTheme="minorHAnsi" w:hAnsiTheme="minorHAnsi" w:cstheme="minorHAnsi"/>
          <w:szCs w:val="24"/>
        </w:rPr>
      </w:pPr>
    </w:p>
    <w:p w14:paraId="1F802CA5" w14:textId="77777777" w:rsidR="007419BB" w:rsidRPr="00DE2CB0" w:rsidRDefault="007419BB" w:rsidP="00DE2CB0">
      <w:pPr>
        <w:rPr>
          <w:rFonts w:asciiTheme="minorHAnsi" w:hAnsiTheme="minorHAnsi" w:cstheme="minorHAnsi"/>
          <w:szCs w:val="24"/>
        </w:rPr>
      </w:pPr>
      <w:r w:rsidRPr="00DE2CB0">
        <w:rPr>
          <w:rFonts w:asciiTheme="minorHAnsi" w:hAnsiTheme="minorHAnsi" w:cstheme="minorHAnsi"/>
          <w:szCs w:val="24"/>
        </w:rPr>
        <w:t xml:space="preserve">Listed below are the different types of leave available, as defined in ACT Public Sector Enterprise Agreements and ACT Public Sector Management Standards.  </w:t>
      </w:r>
    </w:p>
    <w:p w14:paraId="133D6D3E" w14:textId="77777777" w:rsidR="007419BB" w:rsidRPr="00DE2CB0" w:rsidRDefault="007419BB" w:rsidP="00DE2CB0">
      <w:pPr>
        <w:rPr>
          <w:rFonts w:asciiTheme="minorHAnsi" w:hAnsiTheme="minorHAnsi" w:cstheme="minorHAnsi"/>
          <w:szCs w:val="24"/>
        </w:rPr>
      </w:pPr>
    </w:p>
    <w:p w14:paraId="369498F3" w14:textId="77777777" w:rsidR="007419BB" w:rsidRPr="00DE2CB0" w:rsidRDefault="007419BB" w:rsidP="00DE2CB0">
      <w:pPr>
        <w:rPr>
          <w:rFonts w:asciiTheme="minorHAnsi" w:hAnsiTheme="minorHAnsi" w:cstheme="minorHAnsi"/>
          <w:szCs w:val="24"/>
        </w:rPr>
      </w:pPr>
      <w:r w:rsidRPr="00DE2CB0">
        <w:rPr>
          <w:rFonts w:asciiTheme="minorHAnsi" w:hAnsiTheme="minorHAnsi" w:cstheme="minorHAnsi"/>
          <w:szCs w:val="24"/>
        </w:rPr>
        <w:t>Employees should consult the relevant Enterprise Agreement for details of each type of leave, including eligibility, entitlement, conditions and whether it is with or without pay.</w:t>
      </w:r>
    </w:p>
    <w:p w14:paraId="7DBC694E" w14:textId="77777777" w:rsidR="007419BB" w:rsidRPr="00DE2CB0" w:rsidRDefault="007419BB" w:rsidP="00DE2CB0">
      <w:pPr>
        <w:rPr>
          <w:rFonts w:asciiTheme="minorHAnsi" w:hAnsiTheme="minorHAnsi" w:cstheme="minorHAnsi"/>
          <w:szCs w:val="24"/>
        </w:rPr>
      </w:pPr>
    </w:p>
    <w:p w14:paraId="4020DD08" w14:textId="15C3B58E" w:rsidR="007419BB" w:rsidRPr="00DE2CB0" w:rsidRDefault="007419BB" w:rsidP="00DE2CB0">
      <w:pPr>
        <w:rPr>
          <w:rFonts w:asciiTheme="minorHAnsi" w:hAnsiTheme="minorHAnsi" w:cstheme="minorHAnsi"/>
          <w:color w:val="000000" w:themeColor="text1"/>
          <w:szCs w:val="24"/>
        </w:rPr>
      </w:pPr>
      <w:r w:rsidRPr="00DE2CB0">
        <w:rPr>
          <w:rFonts w:asciiTheme="minorHAnsi" w:hAnsiTheme="minorHAnsi" w:cstheme="minorHAnsi"/>
          <w:color w:val="000000" w:themeColor="text1"/>
          <w:szCs w:val="24"/>
        </w:rPr>
        <w:t>In addition, the Shared Services Human Resources “Take Leave” Help Portal includes a series of Fact Sheets detailing eligibility and procedures to be followed by managers and those applying for the main types of leave. These documents can be found by clicking on the links below.</w:t>
      </w:r>
    </w:p>
    <w:p w14:paraId="47CC53F2" w14:textId="77777777" w:rsidR="007419BB" w:rsidRPr="00DE2CB0" w:rsidRDefault="007419BB" w:rsidP="00DE2CB0">
      <w:pPr>
        <w:rPr>
          <w:rFonts w:asciiTheme="minorHAnsi" w:hAnsiTheme="minorHAnsi" w:cstheme="minorHAnsi"/>
          <w:color w:val="000000" w:themeColor="text1"/>
          <w:szCs w:val="24"/>
        </w:rPr>
      </w:pPr>
    </w:p>
    <w:p w14:paraId="04BD552B" w14:textId="6DA17900" w:rsidR="007419BB" w:rsidRPr="00DE2CB0" w:rsidRDefault="00E32E58" w:rsidP="00DE2CB0">
      <w:pPr>
        <w:autoSpaceDE w:val="0"/>
        <w:autoSpaceDN w:val="0"/>
        <w:adjustRightInd w:val="0"/>
        <w:rPr>
          <w:rFonts w:asciiTheme="minorHAnsi" w:eastAsiaTheme="minorHAnsi" w:hAnsiTheme="minorHAnsi" w:cstheme="minorHAnsi"/>
          <w:szCs w:val="24"/>
        </w:rPr>
      </w:pPr>
      <w:hyperlink r:id="rId22" w:history="1">
        <w:r w:rsidR="007419BB" w:rsidRPr="00DE2CB0">
          <w:rPr>
            <w:rStyle w:val="Hyperlink"/>
            <w:rFonts w:asciiTheme="minorHAnsi" w:eastAsiaTheme="minorHAnsi" w:hAnsiTheme="minorHAnsi" w:cstheme="minorHAnsi"/>
            <w:b/>
            <w:szCs w:val="24"/>
          </w:rPr>
          <w:t>Personal leave</w:t>
        </w:r>
      </w:hyperlink>
      <w:r w:rsidR="007419BB" w:rsidRPr="00DE2CB0">
        <w:rPr>
          <w:rFonts w:asciiTheme="minorHAnsi" w:eastAsiaTheme="minorHAnsi" w:hAnsiTheme="minorHAnsi" w:cstheme="minorHAnsi"/>
          <w:szCs w:val="24"/>
        </w:rPr>
        <w:t xml:space="preserve"> is available to employees to enable them to be absent from duty: because the employee is unfit for work because of a personal illness, or personal injury; to provide care or support to a member of the employee’s immediate family, or a member of the employee’s household, who is ill or injured; or in extraordinary and unforeseen circumstances.</w:t>
      </w:r>
    </w:p>
    <w:p w14:paraId="6E78F576" w14:textId="77777777" w:rsidR="007419BB" w:rsidRPr="00DE2CB0" w:rsidRDefault="007419BB" w:rsidP="00DE2CB0">
      <w:pPr>
        <w:autoSpaceDE w:val="0"/>
        <w:autoSpaceDN w:val="0"/>
        <w:adjustRightInd w:val="0"/>
        <w:rPr>
          <w:rFonts w:asciiTheme="minorHAnsi" w:eastAsiaTheme="minorHAnsi" w:hAnsiTheme="minorHAnsi" w:cstheme="minorHAnsi"/>
          <w:szCs w:val="24"/>
        </w:rPr>
      </w:pPr>
    </w:p>
    <w:p w14:paraId="316D9B77" w14:textId="60EAF26A" w:rsidR="007419BB" w:rsidRPr="00DE2CB0" w:rsidRDefault="007419BB" w:rsidP="00DE2CB0">
      <w:pPr>
        <w:pStyle w:val="Default"/>
        <w:rPr>
          <w:rFonts w:asciiTheme="minorHAnsi" w:eastAsiaTheme="minorHAnsi" w:hAnsiTheme="minorHAnsi" w:cstheme="minorHAnsi"/>
          <w:b/>
          <w:i/>
        </w:rPr>
      </w:pPr>
      <w:r w:rsidRPr="00DE2CB0">
        <w:rPr>
          <w:rFonts w:asciiTheme="minorHAnsi" w:eastAsiaTheme="minorHAnsi" w:hAnsiTheme="minorHAnsi" w:cstheme="minorHAnsi"/>
          <w:b/>
        </w:rPr>
        <w:t xml:space="preserve">Personal leave in extraordinary and </w:t>
      </w:r>
      <w:proofErr w:type="spellStart"/>
      <w:r w:rsidRPr="00DE2CB0">
        <w:rPr>
          <w:rFonts w:asciiTheme="minorHAnsi" w:eastAsiaTheme="minorHAnsi" w:hAnsiTheme="minorHAnsi" w:cstheme="minorHAnsi"/>
          <w:b/>
        </w:rPr>
        <w:t>unforseen</w:t>
      </w:r>
      <w:proofErr w:type="spellEnd"/>
      <w:r w:rsidRPr="00DE2CB0">
        <w:rPr>
          <w:rFonts w:asciiTheme="minorHAnsi" w:eastAsiaTheme="minorHAnsi" w:hAnsiTheme="minorHAnsi" w:cstheme="minorHAnsi"/>
          <w:b/>
        </w:rPr>
        <w:t xml:space="preserve"> circumstances </w:t>
      </w:r>
      <w:r w:rsidRPr="00DE2CB0">
        <w:rPr>
          <w:rFonts w:asciiTheme="minorHAnsi" w:eastAsiaTheme="minorHAnsi" w:hAnsiTheme="minorHAnsi" w:cstheme="minorHAnsi"/>
        </w:rPr>
        <w:t>is available</w:t>
      </w:r>
      <w:r w:rsidRPr="00DE2CB0">
        <w:rPr>
          <w:rFonts w:asciiTheme="minorHAnsi" w:eastAsiaTheme="minorHAnsi" w:hAnsiTheme="minorHAnsi" w:cstheme="minorHAnsi"/>
          <w:b/>
        </w:rPr>
        <w:t xml:space="preserve"> </w:t>
      </w:r>
      <w:r w:rsidRPr="00DE2CB0">
        <w:rPr>
          <w:rFonts w:asciiTheme="minorHAnsi" w:eastAsiaTheme="minorHAnsi" w:hAnsiTheme="minorHAnsi" w:cstheme="minorHAnsi"/>
        </w:rPr>
        <w:t xml:space="preserve">in extraordinary, </w:t>
      </w:r>
      <w:proofErr w:type="gramStart"/>
      <w:r w:rsidRPr="00DE2CB0">
        <w:rPr>
          <w:rFonts w:asciiTheme="minorHAnsi" w:eastAsiaTheme="minorHAnsi" w:hAnsiTheme="minorHAnsi" w:cstheme="minorHAnsi"/>
        </w:rPr>
        <w:t>unforeseen</w:t>
      </w:r>
      <w:proofErr w:type="gramEnd"/>
      <w:r w:rsidRPr="00DE2CB0">
        <w:rPr>
          <w:rFonts w:asciiTheme="minorHAnsi" w:eastAsiaTheme="minorHAnsi" w:hAnsiTheme="minorHAnsi" w:cstheme="minorHAnsi"/>
        </w:rPr>
        <w:t xml:space="preserve"> or unexpected circumstances and where it is essential that the employee ha</w:t>
      </w:r>
      <w:r w:rsidR="00851330" w:rsidRPr="00DE2CB0">
        <w:rPr>
          <w:rFonts w:asciiTheme="minorHAnsi" w:eastAsiaTheme="minorHAnsi" w:hAnsiTheme="minorHAnsi" w:cstheme="minorHAnsi"/>
        </w:rPr>
        <w:t>s</w:t>
      </w:r>
      <w:r w:rsidRPr="00DE2CB0">
        <w:rPr>
          <w:rFonts w:asciiTheme="minorHAnsi" w:eastAsiaTheme="minorHAnsi" w:hAnsiTheme="minorHAnsi" w:cstheme="minorHAnsi"/>
        </w:rPr>
        <w:t xml:space="preserve"> leave from the workplace. </w:t>
      </w:r>
    </w:p>
    <w:p w14:paraId="54F1F7C6" w14:textId="77777777" w:rsidR="007419BB" w:rsidRPr="00DE2CB0" w:rsidRDefault="007419BB" w:rsidP="00DE2CB0">
      <w:pPr>
        <w:rPr>
          <w:rFonts w:asciiTheme="minorHAnsi" w:hAnsiTheme="minorHAnsi" w:cstheme="minorHAnsi"/>
          <w:szCs w:val="24"/>
        </w:rPr>
      </w:pPr>
    </w:p>
    <w:p w14:paraId="61BB5513" w14:textId="5C06A7AC" w:rsidR="007419BB" w:rsidRPr="00DE2CB0" w:rsidRDefault="00E32E58" w:rsidP="00DE2CB0">
      <w:pPr>
        <w:autoSpaceDE w:val="0"/>
        <w:autoSpaceDN w:val="0"/>
        <w:adjustRightInd w:val="0"/>
        <w:rPr>
          <w:rFonts w:asciiTheme="minorHAnsi" w:eastAsiaTheme="minorHAnsi" w:hAnsiTheme="minorHAnsi" w:cstheme="minorHAnsi"/>
          <w:szCs w:val="24"/>
        </w:rPr>
      </w:pPr>
      <w:hyperlink r:id="rId23" w:history="1">
        <w:r w:rsidR="007419BB" w:rsidRPr="00DE2CB0">
          <w:rPr>
            <w:rStyle w:val="Hyperlink"/>
            <w:rFonts w:asciiTheme="minorHAnsi" w:eastAsiaTheme="minorHAnsi" w:hAnsiTheme="minorHAnsi" w:cstheme="minorHAnsi"/>
            <w:b/>
            <w:szCs w:val="24"/>
          </w:rPr>
          <w:t>Annual leave</w:t>
        </w:r>
      </w:hyperlink>
      <w:r w:rsidR="007419BB" w:rsidRPr="00DE2CB0">
        <w:rPr>
          <w:rFonts w:asciiTheme="minorHAnsi" w:eastAsiaTheme="minorHAnsi" w:hAnsiTheme="minorHAnsi" w:cstheme="minorHAnsi"/>
          <w:szCs w:val="24"/>
        </w:rPr>
        <w:t xml:space="preserve"> is available to employees to enable them to be absent from duty for the purposes of rest and recreation.</w:t>
      </w:r>
    </w:p>
    <w:p w14:paraId="6ABB9430" w14:textId="77777777" w:rsidR="007419BB" w:rsidRPr="00DE2CB0" w:rsidRDefault="007419BB" w:rsidP="00DE2CB0">
      <w:pPr>
        <w:rPr>
          <w:rFonts w:asciiTheme="minorHAnsi" w:eastAsiaTheme="minorHAnsi" w:hAnsiTheme="minorHAnsi" w:cstheme="minorHAnsi"/>
          <w:szCs w:val="24"/>
        </w:rPr>
      </w:pPr>
    </w:p>
    <w:p w14:paraId="3930F0EC" w14:textId="150A26D8" w:rsidR="007419BB" w:rsidRPr="00DE2CB0" w:rsidRDefault="00E32E58" w:rsidP="00DE2CB0">
      <w:pPr>
        <w:autoSpaceDE w:val="0"/>
        <w:autoSpaceDN w:val="0"/>
        <w:adjustRightInd w:val="0"/>
        <w:rPr>
          <w:rFonts w:asciiTheme="minorHAnsi" w:eastAsiaTheme="minorHAnsi" w:hAnsiTheme="minorHAnsi" w:cstheme="minorHAnsi"/>
          <w:szCs w:val="24"/>
        </w:rPr>
      </w:pPr>
      <w:hyperlink r:id="rId24" w:history="1">
        <w:r w:rsidR="007419BB" w:rsidRPr="00DE2CB0">
          <w:rPr>
            <w:rStyle w:val="Hyperlink"/>
            <w:rFonts w:asciiTheme="minorHAnsi" w:eastAsiaTheme="minorHAnsi" w:hAnsiTheme="minorHAnsi" w:cstheme="minorHAnsi"/>
            <w:b/>
            <w:szCs w:val="24"/>
          </w:rPr>
          <w:t>Purchased leave</w:t>
        </w:r>
      </w:hyperlink>
      <w:r w:rsidR="007419BB" w:rsidRPr="00DE2CB0">
        <w:rPr>
          <w:rFonts w:asciiTheme="minorHAnsi" w:eastAsiaTheme="minorHAnsi" w:hAnsiTheme="minorHAnsi" w:cstheme="minorHAnsi"/>
          <w:szCs w:val="24"/>
        </w:rPr>
        <w:t xml:space="preserve"> is available to employees to enable them to be absent from duty to support their work/life balance.</w:t>
      </w:r>
    </w:p>
    <w:p w14:paraId="25974E66" w14:textId="77777777" w:rsidR="007419BB" w:rsidRPr="00DE2CB0" w:rsidRDefault="007419BB" w:rsidP="00DE2CB0">
      <w:pPr>
        <w:autoSpaceDE w:val="0"/>
        <w:autoSpaceDN w:val="0"/>
        <w:adjustRightInd w:val="0"/>
        <w:rPr>
          <w:rFonts w:asciiTheme="minorHAnsi" w:hAnsiTheme="minorHAnsi" w:cstheme="minorHAnsi"/>
          <w:szCs w:val="24"/>
        </w:rPr>
      </w:pPr>
    </w:p>
    <w:p w14:paraId="38A76F87" w14:textId="18CD035E" w:rsidR="007419BB" w:rsidRPr="00DE2CB0" w:rsidRDefault="00E32E58" w:rsidP="00DE2CB0">
      <w:pPr>
        <w:autoSpaceDE w:val="0"/>
        <w:autoSpaceDN w:val="0"/>
        <w:adjustRightInd w:val="0"/>
        <w:rPr>
          <w:rFonts w:asciiTheme="minorHAnsi" w:eastAsiaTheme="minorHAnsi" w:hAnsiTheme="minorHAnsi" w:cstheme="minorHAnsi"/>
          <w:szCs w:val="24"/>
        </w:rPr>
      </w:pPr>
      <w:hyperlink r:id="rId25" w:history="1">
        <w:r w:rsidR="007419BB" w:rsidRPr="00DE2CB0">
          <w:rPr>
            <w:rStyle w:val="Hyperlink"/>
            <w:rFonts w:asciiTheme="minorHAnsi" w:eastAsiaTheme="minorHAnsi" w:hAnsiTheme="minorHAnsi" w:cstheme="minorHAnsi"/>
            <w:b/>
            <w:bCs/>
            <w:szCs w:val="24"/>
          </w:rPr>
          <w:t>Long service leave</w:t>
        </w:r>
      </w:hyperlink>
      <w:r w:rsidR="007419BB" w:rsidRPr="00DE2CB0">
        <w:rPr>
          <w:rFonts w:asciiTheme="minorHAnsi" w:eastAsiaTheme="minorHAnsi" w:hAnsiTheme="minorHAnsi" w:cstheme="minorHAnsi"/>
          <w:bCs/>
          <w:szCs w:val="24"/>
        </w:rPr>
        <w:t xml:space="preserve"> </w:t>
      </w:r>
      <w:r w:rsidR="007419BB" w:rsidRPr="00DE2CB0">
        <w:rPr>
          <w:rFonts w:asciiTheme="minorHAnsi" w:eastAsiaTheme="minorHAnsi" w:hAnsiTheme="minorHAnsi" w:cstheme="minorHAnsi"/>
          <w:szCs w:val="24"/>
        </w:rPr>
        <w:t>is available to officers to enable them to be absent from duty in recognition of their length of service in the public sector.</w:t>
      </w:r>
    </w:p>
    <w:p w14:paraId="0A6E6B08" w14:textId="77777777" w:rsidR="007419BB" w:rsidRPr="00DE2CB0" w:rsidRDefault="007419BB" w:rsidP="00DE2CB0">
      <w:pPr>
        <w:rPr>
          <w:rFonts w:asciiTheme="minorHAnsi" w:eastAsiaTheme="minorHAnsi" w:hAnsiTheme="minorHAnsi" w:cstheme="minorHAnsi"/>
          <w:szCs w:val="24"/>
        </w:rPr>
      </w:pPr>
    </w:p>
    <w:p w14:paraId="490CD557" w14:textId="6A109ADE" w:rsidR="007419BB" w:rsidRPr="00DE2CB0" w:rsidRDefault="00E32E58" w:rsidP="00DE2CB0">
      <w:pPr>
        <w:autoSpaceDE w:val="0"/>
        <w:autoSpaceDN w:val="0"/>
        <w:adjustRightInd w:val="0"/>
        <w:rPr>
          <w:rFonts w:asciiTheme="minorHAnsi" w:eastAsiaTheme="minorHAnsi" w:hAnsiTheme="minorHAnsi" w:cstheme="minorHAnsi"/>
          <w:szCs w:val="24"/>
        </w:rPr>
      </w:pPr>
      <w:hyperlink r:id="rId26" w:history="1">
        <w:r w:rsidR="007419BB" w:rsidRPr="00DE2CB0">
          <w:rPr>
            <w:rStyle w:val="Hyperlink"/>
            <w:rFonts w:asciiTheme="minorHAnsi" w:eastAsiaTheme="minorHAnsi" w:hAnsiTheme="minorHAnsi" w:cstheme="minorHAnsi"/>
            <w:b/>
            <w:szCs w:val="24"/>
          </w:rPr>
          <w:t>Compassionate leave</w:t>
        </w:r>
      </w:hyperlink>
      <w:r w:rsidR="007419BB" w:rsidRPr="00DE2CB0">
        <w:rPr>
          <w:rFonts w:asciiTheme="minorHAnsi" w:eastAsiaTheme="minorHAnsi" w:hAnsiTheme="minorHAnsi" w:cstheme="minorHAnsi"/>
          <w:szCs w:val="24"/>
        </w:rPr>
        <w:t xml:space="preserve"> is available to employees to enable them to be absent from duty when a member of an employee’s immediate family or </w:t>
      </w:r>
      <w:proofErr w:type="gramStart"/>
      <w:r w:rsidR="007419BB" w:rsidRPr="00DE2CB0">
        <w:rPr>
          <w:rFonts w:asciiTheme="minorHAnsi" w:eastAsiaTheme="minorHAnsi" w:hAnsiTheme="minorHAnsi" w:cstheme="minorHAnsi"/>
          <w:szCs w:val="24"/>
        </w:rPr>
        <w:t>household:</w:t>
      </w:r>
      <w:proofErr w:type="gramEnd"/>
      <w:r w:rsidR="007419BB" w:rsidRPr="00DE2CB0">
        <w:rPr>
          <w:rFonts w:asciiTheme="minorHAnsi" w:eastAsiaTheme="minorHAnsi" w:hAnsiTheme="minorHAnsi" w:cstheme="minorHAnsi"/>
          <w:szCs w:val="24"/>
        </w:rPr>
        <w:t xml:space="preserve"> has a personal illness or injury that poses a serious threat to the person’s life; or dies.</w:t>
      </w:r>
    </w:p>
    <w:p w14:paraId="0C6156BB" w14:textId="77777777" w:rsidR="007419BB" w:rsidRPr="00DE2CB0" w:rsidRDefault="007419BB" w:rsidP="00DE2CB0">
      <w:pPr>
        <w:rPr>
          <w:rFonts w:asciiTheme="minorHAnsi" w:eastAsiaTheme="minorHAnsi" w:hAnsiTheme="minorHAnsi" w:cstheme="minorHAnsi"/>
          <w:szCs w:val="24"/>
        </w:rPr>
      </w:pPr>
    </w:p>
    <w:p w14:paraId="0D48FB89" w14:textId="1FCCB67E" w:rsidR="007419BB" w:rsidRPr="00DE2CB0" w:rsidRDefault="00E32E58" w:rsidP="00DE2CB0">
      <w:pPr>
        <w:autoSpaceDE w:val="0"/>
        <w:autoSpaceDN w:val="0"/>
        <w:adjustRightInd w:val="0"/>
        <w:rPr>
          <w:rFonts w:asciiTheme="minorHAnsi" w:eastAsiaTheme="minorHAnsi" w:hAnsiTheme="minorHAnsi" w:cstheme="minorHAnsi"/>
          <w:szCs w:val="24"/>
        </w:rPr>
      </w:pPr>
      <w:hyperlink r:id="rId27" w:history="1">
        <w:r w:rsidR="00357A7C" w:rsidRPr="00DE2CB0">
          <w:rPr>
            <w:rStyle w:val="Hyperlink"/>
            <w:rFonts w:asciiTheme="minorHAnsi" w:eastAsiaTheme="minorHAnsi" w:hAnsiTheme="minorHAnsi" w:cstheme="minorHAnsi"/>
            <w:b/>
            <w:szCs w:val="24"/>
          </w:rPr>
          <w:t>Birth (m</w:t>
        </w:r>
        <w:r w:rsidR="007419BB" w:rsidRPr="00DE2CB0">
          <w:rPr>
            <w:rStyle w:val="Hyperlink"/>
            <w:rFonts w:asciiTheme="minorHAnsi" w:eastAsiaTheme="minorHAnsi" w:hAnsiTheme="minorHAnsi" w:cstheme="minorHAnsi"/>
            <w:b/>
            <w:szCs w:val="24"/>
          </w:rPr>
          <w:t>aternity</w:t>
        </w:r>
        <w:r w:rsidR="00357A7C" w:rsidRPr="00DE2CB0">
          <w:rPr>
            <w:rStyle w:val="Hyperlink"/>
            <w:rFonts w:asciiTheme="minorHAnsi" w:eastAsiaTheme="minorHAnsi" w:hAnsiTheme="minorHAnsi" w:cstheme="minorHAnsi"/>
            <w:b/>
            <w:szCs w:val="24"/>
          </w:rPr>
          <w:t>)</w:t>
        </w:r>
        <w:r w:rsidR="007419BB" w:rsidRPr="00DE2CB0">
          <w:rPr>
            <w:rStyle w:val="Hyperlink"/>
            <w:rFonts w:asciiTheme="minorHAnsi" w:eastAsiaTheme="minorHAnsi" w:hAnsiTheme="minorHAnsi" w:cstheme="minorHAnsi"/>
            <w:b/>
            <w:szCs w:val="24"/>
          </w:rPr>
          <w:t xml:space="preserve"> leave</w:t>
        </w:r>
      </w:hyperlink>
      <w:r w:rsidR="007419BB" w:rsidRPr="00DE2CB0">
        <w:rPr>
          <w:rFonts w:asciiTheme="minorHAnsi" w:eastAsiaTheme="minorHAnsi" w:hAnsiTheme="minorHAnsi" w:cstheme="minorHAnsi"/>
          <w:szCs w:val="24"/>
        </w:rPr>
        <w:t xml:space="preserve"> is available to pregnant employees to enable them to be absent from duty to: support their own wellbeing and to care for and bond with a new born child; support the protection of the family and children under the </w:t>
      </w:r>
      <w:r w:rsidR="007419BB" w:rsidRPr="00DE2CB0">
        <w:rPr>
          <w:rFonts w:asciiTheme="minorHAnsi" w:eastAsiaTheme="minorHAnsi" w:hAnsiTheme="minorHAnsi" w:cstheme="minorHAnsi"/>
          <w:i/>
          <w:iCs/>
          <w:szCs w:val="24"/>
        </w:rPr>
        <w:t xml:space="preserve">Human Rights Act </w:t>
      </w:r>
      <w:r w:rsidR="007419BB" w:rsidRPr="00DE2CB0">
        <w:rPr>
          <w:rFonts w:asciiTheme="minorHAnsi" w:eastAsiaTheme="minorHAnsi" w:hAnsiTheme="minorHAnsi" w:cstheme="minorHAnsi"/>
          <w:szCs w:val="24"/>
        </w:rPr>
        <w:t xml:space="preserve">2004; and support the employee’s right to continuity of service. </w:t>
      </w:r>
    </w:p>
    <w:p w14:paraId="43E661B4" w14:textId="77777777" w:rsidR="007419BB" w:rsidRPr="00DE2CB0" w:rsidRDefault="007419BB" w:rsidP="00DE2CB0">
      <w:pPr>
        <w:rPr>
          <w:rFonts w:asciiTheme="minorHAnsi" w:eastAsiaTheme="minorHAnsi" w:hAnsiTheme="minorHAnsi" w:cstheme="minorHAnsi"/>
          <w:szCs w:val="24"/>
        </w:rPr>
      </w:pPr>
    </w:p>
    <w:p w14:paraId="783F134C" w14:textId="23B0506D" w:rsidR="007419BB" w:rsidRPr="00DE2CB0" w:rsidRDefault="007419BB" w:rsidP="00DE2CB0">
      <w:pPr>
        <w:autoSpaceDE w:val="0"/>
        <w:autoSpaceDN w:val="0"/>
        <w:adjustRightInd w:val="0"/>
        <w:rPr>
          <w:rFonts w:asciiTheme="minorHAnsi" w:eastAsiaTheme="minorHAnsi" w:hAnsiTheme="minorHAnsi" w:cstheme="minorHAnsi"/>
          <w:szCs w:val="24"/>
        </w:rPr>
      </w:pPr>
      <w:r w:rsidRPr="00DE2CB0">
        <w:rPr>
          <w:rFonts w:asciiTheme="minorHAnsi" w:eastAsiaTheme="minorHAnsi" w:hAnsiTheme="minorHAnsi" w:cstheme="minorHAnsi"/>
          <w:b/>
          <w:szCs w:val="24"/>
        </w:rPr>
        <w:t xml:space="preserve">Special </w:t>
      </w:r>
      <w:r w:rsidR="00357A7C" w:rsidRPr="00DE2CB0">
        <w:rPr>
          <w:rFonts w:asciiTheme="minorHAnsi" w:eastAsiaTheme="minorHAnsi" w:hAnsiTheme="minorHAnsi" w:cstheme="minorHAnsi"/>
          <w:b/>
          <w:szCs w:val="24"/>
        </w:rPr>
        <w:t>birth (</w:t>
      </w:r>
      <w:r w:rsidRPr="00DE2CB0">
        <w:rPr>
          <w:rFonts w:asciiTheme="minorHAnsi" w:eastAsiaTheme="minorHAnsi" w:hAnsiTheme="minorHAnsi" w:cstheme="minorHAnsi"/>
          <w:b/>
          <w:szCs w:val="24"/>
        </w:rPr>
        <w:t>maternity</w:t>
      </w:r>
      <w:r w:rsidR="00357A7C" w:rsidRPr="00DE2CB0">
        <w:rPr>
          <w:rFonts w:asciiTheme="minorHAnsi" w:eastAsiaTheme="minorHAnsi" w:hAnsiTheme="minorHAnsi" w:cstheme="minorHAnsi"/>
          <w:b/>
          <w:szCs w:val="24"/>
        </w:rPr>
        <w:t>)</w:t>
      </w:r>
      <w:r w:rsidRPr="00DE2CB0">
        <w:rPr>
          <w:rFonts w:asciiTheme="minorHAnsi" w:eastAsiaTheme="minorHAnsi" w:hAnsiTheme="minorHAnsi" w:cstheme="minorHAnsi"/>
          <w:b/>
          <w:szCs w:val="24"/>
        </w:rPr>
        <w:t xml:space="preserve"> leave</w:t>
      </w:r>
      <w:r w:rsidRPr="00DE2CB0">
        <w:rPr>
          <w:rFonts w:asciiTheme="minorHAnsi" w:eastAsiaTheme="minorHAnsi" w:hAnsiTheme="minorHAnsi" w:cstheme="minorHAnsi"/>
          <w:szCs w:val="24"/>
        </w:rPr>
        <w:t xml:space="preserve"> is available to employees where: the employee is not fit for work due to a pregnancy related illness, or the pregnancy of the employee ends within twenty eight weeks of the expected date of birth, other than by the birth of a living child.</w:t>
      </w:r>
    </w:p>
    <w:p w14:paraId="26D453CE" w14:textId="77777777" w:rsidR="007419BB" w:rsidRPr="00DE2CB0" w:rsidRDefault="007419BB" w:rsidP="00DE2CB0">
      <w:pPr>
        <w:autoSpaceDE w:val="0"/>
        <w:autoSpaceDN w:val="0"/>
        <w:adjustRightInd w:val="0"/>
        <w:rPr>
          <w:rFonts w:asciiTheme="minorHAnsi" w:eastAsiaTheme="minorHAnsi" w:hAnsiTheme="minorHAnsi" w:cstheme="minorHAnsi"/>
          <w:szCs w:val="24"/>
        </w:rPr>
      </w:pPr>
    </w:p>
    <w:p w14:paraId="3A9FCFCA" w14:textId="032B6CD1" w:rsidR="007419BB" w:rsidRPr="00DE2CB0" w:rsidRDefault="00E32E58" w:rsidP="00DE2CB0">
      <w:pPr>
        <w:autoSpaceDE w:val="0"/>
        <w:autoSpaceDN w:val="0"/>
        <w:adjustRightInd w:val="0"/>
        <w:rPr>
          <w:rFonts w:asciiTheme="minorHAnsi" w:eastAsiaTheme="minorHAnsi" w:hAnsiTheme="minorHAnsi" w:cstheme="minorHAnsi"/>
          <w:szCs w:val="24"/>
        </w:rPr>
      </w:pPr>
      <w:hyperlink r:id="rId28" w:history="1">
        <w:r w:rsidR="00357A7C" w:rsidRPr="00DE2CB0">
          <w:rPr>
            <w:rStyle w:val="Hyperlink"/>
            <w:rFonts w:asciiTheme="minorHAnsi" w:eastAsiaTheme="minorHAnsi" w:hAnsiTheme="minorHAnsi" w:cstheme="minorHAnsi"/>
            <w:b/>
            <w:szCs w:val="24"/>
          </w:rPr>
          <w:t>Primary care givers leave</w:t>
        </w:r>
      </w:hyperlink>
      <w:r w:rsidR="00357A7C" w:rsidRPr="00DE2CB0">
        <w:rPr>
          <w:rFonts w:asciiTheme="minorHAnsi" w:eastAsiaTheme="minorHAnsi" w:hAnsiTheme="minorHAnsi" w:cstheme="minorHAnsi"/>
          <w:b/>
          <w:szCs w:val="24"/>
        </w:rPr>
        <w:t xml:space="preserve"> </w:t>
      </w:r>
      <w:r w:rsidR="007419BB" w:rsidRPr="00DE2CB0">
        <w:rPr>
          <w:rFonts w:asciiTheme="minorHAnsi" w:eastAsiaTheme="minorHAnsi" w:hAnsiTheme="minorHAnsi" w:cstheme="minorHAnsi"/>
          <w:szCs w:val="24"/>
        </w:rPr>
        <w:t xml:space="preserve">is available to employees to enable them to be absent from duty </w:t>
      </w:r>
      <w:proofErr w:type="gramStart"/>
      <w:r w:rsidR="007419BB" w:rsidRPr="00DE2CB0">
        <w:rPr>
          <w:rFonts w:asciiTheme="minorHAnsi" w:eastAsiaTheme="minorHAnsi" w:hAnsiTheme="minorHAnsi" w:cstheme="minorHAnsi"/>
          <w:szCs w:val="24"/>
        </w:rPr>
        <w:t>to:</w:t>
      </w:r>
      <w:proofErr w:type="gramEnd"/>
      <w:r w:rsidR="007419BB" w:rsidRPr="00DE2CB0">
        <w:rPr>
          <w:rFonts w:asciiTheme="minorHAnsi" w:eastAsiaTheme="minorHAnsi" w:hAnsiTheme="minorHAnsi" w:cstheme="minorHAnsi"/>
          <w:szCs w:val="24"/>
        </w:rPr>
        <w:t xml:space="preserve"> care for and bond with a newborn child; and support the protection of the family and children under the </w:t>
      </w:r>
      <w:r w:rsidR="007419BB" w:rsidRPr="00DE2CB0">
        <w:rPr>
          <w:rFonts w:asciiTheme="minorHAnsi" w:eastAsiaTheme="minorHAnsi" w:hAnsiTheme="minorHAnsi" w:cstheme="minorHAnsi"/>
          <w:i/>
          <w:iCs/>
          <w:szCs w:val="24"/>
        </w:rPr>
        <w:t xml:space="preserve">Human Rights Act </w:t>
      </w:r>
      <w:r w:rsidR="007419BB" w:rsidRPr="00DE2CB0">
        <w:rPr>
          <w:rFonts w:asciiTheme="minorHAnsi" w:eastAsiaTheme="minorHAnsi" w:hAnsiTheme="minorHAnsi" w:cstheme="minorHAnsi"/>
          <w:szCs w:val="24"/>
        </w:rPr>
        <w:t>2004.</w:t>
      </w:r>
    </w:p>
    <w:p w14:paraId="1FF35CF0" w14:textId="77777777" w:rsidR="007419BB" w:rsidRPr="00DE2CB0" w:rsidRDefault="007419BB" w:rsidP="00DE2CB0">
      <w:pPr>
        <w:rPr>
          <w:rFonts w:asciiTheme="minorHAnsi" w:eastAsiaTheme="minorHAnsi" w:hAnsiTheme="minorHAnsi" w:cstheme="minorHAnsi"/>
          <w:szCs w:val="24"/>
        </w:rPr>
      </w:pPr>
    </w:p>
    <w:p w14:paraId="564133E2" w14:textId="2CA188E6" w:rsidR="007419BB" w:rsidRPr="00DE2CB0" w:rsidRDefault="00E32E58" w:rsidP="00DE2CB0">
      <w:pPr>
        <w:autoSpaceDE w:val="0"/>
        <w:autoSpaceDN w:val="0"/>
        <w:adjustRightInd w:val="0"/>
        <w:rPr>
          <w:rFonts w:asciiTheme="minorHAnsi" w:eastAsiaTheme="minorHAnsi" w:hAnsiTheme="minorHAnsi" w:cstheme="minorHAnsi"/>
          <w:szCs w:val="24"/>
        </w:rPr>
      </w:pPr>
      <w:hyperlink r:id="rId29" w:history="1">
        <w:r w:rsidR="007419BB" w:rsidRPr="00DE2CB0">
          <w:rPr>
            <w:rStyle w:val="Hyperlink"/>
            <w:rFonts w:asciiTheme="minorHAnsi" w:eastAsiaTheme="minorHAnsi" w:hAnsiTheme="minorHAnsi" w:cstheme="minorHAnsi"/>
            <w:b/>
            <w:szCs w:val="24"/>
          </w:rPr>
          <w:t>Grandparental leave</w:t>
        </w:r>
      </w:hyperlink>
      <w:r w:rsidR="007419BB" w:rsidRPr="00DE2CB0">
        <w:rPr>
          <w:rFonts w:asciiTheme="minorHAnsi" w:eastAsiaTheme="minorHAnsi" w:hAnsiTheme="minorHAnsi" w:cstheme="minorHAnsi"/>
          <w:szCs w:val="24"/>
        </w:rPr>
        <w:t xml:space="preserve"> is available to employees to enable them to be absent from duty to undertake a primary care giving role to their grandchild during normal business hours.</w:t>
      </w:r>
    </w:p>
    <w:p w14:paraId="1E7056FF" w14:textId="77777777" w:rsidR="007419BB" w:rsidRPr="00DE2CB0" w:rsidRDefault="007419BB" w:rsidP="00DE2CB0">
      <w:pPr>
        <w:rPr>
          <w:rFonts w:asciiTheme="minorHAnsi" w:eastAsiaTheme="minorHAnsi" w:hAnsiTheme="minorHAnsi" w:cstheme="minorHAnsi"/>
          <w:szCs w:val="24"/>
        </w:rPr>
      </w:pPr>
    </w:p>
    <w:p w14:paraId="56C62BB5" w14:textId="77B58D0E" w:rsidR="007419BB" w:rsidRPr="00DE2CB0" w:rsidRDefault="00E32E58" w:rsidP="00DE2CB0">
      <w:pPr>
        <w:autoSpaceDE w:val="0"/>
        <w:autoSpaceDN w:val="0"/>
        <w:adjustRightInd w:val="0"/>
        <w:rPr>
          <w:rFonts w:asciiTheme="minorHAnsi" w:eastAsiaTheme="minorHAnsi" w:hAnsiTheme="minorHAnsi" w:cstheme="minorHAnsi"/>
          <w:szCs w:val="24"/>
        </w:rPr>
      </w:pPr>
      <w:hyperlink r:id="rId30" w:history="1">
        <w:r w:rsidR="007419BB" w:rsidRPr="00DE2CB0">
          <w:rPr>
            <w:rStyle w:val="Hyperlink"/>
            <w:rFonts w:asciiTheme="minorHAnsi" w:eastAsiaTheme="minorHAnsi" w:hAnsiTheme="minorHAnsi" w:cstheme="minorHAnsi"/>
            <w:b/>
            <w:szCs w:val="24"/>
          </w:rPr>
          <w:t xml:space="preserve">Adoption or permanent care </w:t>
        </w:r>
        <w:r w:rsidR="00357A7C" w:rsidRPr="00DE2CB0">
          <w:rPr>
            <w:rStyle w:val="Hyperlink"/>
            <w:rFonts w:asciiTheme="minorHAnsi" w:eastAsiaTheme="minorHAnsi" w:hAnsiTheme="minorHAnsi" w:cstheme="minorHAnsi"/>
            <w:b/>
            <w:szCs w:val="24"/>
          </w:rPr>
          <w:t xml:space="preserve">parental </w:t>
        </w:r>
        <w:r w:rsidR="007419BB" w:rsidRPr="00DE2CB0">
          <w:rPr>
            <w:rStyle w:val="Hyperlink"/>
            <w:rFonts w:asciiTheme="minorHAnsi" w:eastAsiaTheme="minorHAnsi" w:hAnsiTheme="minorHAnsi" w:cstheme="minorHAnsi"/>
            <w:b/>
            <w:szCs w:val="24"/>
          </w:rPr>
          <w:t>leave</w:t>
        </w:r>
      </w:hyperlink>
      <w:r w:rsidR="007419BB" w:rsidRPr="00DE2CB0">
        <w:rPr>
          <w:rFonts w:asciiTheme="minorHAnsi" w:eastAsiaTheme="minorHAnsi" w:hAnsiTheme="minorHAnsi" w:cstheme="minorHAnsi"/>
          <w:szCs w:val="24"/>
        </w:rPr>
        <w:t xml:space="preserve"> is available to employees to enable them to be absent from duty to: care for and bond with an adopted child or a child for whom the employee has a permanent caring responsibility, including kinship arrangements, until the child turns eighteen; and support the protection of the family and children under the </w:t>
      </w:r>
      <w:r w:rsidR="007419BB" w:rsidRPr="00DE2CB0">
        <w:rPr>
          <w:rFonts w:asciiTheme="minorHAnsi" w:eastAsiaTheme="minorHAnsi" w:hAnsiTheme="minorHAnsi" w:cstheme="minorHAnsi"/>
          <w:i/>
          <w:iCs/>
          <w:szCs w:val="24"/>
        </w:rPr>
        <w:t xml:space="preserve">Human Rights Act </w:t>
      </w:r>
      <w:r w:rsidR="007419BB" w:rsidRPr="00DE2CB0">
        <w:rPr>
          <w:rFonts w:asciiTheme="minorHAnsi" w:eastAsiaTheme="minorHAnsi" w:hAnsiTheme="minorHAnsi" w:cstheme="minorHAnsi"/>
          <w:szCs w:val="24"/>
        </w:rPr>
        <w:t>2004</w:t>
      </w:r>
      <w:r w:rsidR="007419BB" w:rsidRPr="00DE2CB0">
        <w:rPr>
          <w:rFonts w:asciiTheme="minorHAnsi" w:eastAsiaTheme="minorHAnsi" w:hAnsiTheme="minorHAnsi" w:cstheme="minorHAnsi"/>
          <w:i/>
          <w:iCs/>
          <w:szCs w:val="24"/>
        </w:rPr>
        <w:t xml:space="preserve"> </w:t>
      </w:r>
      <w:r w:rsidR="007419BB" w:rsidRPr="00DE2CB0">
        <w:rPr>
          <w:rFonts w:asciiTheme="minorHAnsi" w:eastAsiaTheme="minorHAnsi" w:hAnsiTheme="minorHAnsi" w:cstheme="minorHAnsi"/>
          <w:szCs w:val="24"/>
        </w:rPr>
        <w:t xml:space="preserve">and the </w:t>
      </w:r>
      <w:r w:rsidR="007419BB" w:rsidRPr="00DE2CB0">
        <w:rPr>
          <w:rFonts w:asciiTheme="minorHAnsi" w:eastAsiaTheme="minorHAnsi" w:hAnsiTheme="minorHAnsi" w:cstheme="minorHAnsi"/>
          <w:i/>
          <w:iCs/>
          <w:szCs w:val="24"/>
        </w:rPr>
        <w:t xml:space="preserve">Children and Young People Act </w:t>
      </w:r>
      <w:r w:rsidR="007419BB" w:rsidRPr="00DE2CB0">
        <w:rPr>
          <w:rFonts w:asciiTheme="minorHAnsi" w:eastAsiaTheme="minorHAnsi" w:hAnsiTheme="minorHAnsi" w:cstheme="minorHAnsi"/>
          <w:szCs w:val="24"/>
        </w:rPr>
        <w:t>2008.</w:t>
      </w:r>
    </w:p>
    <w:p w14:paraId="0B87AC01" w14:textId="77777777" w:rsidR="007419BB" w:rsidRPr="00DE2CB0" w:rsidRDefault="007419BB" w:rsidP="00DE2CB0">
      <w:pPr>
        <w:rPr>
          <w:rFonts w:asciiTheme="minorHAnsi" w:eastAsiaTheme="minorHAnsi" w:hAnsiTheme="minorHAnsi" w:cstheme="minorHAnsi"/>
          <w:szCs w:val="24"/>
        </w:rPr>
      </w:pPr>
    </w:p>
    <w:p w14:paraId="6EDE4F65" w14:textId="3062BB7A" w:rsidR="007419BB" w:rsidRPr="00DE2CB0" w:rsidRDefault="00E32E58" w:rsidP="00DE2CB0">
      <w:pPr>
        <w:autoSpaceDE w:val="0"/>
        <w:autoSpaceDN w:val="0"/>
        <w:adjustRightInd w:val="0"/>
        <w:rPr>
          <w:rFonts w:asciiTheme="minorHAnsi" w:eastAsiaTheme="minorHAnsi" w:hAnsiTheme="minorHAnsi" w:cstheme="minorHAnsi"/>
          <w:szCs w:val="24"/>
        </w:rPr>
      </w:pPr>
      <w:hyperlink r:id="rId31" w:history="1">
        <w:r w:rsidR="007419BB" w:rsidRPr="00DE2CB0">
          <w:rPr>
            <w:rStyle w:val="Hyperlink"/>
            <w:rFonts w:asciiTheme="minorHAnsi" w:eastAsiaTheme="minorHAnsi" w:hAnsiTheme="minorHAnsi" w:cstheme="minorHAnsi"/>
            <w:b/>
            <w:szCs w:val="24"/>
          </w:rPr>
          <w:t>P</w:t>
        </w:r>
        <w:r w:rsidR="00DE43B6" w:rsidRPr="00DE2CB0">
          <w:rPr>
            <w:rStyle w:val="Hyperlink"/>
            <w:rFonts w:asciiTheme="minorHAnsi" w:eastAsiaTheme="minorHAnsi" w:hAnsiTheme="minorHAnsi" w:cstheme="minorHAnsi"/>
            <w:b/>
            <w:szCs w:val="24"/>
          </w:rPr>
          <w:t>aid p</w:t>
        </w:r>
        <w:r w:rsidR="007419BB" w:rsidRPr="00DE2CB0">
          <w:rPr>
            <w:rStyle w:val="Hyperlink"/>
            <w:rFonts w:asciiTheme="minorHAnsi" w:eastAsiaTheme="minorHAnsi" w:hAnsiTheme="minorHAnsi" w:cstheme="minorHAnsi"/>
            <w:b/>
            <w:szCs w:val="24"/>
          </w:rPr>
          <w:t>arental leave</w:t>
        </w:r>
      </w:hyperlink>
      <w:r w:rsidR="007419BB" w:rsidRPr="00DE2CB0">
        <w:rPr>
          <w:rFonts w:asciiTheme="minorHAnsi" w:eastAsiaTheme="minorHAnsi" w:hAnsiTheme="minorHAnsi" w:cstheme="minorHAnsi"/>
          <w:szCs w:val="24"/>
        </w:rPr>
        <w:t xml:space="preserve"> is in addition to the provisions available in </w:t>
      </w:r>
      <w:r w:rsidR="00DE43B6" w:rsidRPr="00DE2CB0">
        <w:rPr>
          <w:rFonts w:asciiTheme="minorHAnsi" w:eastAsiaTheme="minorHAnsi" w:hAnsiTheme="minorHAnsi" w:cstheme="minorHAnsi"/>
          <w:szCs w:val="24"/>
        </w:rPr>
        <w:t>birth (</w:t>
      </w:r>
      <w:r w:rsidR="007419BB" w:rsidRPr="00DE2CB0">
        <w:rPr>
          <w:rFonts w:asciiTheme="minorHAnsi" w:eastAsiaTheme="minorHAnsi" w:hAnsiTheme="minorHAnsi" w:cstheme="minorHAnsi"/>
          <w:szCs w:val="24"/>
        </w:rPr>
        <w:t>maternity</w:t>
      </w:r>
      <w:r w:rsidR="00DE43B6" w:rsidRPr="00DE2CB0">
        <w:rPr>
          <w:rFonts w:asciiTheme="minorHAnsi" w:eastAsiaTheme="minorHAnsi" w:hAnsiTheme="minorHAnsi" w:cstheme="minorHAnsi"/>
          <w:szCs w:val="24"/>
        </w:rPr>
        <w:t>)</w:t>
      </w:r>
      <w:r w:rsidR="007419BB" w:rsidRPr="00DE2CB0">
        <w:rPr>
          <w:rFonts w:asciiTheme="minorHAnsi" w:eastAsiaTheme="minorHAnsi" w:hAnsiTheme="minorHAnsi" w:cstheme="minorHAnsi"/>
          <w:szCs w:val="24"/>
        </w:rPr>
        <w:t xml:space="preserve"> leave, primary care giver</w:t>
      </w:r>
      <w:r w:rsidR="00DE43B6" w:rsidRPr="00DE2CB0">
        <w:rPr>
          <w:rFonts w:asciiTheme="minorHAnsi" w:eastAsiaTheme="minorHAnsi" w:hAnsiTheme="minorHAnsi" w:cstheme="minorHAnsi"/>
          <w:szCs w:val="24"/>
        </w:rPr>
        <w:t>s</w:t>
      </w:r>
      <w:r w:rsidR="007419BB" w:rsidRPr="00DE2CB0">
        <w:rPr>
          <w:rFonts w:asciiTheme="minorHAnsi" w:eastAsiaTheme="minorHAnsi" w:hAnsiTheme="minorHAnsi" w:cstheme="minorHAnsi"/>
          <w:szCs w:val="24"/>
        </w:rPr>
        <w:t xml:space="preserve"> leave and adoption or permanent care </w:t>
      </w:r>
      <w:r w:rsidR="00DE43B6" w:rsidRPr="00DE2CB0">
        <w:rPr>
          <w:rFonts w:asciiTheme="minorHAnsi" w:eastAsiaTheme="minorHAnsi" w:hAnsiTheme="minorHAnsi" w:cstheme="minorHAnsi"/>
          <w:szCs w:val="24"/>
        </w:rPr>
        <w:t xml:space="preserve">parental </w:t>
      </w:r>
      <w:r w:rsidR="007419BB" w:rsidRPr="00DE2CB0">
        <w:rPr>
          <w:rFonts w:asciiTheme="minorHAnsi" w:eastAsiaTheme="minorHAnsi" w:hAnsiTheme="minorHAnsi" w:cstheme="minorHAnsi"/>
          <w:szCs w:val="24"/>
        </w:rPr>
        <w:t>leave</w:t>
      </w:r>
      <w:r w:rsidR="00851330" w:rsidRPr="00DE2CB0">
        <w:rPr>
          <w:rFonts w:asciiTheme="minorHAnsi" w:eastAsiaTheme="minorHAnsi" w:hAnsiTheme="minorHAnsi" w:cstheme="minorHAnsi"/>
          <w:szCs w:val="24"/>
        </w:rPr>
        <w:t>,</w:t>
      </w:r>
      <w:r w:rsidR="007419BB" w:rsidRPr="00DE2CB0">
        <w:rPr>
          <w:rFonts w:asciiTheme="minorHAnsi" w:eastAsiaTheme="minorHAnsi" w:hAnsiTheme="minorHAnsi" w:cstheme="minorHAnsi"/>
          <w:szCs w:val="24"/>
        </w:rPr>
        <w:t xml:space="preserve"> and is available to employees to enable them to be absent from duty following the birth or adoption of a child or the commencement of a permanent caring arrangement for a child.</w:t>
      </w:r>
    </w:p>
    <w:p w14:paraId="6198B5E6" w14:textId="77777777" w:rsidR="007419BB" w:rsidRPr="00DE2CB0" w:rsidRDefault="007419BB" w:rsidP="00DE2CB0">
      <w:pPr>
        <w:rPr>
          <w:rFonts w:asciiTheme="minorHAnsi" w:eastAsiaTheme="minorHAnsi" w:hAnsiTheme="minorHAnsi" w:cstheme="minorHAnsi"/>
          <w:szCs w:val="24"/>
        </w:rPr>
      </w:pPr>
    </w:p>
    <w:p w14:paraId="3A871B16" w14:textId="09285075" w:rsidR="007419BB" w:rsidRPr="00DE2CB0" w:rsidRDefault="00E32E58" w:rsidP="00DE2CB0">
      <w:pPr>
        <w:autoSpaceDE w:val="0"/>
        <w:autoSpaceDN w:val="0"/>
        <w:adjustRightInd w:val="0"/>
        <w:rPr>
          <w:rFonts w:asciiTheme="minorHAnsi" w:eastAsiaTheme="minorHAnsi" w:hAnsiTheme="minorHAnsi" w:cstheme="minorHAnsi"/>
          <w:szCs w:val="24"/>
        </w:rPr>
      </w:pPr>
      <w:hyperlink r:id="rId32" w:history="1">
        <w:r w:rsidR="007419BB" w:rsidRPr="00DE2CB0">
          <w:rPr>
            <w:rStyle w:val="Hyperlink"/>
            <w:rFonts w:asciiTheme="minorHAnsi" w:eastAsiaTheme="minorHAnsi" w:hAnsiTheme="minorHAnsi" w:cstheme="minorHAnsi"/>
            <w:b/>
            <w:szCs w:val="24"/>
          </w:rPr>
          <w:t>Foster and short term care leave</w:t>
        </w:r>
      </w:hyperlink>
      <w:r w:rsidR="007419BB" w:rsidRPr="00DE2CB0">
        <w:rPr>
          <w:rFonts w:asciiTheme="minorHAnsi" w:eastAsiaTheme="minorHAnsi" w:hAnsiTheme="minorHAnsi" w:cstheme="minorHAnsi"/>
          <w:szCs w:val="24"/>
        </w:rPr>
        <w:t xml:space="preserve"> is available to employees to enable them to be absent from duty to: care for a child in an emergency or other short term out</w:t>
      </w:r>
      <w:r w:rsidR="00DE43B6" w:rsidRPr="00DE2CB0">
        <w:rPr>
          <w:rFonts w:asciiTheme="minorHAnsi" w:eastAsiaTheme="minorHAnsi" w:hAnsiTheme="minorHAnsi" w:cstheme="minorHAnsi"/>
          <w:szCs w:val="24"/>
        </w:rPr>
        <w:t>-</w:t>
      </w:r>
      <w:r w:rsidR="007419BB" w:rsidRPr="00DE2CB0">
        <w:rPr>
          <w:rFonts w:asciiTheme="minorHAnsi" w:eastAsiaTheme="minorHAnsi" w:hAnsiTheme="minorHAnsi" w:cstheme="minorHAnsi"/>
          <w:szCs w:val="24"/>
        </w:rPr>
        <w:t>of</w:t>
      </w:r>
      <w:r w:rsidR="00DE43B6" w:rsidRPr="00DE2CB0">
        <w:rPr>
          <w:rFonts w:asciiTheme="minorHAnsi" w:eastAsiaTheme="minorHAnsi" w:hAnsiTheme="minorHAnsi" w:cstheme="minorHAnsi"/>
          <w:szCs w:val="24"/>
        </w:rPr>
        <w:t>-</w:t>
      </w:r>
      <w:r w:rsidR="007419BB" w:rsidRPr="00DE2CB0">
        <w:rPr>
          <w:rFonts w:asciiTheme="minorHAnsi" w:eastAsiaTheme="minorHAnsi" w:hAnsiTheme="minorHAnsi" w:cstheme="minorHAnsi"/>
          <w:szCs w:val="24"/>
        </w:rPr>
        <w:t xml:space="preserve">home care placement, including kinship arrangements, that has not been determined to be permanent; and support the protection of the family and children under the </w:t>
      </w:r>
      <w:r w:rsidR="007419BB" w:rsidRPr="00DE2CB0">
        <w:rPr>
          <w:rFonts w:asciiTheme="minorHAnsi" w:eastAsiaTheme="minorHAnsi" w:hAnsiTheme="minorHAnsi" w:cstheme="minorHAnsi"/>
          <w:i/>
          <w:iCs/>
          <w:szCs w:val="24"/>
        </w:rPr>
        <w:t xml:space="preserve">Human Rights Act </w:t>
      </w:r>
      <w:r w:rsidR="007419BB" w:rsidRPr="00DE2CB0">
        <w:rPr>
          <w:rFonts w:asciiTheme="minorHAnsi" w:eastAsiaTheme="minorHAnsi" w:hAnsiTheme="minorHAnsi" w:cstheme="minorHAnsi"/>
          <w:szCs w:val="24"/>
        </w:rPr>
        <w:t>2004</w:t>
      </w:r>
      <w:r w:rsidR="007419BB" w:rsidRPr="00DE2CB0">
        <w:rPr>
          <w:rFonts w:asciiTheme="minorHAnsi" w:eastAsiaTheme="minorHAnsi" w:hAnsiTheme="minorHAnsi" w:cstheme="minorHAnsi"/>
          <w:i/>
          <w:iCs/>
          <w:szCs w:val="24"/>
        </w:rPr>
        <w:t xml:space="preserve"> </w:t>
      </w:r>
      <w:r w:rsidR="007419BB" w:rsidRPr="00DE2CB0">
        <w:rPr>
          <w:rFonts w:asciiTheme="minorHAnsi" w:eastAsiaTheme="minorHAnsi" w:hAnsiTheme="minorHAnsi" w:cstheme="minorHAnsi"/>
          <w:szCs w:val="24"/>
        </w:rPr>
        <w:t xml:space="preserve">and the </w:t>
      </w:r>
      <w:r w:rsidR="007419BB" w:rsidRPr="00DE2CB0">
        <w:rPr>
          <w:rFonts w:asciiTheme="minorHAnsi" w:eastAsiaTheme="minorHAnsi" w:hAnsiTheme="minorHAnsi" w:cstheme="minorHAnsi"/>
          <w:i/>
          <w:iCs/>
          <w:szCs w:val="24"/>
        </w:rPr>
        <w:t xml:space="preserve">Children and Young People Act </w:t>
      </w:r>
      <w:r w:rsidR="007419BB" w:rsidRPr="00DE2CB0">
        <w:rPr>
          <w:rFonts w:asciiTheme="minorHAnsi" w:eastAsiaTheme="minorHAnsi" w:hAnsiTheme="minorHAnsi" w:cstheme="minorHAnsi"/>
          <w:szCs w:val="24"/>
        </w:rPr>
        <w:t>2008.</w:t>
      </w:r>
    </w:p>
    <w:p w14:paraId="6C26EF5C" w14:textId="77777777" w:rsidR="007419BB" w:rsidRPr="00DE2CB0" w:rsidRDefault="007419BB" w:rsidP="00DE2CB0">
      <w:pPr>
        <w:rPr>
          <w:rFonts w:asciiTheme="minorHAnsi" w:eastAsiaTheme="minorHAnsi" w:hAnsiTheme="minorHAnsi" w:cstheme="minorHAnsi"/>
          <w:szCs w:val="24"/>
        </w:rPr>
      </w:pPr>
    </w:p>
    <w:p w14:paraId="2CB98A7E" w14:textId="5269173C" w:rsidR="007419BB" w:rsidRPr="00DE2CB0" w:rsidRDefault="00E32E58" w:rsidP="00DE2CB0">
      <w:pPr>
        <w:autoSpaceDE w:val="0"/>
        <w:autoSpaceDN w:val="0"/>
        <w:adjustRightInd w:val="0"/>
        <w:rPr>
          <w:rFonts w:asciiTheme="minorHAnsi" w:eastAsiaTheme="minorHAnsi" w:hAnsiTheme="minorHAnsi" w:cstheme="minorHAnsi"/>
          <w:szCs w:val="24"/>
        </w:rPr>
      </w:pPr>
      <w:hyperlink r:id="rId33" w:history="1">
        <w:r w:rsidR="007419BB" w:rsidRPr="00DE2CB0">
          <w:rPr>
            <w:rStyle w:val="Hyperlink"/>
            <w:rFonts w:asciiTheme="minorHAnsi" w:eastAsiaTheme="minorHAnsi" w:hAnsiTheme="minorHAnsi" w:cstheme="minorHAnsi"/>
            <w:b/>
            <w:szCs w:val="24"/>
          </w:rPr>
          <w:t>Recovery leave</w:t>
        </w:r>
      </w:hyperlink>
      <w:r w:rsidR="007419BB" w:rsidRPr="00DE2CB0">
        <w:rPr>
          <w:rFonts w:asciiTheme="minorHAnsi" w:eastAsiaTheme="minorHAnsi" w:hAnsiTheme="minorHAnsi" w:cstheme="minorHAnsi"/>
          <w:szCs w:val="24"/>
        </w:rPr>
        <w:t xml:space="preserve"> is to minimise the extent to which excessive hours are worked by Senior Officer</w:t>
      </w:r>
      <w:r w:rsidR="00DE43B6" w:rsidRPr="00DE2CB0">
        <w:rPr>
          <w:rFonts w:asciiTheme="minorHAnsi" w:eastAsiaTheme="minorHAnsi" w:hAnsiTheme="minorHAnsi" w:cstheme="minorHAnsi"/>
          <w:szCs w:val="24"/>
        </w:rPr>
        <w:t>s</w:t>
      </w:r>
      <w:r w:rsidR="007419BB" w:rsidRPr="00DE2CB0">
        <w:rPr>
          <w:rFonts w:asciiTheme="minorHAnsi" w:eastAsiaTheme="minorHAnsi" w:hAnsiTheme="minorHAnsi" w:cstheme="minorHAnsi"/>
          <w:szCs w:val="24"/>
        </w:rPr>
        <w:t xml:space="preserve"> Grade A or B (or equivalent) employees (including Health Professional 5 and 6). </w:t>
      </w:r>
    </w:p>
    <w:p w14:paraId="6502D72B" w14:textId="77777777" w:rsidR="007419BB" w:rsidRPr="00DE2CB0" w:rsidRDefault="007419BB" w:rsidP="00DE2CB0">
      <w:pPr>
        <w:rPr>
          <w:rFonts w:asciiTheme="minorHAnsi" w:eastAsiaTheme="minorHAnsi" w:hAnsiTheme="minorHAnsi" w:cstheme="minorHAnsi"/>
          <w:szCs w:val="24"/>
        </w:rPr>
      </w:pPr>
    </w:p>
    <w:p w14:paraId="39056CD4" w14:textId="19A60BB6" w:rsidR="007419BB" w:rsidRPr="00DE2CB0" w:rsidRDefault="00E32E58" w:rsidP="00DE2CB0">
      <w:pPr>
        <w:autoSpaceDE w:val="0"/>
        <w:autoSpaceDN w:val="0"/>
        <w:adjustRightInd w:val="0"/>
        <w:rPr>
          <w:rFonts w:asciiTheme="minorHAnsi" w:eastAsiaTheme="minorHAnsi" w:hAnsiTheme="minorHAnsi" w:cstheme="minorHAnsi"/>
          <w:szCs w:val="24"/>
        </w:rPr>
      </w:pPr>
      <w:hyperlink r:id="rId34" w:history="1">
        <w:r w:rsidR="007419BB" w:rsidRPr="00DE2CB0">
          <w:rPr>
            <w:rStyle w:val="Hyperlink"/>
            <w:rFonts w:asciiTheme="minorHAnsi" w:eastAsiaTheme="minorHAnsi" w:hAnsiTheme="minorHAnsi" w:cstheme="minorHAnsi"/>
            <w:b/>
            <w:szCs w:val="24"/>
          </w:rPr>
          <w:t>Bonding leave</w:t>
        </w:r>
      </w:hyperlink>
      <w:r w:rsidR="007419BB" w:rsidRPr="00DE2CB0">
        <w:rPr>
          <w:rFonts w:asciiTheme="minorHAnsi" w:eastAsiaTheme="minorHAnsi" w:hAnsiTheme="minorHAnsi" w:cstheme="minorHAnsi"/>
          <w:szCs w:val="24"/>
        </w:rPr>
        <w:t xml:space="preserve"> is available to employees to enable them to be absent from duty to: bond with a newborn child, adopted child or a child for whom the employee’s domestic partner has commenced a primary care giving role under a permanent caring arrangement; support the protection of the family and children under the </w:t>
      </w:r>
      <w:r w:rsidR="007419BB" w:rsidRPr="00DE2CB0">
        <w:rPr>
          <w:rFonts w:asciiTheme="minorHAnsi" w:eastAsiaTheme="minorHAnsi" w:hAnsiTheme="minorHAnsi" w:cstheme="minorHAnsi"/>
          <w:i/>
          <w:iCs/>
          <w:szCs w:val="24"/>
        </w:rPr>
        <w:t xml:space="preserve">Human Rights Act </w:t>
      </w:r>
      <w:r w:rsidR="007419BB" w:rsidRPr="00DE2CB0">
        <w:rPr>
          <w:rFonts w:asciiTheme="minorHAnsi" w:eastAsiaTheme="minorHAnsi" w:hAnsiTheme="minorHAnsi" w:cstheme="minorHAnsi"/>
          <w:szCs w:val="24"/>
        </w:rPr>
        <w:t>2004.</w:t>
      </w:r>
    </w:p>
    <w:p w14:paraId="202CE38C" w14:textId="77777777" w:rsidR="007419BB" w:rsidRPr="00DE2CB0" w:rsidRDefault="007419BB" w:rsidP="00DE2CB0">
      <w:pPr>
        <w:rPr>
          <w:rFonts w:asciiTheme="minorHAnsi" w:eastAsiaTheme="minorHAnsi" w:hAnsiTheme="minorHAnsi" w:cstheme="minorHAnsi"/>
          <w:szCs w:val="24"/>
        </w:rPr>
      </w:pPr>
    </w:p>
    <w:p w14:paraId="7522463A" w14:textId="31BB7C88" w:rsidR="007419BB" w:rsidRPr="00DE2CB0" w:rsidRDefault="00E32E58" w:rsidP="00DE2CB0">
      <w:pPr>
        <w:autoSpaceDE w:val="0"/>
        <w:autoSpaceDN w:val="0"/>
        <w:adjustRightInd w:val="0"/>
        <w:rPr>
          <w:rFonts w:asciiTheme="minorHAnsi" w:eastAsiaTheme="minorHAnsi" w:hAnsiTheme="minorHAnsi" w:cstheme="minorHAnsi"/>
          <w:szCs w:val="24"/>
        </w:rPr>
      </w:pPr>
      <w:hyperlink r:id="rId35" w:history="1">
        <w:r w:rsidR="007419BB" w:rsidRPr="00DE2CB0">
          <w:rPr>
            <w:rStyle w:val="Hyperlink"/>
            <w:rFonts w:asciiTheme="minorHAnsi" w:eastAsiaTheme="minorHAnsi" w:hAnsiTheme="minorHAnsi" w:cstheme="minorHAnsi"/>
            <w:b/>
            <w:szCs w:val="24"/>
          </w:rPr>
          <w:t>Community service leave</w:t>
        </w:r>
      </w:hyperlink>
      <w:r w:rsidR="007419BB" w:rsidRPr="00DE2CB0">
        <w:rPr>
          <w:rFonts w:asciiTheme="minorHAnsi" w:eastAsiaTheme="minorHAnsi" w:hAnsiTheme="minorHAnsi" w:cstheme="minorHAnsi"/>
          <w:szCs w:val="24"/>
        </w:rPr>
        <w:t xml:space="preserve"> is available to employees to allow them to be absent from the workplace to engage in the following three types of community service activities: jury service (including attendance for jury selection) that is required by or under a law of the Commonwealth, a State or a Territory; or a voluntary emergency management activity; or other recognised voluntary community service activity.</w:t>
      </w:r>
    </w:p>
    <w:p w14:paraId="3EED0D24" w14:textId="77777777" w:rsidR="007419BB" w:rsidRPr="00DE2CB0" w:rsidRDefault="007419BB" w:rsidP="00DE2CB0">
      <w:pPr>
        <w:rPr>
          <w:rFonts w:asciiTheme="minorHAnsi" w:eastAsiaTheme="minorHAnsi" w:hAnsiTheme="minorHAnsi" w:cstheme="minorHAnsi"/>
          <w:szCs w:val="24"/>
        </w:rPr>
      </w:pPr>
    </w:p>
    <w:p w14:paraId="271DF17A" w14:textId="3B327318" w:rsidR="007419BB" w:rsidRPr="00DE2CB0" w:rsidRDefault="00E32E58" w:rsidP="00DE2CB0">
      <w:pPr>
        <w:autoSpaceDE w:val="0"/>
        <w:autoSpaceDN w:val="0"/>
        <w:adjustRightInd w:val="0"/>
        <w:rPr>
          <w:rFonts w:asciiTheme="minorHAnsi" w:eastAsiaTheme="minorHAnsi" w:hAnsiTheme="minorHAnsi" w:cstheme="minorHAnsi"/>
          <w:szCs w:val="24"/>
        </w:rPr>
      </w:pPr>
      <w:hyperlink r:id="rId36" w:history="1">
        <w:r w:rsidR="007419BB" w:rsidRPr="00DE2CB0">
          <w:rPr>
            <w:rStyle w:val="Hyperlink"/>
            <w:rFonts w:asciiTheme="minorHAnsi" w:eastAsiaTheme="minorHAnsi" w:hAnsiTheme="minorHAnsi" w:cstheme="minorHAnsi"/>
            <w:b/>
            <w:szCs w:val="24"/>
          </w:rPr>
          <w:t xml:space="preserve">Leave for </w:t>
        </w:r>
        <w:r w:rsidR="00B87C88" w:rsidRPr="00DE2CB0">
          <w:rPr>
            <w:rStyle w:val="Hyperlink"/>
            <w:rFonts w:asciiTheme="minorHAnsi" w:eastAsiaTheme="minorHAnsi" w:hAnsiTheme="minorHAnsi" w:cstheme="minorHAnsi"/>
            <w:b/>
            <w:szCs w:val="24"/>
          </w:rPr>
          <w:t>family</w:t>
        </w:r>
        <w:r w:rsidR="007419BB" w:rsidRPr="00DE2CB0">
          <w:rPr>
            <w:rStyle w:val="Hyperlink"/>
            <w:rFonts w:asciiTheme="minorHAnsi" w:eastAsiaTheme="minorHAnsi" w:hAnsiTheme="minorHAnsi" w:cstheme="minorHAnsi"/>
            <w:b/>
            <w:szCs w:val="24"/>
          </w:rPr>
          <w:t xml:space="preserve"> violence purposes</w:t>
        </w:r>
      </w:hyperlink>
      <w:r w:rsidR="007419BB" w:rsidRPr="00DE2CB0">
        <w:rPr>
          <w:rFonts w:asciiTheme="minorHAnsi" w:eastAsiaTheme="minorHAnsi" w:hAnsiTheme="minorHAnsi" w:cstheme="minorHAnsi"/>
          <w:szCs w:val="24"/>
        </w:rPr>
        <w:t xml:space="preserve"> is available to employees who are experiencing </w:t>
      </w:r>
      <w:r w:rsidR="00CD494B" w:rsidRPr="00DE2CB0">
        <w:rPr>
          <w:rFonts w:asciiTheme="minorHAnsi" w:eastAsiaTheme="minorHAnsi" w:hAnsiTheme="minorHAnsi" w:cstheme="minorHAnsi"/>
          <w:szCs w:val="24"/>
        </w:rPr>
        <w:t>family</w:t>
      </w:r>
      <w:r w:rsidR="007419BB" w:rsidRPr="00DE2CB0">
        <w:rPr>
          <w:rFonts w:asciiTheme="minorHAnsi" w:eastAsiaTheme="minorHAnsi" w:hAnsiTheme="minorHAnsi" w:cstheme="minorHAnsi"/>
          <w:szCs w:val="24"/>
        </w:rPr>
        <w:t xml:space="preserve"> violence to allow them to be absent from the workplace to attend counselling appointments, legal proceedings and other activities related to, and </w:t>
      </w:r>
      <w:proofErr w:type="gramStart"/>
      <w:r w:rsidR="007419BB" w:rsidRPr="00DE2CB0">
        <w:rPr>
          <w:rFonts w:asciiTheme="minorHAnsi" w:eastAsiaTheme="minorHAnsi" w:hAnsiTheme="minorHAnsi" w:cstheme="minorHAnsi"/>
          <w:szCs w:val="24"/>
        </w:rPr>
        <w:t>as a consequence of</w:t>
      </w:r>
      <w:proofErr w:type="gramEnd"/>
      <w:r w:rsidR="007419BB" w:rsidRPr="00DE2CB0">
        <w:rPr>
          <w:rFonts w:asciiTheme="minorHAnsi" w:eastAsiaTheme="minorHAnsi" w:hAnsiTheme="minorHAnsi" w:cstheme="minorHAnsi"/>
          <w:szCs w:val="24"/>
        </w:rPr>
        <w:t>, domestic violence.</w:t>
      </w:r>
    </w:p>
    <w:p w14:paraId="42C58F2A" w14:textId="77777777" w:rsidR="007419BB" w:rsidRPr="00DE2CB0" w:rsidRDefault="007419BB" w:rsidP="00DE2CB0">
      <w:pPr>
        <w:rPr>
          <w:rFonts w:asciiTheme="minorHAnsi" w:hAnsiTheme="minorHAnsi" w:cstheme="minorHAnsi"/>
          <w:szCs w:val="24"/>
        </w:rPr>
      </w:pPr>
    </w:p>
    <w:p w14:paraId="301220CA" w14:textId="26F07197" w:rsidR="007419BB" w:rsidRPr="00DE2CB0" w:rsidRDefault="007419BB" w:rsidP="00DE2CB0">
      <w:pPr>
        <w:autoSpaceDE w:val="0"/>
        <w:autoSpaceDN w:val="0"/>
        <w:adjustRightInd w:val="0"/>
        <w:rPr>
          <w:rFonts w:asciiTheme="minorHAnsi" w:eastAsiaTheme="minorHAnsi" w:hAnsiTheme="minorHAnsi" w:cstheme="minorHAnsi"/>
          <w:szCs w:val="24"/>
        </w:rPr>
      </w:pPr>
      <w:r w:rsidRPr="00DE2CB0">
        <w:rPr>
          <w:rFonts w:asciiTheme="minorHAnsi" w:eastAsiaTheme="minorHAnsi" w:hAnsiTheme="minorHAnsi" w:cstheme="minorHAnsi"/>
          <w:b/>
          <w:bCs/>
          <w:szCs w:val="24"/>
        </w:rPr>
        <w:lastRenderedPageBreak/>
        <w:t>Infectious diseases circumstances leave</w:t>
      </w:r>
      <w:r w:rsidRPr="00DE2CB0">
        <w:rPr>
          <w:rFonts w:asciiTheme="minorHAnsi" w:eastAsiaTheme="minorHAnsi" w:hAnsiTheme="minorHAnsi" w:cstheme="minorHAnsi"/>
          <w:bCs/>
          <w:szCs w:val="24"/>
        </w:rPr>
        <w:t xml:space="preserve"> applies w</w:t>
      </w:r>
      <w:r w:rsidRPr="00DE2CB0">
        <w:rPr>
          <w:rFonts w:asciiTheme="minorHAnsi" w:eastAsiaTheme="minorHAnsi" w:hAnsiTheme="minorHAnsi" w:cstheme="minorHAnsi"/>
          <w:szCs w:val="24"/>
        </w:rPr>
        <w:t xml:space="preserve">here an employee is prevented from attending for duty under the </w:t>
      </w:r>
      <w:r w:rsidRPr="00DE2CB0">
        <w:rPr>
          <w:rFonts w:asciiTheme="minorHAnsi" w:eastAsiaTheme="minorHAnsi" w:hAnsiTheme="minorHAnsi" w:cstheme="minorHAnsi"/>
          <w:i/>
          <w:iCs/>
          <w:szCs w:val="24"/>
        </w:rPr>
        <w:t xml:space="preserve">Public Health Act </w:t>
      </w:r>
      <w:r w:rsidRPr="00DE2CB0">
        <w:rPr>
          <w:rFonts w:asciiTheme="minorHAnsi" w:eastAsiaTheme="minorHAnsi" w:hAnsiTheme="minorHAnsi" w:cstheme="minorHAnsi"/>
          <w:szCs w:val="24"/>
        </w:rPr>
        <w:t>1997</w:t>
      </w:r>
      <w:r w:rsidR="006E6350" w:rsidRPr="00DE2CB0">
        <w:rPr>
          <w:rFonts w:asciiTheme="minorHAnsi" w:eastAsiaTheme="minorHAnsi" w:hAnsiTheme="minorHAnsi" w:cstheme="minorHAnsi"/>
          <w:szCs w:val="24"/>
        </w:rPr>
        <w:t xml:space="preserve">.  Please click on this link for </w:t>
      </w:r>
      <w:hyperlink r:id="rId37" w:history="1">
        <w:r w:rsidR="006E6350" w:rsidRPr="00DE2CB0">
          <w:rPr>
            <w:rStyle w:val="Hyperlink"/>
            <w:rFonts w:asciiTheme="minorHAnsi" w:eastAsiaTheme="minorHAnsi" w:hAnsiTheme="minorHAnsi" w:cstheme="minorHAnsi"/>
            <w:szCs w:val="24"/>
          </w:rPr>
          <w:t>information about COVID19-related leave</w:t>
        </w:r>
      </w:hyperlink>
      <w:r w:rsidRPr="00DE2CB0">
        <w:rPr>
          <w:rFonts w:asciiTheme="minorHAnsi" w:eastAsiaTheme="minorHAnsi" w:hAnsiTheme="minorHAnsi" w:cstheme="minorHAnsi"/>
          <w:szCs w:val="24"/>
        </w:rPr>
        <w:t>.</w:t>
      </w:r>
    </w:p>
    <w:p w14:paraId="4280B9C1" w14:textId="656CD4E2" w:rsidR="007419BB" w:rsidRPr="00DE2CB0" w:rsidRDefault="007419BB" w:rsidP="00DE2CB0">
      <w:pPr>
        <w:rPr>
          <w:rFonts w:asciiTheme="minorHAnsi" w:eastAsiaTheme="minorHAnsi" w:hAnsiTheme="minorHAnsi" w:cstheme="minorHAnsi"/>
          <w:szCs w:val="24"/>
        </w:rPr>
      </w:pPr>
    </w:p>
    <w:p w14:paraId="3977FEB0" w14:textId="77777777" w:rsidR="0047587D" w:rsidRPr="00DE2CB0" w:rsidRDefault="0047587D" w:rsidP="00DE2CB0">
      <w:pPr>
        <w:rPr>
          <w:rFonts w:asciiTheme="minorHAnsi" w:hAnsiTheme="minorHAnsi" w:cstheme="minorHAnsi"/>
          <w:b/>
          <w:bCs/>
          <w:szCs w:val="24"/>
        </w:rPr>
      </w:pPr>
      <w:r w:rsidRPr="00DE2CB0">
        <w:rPr>
          <w:rFonts w:asciiTheme="minorHAnsi" w:hAnsiTheme="minorHAnsi" w:cstheme="minorHAnsi"/>
          <w:b/>
          <w:bCs/>
          <w:szCs w:val="24"/>
        </w:rPr>
        <w:t xml:space="preserve">Leave on workers’ compensation: </w:t>
      </w:r>
    </w:p>
    <w:p w14:paraId="3936A319" w14:textId="2830168A" w:rsidR="00175F9C" w:rsidRPr="00DE2CB0" w:rsidRDefault="002145D7" w:rsidP="00DE2CB0">
      <w:pPr>
        <w:rPr>
          <w:rFonts w:asciiTheme="minorHAnsi" w:hAnsiTheme="minorHAnsi" w:cstheme="minorHAnsi"/>
          <w:szCs w:val="24"/>
        </w:rPr>
      </w:pPr>
      <w:r w:rsidRPr="00DE2CB0">
        <w:rPr>
          <w:rFonts w:asciiTheme="minorHAnsi" w:hAnsiTheme="minorHAnsi" w:cstheme="minorHAnsi"/>
          <w:szCs w:val="24"/>
        </w:rPr>
        <w:t xml:space="preserve">As per </w:t>
      </w:r>
      <w:r w:rsidR="0047587D" w:rsidRPr="00DE2CB0">
        <w:rPr>
          <w:rFonts w:asciiTheme="minorHAnsi" w:hAnsiTheme="minorHAnsi" w:cstheme="minorHAnsi"/>
          <w:szCs w:val="24"/>
        </w:rPr>
        <w:t xml:space="preserve">Section 116 of the </w:t>
      </w:r>
      <w:r w:rsidR="0047587D" w:rsidRPr="00DE2CB0">
        <w:rPr>
          <w:rFonts w:asciiTheme="minorHAnsi" w:hAnsiTheme="minorHAnsi" w:cstheme="minorHAnsi"/>
          <w:i/>
          <w:iCs/>
          <w:szCs w:val="24"/>
        </w:rPr>
        <w:t xml:space="preserve">Safety, Rehabilitation and Compensation Act </w:t>
      </w:r>
      <w:r w:rsidR="0047587D" w:rsidRPr="00DE2CB0">
        <w:rPr>
          <w:rFonts w:asciiTheme="minorHAnsi" w:hAnsiTheme="minorHAnsi" w:cstheme="minorHAnsi"/>
          <w:szCs w:val="24"/>
        </w:rPr>
        <w:t>1988</w:t>
      </w:r>
      <w:r w:rsidR="009216FF" w:rsidRPr="00DE2CB0">
        <w:rPr>
          <w:rFonts w:asciiTheme="minorHAnsi" w:hAnsiTheme="minorHAnsi" w:cstheme="minorHAnsi"/>
          <w:szCs w:val="24"/>
        </w:rPr>
        <w:t xml:space="preserve"> (SRC </w:t>
      </w:r>
      <w:r w:rsidR="00471812" w:rsidRPr="00DE2CB0">
        <w:rPr>
          <w:rFonts w:asciiTheme="minorHAnsi" w:hAnsiTheme="minorHAnsi" w:cstheme="minorHAnsi"/>
          <w:szCs w:val="24"/>
        </w:rPr>
        <w:t>Act)</w:t>
      </w:r>
      <w:r w:rsidR="00175F9C" w:rsidRPr="00DE2CB0">
        <w:rPr>
          <w:rFonts w:asciiTheme="minorHAnsi" w:hAnsiTheme="minorHAnsi" w:cstheme="minorHAnsi"/>
          <w:szCs w:val="24"/>
        </w:rPr>
        <w:t>:</w:t>
      </w:r>
    </w:p>
    <w:p w14:paraId="6715438D" w14:textId="1BFEEEDC" w:rsidR="00805754" w:rsidRPr="00DE2CB0" w:rsidRDefault="00805754" w:rsidP="00DE2CB0">
      <w:pPr>
        <w:pStyle w:val="NormalWeb"/>
        <w:numPr>
          <w:ilvl w:val="0"/>
          <w:numId w:val="26"/>
        </w:numPr>
        <w:spacing w:before="0" w:beforeAutospacing="0" w:after="0" w:afterAutospacing="0" w:line="240" w:lineRule="auto"/>
        <w:rPr>
          <w:rFonts w:asciiTheme="minorHAnsi" w:hAnsiTheme="minorHAnsi" w:cstheme="minorHAnsi"/>
          <w:i/>
          <w:iCs/>
        </w:rPr>
      </w:pPr>
      <w:r w:rsidRPr="00DE2CB0">
        <w:rPr>
          <w:rFonts w:asciiTheme="minorHAnsi" w:hAnsiTheme="minorHAnsi" w:cstheme="minorHAnsi"/>
          <w:i/>
          <w:iCs/>
        </w:rPr>
        <w:t xml:space="preserve">In spite of the provisions of any other Act or an industrial award, determination or agreement an employee is not entitled to be granted any kind of leave of absence with pay (other than maternity leave with pay) during, or in respect of, any period when the employee is or was on </w:t>
      </w:r>
      <w:r w:rsidRPr="00DE2CB0">
        <w:rPr>
          <w:rFonts w:asciiTheme="minorHAnsi" w:hAnsiTheme="minorHAnsi" w:cstheme="minorHAnsi"/>
          <w:b/>
          <w:bCs/>
          <w:i/>
          <w:iCs/>
        </w:rPr>
        <w:t>post</w:t>
      </w:r>
      <w:r w:rsidRPr="00DE2CB0">
        <w:rPr>
          <w:rFonts w:asciiTheme="minorHAnsi" w:hAnsiTheme="minorHAnsi" w:cstheme="minorHAnsi"/>
          <w:b/>
          <w:bCs/>
          <w:i/>
          <w:iCs/>
        </w:rPr>
        <w:noBreakHyphen/>
        <w:t>determination compensation leave</w:t>
      </w:r>
      <w:r w:rsidRPr="00DE2CB0">
        <w:rPr>
          <w:rFonts w:asciiTheme="minorHAnsi" w:hAnsiTheme="minorHAnsi" w:cstheme="minorHAnsi"/>
          <w:i/>
          <w:iCs/>
        </w:rPr>
        <w:t xml:space="preserve"> but:</w:t>
      </w:r>
    </w:p>
    <w:p w14:paraId="35CD59EE" w14:textId="3EB59A30" w:rsidR="00805754" w:rsidRPr="00DE2CB0" w:rsidRDefault="00805754" w:rsidP="00DE2CB0">
      <w:pPr>
        <w:pStyle w:val="NormalWeb"/>
        <w:numPr>
          <w:ilvl w:val="0"/>
          <w:numId w:val="28"/>
        </w:numPr>
        <w:spacing w:before="0" w:beforeAutospacing="0" w:after="0" w:afterAutospacing="0" w:line="240" w:lineRule="auto"/>
        <w:rPr>
          <w:rFonts w:asciiTheme="minorHAnsi" w:hAnsiTheme="minorHAnsi" w:cstheme="minorHAnsi"/>
          <w:i/>
          <w:iCs/>
        </w:rPr>
      </w:pPr>
      <w:r w:rsidRPr="00DE2CB0">
        <w:rPr>
          <w:rFonts w:asciiTheme="minorHAnsi" w:hAnsiTheme="minorHAnsi" w:cstheme="minorHAnsi"/>
          <w:i/>
          <w:iCs/>
        </w:rPr>
        <w:t>sick leave and recreation leave entitlements continue to accrue in relation to the employee during each of the first 45 weeks during which he or she is on post</w:t>
      </w:r>
      <w:r w:rsidRPr="00DE2CB0">
        <w:rPr>
          <w:rFonts w:asciiTheme="minorHAnsi" w:hAnsiTheme="minorHAnsi" w:cstheme="minorHAnsi"/>
          <w:i/>
          <w:iCs/>
        </w:rPr>
        <w:noBreakHyphen/>
        <w:t>determination compensation leave; and</w:t>
      </w:r>
    </w:p>
    <w:p w14:paraId="21FFD3E8" w14:textId="2B49A50F" w:rsidR="00805754" w:rsidRPr="00DE2CB0" w:rsidRDefault="00805754" w:rsidP="00DE2CB0">
      <w:pPr>
        <w:pStyle w:val="NormalWeb"/>
        <w:numPr>
          <w:ilvl w:val="0"/>
          <w:numId w:val="28"/>
        </w:numPr>
        <w:spacing w:before="0" w:beforeAutospacing="0" w:after="0" w:afterAutospacing="0" w:line="240" w:lineRule="auto"/>
        <w:rPr>
          <w:rFonts w:asciiTheme="minorHAnsi" w:hAnsiTheme="minorHAnsi" w:cstheme="minorHAnsi"/>
          <w:i/>
          <w:iCs/>
        </w:rPr>
      </w:pPr>
      <w:r w:rsidRPr="00DE2CB0">
        <w:rPr>
          <w:rFonts w:asciiTheme="minorHAnsi" w:hAnsiTheme="minorHAnsi" w:cstheme="minorHAnsi"/>
          <w:i/>
          <w:iCs/>
        </w:rPr>
        <w:t>long service leave entitlements continue to accrue in relation to the employee during the whole of the period of the post</w:t>
      </w:r>
      <w:r w:rsidRPr="00DE2CB0">
        <w:rPr>
          <w:rFonts w:asciiTheme="minorHAnsi" w:hAnsiTheme="minorHAnsi" w:cstheme="minorHAnsi"/>
          <w:i/>
          <w:iCs/>
        </w:rPr>
        <w:noBreakHyphen/>
        <w:t xml:space="preserve">determination compensation </w:t>
      </w:r>
      <w:proofErr w:type="gramStart"/>
      <w:r w:rsidRPr="00DE2CB0">
        <w:rPr>
          <w:rFonts w:asciiTheme="minorHAnsi" w:hAnsiTheme="minorHAnsi" w:cstheme="minorHAnsi"/>
          <w:i/>
          <w:iCs/>
        </w:rPr>
        <w:t>leave;</w:t>
      </w:r>
      <w:proofErr w:type="gramEnd"/>
    </w:p>
    <w:p w14:paraId="6E7139F4" w14:textId="77777777" w:rsidR="00805754" w:rsidRPr="00DE2CB0" w:rsidRDefault="00805754" w:rsidP="00DE2CB0">
      <w:pPr>
        <w:pStyle w:val="NormalWeb"/>
        <w:numPr>
          <w:ilvl w:val="0"/>
          <w:numId w:val="28"/>
        </w:numPr>
        <w:spacing w:before="0" w:beforeAutospacing="0" w:after="0" w:afterAutospacing="0" w:line="240" w:lineRule="auto"/>
        <w:rPr>
          <w:rFonts w:asciiTheme="minorHAnsi" w:hAnsiTheme="minorHAnsi" w:cstheme="minorHAnsi"/>
          <w:i/>
          <w:iCs/>
        </w:rPr>
      </w:pPr>
      <w:r w:rsidRPr="00DE2CB0">
        <w:rPr>
          <w:rFonts w:asciiTheme="minorHAnsi" w:hAnsiTheme="minorHAnsi" w:cstheme="minorHAnsi"/>
          <w:i/>
          <w:iCs/>
        </w:rPr>
        <w:t>as if the employee were not absent from work.</w:t>
      </w:r>
    </w:p>
    <w:p w14:paraId="08C93B35" w14:textId="0B8632C7" w:rsidR="00805754" w:rsidRPr="00DE2CB0" w:rsidRDefault="00805754" w:rsidP="00DE2CB0">
      <w:pPr>
        <w:pStyle w:val="NormalWeb"/>
        <w:numPr>
          <w:ilvl w:val="0"/>
          <w:numId w:val="26"/>
        </w:numPr>
        <w:spacing w:before="0" w:beforeAutospacing="0" w:after="0" w:afterAutospacing="0" w:line="240" w:lineRule="auto"/>
        <w:rPr>
          <w:rFonts w:asciiTheme="minorHAnsi" w:hAnsiTheme="minorHAnsi" w:cstheme="minorHAnsi"/>
          <w:i/>
          <w:iCs/>
        </w:rPr>
      </w:pPr>
      <w:r w:rsidRPr="00DE2CB0">
        <w:rPr>
          <w:rFonts w:asciiTheme="minorHAnsi" w:hAnsiTheme="minorHAnsi" w:cstheme="minorHAnsi"/>
          <w:i/>
          <w:iCs/>
        </w:rPr>
        <w:t>In this section:</w:t>
      </w:r>
    </w:p>
    <w:p w14:paraId="2AF11395" w14:textId="77777777" w:rsidR="00805754" w:rsidRPr="00DE2CB0" w:rsidRDefault="00805754" w:rsidP="00DE2CB0">
      <w:pPr>
        <w:pStyle w:val="NormalWeb"/>
        <w:spacing w:before="0" w:beforeAutospacing="0" w:after="0" w:afterAutospacing="0" w:line="240" w:lineRule="auto"/>
        <w:ind w:left="360"/>
        <w:rPr>
          <w:rFonts w:asciiTheme="minorHAnsi" w:hAnsiTheme="minorHAnsi" w:cstheme="minorHAnsi"/>
          <w:i/>
          <w:iCs/>
        </w:rPr>
      </w:pPr>
      <w:r w:rsidRPr="00DE2CB0">
        <w:rPr>
          <w:rFonts w:asciiTheme="minorHAnsi" w:hAnsiTheme="minorHAnsi" w:cstheme="minorHAnsi"/>
          <w:b/>
          <w:bCs/>
          <w:i/>
          <w:iCs/>
        </w:rPr>
        <w:t>post</w:t>
      </w:r>
      <w:r w:rsidRPr="00DE2CB0">
        <w:rPr>
          <w:rFonts w:asciiTheme="minorHAnsi" w:hAnsiTheme="minorHAnsi" w:cstheme="minorHAnsi"/>
          <w:b/>
          <w:bCs/>
          <w:i/>
          <w:iCs/>
        </w:rPr>
        <w:noBreakHyphen/>
        <w:t>determination compensation leave</w:t>
      </w:r>
      <w:r w:rsidRPr="00DE2CB0">
        <w:rPr>
          <w:rFonts w:asciiTheme="minorHAnsi" w:hAnsiTheme="minorHAnsi" w:cstheme="minorHAnsi"/>
          <w:i/>
          <w:iCs/>
        </w:rPr>
        <w:t xml:space="preserve"> means compensation leave that takes place after the end of the pre</w:t>
      </w:r>
      <w:r w:rsidRPr="00DE2CB0">
        <w:rPr>
          <w:rFonts w:asciiTheme="minorHAnsi" w:hAnsiTheme="minorHAnsi" w:cstheme="minorHAnsi"/>
          <w:i/>
          <w:iCs/>
        </w:rPr>
        <w:noBreakHyphen/>
        <w:t>determination period in relation to the claim for compensation.</w:t>
      </w:r>
    </w:p>
    <w:p w14:paraId="6AD5628E" w14:textId="77777777" w:rsidR="00D651E0" w:rsidRPr="00DE2CB0" w:rsidRDefault="00D651E0" w:rsidP="00DE2CB0">
      <w:pPr>
        <w:pStyle w:val="NormalWeb"/>
        <w:spacing w:before="0" w:beforeAutospacing="0" w:after="0" w:afterAutospacing="0" w:line="240" w:lineRule="auto"/>
        <w:ind w:left="360"/>
        <w:rPr>
          <w:rFonts w:asciiTheme="minorHAnsi" w:hAnsiTheme="minorHAnsi" w:cstheme="minorHAnsi"/>
          <w:i/>
          <w:iCs/>
          <w:color w:val="000000"/>
          <w:shd w:val="clear" w:color="auto" w:fill="FFFFFF"/>
        </w:rPr>
      </w:pPr>
      <w:bookmarkStart w:id="2" w:name="compensation_leave"/>
      <w:bookmarkEnd w:id="2"/>
      <w:r w:rsidRPr="00DE2CB0">
        <w:rPr>
          <w:rFonts w:asciiTheme="minorHAnsi" w:hAnsiTheme="minorHAnsi" w:cstheme="minorHAnsi"/>
          <w:b/>
          <w:bCs/>
          <w:i/>
          <w:iCs/>
          <w:color w:val="000000"/>
        </w:rPr>
        <w:t xml:space="preserve">compensation leave </w:t>
      </w:r>
      <w:r w:rsidRPr="00DE2CB0">
        <w:rPr>
          <w:rFonts w:asciiTheme="minorHAnsi" w:hAnsiTheme="minorHAnsi" w:cstheme="minorHAnsi"/>
          <w:i/>
          <w:iCs/>
          <w:color w:val="000000"/>
          <w:shd w:val="clear" w:color="auto" w:fill="FFFFFF"/>
        </w:rPr>
        <w:t xml:space="preserve">means any period during which an </w:t>
      </w:r>
      <w:hyperlink r:id="rId38" w:anchor="employee" w:history="1">
        <w:r w:rsidRPr="00DE2CB0">
          <w:rPr>
            <w:rStyle w:val="Hyperlink"/>
            <w:rFonts w:asciiTheme="minorHAnsi" w:hAnsiTheme="minorHAnsi" w:cstheme="minorHAnsi"/>
            <w:i/>
            <w:iCs/>
            <w:color w:val="0066CC"/>
          </w:rPr>
          <w:t>employee</w:t>
        </w:r>
      </w:hyperlink>
      <w:r w:rsidRPr="00DE2CB0">
        <w:rPr>
          <w:rFonts w:asciiTheme="minorHAnsi" w:hAnsiTheme="minorHAnsi" w:cstheme="minorHAnsi"/>
          <w:i/>
          <w:iCs/>
          <w:color w:val="000000"/>
          <w:shd w:val="clear" w:color="auto" w:fill="FFFFFF"/>
        </w:rPr>
        <w:t xml:space="preserve"> is absent from his or her employment due to an incapacity for work resulting from an </w:t>
      </w:r>
      <w:hyperlink r:id="rId39" w:anchor="injury" w:history="1">
        <w:r w:rsidRPr="00DE2CB0">
          <w:rPr>
            <w:rStyle w:val="Hyperlink"/>
            <w:rFonts w:asciiTheme="minorHAnsi" w:hAnsiTheme="minorHAnsi" w:cstheme="minorHAnsi"/>
            <w:i/>
            <w:iCs/>
            <w:color w:val="0066CC"/>
          </w:rPr>
          <w:t>injury</w:t>
        </w:r>
      </w:hyperlink>
      <w:r w:rsidRPr="00DE2CB0">
        <w:rPr>
          <w:rFonts w:asciiTheme="minorHAnsi" w:hAnsiTheme="minorHAnsi" w:cstheme="minorHAnsi"/>
          <w:i/>
          <w:iCs/>
          <w:color w:val="000000"/>
          <w:shd w:val="clear" w:color="auto" w:fill="FFFFFF"/>
        </w:rPr>
        <w:t xml:space="preserve"> in respect of which compensation is payable under section 19 or 22.</w:t>
      </w:r>
    </w:p>
    <w:p w14:paraId="56BD380D" w14:textId="77777777" w:rsidR="00DE2CB0" w:rsidRDefault="00DE2CB0" w:rsidP="00DE2CB0">
      <w:pPr>
        <w:pStyle w:val="NormalWeb"/>
        <w:spacing w:before="0" w:beforeAutospacing="0" w:after="0" w:afterAutospacing="0" w:line="240" w:lineRule="auto"/>
        <w:rPr>
          <w:rFonts w:asciiTheme="minorHAnsi" w:hAnsiTheme="minorHAnsi" w:cstheme="minorHAnsi"/>
        </w:rPr>
      </w:pPr>
    </w:p>
    <w:p w14:paraId="1732E17E" w14:textId="17454037" w:rsidR="00D651E0" w:rsidRPr="00DE2CB0" w:rsidRDefault="00D651E0"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Compensation leave would also include periods of graduated return to work</w:t>
      </w:r>
      <w:r w:rsidR="00A84251" w:rsidRPr="00DE2CB0">
        <w:rPr>
          <w:rFonts w:asciiTheme="minorHAnsi" w:hAnsiTheme="minorHAnsi" w:cstheme="minorHAnsi"/>
        </w:rPr>
        <w:t xml:space="preserve"> (GRTW)</w:t>
      </w:r>
      <w:r w:rsidRPr="00DE2CB0">
        <w:rPr>
          <w:rFonts w:asciiTheme="minorHAnsi" w:hAnsiTheme="minorHAnsi" w:cstheme="minorHAnsi"/>
        </w:rPr>
        <w:t xml:space="preserve">. </w:t>
      </w:r>
    </w:p>
    <w:p w14:paraId="160154A6" w14:textId="77777777" w:rsidR="00D651E0" w:rsidRPr="00DE2CB0" w:rsidRDefault="00D651E0" w:rsidP="00DE2CB0">
      <w:pPr>
        <w:pStyle w:val="NormalWeb"/>
        <w:spacing w:before="0" w:beforeAutospacing="0" w:after="0" w:afterAutospacing="0" w:line="240" w:lineRule="auto"/>
        <w:rPr>
          <w:rFonts w:asciiTheme="minorHAnsi" w:hAnsiTheme="minorHAnsi" w:cstheme="minorHAnsi"/>
        </w:rPr>
      </w:pPr>
    </w:p>
    <w:p w14:paraId="4C192EC8" w14:textId="77777777" w:rsidR="00D651E0" w:rsidRPr="00DE2CB0" w:rsidRDefault="00D651E0"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As such an employee on compensation leave continues to accrue annual leave and personal leave as normal for the first 45 weeks of their compensation claim.</w:t>
      </w:r>
    </w:p>
    <w:p w14:paraId="56D365B3" w14:textId="5948CB59" w:rsidR="00D94E1F" w:rsidRPr="00DE2CB0" w:rsidRDefault="00D94E1F" w:rsidP="00DE2CB0">
      <w:pPr>
        <w:rPr>
          <w:rFonts w:asciiTheme="minorHAnsi" w:hAnsiTheme="minorHAnsi" w:cstheme="minorHAnsi"/>
          <w:szCs w:val="24"/>
        </w:rPr>
      </w:pPr>
    </w:p>
    <w:p w14:paraId="2A1898C3" w14:textId="77777777" w:rsidR="002C0709" w:rsidRPr="00DE2CB0" w:rsidRDefault="002C0709" w:rsidP="00DE2CB0">
      <w:pPr>
        <w:rPr>
          <w:rFonts w:asciiTheme="minorHAnsi" w:hAnsiTheme="minorHAnsi" w:cstheme="minorHAnsi"/>
          <w:b/>
          <w:bCs/>
          <w:szCs w:val="24"/>
        </w:rPr>
      </w:pPr>
      <w:r w:rsidRPr="00DE2CB0">
        <w:rPr>
          <w:rFonts w:asciiTheme="minorHAnsi" w:hAnsiTheme="minorHAnsi" w:cstheme="minorHAnsi"/>
          <w:b/>
          <w:bCs/>
          <w:szCs w:val="24"/>
        </w:rPr>
        <w:t>Leave entitlement post 45 weeks on workers’ compensation:</w:t>
      </w:r>
    </w:p>
    <w:p w14:paraId="3F36EB7C" w14:textId="25F45246" w:rsidR="00A45F96" w:rsidRPr="00DE2CB0" w:rsidRDefault="00A45F96" w:rsidP="00DE2CB0">
      <w:pPr>
        <w:rPr>
          <w:rFonts w:asciiTheme="minorHAnsi" w:hAnsiTheme="minorHAnsi" w:cstheme="minorHAnsi"/>
          <w:i/>
          <w:iCs/>
          <w:szCs w:val="24"/>
          <w:u w:val="single"/>
        </w:rPr>
      </w:pPr>
      <w:r w:rsidRPr="00DE2CB0">
        <w:rPr>
          <w:rFonts w:asciiTheme="minorHAnsi" w:hAnsiTheme="minorHAnsi" w:cstheme="minorHAnsi"/>
          <w:i/>
          <w:iCs/>
          <w:szCs w:val="24"/>
          <w:u w:val="single"/>
        </w:rPr>
        <w:t>Personal leave</w:t>
      </w:r>
    </w:p>
    <w:p w14:paraId="7BDF07DC" w14:textId="33095E44" w:rsidR="00BF7A74" w:rsidRPr="00DE2CB0" w:rsidRDefault="00BF7A74"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Subclause F4.19 of the ACT Public Sector Administrative and Related Classifications Enterprise Agreement 2018-2021/subclause 109.19 of the</w:t>
      </w:r>
      <w:r w:rsidR="00CE6FEA" w:rsidRPr="00DE2CB0">
        <w:rPr>
          <w:rFonts w:asciiTheme="minorHAnsi" w:hAnsiTheme="minorHAnsi" w:cstheme="minorHAnsi"/>
        </w:rPr>
        <w:t xml:space="preserve"> </w:t>
      </w:r>
      <w:r w:rsidRPr="00DE2CB0">
        <w:rPr>
          <w:rFonts w:asciiTheme="minorHAnsi" w:hAnsiTheme="minorHAnsi" w:cstheme="minorHAnsi"/>
        </w:rPr>
        <w:t xml:space="preserve">Nursing and Midwifery Enterprise </w:t>
      </w:r>
      <w:proofErr w:type="spellStart"/>
      <w:r w:rsidRPr="00DE2CB0">
        <w:rPr>
          <w:rFonts w:asciiTheme="minorHAnsi" w:hAnsiTheme="minorHAnsi" w:cstheme="minorHAnsi"/>
        </w:rPr>
        <w:t>Agrement</w:t>
      </w:r>
      <w:proofErr w:type="spellEnd"/>
      <w:r w:rsidR="00CE6FEA" w:rsidRPr="00DE2CB0">
        <w:rPr>
          <w:rFonts w:asciiTheme="minorHAnsi" w:hAnsiTheme="minorHAnsi" w:cstheme="minorHAnsi"/>
        </w:rPr>
        <w:t xml:space="preserve"> (2017-2019)</w:t>
      </w:r>
      <w:r w:rsidRPr="00DE2CB0">
        <w:rPr>
          <w:rFonts w:asciiTheme="minorHAnsi" w:hAnsiTheme="minorHAnsi" w:cstheme="minorHAnsi"/>
        </w:rPr>
        <w:t xml:space="preserve"> state</w:t>
      </w:r>
      <w:r w:rsidR="00A84251" w:rsidRPr="00DE2CB0">
        <w:rPr>
          <w:rFonts w:asciiTheme="minorHAnsi" w:hAnsiTheme="minorHAnsi" w:cstheme="minorHAnsi"/>
        </w:rPr>
        <w:t xml:space="preserve"> that</w:t>
      </w:r>
      <w:r w:rsidRPr="00DE2CB0">
        <w:rPr>
          <w:rFonts w:asciiTheme="minorHAnsi" w:hAnsiTheme="minorHAnsi" w:cstheme="minorHAnsi"/>
        </w:rPr>
        <w:t xml:space="preserve">: </w:t>
      </w:r>
    </w:p>
    <w:p w14:paraId="1383CB09" w14:textId="77777777" w:rsidR="00C80DDA" w:rsidRPr="00DE2CB0" w:rsidRDefault="00C80DDA" w:rsidP="00DE2CB0">
      <w:pPr>
        <w:pStyle w:val="NormalWeb"/>
        <w:spacing w:before="0" w:beforeAutospacing="0" w:after="0" w:afterAutospacing="0" w:line="240" w:lineRule="auto"/>
        <w:rPr>
          <w:rFonts w:asciiTheme="minorHAnsi" w:hAnsiTheme="minorHAnsi" w:cstheme="minorHAnsi"/>
        </w:rPr>
      </w:pPr>
    </w:p>
    <w:p w14:paraId="363D8021" w14:textId="77777777" w:rsidR="00BF7A74" w:rsidRPr="00DE2CB0" w:rsidRDefault="00BF7A74"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i/>
          <w:iCs/>
        </w:rPr>
        <w:t>“An employee in receipt of workers compensation for more than forty-five weeks will accrue personal leave on the basis of hours actually worked”.</w:t>
      </w:r>
    </w:p>
    <w:p w14:paraId="7069398B" w14:textId="77777777" w:rsidR="00BF7A74" w:rsidRPr="00DE2CB0" w:rsidRDefault="00BF7A74" w:rsidP="00DE2CB0">
      <w:pPr>
        <w:pStyle w:val="NormalWeb"/>
        <w:spacing w:before="0" w:beforeAutospacing="0" w:after="0" w:afterAutospacing="0" w:line="240" w:lineRule="auto"/>
        <w:rPr>
          <w:rFonts w:asciiTheme="minorHAnsi" w:hAnsiTheme="minorHAnsi" w:cstheme="minorHAnsi"/>
        </w:rPr>
      </w:pPr>
    </w:p>
    <w:p w14:paraId="0FD1753F" w14:textId="77777777" w:rsidR="00BF7A74" w:rsidRPr="00DE2CB0" w:rsidRDefault="00BF7A74"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As per this clause, personal leave will accrue based on hours worked after 45 weeks. No leave will accrue for any time off for compensation leave after 45 weeks.</w:t>
      </w:r>
    </w:p>
    <w:p w14:paraId="05E0B458" w14:textId="187359A8" w:rsidR="000E57FB" w:rsidRPr="00DE2CB0" w:rsidRDefault="000E57FB" w:rsidP="00DE2CB0">
      <w:pPr>
        <w:rPr>
          <w:rFonts w:asciiTheme="minorHAnsi" w:hAnsiTheme="minorHAnsi" w:cstheme="minorHAnsi"/>
          <w:szCs w:val="24"/>
        </w:rPr>
      </w:pPr>
    </w:p>
    <w:p w14:paraId="1C4332AA" w14:textId="182124A0" w:rsidR="000E57FB" w:rsidRPr="00DE2CB0" w:rsidRDefault="009A4384" w:rsidP="00DE2CB0">
      <w:pPr>
        <w:rPr>
          <w:rFonts w:asciiTheme="minorHAnsi" w:hAnsiTheme="minorHAnsi" w:cstheme="minorHAnsi"/>
          <w:i/>
          <w:iCs/>
          <w:szCs w:val="24"/>
          <w:u w:val="single"/>
        </w:rPr>
      </w:pPr>
      <w:r w:rsidRPr="00DE2CB0">
        <w:rPr>
          <w:rFonts w:asciiTheme="minorHAnsi" w:hAnsiTheme="minorHAnsi" w:cstheme="minorHAnsi"/>
          <w:i/>
          <w:iCs/>
          <w:szCs w:val="24"/>
          <w:u w:val="single"/>
        </w:rPr>
        <w:t>Annual Leave</w:t>
      </w:r>
    </w:p>
    <w:p w14:paraId="70EF5E58" w14:textId="2EC060DD" w:rsidR="0011507C" w:rsidRPr="00DE2CB0" w:rsidRDefault="00D22575"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T</w:t>
      </w:r>
      <w:r w:rsidR="0011507C" w:rsidRPr="00DE2CB0">
        <w:rPr>
          <w:rFonts w:asciiTheme="minorHAnsi" w:hAnsiTheme="minorHAnsi" w:cstheme="minorHAnsi"/>
        </w:rPr>
        <w:t xml:space="preserve">he SRC Act </w:t>
      </w:r>
      <w:r w:rsidR="00C10F85" w:rsidRPr="00DE2CB0">
        <w:rPr>
          <w:rFonts w:asciiTheme="minorHAnsi" w:hAnsiTheme="minorHAnsi" w:cstheme="minorHAnsi"/>
        </w:rPr>
        <w:t>and</w:t>
      </w:r>
      <w:r w:rsidR="0011507C" w:rsidRPr="00DE2CB0">
        <w:rPr>
          <w:rFonts w:asciiTheme="minorHAnsi" w:hAnsiTheme="minorHAnsi" w:cstheme="minorHAnsi"/>
        </w:rPr>
        <w:t xml:space="preserve"> </w:t>
      </w:r>
      <w:r w:rsidR="00E23E4C" w:rsidRPr="00DE2CB0">
        <w:rPr>
          <w:rFonts w:asciiTheme="minorHAnsi" w:hAnsiTheme="minorHAnsi" w:cstheme="minorHAnsi"/>
        </w:rPr>
        <w:t xml:space="preserve">the </w:t>
      </w:r>
      <w:r w:rsidR="0011507C" w:rsidRPr="00DE2CB0">
        <w:rPr>
          <w:rFonts w:asciiTheme="minorHAnsi" w:hAnsiTheme="minorHAnsi" w:cstheme="minorHAnsi"/>
        </w:rPr>
        <w:t xml:space="preserve">Enterprise Agreements </w:t>
      </w:r>
      <w:r w:rsidRPr="00DE2CB0">
        <w:rPr>
          <w:rFonts w:asciiTheme="minorHAnsi" w:hAnsiTheme="minorHAnsi" w:cstheme="minorHAnsi"/>
        </w:rPr>
        <w:t xml:space="preserve">are all silent on </w:t>
      </w:r>
      <w:r w:rsidR="0011507C" w:rsidRPr="00DE2CB0">
        <w:rPr>
          <w:rFonts w:asciiTheme="minorHAnsi" w:hAnsiTheme="minorHAnsi" w:cstheme="minorHAnsi"/>
        </w:rPr>
        <w:t>what is accrued on annual leave beyond 45 weeks. </w:t>
      </w:r>
      <w:r w:rsidR="00D0302F" w:rsidRPr="00DE2CB0">
        <w:rPr>
          <w:rFonts w:asciiTheme="minorHAnsi" w:hAnsiTheme="minorHAnsi" w:cstheme="minorHAnsi"/>
        </w:rPr>
        <w:t xml:space="preserve">The </w:t>
      </w:r>
      <w:r w:rsidR="0011507C" w:rsidRPr="00DE2CB0">
        <w:rPr>
          <w:rFonts w:asciiTheme="minorHAnsi" w:hAnsiTheme="minorHAnsi" w:cstheme="minorHAnsi"/>
          <w:i/>
          <w:iCs/>
        </w:rPr>
        <w:t xml:space="preserve">Fair </w:t>
      </w:r>
      <w:r w:rsidR="008F2C08" w:rsidRPr="00DE2CB0">
        <w:rPr>
          <w:rFonts w:asciiTheme="minorHAnsi" w:hAnsiTheme="minorHAnsi" w:cstheme="minorHAnsi"/>
          <w:i/>
          <w:iCs/>
        </w:rPr>
        <w:t>W</w:t>
      </w:r>
      <w:r w:rsidR="0011507C" w:rsidRPr="00DE2CB0">
        <w:rPr>
          <w:rFonts w:asciiTheme="minorHAnsi" w:hAnsiTheme="minorHAnsi" w:cstheme="minorHAnsi"/>
          <w:i/>
          <w:iCs/>
        </w:rPr>
        <w:t xml:space="preserve">ork </w:t>
      </w:r>
      <w:r w:rsidR="00D0302F" w:rsidRPr="00DE2CB0">
        <w:rPr>
          <w:rFonts w:asciiTheme="minorHAnsi" w:hAnsiTheme="minorHAnsi" w:cstheme="minorHAnsi"/>
          <w:i/>
          <w:iCs/>
        </w:rPr>
        <w:t xml:space="preserve">Act </w:t>
      </w:r>
      <w:r w:rsidR="00D0302F" w:rsidRPr="00DE2CB0">
        <w:rPr>
          <w:rFonts w:asciiTheme="minorHAnsi" w:hAnsiTheme="minorHAnsi" w:cstheme="minorHAnsi"/>
        </w:rPr>
        <w:t xml:space="preserve">2009 </w:t>
      </w:r>
      <w:r w:rsidR="0011507C" w:rsidRPr="00DE2CB0">
        <w:rPr>
          <w:rFonts w:asciiTheme="minorHAnsi" w:hAnsiTheme="minorHAnsi" w:cstheme="minorHAnsi"/>
        </w:rPr>
        <w:t>states that annual leave is not accrued on compensation leave</w:t>
      </w:r>
      <w:r w:rsidR="002267EE" w:rsidRPr="00DE2CB0">
        <w:rPr>
          <w:rFonts w:asciiTheme="minorHAnsi" w:hAnsiTheme="minorHAnsi" w:cstheme="minorHAnsi"/>
        </w:rPr>
        <w:t>.</w:t>
      </w:r>
      <w:r w:rsidR="0011507C" w:rsidRPr="00DE2CB0">
        <w:rPr>
          <w:rFonts w:asciiTheme="minorHAnsi" w:hAnsiTheme="minorHAnsi" w:cstheme="minorHAnsi"/>
        </w:rPr>
        <w:t xml:space="preserve"> </w:t>
      </w:r>
      <w:r w:rsidR="00D0302F" w:rsidRPr="00DE2CB0">
        <w:rPr>
          <w:rFonts w:asciiTheme="minorHAnsi" w:hAnsiTheme="minorHAnsi" w:cstheme="minorHAnsi"/>
        </w:rPr>
        <w:t>T</w:t>
      </w:r>
      <w:r w:rsidR="0011507C" w:rsidRPr="00DE2CB0">
        <w:rPr>
          <w:rFonts w:asciiTheme="minorHAnsi" w:hAnsiTheme="minorHAnsi" w:cstheme="minorHAnsi"/>
        </w:rPr>
        <w:t xml:space="preserve">aking this into account with the </w:t>
      </w:r>
      <w:r w:rsidR="00CE4861" w:rsidRPr="00DE2CB0">
        <w:rPr>
          <w:rFonts w:asciiTheme="minorHAnsi" w:hAnsiTheme="minorHAnsi" w:cstheme="minorHAnsi"/>
        </w:rPr>
        <w:t xml:space="preserve">provisions of the </w:t>
      </w:r>
      <w:r w:rsidR="0011507C" w:rsidRPr="00DE2CB0">
        <w:rPr>
          <w:rFonts w:asciiTheme="minorHAnsi" w:hAnsiTheme="minorHAnsi" w:cstheme="minorHAnsi"/>
        </w:rPr>
        <w:t xml:space="preserve">SRC </w:t>
      </w:r>
      <w:r w:rsidR="008F2C08" w:rsidRPr="00DE2CB0">
        <w:rPr>
          <w:rFonts w:asciiTheme="minorHAnsi" w:hAnsiTheme="minorHAnsi" w:cstheme="minorHAnsi"/>
        </w:rPr>
        <w:t>A</w:t>
      </w:r>
      <w:r w:rsidR="0011507C" w:rsidRPr="00DE2CB0">
        <w:rPr>
          <w:rFonts w:asciiTheme="minorHAnsi" w:hAnsiTheme="minorHAnsi" w:cstheme="minorHAnsi"/>
        </w:rPr>
        <w:t xml:space="preserve">ct, </w:t>
      </w:r>
      <w:r w:rsidR="00CE4861" w:rsidRPr="00DE2CB0">
        <w:rPr>
          <w:rFonts w:asciiTheme="minorHAnsi" w:hAnsiTheme="minorHAnsi" w:cstheme="minorHAnsi"/>
        </w:rPr>
        <w:t xml:space="preserve">annual </w:t>
      </w:r>
      <w:r w:rsidR="0011507C" w:rsidRPr="00DE2CB0">
        <w:rPr>
          <w:rFonts w:asciiTheme="minorHAnsi" w:hAnsiTheme="minorHAnsi" w:cstheme="minorHAnsi"/>
        </w:rPr>
        <w:t xml:space="preserve">leave will accrue for the first 45 weeks while on </w:t>
      </w:r>
      <w:r w:rsidR="00CE4861" w:rsidRPr="00DE2CB0">
        <w:rPr>
          <w:rFonts w:asciiTheme="minorHAnsi" w:hAnsiTheme="minorHAnsi" w:cstheme="minorHAnsi"/>
        </w:rPr>
        <w:t>c</w:t>
      </w:r>
      <w:r w:rsidR="0011507C" w:rsidRPr="00DE2CB0">
        <w:rPr>
          <w:rFonts w:asciiTheme="minorHAnsi" w:hAnsiTheme="minorHAnsi" w:cstheme="minorHAnsi"/>
        </w:rPr>
        <w:t xml:space="preserve">ompensation </w:t>
      </w:r>
      <w:r w:rsidR="00CE4861" w:rsidRPr="00DE2CB0">
        <w:rPr>
          <w:rFonts w:asciiTheme="minorHAnsi" w:hAnsiTheme="minorHAnsi" w:cstheme="minorHAnsi"/>
        </w:rPr>
        <w:t>l</w:t>
      </w:r>
      <w:r w:rsidR="0011507C" w:rsidRPr="00DE2CB0">
        <w:rPr>
          <w:rFonts w:asciiTheme="minorHAnsi" w:hAnsiTheme="minorHAnsi" w:cstheme="minorHAnsi"/>
        </w:rPr>
        <w:t>eave but not afterwards.</w:t>
      </w:r>
    </w:p>
    <w:p w14:paraId="2A035559" w14:textId="77777777" w:rsidR="0011507C" w:rsidRPr="00DE2CB0" w:rsidRDefault="0011507C"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lastRenderedPageBreak/>
        <w:t> </w:t>
      </w:r>
    </w:p>
    <w:p w14:paraId="5CEE0914" w14:textId="435058BB" w:rsidR="0011507C" w:rsidRPr="00DE2CB0" w:rsidRDefault="0011507C"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 xml:space="preserve">Employees returning to work will accumulate annual leave </w:t>
      </w:r>
      <w:r w:rsidR="00A84251" w:rsidRPr="00DE2CB0">
        <w:rPr>
          <w:rFonts w:asciiTheme="minorHAnsi" w:hAnsiTheme="minorHAnsi" w:cstheme="minorHAnsi"/>
        </w:rPr>
        <w:t xml:space="preserve">in </w:t>
      </w:r>
      <w:r w:rsidRPr="00DE2CB0">
        <w:rPr>
          <w:rFonts w:asciiTheme="minorHAnsi" w:hAnsiTheme="minorHAnsi" w:cstheme="minorHAnsi"/>
        </w:rPr>
        <w:t xml:space="preserve">the same </w:t>
      </w:r>
      <w:r w:rsidR="00A84251" w:rsidRPr="00DE2CB0">
        <w:rPr>
          <w:rFonts w:asciiTheme="minorHAnsi" w:hAnsiTheme="minorHAnsi" w:cstheme="minorHAnsi"/>
        </w:rPr>
        <w:t xml:space="preserve">way </w:t>
      </w:r>
      <w:r w:rsidRPr="00DE2CB0">
        <w:rPr>
          <w:rFonts w:asciiTheme="minorHAnsi" w:hAnsiTheme="minorHAnsi" w:cstheme="minorHAnsi"/>
        </w:rPr>
        <w:t xml:space="preserve">as they </w:t>
      </w:r>
      <w:r w:rsidR="00A84251" w:rsidRPr="00DE2CB0">
        <w:rPr>
          <w:rFonts w:asciiTheme="minorHAnsi" w:hAnsiTheme="minorHAnsi" w:cstheme="minorHAnsi"/>
        </w:rPr>
        <w:t>accumulate</w:t>
      </w:r>
      <w:r w:rsidRPr="00DE2CB0">
        <w:rPr>
          <w:rFonts w:asciiTheme="minorHAnsi" w:hAnsiTheme="minorHAnsi" w:cstheme="minorHAnsi"/>
        </w:rPr>
        <w:t xml:space="preserve"> </w:t>
      </w:r>
      <w:r w:rsidR="00A84251" w:rsidRPr="00DE2CB0">
        <w:rPr>
          <w:rFonts w:asciiTheme="minorHAnsi" w:hAnsiTheme="minorHAnsi" w:cstheme="minorHAnsi"/>
        </w:rPr>
        <w:t>personal</w:t>
      </w:r>
      <w:r w:rsidRPr="00DE2CB0">
        <w:rPr>
          <w:rFonts w:asciiTheme="minorHAnsi" w:hAnsiTheme="minorHAnsi" w:cstheme="minorHAnsi"/>
        </w:rPr>
        <w:t xml:space="preserve"> leave </w:t>
      </w:r>
      <w:r w:rsidR="00A84251" w:rsidRPr="00DE2CB0">
        <w:rPr>
          <w:rFonts w:asciiTheme="minorHAnsi" w:hAnsiTheme="minorHAnsi" w:cstheme="minorHAnsi"/>
        </w:rPr>
        <w:t xml:space="preserve">(sick leave) </w:t>
      </w:r>
      <w:r w:rsidRPr="00DE2CB0">
        <w:rPr>
          <w:rFonts w:asciiTheme="minorHAnsi" w:hAnsiTheme="minorHAnsi" w:cstheme="minorHAnsi"/>
        </w:rPr>
        <w:t xml:space="preserve">for the hours that they work in accordance with Fair Work Ombudsman website: </w:t>
      </w:r>
    </w:p>
    <w:p w14:paraId="32DF24A0" w14:textId="77777777" w:rsidR="0011507C" w:rsidRPr="00DE2CB0" w:rsidRDefault="00E32E58" w:rsidP="00DE2CB0">
      <w:pPr>
        <w:pStyle w:val="NormalWeb"/>
        <w:spacing w:before="0" w:beforeAutospacing="0" w:after="0" w:afterAutospacing="0" w:line="240" w:lineRule="auto"/>
        <w:rPr>
          <w:rFonts w:asciiTheme="minorHAnsi" w:hAnsiTheme="minorHAnsi" w:cstheme="minorHAnsi"/>
        </w:rPr>
      </w:pPr>
      <w:hyperlink r:id="rId40" w:history="1">
        <w:r w:rsidR="0011507C" w:rsidRPr="00DE2CB0">
          <w:rPr>
            <w:rStyle w:val="Hyperlink"/>
            <w:rFonts w:asciiTheme="minorHAnsi" w:hAnsiTheme="minorHAnsi" w:cstheme="minorHAnsi"/>
          </w:rPr>
          <w:t>https://www.fairwork.gov.au/library/k600454_annual-leave-sick-leave-during-workers-compensation</w:t>
        </w:r>
      </w:hyperlink>
    </w:p>
    <w:p w14:paraId="358CD83B" w14:textId="77777777" w:rsidR="0011507C" w:rsidRPr="00DE2CB0" w:rsidRDefault="0011507C"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 </w:t>
      </w:r>
    </w:p>
    <w:p w14:paraId="77501B8F" w14:textId="718EC4AB" w:rsidR="0011507C" w:rsidRPr="00DE2CB0" w:rsidRDefault="0011507C" w:rsidP="00DE2CB0">
      <w:pPr>
        <w:pStyle w:val="NormalWeb"/>
        <w:spacing w:before="0" w:beforeAutospacing="0" w:after="0" w:afterAutospacing="0" w:line="240" w:lineRule="auto"/>
        <w:rPr>
          <w:rFonts w:asciiTheme="minorHAnsi" w:hAnsiTheme="minorHAnsi" w:cstheme="minorHAnsi"/>
          <w:color w:val="0D0D0D"/>
        </w:rPr>
      </w:pPr>
      <w:r w:rsidRPr="00DE2CB0">
        <w:rPr>
          <w:rFonts w:asciiTheme="minorHAnsi" w:hAnsiTheme="minorHAnsi" w:cstheme="minorHAnsi"/>
          <w:color w:val="0D0D0D"/>
        </w:rPr>
        <w:t xml:space="preserve">Employees returning to work on reduced hours will accumulate annual leave according to their reduced hours of work and </w:t>
      </w:r>
      <w:r w:rsidR="00A33B85" w:rsidRPr="00DE2CB0">
        <w:rPr>
          <w:rFonts w:asciiTheme="minorHAnsi" w:hAnsiTheme="minorHAnsi" w:cstheme="minorHAnsi"/>
          <w:color w:val="0D0D0D"/>
        </w:rPr>
        <w:t>personal</w:t>
      </w:r>
      <w:r w:rsidRPr="00DE2CB0">
        <w:rPr>
          <w:rFonts w:asciiTheme="minorHAnsi" w:hAnsiTheme="minorHAnsi" w:cstheme="minorHAnsi"/>
          <w:color w:val="0D0D0D"/>
        </w:rPr>
        <w:t xml:space="preserve"> leave </w:t>
      </w:r>
      <w:r w:rsidR="00173C9C" w:rsidRPr="00DE2CB0">
        <w:rPr>
          <w:rFonts w:asciiTheme="minorHAnsi" w:hAnsiTheme="minorHAnsi" w:cstheme="minorHAnsi"/>
          <w:color w:val="0D0D0D"/>
        </w:rPr>
        <w:t>having regard to</w:t>
      </w:r>
      <w:r w:rsidRPr="00DE2CB0">
        <w:rPr>
          <w:rFonts w:asciiTheme="minorHAnsi" w:hAnsiTheme="minorHAnsi" w:cstheme="minorHAnsi"/>
          <w:color w:val="0D0D0D"/>
        </w:rPr>
        <w:t xml:space="preserve"> </w:t>
      </w:r>
      <w:r w:rsidR="00173C9C" w:rsidRPr="00DE2CB0">
        <w:rPr>
          <w:rFonts w:asciiTheme="minorHAnsi" w:hAnsiTheme="minorHAnsi" w:cstheme="minorHAnsi"/>
          <w:color w:val="0D0D0D"/>
        </w:rPr>
        <w:t>their ACTPS service</w:t>
      </w:r>
      <w:r w:rsidRPr="00DE2CB0">
        <w:rPr>
          <w:rFonts w:asciiTheme="minorHAnsi" w:hAnsiTheme="minorHAnsi" w:cstheme="minorHAnsi"/>
          <w:color w:val="0D0D0D"/>
        </w:rPr>
        <w:t>.</w:t>
      </w:r>
      <w:r w:rsidRPr="00DE2CB0">
        <w:rPr>
          <w:rFonts w:asciiTheme="minorHAnsi" w:hAnsiTheme="minorHAnsi" w:cstheme="minorHAnsi"/>
          <w:b/>
          <w:bCs/>
          <w:color w:val="0D0D0D"/>
        </w:rPr>
        <w:t xml:space="preserve"> </w:t>
      </w:r>
      <w:r w:rsidRPr="00DE2CB0">
        <w:rPr>
          <w:rFonts w:asciiTheme="minorHAnsi" w:hAnsiTheme="minorHAnsi" w:cstheme="minorHAnsi"/>
        </w:rPr>
        <w:t xml:space="preserve">Hours outside of their GRTW will not accrue leave after 45 weeks as employees </w:t>
      </w:r>
      <w:proofErr w:type="gramStart"/>
      <w:r w:rsidRPr="00DE2CB0">
        <w:rPr>
          <w:rFonts w:asciiTheme="minorHAnsi" w:hAnsiTheme="minorHAnsi" w:cstheme="minorHAnsi"/>
        </w:rPr>
        <w:t>are considered to be</w:t>
      </w:r>
      <w:proofErr w:type="gramEnd"/>
      <w:r w:rsidRPr="00DE2CB0">
        <w:rPr>
          <w:rFonts w:asciiTheme="minorHAnsi" w:hAnsiTheme="minorHAnsi" w:cstheme="minorHAnsi"/>
        </w:rPr>
        <w:t xml:space="preserve"> on compensation leave for this time. Requests for annual leave on a </w:t>
      </w:r>
      <w:r w:rsidR="00D07701" w:rsidRPr="00DE2CB0">
        <w:rPr>
          <w:rFonts w:asciiTheme="minorHAnsi" w:hAnsiTheme="minorHAnsi" w:cstheme="minorHAnsi"/>
        </w:rPr>
        <w:t>GRTW</w:t>
      </w:r>
      <w:r w:rsidRPr="00DE2CB0">
        <w:rPr>
          <w:rFonts w:asciiTheme="minorHAnsi" w:hAnsiTheme="minorHAnsi" w:cstheme="minorHAnsi"/>
        </w:rPr>
        <w:t xml:space="preserve"> program will be considered on a case by case basis.</w:t>
      </w:r>
    </w:p>
    <w:p w14:paraId="716C031B" w14:textId="4FCB1C6B" w:rsidR="00D96AB3" w:rsidRPr="00DE2CB0" w:rsidRDefault="00D96AB3"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 xml:space="preserve">Employees returning to work will accumulate annual leave </w:t>
      </w:r>
      <w:r w:rsidR="006B149A" w:rsidRPr="00DE2CB0">
        <w:rPr>
          <w:rFonts w:asciiTheme="minorHAnsi" w:hAnsiTheme="minorHAnsi" w:cstheme="minorHAnsi"/>
        </w:rPr>
        <w:t xml:space="preserve">in </w:t>
      </w:r>
      <w:r w:rsidRPr="00DE2CB0">
        <w:rPr>
          <w:rFonts w:asciiTheme="minorHAnsi" w:hAnsiTheme="minorHAnsi" w:cstheme="minorHAnsi"/>
        </w:rPr>
        <w:t xml:space="preserve">the same </w:t>
      </w:r>
      <w:r w:rsidR="006B149A" w:rsidRPr="00DE2CB0">
        <w:rPr>
          <w:rFonts w:asciiTheme="minorHAnsi" w:hAnsiTheme="minorHAnsi" w:cstheme="minorHAnsi"/>
        </w:rPr>
        <w:t xml:space="preserve">manner </w:t>
      </w:r>
      <w:r w:rsidRPr="00DE2CB0">
        <w:rPr>
          <w:rFonts w:asciiTheme="minorHAnsi" w:hAnsiTheme="minorHAnsi" w:cstheme="minorHAnsi"/>
        </w:rPr>
        <w:t xml:space="preserve">as they do </w:t>
      </w:r>
      <w:r w:rsidR="006B149A" w:rsidRPr="00DE2CB0">
        <w:rPr>
          <w:rFonts w:asciiTheme="minorHAnsi" w:hAnsiTheme="minorHAnsi" w:cstheme="minorHAnsi"/>
        </w:rPr>
        <w:t>personal</w:t>
      </w:r>
      <w:r w:rsidRPr="00DE2CB0">
        <w:rPr>
          <w:rFonts w:asciiTheme="minorHAnsi" w:hAnsiTheme="minorHAnsi" w:cstheme="minorHAnsi"/>
        </w:rPr>
        <w:t xml:space="preserve"> leave for the hours that they work</w:t>
      </w:r>
      <w:r w:rsidR="00412464" w:rsidRPr="00DE2CB0">
        <w:rPr>
          <w:rFonts w:asciiTheme="minorHAnsi" w:hAnsiTheme="minorHAnsi" w:cstheme="minorHAnsi"/>
        </w:rPr>
        <w:t>,</w:t>
      </w:r>
      <w:r w:rsidRPr="00DE2CB0">
        <w:rPr>
          <w:rFonts w:asciiTheme="minorHAnsi" w:hAnsiTheme="minorHAnsi" w:cstheme="minorHAnsi"/>
        </w:rPr>
        <w:t xml:space="preserve"> in accordance with Fair Work Ombudsman website: </w:t>
      </w:r>
    </w:p>
    <w:p w14:paraId="57C00C02" w14:textId="77777777" w:rsidR="00D96AB3" w:rsidRPr="00DE2CB0" w:rsidRDefault="00E32E58" w:rsidP="00DE2CB0">
      <w:pPr>
        <w:pStyle w:val="NormalWeb"/>
        <w:spacing w:before="0" w:beforeAutospacing="0" w:after="0" w:afterAutospacing="0" w:line="240" w:lineRule="auto"/>
        <w:rPr>
          <w:rFonts w:asciiTheme="minorHAnsi" w:hAnsiTheme="minorHAnsi" w:cstheme="minorHAnsi"/>
        </w:rPr>
      </w:pPr>
      <w:hyperlink r:id="rId41" w:history="1">
        <w:r w:rsidR="00D96AB3" w:rsidRPr="00DE2CB0">
          <w:rPr>
            <w:rStyle w:val="Hyperlink"/>
            <w:rFonts w:asciiTheme="minorHAnsi" w:hAnsiTheme="minorHAnsi" w:cstheme="minorHAnsi"/>
          </w:rPr>
          <w:t>https://www.fairwork.gov.au/library/k600454_annual-leave-sick-leave-during-workers-compensation</w:t>
        </w:r>
      </w:hyperlink>
    </w:p>
    <w:p w14:paraId="7D998376" w14:textId="77777777" w:rsidR="00D96AB3" w:rsidRPr="00DE2CB0" w:rsidRDefault="00D96AB3"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 </w:t>
      </w:r>
    </w:p>
    <w:p w14:paraId="4BA822BD" w14:textId="31F3BA74" w:rsidR="00FE3AC1" w:rsidRPr="00DE2CB0" w:rsidRDefault="00FE3AC1" w:rsidP="00DE2CB0">
      <w:pPr>
        <w:pStyle w:val="NormalWeb"/>
        <w:spacing w:before="0" w:beforeAutospacing="0" w:after="0" w:afterAutospacing="0" w:line="240" w:lineRule="auto"/>
        <w:rPr>
          <w:rFonts w:asciiTheme="minorHAnsi" w:hAnsiTheme="minorHAnsi" w:cstheme="minorHAnsi"/>
          <w:i/>
          <w:iCs/>
          <w:u w:val="single"/>
        </w:rPr>
      </w:pPr>
      <w:r w:rsidRPr="00DE2CB0">
        <w:rPr>
          <w:rFonts w:asciiTheme="minorHAnsi" w:hAnsiTheme="minorHAnsi" w:cstheme="minorHAnsi"/>
          <w:i/>
          <w:iCs/>
          <w:u w:val="single"/>
        </w:rPr>
        <w:t>Long Service Leave</w:t>
      </w:r>
    </w:p>
    <w:p w14:paraId="0C4989CD" w14:textId="4CA84D18" w:rsidR="00FE3AC1" w:rsidRPr="00DE2CB0" w:rsidRDefault="00FE3AC1"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Long service leave continues to accrue throughout the entirety of an employee’s compensation leave and is not affected</w:t>
      </w:r>
      <w:r w:rsidR="00966AC8" w:rsidRPr="00DE2CB0">
        <w:rPr>
          <w:rFonts w:asciiTheme="minorHAnsi" w:hAnsiTheme="minorHAnsi" w:cstheme="minorHAnsi"/>
        </w:rPr>
        <w:t>,</w:t>
      </w:r>
      <w:r w:rsidRPr="00DE2CB0">
        <w:rPr>
          <w:rFonts w:asciiTheme="minorHAnsi" w:hAnsiTheme="minorHAnsi" w:cstheme="minorHAnsi"/>
        </w:rPr>
        <w:t xml:space="preserve"> either pre</w:t>
      </w:r>
      <w:r w:rsidR="00966AC8" w:rsidRPr="00DE2CB0">
        <w:rPr>
          <w:rFonts w:asciiTheme="minorHAnsi" w:hAnsiTheme="minorHAnsi" w:cstheme="minorHAnsi"/>
        </w:rPr>
        <w:t>-</w:t>
      </w:r>
      <w:r w:rsidRPr="00DE2CB0">
        <w:rPr>
          <w:rFonts w:asciiTheme="minorHAnsi" w:hAnsiTheme="minorHAnsi" w:cstheme="minorHAnsi"/>
        </w:rPr>
        <w:t xml:space="preserve"> or post</w:t>
      </w:r>
      <w:r w:rsidR="00966AC8" w:rsidRPr="00DE2CB0">
        <w:rPr>
          <w:rFonts w:asciiTheme="minorHAnsi" w:hAnsiTheme="minorHAnsi" w:cstheme="minorHAnsi"/>
        </w:rPr>
        <w:t>-</w:t>
      </w:r>
      <w:r w:rsidRPr="00DE2CB0">
        <w:rPr>
          <w:rFonts w:asciiTheme="minorHAnsi" w:hAnsiTheme="minorHAnsi" w:cstheme="minorHAnsi"/>
        </w:rPr>
        <w:t xml:space="preserve"> 45 weeks. </w:t>
      </w:r>
    </w:p>
    <w:p w14:paraId="7C38287A" w14:textId="77777777" w:rsidR="00FE3AC1" w:rsidRPr="00DE2CB0" w:rsidRDefault="00FE3AC1"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 </w:t>
      </w:r>
    </w:p>
    <w:p w14:paraId="1175DA91" w14:textId="44DCE06F" w:rsidR="00FE3AC1" w:rsidRPr="00DE2CB0" w:rsidRDefault="00FE3AC1" w:rsidP="00DE2CB0">
      <w:pPr>
        <w:pStyle w:val="NormalWeb"/>
        <w:spacing w:before="0" w:beforeAutospacing="0" w:after="0" w:afterAutospacing="0" w:line="240" w:lineRule="auto"/>
        <w:rPr>
          <w:rFonts w:asciiTheme="minorHAnsi" w:hAnsiTheme="minorHAnsi" w:cstheme="minorHAnsi"/>
        </w:rPr>
      </w:pPr>
      <w:r w:rsidRPr="00DE2CB0">
        <w:rPr>
          <w:rFonts w:asciiTheme="minorHAnsi" w:hAnsiTheme="minorHAnsi" w:cstheme="minorHAnsi"/>
        </w:rPr>
        <w:t xml:space="preserve">Casual employees will accrue </w:t>
      </w:r>
      <w:r w:rsidR="00966AC8" w:rsidRPr="00DE2CB0">
        <w:rPr>
          <w:rFonts w:asciiTheme="minorHAnsi" w:hAnsiTheme="minorHAnsi" w:cstheme="minorHAnsi"/>
        </w:rPr>
        <w:t>l</w:t>
      </w:r>
      <w:r w:rsidRPr="00DE2CB0">
        <w:rPr>
          <w:rFonts w:asciiTheme="minorHAnsi" w:hAnsiTheme="minorHAnsi" w:cstheme="minorHAnsi"/>
        </w:rPr>
        <w:t>ong service leave at the hours of their NWH (Normal Weekly Hours) during compensation leave.</w:t>
      </w:r>
    </w:p>
    <w:p w14:paraId="1B2FCB27" w14:textId="139163F9" w:rsidR="0047587D" w:rsidRPr="00DE2CB0" w:rsidRDefault="0047587D" w:rsidP="00DE2CB0">
      <w:pPr>
        <w:rPr>
          <w:rFonts w:asciiTheme="minorHAnsi" w:eastAsiaTheme="minorHAnsi" w:hAnsiTheme="minorHAnsi" w:cstheme="minorHAnsi"/>
          <w:szCs w:val="24"/>
        </w:rPr>
      </w:pPr>
    </w:p>
    <w:p w14:paraId="5F62E8D1" w14:textId="345517AD" w:rsidR="007419BB" w:rsidRPr="00DE2CB0" w:rsidRDefault="007419BB" w:rsidP="00DE2CB0">
      <w:pPr>
        <w:autoSpaceDE w:val="0"/>
        <w:autoSpaceDN w:val="0"/>
        <w:adjustRightInd w:val="0"/>
        <w:rPr>
          <w:rFonts w:asciiTheme="minorHAnsi" w:eastAsiaTheme="minorHAnsi" w:hAnsiTheme="minorHAnsi" w:cstheme="minorHAnsi"/>
          <w:szCs w:val="24"/>
        </w:rPr>
      </w:pPr>
      <w:r w:rsidRPr="00DE2CB0">
        <w:rPr>
          <w:rFonts w:asciiTheme="minorHAnsi" w:eastAsiaTheme="minorHAnsi" w:hAnsiTheme="minorHAnsi" w:cstheme="minorHAnsi"/>
          <w:b/>
          <w:szCs w:val="24"/>
        </w:rPr>
        <w:t>Other leave</w:t>
      </w:r>
      <w:r w:rsidRPr="00DE2CB0">
        <w:rPr>
          <w:rFonts w:asciiTheme="minorHAnsi" w:eastAsiaTheme="minorHAnsi" w:hAnsiTheme="minorHAnsi" w:cstheme="minorHAnsi"/>
          <w:szCs w:val="24"/>
        </w:rPr>
        <w:t xml:space="preserve"> is available to employees to enable them to be absent from duty for a variety of purposes (see the relevant annex or attachment to </w:t>
      </w:r>
      <w:r w:rsidR="00CD494B" w:rsidRPr="00DE2CB0">
        <w:rPr>
          <w:rFonts w:asciiTheme="minorHAnsi" w:eastAsiaTheme="minorHAnsi" w:hAnsiTheme="minorHAnsi" w:cstheme="minorHAnsi"/>
          <w:szCs w:val="24"/>
        </w:rPr>
        <w:t>ACTPS E</w:t>
      </w:r>
      <w:r w:rsidRPr="00DE2CB0">
        <w:rPr>
          <w:rFonts w:asciiTheme="minorHAnsi" w:eastAsiaTheme="minorHAnsi" w:hAnsiTheme="minorHAnsi" w:cstheme="minorHAnsi"/>
          <w:szCs w:val="24"/>
        </w:rPr>
        <w:t xml:space="preserve">nterprise </w:t>
      </w:r>
      <w:r w:rsidR="00CD494B" w:rsidRPr="00DE2CB0">
        <w:rPr>
          <w:rFonts w:asciiTheme="minorHAnsi" w:eastAsiaTheme="minorHAnsi" w:hAnsiTheme="minorHAnsi" w:cstheme="minorHAnsi"/>
          <w:szCs w:val="24"/>
        </w:rPr>
        <w:t>A</w:t>
      </w:r>
      <w:r w:rsidRPr="00DE2CB0">
        <w:rPr>
          <w:rFonts w:asciiTheme="minorHAnsi" w:eastAsiaTheme="minorHAnsi" w:hAnsiTheme="minorHAnsi" w:cstheme="minorHAnsi"/>
          <w:szCs w:val="24"/>
        </w:rPr>
        <w:t>greements for further details):</w:t>
      </w:r>
    </w:p>
    <w:p w14:paraId="708A939B"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Accompany a domestic partner on a posting</w:t>
      </w:r>
    </w:p>
    <w:p w14:paraId="0F4DA0EA"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Attend Aboriginal or Torres Strait Islander Ceremonies</w:t>
      </w:r>
    </w:p>
    <w:p w14:paraId="3022F15F"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Attend Aboriginal and Torres Strait Islander meetings</w:t>
      </w:r>
    </w:p>
    <w:p w14:paraId="4792A479"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Attend sporting events as an accredited competitor or official</w:t>
      </w:r>
    </w:p>
    <w:p w14:paraId="5FBCA36D"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Attend as a witness</w:t>
      </w:r>
    </w:p>
    <w:p w14:paraId="62D674E5"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Attend NAIDOC week activities</w:t>
      </w:r>
    </w:p>
    <w:p w14:paraId="584F6F66" w14:textId="07E9CC8A"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 xml:space="preserve">Attend proceedings at </w:t>
      </w:r>
      <w:r w:rsidR="00CD494B" w:rsidRPr="00DE2CB0">
        <w:rPr>
          <w:rFonts w:asciiTheme="minorHAnsi" w:eastAsiaTheme="minorHAnsi" w:hAnsiTheme="minorHAnsi" w:cstheme="minorHAnsi"/>
          <w:szCs w:val="24"/>
        </w:rPr>
        <w:t xml:space="preserve">the </w:t>
      </w:r>
      <w:r w:rsidRPr="00DE2CB0">
        <w:rPr>
          <w:rFonts w:asciiTheme="minorHAnsi" w:eastAsiaTheme="minorHAnsi" w:hAnsiTheme="minorHAnsi" w:cstheme="minorHAnsi"/>
          <w:szCs w:val="24"/>
        </w:rPr>
        <w:t>Fair Work Commission</w:t>
      </w:r>
    </w:p>
    <w:p w14:paraId="7A717FB5"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Campaign for election</w:t>
      </w:r>
    </w:p>
    <w:p w14:paraId="6F3D32EB"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Cope with a disaster</w:t>
      </w:r>
    </w:p>
    <w:p w14:paraId="19D75E6E"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Defence Reserve</w:t>
      </w:r>
    </w:p>
    <w:p w14:paraId="764E5B94"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Donate an organ</w:t>
      </w:r>
    </w:p>
    <w:p w14:paraId="371C30C1"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Donate blood</w:t>
      </w:r>
    </w:p>
    <w:p w14:paraId="4F873CD8"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Engage in employment associated with compensation</w:t>
      </w:r>
    </w:p>
    <w:p w14:paraId="1236176B"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Engage in employment in the interests of defence or public safety</w:t>
      </w:r>
    </w:p>
    <w:p w14:paraId="402D1B65"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Engage in employment in the interests of the ACTPS</w:t>
      </w:r>
    </w:p>
    <w:p w14:paraId="1D80BC06"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Hold a full-time office in a staff organisation</w:t>
      </w:r>
    </w:p>
    <w:p w14:paraId="6EB9ECD9"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lastRenderedPageBreak/>
        <w:t>Local government purposes</w:t>
      </w:r>
    </w:p>
    <w:p w14:paraId="6DC02349"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Operational service personal leave</w:t>
      </w:r>
    </w:p>
    <w:p w14:paraId="7F169B6E"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Religious purposes</w:t>
      </w:r>
    </w:p>
    <w:p w14:paraId="2155CB2A"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Returned soldiers for medical purposes</w:t>
      </w:r>
    </w:p>
    <w:p w14:paraId="735FDC00"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Study leave</w:t>
      </w:r>
    </w:p>
    <w:p w14:paraId="3F87F2B9"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Take leave where leave cannot be granted under any other provision.</w:t>
      </w:r>
    </w:p>
    <w:p w14:paraId="5D776D76" w14:textId="77777777" w:rsidR="007419BB" w:rsidRPr="00DE2CB0" w:rsidRDefault="007419BB" w:rsidP="00DE2CB0">
      <w:pPr>
        <w:rPr>
          <w:rFonts w:asciiTheme="minorHAnsi" w:eastAsiaTheme="minorHAnsi" w:hAnsiTheme="minorHAnsi" w:cstheme="minorHAnsi"/>
          <w:szCs w:val="24"/>
        </w:rPr>
      </w:pPr>
    </w:p>
    <w:p w14:paraId="49AF21EE" w14:textId="77777777" w:rsidR="007419BB" w:rsidRPr="00DE2CB0" w:rsidRDefault="007419BB" w:rsidP="00DE2CB0">
      <w:pPr>
        <w:rPr>
          <w:rFonts w:asciiTheme="minorHAnsi" w:eastAsiaTheme="minorHAnsi" w:hAnsiTheme="minorHAnsi" w:cstheme="minorHAnsi"/>
          <w:szCs w:val="24"/>
        </w:rPr>
      </w:pPr>
      <w:r w:rsidRPr="00DE2CB0">
        <w:rPr>
          <w:rFonts w:asciiTheme="minorHAnsi" w:eastAsiaTheme="minorHAnsi" w:hAnsiTheme="minorHAnsi" w:cstheme="minorHAnsi"/>
          <w:b/>
          <w:szCs w:val="24"/>
        </w:rPr>
        <w:t>Leave specific</w:t>
      </w:r>
      <w:r w:rsidRPr="00DE2CB0">
        <w:rPr>
          <w:rFonts w:asciiTheme="minorHAnsi" w:eastAsiaTheme="minorHAnsi" w:hAnsiTheme="minorHAnsi" w:cstheme="minorHAnsi"/>
          <w:szCs w:val="24"/>
        </w:rPr>
        <w:t xml:space="preserve"> to the ACT Public Sector Medical Practitioners Enterprise Agreement 2013-2017:</w:t>
      </w:r>
    </w:p>
    <w:p w14:paraId="5EB58E09"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Training, Education and Study Leave (TESL) – Specialists and Senior Specialists</w:t>
      </w:r>
    </w:p>
    <w:p w14:paraId="7616E2A8"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Study leave – Resident Medical Officers, Senior Resident Medical Officers, Registrars and Senior Registrars</w:t>
      </w:r>
    </w:p>
    <w:p w14:paraId="67023CBE"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Conference Leave – Senior Career Medical Officers, Career Medical Officers and Postgraduate Fellows</w:t>
      </w:r>
    </w:p>
    <w:p w14:paraId="5BE12CA6" w14:textId="77777777"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Conference Leave – Junior Medical Officers</w:t>
      </w:r>
    </w:p>
    <w:p w14:paraId="687ABE29" w14:textId="77777777" w:rsidR="007419BB" w:rsidRPr="00DE2CB0" w:rsidRDefault="007419BB" w:rsidP="00DE2CB0">
      <w:pPr>
        <w:rPr>
          <w:rFonts w:asciiTheme="minorHAnsi" w:eastAsiaTheme="minorHAnsi" w:hAnsiTheme="minorHAnsi" w:cstheme="minorHAnsi"/>
          <w:szCs w:val="24"/>
        </w:rPr>
      </w:pPr>
    </w:p>
    <w:p w14:paraId="47DE0D46" w14:textId="49AF742E" w:rsidR="007419BB" w:rsidRPr="00DE2CB0" w:rsidRDefault="007419BB" w:rsidP="00DE2CB0">
      <w:pPr>
        <w:rPr>
          <w:rFonts w:asciiTheme="minorHAnsi" w:hAnsiTheme="minorHAnsi" w:cstheme="minorHAnsi"/>
          <w:color w:val="000000"/>
          <w:szCs w:val="24"/>
        </w:rPr>
      </w:pPr>
      <w:r w:rsidRPr="00DE2CB0">
        <w:rPr>
          <w:rFonts w:asciiTheme="minorHAnsi" w:eastAsiaTheme="minorHAnsi" w:hAnsiTheme="minorHAnsi" w:cstheme="minorHAnsi"/>
          <w:b/>
          <w:szCs w:val="24"/>
        </w:rPr>
        <w:t>Leave specific</w:t>
      </w:r>
      <w:r w:rsidRPr="00DE2CB0">
        <w:rPr>
          <w:rFonts w:asciiTheme="minorHAnsi" w:eastAsiaTheme="minorHAnsi" w:hAnsiTheme="minorHAnsi" w:cstheme="minorHAnsi"/>
          <w:szCs w:val="24"/>
        </w:rPr>
        <w:t xml:space="preserve"> to the </w:t>
      </w:r>
      <w:r w:rsidRPr="00DE2CB0">
        <w:rPr>
          <w:rFonts w:asciiTheme="minorHAnsi" w:hAnsiTheme="minorHAnsi" w:cstheme="minorHAnsi"/>
          <w:color w:val="000000"/>
          <w:szCs w:val="24"/>
        </w:rPr>
        <w:t>ACT Public Sector Nursing and Midwifery, and Health Professionals Enterprise Agreements 201</w:t>
      </w:r>
      <w:r w:rsidR="00E57B6F" w:rsidRPr="00DE2CB0">
        <w:rPr>
          <w:rFonts w:asciiTheme="minorHAnsi" w:hAnsiTheme="minorHAnsi" w:cstheme="minorHAnsi"/>
          <w:color w:val="000000"/>
          <w:szCs w:val="24"/>
        </w:rPr>
        <w:t>7</w:t>
      </w:r>
      <w:r w:rsidRPr="00DE2CB0">
        <w:rPr>
          <w:rFonts w:asciiTheme="minorHAnsi" w:hAnsiTheme="minorHAnsi" w:cstheme="minorHAnsi"/>
          <w:color w:val="000000"/>
          <w:szCs w:val="24"/>
        </w:rPr>
        <w:t>-201</w:t>
      </w:r>
      <w:r w:rsidR="00E57B6F" w:rsidRPr="00DE2CB0">
        <w:rPr>
          <w:rFonts w:asciiTheme="minorHAnsi" w:hAnsiTheme="minorHAnsi" w:cstheme="minorHAnsi"/>
          <w:color w:val="000000"/>
          <w:szCs w:val="24"/>
        </w:rPr>
        <w:t>9</w:t>
      </w:r>
      <w:r w:rsidRPr="00DE2CB0">
        <w:rPr>
          <w:rFonts w:asciiTheme="minorHAnsi" w:hAnsiTheme="minorHAnsi" w:cstheme="minorHAnsi"/>
          <w:color w:val="000000"/>
          <w:szCs w:val="24"/>
        </w:rPr>
        <w:t>:</w:t>
      </w:r>
    </w:p>
    <w:p w14:paraId="2CB0233A" w14:textId="69CBB2B6" w:rsidR="007419BB" w:rsidRPr="00DE2CB0" w:rsidRDefault="007419BB" w:rsidP="00DE2CB0">
      <w:pPr>
        <w:pStyle w:val="ListBullet"/>
        <w:rPr>
          <w:rFonts w:asciiTheme="minorHAnsi" w:eastAsiaTheme="minorHAnsi" w:hAnsiTheme="minorHAnsi" w:cstheme="minorHAnsi"/>
          <w:szCs w:val="24"/>
        </w:rPr>
      </w:pPr>
      <w:r w:rsidRPr="00DE2CB0">
        <w:rPr>
          <w:rFonts w:asciiTheme="minorHAnsi" w:eastAsiaTheme="minorHAnsi" w:hAnsiTheme="minorHAnsi" w:cstheme="minorHAnsi"/>
          <w:szCs w:val="24"/>
        </w:rPr>
        <w:t xml:space="preserve">Professional </w:t>
      </w:r>
      <w:r w:rsidR="00E57B6F" w:rsidRPr="00DE2CB0">
        <w:rPr>
          <w:rFonts w:asciiTheme="minorHAnsi" w:eastAsiaTheme="minorHAnsi" w:hAnsiTheme="minorHAnsi" w:cstheme="minorHAnsi"/>
          <w:szCs w:val="24"/>
        </w:rPr>
        <w:t>D</w:t>
      </w:r>
      <w:r w:rsidRPr="00DE2CB0">
        <w:rPr>
          <w:rFonts w:asciiTheme="minorHAnsi" w:eastAsiaTheme="minorHAnsi" w:hAnsiTheme="minorHAnsi" w:cstheme="minorHAnsi"/>
          <w:szCs w:val="24"/>
        </w:rPr>
        <w:t xml:space="preserve">evelopment </w:t>
      </w:r>
      <w:r w:rsidR="00E57B6F" w:rsidRPr="00DE2CB0">
        <w:rPr>
          <w:rFonts w:asciiTheme="minorHAnsi" w:eastAsiaTheme="minorHAnsi" w:hAnsiTheme="minorHAnsi" w:cstheme="minorHAnsi"/>
          <w:szCs w:val="24"/>
        </w:rPr>
        <w:t>L</w:t>
      </w:r>
      <w:r w:rsidRPr="00DE2CB0">
        <w:rPr>
          <w:rFonts w:asciiTheme="minorHAnsi" w:eastAsiaTheme="minorHAnsi" w:hAnsiTheme="minorHAnsi" w:cstheme="minorHAnsi"/>
          <w:szCs w:val="24"/>
        </w:rPr>
        <w:t>eave</w:t>
      </w:r>
    </w:p>
    <w:sectPr w:rsidR="007419BB" w:rsidRPr="00DE2CB0" w:rsidSect="002F61F7">
      <w:headerReference w:type="default" r:id="rId42"/>
      <w:footerReference w:type="default" r:id="rId4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C734C" w14:textId="77777777" w:rsidR="009A4921" w:rsidRDefault="009A4921" w:rsidP="00F66CB0">
      <w:r>
        <w:separator/>
      </w:r>
    </w:p>
  </w:endnote>
  <w:endnote w:type="continuationSeparator" w:id="0">
    <w:p w14:paraId="2710EE50" w14:textId="77777777" w:rsidR="009A4921" w:rsidRDefault="009A492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883"/>
      <w:gridCol w:w="1699"/>
    </w:tblGrid>
    <w:tr w:rsidR="00E9072F" w:rsidRPr="00AE7C5C" w14:paraId="3742B95C" w14:textId="77777777" w:rsidTr="00097168">
      <w:tc>
        <w:tcPr>
          <w:tcW w:w="1515" w:type="dxa"/>
        </w:tcPr>
        <w:p w14:paraId="3742B956"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3742B957"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3742B958"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3742B959" w14:textId="77777777" w:rsidR="00E9072F" w:rsidRPr="00B3752F" w:rsidRDefault="00E9072F" w:rsidP="002F61F7">
          <w:pPr>
            <w:pStyle w:val="Footer"/>
            <w:rPr>
              <w:rFonts w:cs="Arial"/>
              <w:b/>
              <w:bCs/>
              <w:i/>
              <w:sz w:val="20"/>
            </w:rPr>
          </w:pPr>
          <w:r w:rsidRPr="00B3752F">
            <w:rPr>
              <w:rFonts w:cs="Arial"/>
              <w:b/>
              <w:bCs/>
              <w:i/>
              <w:sz w:val="20"/>
            </w:rPr>
            <w:t>Review Date</w:t>
          </w:r>
        </w:p>
      </w:tc>
      <w:tc>
        <w:tcPr>
          <w:tcW w:w="1883" w:type="dxa"/>
        </w:tcPr>
        <w:p w14:paraId="3742B95A"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699" w:type="dxa"/>
        </w:tcPr>
        <w:p w14:paraId="3742B95B"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3742B963" w14:textId="77777777" w:rsidTr="00097168">
      <w:tc>
        <w:tcPr>
          <w:tcW w:w="1515" w:type="dxa"/>
        </w:tcPr>
        <w:p w14:paraId="3742B95D" w14:textId="771992BD" w:rsidR="00E9072F" w:rsidRPr="00542EE6" w:rsidRDefault="00097168" w:rsidP="002F61F7">
          <w:pPr>
            <w:pStyle w:val="Footer"/>
            <w:rPr>
              <w:rFonts w:cs="Arial"/>
              <w:b/>
              <w:bCs/>
              <w:sz w:val="20"/>
            </w:rPr>
          </w:pPr>
          <w:r>
            <w:rPr>
              <w:b/>
              <w:sz w:val="20"/>
            </w:rPr>
            <w:t>CHS20/282</w:t>
          </w:r>
        </w:p>
      </w:tc>
      <w:tc>
        <w:tcPr>
          <w:tcW w:w="965" w:type="dxa"/>
        </w:tcPr>
        <w:p w14:paraId="3742B95E" w14:textId="13DD7C29" w:rsidR="00E9072F" w:rsidRPr="00B3752F" w:rsidRDefault="00097168" w:rsidP="002F61F7">
          <w:pPr>
            <w:pStyle w:val="Footer"/>
            <w:rPr>
              <w:rFonts w:cs="Arial"/>
              <w:b/>
              <w:bCs/>
              <w:sz w:val="20"/>
            </w:rPr>
          </w:pPr>
          <w:r>
            <w:rPr>
              <w:rFonts w:cs="Arial"/>
              <w:b/>
              <w:bCs/>
              <w:sz w:val="20"/>
            </w:rPr>
            <w:t>1</w:t>
          </w:r>
        </w:p>
      </w:tc>
      <w:tc>
        <w:tcPr>
          <w:tcW w:w="1552" w:type="dxa"/>
        </w:tcPr>
        <w:p w14:paraId="3742B95F" w14:textId="74082416" w:rsidR="00E9072F" w:rsidRPr="00B3752F" w:rsidRDefault="00097168" w:rsidP="002F61F7">
          <w:pPr>
            <w:pStyle w:val="Footer"/>
            <w:rPr>
              <w:rFonts w:cs="Arial"/>
              <w:b/>
              <w:bCs/>
              <w:sz w:val="20"/>
            </w:rPr>
          </w:pPr>
          <w:r>
            <w:rPr>
              <w:rFonts w:cs="Arial"/>
              <w:b/>
              <w:bCs/>
              <w:sz w:val="20"/>
            </w:rPr>
            <w:t>26/10/2020</w:t>
          </w:r>
        </w:p>
      </w:tc>
      <w:tc>
        <w:tcPr>
          <w:tcW w:w="1456" w:type="dxa"/>
        </w:tcPr>
        <w:p w14:paraId="3742B960" w14:textId="436CC667" w:rsidR="00E9072F" w:rsidRPr="00B3752F" w:rsidRDefault="00097168" w:rsidP="0098354D">
          <w:pPr>
            <w:pStyle w:val="Footer"/>
            <w:rPr>
              <w:rFonts w:cs="Arial"/>
              <w:b/>
              <w:bCs/>
              <w:sz w:val="20"/>
            </w:rPr>
          </w:pPr>
          <w:r>
            <w:rPr>
              <w:rFonts w:cs="Arial"/>
              <w:b/>
              <w:bCs/>
              <w:sz w:val="20"/>
            </w:rPr>
            <w:t>01/11/20</w:t>
          </w:r>
          <w:r w:rsidR="00E32E58">
            <w:rPr>
              <w:rFonts w:cs="Arial"/>
              <w:b/>
              <w:bCs/>
              <w:sz w:val="20"/>
            </w:rPr>
            <w:t>2</w:t>
          </w:r>
          <w:r>
            <w:rPr>
              <w:rFonts w:cs="Arial"/>
              <w:b/>
              <w:bCs/>
              <w:sz w:val="20"/>
            </w:rPr>
            <w:t>4</w:t>
          </w:r>
        </w:p>
      </w:tc>
      <w:tc>
        <w:tcPr>
          <w:tcW w:w="1883" w:type="dxa"/>
        </w:tcPr>
        <w:p w14:paraId="3742B961" w14:textId="2EA1EBBE" w:rsidR="00E9072F" w:rsidRPr="00B3752F" w:rsidRDefault="00097168" w:rsidP="002F61F7">
          <w:pPr>
            <w:pStyle w:val="Footer"/>
            <w:rPr>
              <w:rFonts w:cs="Arial"/>
              <w:b/>
              <w:bCs/>
              <w:sz w:val="20"/>
            </w:rPr>
          </w:pPr>
          <w:r>
            <w:rPr>
              <w:rFonts w:cs="Arial"/>
              <w:b/>
              <w:bCs/>
              <w:sz w:val="20"/>
            </w:rPr>
            <w:t>People and Culture</w:t>
          </w:r>
        </w:p>
      </w:tc>
      <w:tc>
        <w:tcPr>
          <w:tcW w:w="1699" w:type="dxa"/>
        </w:tcPr>
        <w:p w14:paraId="3742B962" w14:textId="77777777" w:rsidR="00E9072F" w:rsidRPr="00B3752F" w:rsidRDefault="005A40A2"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817254">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817254">
            <w:rPr>
              <w:rStyle w:val="PageNumber"/>
              <w:noProof/>
              <w:sz w:val="20"/>
            </w:rPr>
            <w:t>3</w:t>
          </w:r>
          <w:r w:rsidRPr="00B3752F">
            <w:rPr>
              <w:rStyle w:val="PageNumber"/>
              <w:sz w:val="20"/>
            </w:rPr>
            <w:fldChar w:fldCharType="end"/>
          </w:r>
        </w:p>
      </w:tc>
    </w:tr>
    <w:tr w:rsidR="00B44F9C" w14:paraId="16F20E0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477E752" w14:textId="4E9958C9" w:rsidR="00B44F9C" w:rsidRPr="002C1428" w:rsidRDefault="00B44F9C" w:rsidP="00B44F9C">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BD0779">
            <w:rPr>
              <w:sz w:val="16"/>
              <w:szCs w:val="16"/>
            </w:rPr>
            <w:t>CHS</w:t>
          </w:r>
          <w:r w:rsidRPr="002C1428">
            <w:rPr>
              <w:sz w:val="16"/>
              <w:szCs w:val="16"/>
            </w:rPr>
            <w:t xml:space="preserve"> Policy Register</w:t>
          </w:r>
        </w:p>
      </w:tc>
    </w:tr>
  </w:tbl>
  <w:p w14:paraId="3742B964"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4F2A" w14:textId="77777777" w:rsidR="009A4921" w:rsidRDefault="009A4921" w:rsidP="00F66CB0">
      <w:r>
        <w:separator/>
      </w:r>
    </w:p>
  </w:footnote>
  <w:footnote w:type="continuationSeparator" w:id="0">
    <w:p w14:paraId="7CAC78A8" w14:textId="77777777" w:rsidR="009A4921" w:rsidRDefault="009A492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3523"/>
    </w:tblGrid>
    <w:tr w:rsidR="0035054D" w14:paraId="3742B954" w14:textId="77777777" w:rsidTr="0035054D">
      <w:trPr>
        <w:trHeight w:val="1418"/>
      </w:trPr>
      <w:tc>
        <w:tcPr>
          <w:tcW w:w="5547" w:type="dxa"/>
          <w:vAlign w:val="center"/>
          <w:hideMark/>
        </w:tcPr>
        <w:p w14:paraId="3742B952" w14:textId="2FD9127C" w:rsidR="0035054D" w:rsidRDefault="0035054D" w:rsidP="0035054D">
          <w:pPr>
            <w:pStyle w:val="Header"/>
            <w:rPr>
              <w:sz w:val="20"/>
            </w:rPr>
          </w:pPr>
          <w:r>
            <w:rPr>
              <w:noProof/>
              <w:sz w:val="20"/>
            </w:rPr>
            <w:drawing>
              <wp:inline distT="0" distB="0" distL="0" distR="0" wp14:anchorId="35A6FE35" wp14:editId="627304F4">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523" w:type="dxa"/>
          <w:vAlign w:val="center"/>
        </w:tcPr>
        <w:p w14:paraId="72EE8F4B" w14:textId="6CCA4100" w:rsidR="0035054D" w:rsidRPr="0035054D" w:rsidRDefault="00097168" w:rsidP="0035054D">
          <w:pPr>
            <w:pStyle w:val="Header"/>
            <w:tabs>
              <w:tab w:val="left" w:pos="720"/>
            </w:tabs>
            <w:jc w:val="right"/>
            <w:rPr>
              <w:sz w:val="20"/>
            </w:rPr>
          </w:pPr>
          <w:r>
            <w:rPr>
              <w:sz w:val="20"/>
            </w:rPr>
            <w:t>CHS20/282</w:t>
          </w:r>
        </w:p>
      </w:tc>
      <w:bookmarkStart w:id="3" w:name="_top"/>
      <w:bookmarkEnd w:id="3"/>
    </w:tr>
  </w:tbl>
  <w:p w14:paraId="3742B955"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21AC818"/>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FC6B42"/>
    <w:multiLevelType w:val="hybridMultilevel"/>
    <w:tmpl w:val="24008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B828DE"/>
    <w:multiLevelType w:val="hybridMultilevel"/>
    <w:tmpl w:val="102A7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55E116D"/>
    <w:multiLevelType w:val="hybridMultilevel"/>
    <w:tmpl w:val="6922D5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768EA"/>
    <w:multiLevelType w:val="hybridMultilevel"/>
    <w:tmpl w:val="53E4D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E0991"/>
    <w:multiLevelType w:val="hybridMultilevel"/>
    <w:tmpl w:val="A86A53C2"/>
    <w:lvl w:ilvl="0" w:tplc="D4AC6A90">
      <w:start w:val="1"/>
      <w:numFmt w:val="decimal"/>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7C78D7"/>
    <w:multiLevelType w:val="hybridMultilevel"/>
    <w:tmpl w:val="DAFA54C4"/>
    <w:lvl w:ilvl="0" w:tplc="B3484F3A">
      <w:start w:val="11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216618"/>
    <w:multiLevelType w:val="hybridMultilevel"/>
    <w:tmpl w:val="EB64E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3F4A97"/>
    <w:multiLevelType w:val="hybridMultilevel"/>
    <w:tmpl w:val="73564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4981266F"/>
    <w:multiLevelType w:val="hybridMultilevel"/>
    <w:tmpl w:val="3E50083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B3217D"/>
    <w:multiLevelType w:val="hybridMultilevel"/>
    <w:tmpl w:val="D67268D0"/>
    <w:lvl w:ilvl="0" w:tplc="6B368E54">
      <w:numFmt w:val="bullet"/>
      <w:lvlText w:val="•"/>
      <w:lvlJc w:val="left"/>
      <w:pPr>
        <w:ind w:left="927" w:hanging="360"/>
      </w:pPr>
      <w:rPr>
        <w:rFonts w:ascii="Calibri" w:eastAsiaTheme="minorHAnsi"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365A6"/>
    <w:multiLevelType w:val="hybridMultilevel"/>
    <w:tmpl w:val="B5B20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57D96"/>
    <w:multiLevelType w:val="hybridMultilevel"/>
    <w:tmpl w:val="FAA05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1E4D12"/>
    <w:multiLevelType w:val="hybridMultilevel"/>
    <w:tmpl w:val="AFD041B0"/>
    <w:lvl w:ilvl="0" w:tplc="0C090011">
      <w:start w:val="1"/>
      <w:numFmt w:val="decimal"/>
      <w:lvlText w:val="%1)"/>
      <w:lvlJc w:val="left"/>
      <w:pPr>
        <w:ind w:left="360" w:hanging="360"/>
      </w:pPr>
    </w:lvl>
    <w:lvl w:ilvl="1" w:tplc="86F29C0A">
      <w:start w:val="1"/>
      <w:numFmt w:val="lowerLetter"/>
      <w:lvlText w:val="(%2)"/>
      <w:lvlJc w:val="left"/>
      <w:pPr>
        <w:ind w:left="1095" w:hanging="37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3813F81"/>
    <w:multiLevelType w:val="hybridMultilevel"/>
    <w:tmpl w:val="A31E4A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615094"/>
    <w:multiLevelType w:val="hybridMultilevel"/>
    <w:tmpl w:val="F8D46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8155D"/>
    <w:multiLevelType w:val="hybridMultilevel"/>
    <w:tmpl w:val="BBE2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E01350"/>
    <w:multiLevelType w:val="hybridMultilevel"/>
    <w:tmpl w:val="32CC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C46CAC"/>
    <w:multiLevelType w:val="hybridMultilevel"/>
    <w:tmpl w:val="8ABCD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0952C6"/>
    <w:multiLevelType w:val="hybridMultilevel"/>
    <w:tmpl w:val="CAEEC2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24" w15:restartNumberingAfterBreak="0">
    <w:nsid w:val="71C43521"/>
    <w:multiLevelType w:val="hybridMultilevel"/>
    <w:tmpl w:val="E78C9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AC28F4"/>
    <w:multiLevelType w:val="hybridMultilevel"/>
    <w:tmpl w:val="B7FE39A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3"/>
  </w:num>
  <w:num w:numId="3">
    <w:abstractNumId w:val="26"/>
  </w:num>
  <w:num w:numId="4">
    <w:abstractNumId w:val="6"/>
  </w:num>
  <w:num w:numId="5">
    <w:abstractNumId w:val="8"/>
  </w:num>
  <w:num w:numId="6">
    <w:abstractNumId w:val="27"/>
  </w:num>
  <w:num w:numId="7">
    <w:abstractNumId w:val="23"/>
  </w:num>
  <w:num w:numId="8">
    <w:abstractNumId w:val="18"/>
  </w:num>
  <w:num w:numId="9">
    <w:abstractNumId w:val="14"/>
  </w:num>
  <w:num w:numId="10">
    <w:abstractNumId w:val="4"/>
  </w:num>
  <w:num w:numId="11">
    <w:abstractNumId w:val="20"/>
  </w:num>
  <w:num w:numId="12">
    <w:abstractNumId w:val="16"/>
  </w:num>
  <w:num w:numId="13">
    <w:abstractNumId w:val="21"/>
  </w:num>
  <w:num w:numId="14">
    <w:abstractNumId w:val="11"/>
  </w:num>
  <w:num w:numId="15">
    <w:abstractNumId w:val="1"/>
  </w:num>
  <w:num w:numId="16">
    <w:abstractNumId w:val="22"/>
  </w:num>
  <w:num w:numId="17">
    <w:abstractNumId w:val="5"/>
  </w:num>
  <w:num w:numId="18">
    <w:abstractNumId w:val="2"/>
  </w:num>
  <w:num w:numId="19">
    <w:abstractNumId w:val="19"/>
  </w:num>
  <w:num w:numId="20">
    <w:abstractNumId w:val="10"/>
  </w:num>
  <w:num w:numId="21">
    <w:abstractNumId w:val="15"/>
  </w:num>
  <w:num w:numId="22">
    <w:abstractNumId w:val="9"/>
  </w:num>
  <w:num w:numId="23">
    <w:abstractNumId w:val="25"/>
  </w:num>
  <w:num w:numId="24">
    <w:abstractNumId w:val="12"/>
  </w:num>
  <w:num w:numId="25">
    <w:abstractNumId w:val="24"/>
  </w:num>
  <w:num w:numId="26">
    <w:abstractNumId w:val="17"/>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34CB4"/>
    <w:rsid w:val="00050A68"/>
    <w:rsid w:val="000630BA"/>
    <w:rsid w:val="00080612"/>
    <w:rsid w:val="00086DAA"/>
    <w:rsid w:val="00097168"/>
    <w:rsid w:val="000B5C8C"/>
    <w:rsid w:val="000C1665"/>
    <w:rsid w:val="000C59E2"/>
    <w:rsid w:val="000C7B2D"/>
    <w:rsid w:val="000E57FB"/>
    <w:rsid w:val="000F7B7E"/>
    <w:rsid w:val="00103EEA"/>
    <w:rsid w:val="0011507C"/>
    <w:rsid w:val="0014605D"/>
    <w:rsid w:val="00173C9C"/>
    <w:rsid w:val="00175F9C"/>
    <w:rsid w:val="00187419"/>
    <w:rsid w:val="00191109"/>
    <w:rsid w:val="001A0053"/>
    <w:rsid w:val="001B2465"/>
    <w:rsid w:val="001D1C76"/>
    <w:rsid w:val="001E4C77"/>
    <w:rsid w:val="001F3E8C"/>
    <w:rsid w:val="001F6D2D"/>
    <w:rsid w:val="0020671B"/>
    <w:rsid w:val="00212D9C"/>
    <w:rsid w:val="002145D7"/>
    <w:rsid w:val="002151B1"/>
    <w:rsid w:val="002267EE"/>
    <w:rsid w:val="00240B97"/>
    <w:rsid w:val="002443BC"/>
    <w:rsid w:val="00244E72"/>
    <w:rsid w:val="0025382D"/>
    <w:rsid w:val="00255BFA"/>
    <w:rsid w:val="00260127"/>
    <w:rsid w:val="00263BA6"/>
    <w:rsid w:val="0027264D"/>
    <w:rsid w:val="00293E43"/>
    <w:rsid w:val="002B5F43"/>
    <w:rsid w:val="002C0709"/>
    <w:rsid w:val="002C2A1B"/>
    <w:rsid w:val="002D7104"/>
    <w:rsid w:val="002F61F7"/>
    <w:rsid w:val="00300E00"/>
    <w:rsid w:val="00313707"/>
    <w:rsid w:val="00327552"/>
    <w:rsid w:val="00336910"/>
    <w:rsid w:val="00344838"/>
    <w:rsid w:val="0035054D"/>
    <w:rsid w:val="00357A7C"/>
    <w:rsid w:val="003625A2"/>
    <w:rsid w:val="00376A6D"/>
    <w:rsid w:val="00380B98"/>
    <w:rsid w:val="00396023"/>
    <w:rsid w:val="003A550F"/>
    <w:rsid w:val="003A7E0F"/>
    <w:rsid w:val="003B4E88"/>
    <w:rsid w:val="003C1B85"/>
    <w:rsid w:val="003C4BB5"/>
    <w:rsid w:val="003D1D90"/>
    <w:rsid w:val="003E1E3C"/>
    <w:rsid w:val="003E4CC0"/>
    <w:rsid w:val="003F3D8F"/>
    <w:rsid w:val="0040582B"/>
    <w:rsid w:val="00412464"/>
    <w:rsid w:val="00412CED"/>
    <w:rsid w:val="00427139"/>
    <w:rsid w:val="0042722C"/>
    <w:rsid w:val="004305C6"/>
    <w:rsid w:val="004358E9"/>
    <w:rsid w:val="004619C2"/>
    <w:rsid w:val="00471812"/>
    <w:rsid w:val="0047587D"/>
    <w:rsid w:val="00487DD5"/>
    <w:rsid w:val="004961E2"/>
    <w:rsid w:val="004A2E02"/>
    <w:rsid w:val="004B7C43"/>
    <w:rsid w:val="004C2B20"/>
    <w:rsid w:val="004E28AD"/>
    <w:rsid w:val="004E2A5F"/>
    <w:rsid w:val="004E2D2A"/>
    <w:rsid w:val="004E5B45"/>
    <w:rsid w:val="004F027E"/>
    <w:rsid w:val="004F1D05"/>
    <w:rsid w:val="004F2497"/>
    <w:rsid w:val="004F434C"/>
    <w:rsid w:val="00503943"/>
    <w:rsid w:val="005149D6"/>
    <w:rsid w:val="0052443C"/>
    <w:rsid w:val="00526E4A"/>
    <w:rsid w:val="005270A2"/>
    <w:rsid w:val="0052775E"/>
    <w:rsid w:val="00534AF5"/>
    <w:rsid w:val="00536503"/>
    <w:rsid w:val="00542514"/>
    <w:rsid w:val="00546AED"/>
    <w:rsid w:val="005621E4"/>
    <w:rsid w:val="00562CE5"/>
    <w:rsid w:val="00564DF6"/>
    <w:rsid w:val="0057241A"/>
    <w:rsid w:val="005756D8"/>
    <w:rsid w:val="00596FD7"/>
    <w:rsid w:val="005A2C1F"/>
    <w:rsid w:val="005A3625"/>
    <w:rsid w:val="005A40A2"/>
    <w:rsid w:val="005B0129"/>
    <w:rsid w:val="005B4738"/>
    <w:rsid w:val="005B6AEF"/>
    <w:rsid w:val="005C212D"/>
    <w:rsid w:val="005C3CB0"/>
    <w:rsid w:val="005E4956"/>
    <w:rsid w:val="005F0E5E"/>
    <w:rsid w:val="005F7499"/>
    <w:rsid w:val="00612231"/>
    <w:rsid w:val="00635EB1"/>
    <w:rsid w:val="00636DD9"/>
    <w:rsid w:val="006473BB"/>
    <w:rsid w:val="00655A30"/>
    <w:rsid w:val="0066495D"/>
    <w:rsid w:val="00665222"/>
    <w:rsid w:val="00672EBA"/>
    <w:rsid w:val="00687E3D"/>
    <w:rsid w:val="0069341E"/>
    <w:rsid w:val="00695EB6"/>
    <w:rsid w:val="006A4D46"/>
    <w:rsid w:val="006A6024"/>
    <w:rsid w:val="006B149A"/>
    <w:rsid w:val="006C31FF"/>
    <w:rsid w:val="006C6B6C"/>
    <w:rsid w:val="006C704D"/>
    <w:rsid w:val="006E1B0C"/>
    <w:rsid w:val="006E31CB"/>
    <w:rsid w:val="006E6350"/>
    <w:rsid w:val="006F1B45"/>
    <w:rsid w:val="0070331D"/>
    <w:rsid w:val="00712B30"/>
    <w:rsid w:val="007419BB"/>
    <w:rsid w:val="00741B43"/>
    <w:rsid w:val="007526B5"/>
    <w:rsid w:val="00756537"/>
    <w:rsid w:val="007A0EBC"/>
    <w:rsid w:val="007A238D"/>
    <w:rsid w:val="007A3053"/>
    <w:rsid w:val="007B4ABB"/>
    <w:rsid w:val="007B6904"/>
    <w:rsid w:val="007B79DB"/>
    <w:rsid w:val="007C0E06"/>
    <w:rsid w:val="007E50E0"/>
    <w:rsid w:val="0080038E"/>
    <w:rsid w:val="00805754"/>
    <w:rsid w:val="00807B73"/>
    <w:rsid w:val="00816782"/>
    <w:rsid w:val="00817254"/>
    <w:rsid w:val="0082141D"/>
    <w:rsid w:val="0082429B"/>
    <w:rsid w:val="00827F24"/>
    <w:rsid w:val="00851322"/>
    <w:rsid w:val="00851330"/>
    <w:rsid w:val="00855D91"/>
    <w:rsid w:val="00855DA8"/>
    <w:rsid w:val="00862E31"/>
    <w:rsid w:val="00872A8E"/>
    <w:rsid w:val="00886399"/>
    <w:rsid w:val="008974CA"/>
    <w:rsid w:val="008E1F7F"/>
    <w:rsid w:val="008F00E8"/>
    <w:rsid w:val="008F2C08"/>
    <w:rsid w:val="008F6921"/>
    <w:rsid w:val="009032E8"/>
    <w:rsid w:val="009216FF"/>
    <w:rsid w:val="00933EED"/>
    <w:rsid w:val="00940CDE"/>
    <w:rsid w:val="00942B11"/>
    <w:rsid w:val="00952322"/>
    <w:rsid w:val="00954112"/>
    <w:rsid w:val="009648CB"/>
    <w:rsid w:val="00966AC8"/>
    <w:rsid w:val="0097742A"/>
    <w:rsid w:val="00980EED"/>
    <w:rsid w:val="0098354D"/>
    <w:rsid w:val="00991670"/>
    <w:rsid w:val="009A4384"/>
    <w:rsid w:val="009A4921"/>
    <w:rsid w:val="009A7680"/>
    <w:rsid w:val="009B3F8C"/>
    <w:rsid w:val="009B4B74"/>
    <w:rsid w:val="009B6C8C"/>
    <w:rsid w:val="009C0FCA"/>
    <w:rsid w:val="009C331C"/>
    <w:rsid w:val="009C3963"/>
    <w:rsid w:val="009D323C"/>
    <w:rsid w:val="009E7E40"/>
    <w:rsid w:val="009F2977"/>
    <w:rsid w:val="00A24CDA"/>
    <w:rsid w:val="00A33B85"/>
    <w:rsid w:val="00A35E2D"/>
    <w:rsid w:val="00A45D03"/>
    <w:rsid w:val="00A45F96"/>
    <w:rsid w:val="00A52951"/>
    <w:rsid w:val="00A6718B"/>
    <w:rsid w:val="00A74B8A"/>
    <w:rsid w:val="00A83C2D"/>
    <w:rsid w:val="00A84251"/>
    <w:rsid w:val="00A85F61"/>
    <w:rsid w:val="00A86A9D"/>
    <w:rsid w:val="00A86DB3"/>
    <w:rsid w:val="00A96740"/>
    <w:rsid w:val="00AA25DC"/>
    <w:rsid w:val="00AB4914"/>
    <w:rsid w:val="00AD5D7C"/>
    <w:rsid w:val="00B21043"/>
    <w:rsid w:val="00B22368"/>
    <w:rsid w:val="00B44CAC"/>
    <w:rsid w:val="00B44F9C"/>
    <w:rsid w:val="00B5361A"/>
    <w:rsid w:val="00B573D6"/>
    <w:rsid w:val="00B57B9C"/>
    <w:rsid w:val="00B7783C"/>
    <w:rsid w:val="00B81455"/>
    <w:rsid w:val="00B87C88"/>
    <w:rsid w:val="00B9627F"/>
    <w:rsid w:val="00BA2415"/>
    <w:rsid w:val="00BA4F95"/>
    <w:rsid w:val="00BB33F9"/>
    <w:rsid w:val="00BC3CE6"/>
    <w:rsid w:val="00BD0779"/>
    <w:rsid w:val="00BD6C9A"/>
    <w:rsid w:val="00BE5E41"/>
    <w:rsid w:val="00BF7A74"/>
    <w:rsid w:val="00C10F85"/>
    <w:rsid w:val="00C24EDC"/>
    <w:rsid w:val="00C25A76"/>
    <w:rsid w:val="00C32206"/>
    <w:rsid w:val="00C3392C"/>
    <w:rsid w:val="00C45C67"/>
    <w:rsid w:val="00C46419"/>
    <w:rsid w:val="00C46710"/>
    <w:rsid w:val="00C523FF"/>
    <w:rsid w:val="00C66C90"/>
    <w:rsid w:val="00C71C3C"/>
    <w:rsid w:val="00C80DDA"/>
    <w:rsid w:val="00CA593D"/>
    <w:rsid w:val="00CA69F5"/>
    <w:rsid w:val="00CC592A"/>
    <w:rsid w:val="00CC71D4"/>
    <w:rsid w:val="00CD494B"/>
    <w:rsid w:val="00CE4861"/>
    <w:rsid w:val="00CE6FEA"/>
    <w:rsid w:val="00D0302F"/>
    <w:rsid w:val="00D07701"/>
    <w:rsid w:val="00D21780"/>
    <w:rsid w:val="00D22575"/>
    <w:rsid w:val="00D23346"/>
    <w:rsid w:val="00D243B8"/>
    <w:rsid w:val="00D34794"/>
    <w:rsid w:val="00D42DFD"/>
    <w:rsid w:val="00D4502D"/>
    <w:rsid w:val="00D530CE"/>
    <w:rsid w:val="00D53E3C"/>
    <w:rsid w:val="00D555CB"/>
    <w:rsid w:val="00D651E0"/>
    <w:rsid w:val="00D77950"/>
    <w:rsid w:val="00D80114"/>
    <w:rsid w:val="00D8106C"/>
    <w:rsid w:val="00D945C4"/>
    <w:rsid w:val="00D94E1F"/>
    <w:rsid w:val="00D96AB3"/>
    <w:rsid w:val="00DA0702"/>
    <w:rsid w:val="00DC3762"/>
    <w:rsid w:val="00DD616A"/>
    <w:rsid w:val="00DE0465"/>
    <w:rsid w:val="00DE2CB0"/>
    <w:rsid w:val="00DE43B6"/>
    <w:rsid w:val="00E049ED"/>
    <w:rsid w:val="00E23E4C"/>
    <w:rsid w:val="00E24226"/>
    <w:rsid w:val="00E32E58"/>
    <w:rsid w:val="00E34E6D"/>
    <w:rsid w:val="00E37CD4"/>
    <w:rsid w:val="00E47C7D"/>
    <w:rsid w:val="00E57848"/>
    <w:rsid w:val="00E57B6F"/>
    <w:rsid w:val="00E9072F"/>
    <w:rsid w:val="00E96207"/>
    <w:rsid w:val="00ED21C3"/>
    <w:rsid w:val="00ED388C"/>
    <w:rsid w:val="00EF02B0"/>
    <w:rsid w:val="00F01B61"/>
    <w:rsid w:val="00F0517F"/>
    <w:rsid w:val="00F149FD"/>
    <w:rsid w:val="00F4262F"/>
    <w:rsid w:val="00F53719"/>
    <w:rsid w:val="00F56495"/>
    <w:rsid w:val="00F57291"/>
    <w:rsid w:val="00F62762"/>
    <w:rsid w:val="00F66CB0"/>
    <w:rsid w:val="00F76C89"/>
    <w:rsid w:val="00FA29B8"/>
    <w:rsid w:val="00FB2BC9"/>
    <w:rsid w:val="00FC386F"/>
    <w:rsid w:val="00FD3D92"/>
    <w:rsid w:val="00FE3AC1"/>
    <w:rsid w:val="00FF0008"/>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42B8E0"/>
  <w15:docId w15:val="{FE8DB3A8-D19A-4C78-9181-6BEFC78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paragraph" w:styleId="NormalWeb">
    <w:name w:val="Normal (Web)"/>
    <w:basedOn w:val="Normal"/>
    <w:uiPriority w:val="99"/>
    <w:unhideWhenUsed/>
    <w:rsid w:val="00564DF6"/>
    <w:pPr>
      <w:spacing w:before="100" w:beforeAutospacing="1" w:after="100" w:afterAutospacing="1" w:line="288" w:lineRule="atLeast"/>
    </w:pPr>
    <w:rPr>
      <w:rFonts w:ascii="Times New Roman" w:hAnsi="Times New Roman"/>
      <w:szCs w:val="24"/>
      <w:lang w:eastAsia="en-AU"/>
    </w:rPr>
  </w:style>
  <w:style w:type="character" w:styleId="UnresolvedMention">
    <w:name w:val="Unresolved Mention"/>
    <w:basedOn w:val="DefaultParagraphFont"/>
    <w:uiPriority w:val="99"/>
    <w:semiHidden/>
    <w:unhideWhenUsed/>
    <w:rsid w:val="00564DF6"/>
    <w:rPr>
      <w:color w:val="605E5C"/>
      <w:shd w:val="clear" w:color="auto" w:fill="E1DFDD"/>
    </w:rPr>
  </w:style>
  <w:style w:type="character" w:styleId="Emphasis">
    <w:name w:val="Emphasis"/>
    <w:basedOn w:val="DefaultParagraphFont"/>
    <w:uiPriority w:val="20"/>
    <w:qFormat/>
    <w:rsid w:val="00FF00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75722">
      <w:bodyDiv w:val="1"/>
      <w:marLeft w:val="0"/>
      <w:marRight w:val="0"/>
      <w:marTop w:val="0"/>
      <w:marBottom w:val="0"/>
      <w:divBdr>
        <w:top w:val="none" w:sz="0" w:space="0" w:color="auto"/>
        <w:left w:val="none" w:sz="0" w:space="0" w:color="auto"/>
        <w:bottom w:val="none" w:sz="0" w:space="0" w:color="auto"/>
        <w:right w:val="none" w:sz="0" w:space="0" w:color="auto"/>
      </w:divBdr>
    </w:div>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765149144">
      <w:bodyDiv w:val="1"/>
      <w:marLeft w:val="0"/>
      <w:marRight w:val="0"/>
      <w:marTop w:val="0"/>
      <w:marBottom w:val="0"/>
      <w:divBdr>
        <w:top w:val="none" w:sz="0" w:space="0" w:color="auto"/>
        <w:left w:val="none" w:sz="0" w:space="0" w:color="auto"/>
        <w:bottom w:val="none" w:sz="0" w:space="0" w:color="auto"/>
        <w:right w:val="none" w:sz="0" w:space="0" w:color="auto"/>
      </w:divBdr>
    </w:div>
    <w:div w:id="1191988455">
      <w:bodyDiv w:val="1"/>
      <w:marLeft w:val="0"/>
      <w:marRight w:val="0"/>
      <w:marTop w:val="0"/>
      <w:marBottom w:val="0"/>
      <w:divBdr>
        <w:top w:val="none" w:sz="0" w:space="0" w:color="auto"/>
        <w:left w:val="none" w:sz="0" w:space="0" w:color="auto"/>
        <w:bottom w:val="none" w:sz="0" w:space="0" w:color="auto"/>
        <w:right w:val="none" w:sz="0" w:space="0" w:color="auto"/>
      </w:divBdr>
    </w:div>
    <w:div w:id="1324580134">
      <w:bodyDiv w:val="1"/>
      <w:marLeft w:val="0"/>
      <w:marRight w:val="0"/>
      <w:marTop w:val="0"/>
      <w:marBottom w:val="0"/>
      <w:divBdr>
        <w:top w:val="none" w:sz="0" w:space="0" w:color="auto"/>
        <w:left w:val="none" w:sz="0" w:space="0" w:color="auto"/>
        <w:bottom w:val="none" w:sz="0" w:space="0" w:color="auto"/>
        <w:right w:val="none" w:sz="0" w:space="0" w:color="auto"/>
      </w:divBdr>
    </w:div>
    <w:div w:id="1804620232">
      <w:bodyDiv w:val="1"/>
      <w:marLeft w:val="0"/>
      <w:marRight w:val="0"/>
      <w:marTop w:val="0"/>
      <w:marBottom w:val="0"/>
      <w:divBdr>
        <w:top w:val="none" w:sz="0" w:space="0" w:color="auto"/>
        <w:left w:val="none" w:sz="0" w:space="0" w:color="auto"/>
        <w:bottom w:val="none" w:sz="0" w:space="0" w:color="auto"/>
        <w:right w:val="none" w:sz="0" w:space="0" w:color="auto"/>
      </w:divBdr>
    </w:div>
    <w:div w:id="1918783076">
      <w:bodyDiv w:val="1"/>
      <w:marLeft w:val="0"/>
      <w:marRight w:val="0"/>
      <w:marTop w:val="0"/>
      <w:marBottom w:val="0"/>
      <w:divBdr>
        <w:top w:val="none" w:sz="0" w:space="0" w:color="auto"/>
        <w:left w:val="none" w:sz="0" w:space="0" w:color="auto"/>
        <w:bottom w:val="none" w:sz="0" w:space="0" w:color="auto"/>
        <w:right w:val="none" w:sz="0" w:space="0" w:color="auto"/>
      </w:divBdr>
    </w:div>
    <w:div w:id="1934316684">
      <w:bodyDiv w:val="1"/>
      <w:marLeft w:val="0"/>
      <w:marRight w:val="0"/>
      <w:marTop w:val="0"/>
      <w:marBottom w:val="0"/>
      <w:divBdr>
        <w:top w:val="none" w:sz="0" w:space="0" w:color="auto"/>
        <w:left w:val="none" w:sz="0" w:space="0" w:color="auto"/>
        <w:bottom w:val="none" w:sz="0" w:space="0" w:color="auto"/>
        <w:right w:val="none" w:sz="0" w:space="0" w:color="auto"/>
      </w:divBdr>
    </w:div>
    <w:div w:id="20397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hub.act.gov.au/" TargetMode="External"/><Relationship Id="rId18" Type="http://schemas.openxmlformats.org/officeDocument/2006/relationships/hyperlink" Target="https://actss.service-now.com/sharedservices?id=knwl_article&amp;sys_id=2f6b2ab4c051be80a4ffc07614253d54" TargetMode="External"/><Relationship Id="rId26" Type="http://schemas.openxmlformats.org/officeDocument/2006/relationships/hyperlink" Target="https://actss.service-now.com/sharedservices/?id=knwl_article&amp;sys_id=1b6ba6b4c051be80a4ffc07614253d9c" TargetMode="External"/><Relationship Id="rId39" Type="http://schemas.openxmlformats.org/officeDocument/2006/relationships/hyperlink" Target="http://classic.austlii.edu.au/au/legis/cth/consol_act/sraca1988368/s5a.html" TargetMode="External"/><Relationship Id="rId3" Type="http://schemas.openxmlformats.org/officeDocument/2006/relationships/customXml" Target="../customXml/item3.xml"/><Relationship Id="rId21" Type="http://schemas.openxmlformats.org/officeDocument/2006/relationships/hyperlink" Target="http://www.legislation.act.gov.au/a/1994-37/current/pdf/1994-37.pdf" TargetMode="External"/><Relationship Id="rId34" Type="http://schemas.openxmlformats.org/officeDocument/2006/relationships/hyperlink" Target="https://actss.service-now.com/sharedservices/?id=knwl_article&amp;sys_id=a76b66b4c051be80a4ffc07614253dba"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althhub.act.gov.au/" TargetMode="External"/><Relationship Id="rId17" Type="http://schemas.openxmlformats.org/officeDocument/2006/relationships/hyperlink" Target="https://healthhub.act.gov.au/sites/default/files/2019-09/%23%20Canberra%20Health%20Services%20Delegations%20Manual_August%202019%20-%203.0b%20(TOPEA%20Update).pdf" TargetMode="External"/><Relationship Id="rId25" Type="http://schemas.openxmlformats.org/officeDocument/2006/relationships/hyperlink" Target="https://actss.service-now.com/sharedservices/?id=knwl_article&amp;sys_id=6e2055d5f51593c0750323d671ed1c2a" TargetMode="External"/><Relationship Id="rId33" Type="http://schemas.openxmlformats.org/officeDocument/2006/relationships/hyperlink" Target="https://actss.service-now.com/sharedservices/?id=knwl_article&amp;sys_id=a88b2ab4c051be80a4ffc07614253dc3" TargetMode="External"/><Relationship Id="rId38" Type="http://schemas.openxmlformats.org/officeDocument/2006/relationships/hyperlink" Target="http://classic.austlii.edu.au/au/legis/cth/consol_act/sraca1988368/s5.html" TargetMode="External"/><Relationship Id="rId2" Type="http://schemas.openxmlformats.org/officeDocument/2006/relationships/customXml" Target="../customXml/item2.xml"/><Relationship Id="rId16" Type="http://schemas.openxmlformats.org/officeDocument/2006/relationships/hyperlink" Target="https://healthhub.act.gov.au/" TargetMode="External"/><Relationship Id="rId20" Type="http://schemas.openxmlformats.org/officeDocument/2006/relationships/hyperlink" Target="http://www.cmd.act.gov.au/employment-framework/for-employees/agreements" TargetMode="External"/><Relationship Id="rId29" Type="http://schemas.openxmlformats.org/officeDocument/2006/relationships/hyperlink" Target="https://actss.service-now.com/sharedservices/?id=knwl_article&amp;sys_id=df6b66b4c051be80a4ffc07614253d49" TargetMode="External"/><Relationship Id="rId41" Type="http://schemas.openxmlformats.org/officeDocument/2006/relationships/hyperlink" Target="https://www.fairwork.gov.au/library/k600454_annual-leave-sick-leave-during-workers-compen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 TargetMode="External"/><Relationship Id="rId24" Type="http://schemas.openxmlformats.org/officeDocument/2006/relationships/hyperlink" Target="https://actss.service-now.com/sharedservices/?id=knwl_article&amp;sys_id=d096315e1b0f4450983e20202d4bcb84" TargetMode="External"/><Relationship Id="rId32" Type="http://schemas.openxmlformats.org/officeDocument/2006/relationships/hyperlink" Target="https://actss.service-now.com/sharedservices/?id=knwl_article&amp;sys_id=5b6ba6b4c051be80a4ffc07614253de5" TargetMode="External"/><Relationship Id="rId37" Type="http://schemas.openxmlformats.org/officeDocument/2006/relationships/hyperlink" Target="https://healthhub.act.gov.au/workplace-support/covid-19-information/workforce-relations-hr-information" TargetMode="External"/><Relationship Id="rId40" Type="http://schemas.openxmlformats.org/officeDocument/2006/relationships/hyperlink" Target="https://www.fairwork.gov.au/library/k600454_annual-leave-sick-leave-during-workers-compensatio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althhub.act.gov.au/" TargetMode="External"/><Relationship Id="rId23" Type="http://schemas.openxmlformats.org/officeDocument/2006/relationships/hyperlink" Target="https://actss.service-now.com/sharedservices/?id=knwl_article&amp;sys_id=ef6b66b4c051be80a4ffc07614253ddd" TargetMode="External"/><Relationship Id="rId28" Type="http://schemas.openxmlformats.org/officeDocument/2006/relationships/hyperlink" Target="https://actss.service-now.com/sharedservices/?id=knwl_article&amp;sys_id=b48b66b4c051be80a4ffc07614253d50" TargetMode="External"/><Relationship Id="rId36" Type="http://schemas.openxmlformats.org/officeDocument/2006/relationships/hyperlink" Target="https://actss.service-now.com/sharedservices/?id=knwl_article&amp;sys_id=dc85743adb6f0c54e95e7f69bf9619ae" TargetMode="External"/><Relationship Id="rId10" Type="http://schemas.openxmlformats.org/officeDocument/2006/relationships/endnotes" Target="endnotes.xml"/><Relationship Id="rId19" Type="http://schemas.openxmlformats.org/officeDocument/2006/relationships/hyperlink" Target="http://www.legislation.act.gov.au/di/2016-251/current/pdf/2016-251.pdf" TargetMode="External"/><Relationship Id="rId31" Type="http://schemas.openxmlformats.org/officeDocument/2006/relationships/hyperlink" Target="https://actss.service-now.com/sharedservices/?id=knwl_article&amp;sys_id=7c8b2ab4c051be80a4ffc07614253dc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hub.act.gov.au/" TargetMode="External"/><Relationship Id="rId22" Type="http://schemas.openxmlformats.org/officeDocument/2006/relationships/hyperlink" Target="https://actss.service-now.com/sharedservices?id=knwl_article&amp;sys_id=e48b2ab4c051be80a4ffc07614253d6f" TargetMode="External"/><Relationship Id="rId27" Type="http://schemas.openxmlformats.org/officeDocument/2006/relationships/hyperlink" Target="https://actss.service-now.com/sharedservices/?id=knwl_article&amp;sys_id=b48b66b4c051be80a4ffc07614253d50" TargetMode="External"/><Relationship Id="rId30" Type="http://schemas.openxmlformats.org/officeDocument/2006/relationships/hyperlink" Target="https://actss.service-now.com/sharedservices/?id=knwl_article&amp;sys_id=6f6b2ab4c051be80a4ffc07614253d55" TargetMode="External"/><Relationship Id="rId35" Type="http://schemas.openxmlformats.org/officeDocument/2006/relationships/hyperlink" Target="https://actss.service-now.com/sharedservices/?id=knwl_article&amp;sys_id=6b677d1e1b4f4450983e20202d4bcbe3"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CHS20/282</Decision_x0020_Number>
    <Description0 xmlns="690b2128-8961-48af-a473-22c34a9accba">The purpose of this policy is to provide guidance to managers and employees about the management of leave to ensure the efficient operation of CHS and maintain the health, well-being and productivity of its employees.</Description0>
    <Display_x0020_on_x0020_Internet xmlns="690b2128-8961-48af-a473-22c34a9accba">true</Display_x0020_on_x0020_Internet>
    <Review_x0020_Date xmlns="690b2128-8961-48af-a473-22c34a9accba">2024-10-31T13:00:00+00:00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DGD17-023 Leave Management Policy</Replaces_x003a_>
    <Progress xmlns="690b2128-8961-48af-a473-22c34a9accba" xsi:nil="true"/>
    <TaxCatchAll xmlns="c0239a80-7f07-4ed7-82c3-24ad7d76ada5" xsi:nil="true"/>
    <Key_x0020_Words xmlns="690b2128-8961-48af-a473-22c34a9accba">Leave, management, personal, long, service, annual, compassionate, community, service, maternity, birth, primary, care, giver, parental, bonding, grandparental, adoption, permanent, foster, domestic, violence, credits.</Key_x0020_Words>
    <Type_x0020_of_x0020_Document xmlns="690b2128-8961-48af-a473-22c34a9accba">Policy</Type_x0020_of_x0020_Document>
    <Version_x0020_Number xmlns="690b2128-8961-48af-a473-22c34a9accba">1</Version_x0020_Number>
    <Approval_x0020_Date xmlns="690b2128-8961-48af-a473-22c34a9accba">2020-10-20T13:00:00+00:00</Approval_x0020_Date>
    <Notes0 xmlns="690b2128-8961-48af-a473-22c34a9accba" xsi:nil="true"/>
    <New_x0020_Applies_x0020_To xmlns="690b2128-8961-48af-a473-22c34a9accba">Canberra Health Services</New_x0020_Applies_x0020_To>
    <New_x0020_Owner xmlns="690b2128-8961-48af-a473-22c34a9accba">People and Culture - Workforce Relations</New_x0020_Owner>
    <Status xmlns="690b2128-8961-48af-a473-22c34a9accba">Approved</Status>
  </documentManagement>
</p:properties>
</file>

<file path=customXml/itemProps1.xml><?xml version="1.0" encoding="utf-8"?>
<ds:datastoreItem xmlns:ds="http://schemas.openxmlformats.org/officeDocument/2006/customXml" ds:itemID="{2AFB36B6-955C-4EF2-A0E0-A10666621B3E}"/>
</file>

<file path=customXml/itemProps2.xml><?xml version="1.0" encoding="utf-8"?>
<ds:datastoreItem xmlns:ds="http://schemas.openxmlformats.org/officeDocument/2006/customXml" ds:itemID="{3582AECE-1A2A-4798-9325-D080CCA18411}">
  <ds:schemaRefs>
    <ds:schemaRef ds:uri="http://schemas.openxmlformats.org/officeDocument/2006/bibliography"/>
  </ds:schemaRefs>
</ds:datastoreItem>
</file>

<file path=customXml/itemProps3.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4.xml><?xml version="1.0" encoding="utf-8"?>
<ds:datastoreItem xmlns:ds="http://schemas.openxmlformats.org/officeDocument/2006/customXml" ds:itemID="{F0BF058C-E928-43C8-9BF0-43F1BC65143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0c8e588b-9c83-49d3-a6c8-a54de8f95e6a"/>
    <ds:schemaRef ds:uri="b2806a9b-524a-408a-9242-7f2c397428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Management Policy</dc:title>
  <dc:subject>23;#</dc:subject>
  <dc:creator>Kerryn Hunter</dc:creator>
  <cp:lastModifiedBy>Hunter, Kerryn (Health)</cp:lastModifiedBy>
  <cp:revision>8</cp:revision>
  <cp:lastPrinted>2020-09-08T05:05:00Z</cp:lastPrinted>
  <dcterms:created xsi:type="dcterms:W3CDTF">2020-10-22T23:05:00Z</dcterms:created>
  <dcterms:modified xsi:type="dcterms:W3CDTF">2021-01-06T23:34:00Z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