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2255C0" w14:textId="77777777" w:rsidR="007F1147" w:rsidRDefault="007F1147" w:rsidP="007F1147">
      <w:pPr>
        <w:rPr>
          <w:rFonts w:cs="Arial"/>
          <w:b/>
          <w:color w:val="000000"/>
          <w:sz w:val="44"/>
          <w:szCs w:val="44"/>
        </w:rPr>
      </w:pPr>
      <w:r>
        <w:rPr>
          <w:rFonts w:cs="Arial"/>
          <w:b/>
          <w:color w:val="000000"/>
          <w:sz w:val="44"/>
          <w:szCs w:val="44"/>
        </w:rPr>
        <w:t xml:space="preserve">Canberra Health Services </w:t>
      </w:r>
    </w:p>
    <w:p w14:paraId="0D406FF5" w14:textId="77777777" w:rsidR="007F1147" w:rsidRDefault="007F1147" w:rsidP="007F1147">
      <w:pPr>
        <w:rPr>
          <w:rFonts w:cs="Arial"/>
          <w:b/>
          <w:sz w:val="36"/>
          <w:szCs w:val="36"/>
        </w:rPr>
      </w:pPr>
      <w:r>
        <w:rPr>
          <w:rFonts w:cs="Arial"/>
          <w:b/>
          <w:sz w:val="44"/>
          <w:szCs w:val="44"/>
        </w:rPr>
        <w:t>Clinical</w:t>
      </w:r>
      <w:r>
        <w:rPr>
          <w:rFonts w:cs="Arial"/>
          <w:b/>
          <w:i/>
          <w:sz w:val="44"/>
          <w:szCs w:val="44"/>
        </w:rPr>
        <w:t xml:space="preserve"> </w:t>
      </w:r>
      <w:r>
        <w:rPr>
          <w:rFonts w:cs="Arial"/>
          <w:b/>
          <w:sz w:val="44"/>
          <w:szCs w:val="44"/>
        </w:rPr>
        <w:t>Policy</w:t>
      </w:r>
    </w:p>
    <w:p w14:paraId="7C13CF3C" w14:textId="77777777" w:rsidR="007F1147" w:rsidRDefault="007F1147" w:rsidP="007F1147">
      <w:pPr>
        <w:rPr>
          <w:rFonts w:cs="Arial"/>
          <w:b/>
          <w:sz w:val="36"/>
          <w:szCs w:val="36"/>
        </w:rPr>
      </w:pPr>
      <w:r>
        <w:rPr>
          <w:rFonts w:cs="Arial"/>
          <w:b/>
          <w:sz w:val="36"/>
          <w:szCs w:val="36"/>
        </w:rPr>
        <w:t>Interprofessional Education and Collaboration</w:t>
      </w:r>
    </w:p>
    <w:tbl>
      <w:tblPr>
        <w:tblpPr w:leftFromText="180" w:rightFromText="180" w:bottomFromText="200" w:vertAnchor="text" w:horzAnchor="margin" w:tblpY="181"/>
        <w:tblW w:w="9158" w:type="dxa"/>
        <w:shd w:val="clear" w:color="auto" w:fill="000000"/>
        <w:tblLook w:val="04A0" w:firstRow="1" w:lastRow="0" w:firstColumn="1" w:lastColumn="0" w:noHBand="0" w:noVBand="1"/>
      </w:tblPr>
      <w:tblGrid>
        <w:gridCol w:w="9158"/>
      </w:tblGrid>
      <w:tr w:rsidR="007F1147" w14:paraId="312D299D" w14:textId="77777777" w:rsidTr="007F1147">
        <w:trPr>
          <w:cantSplit/>
          <w:trHeight w:val="285"/>
        </w:trPr>
        <w:tc>
          <w:tcPr>
            <w:tcW w:w="9158" w:type="dxa"/>
            <w:shd w:val="clear" w:color="auto" w:fill="000000"/>
            <w:hideMark/>
          </w:tcPr>
          <w:p w14:paraId="1F022AB5" w14:textId="77777777" w:rsidR="007F1147" w:rsidRDefault="007F1147">
            <w:pPr>
              <w:pStyle w:val="Heading1"/>
              <w:spacing w:line="276" w:lineRule="auto"/>
              <w:rPr>
                <w:szCs w:val="24"/>
              </w:rPr>
            </w:pPr>
            <w:r>
              <w:rPr>
                <w:szCs w:val="24"/>
              </w:rPr>
              <w:t>Policy Statement</w:t>
            </w:r>
          </w:p>
        </w:tc>
      </w:tr>
    </w:tbl>
    <w:p w14:paraId="2CA226EE" w14:textId="77777777" w:rsidR="007F1147" w:rsidRDefault="007F1147" w:rsidP="007F1147">
      <w:pPr>
        <w:rPr>
          <w:rFonts w:cs="Arial"/>
          <w:i/>
          <w:szCs w:val="24"/>
        </w:rPr>
      </w:pPr>
    </w:p>
    <w:p w14:paraId="63BC4975" w14:textId="77777777" w:rsidR="007F1147" w:rsidRDefault="007F1147" w:rsidP="007F1147">
      <w:pPr>
        <w:autoSpaceDE w:val="0"/>
        <w:autoSpaceDN w:val="0"/>
        <w:adjustRightInd w:val="0"/>
        <w:rPr>
          <w:rFonts w:cs="Calibri"/>
          <w:color w:val="000000"/>
          <w:szCs w:val="24"/>
          <w:lang w:eastAsia="en-AU"/>
        </w:rPr>
      </w:pPr>
      <w:r>
        <w:rPr>
          <w:rFonts w:cs="Calibri"/>
          <w:color w:val="000000"/>
          <w:szCs w:val="24"/>
          <w:lang w:eastAsia="en-AU"/>
        </w:rPr>
        <w:t>Canberra Health Services (CHS), in partnership with healthcare consumers and educational institutions, is committed to promoting and embedding interprofessional education and collaboration in practice across all divisions and clinical teams involved in the delivery of patient/client healthcare. Interprofessional education and collaboration is an innovative response to the global health and workforce crisis, which due to increased presentations of complex and chronic health conditions to health services require a coordinated and comprehensive interprofessional team approach to create exceptional health care together that is trusted by our community</w:t>
      </w:r>
      <w:r>
        <w:rPr>
          <w:rFonts w:cs="Calibri"/>
          <w:color w:val="000000"/>
          <w:szCs w:val="24"/>
          <w:vertAlign w:val="superscript"/>
          <w:lang w:eastAsia="en-AU"/>
        </w:rPr>
        <w:t>1</w:t>
      </w:r>
      <w:r>
        <w:rPr>
          <w:rFonts w:cs="Calibri"/>
          <w:color w:val="000000"/>
          <w:szCs w:val="24"/>
          <w:lang w:eastAsia="en-AU"/>
        </w:rPr>
        <w:t xml:space="preserve">. </w:t>
      </w:r>
    </w:p>
    <w:p w14:paraId="495AF4E8" w14:textId="77777777" w:rsidR="007F1147" w:rsidRDefault="007F1147" w:rsidP="007F1147">
      <w:pPr>
        <w:autoSpaceDE w:val="0"/>
        <w:autoSpaceDN w:val="0"/>
        <w:adjustRightInd w:val="0"/>
        <w:rPr>
          <w:rFonts w:cs="Calibri"/>
          <w:color w:val="000000"/>
          <w:szCs w:val="24"/>
          <w:lang w:eastAsia="en-AU"/>
        </w:rPr>
      </w:pPr>
    </w:p>
    <w:p w14:paraId="4172353C" w14:textId="77777777" w:rsidR="007F1147" w:rsidRDefault="007F1147" w:rsidP="007F1147">
      <w:pPr>
        <w:autoSpaceDE w:val="0"/>
        <w:autoSpaceDN w:val="0"/>
        <w:adjustRightInd w:val="0"/>
        <w:rPr>
          <w:rFonts w:cs="Calibri"/>
          <w:szCs w:val="24"/>
        </w:rPr>
      </w:pPr>
      <w:r>
        <w:rPr>
          <w:rFonts w:cs="Calibri"/>
          <w:color w:val="000000"/>
          <w:szCs w:val="24"/>
          <w:lang w:eastAsia="en-AU"/>
        </w:rPr>
        <w:t>Interprofessional education is defined as occurring “when two or more students or professionals learn with, from and about each other to improve collaboration and quality of care”</w:t>
      </w:r>
      <w:r>
        <w:rPr>
          <w:rFonts w:cs="Calibri"/>
          <w:color w:val="000000"/>
          <w:szCs w:val="24"/>
          <w:vertAlign w:val="superscript"/>
          <w:lang w:eastAsia="en-AU"/>
        </w:rPr>
        <w:t>2</w:t>
      </w:r>
      <w:r>
        <w:rPr>
          <w:rFonts w:cs="Calibri"/>
          <w:color w:val="000000"/>
          <w:szCs w:val="24"/>
          <w:lang w:eastAsia="en-AU"/>
        </w:rPr>
        <w:t>.</w:t>
      </w:r>
      <w:r>
        <w:rPr>
          <w:rFonts w:cs="Calibri"/>
          <w:szCs w:val="24"/>
        </w:rPr>
        <w:t xml:space="preserve"> Interprofessional collaborative practice occurs “when multiple healthcare workers from different professional backgrounds work together in a collaborative and coordinated approach with patients, families, carers and communities to deliver the highest quality of care, strengthen health systems and improve health outcomes”</w:t>
      </w:r>
      <w:r>
        <w:rPr>
          <w:rFonts w:cs="Calibri"/>
          <w:szCs w:val="24"/>
          <w:vertAlign w:val="superscript"/>
        </w:rPr>
        <w:t>1, 3</w:t>
      </w:r>
      <w:r>
        <w:rPr>
          <w:rFonts w:cs="Calibri"/>
          <w:szCs w:val="24"/>
        </w:rPr>
        <w:t xml:space="preserve">. </w:t>
      </w:r>
    </w:p>
    <w:p w14:paraId="5571072D" w14:textId="77777777" w:rsidR="007F1147" w:rsidRDefault="007F1147" w:rsidP="007F1147">
      <w:pPr>
        <w:autoSpaceDE w:val="0"/>
        <w:autoSpaceDN w:val="0"/>
        <w:adjustRightInd w:val="0"/>
        <w:rPr>
          <w:rFonts w:cs="Calibri"/>
          <w:szCs w:val="24"/>
        </w:rPr>
      </w:pPr>
    </w:p>
    <w:p w14:paraId="6C2D3504" w14:textId="77777777" w:rsidR="007F1147" w:rsidRDefault="007F1147" w:rsidP="007F1147">
      <w:pPr>
        <w:autoSpaceDE w:val="0"/>
        <w:autoSpaceDN w:val="0"/>
        <w:adjustRightInd w:val="0"/>
        <w:rPr>
          <w:rFonts w:cs="Calibri"/>
          <w:szCs w:val="24"/>
        </w:rPr>
      </w:pPr>
      <w:r>
        <w:rPr>
          <w:rFonts w:cs="Calibri"/>
          <w:szCs w:val="24"/>
        </w:rPr>
        <w:t xml:space="preserve">Interprofessional collaboration in practice can be observed through a framework of healthcare competencies that allow students and healthcare workers to learn and apply interprofessional principals no matter their level of skill, practice setting or context </w:t>
      </w:r>
      <w:r>
        <w:rPr>
          <w:rFonts w:cs="Calibri"/>
          <w:szCs w:val="24"/>
          <w:vertAlign w:val="superscript"/>
        </w:rPr>
        <w:t>1, 3</w:t>
      </w:r>
      <w:r>
        <w:rPr>
          <w:rFonts w:cs="Calibri"/>
          <w:szCs w:val="24"/>
        </w:rPr>
        <w:t>. Competencies allow individuals and teams to demonstrate knowledge, skills, values and attitudes that define working together with other healthcare workers, patients, families and communities</w:t>
      </w:r>
      <w:r>
        <w:rPr>
          <w:rFonts w:cs="Calibri"/>
          <w:szCs w:val="24"/>
          <w:vertAlign w:val="superscript"/>
        </w:rPr>
        <w:t xml:space="preserve"> 4</w:t>
      </w:r>
      <w:r>
        <w:rPr>
          <w:rFonts w:cs="Calibri"/>
          <w:szCs w:val="24"/>
        </w:rPr>
        <w:t xml:space="preserve">. </w:t>
      </w:r>
    </w:p>
    <w:p w14:paraId="1D57DB55" w14:textId="77777777" w:rsidR="007F1147" w:rsidRDefault="007F1147" w:rsidP="007F1147">
      <w:pPr>
        <w:rPr>
          <w:rFonts w:cs="Arial"/>
          <w:i/>
          <w:szCs w:val="24"/>
        </w:rPr>
      </w:pPr>
    </w:p>
    <w:tbl>
      <w:tblPr>
        <w:tblpPr w:leftFromText="180" w:rightFromText="180" w:bottomFromText="200" w:vertAnchor="text" w:horzAnchor="margin" w:tblpY="181"/>
        <w:tblW w:w="9158" w:type="dxa"/>
        <w:shd w:val="clear" w:color="auto" w:fill="000000"/>
        <w:tblLook w:val="04A0" w:firstRow="1" w:lastRow="0" w:firstColumn="1" w:lastColumn="0" w:noHBand="0" w:noVBand="1"/>
      </w:tblPr>
      <w:tblGrid>
        <w:gridCol w:w="9158"/>
      </w:tblGrid>
      <w:tr w:rsidR="007F1147" w14:paraId="080EFBCD" w14:textId="77777777" w:rsidTr="007F1147">
        <w:trPr>
          <w:cantSplit/>
          <w:trHeight w:val="285"/>
        </w:trPr>
        <w:tc>
          <w:tcPr>
            <w:tcW w:w="9158" w:type="dxa"/>
            <w:shd w:val="clear" w:color="auto" w:fill="000000"/>
            <w:hideMark/>
          </w:tcPr>
          <w:p w14:paraId="4E860F8A" w14:textId="77777777" w:rsidR="007F1147" w:rsidRDefault="007F1147">
            <w:pPr>
              <w:pStyle w:val="Heading1"/>
              <w:spacing w:line="276" w:lineRule="auto"/>
              <w:rPr>
                <w:szCs w:val="24"/>
              </w:rPr>
            </w:pPr>
            <w:r>
              <w:rPr>
                <w:szCs w:val="24"/>
              </w:rPr>
              <w:t>Purpose</w:t>
            </w:r>
          </w:p>
        </w:tc>
      </w:tr>
    </w:tbl>
    <w:p w14:paraId="41DE92B5" w14:textId="77777777" w:rsidR="007F1147" w:rsidRDefault="007F1147" w:rsidP="007F1147"/>
    <w:p w14:paraId="12AEFC2E" w14:textId="77777777" w:rsidR="007F1147" w:rsidRDefault="007F1147" w:rsidP="007F1147">
      <w:r>
        <w:t>Interprofessional education and collaboration can significantly improve client/patient outcomes. The purpose of this policy is to:</w:t>
      </w:r>
    </w:p>
    <w:p w14:paraId="5E0D1CB1" w14:textId="77777777" w:rsidR="007F1147" w:rsidRDefault="007F1147" w:rsidP="007F1147">
      <w:pPr>
        <w:pStyle w:val="NormalWeb"/>
        <w:numPr>
          <w:ilvl w:val="0"/>
          <w:numId w:val="18"/>
        </w:numPr>
        <w:spacing w:before="0" w:beforeAutospacing="0" w:after="0" w:afterAutospacing="0"/>
        <w:ind w:left="360"/>
        <w:rPr>
          <w:rFonts w:ascii="Calibri" w:hAnsi="Calibri" w:cs="Calibri"/>
        </w:rPr>
      </w:pPr>
      <w:r>
        <w:rPr>
          <w:rFonts w:ascii="Calibri" w:hAnsi="Calibri" w:cs="Calibri"/>
        </w:rPr>
        <w:t xml:space="preserve">Define interprofessional education and collaboration in practice, and interprofessional healthcare competency. </w:t>
      </w:r>
    </w:p>
    <w:p w14:paraId="3812A40B" w14:textId="77777777" w:rsidR="007F1147" w:rsidRDefault="007F1147" w:rsidP="007F1147">
      <w:pPr>
        <w:pStyle w:val="NormalWeb"/>
        <w:numPr>
          <w:ilvl w:val="0"/>
          <w:numId w:val="18"/>
        </w:numPr>
        <w:spacing w:before="0" w:beforeAutospacing="0" w:after="0" w:afterAutospacing="0"/>
        <w:ind w:left="360"/>
        <w:rPr>
          <w:rFonts w:ascii="Calibri" w:hAnsi="Calibri" w:cs="Calibri"/>
        </w:rPr>
      </w:pPr>
      <w:r>
        <w:rPr>
          <w:rFonts w:ascii="Calibri" w:hAnsi="Calibri" w:cs="Calibri"/>
        </w:rPr>
        <w:t>Demonstrate CHS commitment to the implementation of interprofessional education and collaboration in practice.</w:t>
      </w:r>
    </w:p>
    <w:p w14:paraId="3E2C097F" w14:textId="77777777" w:rsidR="007F1147" w:rsidRDefault="007F1147" w:rsidP="007F1147">
      <w:pPr>
        <w:pStyle w:val="NormalWeb"/>
        <w:numPr>
          <w:ilvl w:val="0"/>
          <w:numId w:val="18"/>
        </w:numPr>
        <w:spacing w:before="0" w:beforeAutospacing="0" w:after="0" w:afterAutospacing="0"/>
        <w:ind w:left="360"/>
      </w:pPr>
      <w:r>
        <w:rPr>
          <w:rFonts w:ascii="Calibri" w:hAnsi="Calibri" w:cs="Calibri"/>
        </w:rPr>
        <w:t>Assign accountabilities and responsibilities for its implementation across CHS.</w:t>
      </w:r>
    </w:p>
    <w:p w14:paraId="3A751C43" w14:textId="77777777" w:rsidR="007F1147" w:rsidRDefault="007F1147" w:rsidP="007F1147">
      <w:pPr>
        <w:pStyle w:val="NormalWeb"/>
        <w:spacing w:before="0" w:beforeAutospacing="0" w:after="0" w:afterAutospacing="0"/>
        <w:ind w:left="720"/>
      </w:pPr>
    </w:p>
    <w:p w14:paraId="39CA08FD" w14:textId="77777777" w:rsidR="007F1147" w:rsidRDefault="007F1147" w:rsidP="007F1147">
      <w:r>
        <w:rPr>
          <w:b/>
          <w:iCs/>
        </w:rPr>
        <w:br w:type="page"/>
      </w:r>
    </w:p>
    <w:tbl>
      <w:tblPr>
        <w:tblpPr w:leftFromText="180" w:rightFromText="180" w:bottomFromText="200" w:vertAnchor="text" w:horzAnchor="margin" w:tblpY="181"/>
        <w:tblW w:w="9158" w:type="dxa"/>
        <w:shd w:val="clear" w:color="auto" w:fill="000000"/>
        <w:tblLook w:val="04A0" w:firstRow="1" w:lastRow="0" w:firstColumn="1" w:lastColumn="0" w:noHBand="0" w:noVBand="1"/>
      </w:tblPr>
      <w:tblGrid>
        <w:gridCol w:w="9158"/>
      </w:tblGrid>
      <w:tr w:rsidR="007F1147" w14:paraId="0157817E" w14:textId="77777777" w:rsidTr="007F1147">
        <w:trPr>
          <w:cantSplit/>
          <w:trHeight w:val="285"/>
        </w:trPr>
        <w:tc>
          <w:tcPr>
            <w:tcW w:w="9158" w:type="dxa"/>
            <w:shd w:val="clear" w:color="auto" w:fill="000000"/>
            <w:hideMark/>
          </w:tcPr>
          <w:p w14:paraId="16C792CD" w14:textId="77777777" w:rsidR="007F1147" w:rsidRDefault="007F1147">
            <w:pPr>
              <w:pStyle w:val="Heading1"/>
              <w:spacing w:line="276" w:lineRule="auto"/>
              <w:rPr>
                <w:b w:val="0"/>
                <w:szCs w:val="24"/>
              </w:rPr>
            </w:pPr>
            <w:r>
              <w:rPr>
                <w:szCs w:val="24"/>
              </w:rPr>
              <w:lastRenderedPageBreak/>
              <w:t>Scope</w:t>
            </w:r>
          </w:p>
        </w:tc>
      </w:tr>
    </w:tbl>
    <w:p w14:paraId="150F6909" w14:textId="77777777" w:rsidR="007F1147" w:rsidRDefault="007F1147" w:rsidP="007F1147"/>
    <w:p w14:paraId="0B3D42D5" w14:textId="77777777" w:rsidR="007F1147" w:rsidRDefault="007F1147" w:rsidP="007F1147">
      <w:pPr>
        <w:pStyle w:val="CommentText"/>
        <w:rPr>
          <w:sz w:val="24"/>
          <w:szCs w:val="24"/>
        </w:rPr>
      </w:pPr>
      <w:r>
        <w:rPr>
          <w:rFonts w:cs="Calibri"/>
          <w:sz w:val="24"/>
          <w:szCs w:val="24"/>
        </w:rPr>
        <w:t xml:space="preserve">This policy applies to all healthcare workers, students and trainees, working in direct and indirect patient/client care across CHS. Healthcare workers are not limited to allied health, doctors, nurses and midwives and includes all patient support services. The intent of the policy is to encourage a learning environment based on mutual respect, teamwork and collaboration to create exceptional health care together.  </w:t>
      </w:r>
    </w:p>
    <w:p w14:paraId="4839AC13" w14:textId="77777777" w:rsidR="007F1147" w:rsidRDefault="007F1147" w:rsidP="007F1147">
      <w:pPr>
        <w:pStyle w:val="CommentText"/>
      </w:pPr>
    </w:p>
    <w:tbl>
      <w:tblPr>
        <w:tblpPr w:leftFromText="180" w:rightFromText="180" w:bottomFromText="200" w:vertAnchor="text" w:horzAnchor="margin" w:tblpY="181"/>
        <w:tblW w:w="9158" w:type="dxa"/>
        <w:shd w:val="clear" w:color="auto" w:fill="000000"/>
        <w:tblLook w:val="04A0" w:firstRow="1" w:lastRow="0" w:firstColumn="1" w:lastColumn="0" w:noHBand="0" w:noVBand="1"/>
      </w:tblPr>
      <w:tblGrid>
        <w:gridCol w:w="9158"/>
      </w:tblGrid>
      <w:tr w:rsidR="007F1147" w14:paraId="60D958D0" w14:textId="77777777" w:rsidTr="007F1147">
        <w:trPr>
          <w:cantSplit/>
          <w:trHeight w:val="285"/>
        </w:trPr>
        <w:tc>
          <w:tcPr>
            <w:tcW w:w="9158" w:type="dxa"/>
            <w:shd w:val="clear" w:color="auto" w:fill="000000"/>
            <w:hideMark/>
          </w:tcPr>
          <w:p w14:paraId="678B2A0E" w14:textId="77777777" w:rsidR="007F1147" w:rsidRDefault="007F1147">
            <w:pPr>
              <w:pStyle w:val="Heading1"/>
              <w:spacing w:line="276" w:lineRule="auto"/>
              <w:rPr>
                <w:b w:val="0"/>
                <w:szCs w:val="24"/>
              </w:rPr>
            </w:pPr>
            <w:r>
              <w:rPr>
                <w:szCs w:val="24"/>
              </w:rPr>
              <w:t>Roles &amp; Responsibilities</w:t>
            </w:r>
          </w:p>
        </w:tc>
      </w:tr>
    </w:tbl>
    <w:p w14:paraId="0D311BD3" w14:textId="77777777" w:rsidR="007F1147" w:rsidRDefault="007F1147" w:rsidP="007F1147">
      <w:pPr>
        <w:rPr>
          <w:bCs/>
          <w:i/>
          <w:szCs w:val="24"/>
        </w:rPr>
      </w:pPr>
    </w:p>
    <w:p w14:paraId="30053596" w14:textId="77777777" w:rsidR="007F1147" w:rsidRDefault="007F1147" w:rsidP="007F1147">
      <w:pPr>
        <w:rPr>
          <w:rFonts w:cs="Arial"/>
          <w:szCs w:val="24"/>
        </w:rPr>
      </w:pPr>
      <w:r>
        <w:rPr>
          <w:rFonts w:cs="Arial"/>
          <w:szCs w:val="24"/>
        </w:rPr>
        <w:t>Chief Executive Officer and Executive</w:t>
      </w:r>
    </w:p>
    <w:p w14:paraId="52E57D5A" w14:textId="77777777" w:rsidR="007F1147" w:rsidRDefault="007F1147" w:rsidP="007F1147">
      <w:pPr>
        <w:numPr>
          <w:ilvl w:val="0"/>
          <w:numId w:val="19"/>
        </w:numPr>
        <w:ind w:left="360"/>
        <w:rPr>
          <w:rFonts w:cs="Arial"/>
          <w:szCs w:val="24"/>
        </w:rPr>
      </w:pPr>
      <w:r>
        <w:rPr>
          <w:rFonts w:cs="Arial"/>
          <w:szCs w:val="24"/>
        </w:rPr>
        <w:t xml:space="preserve">Provide leadership, prioritisation and endorsement of interprofessional education and collaboration initiatives through CHS Organisational Strategy. </w:t>
      </w:r>
    </w:p>
    <w:p w14:paraId="4906D8EF" w14:textId="77777777" w:rsidR="007F1147" w:rsidRDefault="007F1147" w:rsidP="007F1147">
      <w:pPr>
        <w:numPr>
          <w:ilvl w:val="0"/>
          <w:numId w:val="19"/>
        </w:numPr>
        <w:ind w:left="360"/>
        <w:rPr>
          <w:rFonts w:cs="Arial"/>
          <w:szCs w:val="24"/>
        </w:rPr>
      </w:pPr>
      <w:r>
        <w:rPr>
          <w:rFonts w:cs="Arial"/>
          <w:szCs w:val="24"/>
        </w:rPr>
        <w:t xml:space="preserve">Promote positive workforce culture and attitudes that encourage interprofessional collaboration in practice through teamwork and shared responsibilities and addresses barriers to collaborative practice. </w:t>
      </w:r>
    </w:p>
    <w:p w14:paraId="26BD309A" w14:textId="77777777" w:rsidR="007F1147" w:rsidRDefault="007F1147" w:rsidP="007F1147">
      <w:pPr>
        <w:numPr>
          <w:ilvl w:val="0"/>
          <w:numId w:val="19"/>
        </w:numPr>
        <w:ind w:left="360"/>
        <w:rPr>
          <w:rFonts w:cs="Arial"/>
          <w:szCs w:val="24"/>
        </w:rPr>
      </w:pPr>
      <w:r>
        <w:rPr>
          <w:rFonts w:cs="Arial"/>
          <w:szCs w:val="24"/>
        </w:rPr>
        <w:t>Design healthcare environments and facilities that support interprofessional education and collaboration between educational programs, through dedicated space and teaching resources.</w:t>
      </w:r>
    </w:p>
    <w:p w14:paraId="42FE4D60" w14:textId="77777777" w:rsidR="007F1147" w:rsidRDefault="007F1147" w:rsidP="007F1147">
      <w:pPr>
        <w:numPr>
          <w:ilvl w:val="0"/>
          <w:numId w:val="19"/>
        </w:numPr>
        <w:ind w:left="360"/>
        <w:rPr>
          <w:rFonts w:cs="Arial"/>
          <w:szCs w:val="24"/>
        </w:rPr>
      </w:pPr>
      <w:r>
        <w:rPr>
          <w:rFonts w:cs="Arial"/>
          <w:szCs w:val="24"/>
        </w:rPr>
        <w:t>Advocate and promote National Safety and Quality Health Service (NSQHS) Standards that incorporate evidence of interprofessional education and collaboration.</w:t>
      </w:r>
    </w:p>
    <w:p w14:paraId="30EB3604" w14:textId="77777777" w:rsidR="007F1147" w:rsidRDefault="007F1147" w:rsidP="007F1147">
      <w:pPr>
        <w:numPr>
          <w:ilvl w:val="0"/>
          <w:numId w:val="19"/>
        </w:numPr>
        <w:ind w:left="360"/>
        <w:rPr>
          <w:rFonts w:cs="Arial"/>
          <w:szCs w:val="24"/>
        </w:rPr>
      </w:pPr>
      <w:r>
        <w:rPr>
          <w:rFonts w:cs="Arial"/>
          <w:szCs w:val="24"/>
        </w:rPr>
        <w:t>Provide CHS staff opportunity to participate in interprofessional education, quality improvement and research through the use of grants and mentoring networks.</w:t>
      </w:r>
    </w:p>
    <w:p w14:paraId="4A83FEA2" w14:textId="77777777" w:rsidR="007F1147" w:rsidRDefault="007F1147" w:rsidP="007F1147">
      <w:pPr>
        <w:rPr>
          <w:rFonts w:cs="Arial"/>
          <w:szCs w:val="24"/>
        </w:rPr>
      </w:pPr>
    </w:p>
    <w:p w14:paraId="44CC7C1F" w14:textId="77777777" w:rsidR="007F1147" w:rsidRDefault="007F1147" w:rsidP="007F1147">
      <w:pPr>
        <w:rPr>
          <w:rFonts w:cs="Arial"/>
          <w:szCs w:val="24"/>
        </w:rPr>
      </w:pPr>
      <w:r>
        <w:rPr>
          <w:rFonts w:cs="Arial"/>
          <w:szCs w:val="24"/>
        </w:rPr>
        <w:t>Managers and Education Leaders</w:t>
      </w:r>
    </w:p>
    <w:p w14:paraId="73C280FC" w14:textId="77777777" w:rsidR="007F1147" w:rsidRDefault="007F1147" w:rsidP="007F1147">
      <w:pPr>
        <w:numPr>
          <w:ilvl w:val="0"/>
          <w:numId w:val="19"/>
        </w:numPr>
        <w:ind w:left="360"/>
        <w:rPr>
          <w:rFonts w:cs="Arial"/>
          <w:szCs w:val="24"/>
        </w:rPr>
      </w:pPr>
      <w:r>
        <w:rPr>
          <w:rFonts w:cs="Arial"/>
          <w:szCs w:val="24"/>
        </w:rPr>
        <w:t>Complete recruitment processes that allow applicants to demonstrate interprofessional healthcare competencies.</w:t>
      </w:r>
    </w:p>
    <w:p w14:paraId="07DB2794" w14:textId="77777777" w:rsidR="007F1147" w:rsidRDefault="007F1147" w:rsidP="007F1147">
      <w:pPr>
        <w:numPr>
          <w:ilvl w:val="0"/>
          <w:numId w:val="19"/>
        </w:numPr>
        <w:ind w:left="360"/>
        <w:rPr>
          <w:rFonts w:cs="Arial"/>
          <w:szCs w:val="24"/>
        </w:rPr>
      </w:pPr>
      <w:r>
        <w:rPr>
          <w:rFonts w:cs="Arial"/>
          <w:szCs w:val="24"/>
        </w:rPr>
        <w:t xml:space="preserve">Develop workplace processes that support interprofessional learning and collaboration through shared-decision making, effective communication and consumer involvement. </w:t>
      </w:r>
    </w:p>
    <w:p w14:paraId="7D8A1F1F" w14:textId="77777777" w:rsidR="007F1147" w:rsidRDefault="007F1147" w:rsidP="007F1147">
      <w:pPr>
        <w:numPr>
          <w:ilvl w:val="0"/>
          <w:numId w:val="19"/>
        </w:numPr>
        <w:ind w:left="360"/>
        <w:rPr>
          <w:rFonts w:cs="Arial"/>
          <w:szCs w:val="24"/>
        </w:rPr>
      </w:pPr>
      <w:r>
        <w:rPr>
          <w:rFonts w:cs="Arial"/>
          <w:szCs w:val="24"/>
        </w:rPr>
        <w:t>Provide leadership and identify resources required to support interprofessional education and collaboration activities.</w:t>
      </w:r>
    </w:p>
    <w:p w14:paraId="36D8D79B" w14:textId="77777777" w:rsidR="007F1147" w:rsidRDefault="007F1147" w:rsidP="007F1147">
      <w:pPr>
        <w:numPr>
          <w:ilvl w:val="0"/>
          <w:numId w:val="19"/>
        </w:numPr>
        <w:ind w:left="360"/>
        <w:rPr>
          <w:rFonts w:cs="Arial"/>
          <w:szCs w:val="24"/>
        </w:rPr>
      </w:pPr>
      <w:r>
        <w:rPr>
          <w:rFonts w:cs="Arial"/>
          <w:szCs w:val="24"/>
        </w:rPr>
        <w:t>Identify and support interprofessional education and collaboration champions.</w:t>
      </w:r>
    </w:p>
    <w:p w14:paraId="37D42C27" w14:textId="77777777" w:rsidR="007F1147" w:rsidRDefault="007F1147" w:rsidP="007F1147">
      <w:pPr>
        <w:rPr>
          <w:rFonts w:cs="Arial"/>
          <w:szCs w:val="24"/>
        </w:rPr>
      </w:pPr>
    </w:p>
    <w:p w14:paraId="61AE9BA6" w14:textId="77777777" w:rsidR="007F1147" w:rsidRDefault="007F1147" w:rsidP="007F1147">
      <w:pPr>
        <w:rPr>
          <w:rFonts w:cs="Arial"/>
          <w:szCs w:val="24"/>
        </w:rPr>
      </w:pPr>
      <w:r>
        <w:rPr>
          <w:rFonts w:cs="Arial"/>
          <w:szCs w:val="24"/>
        </w:rPr>
        <w:t>Health Care Worker (including students and trainees)</w:t>
      </w:r>
    </w:p>
    <w:p w14:paraId="02961416" w14:textId="77777777" w:rsidR="007F1147" w:rsidRDefault="007F1147" w:rsidP="007F1147">
      <w:pPr>
        <w:numPr>
          <w:ilvl w:val="0"/>
          <w:numId w:val="20"/>
        </w:numPr>
        <w:ind w:left="360"/>
        <w:rPr>
          <w:rFonts w:cs="Arial"/>
          <w:szCs w:val="24"/>
        </w:rPr>
      </w:pPr>
      <w:r>
        <w:rPr>
          <w:rFonts w:cs="Arial"/>
          <w:szCs w:val="24"/>
        </w:rPr>
        <w:t>Demonstrate interprofessional healthcare competencies in collaboration with patients/clients/ families and other healthcare workers, including capability for teamwork and cooperation with other professions</w:t>
      </w:r>
      <w:r>
        <w:rPr>
          <w:rFonts w:cs="Arial"/>
          <w:szCs w:val="24"/>
          <w:vertAlign w:val="superscript"/>
        </w:rPr>
        <w:t>5</w:t>
      </w:r>
      <w:r>
        <w:rPr>
          <w:rFonts w:cs="Arial"/>
          <w:szCs w:val="24"/>
        </w:rPr>
        <w:t>.</w:t>
      </w:r>
    </w:p>
    <w:p w14:paraId="528D4F3B" w14:textId="77777777" w:rsidR="007F1147" w:rsidRDefault="007F1147" w:rsidP="007F1147">
      <w:pPr>
        <w:numPr>
          <w:ilvl w:val="0"/>
          <w:numId w:val="20"/>
        </w:numPr>
        <w:ind w:left="360"/>
        <w:rPr>
          <w:rFonts w:cs="Arial"/>
          <w:szCs w:val="24"/>
        </w:rPr>
      </w:pPr>
      <w:r>
        <w:rPr>
          <w:rFonts w:cs="Arial"/>
          <w:szCs w:val="24"/>
        </w:rPr>
        <w:t>Display leadership to initiate, promote and support interprofessional education and collaborative practice.</w:t>
      </w:r>
    </w:p>
    <w:p w14:paraId="12256FF8" w14:textId="77777777" w:rsidR="007F1147" w:rsidRDefault="007F1147" w:rsidP="007F1147">
      <w:pPr>
        <w:numPr>
          <w:ilvl w:val="0"/>
          <w:numId w:val="20"/>
        </w:numPr>
        <w:ind w:left="360"/>
        <w:rPr>
          <w:rFonts w:cs="Arial"/>
          <w:szCs w:val="24"/>
        </w:rPr>
      </w:pPr>
      <w:r>
        <w:rPr>
          <w:rFonts w:cs="Arial"/>
          <w:szCs w:val="24"/>
        </w:rPr>
        <w:t xml:space="preserve">Actively seek out interprofessional learning opportunities and apply learning to practice. </w:t>
      </w:r>
    </w:p>
    <w:p w14:paraId="414525EE" w14:textId="77777777" w:rsidR="007F1147" w:rsidRDefault="007F1147" w:rsidP="007F1147">
      <w:pPr>
        <w:rPr>
          <w:rFonts w:cs="Arial"/>
          <w:szCs w:val="24"/>
        </w:rPr>
      </w:pPr>
    </w:p>
    <w:p w14:paraId="15E2BD09" w14:textId="77777777" w:rsidR="007F1147" w:rsidRDefault="007F1147" w:rsidP="007F1147">
      <w:pPr>
        <w:rPr>
          <w:rFonts w:cs="Arial"/>
          <w:szCs w:val="24"/>
        </w:rPr>
      </w:pPr>
      <w:r>
        <w:rPr>
          <w:rFonts w:cs="Arial"/>
          <w:szCs w:val="24"/>
        </w:rPr>
        <w:lastRenderedPageBreak/>
        <w:t>Interprofessional Learning Co-ordinator</w:t>
      </w:r>
    </w:p>
    <w:p w14:paraId="367AC1A9" w14:textId="77777777" w:rsidR="007F1147" w:rsidRDefault="007F1147" w:rsidP="007F1147">
      <w:pPr>
        <w:pStyle w:val="ListParagraph"/>
        <w:numPr>
          <w:ilvl w:val="0"/>
          <w:numId w:val="21"/>
        </w:numPr>
        <w:ind w:left="360"/>
        <w:rPr>
          <w:rFonts w:cs="Arial"/>
          <w:szCs w:val="24"/>
        </w:rPr>
      </w:pPr>
      <w:r>
        <w:rPr>
          <w:rFonts w:cs="Arial"/>
          <w:szCs w:val="24"/>
        </w:rPr>
        <w:t xml:space="preserve">Coordinate, guide and evaluate the implementation of clinical policies, frameworks and learning activities that support and encourage interprofessional education and collaboration in practice. </w:t>
      </w:r>
    </w:p>
    <w:p w14:paraId="1E643D80" w14:textId="77777777" w:rsidR="007F1147" w:rsidRDefault="007F1147" w:rsidP="007F1147">
      <w:pPr>
        <w:pStyle w:val="ListParagraph"/>
        <w:numPr>
          <w:ilvl w:val="0"/>
          <w:numId w:val="21"/>
        </w:numPr>
        <w:ind w:left="360"/>
        <w:rPr>
          <w:rFonts w:cs="Arial"/>
          <w:szCs w:val="24"/>
        </w:rPr>
      </w:pPr>
      <w:r>
        <w:rPr>
          <w:rFonts w:cs="Arial"/>
          <w:szCs w:val="24"/>
        </w:rPr>
        <w:t xml:space="preserve">Deliver interprofessional education opportunities through allocated funding and resources with clear interprofessional learning outcomes.  </w:t>
      </w:r>
    </w:p>
    <w:p w14:paraId="06980775" w14:textId="77777777" w:rsidR="007F1147" w:rsidRDefault="007F1147" w:rsidP="007F1147">
      <w:pPr>
        <w:pStyle w:val="ListParagraph"/>
        <w:numPr>
          <w:ilvl w:val="0"/>
          <w:numId w:val="21"/>
        </w:numPr>
        <w:ind w:left="360"/>
        <w:rPr>
          <w:rFonts w:cs="Arial"/>
          <w:szCs w:val="24"/>
        </w:rPr>
      </w:pPr>
      <w:r>
        <w:rPr>
          <w:rFonts w:cs="Arial"/>
          <w:szCs w:val="24"/>
        </w:rPr>
        <w:t>Collaborate with stakeholders including: healthcare consumers, educational institutions, the Clinical Placement Office, Clinical Education Units and Workforce Culture and Leadership, to analyse and report on data to inform training requirements and workforce development.</w:t>
      </w:r>
    </w:p>
    <w:p w14:paraId="1162D093" w14:textId="77777777" w:rsidR="007F1147" w:rsidRDefault="007F1147" w:rsidP="007F1147">
      <w:pPr>
        <w:pStyle w:val="ListParagraph"/>
        <w:numPr>
          <w:ilvl w:val="0"/>
          <w:numId w:val="21"/>
        </w:numPr>
        <w:ind w:left="360"/>
        <w:rPr>
          <w:rFonts w:cs="Arial"/>
          <w:szCs w:val="24"/>
        </w:rPr>
      </w:pPr>
      <w:r>
        <w:rPr>
          <w:rFonts w:cs="Arial"/>
          <w:szCs w:val="24"/>
        </w:rPr>
        <w:t>Facilitate professional development opportunities and initiatives to enhance skills in the practice and observation of interprofessional healthcare competence</w:t>
      </w:r>
      <w:r>
        <w:rPr>
          <w:rFonts w:cs="Arial"/>
          <w:szCs w:val="24"/>
          <w:vertAlign w:val="superscript"/>
        </w:rPr>
        <w:t>5</w:t>
      </w:r>
      <w:r>
        <w:rPr>
          <w:rFonts w:cs="Arial"/>
          <w:szCs w:val="24"/>
        </w:rPr>
        <w:t>.</w:t>
      </w:r>
    </w:p>
    <w:p w14:paraId="16E84C4E" w14:textId="77777777" w:rsidR="007F1147" w:rsidRDefault="007F1147" w:rsidP="007F1147">
      <w:pPr>
        <w:pStyle w:val="ListParagraph"/>
        <w:numPr>
          <w:ilvl w:val="0"/>
          <w:numId w:val="21"/>
        </w:numPr>
        <w:ind w:left="360"/>
        <w:rPr>
          <w:rFonts w:cs="Arial"/>
          <w:szCs w:val="24"/>
        </w:rPr>
      </w:pPr>
      <w:r>
        <w:rPr>
          <w:rFonts w:cs="Arial"/>
          <w:szCs w:val="24"/>
        </w:rPr>
        <w:t xml:space="preserve">Regular review of interprofessional education occurring across the organisation and evaluation of impact and translation to collaboration in practice. </w:t>
      </w:r>
    </w:p>
    <w:p w14:paraId="68C408F3" w14:textId="77777777" w:rsidR="007F1147" w:rsidRDefault="007F1147" w:rsidP="007F1147">
      <w:pPr>
        <w:pStyle w:val="ListParagraph"/>
        <w:rPr>
          <w:rFonts w:cs="Arial"/>
          <w:szCs w:val="24"/>
        </w:rPr>
      </w:pPr>
    </w:p>
    <w:tbl>
      <w:tblPr>
        <w:tblpPr w:leftFromText="180" w:rightFromText="180" w:bottomFromText="200" w:vertAnchor="text" w:horzAnchor="margin" w:tblpY="181"/>
        <w:tblW w:w="9158" w:type="dxa"/>
        <w:shd w:val="clear" w:color="auto" w:fill="000000"/>
        <w:tblLook w:val="04A0" w:firstRow="1" w:lastRow="0" w:firstColumn="1" w:lastColumn="0" w:noHBand="0" w:noVBand="1"/>
      </w:tblPr>
      <w:tblGrid>
        <w:gridCol w:w="9158"/>
      </w:tblGrid>
      <w:tr w:rsidR="007F1147" w14:paraId="45536DD9" w14:textId="77777777" w:rsidTr="007F1147">
        <w:trPr>
          <w:cantSplit/>
          <w:trHeight w:val="285"/>
        </w:trPr>
        <w:tc>
          <w:tcPr>
            <w:tcW w:w="9158" w:type="dxa"/>
            <w:shd w:val="clear" w:color="auto" w:fill="000000"/>
            <w:hideMark/>
          </w:tcPr>
          <w:p w14:paraId="43985075" w14:textId="77777777" w:rsidR="007F1147" w:rsidRDefault="007F1147">
            <w:pPr>
              <w:pStyle w:val="Heading1"/>
              <w:spacing w:line="276" w:lineRule="auto"/>
              <w:rPr>
                <w:b w:val="0"/>
                <w:szCs w:val="24"/>
              </w:rPr>
            </w:pPr>
            <w:r>
              <w:rPr>
                <w:szCs w:val="24"/>
              </w:rPr>
              <w:t>Implementation</w:t>
            </w:r>
          </w:p>
        </w:tc>
      </w:tr>
    </w:tbl>
    <w:p w14:paraId="2CA9F367" w14:textId="77777777" w:rsidR="007F1147" w:rsidRDefault="007F1147" w:rsidP="007F1147">
      <w:pPr>
        <w:jc w:val="both"/>
        <w:rPr>
          <w:rFonts w:cs="Arial"/>
          <w:szCs w:val="24"/>
        </w:rPr>
      </w:pPr>
    </w:p>
    <w:p w14:paraId="0EEB7A88" w14:textId="77777777" w:rsidR="007F1147" w:rsidRDefault="007F1147" w:rsidP="007F1147">
      <w:pPr>
        <w:autoSpaceDE w:val="0"/>
        <w:autoSpaceDN w:val="0"/>
        <w:adjustRightInd w:val="0"/>
        <w:rPr>
          <w:rFonts w:cs="Arial"/>
          <w:szCs w:val="24"/>
        </w:rPr>
      </w:pPr>
      <w:r>
        <w:rPr>
          <w:rFonts w:cs="Arial"/>
          <w:szCs w:val="24"/>
        </w:rPr>
        <w:t>The policy will be communicated to staff via email update from the Clinical Effectiveness Team: Quality, Safety, Innovation and Improvement.  It will be communicated separately to all Executive Directors of Nursing, Midwifery and Patient Support Services, Medical Services and Allied Health, as well as education providers.  This policy will be available on the intranet via the Policy and Clinical Guideline Register.</w:t>
      </w:r>
    </w:p>
    <w:p w14:paraId="7AC86B26" w14:textId="77777777" w:rsidR="007F1147" w:rsidRDefault="007F1147" w:rsidP="007F1147">
      <w:pPr>
        <w:jc w:val="both"/>
        <w:rPr>
          <w:rFonts w:cs="Arial"/>
          <w:szCs w:val="24"/>
        </w:rPr>
      </w:pPr>
    </w:p>
    <w:tbl>
      <w:tblPr>
        <w:tblpPr w:leftFromText="180" w:rightFromText="180" w:bottomFromText="200" w:vertAnchor="text" w:horzAnchor="margin" w:tblpY="181"/>
        <w:tblW w:w="9158" w:type="dxa"/>
        <w:shd w:val="clear" w:color="auto" w:fill="000000"/>
        <w:tblLook w:val="04A0" w:firstRow="1" w:lastRow="0" w:firstColumn="1" w:lastColumn="0" w:noHBand="0" w:noVBand="1"/>
      </w:tblPr>
      <w:tblGrid>
        <w:gridCol w:w="9158"/>
      </w:tblGrid>
      <w:tr w:rsidR="007F1147" w14:paraId="6B6DC229" w14:textId="77777777" w:rsidTr="007F1147">
        <w:trPr>
          <w:cantSplit/>
          <w:trHeight w:val="285"/>
        </w:trPr>
        <w:tc>
          <w:tcPr>
            <w:tcW w:w="9158" w:type="dxa"/>
            <w:shd w:val="clear" w:color="auto" w:fill="000000"/>
            <w:hideMark/>
          </w:tcPr>
          <w:p w14:paraId="75C39666" w14:textId="77777777" w:rsidR="007F1147" w:rsidRDefault="007F1147">
            <w:pPr>
              <w:pStyle w:val="Heading1"/>
              <w:spacing w:line="276" w:lineRule="auto"/>
              <w:rPr>
                <w:b w:val="0"/>
                <w:szCs w:val="24"/>
              </w:rPr>
            </w:pPr>
            <w:r>
              <w:rPr>
                <w:szCs w:val="24"/>
              </w:rPr>
              <w:t>Related Policies, Procedures, Guidelines and Legislation</w:t>
            </w:r>
          </w:p>
        </w:tc>
      </w:tr>
    </w:tbl>
    <w:p w14:paraId="6CBE8984" w14:textId="77777777" w:rsidR="007F1147" w:rsidRDefault="007F1147" w:rsidP="007F1147">
      <w:pPr>
        <w:rPr>
          <w:b/>
        </w:rPr>
      </w:pPr>
    </w:p>
    <w:p w14:paraId="64AE7913" w14:textId="77777777" w:rsidR="007F1147" w:rsidRDefault="007F1147" w:rsidP="007F1147">
      <w:pPr>
        <w:rPr>
          <w:b/>
        </w:rPr>
      </w:pPr>
      <w:r>
        <w:rPr>
          <w:b/>
        </w:rPr>
        <w:t>Policies</w:t>
      </w:r>
    </w:p>
    <w:p w14:paraId="1467ABF1" w14:textId="77777777" w:rsidR="007F1147" w:rsidRDefault="007F1147" w:rsidP="007F1147">
      <w:pPr>
        <w:pStyle w:val="ListBullet"/>
        <w:numPr>
          <w:ilvl w:val="0"/>
          <w:numId w:val="17"/>
        </w:numPr>
        <w:ind w:left="426" w:hanging="426"/>
      </w:pPr>
      <w:r>
        <w:t xml:space="preserve">Nursing and Midwifery Continuing Competence </w:t>
      </w:r>
    </w:p>
    <w:p w14:paraId="683BEE73" w14:textId="77777777" w:rsidR="007F1147" w:rsidRDefault="007F1147" w:rsidP="007F1147">
      <w:pPr>
        <w:pStyle w:val="ListBullet"/>
        <w:numPr>
          <w:ilvl w:val="0"/>
          <w:numId w:val="17"/>
        </w:numPr>
        <w:ind w:left="426" w:hanging="426"/>
      </w:pPr>
      <w:r>
        <w:t xml:space="preserve">Essential Education </w:t>
      </w:r>
    </w:p>
    <w:p w14:paraId="5E37B0EE" w14:textId="77777777" w:rsidR="007F1147" w:rsidRDefault="007F1147" w:rsidP="007F1147">
      <w:pPr>
        <w:rPr>
          <w:rFonts w:cs="Arial"/>
          <w:szCs w:val="24"/>
        </w:rPr>
      </w:pPr>
    </w:p>
    <w:p w14:paraId="198B7DAB" w14:textId="77777777" w:rsidR="007F1147" w:rsidRDefault="007F1147" w:rsidP="007F1147">
      <w:pPr>
        <w:rPr>
          <w:b/>
        </w:rPr>
      </w:pPr>
      <w:r>
        <w:rPr>
          <w:b/>
        </w:rPr>
        <w:t>Procedures</w:t>
      </w:r>
    </w:p>
    <w:p w14:paraId="1760CF7B" w14:textId="77777777" w:rsidR="007F1147" w:rsidRDefault="007F1147" w:rsidP="007F1147">
      <w:pPr>
        <w:pStyle w:val="ListBullet"/>
        <w:numPr>
          <w:ilvl w:val="0"/>
          <w:numId w:val="17"/>
        </w:numPr>
        <w:ind w:left="426" w:hanging="426"/>
      </w:pPr>
      <w:r>
        <w:t xml:space="preserve">Nursing and Midwifery Continuing Competence </w:t>
      </w:r>
    </w:p>
    <w:p w14:paraId="78046AA9" w14:textId="77777777" w:rsidR="007F1147" w:rsidRDefault="007F1147" w:rsidP="007F1147">
      <w:pPr>
        <w:pStyle w:val="ListBullet"/>
        <w:numPr>
          <w:ilvl w:val="0"/>
          <w:numId w:val="17"/>
        </w:numPr>
        <w:ind w:left="426" w:hanging="426"/>
      </w:pPr>
      <w:r>
        <w:t>Clinical Placement Procedure</w:t>
      </w:r>
    </w:p>
    <w:p w14:paraId="5C7CD273" w14:textId="77777777" w:rsidR="007F1147" w:rsidRDefault="007F1147" w:rsidP="007F1147">
      <w:pPr>
        <w:pStyle w:val="ListBullet"/>
        <w:numPr>
          <w:ilvl w:val="0"/>
          <w:numId w:val="17"/>
        </w:numPr>
        <w:ind w:left="426" w:hanging="426"/>
      </w:pPr>
      <w:r>
        <w:t>Essential Education Guideline</w:t>
      </w:r>
    </w:p>
    <w:p w14:paraId="3BA265C3" w14:textId="77777777" w:rsidR="007F1147" w:rsidRDefault="007F1147" w:rsidP="007F1147">
      <w:pPr>
        <w:pStyle w:val="ListBullet"/>
        <w:numPr>
          <w:ilvl w:val="0"/>
          <w:numId w:val="17"/>
        </w:numPr>
        <w:ind w:left="426" w:hanging="426"/>
      </w:pPr>
      <w:r>
        <w:t>Training Education Study Assistance</w:t>
      </w:r>
    </w:p>
    <w:p w14:paraId="6026B777" w14:textId="77777777" w:rsidR="007F1147" w:rsidRDefault="007F1147" w:rsidP="007F1147">
      <w:pPr>
        <w:pStyle w:val="ListBullet"/>
        <w:numPr>
          <w:ilvl w:val="0"/>
          <w:numId w:val="17"/>
        </w:numPr>
        <w:ind w:left="426" w:hanging="426"/>
      </w:pPr>
      <w:r>
        <w:t xml:space="preserve">Use of Health Directorate Facilities for Fundraising, Sponsorship, Promotional and Educational Purposes </w:t>
      </w:r>
    </w:p>
    <w:p w14:paraId="485930F6" w14:textId="77777777" w:rsidR="007F1147" w:rsidRDefault="007F1147" w:rsidP="007F1147">
      <w:pPr>
        <w:ind w:left="360"/>
        <w:rPr>
          <w:rFonts w:cs="Arial"/>
          <w:szCs w:val="24"/>
        </w:rPr>
      </w:pPr>
    </w:p>
    <w:p w14:paraId="20B83A51" w14:textId="77777777" w:rsidR="007F1147" w:rsidRDefault="007F1147" w:rsidP="007F1147">
      <w:pPr>
        <w:rPr>
          <w:b/>
        </w:rPr>
      </w:pPr>
      <w:r>
        <w:rPr>
          <w:b/>
        </w:rPr>
        <w:t xml:space="preserve">National Guidelines </w:t>
      </w:r>
    </w:p>
    <w:p w14:paraId="56A1ECF2" w14:textId="77777777" w:rsidR="007F1147" w:rsidRDefault="007F1147" w:rsidP="007F1147">
      <w:pPr>
        <w:pStyle w:val="ListBullet"/>
        <w:numPr>
          <w:ilvl w:val="0"/>
          <w:numId w:val="17"/>
        </w:numPr>
        <w:ind w:left="426" w:hanging="426"/>
      </w:pPr>
      <w:r>
        <w:t>Medical Board of Australia Good Medical practice: A Code of Conduct for Doctors in Australia 2014</w:t>
      </w:r>
    </w:p>
    <w:p w14:paraId="1D0BF09C" w14:textId="77777777" w:rsidR="007F1147" w:rsidRDefault="007F1147" w:rsidP="007F1147">
      <w:pPr>
        <w:pStyle w:val="ListBullet"/>
        <w:numPr>
          <w:ilvl w:val="0"/>
          <w:numId w:val="17"/>
        </w:numPr>
        <w:ind w:left="426" w:hanging="426"/>
      </w:pPr>
      <w:r>
        <w:lastRenderedPageBreak/>
        <w:t>Nursing and Midwifery Board of Australia Midwife Standards of practice 2018</w:t>
      </w:r>
    </w:p>
    <w:p w14:paraId="6E1A4B57" w14:textId="77777777" w:rsidR="007F1147" w:rsidRDefault="007F1147" w:rsidP="007F1147">
      <w:pPr>
        <w:pStyle w:val="ListBullet"/>
        <w:numPr>
          <w:ilvl w:val="0"/>
          <w:numId w:val="17"/>
        </w:numPr>
        <w:ind w:left="426" w:hanging="426"/>
      </w:pPr>
      <w:r>
        <w:t xml:space="preserve">Nursing and Midwifery Board of Australia Registered Nurses Standards for Practice 2016 </w:t>
      </w:r>
    </w:p>
    <w:p w14:paraId="01C92B11" w14:textId="77777777" w:rsidR="007F1147" w:rsidRDefault="007F1147" w:rsidP="007F1147">
      <w:pPr>
        <w:pStyle w:val="ListBullet"/>
        <w:numPr>
          <w:ilvl w:val="0"/>
          <w:numId w:val="17"/>
        </w:numPr>
        <w:ind w:left="426" w:hanging="426"/>
      </w:pPr>
      <w:r>
        <w:t>Paramedicine Board of Australia for Registered Health Practitioners Code of Conduct (interim) 2018</w:t>
      </w:r>
    </w:p>
    <w:p w14:paraId="1D85D25E" w14:textId="77777777" w:rsidR="007F1147" w:rsidRDefault="007F1147" w:rsidP="007F1147">
      <w:pPr>
        <w:pStyle w:val="ListBullet"/>
        <w:numPr>
          <w:ilvl w:val="0"/>
          <w:numId w:val="17"/>
        </w:numPr>
        <w:ind w:left="426" w:hanging="426"/>
      </w:pPr>
      <w:r>
        <w:t>Pharmacy Board of Australia Code of Conduct 2014</w:t>
      </w:r>
    </w:p>
    <w:p w14:paraId="31E4138E" w14:textId="77777777" w:rsidR="007F1147" w:rsidRDefault="007F1147" w:rsidP="007F1147">
      <w:pPr>
        <w:pStyle w:val="ListBullet"/>
        <w:numPr>
          <w:ilvl w:val="0"/>
          <w:numId w:val="0"/>
        </w:numPr>
        <w:tabs>
          <w:tab w:val="left" w:pos="720"/>
        </w:tabs>
      </w:pPr>
    </w:p>
    <w:p w14:paraId="15CEE9EF" w14:textId="77777777" w:rsidR="007F1147" w:rsidRDefault="007F1147" w:rsidP="007F1147">
      <w:pPr>
        <w:pStyle w:val="ListBullet"/>
        <w:numPr>
          <w:ilvl w:val="0"/>
          <w:numId w:val="0"/>
        </w:numPr>
        <w:tabs>
          <w:tab w:val="left" w:pos="720"/>
        </w:tabs>
        <w:rPr>
          <w:b/>
        </w:rPr>
      </w:pPr>
      <w:r>
        <w:rPr>
          <w:b/>
        </w:rPr>
        <w:t>ACT Strategies and Frameworks</w:t>
      </w:r>
    </w:p>
    <w:p w14:paraId="3DF123E8" w14:textId="77777777" w:rsidR="007F1147" w:rsidRDefault="007F1147" w:rsidP="007F1147">
      <w:pPr>
        <w:pStyle w:val="ListBullet"/>
        <w:numPr>
          <w:ilvl w:val="0"/>
          <w:numId w:val="17"/>
        </w:numPr>
        <w:ind w:left="426" w:hanging="426"/>
      </w:pPr>
      <w:r>
        <w:t>ACT Aboriginal and Torres Strait Islander Agreement 2019-2028</w:t>
      </w:r>
    </w:p>
    <w:p w14:paraId="66FB49F4" w14:textId="77777777" w:rsidR="007F1147" w:rsidRDefault="007F1147" w:rsidP="007F1147">
      <w:pPr>
        <w:pStyle w:val="ListBullet"/>
        <w:numPr>
          <w:ilvl w:val="0"/>
          <w:numId w:val="17"/>
        </w:numPr>
        <w:ind w:left="426" w:hanging="426"/>
      </w:pPr>
      <w:r>
        <w:t>ACT Chronic Conditions Strategy 2013-18</w:t>
      </w:r>
    </w:p>
    <w:p w14:paraId="51510B34" w14:textId="77777777" w:rsidR="007F1147" w:rsidRDefault="007F1147" w:rsidP="007F1147">
      <w:pPr>
        <w:pStyle w:val="ListBullet"/>
        <w:numPr>
          <w:ilvl w:val="0"/>
          <w:numId w:val="17"/>
        </w:numPr>
        <w:ind w:left="426" w:hanging="426"/>
      </w:pPr>
      <w:r>
        <w:rPr>
          <w:lang w:eastAsia="en-AU"/>
        </w:rPr>
        <w:t xml:space="preserve">ACT Health Aboriginal and Torres Strait Islander Health Workforce Action Plan 2013-2018 </w:t>
      </w:r>
    </w:p>
    <w:p w14:paraId="2D27A382" w14:textId="77777777" w:rsidR="007F1147" w:rsidRDefault="007F1147" w:rsidP="007F1147">
      <w:pPr>
        <w:pStyle w:val="ListBullet"/>
        <w:numPr>
          <w:ilvl w:val="0"/>
          <w:numId w:val="17"/>
        </w:numPr>
        <w:ind w:left="426" w:hanging="426"/>
      </w:pPr>
      <w:r>
        <w:t>ACT Health Clinical Governance Framework 2018-2023</w:t>
      </w:r>
    </w:p>
    <w:p w14:paraId="64B86EFE" w14:textId="77777777" w:rsidR="007F1147" w:rsidRDefault="007F1147" w:rsidP="007F1147">
      <w:pPr>
        <w:pStyle w:val="ListBullet"/>
        <w:numPr>
          <w:ilvl w:val="0"/>
          <w:numId w:val="17"/>
        </w:numPr>
        <w:ind w:left="426" w:hanging="426"/>
      </w:pPr>
      <w:r>
        <w:t>ACT Health Quality Strategy 2018 – 2028</w:t>
      </w:r>
    </w:p>
    <w:p w14:paraId="1286EC07" w14:textId="77777777" w:rsidR="007F1147" w:rsidRDefault="007F1147" w:rsidP="007F1147">
      <w:pPr>
        <w:pStyle w:val="ListBullet"/>
        <w:numPr>
          <w:ilvl w:val="0"/>
          <w:numId w:val="17"/>
        </w:numPr>
        <w:ind w:left="426" w:hanging="426"/>
        <w:rPr>
          <w:lang w:eastAsia="en-AU"/>
        </w:rPr>
      </w:pPr>
      <w:r>
        <w:rPr>
          <w:lang w:eastAsia="en-AU"/>
        </w:rPr>
        <w:t>ACT Health Workforce Plan 2013-2018</w:t>
      </w:r>
    </w:p>
    <w:p w14:paraId="5D1995A5" w14:textId="77777777" w:rsidR="007F1147" w:rsidRDefault="007F1147" w:rsidP="007F1147">
      <w:pPr>
        <w:pStyle w:val="ListBullet"/>
        <w:numPr>
          <w:ilvl w:val="0"/>
          <w:numId w:val="17"/>
        </w:numPr>
        <w:ind w:left="426" w:hanging="426"/>
      </w:pPr>
      <w:r>
        <w:t>ACT Public Service Whole of Government Performance Framework Guidance Statement 2013</w:t>
      </w:r>
    </w:p>
    <w:p w14:paraId="398EB142" w14:textId="77777777" w:rsidR="007F1147" w:rsidRDefault="007F1147" w:rsidP="007F1147">
      <w:pPr>
        <w:pStyle w:val="ListBullet"/>
        <w:numPr>
          <w:ilvl w:val="0"/>
          <w:numId w:val="17"/>
        </w:numPr>
        <w:ind w:left="426" w:hanging="426"/>
      </w:pPr>
      <w:r>
        <w:t>Standards of Practice for ACT Health Allied Health Professionals 2016</w:t>
      </w:r>
    </w:p>
    <w:p w14:paraId="32331468" w14:textId="77777777" w:rsidR="007F1147" w:rsidRDefault="007F1147" w:rsidP="007F1147"/>
    <w:p w14:paraId="6CA2B50B" w14:textId="77777777" w:rsidR="007F1147" w:rsidRDefault="007F1147" w:rsidP="007F1147">
      <w:pPr>
        <w:rPr>
          <w:b/>
        </w:rPr>
      </w:pPr>
      <w:r>
        <w:rPr>
          <w:b/>
        </w:rPr>
        <w:t>Legislation</w:t>
      </w:r>
    </w:p>
    <w:p w14:paraId="390849FA" w14:textId="77777777" w:rsidR="007F1147" w:rsidRDefault="007F1147" w:rsidP="007F1147">
      <w:pPr>
        <w:pStyle w:val="ListBullet"/>
        <w:numPr>
          <w:ilvl w:val="0"/>
          <w:numId w:val="17"/>
        </w:numPr>
        <w:ind w:left="426" w:hanging="426"/>
        <w:rPr>
          <w:i/>
        </w:rPr>
      </w:pPr>
      <w:r>
        <w:rPr>
          <w:i/>
        </w:rPr>
        <w:t>Health Records (Privacy and Access) Act 1997</w:t>
      </w:r>
    </w:p>
    <w:p w14:paraId="0E0AD3B7" w14:textId="77777777" w:rsidR="007F1147" w:rsidRDefault="007F1147" w:rsidP="007F1147">
      <w:pPr>
        <w:pStyle w:val="ListBullet"/>
        <w:numPr>
          <w:ilvl w:val="0"/>
          <w:numId w:val="17"/>
        </w:numPr>
        <w:ind w:left="426" w:hanging="426"/>
        <w:rPr>
          <w:i/>
        </w:rPr>
      </w:pPr>
      <w:r>
        <w:rPr>
          <w:i/>
        </w:rPr>
        <w:t>Human Rights Act 2004</w:t>
      </w:r>
    </w:p>
    <w:p w14:paraId="5068C96E" w14:textId="77777777" w:rsidR="007F1147" w:rsidRDefault="007F1147" w:rsidP="007F1147">
      <w:pPr>
        <w:pStyle w:val="ListBullet"/>
        <w:numPr>
          <w:ilvl w:val="0"/>
          <w:numId w:val="17"/>
        </w:numPr>
        <w:ind w:left="426" w:hanging="426"/>
        <w:rPr>
          <w:i/>
        </w:rPr>
      </w:pPr>
      <w:r>
        <w:rPr>
          <w:i/>
        </w:rPr>
        <w:t>Work Health and Safety Act 2011</w:t>
      </w:r>
    </w:p>
    <w:p w14:paraId="5F045268" w14:textId="77777777" w:rsidR="007F1147" w:rsidRDefault="007F1147" w:rsidP="007F1147">
      <w:pPr>
        <w:pStyle w:val="ListBullet"/>
        <w:numPr>
          <w:ilvl w:val="0"/>
          <w:numId w:val="17"/>
        </w:numPr>
        <w:ind w:left="426" w:hanging="426"/>
      </w:pPr>
      <w:r>
        <w:t>Public Sector Management Act 1994</w:t>
      </w:r>
    </w:p>
    <w:p w14:paraId="43DA4AA1" w14:textId="77777777" w:rsidR="007F1147" w:rsidRDefault="007F1147" w:rsidP="007F1147">
      <w:pPr>
        <w:rPr>
          <w:szCs w:val="24"/>
        </w:rPr>
      </w:pPr>
    </w:p>
    <w:p w14:paraId="286DDD14" w14:textId="77777777" w:rsidR="007F1147" w:rsidRDefault="007F1147" w:rsidP="007F1147"/>
    <w:tbl>
      <w:tblPr>
        <w:tblpPr w:leftFromText="180" w:rightFromText="180" w:bottomFromText="200" w:vertAnchor="text" w:horzAnchor="margin" w:tblpY="181"/>
        <w:tblW w:w="9158" w:type="dxa"/>
        <w:shd w:val="clear" w:color="auto" w:fill="000000"/>
        <w:tblLook w:val="04A0" w:firstRow="1" w:lastRow="0" w:firstColumn="1" w:lastColumn="0" w:noHBand="0" w:noVBand="1"/>
      </w:tblPr>
      <w:tblGrid>
        <w:gridCol w:w="9158"/>
      </w:tblGrid>
      <w:tr w:rsidR="007F1147" w14:paraId="052CB1BD" w14:textId="77777777" w:rsidTr="007F1147">
        <w:trPr>
          <w:cantSplit/>
          <w:trHeight w:val="285"/>
        </w:trPr>
        <w:tc>
          <w:tcPr>
            <w:tcW w:w="9158" w:type="dxa"/>
            <w:shd w:val="clear" w:color="auto" w:fill="000000"/>
            <w:hideMark/>
          </w:tcPr>
          <w:p w14:paraId="19C712E6" w14:textId="77777777" w:rsidR="007F1147" w:rsidRDefault="007F1147">
            <w:pPr>
              <w:pStyle w:val="Heading1"/>
              <w:spacing w:line="276" w:lineRule="auto"/>
              <w:rPr>
                <w:color w:val="FFFFFF" w:themeColor="background1"/>
              </w:rPr>
            </w:pPr>
            <w:r>
              <w:rPr>
                <w:color w:val="FFFFFF" w:themeColor="background1"/>
              </w:rPr>
              <w:t xml:space="preserve">Definition of Terms </w:t>
            </w:r>
          </w:p>
        </w:tc>
      </w:tr>
    </w:tbl>
    <w:p w14:paraId="1EAB4B45" w14:textId="77777777" w:rsidR="007F1147" w:rsidRDefault="007F1147" w:rsidP="007F1147">
      <w:pPr>
        <w:autoSpaceDE w:val="0"/>
        <w:autoSpaceDN w:val="0"/>
        <w:adjustRightInd w:val="0"/>
        <w:jc w:val="both"/>
        <w:rPr>
          <w:rFonts w:cs="Calibri"/>
          <w:b/>
          <w:bCs/>
          <w:szCs w:val="24"/>
          <w:lang w:eastAsia="en-AU"/>
        </w:rPr>
      </w:pPr>
    </w:p>
    <w:p w14:paraId="2C7364F8" w14:textId="77777777" w:rsidR="007F1147" w:rsidRDefault="007F1147" w:rsidP="007F1147">
      <w:pPr>
        <w:autoSpaceDE w:val="0"/>
        <w:autoSpaceDN w:val="0"/>
        <w:adjustRightInd w:val="0"/>
        <w:rPr>
          <w:rFonts w:cs="Calibri"/>
          <w:szCs w:val="24"/>
          <w:lang w:eastAsia="en-AU"/>
        </w:rPr>
      </w:pPr>
      <w:r>
        <w:rPr>
          <w:rFonts w:cs="Calibri"/>
          <w:szCs w:val="24"/>
          <w:u w:val="single"/>
          <w:lang w:eastAsia="en-AU"/>
        </w:rPr>
        <w:t>Health care worker</w:t>
      </w:r>
      <w:r>
        <w:rPr>
          <w:rFonts w:cs="Calibri"/>
          <w:sz w:val="18"/>
          <w:szCs w:val="18"/>
          <w:lang w:eastAsia="en-AU"/>
        </w:rPr>
        <w:t xml:space="preserve">: </w:t>
      </w:r>
      <w:r>
        <w:rPr>
          <w:rFonts w:cs="Calibri"/>
          <w:szCs w:val="24"/>
          <w:lang w:eastAsia="en-AU"/>
        </w:rPr>
        <w:t>an inclusive term that</w:t>
      </w:r>
      <w:r>
        <w:rPr>
          <w:rFonts w:cs="Calibri"/>
          <w:sz w:val="18"/>
          <w:szCs w:val="18"/>
          <w:lang w:eastAsia="en-AU"/>
        </w:rPr>
        <w:t xml:space="preserve"> </w:t>
      </w:r>
      <w:r>
        <w:rPr>
          <w:rFonts w:cs="Calibri"/>
          <w:szCs w:val="24"/>
          <w:lang w:eastAsia="en-AU"/>
        </w:rPr>
        <w:t>refers to all individuals whose primary intent is to enhance health. Included in the definition are those who promote and preserve health, diagnose and treat disease, health management and support workers, regulated and non-regulated professionals employed within Canberra Health Services</w:t>
      </w:r>
      <w:r>
        <w:rPr>
          <w:rFonts w:cs="Calibri"/>
          <w:szCs w:val="24"/>
          <w:vertAlign w:val="superscript"/>
          <w:lang w:eastAsia="en-AU"/>
        </w:rPr>
        <w:t>1</w:t>
      </w:r>
      <w:r>
        <w:rPr>
          <w:rFonts w:cs="Calibri"/>
          <w:szCs w:val="24"/>
          <w:lang w:eastAsia="en-AU"/>
        </w:rPr>
        <w:t xml:space="preserve">. </w:t>
      </w:r>
    </w:p>
    <w:p w14:paraId="61F53BD5" w14:textId="77777777" w:rsidR="007F1147" w:rsidRDefault="007F1147" w:rsidP="007F1147">
      <w:pPr>
        <w:autoSpaceDE w:val="0"/>
        <w:autoSpaceDN w:val="0"/>
        <w:adjustRightInd w:val="0"/>
        <w:rPr>
          <w:rFonts w:cs="Calibri"/>
          <w:szCs w:val="24"/>
          <w:lang w:eastAsia="en-AU"/>
        </w:rPr>
      </w:pPr>
    </w:p>
    <w:p w14:paraId="18054DFF" w14:textId="77777777" w:rsidR="007F1147" w:rsidRDefault="007F1147" w:rsidP="007F1147">
      <w:pPr>
        <w:autoSpaceDE w:val="0"/>
        <w:autoSpaceDN w:val="0"/>
        <w:adjustRightInd w:val="0"/>
        <w:jc w:val="both"/>
        <w:rPr>
          <w:rFonts w:cs="Arial"/>
          <w:szCs w:val="24"/>
        </w:rPr>
      </w:pPr>
    </w:p>
    <w:tbl>
      <w:tblPr>
        <w:tblpPr w:leftFromText="180" w:rightFromText="180" w:bottomFromText="200" w:vertAnchor="text" w:horzAnchor="margin" w:tblpY="181"/>
        <w:tblW w:w="9158" w:type="dxa"/>
        <w:shd w:val="clear" w:color="auto" w:fill="000000"/>
        <w:tblLook w:val="04A0" w:firstRow="1" w:lastRow="0" w:firstColumn="1" w:lastColumn="0" w:noHBand="0" w:noVBand="1"/>
      </w:tblPr>
      <w:tblGrid>
        <w:gridCol w:w="9158"/>
      </w:tblGrid>
      <w:tr w:rsidR="007F1147" w14:paraId="45DE2F3B" w14:textId="77777777" w:rsidTr="007F1147">
        <w:trPr>
          <w:cantSplit/>
          <w:trHeight w:val="285"/>
        </w:trPr>
        <w:tc>
          <w:tcPr>
            <w:tcW w:w="9158" w:type="dxa"/>
            <w:shd w:val="clear" w:color="auto" w:fill="000000"/>
            <w:hideMark/>
          </w:tcPr>
          <w:p w14:paraId="1E8DED88" w14:textId="77777777" w:rsidR="007F1147" w:rsidRDefault="007F1147">
            <w:pPr>
              <w:pStyle w:val="Heading1"/>
              <w:spacing w:line="276" w:lineRule="auto"/>
              <w:rPr>
                <w:color w:val="FFFFFF" w:themeColor="background1"/>
              </w:rPr>
            </w:pPr>
            <w:r>
              <w:rPr>
                <w:color w:val="FFFFFF" w:themeColor="background1"/>
              </w:rPr>
              <w:t>References</w:t>
            </w:r>
          </w:p>
        </w:tc>
      </w:tr>
    </w:tbl>
    <w:p w14:paraId="77C6C671" w14:textId="77777777" w:rsidR="007F1147" w:rsidRDefault="007F1147" w:rsidP="007F1147">
      <w:pPr>
        <w:jc w:val="both"/>
        <w:rPr>
          <w:rFonts w:cs="Arial"/>
          <w:b/>
          <w:szCs w:val="24"/>
        </w:rPr>
      </w:pPr>
    </w:p>
    <w:p w14:paraId="1FB7DF5A" w14:textId="77777777" w:rsidR="007F1147" w:rsidRDefault="007F1147" w:rsidP="007F1147">
      <w:pPr>
        <w:pStyle w:val="ListParagraph"/>
        <w:numPr>
          <w:ilvl w:val="0"/>
          <w:numId w:val="22"/>
        </w:numPr>
        <w:rPr>
          <w:rFonts w:cs="Calibri"/>
          <w:szCs w:val="24"/>
          <w:lang w:eastAsia="en-AU"/>
        </w:rPr>
      </w:pPr>
      <w:r>
        <w:rPr>
          <w:rFonts w:cs="Calibri"/>
          <w:szCs w:val="24"/>
          <w:lang w:eastAsia="en-AU"/>
        </w:rPr>
        <w:t>World Health Organization. Framework for Action on Interprofessional Education &amp; Collaborative Practice. Switzerland: Department of Human Resources for Health; 2010.</w:t>
      </w:r>
    </w:p>
    <w:p w14:paraId="6C0054BD" w14:textId="77777777" w:rsidR="007F1147" w:rsidRDefault="007F1147" w:rsidP="007F1147">
      <w:pPr>
        <w:pStyle w:val="ListParagraph"/>
        <w:numPr>
          <w:ilvl w:val="0"/>
          <w:numId w:val="22"/>
        </w:numPr>
        <w:rPr>
          <w:rFonts w:cs="Calibri"/>
          <w:szCs w:val="24"/>
          <w:lang w:eastAsia="en-AU"/>
        </w:rPr>
      </w:pPr>
      <w:r>
        <w:rPr>
          <w:rFonts w:cs="Calibri"/>
          <w:szCs w:val="24"/>
          <w:lang w:eastAsia="en-AU"/>
        </w:rPr>
        <w:t>Centre for the Advancement of Interprofessional Education (CAIPE), 2002. Interprofessional Education-A definition. Available from: www.caipe.org.au.</w:t>
      </w:r>
    </w:p>
    <w:p w14:paraId="63BFB6B7" w14:textId="77777777" w:rsidR="007F1147" w:rsidRDefault="007F1147" w:rsidP="007F1147">
      <w:pPr>
        <w:pStyle w:val="ListParagraph"/>
        <w:numPr>
          <w:ilvl w:val="0"/>
          <w:numId w:val="22"/>
        </w:numPr>
        <w:rPr>
          <w:lang w:eastAsia="en-AU"/>
        </w:rPr>
      </w:pPr>
      <w:r>
        <w:rPr>
          <w:rFonts w:cs="Calibri"/>
          <w:szCs w:val="24"/>
          <w:lang w:eastAsia="en-AU"/>
        </w:rPr>
        <w:lastRenderedPageBreak/>
        <w:t xml:space="preserve">Canadian Interprofessional Health Collaborative. A National Interprofessional Competency Framework. Vancouver: Canadian Interprofessional Health Collaborative; 2013. </w:t>
      </w:r>
    </w:p>
    <w:p w14:paraId="4CD18596" w14:textId="77777777" w:rsidR="007F1147" w:rsidRDefault="007F1147" w:rsidP="007F1147">
      <w:pPr>
        <w:pStyle w:val="ListParagraph"/>
        <w:numPr>
          <w:ilvl w:val="0"/>
          <w:numId w:val="22"/>
        </w:numPr>
        <w:rPr>
          <w:lang w:eastAsia="en-AU"/>
        </w:rPr>
      </w:pPr>
      <w:r>
        <w:rPr>
          <w:lang w:eastAsia="en-AU"/>
        </w:rPr>
        <w:t>Interprofessional Education Collaborative. Core Competencies for Interprofessional Collaborative Practice. Washington: Interprofessional Education Collaborative; 2016.</w:t>
      </w:r>
    </w:p>
    <w:p w14:paraId="1CFEB60B" w14:textId="77777777" w:rsidR="007F1147" w:rsidRDefault="007F1147" w:rsidP="007F1147">
      <w:pPr>
        <w:pStyle w:val="ListParagraph"/>
        <w:numPr>
          <w:ilvl w:val="0"/>
          <w:numId w:val="22"/>
        </w:numPr>
        <w:rPr>
          <w:lang w:eastAsia="en-AU"/>
        </w:rPr>
      </w:pPr>
      <w:r>
        <w:rPr>
          <w:rFonts w:cs="Calibri"/>
          <w:szCs w:val="24"/>
          <w:lang w:eastAsia="en-AU"/>
        </w:rPr>
        <w:t>Australian Government. Developing sustainable and embedded interprofessional education: threshold learning outcomes as a potential pathway. Adelaide: Office for Learning and Teaching</w:t>
      </w:r>
    </w:p>
    <w:p w14:paraId="729A82B5" w14:textId="77777777" w:rsidR="007F1147" w:rsidRDefault="007F1147" w:rsidP="007F1147"/>
    <w:tbl>
      <w:tblPr>
        <w:tblpPr w:leftFromText="180" w:rightFromText="180" w:bottomFromText="200" w:vertAnchor="text" w:horzAnchor="margin" w:tblpY="181"/>
        <w:tblW w:w="9158" w:type="dxa"/>
        <w:shd w:val="clear" w:color="auto" w:fill="000000"/>
        <w:tblLook w:val="04A0" w:firstRow="1" w:lastRow="0" w:firstColumn="1" w:lastColumn="0" w:noHBand="0" w:noVBand="1"/>
      </w:tblPr>
      <w:tblGrid>
        <w:gridCol w:w="9158"/>
      </w:tblGrid>
      <w:tr w:rsidR="007F1147" w14:paraId="78D9BB79" w14:textId="77777777" w:rsidTr="007F1147">
        <w:trPr>
          <w:cantSplit/>
          <w:trHeight w:val="285"/>
        </w:trPr>
        <w:tc>
          <w:tcPr>
            <w:tcW w:w="9158" w:type="dxa"/>
            <w:shd w:val="clear" w:color="auto" w:fill="000000"/>
            <w:hideMark/>
          </w:tcPr>
          <w:p w14:paraId="2C955B3B" w14:textId="77777777" w:rsidR="007F1147" w:rsidRDefault="007F1147">
            <w:pPr>
              <w:pStyle w:val="Heading1"/>
              <w:spacing w:line="276" w:lineRule="auto"/>
              <w:rPr>
                <w:color w:val="FFFFFF" w:themeColor="background1"/>
              </w:rPr>
            </w:pPr>
            <w:r>
              <w:rPr>
                <w:color w:val="FFFFFF" w:themeColor="background1"/>
              </w:rPr>
              <w:t>Search Terms</w:t>
            </w:r>
          </w:p>
        </w:tc>
      </w:tr>
    </w:tbl>
    <w:p w14:paraId="53FA1761" w14:textId="77777777" w:rsidR="007F1147" w:rsidRDefault="007F1147" w:rsidP="007F1147">
      <w:pPr>
        <w:rPr>
          <w:rFonts w:cs="Calibri,Bold"/>
          <w:bCs/>
          <w:szCs w:val="24"/>
          <w:lang w:eastAsia="en-AU"/>
        </w:rPr>
      </w:pPr>
    </w:p>
    <w:p w14:paraId="3C5FB8FC" w14:textId="77777777" w:rsidR="007F1147" w:rsidRDefault="007F1147" w:rsidP="007F1147">
      <w:pPr>
        <w:rPr>
          <w:rFonts w:cs="Calibri,Bold"/>
          <w:bCs/>
          <w:szCs w:val="24"/>
          <w:lang w:eastAsia="en-AU"/>
        </w:rPr>
      </w:pPr>
      <w:r>
        <w:rPr>
          <w:rFonts w:cs="Calibri,Bold"/>
          <w:bCs/>
          <w:szCs w:val="24"/>
          <w:lang w:eastAsia="en-AU"/>
        </w:rPr>
        <w:t>Competency, Collaboration, Education, Interprofessional, Team Function</w:t>
      </w:r>
    </w:p>
    <w:p w14:paraId="3F485FBB" w14:textId="77777777" w:rsidR="007F1147" w:rsidRDefault="007F1147" w:rsidP="007F1147">
      <w:pPr>
        <w:jc w:val="both"/>
        <w:rPr>
          <w:rFonts w:cs="Arial"/>
          <w:szCs w:val="24"/>
        </w:rPr>
      </w:pPr>
    </w:p>
    <w:p w14:paraId="568D6E03" w14:textId="77777777" w:rsidR="007F1147" w:rsidRDefault="007F1147" w:rsidP="007F1147">
      <w:pPr>
        <w:tabs>
          <w:tab w:val="left" w:pos="2910"/>
        </w:tabs>
        <w:rPr>
          <w:rFonts w:cs="Arial"/>
          <w:i/>
          <w:szCs w:val="24"/>
        </w:rPr>
      </w:pPr>
      <w:r>
        <w:rPr>
          <w:rFonts w:cs="Arial"/>
          <w:i/>
          <w:szCs w:val="24"/>
        </w:rPr>
        <w:tab/>
      </w:r>
    </w:p>
    <w:p w14:paraId="0AC24435" w14:textId="77777777" w:rsidR="007F1147" w:rsidRDefault="007F1147" w:rsidP="007F1147">
      <w:pPr>
        <w:rPr>
          <w:rFonts w:cs="Arial"/>
          <w:i/>
          <w:iCs/>
          <w:sz w:val="20"/>
        </w:rPr>
      </w:pPr>
      <w:r>
        <w:rPr>
          <w:rFonts w:cs="Arial"/>
          <w:b/>
          <w:sz w:val="20"/>
        </w:rPr>
        <w:t>Disclaimer</w:t>
      </w:r>
      <w:r>
        <w:rPr>
          <w:rFonts w:cs="Arial"/>
          <w:sz w:val="20"/>
        </w:rPr>
        <w:t xml:space="preserve">: </w:t>
      </w:r>
      <w:r>
        <w:rPr>
          <w:rFonts w:cs="Arial"/>
          <w:i/>
          <w:iCs/>
          <w:sz w:val="20"/>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59BF53EF" w14:textId="77777777" w:rsidR="007F1147" w:rsidRDefault="007F1147" w:rsidP="007F1147">
      <w:pPr>
        <w:rPr>
          <w:rFonts w:cs="Arial"/>
          <w:i/>
          <w:iCs/>
          <w:sz w:val="20"/>
        </w:rPr>
      </w:pPr>
    </w:p>
    <w:p w14:paraId="1C03D7E3" w14:textId="77777777" w:rsidR="007F1147" w:rsidRDefault="007F1147" w:rsidP="007F1147">
      <w:pPr>
        <w:rPr>
          <w:rFonts w:cs="Arial"/>
          <w:i/>
          <w:iCs/>
          <w:sz w:val="20"/>
          <w:szCs w:val="24"/>
        </w:rPr>
      </w:pPr>
      <w:r>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7F1147" w14:paraId="3F91989F" w14:textId="77777777" w:rsidTr="007F1147">
        <w:tc>
          <w:tcPr>
            <w:tcW w:w="2265" w:type="dxa"/>
            <w:tcBorders>
              <w:top w:val="single" w:sz="4" w:space="0" w:color="auto"/>
              <w:left w:val="single" w:sz="4" w:space="0" w:color="auto"/>
              <w:bottom w:val="single" w:sz="4" w:space="0" w:color="auto"/>
              <w:right w:val="single" w:sz="4" w:space="0" w:color="auto"/>
            </w:tcBorders>
            <w:hideMark/>
          </w:tcPr>
          <w:p w14:paraId="5A7DCDB2" w14:textId="77777777" w:rsidR="007F1147" w:rsidRDefault="007F1147">
            <w:pPr>
              <w:rPr>
                <w:i/>
                <w:sz w:val="20"/>
                <w:szCs w:val="24"/>
              </w:rPr>
            </w:pPr>
            <w:r>
              <w:rPr>
                <w:i/>
                <w:sz w:val="20"/>
                <w:szCs w:val="24"/>
              </w:rPr>
              <w:t>Date Amended</w:t>
            </w:r>
          </w:p>
        </w:tc>
        <w:tc>
          <w:tcPr>
            <w:tcW w:w="2265" w:type="dxa"/>
            <w:tcBorders>
              <w:top w:val="single" w:sz="4" w:space="0" w:color="auto"/>
              <w:left w:val="single" w:sz="4" w:space="0" w:color="auto"/>
              <w:bottom w:val="single" w:sz="4" w:space="0" w:color="auto"/>
              <w:right w:val="single" w:sz="4" w:space="0" w:color="auto"/>
            </w:tcBorders>
            <w:hideMark/>
          </w:tcPr>
          <w:p w14:paraId="27490247" w14:textId="77777777" w:rsidR="007F1147" w:rsidRDefault="007F1147">
            <w:pPr>
              <w:rPr>
                <w:i/>
                <w:sz w:val="20"/>
                <w:szCs w:val="24"/>
              </w:rPr>
            </w:pPr>
            <w:r>
              <w:rPr>
                <w:i/>
                <w:sz w:val="20"/>
                <w:szCs w:val="24"/>
              </w:rPr>
              <w:t>Section Amended</w:t>
            </w:r>
          </w:p>
        </w:tc>
        <w:tc>
          <w:tcPr>
            <w:tcW w:w="2265" w:type="dxa"/>
            <w:tcBorders>
              <w:top w:val="single" w:sz="4" w:space="0" w:color="auto"/>
              <w:left w:val="single" w:sz="4" w:space="0" w:color="auto"/>
              <w:bottom w:val="single" w:sz="4" w:space="0" w:color="auto"/>
              <w:right w:val="single" w:sz="4" w:space="0" w:color="auto"/>
            </w:tcBorders>
            <w:hideMark/>
          </w:tcPr>
          <w:p w14:paraId="36E924C0" w14:textId="77777777" w:rsidR="007F1147" w:rsidRDefault="007F1147">
            <w:pPr>
              <w:rPr>
                <w:i/>
                <w:sz w:val="20"/>
                <w:szCs w:val="24"/>
              </w:rPr>
            </w:pPr>
            <w:r>
              <w:rPr>
                <w:i/>
                <w:sz w:val="20"/>
                <w:szCs w:val="24"/>
              </w:rPr>
              <w:t>Divisional Approval</w:t>
            </w:r>
          </w:p>
        </w:tc>
        <w:tc>
          <w:tcPr>
            <w:tcW w:w="2265" w:type="dxa"/>
            <w:tcBorders>
              <w:top w:val="single" w:sz="4" w:space="0" w:color="auto"/>
              <w:left w:val="single" w:sz="4" w:space="0" w:color="auto"/>
              <w:bottom w:val="single" w:sz="4" w:space="0" w:color="auto"/>
              <w:right w:val="single" w:sz="4" w:space="0" w:color="auto"/>
            </w:tcBorders>
            <w:hideMark/>
          </w:tcPr>
          <w:p w14:paraId="2933B41E" w14:textId="77777777" w:rsidR="007F1147" w:rsidRDefault="007F1147">
            <w:pPr>
              <w:rPr>
                <w:i/>
                <w:sz w:val="20"/>
                <w:szCs w:val="24"/>
              </w:rPr>
            </w:pPr>
            <w:r>
              <w:rPr>
                <w:i/>
                <w:sz w:val="20"/>
                <w:szCs w:val="24"/>
              </w:rPr>
              <w:t xml:space="preserve">Final Approval </w:t>
            </w:r>
          </w:p>
        </w:tc>
      </w:tr>
      <w:tr w:rsidR="007F1147" w14:paraId="32CE8313" w14:textId="77777777" w:rsidTr="007F1147">
        <w:tc>
          <w:tcPr>
            <w:tcW w:w="2265" w:type="dxa"/>
            <w:tcBorders>
              <w:top w:val="single" w:sz="4" w:space="0" w:color="auto"/>
              <w:left w:val="single" w:sz="4" w:space="0" w:color="auto"/>
              <w:bottom w:val="single" w:sz="4" w:space="0" w:color="auto"/>
              <w:right w:val="single" w:sz="4" w:space="0" w:color="auto"/>
            </w:tcBorders>
            <w:hideMark/>
          </w:tcPr>
          <w:p w14:paraId="4F98EEAB" w14:textId="77777777" w:rsidR="007F1147" w:rsidRDefault="007F1147">
            <w:pPr>
              <w:rPr>
                <w:i/>
                <w:sz w:val="20"/>
                <w:szCs w:val="24"/>
              </w:rPr>
            </w:pPr>
            <w:r>
              <w:rPr>
                <w:i/>
                <w:sz w:val="20"/>
                <w:szCs w:val="24"/>
              </w:rPr>
              <w:t>19 June 2019</w:t>
            </w:r>
          </w:p>
        </w:tc>
        <w:tc>
          <w:tcPr>
            <w:tcW w:w="2265" w:type="dxa"/>
            <w:tcBorders>
              <w:top w:val="single" w:sz="4" w:space="0" w:color="auto"/>
              <w:left w:val="single" w:sz="4" w:space="0" w:color="auto"/>
              <w:bottom w:val="single" w:sz="4" w:space="0" w:color="auto"/>
              <w:right w:val="single" w:sz="4" w:space="0" w:color="auto"/>
            </w:tcBorders>
            <w:hideMark/>
          </w:tcPr>
          <w:p w14:paraId="3908E6F8" w14:textId="77777777" w:rsidR="007F1147" w:rsidRDefault="007F1147">
            <w:pPr>
              <w:rPr>
                <w:i/>
                <w:sz w:val="20"/>
                <w:szCs w:val="24"/>
              </w:rPr>
            </w:pPr>
            <w:r>
              <w:rPr>
                <w:i/>
                <w:sz w:val="20"/>
                <w:szCs w:val="24"/>
              </w:rPr>
              <w:t>Complete Review</w:t>
            </w:r>
          </w:p>
        </w:tc>
        <w:tc>
          <w:tcPr>
            <w:tcW w:w="2265" w:type="dxa"/>
            <w:tcBorders>
              <w:top w:val="single" w:sz="4" w:space="0" w:color="auto"/>
              <w:left w:val="single" w:sz="4" w:space="0" w:color="auto"/>
              <w:bottom w:val="single" w:sz="4" w:space="0" w:color="auto"/>
              <w:right w:val="single" w:sz="4" w:space="0" w:color="auto"/>
            </w:tcBorders>
            <w:hideMark/>
          </w:tcPr>
          <w:p w14:paraId="2591918F" w14:textId="77777777" w:rsidR="007F1147" w:rsidRDefault="007F1147">
            <w:pPr>
              <w:rPr>
                <w:i/>
                <w:sz w:val="20"/>
                <w:szCs w:val="24"/>
              </w:rPr>
            </w:pPr>
            <w:r>
              <w:rPr>
                <w:i/>
                <w:sz w:val="20"/>
                <w:szCs w:val="24"/>
              </w:rPr>
              <w:t>Kerry Boyd, EDAH</w:t>
            </w:r>
          </w:p>
        </w:tc>
        <w:tc>
          <w:tcPr>
            <w:tcW w:w="2265" w:type="dxa"/>
            <w:tcBorders>
              <w:top w:val="single" w:sz="4" w:space="0" w:color="auto"/>
              <w:left w:val="single" w:sz="4" w:space="0" w:color="auto"/>
              <w:bottom w:val="single" w:sz="4" w:space="0" w:color="auto"/>
              <w:right w:val="single" w:sz="4" w:space="0" w:color="auto"/>
            </w:tcBorders>
            <w:hideMark/>
          </w:tcPr>
          <w:p w14:paraId="5C89F024" w14:textId="77777777" w:rsidR="007F1147" w:rsidRDefault="007F1147">
            <w:pPr>
              <w:rPr>
                <w:i/>
                <w:sz w:val="20"/>
                <w:szCs w:val="24"/>
              </w:rPr>
            </w:pPr>
            <w:r>
              <w:rPr>
                <w:i/>
                <w:sz w:val="20"/>
                <w:szCs w:val="24"/>
              </w:rPr>
              <w:t>CHS Policy Committee</w:t>
            </w:r>
          </w:p>
        </w:tc>
      </w:tr>
      <w:tr w:rsidR="007F1147" w14:paraId="221B8666" w14:textId="77777777" w:rsidTr="007F1147">
        <w:tc>
          <w:tcPr>
            <w:tcW w:w="2265" w:type="dxa"/>
            <w:tcBorders>
              <w:top w:val="single" w:sz="4" w:space="0" w:color="auto"/>
              <w:left w:val="single" w:sz="4" w:space="0" w:color="auto"/>
              <w:bottom w:val="single" w:sz="4" w:space="0" w:color="auto"/>
              <w:right w:val="single" w:sz="4" w:space="0" w:color="auto"/>
            </w:tcBorders>
          </w:tcPr>
          <w:p w14:paraId="37873C41" w14:textId="77777777" w:rsidR="007F1147" w:rsidRDefault="007F1147">
            <w:pPr>
              <w:rPr>
                <w:i/>
                <w:sz w:val="20"/>
                <w:szCs w:val="24"/>
              </w:rPr>
            </w:pPr>
          </w:p>
        </w:tc>
        <w:tc>
          <w:tcPr>
            <w:tcW w:w="2265" w:type="dxa"/>
            <w:tcBorders>
              <w:top w:val="single" w:sz="4" w:space="0" w:color="auto"/>
              <w:left w:val="single" w:sz="4" w:space="0" w:color="auto"/>
              <w:bottom w:val="single" w:sz="4" w:space="0" w:color="auto"/>
              <w:right w:val="single" w:sz="4" w:space="0" w:color="auto"/>
            </w:tcBorders>
          </w:tcPr>
          <w:p w14:paraId="5A1F66F9" w14:textId="77777777" w:rsidR="007F1147" w:rsidRDefault="007F1147">
            <w:pPr>
              <w:rPr>
                <w:i/>
                <w:sz w:val="20"/>
                <w:szCs w:val="24"/>
              </w:rPr>
            </w:pPr>
          </w:p>
        </w:tc>
        <w:tc>
          <w:tcPr>
            <w:tcW w:w="2265" w:type="dxa"/>
            <w:tcBorders>
              <w:top w:val="single" w:sz="4" w:space="0" w:color="auto"/>
              <w:left w:val="single" w:sz="4" w:space="0" w:color="auto"/>
              <w:bottom w:val="single" w:sz="4" w:space="0" w:color="auto"/>
              <w:right w:val="single" w:sz="4" w:space="0" w:color="auto"/>
            </w:tcBorders>
          </w:tcPr>
          <w:p w14:paraId="01BE44BD" w14:textId="77777777" w:rsidR="007F1147" w:rsidRDefault="007F1147">
            <w:pPr>
              <w:rPr>
                <w:i/>
                <w:sz w:val="20"/>
                <w:szCs w:val="24"/>
              </w:rPr>
            </w:pPr>
          </w:p>
        </w:tc>
        <w:tc>
          <w:tcPr>
            <w:tcW w:w="2265" w:type="dxa"/>
            <w:tcBorders>
              <w:top w:val="single" w:sz="4" w:space="0" w:color="auto"/>
              <w:left w:val="single" w:sz="4" w:space="0" w:color="auto"/>
              <w:bottom w:val="single" w:sz="4" w:space="0" w:color="auto"/>
              <w:right w:val="single" w:sz="4" w:space="0" w:color="auto"/>
            </w:tcBorders>
          </w:tcPr>
          <w:p w14:paraId="7B5FB7CF" w14:textId="77777777" w:rsidR="007F1147" w:rsidRDefault="007F1147">
            <w:pPr>
              <w:rPr>
                <w:i/>
                <w:sz w:val="20"/>
                <w:szCs w:val="24"/>
              </w:rPr>
            </w:pPr>
          </w:p>
        </w:tc>
      </w:tr>
    </w:tbl>
    <w:p w14:paraId="14FFCDC0" w14:textId="77777777" w:rsidR="007F1147" w:rsidRDefault="007F1147" w:rsidP="007F1147">
      <w:pPr>
        <w:rPr>
          <w:rFonts w:cs="Arial"/>
          <w:sz w:val="20"/>
          <w:szCs w:val="24"/>
        </w:rPr>
      </w:pPr>
    </w:p>
    <w:p w14:paraId="3484F84C" w14:textId="77777777" w:rsidR="007F1147" w:rsidRDefault="007F1147" w:rsidP="007F1147">
      <w:pPr>
        <w:rPr>
          <w:rFonts w:cs="Arial"/>
          <w:i/>
          <w:sz w:val="20"/>
          <w:szCs w:val="24"/>
        </w:rPr>
      </w:pPr>
      <w:r>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7F1147" w14:paraId="22F6A74F" w14:textId="77777777" w:rsidTr="007F1147">
        <w:tc>
          <w:tcPr>
            <w:tcW w:w="2122" w:type="dxa"/>
            <w:tcBorders>
              <w:top w:val="single" w:sz="4" w:space="0" w:color="auto"/>
              <w:left w:val="single" w:sz="4" w:space="0" w:color="auto"/>
              <w:bottom w:val="single" w:sz="4" w:space="0" w:color="auto"/>
              <w:right w:val="single" w:sz="4" w:space="0" w:color="auto"/>
            </w:tcBorders>
            <w:hideMark/>
          </w:tcPr>
          <w:p w14:paraId="6C364244" w14:textId="77777777" w:rsidR="007F1147" w:rsidRDefault="007F1147">
            <w:pPr>
              <w:rPr>
                <w:i/>
                <w:sz w:val="20"/>
                <w:szCs w:val="24"/>
              </w:rPr>
            </w:pPr>
            <w:r>
              <w:rPr>
                <w:i/>
                <w:sz w:val="20"/>
                <w:szCs w:val="24"/>
              </w:rPr>
              <w:t>Document Number</w:t>
            </w:r>
          </w:p>
        </w:tc>
        <w:tc>
          <w:tcPr>
            <w:tcW w:w="6938" w:type="dxa"/>
            <w:tcBorders>
              <w:top w:val="single" w:sz="4" w:space="0" w:color="auto"/>
              <w:left w:val="single" w:sz="4" w:space="0" w:color="auto"/>
              <w:bottom w:val="single" w:sz="4" w:space="0" w:color="auto"/>
              <w:right w:val="single" w:sz="4" w:space="0" w:color="auto"/>
            </w:tcBorders>
            <w:hideMark/>
          </w:tcPr>
          <w:p w14:paraId="78990F8E" w14:textId="77777777" w:rsidR="007F1147" w:rsidRDefault="007F1147">
            <w:pPr>
              <w:rPr>
                <w:i/>
                <w:sz w:val="20"/>
                <w:szCs w:val="24"/>
              </w:rPr>
            </w:pPr>
            <w:r>
              <w:rPr>
                <w:i/>
                <w:sz w:val="20"/>
                <w:szCs w:val="24"/>
              </w:rPr>
              <w:t>Document Name</w:t>
            </w:r>
          </w:p>
        </w:tc>
      </w:tr>
      <w:tr w:rsidR="007F1147" w14:paraId="482FA6DE" w14:textId="77777777" w:rsidTr="007F1147">
        <w:tc>
          <w:tcPr>
            <w:tcW w:w="2122" w:type="dxa"/>
            <w:tcBorders>
              <w:top w:val="single" w:sz="4" w:space="0" w:color="auto"/>
              <w:left w:val="single" w:sz="4" w:space="0" w:color="auto"/>
              <w:bottom w:val="single" w:sz="4" w:space="0" w:color="auto"/>
              <w:right w:val="single" w:sz="4" w:space="0" w:color="auto"/>
            </w:tcBorders>
            <w:hideMark/>
          </w:tcPr>
          <w:p w14:paraId="6B7D4AC1" w14:textId="77777777" w:rsidR="007F1147" w:rsidRDefault="007F1147">
            <w:pPr>
              <w:rPr>
                <w:i/>
                <w:sz w:val="20"/>
                <w:szCs w:val="24"/>
              </w:rPr>
            </w:pPr>
            <w:r>
              <w:rPr>
                <w:i/>
                <w:sz w:val="20"/>
                <w:szCs w:val="24"/>
              </w:rPr>
              <w:t>DGD14-017</w:t>
            </w:r>
          </w:p>
        </w:tc>
        <w:tc>
          <w:tcPr>
            <w:tcW w:w="6938" w:type="dxa"/>
            <w:tcBorders>
              <w:top w:val="single" w:sz="4" w:space="0" w:color="auto"/>
              <w:left w:val="single" w:sz="4" w:space="0" w:color="auto"/>
              <w:bottom w:val="single" w:sz="4" w:space="0" w:color="auto"/>
              <w:right w:val="single" w:sz="4" w:space="0" w:color="auto"/>
            </w:tcBorders>
            <w:hideMark/>
          </w:tcPr>
          <w:p w14:paraId="40A9ABC6" w14:textId="77777777" w:rsidR="007F1147" w:rsidRDefault="007F1147">
            <w:pPr>
              <w:rPr>
                <w:i/>
                <w:sz w:val="20"/>
                <w:szCs w:val="24"/>
              </w:rPr>
            </w:pPr>
            <w:r>
              <w:rPr>
                <w:i/>
                <w:sz w:val="20"/>
                <w:szCs w:val="24"/>
              </w:rPr>
              <w:t>Interprofessional Learning Education and Practice Policy</w:t>
            </w:r>
          </w:p>
        </w:tc>
      </w:tr>
      <w:tr w:rsidR="007F1147" w14:paraId="5E8D2120" w14:textId="77777777" w:rsidTr="007F1147">
        <w:tc>
          <w:tcPr>
            <w:tcW w:w="2122" w:type="dxa"/>
            <w:tcBorders>
              <w:top w:val="single" w:sz="4" w:space="0" w:color="auto"/>
              <w:left w:val="single" w:sz="4" w:space="0" w:color="auto"/>
              <w:bottom w:val="single" w:sz="4" w:space="0" w:color="auto"/>
              <w:right w:val="single" w:sz="4" w:space="0" w:color="auto"/>
            </w:tcBorders>
          </w:tcPr>
          <w:p w14:paraId="6721679D" w14:textId="77777777" w:rsidR="007F1147" w:rsidRDefault="007F1147">
            <w:pPr>
              <w:rPr>
                <w:i/>
                <w:sz w:val="20"/>
                <w:szCs w:val="24"/>
              </w:rPr>
            </w:pPr>
          </w:p>
        </w:tc>
        <w:tc>
          <w:tcPr>
            <w:tcW w:w="6938" w:type="dxa"/>
            <w:tcBorders>
              <w:top w:val="single" w:sz="4" w:space="0" w:color="auto"/>
              <w:left w:val="single" w:sz="4" w:space="0" w:color="auto"/>
              <w:bottom w:val="single" w:sz="4" w:space="0" w:color="auto"/>
              <w:right w:val="single" w:sz="4" w:space="0" w:color="auto"/>
            </w:tcBorders>
          </w:tcPr>
          <w:p w14:paraId="0790F17E" w14:textId="77777777" w:rsidR="007F1147" w:rsidRDefault="007F1147">
            <w:pPr>
              <w:rPr>
                <w:i/>
                <w:sz w:val="20"/>
                <w:szCs w:val="24"/>
              </w:rPr>
            </w:pPr>
          </w:p>
        </w:tc>
      </w:tr>
    </w:tbl>
    <w:p w14:paraId="673CA4DC" w14:textId="77777777" w:rsidR="007F1147" w:rsidRDefault="007F1147" w:rsidP="007F1147">
      <w:pPr>
        <w:rPr>
          <w:i/>
          <w:sz w:val="20"/>
          <w:szCs w:val="24"/>
        </w:rPr>
      </w:pPr>
    </w:p>
    <w:p w14:paraId="1C8D7CC4" w14:textId="77777777" w:rsidR="007F1147" w:rsidRDefault="007F1147" w:rsidP="007F1147">
      <w:pPr>
        <w:rPr>
          <w:szCs w:val="24"/>
        </w:rPr>
      </w:pPr>
    </w:p>
    <w:p w14:paraId="7E14FB45" w14:textId="743D12CB" w:rsidR="002F61F7" w:rsidRPr="007F1147" w:rsidRDefault="002F61F7" w:rsidP="007F1147"/>
    <w:sectPr w:rsidR="002F61F7" w:rsidRPr="007F1147" w:rsidSect="002F61F7">
      <w:headerReference w:type="even" r:id="rId11"/>
      <w:headerReference w:type="default" r:id="rId12"/>
      <w:footerReference w:type="even" r:id="rId13"/>
      <w:footerReference w:type="default" r:id="rId14"/>
      <w:headerReference w:type="first" r:id="rId15"/>
      <w:footerReference w:type="first" r:id="rId16"/>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FDA70D" w14:textId="77777777" w:rsidR="00902FCB" w:rsidRDefault="00902FCB" w:rsidP="00F66CB0">
      <w:r>
        <w:separator/>
      </w:r>
    </w:p>
  </w:endnote>
  <w:endnote w:type="continuationSeparator" w:id="0">
    <w:p w14:paraId="18696D16" w14:textId="77777777" w:rsidR="00902FCB" w:rsidRDefault="00902FCB"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05AB1" w14:textId="77777777" w:rsidR="00FB1B69" w:rsidRDefault="00FB1B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2F" w:rsidRPr="00AE7C5C" w14:paraId="06AF6D4E" w14:textId="77777777" w:rsidTr="00B44F9C">
      <w:tc>
        <w:tcPr>
          <w:tcW w:w="1515" w:type="dxa"/>
        </w:tcPr>
        <w:p w14:paraId="18155932"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060B9315"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05163DC9"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414D017D" w14:textId="77777777" w:rsidR="00E9072F" w:rsidRPr="00B3752F" w:rsidRDefault="00E9072F" w:rsidP="002F61F7">
          <w:pPr>
            <w:pStyle w:val="Footer"/>
            <w:rPr>
              <w:rFonts w:cs="Arial"/>
              <w:b/>
              <w:bCs/>
              <w:i/>
              <w:sz w:val="20"/>
            </w:rPr>
          </w:pPr>
          <w:r w:rsidRPr="00B3752F">
            <w:rPr>
              <w:rFonts w:cs="Arial"/>
              <w:b/>
              <w:bCs/>
              <w:i/>
              <w:sz w:val="20"/>
            </w:rPr>
            <w:t>Review Date</w:t>
          </w:r>
        </w:p>
      </w:tc>
      <w:tc>
        <w:tcPr>
          <w:tcW w:w="1746" w:type="dxa"/>
        </w:tcPr>
        <w:p w14:paraId="423EFE76"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836" w:type="dxa"/>
        </w:tcPr>
        <w:p w14:paraId="05B4DDD8"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1463E66C" w14:textId="77777777" w:rsidTr="00B44F9C">
      <w:tc>
        <w:tcPr>
          <w:tcW w:w="1515" w:type="dxa"/>
        </w:tcPr>
        <w:p w14:paraId="130107E7" w14:textId="7E1BCB07" w:rsidR="00E9072F" w:rsidRPr="00542EE6" w:rsidRDefault="00FB1B69" w:rsidP="002F61F7">
          <w:pPr>
            <w:pStyle w:val="Footer"/>
            <w:rPr>
              <w:rFonts w:cs="Arial"/>
              <w:b/>
              <w:bCs/>
              <w:sz w:val="20"/>
            </w:rPr>
          </w:pPr>
          <w:r>
            <w:rPr>
              <w:b/>
              <w:sz w:val="20"/>
            </w:rPr>
            <w:t>CHS19/104</w:t>
          </w:r>
        </w:p>
      </w:tc>
      <w:tc>
        <w:tcPr>
          <w:tcW w:w="965" w:type="dxa"/>
        </w:tcPr>
        <w:p w14:paraId="2998F619" w14:textId="02FC6D4B" w:rsidR="00E9072F" w:rsidRPr="00B3752F" w:rsidRDefault="00FB1B69" w:rsidP="002F61F7">
          <w:pPr>
            <w:pStyle w:val="Footer"/>
            <w:rPr>
              <w:rFonts w:cs="Arial"/>
              <w:b/>
              <w:bCs/>
              <w:sz w:val="20"/>
            </w:rPr>
          </w:pPr>
          <w:r>
            <w:rPr>
              <w:rFonts w:cs="Arial"/>
              <w:b/>
              <w:bCs/>
              <w:sz w:val="20"/>
            </w:rPr>
            <w:t>1</w:t>
          </w:r>
        </w:p>
      </w:tc>
      <w:tc>
        <w:tcPr>
          <w:tcW w:w="1552" w:type="dxa"/>
        </w:tcPr>
        <w:p w14:paraId="6C25D401" w14:textId="3361EF51" w:rsidR="00E9072F" w:rsidRPr="00B3752F" w:rsidRDefault="00D30AC2" w:rsidP="002F61F7">
          <w:pPr>
            <w:pStyle w:val="Footer"/>
            <w:rPr>
              <w:rFonts w:cs="Arial"/>
              <w:b/>
              <w:bCs/>
              <w:sz w:val="20"/>
            </w:rPr>
          </w:pPr>
          <w:r>
            <w:rPr>
              <w:rFonts w:cs="Arial"/>
              <w:b/>
              <w:bCs/>
              <w:sz w:val="20"/>
            </w:rPr>
            <w:t>11/07/2019</w:t>
          </w:r>
        </w:p>
      </w:tc>
      <w:tc>
        <w:tcPr>
          <w:tcW w:w="1456" w:type="dxa"/>
        </w:tcPr>
        <w:p w14:paraId="024309AD" w14:textId="3005F9FD" w:rsidR="00E9072F" w:rsidRPr="00B3752F" w:rsidRDefault="00D30AC2" w:rsidP="0098354D">
          <w:pPr>
            <w:pStyle w:val="Footer"/>
            <w:rPr>
              <w:rFonts w:cs="Arial"/>
              <w:b/>
              <w:bCs/>
              <w:sz w:val="20"/>
            </w:rPr>
          </w:pPr>
          <w:r>
            <w:rPr>
              <w:rFonts w:cs="Arial"/>
              <w:b/>
              <w:bCs/>
              <w:sz w:val="20"/>
            </w:rPr>
            <w:t>01/08/2024</w:t>
          </w:r>
        </w:p>
      </w:tc>
      <w:tc>
        <w:tcPr>
          <w:tcW w:w="1746" w:type="dxa"/>
        </w:tcPr>
        <w:p w14:paraId="60D6E71F" w14:textId="13F67A0D" w:rsidR="00E9072F" w:rsidRPr="00B3752F" w:rsidRDefault="00D30AC2" w:rsidP="002F61F7">
          <w:pPr>
            <w:pStyle w:val="Footer"/>
            <w:rPr>
              <w:rFonts w:cs="Arial"/>
              <w:b/>
              <w:bCs/>
              <w:sz w:val="20"/>
            </w:rPr>
          </w:pPr>
          <w:r>
            <w:rPr>
              <w:rFonts w:cs="Arial"/>
              <w:b/>
              <w:bCs/>
              <w:sz w:val="20"/>
            </w:rPr>
            <w:t>Allied Health</w:t>
          </w:r>
          <w:bookmarkStart w:id="1" w:name="_GoBack"/>
          <w:bookmarkEnd w:id="1"/>
        </w:p>
      </w:tc>
      <w:tc>
        <w:tcPr>
          <w:tcW w:w="1836" w:type="dxa"/>
        </w:tcPr>
        <w:p w14:paraId="2F6D6FB9" w14:textId="77777777" w:rsidR="00E9072F" w:rsidRPr="00B3752F" w:rsidRDefault="005A40A2"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8E3DBD">
            <w:rPr>
              <w:rStyle w:val="PageNumber"/>
              <w:noProof/>
              <w:sz w:val="20"/>
            </w:rPr>
            <w:t>5</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8E3DBD">
            <w:rPr>
              <w:rStyle w:val="PageNumber"/>
              <w:noProof/>
              <w:sz w:val="20"/>
            </w:rPr>
            <w:t>5</w:t>
          </w:r>
          <w:r w:rsidRPr="00B3752F">
            <w:rPr>
              <w:rStyle w:val="PageNumber"/>
              <w:sz w:val="20"/>
            </w:rPr>
            <w:fldChar w:fldCharType="end"/>
          </w:r>
        </w:p>
      </w:tc>
    </w:tr>
    <w:tr w:rsidR="00B44F9C" w14:paraId="1F6F19C0"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78B8B62" w14:textId="77777777" w:rsidR="00B44F9C" w:rsidRPr="002C1428" w:rsidRDefault="00B44F9C" w:rsidP="00B44F9C">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ACT Health</w:t>
          </w:r>
          <w:r w:rsidRPr="002C1428">
            <w:rPr>
              <w:sz w:val="16"/>
              <w:szCs w:val="16"/>
            </w:rPr>
            <w:t xml:space="preserve"> Policy Register</w:t>
          </w:r>
        </w:p>
      </w:tc>
    </w:tr>
  </w:tbl>
  <w:p w14:paraId="043BAADA" w14:textId="77777777" w:rsidR="00E9072F" w:rsidRPr="00A547D6" w:rsidRDefault="00E9072F" w:rsidP="002F61F7">
    <w:pPr>
      <w:pStyle w:val="Foo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5A9F4" w14:textId="77777777" w:rsidR="00FB1B69" w:rsidRDefault="00FB1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D607D" w14:textId="77777777" w:rsidR="00902FCB" w:rsidRDefault="00902FCB" w:rsidP="00F66CB0">
      <w:r>
        <w:separator/>
      </w:r>
    </w:p>
  </w:footnote>
  <w:footnote w:type="continuationSeparator" w:id="0">
    <w:p w14:paraId="2BCC135D" w14:textId="77777777" w:rsidR="00902FCB" w:rsidRDefault="00902FCB"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6310F" w14:textId="77777777" w:rsidR="00FB1B69" w:rsidRDefault="00FB1B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7F1147" w14:paraId="656F17B4" w14:textId="77777777" w:rsidTr="007F1147">
      <w:trPr>
        <w:trHeight w:val="1418"/>
      </w:trPr>
      <w:tc>
        <w:tcPr>
          <w:tcW w:w="5556" w:type="dxa"/>
          <w:vAlign w:val="center"/>
          <w:hideMark/>
        </w:tcPr>
        <w:p w14:paraId="528E0A28" w14:textId="78FCB042" w:rsidR="007F1147" w:rsidRDefault="007F1147" w:rsidP="007F1147">
          <w:pPr>
            <w:pStyle w:val="Header"/>
            <w:rPr>
              <w:sz w:val="20"/>
            </w:rPr>
          </w:pPr>
          <w:r>
            <w:rPr>
              <w:noProof/>
              <w:sz w:val="20"/>
            </w:rPr>
            <w:drawing>
              <wp:inline distT="0" distB="0" distL="0" distR="0" wp14:anchorId="56AD5476" wp14:editId="50FC4555">
                <wp:extent cx="3295650" cy="752475"/>
                <wp:effectExtent l="0" t="0" r="0" b="9525"/>
                <wp:docPr id="1" name="Picture 1"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nberra Health Services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5650" cy="752475"/>
                        </a:xfrm>
                        <a:prstGeom prst="rect">
                          <a:avLst/>
                        </a:prstGeom>
                        <a:noFill/>
                        <a:ln>
                          <a:noFill/>
                        </a:ln>
                      </pic:spPr>
                    </pic:pic>
                  </a:graphicData>
                </a:graphic>
              </wp:inline>
            </w:drawing>
          </w:r>
        </w:p>
      </w:tc>
      <w:tc>
        <w:tcPr>
          <w:tcW w:w="3730" w:type="dxa"/>
          <w:vAlign w:val="center"/>
          <w:hideMark/>
        </w:tcPr>
        <w:p w14:paraId="2E2891D3" w14:textId="77777777" w:rsidR="007F1147" w:rsidRDefault="007F1147" w:rsidP="007F1147">
          <w:pPr>
            <w:pStyle w:val="Header"/>
            <w:tabs>
              <w:tab w:val="left" w:pos="720"/>
            </w:tabs>
            <w:jc w:val="right"/>
            <w:rPr>
              <w:sz w:val="20"/>
            </w:rPr>
          </w:pPr>
          <w:bookmarkStart w:id="0" w:name="_top"/>
          <w:bookmarkEnd w:id="0"/>
          <w:r>
            <w:rPr>
              <w:sz w:val="20"/>
            </w:rPr>
            <w:t>CHS19/104</w:t>
          </w:r>
        </w:p>
      </w:tc>
    </w:tr>
  </w:tbl>
  <w:p w14:paraId="75F3E9B7" w14:textId="77777777" w:rsidR="007F1147" w:rsidRDefault="007F11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7A0E2" w14:textId="77777777" w:rsidR="00FB1B69" w:rsidRDefault="00FB1B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7528B9"/>
    <w:multiLevelType w:val="hybridMultilevel"/>
    <w:tmpl w:val="0D860A3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A9B0197"/>
    <w:multiLevelType w:val="hybridMultilevel"/>
    <w:tmpl w:val="42A05662"/>
    <w:lvl w:ilvl="0" w:tplc="0C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F2A089AA">
      <w:start w:val="1"/>
      <w:numFmt w:val="bullet"/>
      <w:lvlText w:val=""/>
      <w:lvlJc w:val="left"/>
      <w:pPr>
        <w:tabs>
          <w:tab w:val="num" w:pos="2084"/>
        </w:tabs>
        <w:ind w:left="2084" w:hanging="284"/>
      </w:pPr>
      <w:rPr>
        <w:rFonts w:ascii="Wingdings" w:hAnsi="Wingdings" w:hint="default"/>
      </w:r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D15FAF"/>
    <w:multiLevelType w:val="hybridMultilevel"/>
    <w:tmpl w:val="2E2C9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376445"/>
    <w:multiLevelType w:val="hybridMultilevel"/>
    <w:tmpl w:val="686C8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EE4B51"/>
    <w:multiLevelType w:val="hybridMultilevel"/>
    <w:tmpl w:val="67209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968601E"/>
    <w:multiLevelType w:val="hybridMultilevel"/>
    <w:tmpl w:val="6284B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B9D0534"/>
    <w:multiLevelType w:val="hybridMultilevel"/>
    <w:tmpl w:val="1C8A4C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8891023"/>
    <w:multiLevelType w:val="hybridMultilevel"/>
    <w:tmpl w:val="90C69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3B53AB8"/>
    <w:multiLevelType w:val="hybridMultilevel"/>
    <w:tmpl w:val="CC9E6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A962EEF"/>
    <w:multiLevelType w:val="hybridMultilevel"/>
    <w:tmpl w:val="95AEC8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7B9D1C4E"/>
    <w:multiLevelType w:val="hybridMultilevel"/>
    <w:tmpl w:val="31F04C5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2"/>
  </w:num>
  <w:num w:numId="3">
    <w:abstractNumId w:val="13"/>
  </w:num>
  <w:num w:numId="4">
    <w:abstractNumId w:val="4"/>
  </w:num>
  <w:num w:numId="5">
    <w:abstractNumId w:val="6"/>
  </w:num>
  <w:num w:numId="6">
    <w:abstractNumId w:val="15"/>
  </w:num>
  <w:num w:numId="7">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7"/>
  </w:num>
  <w:num w:numId="10">
    <w:abstractNumId w:val="5"/>
  </w:num>
  <w:num w:numId="11">
    <w:abstractNumId w:val="1"/>
  </w:num>
  <w:num w:numId="12">
    <w:abstractNumId w:val="11"/>
  </w:num>
  <w:num w:numId="13">
    <w:abstractNumId w:val="14"/>
  </w:num>
  <w:num w:numId="14">
    <w:abstractNumId w:val="9"/>
  </w:num>
  <w:num w:numId="15">
    <w:abstractNumId w:val="8"/>
  </w:num>
  <w:num w:numId="16">
    <w:abstractNumId w:val="12"/>
  </w:num>
  <w:num w:numId="17">
    <w:abstractNumId w:val="0"/>
  </w:num>
  <w:num w:numId="18">
    <w:abstractNumId w:val="10"/>
  </w:num>
  <w:num w:numId="19">
    <w:abstractNumId w:val="7"/>
  </w:num>
  <w:num w:numId="20">
    <w:abstractNumId w:val="5"/>
  </w:num>
  <w:num w:numId="21">
    <w:abstractNumId w:val="9"/>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22FB"/>
    <w:rsid w:val="00011378"/>
    <w:rsid w:val="000121C3"/>
    <w:rsid w:val="000145CF"/>
    <w:rsid w:val="000156AC"/>
    <w:rsid w:val="00015B90"/>
    <w:rsid w:val="0001607A"/>
    <w:rsid w:val="00022AC6"/>
    <w:rsid w:val="000319EB"/>
    <w:rsid w:val="00050A68"/>
    <w:rsid w:val="000551DE"/>
    <w:rsid w:val="000630BA"/>
    <w:rsid w:val="0006538B"/>
    <w:rsid w:val="000863ED"/>
    <w:rsid w:val="000943CE"/>
    <w:rsid w:val="000B01F1"/>
    <w:rsid w:val="000B5C8C"/>
    <w:rsid w:val="000C59E2"/>
    <w:rsid w:val="000C7B2D"/>
    <w:rsid w:val="000C7E64"/>
    <w:rsid w:val="000F7B7E"/>
    <w:rsid w:val="00103EEA"/>
    <w:rsid w:val="0010525B"/>
    <w:rsid w:val="00110444"/>
    <w:rsid w:val="00115FD7"/>
    <w:rsid w:val="00147310"/>
    <w:rsid w:val="0016629A"/>
    <w:rsid w:val="00173594"/>
    <w:rsid w:val="001772B2"/>
    <w:rsid w:val="00177860"/>
    <w:rsid w:val="00191109"/>
    <w:rsid w:val="001A0053"/>
    <w:rsid w:val="001B171A"/>
    <w:rsid w:val="001B2465"/>
    <w:rsid w:val="001B3AA8"/>
    <w:rsid w:val="001B5B8F"/>
    <w:rsid w:val="001C54BE"/>
    <w:rsid w:val="001C7FC0"/>
    <w:rsid w:val="001D11BA"/>
    <w:rsid w:val="001D3403"/>
    <w:rsid w:val="001D39FA"/>
    <w:rsid w:val="001D4B83"/>
    <w:rsid w:val="001E32AD"/>
    <w:rsid w:val="001E4F02"/>
    <w:rsid w:val="001E538A"/>
    <w:rsid w:val="001F6D2D"/>
    <w:rsid w:val="00222108"/>
    <w:rsid w:val="00240565"/>
    <w:rsid w:val="00240B97"/>
    <w:rsid w:val="0024166D"/>
    <w:rsid w:val="00245D17"/>
    <w:rsid w:val="0025382D"/>
    <w:rsid w:val="002548CD"/>
    <w:rsid w:val="00262475"/>
    <w:rsid w:val="00263BA6"/>
    <w:rsid w:val="002675C7"/>
    <w:rsid w:val="0027264D"/>
    <w:rsid w:val="0027272B"/>
    <w:rsid w:val="00274E2B"/>
    <w:rsid w:val="00293CC5"/>
    <w:rsid w:val="00293E43"/>
    <w:rsid w:val="002A7A1E"/>
    <w:rsid w:val="002A7E67"/>
    <w:rsid w:val="002B5F43"/>
    <w:rsid w:val="002D7104"/>
    <w:rsid w:val="002F61F7"/>
    <w:rsid w:val="002F7F63"/>
    <w:rsid w:val="0030449E"/>
    <w:rsid w:val="003070F2"/>
    <w:rsid w:val="003079E2"/>
    <w:rsid w:val="00312945"/>
    <w:rsid w:val="00313707"/>
    <w:rsid w:val="0031556C"/>
    <w:rsid w:val="003167F8"/>
    <w:rsid w:val="00316C97"/>
    <w:rsid w:val="00317CA7"/>
    <w:rsid w:val="00326551"/>
    <w:rsid w:val="00327552"/>
    <w:rsid w:val="00342741"/>
    <w:rsid w:val="00344838"/>
    <w:rsid w:val="00344E37"/>
    <w:rsid w:val="00347496"/>
    <w:rsid w:val="00357CBD"/>
    <w:rsid w:val="00360475"/>
    <w:rsid w:val="003625A2"/>
    <w:rsid w:val="00376A6D"/>
    <w:rsid w:val="00380B98"/>
    <w:rsid w:val="00381AF5"/>
    <w:rsid w:val="00396023"/>
    <w:rsid w:val="00397D7C"/>
    <w:rsid w:val="003A3509"/>
    <w:rsid w:val="003B3787"/>
    <w:rsid w:val="003C4BB5"/>
    <w:rsid w:val="003D1D90"/>
    <w:rsid w:val="003E1E3C"/>
    <w:rsid w:val="003E4CC0"/>
    <w:rsid w:val="003E50BC"/>
    <w:rsid w:val="003E7A9D"/>
    <w:rsid w:val="003F3D8F"/>
    <w:rsid w:val="003F6A8A"/>
    <w:rsid w:val="004033D1"/>
    <w:rsid w:val="0040443C"/>
    <w:rsid w:val="00410C2A"/>
    <w:rsid w:val="00412CED"/>
    <w:rsid w:val="00414EAC"/>
    <w:rsid w:val="00425498"/>
    <w:rsid w:val="00427139"/>
    <w:rsid w:val="004358E9"/>
    <w:rsid w:val="00451112"/>
    <w:rsid w:val="00451519"/>
    <w:rsid w:val="004542CE"/>
    <w:rsid w:val="00457B2D"/>
    <w:rsid w:val="004619C2"/>
    <w:rsid w:val="004660FD"/>
    <w:rsid w:val="00487D8B"/>
    <w:rsid w:val="00487DD5"/>
    <w:rsid w:val="00487E52"/>
    <w:rsid w:val="004961E2"/>
    <w:rsid w:val="00496301"/>
    <w:rsid w:val="004A2E02"/>
    <w:rsid w:val="004A54C2"/>
    <w:rsid w:val="004B7C43"/>
    <w:rsid w:val="004C2B20"/>
    <w:rsid w:val="004D2356"/>
    <w:rsid w:val="004E28AD"/>
    <w:rsid w:val="004E2A5F"/>
    <w:rsid w:val="004E2D2A"/>
    <w:rsid w:val="004E5B45"/>
    <w:rsid w:val="004F1D05"/>
    <w:rsid w:val="004F2497"/>
    <w:rsid w:val="005149D6"/>
    <w:rsid w:val="005171D0"/>
    <w:rsid w:val="00522460"/>
    <w:rsid w:val="0052443C"/>
    <w:rsid w:val="0052775E"/>
    <w:rsid w:val="0053018D"/>
    <w:rsid w:val="00531346"/>
    <w:rsid w:val="00536503"/>
    <w:rsid w:val="00542514"/>
    <w:rsid w:val="005456AD"/>
    <w:rsid w:val="00546AED"/>
    <w:rsid w:val="00550C7A"/>
    <w:rsid w:val="00553245"/>
    <w:rsid w:val="005621E4"/>
    <w:rsid w:val="00596FD7"/>
    <w:rsid w:val="005A19AF"/>
    <w:rsid w:val="005A2C1F"/>
    <w:rsid w:val="005A3625"/>
    <w:rsid w:val="005A3682"/>
    <w:rsid w:val="005A40A2"/>
    <w:rsid w:val="005B1E2E"/>
    <w:rsid w:val="005B4738"/>
    <w:rsid w:val="005B52B8"/>
    <w:rsid w:val="005B6AEF"/>
    <w:rsid w:val="005C212D"/>
    <w:rsid w:val="005C3CB0"/>
    <w:rsid w:val="005C76F5"/>
    <w:rsid w:val="005C7DE3"/>
    <w:rsid w:val="005D7CE7"/>
    <w:rsid w:val="005E7C33"/>
    <w:rsid w:val="005F5D87"/>
    <w:rsid w:val="005F7499"/>
    <w:rsid w:val="005F761C"/>
    <w:rsid w:val="0060471D"/>
    <w:rsid w:val="00612231"/>
    <w:rsid w:val="0062294B"/>
    <w:rsid w:val="00635EB1"/>
    <w:rsid w:val="00636A57"/>
    <w:rsid w:val="00636DD9"/>
    <w:rsid w:val="00645511"/>
    <w:rsid w:val="0064706A"/>
    <w:rsid w:val="006473BB"/>
    <w:rsid w:val="0065270B"/>
    <w:rsid w:val="006569E3"/>
    <w:rsid w:val="00660F3E"/>
    <w:rsid w:val="0066495D"/>
    <w:rsid w:val="00666C43"/>
    <w:rsid w:val="00670105"/>
    <w:rsid w:val="006728E4"/>
    <w:rsid w:val="006751EB"/>
    <w:rsid w:val="00685109"/>
    <w:rsid w:val="00685679"/>
    <w:rsid w:val="00685E83"/>
    <w:rsid w:val="00686AB3"/>
    <w:rsid w:val="0069341E"/>
    <w:rsid w:val="00695EB6"/>
    <w:rsid w:val="00696675"/>
    <w:rsid w:val="006A23D5"/>
    <w:rsid w:val="006A3A39"/>
    <w:rsid w:val="006A4D46"/>
    <w:rsid w:val="006A6024"/>
    <w:rsid w:val="006A74C9"/>
    <w:rsid w:val="006B4DE5"/>
    <w:rsid w:val="006C31FF"/>
    <w:rsid w:val="006C6B6C"/>
    <w:rsid w:val="006C704D"/>
    <w:rsid w:val="006E1B0C"/>
    <w:rsid w:val="006E31CB"/>
    <w:rsid w:val="006F132C"/>
    <w:rsid w:val="006F30F4"/>
    <w:rsid w:val="006F4617"/>
    <w:rsid w:val="0070331D"/>
    <w:rsid w:val="00712B30"/>
    <w:rsid w:val="00741B43"/>
    <w:rsid w:val="007467A2"/>
    <w:rsid w:val="00750450"/>
    <w:rsid w:val="00756537"/>
    <w:rsid w:val="00775BBE"/>
    <w:rsid w:val="00780BD9"/>
    <w:rsid w:val="007A0B28"/>
    <w:rsid w:val="007A0EBC"/>
    <w:rsid w:val="007A238D"/>
    <w:rsid w:val="007B4ABB"/>
    <w:rsid w:val="007B6904"/>
    <w:rsid w:val="007C0E06"/>
    <w:rsid w:val="007C53B8"/>
    <w:rsid w:val="007F058A"/>
    <w:rsid w:val="007F1147"/>
    <w:rsid w:val="00816782"/>
    <w:rsid w:val="00817254"/>
    <w:rsid w:val="0082141D"/>
    <w:rsid w:val="00827F24"/>
    <w:rsid w:val="00855DA8"/>
    <w:rsid w:val="00862E31"/>
    <w:rsid w:val="0086373E"/>
    <w:rsid w:val="00863776"/>
    <w:rsid w:val="00871255"/>
    <w:rsid w:val="008850F6"/>
    <w:rsid w:val="00886399"/>
    <w:rsid w:val="00894F7B"/>
    <w:rsid w:val="008974CA"/>
    <w:rsid w:val="008A1F3F"/>
    <w:rsid w:val="008B0134"/>
    <w:rsid w:val="008B3A48"/>
    <w:rsid w:val="008E1F7F"/>
    <w:rsid w:val="008E3DBD"/>
    <w:rsid w:val="008F00E8"/>
    <w:rsid w:val="008F2997"/>
    <w:rsid w:val="008F6921"/>
    <w:rsid w:val="008F6D73"/>
    <w:rsid w:val="009011A5"/>
    <w:rsid w:val="00902FCB"/>
    <w:rsid w:val="00905677"/>
    <w:rsid w:val="009141E1"/>
    <w:rsid w:val="00925F2B"/>
    <w:rsid w:val="00932A79"/>
    <w:rsid w:val="00933EED"/>
    <w:rsid w:val="0093674D"/>
    <w:rsid w:val="00940CDE"/>
    <w:rsid w:val="00942B11"/>
    <w:rsid w:val="00947E16"/>
    <w:rsid w:val="00954112"/>
    <w:rsid w:val="009648CB"/>
    <w:rsid w:val="00965A83"/>
    <w:rsid w:val="00965DC5"/>
    <w:rsid w:val="00970C9D"/>
    <w:rsid w:val="0097696C"/>
    <w:rsid w:val="0097731F"/>
    <w:rsid w:val="0097742A"/>
    <w:rsid w:val="00980EED"/>
    <w:rsid w:val="0098354D"/>
    <w:rsid w:val="0099044D"/>
    <w:rsid w:val="00991670"/>
    <w:rsid w:val="00994FFC"/>
    <w:rsid w:val="00995762"/>
    <w:rsid w:val="00997857"/>
    <w:rsid w:val="009A025F"/>
    <w:rsid w:val="009A5ED6"/>
    <w:rsid w:val="009B3F8C"/>
    <w:rsid w:val="009B6C8C"/>
    <w:rsid w:val="009C0FCA"/>
    <w:rsid w:val="009C3963"/>
    <w:rsid w:val="009D323C"/>
    <w:rsid w:val="009F2977"/>
    <w:rsid w:val="009F6D2A"/>
    <w:rsid w:val="00A0495B"/>
    <w:rsid w:val="00A24CDA"/>
    <w:rsid w:val="00A24E4A"/>
    <w:rsid w:val="00A26DF9"/>
    <w:rsid w:val="00A35E2D"/>
    <w:rsid w:val="00A435E0"/>
    <w:rsid w:val="00A4473C"/>
    <w:rsid w:val="00A52951"/>
    <w:rsid w:val="00A6718B"/>
    <w:rsid w:val="00A74B8A"/>
    <w:rsid w:val="00A8055E"/>
    <w:rsid w:val="00A83C2D"/>
    <w:rsid w:val="00A852F5"/>
    <w:rsid w:val="00A85F61"/>
    <w:rsid w:val="00A86A9D"/>
    <w:rsid w:val="00A86DB3"/>
    <w:rsid w:val="00AA0F6C"/>
    <w:rsid w:val="00AA25DC"/>
    <w:rsid w:val="00AB4914"/>
    <w:rsid w:val="00AB73CD"/>
    <w:rsid w:val="00AE6827"/>
    <w:rsid w:val="00AE6B75"/>
    <w:rsid w:val="00B150FD"/>
    <w:rsid w:val="00B21043"/>
    <w:rsid w:val="00B21700"/>
    <w:rsid w:val="00B22C0B"/>
    <w:rsid w:val="00B3234F"/>
    <w:rsid w:val="00B36E02"/>
    <w:rsid w:val="00B44CAC"/>
    <w:rsid w:val="00B44F9C"/>
    <w:rsid w:val="00B573D6"/>
    <w:rsid w:val="00B6255A"/>
    <w:rsid w:val="00B7783C"/>
    <w:rsid w:val="00B81455"/>
    <w:rsid w:val="00B95A2A"/>
    <w:rsid w:val="00B9627F"/>
    <w:rsid w:val="00BA2415"/>
    <w:rsid w:val="00BA476B"/>
    <w:rsid w:val="00BA4F95"/>
    <w:rsid w:val="00BA6A87"/>
    <w:rsid w:val="00BB33F9"/>
    <w:rsid w:val="00BC3CE6"/>
    <w:rsid w:val="00BD0009"/>
    <w:rsid w:val="00BD50CE"/>
    <w:rsid w:val="00BE1207"/>
    <w:rsid w:val="00BE251D"/>
    <w:rsid w:val="00BE5E41"/>
    <w:rsid w:val="00BF2ECC"/>
    <w:rsid w:val="00C14146"/>
    <w:rsid w:val="00C24EDC"/>
    <w:rsid w:val="00C25A76"/>
    <w:rsid w:val="00C32206"/>
    <w:rsid w:val="00C35D48"/>
    <w:rsid w:val="00C37BCC"/>
    <w:rsid w:val="00C415C9"/>
    <w:rsid w:val="00C42631"/>
    <w:rsid w:val="00C45C67"/>
    <w:rsid w:val="00C46419"/>
    <w:rsid w:val="00C46710"/>
    <w:rsid w:val="00C47A18"/>
    <w:rsid w:val="00C523FF"/>
    <w:rsid w:val="00C71C3C"/>
    <w:rsid w:val="00C938FE"/>
    <w:rsid w:val="00C95596"/>
    <w:rsid w:val="00CA17A8"/>
    <w:rsid w:val="00CA593D"/>
    <w:rsid w:val="00CC0C1D"/>
    <w:rsid w:val="00CC71D4"/>
    <w:rsid w:val="00CF3185"/>
    <w:rsid w:val="00D0381E"/>
    <w:rsid w:val="00D05E0D"/>
    <w:rsid w:val="00D05E46"/>
    <w:rsid w:val="00D21780"/>
    <w:rsid w:val="00D23346"/>
    <w:rsid w:val="00D243B8"/>
    <w:rsid w:val="00D30AC2"/>
    <w:rsid w:val="00D34794"/>
    <w:rsid w:val="00D37635"/>
    <w:rsid w:val="00D425CB"/>
    <w:rsid w:val="00D4502D"/>
    <w:rsid w:val="00D530CE"/>
    <w:rsid w:val="00D53E3C"/>
    <w:rsid w:val="00D633F6"/>
    <w:rsid w:val="00D72F24"/>
    <w:rsid w:val="00D77950"/>
    <w:rsid w:val="00D80114"/>
    <w:rsid w:val="00D8106C"/>
    <w:rsid w:val="00D953BB"/>
    <w:rsid w:val="00D96CF0"/>
    <w:rsid w:val="00DA0702"/>
    <w:rsid w:val="00DC3762"/>
    <w:rsid w:val="00DD616A"/>
    <w:rsid w:val="00DE0465"/>
    <w:rsid w:val="00DE4EB9"/>
    <w:rsid w:val="00E049ED"/>
    <w:rsid w:val="00E16526"/>
    <w:rsid w:val="00E3079E"/>
    <w:rsid w:val="00E34E6D"/>
    <w:rsid w:val="00E37CD4"/>
    <w:rsid w:val="00E57848"/>
    <w:rsid w:val="00E9072F"/>
    <w:rsid w:val="00E91D18"/>
    <w:rsid w:val="00E92A6A"/>
    <w:rsid w:val="00E96207"/>
    <w:rsid w:val="00EA3800"/>
    <w:rsid w:val="00EB1D7D"/>
    <w:rsid w:val="00EB5F5B"/>
    <w:rsid w:val="00ED0D10"/>
    <w:rsid w:val="00ED21C3"/>
    <w:rsid w:val="00ED237E"/>
    <w:rsid w:val="00ED388C"/>
    <w:rsid w:val="00ED695B"/>
    <w:rsid w:val="00EF02B0"/>
    <w:rsid w:val="00F01B61"/>
    <w:rsid w:val="00F0517F"/>
    <w:rsid w:val="00F055BA"/>
    <w:rsid w:val="00F149FD"/>
    <w:rsid w:val="00F2653F"/>
    <w:rsid w:val="00F3090C"/>
    <w:rsid w:val="00F4262F"/>
    <w:rsid w:val="00F46CCB"/>
    <w:rsid w:val="00F53719"/>
    <w:rsid w:val="00F56495"/>
    <w:rsid w:val="00F57291"/>
    <w:rsid w:val="00F66CB0"/>
    <w:rsid w:val="00F76C89"/>
    <w:rsid w:val="00FA29B8"/>
    <w:rsid w:val="00FB1B69"/>
    <w:rsid w:val="00FC068B"/>
    <w:rsid w:val="00FC14FA"/>
    <w:rsid w:val="00FC366A"/>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F46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unhideWhenUsed/>
    <w:rsid w:val="00C46710"/>
    <w:rPr>
      <w:sz w:val="20"/>
    </w:rPr>
  </w:style>
  <w:style w:type="character" w:customStyle="1" w:styleId="CommentTextChar">
    <w:name w:val="Comment Text Char"/>
    <w:basedOn w:val="DefaultParagraphFont"/>
    <w:link w:val="CommentText"/>
    <w:uiPriority w:val="99"/>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paragraph" w:styleId="NormalWeb">
    <w:name w:val="Normal (Web)"/>
    <w:basedOn w:val="Normal"/>
    <w:uiPriority w:val="99"/>
    <w:unhideWhenUsed/>
    <w:rsid w:val="00685E83"/>
    <w:pPr>
      <w:spacing w:before="100" w:beforeAutospacing="1" w:after="100" w:afterAutospacing="1"/>
    </w:pPr>
    <w:rPr>
      <w:rFonts w:ascii="Times New Roman" w:hAnsi="Times New Roman"/>
      <w:szCs w:val="24"/>
      <w:lang w:eastAsia="en-AU"/>
    </w:rPr>
  </w:style>
  <w:style w:type="paragraph" w:styleId="Revision">
    <w:name w:val="Revision"/>
    <w:hidden/>
    <w:uiPriority w:val="99"/>
    <w:semiHidden/>
    <w:rsid w:val="0016629A"/>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065931">
      <w:bodyDiv w:val="1"/>
      <w:marLeft w:val="0"/>
      <w:marRight w:val="0"/>
      <w:marTop w:val="0"/>
      <w:marBottom w:val="0"/>
      <w:divBdr>
        <w:top w:val="none" w:sz="0" w:space="0" w:color="auto"/>
        <w:left w:val="none" w:sz="0" w:space="0" w:color="auto"/>
        <w:bottom w:val="none" w:sz="0" w:space="0" w:color="auto"/>
        <w:right w:val="none" w:sz="0" w:space="0" w:color="auto"/>
      </w:divBdr>
    </w:div>
    <w:div w:id="310408598">
      <w:bodyDiv w:val="1"/>
      <w:marLeft w:val="0"/>
      <w:marRight w:val="0"/>
      <w:marTop w:val="0"/>
      <w:marBottom w:val="0"/>
      <w:divBdr>
        <w:top w:val="none" w:sz="0" w:space="0" w:color="auto"/>
        <w:left w:val="none" w:sz="0" w:space="0" w:color="auto"/>
        <w:bottom w:val="none" w:sz="0" w:space="0" w:color="auto"/>
        <w:right w:val="none" w:sz="0" w:space="0" w:color="auto"/>
      </w:divBdr>
    </w:div>
    <w:div w:id="196457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0 xmlns="690b2128-8961-48af-a473-22c34a9accba" xsi:nil="true"/>
    <Replaces_x003a_ xmlns="690b2128-8961-48af-a473-22c34a9accba">DGD14-017 Interprofessional Learning Education and Practice Policy</Replaces_x003a_>
    <Approval_x0020_Name_x007c_Committee xmlns="690b2128-8961-48af-a473-22c34a9accba">CHS Policy Committee</Approval_x0020_Name_x007c_Committee>
    <TaxCatchAll xmlns="c0239a80-7f07-4ed7-82c3-24ad7d76ada5">
      <Value>2</Value>
    </TaxCatchAll>
    <Progress xmlns="690b2128-8961-48af-a473-22c34a9accba" xsi:nil="true"/>
    <Type_x0020_of_x0020_Document xmlns="690b2128-8961-48af-a473-22c34a9accba">Policy</Type_x0020_of_x0020_Document>
    <Status xmlns="690b2128-8961-48af-a473-22c34a9accba">Approved</Status>
    <New_x0020_Applies_x0020_To xmlns="690b2128-8961-48af-a473-22c34a9accba">Canberra Health Services</New_x0020_Applies_x0020_To>
    <New_x0020_Owner xmlns="690b2128-8961-48af-a473-22c34a9accba">Allied Health</New_x0020_Owner>
    <Key_x0020_Words xmlns="690b2128-8961-48af-a473-22c34a9accba">Competency, Collaboration, Education, Interprofessional, Team Function</Key_x0020_Words>
    <Decision_x0020_Number xmlns="690b2128-8961-48af-a473-22c34a9accba">CHS19/104</Decision_x0020_Number>
    <Review_x0020_Date xmlns="690b2128-8961-48af-a473-22c34a9accba">2024-07-31T14:00:00+00:00</Review_x0020_Date>
    <Description0 xmlns="690b2128-8961-48af-a473-22c34a9accba">The purpose of this policy is to define interprofessional education and collaboration in practice, and interprofessional healthcare competency.</Description0>
    <Display_x0020_on_x0020_Internet xmlns="690b2128-8961-48af-a473-22c34a9accba">true</Display_x0020_on_x0020_Internet>
    <Version_x0020_Number xmlns="690b2128-8961-48af-a473-22c34a9accba">1</Version_x0020_Number>
    <Related_x0020_Documents xmlns="690b2128-8961-48af-a473-22c34a9accba" xsi:nil="true"/>
    <Approval_x0020_Date xmlns="690b2128-8961-48af-a473-22c34a9accba">2019-06-18T14:00:00+00:00</Approval_x0020_Date>
    <Risk_x0020_Rating xmlns="690b2128-8961-48af-a473-22c34a9accba">Low</Risk_x0020_Rating>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DE565C-8627-4D2D-AE77-70B8B735126C}">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c8e588b-9c83-49d3-a6c8-a54de8f95e6a"/>
    <ds:schemaRef ds:uri="b2806a9b-524a-408a-9242-7f2c397428d8"/>
    <ds:schemaRef ds:uri="http://www.w3.org/XML/1998/namespace"/>
    <ds:schemaRef ds:uri="http://purl.org/dc/dcmitype/"/>
  </ds:schemaRefs>
</ds:datastoreItem>
</file>

<file path=customXml/itemProps2.xml><?xml version="1.0" encoding="utf-8"?>
<ds:datastoreItem xmlns:ds="http://schemas.openxmlformats.org/officeDocument/2006/customXml" ds:itemID="{5036AC0B-795A-4566-B0C6-0AFFC5D4FA73}"/>
</file>

<file path=customXml/itemProps3.xml><?xml version="1.0" encoding="utf-8"?>
<ds:datastoreItem xmlns:ds="http://schemas.openxmlformats.org/officeDocument/2006/customXml" ds:itemID="{2806AAAA-A95A-4C12-B978-BFACC69C4EF1}">
  <ds:schemaRefs>
    <ds:schemaRef ds:uri="http://schemas.microsoft.com/sharepoint/v3/contenttype/forms"/>
  </ds:schemaRefs>
</ds:datastoreItem>
</file>

<file path=customXml/itemProps4.xml><?xml version="1.0" encoding="utf-8"?>
<ds:datastoreItem xmlns:ds="http://schemas.openxmlformats.org/officeDocument/2006/customXml" ds:itemID="{29FC01FD-CCA5-4C01-9290-CA702512F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1387</Words>
  <Characters>7911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Interprofessional Education and Collaboration</dc:title>
  <dc:subject>7;#;#4;#;#9;#;#8;#;#14;#;#2;#;#3;#;#6;#</dc:subject>
  <dc:creator/>
  <cp:keywords>[Key Words]</cp:keywords>
  <cp:lastModifiedBy/>
  <cp:revision>1</cp:revision>
  <dcterms:created xsi:type="dcterms:W3CDTF">2019-06-06T02:18:00Z</dcterms:created>
  <dcterms:modified xsi:type="dcterms:W3CDTF">2020-02-11T05:30:00Z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Order">
    <vt:r8>233300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TaxKeyword">
    <vt:lpwstr>2;#[Key Words]|f168f47b-e09e-4fc6-9aac-94dc5feb5393</vt:lpwstr>
  </property>
  <property fmtid="{D5CDD505-2E9C-101B-9397-08002B2CF9AE}" pid="9" name="_ExtendedDescription">
    <vt:lpwstr/>
  </property>
  <property fmtid="{D5CDD505-2E9C-101B-9397-08002B2CF9AE}" pid="11" name="Rank">
    <vt:lpwstr>AND</vt:lpwstr>
  </property>
  <property fmtid="{D5CDD505-2E9C-101B-9397-08002B2CF9AE}" pid="12" name="TaxKeywordTaxHTField">
    <vt:lpwstr>[Key Words]|f168f47b-e09e-4fc6-9aac-94dc5feb5393</vt:lpwstr>
  </property>
  <property fmtid="{D5CDD505-2E9C-101B-9397-08002B2CF9AE}" pid="13" name="Manager Contact">
    <vt:lpwstr/>
  </property>
</Properties>
</file>