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B7B6" w14:textId="77777777" w:rsidR="00197F2E" w:rsidRPr="0007270D" w:rsidRDefault="008606A0" w:rsidP="00241A68">
      <w:pPr>
        <w:pStyle w:val="Heading1"/>
      </w:pPr>
      <w:bookmarkStart w:id="0" w:name="_top"/>
      <w:bookmarkEnd w:id="0"/>
      <w:r w:rsidRPr="0007270D">
        <w:t xml:space="preserve">Guideline </w:t>
      </w:r>
      <w:r w:rsidRPr="00241A68">
        <w:rPr>
          <w:b w:val="0"/>
          <w:bCs w:val="0"/>
        </w:rPr>
        <w:t xml:space="preserve">| </w:t>
      </w:r>
      <w:r w:rsidR="00481A6C" w:rsidRPr="00241A68">
        <w:rPr>
          <w:b w:val="0"/>
          <w:bCs w:val="0"/>
        </w:rPr>
        <w:t>Canberra Health Services</w:t>
      </w:r>
    </w:p>
    <w:p w14:paraId="61F18B72" w14:textId="5774DD77" w:rsidR="00197F2E" w:rsidRDefault="00C02225" w:rsidP="00197F2E">
      <w:pPr>
        <w:pStyle w:val="Heading2"/>
      </w:pPr>
      <w:r>
        <w:t xml:space="preserve">Supported Decision Making (Adults) </w:t>
      </w:r>
    </w:p>
    <w:p w14:paraId="0A7F7573" w14:textId="160D1DC4" w:rsidR="00CA4FDE" w:rsidRPr="00C34A10" w:rsidRDefault="00E31596" w:rsidP="00C34A10">
      <w:pPr>
        <w:pStyle w:val="BodyCopy"/>
        <w:spacing w:before="0" w:line="240" w:lineRule="auto"/>
        <w:rPr>
          <w:color w:val="575757" w:themeColor="text2"/>
        </w:rPr>
      </w:pPr>
      <w:r w:rsidRPr="00197F2E">
        <w:t>CHS</w:t>
      </w:r>
      <w:bookmarkStart w:id="1" w:name="_Hlk157074578"/>
      <w:r w:rsidR="009B4049">
        <w:t>26/119</w:t>
      </w:r>
    </w:p>
    <w:sdt>
      <w:sdtPr>
        <w:rPr>
          <w:sz w:val="32"/>
          <w:szCs w:val="32"/>
        </w:rPr>
        <w:id w:val="-1206019646"/>
        <w:docPartObj>
          <w:docPartGallery w:val="Table of Contents"/>
          <w:docPartUnique/>
        </w:docPartObj>
      </w:sdtPr>
      <w:sdtEndPr>
        <w:rPr>
          <w:noProof/>
        </w:rPr>
      </w:sdtEndPr>
      <w:sdtContent>
        <w:p w14:paraId="56C978DE" w14:textId="77777777" w:rsidR="00A731B8" w:rsidRPr="000E7683" w:rsidRDefault="00A731B8">
          <w:pPr>
            <w:pStyle w:val="TOCHeading"/>
            <w:rPr>
              <w:rStyle w:val="Heading3Char"/>
              <w:b/>
              <w:bCs w:val="0"/>
            </w:rPr>
          </w:pPr>
          <w:r w:rsidRPr="007B1A7B">
            <w:rPr>
              <w:rStyle w:val="Heading3Char"/>
              <w:b/>
              <w:bCs w:val="0"/>
            </w:rPr>
            <w:t>Contents</w:t>
          </w:r>
        </w:p>
        <w:p w14:paraId="69E3DAC2" w14:textId="799B96E1" w:rsidR="009D0684"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27232248" w:history="1">
            <w:r w:rsidR="009D0684" w:rsidRPr="00A3436A">
              <w:rPr>
                <w:rStyle w:val="Hyperlink"/>
              </w:rPr>
              <w:t>Guideline statement</w:t>
            </w:r>
            <w:r w:rsidR="009D0684">
              <w:rPr>
                <w:webHidden/>
              </w:rPr>
              <w:tab/>
            </w:r>
            <w:r w:rsidR="009D0684">
              <w:rPr>
                <w:webHidden/>
              </w:rPr>
              <w:fldChar w:fldCharType="begin"/>
            </w:r>
            <w:r w:rsidR="009D0684">
              <w:rPr>
                <w:webHidden/>
              </w:rPr>
              <w:instrText xml:space="preserve"> PAGEREF _Toc227232248 \h </w:instrText>
            </w:r>
            <w:r w:rsidR="009D0684">
              <w:rPr>
                <w:webHidden/>
              </w:rPr>
            </w:r>
            <w:r w:rsidR="009D0684">
              <w:rPr>
                <w:webHidden/>
              </w:rPr>
              <w:fldChar w:fldCharType="separate"/>
            </w:r>
            <w:r w:rsidR="009D0684">
              <w:rPr>
                <w:webHidden/>
              </w:rPr>
              <w:t>2</w:t>
            </w:r>
            <w:r w:rsidR="009D0684">
              <w:rPr>
                <w:webHidden/>
              </w:rPr>
              <w:fldChar w:fldCharType="end"/>
            </w:r>
          </w:hyperlink>
        </w:p>
        <w:p w14:paraId="654C37B7" w14:textId="2ACA6C70" w:rsidR="009D0684" w:rsidRDefault="009D0684">
          <w:pPr>
            <w:pStyle w:val="TOC1"/>
            <w:rPr>
              <w:rFonts w:asciiTheme="minorHAnsi" w:eastAsiaTheme="minorEastAsia" w:hAnsiTheme="minorHAnsi" w:cstheme="minorBidi"/>
              <w:color w:val="auto"/>
              <w:kern w:val="2"/>
              <w14:ligatures w14:val="standardContextual"/>
            </w:rPr>
          </w:pPr>
          <w:hyperlink w:anchor="_Toc227232249" w:history="1">
            <w:r w:rsidRPr="00A3436A">
              <w:rPr>
                <w:rStyle w:val="Hyperlink"/>
              </w:rPr>
              <w:t>Scope</w:t>
            </w:r>
            <w:r>
              <w:rPr>
                <w:webHidden/>
              </w:rPr>
              <w:tab/>
            </w:r>
            <w:r>
              <w:rPr>
                <w:webHidden/>
              </w:rPr>
              <w:fldChar w:fldCharType="begin"/>
            </w:r>
            <w:r>
              <w:rPr>
                <w:webHidden/>
              </w:rPr>
              <w:instrText xml:space="preserve"> PAGEREF _Toc227232249 \h </w:instrText>
            </w:r>
            <w:r>
              <w:rPr>
                <w:webHidden/>
              </w:rPr>
            </w:r>
            <w:r>
              <w:rPr>
                <w:webHidden/>
              </w:rPr>
              <w:fldChar w:fldCharType="separate"/>
            </w:r>
            <w:r>
              <w:rPr>
                <w:webHidden/>
              </w:rPr>
              <w:t>2</w:t>
            </w:r>
            <w:r>
              <w:rPr>
                <w:webHidden/>
              </w:rPr>
              <w:fldChar w:fldCharType="end"/>
            </w:r>
          </w:hyperlink>
        </w:p>
        <w:p w14:paraId="38024F42" w14:textId="77AA6916" w:rsidR="009D0684" w:rsidRDefault="009D0684">
          <w:pPr>
            <w:pStyle w:val="TOC1"/>
            <w:rPr>
              <w:rFonts w:asciiTheme="minorHAnsi" w:eastAsiaTheme="minorEastAsia" w:hAnsiTheme="minorHAnsi" w:cstheme="minorBidi"/>
              <w:color w:val="auto"/>
              <w:kern w:val="2"/>
              <w14:ligatures w14:val="standardContextual"/>
            </w:rPr>
          </w:pPr>
          <w:hyperlink w:anchor="_Toc227232250" w:history="1">
            <w:r w:rsidRPr="00A3436A">
              <w:rPr>
                <w:rStyle w:val="Hyperlink"/>
              </w:rPr>
              <w:t>Section 1 – Supported Decision Making</w:t>
            </w:r>
            <w:r>
              <w:rPr>
                <w:webHidden/>
              </w:rPr>
              <w:tab/>
            </w:r>
            <w:r>
              <w:rPr>
                <w:webHidden/>
              </w:rPr>
              <w:fldChar w:fldCharType="begin"/>
            </w:r>
            <w:r>
              <w:rPr>
                <w:webHidden/>
              </w:rPr>
              <w:instrText xml:space="preserve"> PAGEREF _Toc227232250 \h </w:instrText>
            </w:r>
            <w:r>
              <w:rPr>
                <w:webHidden/>
              </w:rPr>
            </w:r>
            <w:r>
              <w:rPr>
                <w:webHidden/>
              </w:rPr>
              <w:fldChar w:fldCharType="separate"/>
            </w:r>
            <w:r>
              <w:rPr>
                <w:webHidden/>
              </w:rPr>
              <w:t>3</w:t>
            </w:r>
            <w:r>
              <w:rPr>
                <w:webHidden/>
              </w:rPr>
              <w:fldChar w:fldCharType="end"/>
            </w:r>
          </w:hyperlink>
        </w:p>
        <w:p w14:paraId="4BA76068" w14:textId="7423D928" w:rsidR="009D0684" w:rsidRDefault="009D0684">
          <w:pPr>
            <w:pStyle w:val="TOC1"/>
            <w:rPr>
              <w:rFonts w:asciiTheme="minorHAnsi" w:eastAsiaTheme="minorEastAsia" w:hAnsiTheme="minorHAnsi" w:cstheme="minorBidi"/>
              <w:color w:val="auto"/>
              <w:kern w:val="2"/>
              <w14:ligatures w14:val="standardContextual"/>
            </w:rPr>
          </w:pPr>
          <w:hyperlink w:anchor="_Toc227232251" w:history="1">
            <w:r w:rsidRPr="00A3436A">
              <w:rPr>
                <w:rStyle w:val="Hyperlink"/>
              </w:rPr>
              <w:t>Section 2 – Dignity of Risk</w:t>
            </w:r>
            <w:r>
              <w:rPr>
                <w:webHidden/>
              </w:rPr>
              <w:tab/>
            </w:r>
            <w:r>
              <w:rPr>
                <w:webHidden/>
              </w:rPr>
              <w:fldChar w:fldCharType="begin"/>
            </w:r>
            <w:r>
              <w:rPr>
                <w:webHidden/>
              </w:rPr>
              <w:instrText xml:space="preserve"> PAGEREF _Toc227232251 \h </w:instrText>
            </w:r>
            <w:r>
              <w:rPr>
                <w:webHidden/>
              </w:rPr>
            </w:r>
            <w:r>
              <w:rPr>
                <w:webHidden/>
              </w:rPr>
              <w:fldChar w:fldCharType="separate"/>
            </w:r>
            <w:r>
              <w:rPr>
                <w:webHidden/>
              </w:rPr>
              <w:t>7</w:t>
            </w:r>
            <w:r>
              <w:rPr>
                <w:webHidden/>
              </w:rPr>
              <w:fldChar w:fldCharType="end"/>
            </w:r>
          </w:hyperlink>
        </w:p>
        <w:p w14:paraId="6F2A4FEB" w14:textId="4E51E552" w:rsidR="009D0684" w:rsidRDefault="009D0684">
          <w:pPr>
            <w:pStyle w:val="TOC1"/>
            <w:rPr>
              <w:rFonts w:asciiTheme="minorHAnsi" w:eastAsiaTheme="minorEastAsia" w:hAnsiTheme="minorHAnsi" w:cstheme="minorBidi"/>
              <w:color w:val="auto"/>
              <w:kern w:val="2"/>
              <w14:ligatures w14:val="standardContextual"/>
            </w:rPr>
          </w:pPr>
          <w:hyperlink w:anchor="_Toc227232252" w:history="1">
            <w:r w:rsidRPr="00A3436A">
              <w:rPr>
                <w:rStyle w:val="Hyperlink"/>
              </w:rPr>
              <w:t>Evaluation</w:t>
            </w:r>
            <w:r>
              <w:rPr>
                <w:webHidden/>
              </w:rPr>
              <w:tab/>
            </w:r>
            <w:r>
              <w:rPr>
                <w:webHidden/>
              </w:rPr>
              <w:fldChar w:fldCharType="begin"/>
            </w:r>
            <w:r>
              <w:rPr>
                <w:webHidden/>
              </w:rPr>
              <w:instrText xml:space="preserve"> PAGEREF _Toc227232252 \h </w:instrText>
            </w:r>
            <w:r>
              <w:rPr>
                <w:webHidden/>
              </w:rPr>
            </w:r>
            <w:r>
              <w:rPr>
                <w:webHidden/>
              </w:rPr>
              <w:fldChar w:fldCharType="separate"/>
            </w:r>
            <w:r>
              <w:rPr>
                <w:webHidden/>
              </w:rPr>
              <w:t>8</w:t>
            </w:r>
            <w:r>
              <w:rPr>
                <w:webHidden/>
              </w:rPr>
              <w:fldChar w:fldCharType="end"/>
            </w:r>
          </w:hyperlink>
        </w:p>
        <w:p w14:paraId="4548D7EB" w14:textId="7E690F90" w:rsidR="009D0684" w:rsidRDefault="009D0684">
          <w:pPr>
            <w:pStyle w:val="TOC1"/>
            <w:rPr>
              <w:rFonts w:asciiTheme="minorHAnsi" w:eastAsiaTheme="minorEastAsia" w:hAnsiTheme="minorHAnsi" w:cstheme="minorBidi"/>
              <w:color w:val="auto"/>
              <w:kern w:val="2"/>
              <w14:ligatures w14:val="standardContextual"/>
            </w:rPr>
          </w:pPr>
          <w:hyperlink w:anchor="_Toc227232253" w:history="1">
            <w:r w:rsidRPr="00A3436A">
              <w:rPr>
                <w:rStyle w:val="Hyperlink"/>
              </w:rPr>
              <w:t>Related policies, procedures, guidelines and legislation</w:t>
            </w:r>
            <w:r>
              <w:rPr>
                <w:webHidden/>
              </w:rPr>
              <w:tab/>
            </w:r>
            <w:r>
              <w:rPr>
                <w:webHidden/>
              </w:rPr>
              <w:fldChar w:fldCharType="begin"/>
            </w:r>
            <w:r>
              <w:rPr>
                <w:webHidden/>
              </w:rPr>
              <w:instrText xml:space="preserve"> PAGEREF _Toc227232253 \h </w:instrText>
            </w:r>
            <w:r>
              <w:rPr>
                <w:webHidden/>
              </w:rPr>
            </w:r>
            <w:r>
              <w:rPr>
                <w:webHidden/>
              </w:rPr>
              <w:fldChar w:fldCharType="separate"/>
            </w:r>
            <w:r>
              <w:rPr>
                <w:webHidden/>
              </w:rPr>
              <w:t>8</w:t>
            </w:r>
            <w:r>
              <w:rPr>
                <w:webHidden/>
              </w:rPr>
              <w:fldChar w:fldCharType="end"/>
            </w:r>
          </w:hyperlink>
        </w:p>
        <w:p w14:paraId="16901B6E" w14:textId="1766A517" w:rsidR="009D0684" w:rsidRDefault="009D0684">
          <w:pPr>
            <w:pStyle w:val="TOC1"/>
            <w:rPr>
              <w:rFonts w:asciiTheme="minorHAnsi" w:eastAsiaTheme="minorEastAsia" w:hAnsiTheme="minorHAnsi" w:cstheme="minorBidi"/>
              <w:color w:val="auto"/>
              <w:kern w:val="2"/>
              <w14:ligatures w14:val="standardContextual"/>
            </w:rPr>
          </w:pPr>
          <w:hyperlink w:anchor="_Toc227232254" w:history="1">
            <w:r w:rsidRPr="00A3436A">
              <w:rPr>
                <w:rStyle w:val="Hyperlink"/>
              </w:rPr>
              <w:t>References</w:t>
            </w:r>
            <w:r>
              <w:rPr>
                <w:webHidden/>
              </w:rPr>
              <w:tab/>
            </w:r>
            <w:r>
              <w:rPr>
                <w:webHidden/>
              </w:rPr>
              <w:fldChar w:fldCharType="begin"/>
            </w:r>
            <w:r>
              <w:rPr>
                <w:webHidden/>
              </w:rPr>
              <w:instrText xml:space="preserve"> PAGEREF _Toc227232254 \h </w:instrText>
            </w:r>
            <w:r>
              <w:rPr>
                <w:webHidden/>
              </w:rPr>
            </w:r>
            <w:r>
              <w:rPr>
                <w:webHidden/>
              </w:rPr>
              <w:fldChar w:fldCharType="separate"/>
            </w:r>
            <w:r>
              <w:rPr>
                <w:webHidden/>
              </w:rPr>
              <w:t>9</w:t>
            </w:r>
            <w:r>
              <w:rPr>
                <w:webHidden/>
              </w:rPr>
              <w:fldChar w:fldCharType="end"/>
            </w:r>
          </w:hyperlink>
        </w:p>
        <w:p w14:paraId="31790242" w14:textId="17A8DE49" w:rsidR="009D0684" w:rsidRDefault="009D0684">
          <w:pPr>
            <w:pStyle w:val="TOC1"/>
            <w:rPr>
              <w:rFonts w:asciiTheme="minorHAnsi" w:eastAsiaTheme="minorEastAsia" w:hAnsiTheme="minorHAnsi" w:cstheme="minorBidi"/>
              <w:color w:val="auto"/>
              <w:kern w:val="2"/>
              <w14:ligatures w14:val="standardContextual"/>
            </w:rPr>
          </w:pPr>
          <w:hyperlink w:anchor="_Toc227232255" w:history="1">
            <w:r w:rsidRPr="00A3436A">
              <w:rPr>
                <w:rStyle w:val="Hyperlink"/>
              </w:rPr>
              <w:t>Definition of terms</w:t>
            </w:r>
            <w:r>
              <w:rPr>
                <w:webHidden/>
              </w:rPr>
              <w:tab/>
            </w:r>
            <w:r>
              <w:rPr>
                <w:webHidden/>
              </w:rPr>
              <w:fldChar w:fldCharType="begin"/>
            </w:r>
            <w:r>
              <w:rPr>
                <w:webHidden/>
              </w:rPr>
              <w:instrText xml:space="preserve"> PAGEREF _Toc227232255 \h </w:instrText>
            </w:r>
            <w:r>
              <w:rPr>
                <w:webHidden/>
              </w:rPr>
            </w:r>
            <w:r>
              <w:rPr>
                <w:webHidden/>
              </w:rPr>
              <w:fldChar w:fldCharType="separate"/>
            </w:r>
            <w:r>
              <w:rPr>
                <w:webHidden/>
              </w:rPr>
              <w:t>10</w:t>
            </w:r>
            <w:r>
              <w:rPr>
                <w:webHidden/>
              </w:rPr>
              <w:fldChar w:fldCharType="end"/>
            </w:r>
          </w:hyperlink>
        </w:p>
        <w:p w14:paraId="0A5879C4" w14:textId="5A5740B1" w:rsidR="009D0684" w:rsidRDefault="009D0684">
          <w:pPr>
            <w:pStyle w:val="TOC1"/>
            <w:rPr>
              <w:rFonts w:asciiTheme="minorHAnsi" w:eastAsiaTheme="minorEastAsia" w:hAnsiTheme="minorHAnsi" w:cstheme="minorBidi"/>
              <w:color w:val="auto"/>
              <w:kern w:val="2"/>
              <w14:ligatures w14:val="standardContextual"/>
            </w:rPr>
          </w:pPr>
          <w:hyperlink w:anchor="_Toc227232256" w:history="1">
            <w:r w:rsidRPr="00A3436A">
              <w:rPr>
                <w:rStyle w:val="Hyperlink"/>
              </w:rPr>
              <w:t>Search terms</w:t>
            </w:r>
            <w:r>
              <w:rPr>
                <w:webHidden/>
              </w:rPr>
              <w:tab/>
            </w:r>
            <w:r>
              <w:rPr>
                <w:webHidden/>
              </w:rPr>
              <w:fldChar w:fldCharType="begin"/>
            </w:r>
            <w:r>
              <w:rPr>
                <w:webHidden/>
              </w:rPr>
              <w:instrText xml:space="preserve"> PAGEREF _Toc227232256 \h </w:instrText>
            </w:r>
            <w:r>
              <w:rPr>
                <w:webHidden/>
              </w:rPr>
            </w:r>
            <w:r>
              <w:rPr>
                <w:webHidden/>
              </w:rPr>
              <w:fldChar w:fldCharType="separate"/>
            </w:r>
            <w:r>
              <w:rPr>
                <w:webHidden/>
              </w:rPr>
              <w:t>10</w:t>
            </w:r>
            <w:r>
              <w:rPr>
                <w:webHidden/>
              </w:rPr>
              <w:fldChar w:fldCharType="end"/>
            </w:r>
          </w:hyperlink>
        </w:p>
        <w:p w14:paraId="3C0FECA9" w14:textId="7F441B3B"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49F6E7E2" w14:textId="77777777" w:rsidR="00FE46F1" w:rsidRDefault="00FE46F1">
      <w:pPr>
        <w:spacing w:before="0" w:after="0" w:line="240" w:lineRule="auto"/>
        <w:rPr>
          <w:rFonts w:eastAsia="Times New Roman"/>
          <w:b/>
          <w:color w:val="FFFFFF" w:themeColor="background1"/>
          <w:szCs w:val="80"/>
          <w:lang w:eastAsia="en-US"/>
        </w:rPr>
      </w:pPr>
    </w:p>
    <w:p w14:paraId="202AB6CD" w14:textId="77777777" w:rsidR="00201AF6" w:rsidRDefault="00201AF6">
      <w:pPr>
        <w:spacing w:before="0" w:after="0" w:line="240" w:lineRule="auto"/>
        <w:rPr>
          <w:rFonts w:eastAsia="Times New Roman"/>
          <w:b/>
          <w:bCs/>
          <w:iCs/>
          <w:color w:val="FFFFFF" w:themeColor="background1"/>
          <w:lang w:eastAsia="en-US"/>
        </w:rPr>
      </w:pPr>
      <w:r>
        <w:br w:type="page"/>
      </w:r>
    </w:p>
    <w:p w14:paraId="21B386F4" w14:textId="24E711E8" w:rsidR="0078367D" w:rsidRPr="00036249" w:rsidRDefault="0078367D" w:rsidP="00036249">
      <w:pPr>
        <w:pStyle w:val="Heading4"/>
      </w:pPr>
      <w:bookmarkStart w:id="2" w:name="_Toc227232248"/>
      <w:r w:rsidRPr="00036249">
        <w:lastRenderedPageBreak/>
        <w:t>Guideline statement</w:t>
      </w:r>
      <w:bookmarkEnd w:id="2"/>
      <w:r w:rsidR="009746B1" w:rsidRPr="00036249">
        <w:t xml:space="preserve"> </w:t>
      </w:r>
    </w:p>
    <w:p w14:paraId="48F0B80A" w14:textId="77777777" w:rsidR="00A6051F" w:rsidRDefault="00A6051F" w:rsidP="00DA5524">
      <w:pPr>
        <w:pStyle w:val="Heading5"/>
        <w:rPr>
          <w:rStyle w:val="Heading5Char"/>
          <w:b/>
          <w:bCs/>
          <w:iCs/>
        </w:rPr>
      </w:pPr>
      <w:r w:rsidRPr="00A6051F">
        <w:rPr>
          <w:rStyle w:val="Heading5Char"/>
          <w:b/>
          <w:bCs/>
          <w:iCs/>
        </w:rPr>
        <w:t>Backgro</w:t>
      </w:r>
      <w:r>
        <w:rPr>
          <w:rStyle w:val="Heading5Char"/>
          <w:b/>
          <w:bCs/>
          <w:iCs/>
        </w:rPr>
        <w:t>und</w:t>
      </w:r>
    </w:p>
    <w:p w14:paraId="12CF34D6" w14:textId="6505ED8B" w:rsidR="002A45A5" w:rsidRDefault="002A45A5" w:rsidP="002A45A5">
      <w:pPr>
        <w:pStyle w:val="BodyCopy"/>
      </w:pPr>
      <w:r>
        <w:rPr>
          <w:rFonts w:eastAsiaTheme="majorEastAsia"/>
        </w:rPr>
        <w:t>Everyone has the right to make choices about their own life, health</w:t>
      </w:r>
      <w:r w:rsidR="002063F4">
        <w:rPr>
          <w:rFonts w:eastAsiaTheme="majorEastAsia"/>
        </w:rPr>
        <w:t>,</w:t>
      </w:r>
      <w:r>
        <w:rPr>
          <w:rFonts w:eastAsiaTheme="majorEastAsia"/>
        </w:rPr>
        <w:t xml:space="preserve"> and care. </w:t>
      </w:r>
      <w:r>
        <w:t>Supported decision-making is a process that enables a person to participate in decision-making on matters that affect their life. It is especially important for hospitalised and non-hospitalised people who may have challenges with decision-making due to acute illness, cognitive impairment, mental health</w:t>
      </w:r>
      <w:r w:rsidR="002063F4">
        <w:t>,</w:t>
      </w:r>
      <w:r>
        <w:t xml:space="preserve"> or disability. People often need to make choices about their medical treatment and care, discharge planning, advanced care planning (about future care), as well as everyday type decisions such as food choices, clothing, or hygiene preferences. </w:t>
      </w:r>
    </w:p>
    <w:p w14:paraId="37A86D12" w14:textId="77777777" w:rsidR="008B6D10" w:rsidRDefault="002A45A5" w:rsidP="002A45A5">
      <w:r>
        <w:t>Canberra Health Services recognises that adults are presumed to have decision-making capacity to make decisions about their lives, even if they have a condition that may impact their ability to interpret or understand information. By providing support, people with such conditions can be enabled to understand relevant issues around the decision(s) to be made, weigh up the consequences of different options</w:t>
      </w:r>
      <w:r w:rsidR="002063F4">
        <w:t>,</w:t>
      </w:r>
      <w:r>
        <w:t xml:space="preserve"> and communicate a preference / decision to others.</w:t>
      </w:r>
    </w:p>
    <w:p w14:paraId="68CAB296" w14:textId="77777777" w:rsidR="008B6D10" w:rsidRDefault="002A45A5" w:rsidP="002A45A5">
      <w:r>
        <w:t xml:space="preserve">Types of support may include helping to gather information about </w:t>
      </w:r>
      <w:r w:rsidR="002063F4">
        <w:t xml:space="preserve">available </w:t>
      </w:r>
      <w:r>
        <w:t>options</w:t>
      </w:r>
      <w:r w:rsidR="002063F4">
        <w:t>;</w:t>
      </w:r>
      <w:r>
        <w:t xml:space="preserve"> communication strategies such as simplifying language</w:t>
      </w:r>
      <w:r w:rsidR="002063F4">
        <w:t xml:space="preserve"> and providing</w:t>
      </w:r>
      <w:r>
        <w:t xml:space="preserve"> written handouts</w:t>
      </w:r>
      <w:r w:rsidR="002063F4">
        <w:t>;</w:t>
      </w:r>
      <w:r>
        <w:t xml:space="preserve"> use of hearing amplifiers for </w:t>
      </w:r>
      <w:r w:rsidR="002063F4">
        <w:t xml:space="preserve">people with </w:t>
      </w:r>
      <w:r>
        <w:t>hearing impairment</w:t>
      </w:r>
      <w:r w:rsidR="002063F4">
        <w:t>; access to</w:t>
      </w:r>
      <w:r>
        <w:t xml:space="preserve"> language interpreter services where needed</w:t>
      </w:r>
      <w:r w:rsidR="002063F4">
        <w:t>;</w:t>
      </w:r>
      <w:r>
        <w:t xml:space="preserve"> or having a support person discuss and clarify options. Support should be tailored to the person’s individual needs for decision-making. </w:t>
      </w:r>
    </w:p>
    <w:p w14:paraId="6D4895D6" w14:textId="2C5CB62A" w:rsidR="002063F4" w:rsidRDefault="002A45A5" w:rsidP="002A45A5">
      <w:r>
        <w:t>People who have legal arrangements for substitute decision-making due to impaired decision-making ability should also be supported (as far as practicable) for the person to understand the decision to be made, participate in decision-making</w:t>
      </w:r>
      <w:r w:rsidR="008B6D10">
        <w:t>,</w:t>
      </w:r>
      <w:r>
        <w:t xml:space="preserve"> and communicate their wishes (Guardianship and Management Property Act, 1991, Republication No 50)</w:t>
      </w:r>
      <w:r w:rsidR="002063F4">
        <w:t>.</w:t>
      </w:r>
    </w:p>
    <w:p w14:paraId="5729EC32" w14:textId="77777777" w:rsidR="00DA5524" w:rsidRDefault="00DA5524" w:rsidP="00DA5524">
      <w:pPr>
        <w:pStyle w:val="Heading5"/>
        <w:rPr>
          <w:rStyle w:val="Heading5Char"/>
          <w:b/>
          <w:bCs/>
          <w:iCs/>
        </w:rPr>
      </w:pPr>
      <w:r>
        <w:rPr>
          <w:rStyle w:val="Heading5Char"/>
          <w:b/>
          <w:bCs/>
          <w:iCs/>
        </w:rPr>
        <w:t>Key Objective</w:t>
      </w:r>
    </w:p>
    <w:p w14:paraId="7D54AC4A" w14:textId="7F99AAA2" w:rsidR="00F96063" w:rsidRPr="00F96063" w:rsidRDefault="00103E93" w:rsidP="00DA5524">
      <w:pPr>
        <w:pStyle w:val="BodyCopy"/>
      </w:pPr>
      <w:r w:rsidRPr="00103E93">
        <w:rPr>
          <w:rFonts w:eastAsiaTheme="majorEastAsia"/>
        </w:rPr>
        <w:t>This guideline provides clinicians with a consistent understanding of</w:t>
      </w:r>
      <w:r w:rsidR="001328AE">
        <w:rPr>
          <w:rFonts w:eastAsiaTheme="majorEastAsia"/>
        </w:rPr>
        <w:t xml:space="preserve"> supported</w:t>
      </w:r>
      <w:r w:rsidRPr="00103E93">
        <w:rPr>
          <w:rFonts w:eastAsiaTheme="majorEastAsia"/>
        </w:rPr>
        <w:t xml:space="preserve"> decision-making to promote the rights of people with disability and </w:t>
      </w:r>
      <w:r w:rsidR="001328AE">
        <w:rPr>
          <w:rFonts w:eastAsiaTheme="majorEastAsia"/>
        </w:rPr>
        <w:t xml:space="preserve">support them to </w:t>
      </w:r>
      <w:r w:rsidRPr="00103E93">
        <w:rPr>
          <w:rFonts w:eastAsiaTheme="majorEastAsia"/>
        </w:rPr>
        <w:t>lead more autonomous lives.</w:t>
      </w:r>
      <w:r w:rsidR="001328AE" w:rsidRPr="001328AE">
        <w:t xml:space="preserve"> </w:t>
      </w:r>
      <w:r w:rsidR="001328AE">
        <w:t xml:space="preserve">The purpose of this guideline is to ensure a consistent approach across CHS </w:t>
      </w:r>
      <w:r w:rsidR="00F96063">
        <w:t>s</w:t>
      </w:r>
      <w:r w:rsidR="001328AE">
        <w:t>ervices</w:t>
      </w:r>
      <w:r w:rsidR="00F96063">
        <w:t xml:space="preserve"> for</w:t>
      </w:r>
      <w:r w:rsidR="001328AE">
        <w:t xml:space="preserve"> supported decision-making for people </w:t>
      </w:r>
      <w:r w:rsidR="00F96063">
        <w:t>aged 1</w:t>
      </w:r>
      <w:r w:rsidR="001328AE">
        <w:t>8 years</w:t>
      </w:r>
      <w:r w:rsidR="00F96063">
        <w:t xml:space="preserve"> and over</w:t>
      </w:r>
      <w:r w:rsidR="001328AE">
        <w:t>. This includes people who are recovering from illness or have an ongoing disability or illness.</w:t>
      </w:r>
    </w:p>
    <w:p w14:paraId="78BCA90E"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78AE791D" w14:textId="77777777" w:rsidR="0078367D" w:rsidRPr="00AC2EDE" w:rsidRDefault="0078367D" w:rsidP="00197F2E">
      <w:pPr>
        <w:pStyle w:val="Heading4"/>
      </w:pPr>
      <w:bookmarkStart w:id="3" w:name="_Toc227232249"/>
      <w:r w:rsidRPr="00AC2EDE">
        <w:rPr>
          <w:rStyle w:val="Hyperlink"/>
          <w:color w:val="FFFFFF" w:themeColor="background1"/>
          <w:u w:val="none"/>
        </w:rPr>
        <w:t>Scope</w:t>
      </w:r>
      <w:bookmarkEnd w:id="3"/>
    </w:p>
    <w:p w14:paraId="1A0B0D63" w14:textId="6AD7FBBF" w:rsidR="00103E93" w:rsidRDefault="1D3133C5" w:rsidP="00103E93">
      <w:pPr>
        <w:pStyle w:val="BodyCopy"/>
      </w:pPr>
      <w:r>
        <w:t xml:space="preserve">This guideline applies to clinical staff working within their scope of practice providing </w:t>
      </w:r>
      <w:r w:rsidR="75AD8FDA">
        <w:t>care to adults</w:t>
      </w:r>
      <w:r w:rsidR="543F6663">
        <w:t xml:space="preserve"> (pe</w:t>
      </w:r>
      <w:r w:rsidR="00E06AC2">
        <w:t>ople</w:t>
      </w:r>
      <w:r w:rsidR="543F6663">
        <w:t xml:space="preserve"> aged 18 years or older)</w:t>
      </w:r>
      <w:r>
        <w:t xml:space="preserve">. </w:t>
      </w:r>
    </w:p>
    <w:p w14:paraId="5C249368" w14:textId="77777777" w:rsidR="00103E93" w:rsidRDefault="00103E93" w:rsidP="00103E93">
      <w:pPr>
        <w:pStyle w:val="BodyCopy"/>
      </w:pPr>
      <w:r>
        <w:lastRenderedPageBreak/>
        <w:t xml:space="preserve">This guideline does not apply to children and young people under 18 years. The CHS Informed Consent Policy outlines consent and capacity for young people and children, as stated by the </w:t>
      </w:r>
      <w:r w:rsidRPr="00103E93">
        <w:rPr>
          <w:i/>
          <w:iCs w:val="0"/>
        </w:rPr>
        <w:t xml:space="preserve">Children and Young People Act </w:t>
      </w:r>
      <w:r>
        <w:t>2008.</w:t>
      </w:r>
    </w:p>
    <w:p w14:paraId="7ACD08FC" w14:textId="002863D4" w:rsidR="00103E93" w:rsidRDefault="001328AE" w:rsidP="00103E93">
      <w:pPr>
        <w:pStyle w:val="BodyCopy"/>
      </w:pPr>
      <w:r>
        <w:t xml:space="preserve">Out of scope: people being treated under the </w:t>
      </w:r>
      <w:r w:rsidRPr="00E06AC2">
        <w:rPr>
          <w:i/>
          <w:iCs w:val="0"/>
        </w:rPr>
        <w:t>Mental Health Act</w:t>
      </w:r>
      <w:r>
        <w:t xml:space="preserve"> 2015</w:t>
      </w:r>
      <w:r w:rsidR="00E06AC2">
        <w:t>. R</w:t>
      </w:r>
      <w:r>
        <w:t xml:space="preserve">efer to </w:t>
      </w:r>
      <w:r w:rsidR="00E06AC2">
        <w:t>the</w:t>
      </w:r>
      <w:r w:rsidR="00103E93">
        <w:t xml:space="preserve"> </w:t>
      </w:r>
      <w:r w:rsidR="00103E93" w:rsidRPr="00E06AC2">
        <w:rPr>
          <w:i/>
          <w:iCs w:val="0"/>
        </w:rPr>
        <w:t xml:space="preserve">Assessment of </w:t>
      </w:r>
      <w:r w:rsidR="00E06AC2">
        <w:rPr>
          <w:i/>
          <w:iCs w:val="0"/>
        </w:rPr>
        <w:t>d</w:t>
      </w:r>
      <w:r w:rsidR="00103E93" w:rsidRPr="00E06AC2">
        <w:rPr>
          <w:i/>
          <w:iCs w:val="0"/>
        </w:rPr>
        <w:t>ecision</w:t>
      </w:r>
      <w:r w:rsidR="00E06AC2">
        <w:rPr>
          <w:i/>
          <w:iCs w:val="0"/>
        </w:rPr>
        <w:t xml:space="preserve"> </w:t>
      </w:r>
      <w:r w:rsidR="00103E93" w:rsidRPr="00E06AC2">
        <w:rPr>
          <w:i/>
          <w:iCs w:val="0"/>
        </w:rPr>
        <w:t>making capacity and supported decision</w:t>
      </w:r>
      <w:r w:rsidR="00E06AC2">
        <w:rPr>
          <w:i/>
          <w:iCs w:val="0"/>
        </w:rPr>
        <w:t xml:space="preserve"> </w:t>
      </w:r>
      <w:r w:rsidR="00103E93" w:rsidRPr="00E06AC2">
        <w:rPr>
          <w:i/>
          <w:iCs w:val="0"/>
        </w:rPr>
        <w:t>making for people being treated under the Mental Health Act 2015</w:t>
      </w:r>
      <w:r w:rsidR="00E06AC2">
        <w:rPr>
          <w:i/>
          <w:iCs w:val="0"/>
        </w:rPr>
        <w:t xml:space="preserve"> Procedure </w:t>
      </w:r>
      <w:r w:rsidR="00E06AC2" w:rsidRPr="00E06AC2">
        <w:t>(</w:t>
      </w:r>
      <w:r w:rsidR="00E06AC2">
        <w:t>available on the CHS Policy and Guidance Documents Register),</w:t>
      </w:r>
      <w:r w:rsidR="00103E93">
        <w:t xml:space="preserve"> </w:t>
      </w:r>
      <w:r>
        <w:t xml:space="preserve">which </w:t>
      </w:r>
      <w:r w:rsidR="00103E93">
        <w:t xml:space="preserve">outlines the rights, roles, and responsibilities of staff in assessing decision-making capacity of people being treated under the </w:t>
      </w:r>
      <w:r w:rsidR="00103E93" w:rsidRPr="00103E93">
        <w:rPr>
          <w:i/>
          <w:iCs w:val="0"/>
        </w:rPr>
        <w:t xml:space="preserve">Mental Health Act </w:t>
      </w:r>
      <w:r w:rsidR="00103E93">
        <w:t xml:space="preserve">2015. </w:t>
      </w:r>
    </w:p>
    <w:p w14:paraId="68EF2DE8" w14:textId="5CE5FC88" w:rsidR="00481A6C" w:rsidRDefault="00481A6C" w:rsidP="00481A6C">
      <w:pPr>
        <w:pStyle w:val="BodyCopy"/>
        <w:rPr>
          <w:iCs w:val="0"/>
        </w:rPr>
      </w:pPr>
      <w:hyperlink w:anchor="_top" w:history="1">
        <w:r w:rsidRPr="00481A6C">
          <w:rPr>
            <w:rStyle w:val="Hyperlink"/>
            <w:iCs w:val="0"/>
          </w:rPr>
          <w:t>Back to Contents</w:t>
        </w:r>
      </w:hyperlink>
    </w:p>
    <w:p w14:paraId="3AC10FFF" w14:textId="48356890" w:rsidR="0078367D" w:rsidRDefault="0078367D" w:rsidP="00197F2E">
      <w:pPr>
        <w:pStyle w:val="Heading4"/>
      </w:pPr>
      <w:bookmarkStart w:id="4" w:name="_Toc227232250"/>
      <w:r>
        <w:t xml:space="preserve">Section 1 </w:t>
      </w:r>
      <w:r w:rsidR="00103E93">
        <w:t>–</w:t>
      </w:r>
      <w:r>
        <w:t xml:space="preserve"> </w:t>
      </w:r>
      <w:r w:rsidR="00103E93">
        <w:t>Supported Decision Making</w:t>
      </w:r>
      <w:bookmarkEnd w:id="4"/>
      <w:r w:rsidR="00103E93">
        <w:t xml:space="preserve"> </w:t>
      </w:r>
    </w:p>
    <w:p w14:paraId="6C3ACAE9" w14:textId="52CFB6AC" w:rsidR="002D4BB3" w:rsidRPr="00A6051F" w:rsidRDefault="00103E93" w:rsidP="00A6051F">
      <w:pPr>
        <w:pStyle w:val="Heading5"/>
      </w:pPr>
      <w:r>
        <w:t xml:space="preserve">What is supported decision-making? </w:t>
      </w:r>
    </w:p>
    <w:p w14:paraId="7A28C3D1" w14:textId="10340768" w:rsidR="00103E93" w:rsidRDefault="00103E93" w:rsidP="00103E93">
      <w:pPr>
        <w:pStyle w:val="BodyCopy"/>
      </w:pPr>
      <w:r>
        <w:t xml:space="preserve">Supported decision-making is when people are supported to make their own decisions about their life, treatment and care. The type and amount of support a person needs depends on the complexity of the decision and the person’s ability to take on new information, weigh up the consequences and communicate their decision.  </w:t>
      </w:r>
    </w:p>
    <w:p w14:paraId="08ED278F" w14:textId="265834B1" w:rsidR="00103E93" w:rsidRDefault="1D3133C5" w:rsidP="00103E93">
      <w:pPr>
        <w:pStyle w:val="BodyCopy"/>
      </w:pPr>
      <w:r>
        <w:t xml:space="preserve">Supported decision-making assists people in exercising autonomy and legal capacity by supporting them in making decisions and maximising their will and preferences. </w:t>
      </w:r>
      <w:r w:rsidR="30F81088">
        <w:t>Individuals may choose not to receive support; however, staff should engage in a respectful conversation to determine the person’s preferred type of support</w:t>
      </w:r>
      <w:r>
        <w:t xml:space="preserve">. These promote and respect the rights of individuals, supported by key values of dignity, inclusion, autonomy and understanding.  </w:t>
      </w:r>
    </w:p>
    <w:p w14:paraId="384544D2" w14:textId="58964F37" w:rsidR="00103E93" w:rsidRDefault="1D3133C5" w:rsidP="00103E93">
      <w:pPr>
        <w:pStyle w:val="BodyCopy"/>
      </w:pPr>
      <w:r>
        <w:t>The Australian Law Reform Commission (ALRC) (2014) recommends Commonwealth, state and territory laws be consistent with the following National Decision-Making Principles</w:t>
      </w:r>
      <w:r w:rsidR="00B26EC5">
        <w:t xml:space="preserve">. </w:t>
      </w:r>
      <w:r w:rsidR="00B26EC5">
        <w:rPr>
          <w:rFonts w:eastAsiaTheme="majorEastAsia"/>
        </w:rPr>
        <w:t xml:space="preserve">These principles can help people better understand the concerns around the decision(s) to be made and weigh up the consequences. </w:t>
      </w:r>
    </w:p>
    <w:p w14:paraId="546E10C4" w14:textId="51931DC6" w:rsidR="00103E93" w:rsidRDefault="00103E93" w:rsidP="00103E93">
      <w:pPr>
        <w:pStyle w:val="Numberedlist"/>
      </w:pPr>
      <w:r>
        <w:t xml:space="preserve">All adults have an equal right to make decisions that affect their lives and to have those decisions respected. </w:t>
      </w:r>
    </w:p>
    <w:p w14:paraId="1D861F4C" w14:textId="5C19C9AF" w:rsidR="00103E93" w:rsidRDefault="00103E93" w:rsidP="00103E93">
      <w:pPr>
        <w:pStyle w:val="Numberedlist"/>
      </w:pPr>
      <w:r>
        <w:t xml:space="preserve">People who require decision-making support must be provided with the necessary support to make, communicate and participate in decisions that affect their lives. </w:t>
      </w:r>
    </w:p>
    <w:p w14:paraId="3D6B7642" w14:textId="683F4CAF" w:rsidR="00103E93" w:rsidRDefault="00103E93" w:rsidP="00103E93">
      <w:pPr>
        <w:pStyle w:val="Numberedlist"/>
      </w:pPr>
      <w:r>
        <w:t xml:space="preserve">The will, preferences and rights of people who may require decision-making support must direct decisions that affect their lives. </w:t>
      </w:r>
    </w:p>
    <w:p w14:paraId="5EA49F09" w14:textId="38942242" w:rsidR="00103E93" w:rsidRDefault="00103E93" w:rsidP="00103E93">
      <w:pPr>
        <w:pStyle w:val="Numberedlist"/>
      </w:pPr>
      <w:r>
        <w:t xml:space="preserve">Laws and legal frameworks must contain appropriate and effective safeguards about interventions for people requiring decision-making support, including preventing abuse and undue influence.  </w:t>
      </w:r>
    </w:p>
    <w:p w14:paraId="07DEFA46" w14:textId="77777777" w:rsidR="00103E93" w:rsidRDefault="00103E93" w:rsidP="00103E93">
      <w:pPr>
        <w:pStyle w:val="BodyCopy"/>
      </w:pPr>
      <w:r>
        <w:t xml:space="preserve">The Royal Commission into Violence Abuse, Neglect and Exploitation of People with Disability publication, “Diversity, dignity, equity and best practice: a framework for supported </w:t>
      </w:r>
      <w:r>
        <w:lastRenderedPageBreak/>
        <w:t>decision making”, January 2023, outlines nine principles in their framework. The first four are based on the ALRC with the other five emerging from their study’s research. Their first recommendation is that the nine universal principles inform the Framework for supported decision making. The nine principles are:</w:t>
      </w:r>
    </w:p>
    <w:p w14:paraId="6FAAC7D4" w14:textId="593A1AB6" w:rsidR="00103E93" w:rsidRPr="00103E93" w:rsidRDefault="00103E93" w:rsidP="00103E93">
      <w:pPr>
        <w:pStyle w:val="BodyCopy"/>
        <w:rPr>
          <w:rFonts w:eastAsiaTheme="majorEastAsia" w:cstheme="majorBidi"/>
          <w:color w:val="6E3894" w:themeColor="accent2"/>
        </w:rPr>
      </w:pPr>
      <w:r w:rsidRPr="00103E93">
        <w:rPr>
          <w:rStyle w:val="Heading6Char"/>
        </w:rPr>
        <w:t xml:space="preserve">Principle 1: The equal right to make decisions. </w:t>
      </w:r>
      <w:r>
        <w:t xml:space="preserve">All adults have an equal right to make decisions that affect their lives and to have those decisions respected. </w:t>
      </w:r>
    </w:p>
    <w:p w14:paraId="58D1DA86" w14:textId="77777777" w:rsidR="00103E93" w:rsidRDefault="00103E93" w:rsidP="00103E93">
      <w:pPr>
        <w:pStyle w:val="BodyCopy"/>
      </w:pPr>
      <w:r w:rsidRPr="00103E93">
        <w:rPr>
          <w:rStyle w:val="Heading6Char"/>
        </w:rPr>
        <w:t xml:space="preserve">Principle 2: Support. </w:t>
      </w:r>
      <w:r>
        <w:t xml:space="preserve">All people who require support in decision-making must be provided with access to the support necessary for them to make, communicate and participate in decisions that affect their lives. </w:t>
      </w:r>
    </w:p>
    <w:p w14:paraId="2AF3368D" w14:textId="77777777" w:rsidR="00103E93" w:rsidRDefault="00103E93" w:rsidP="00103E93">
      <w:pPr>
        <w:pStyle w:val="BodyCopy"/>
      </w:pPr>
      <w:r w:rsidRPr="00103E93">
        <w:rPr>
          <w:rStyle w:val="Heading6Char"/>
        </w:rPr>
        <w:t>Principle 3: Will, preferences and rights.</w:t>
      </w:r>
      <w:r>
        <w:t xml:space="preserve"> The will, preferences and rights of people who may require decision-making support must direct decisions that affect their lives. </w:t>
      </w:r>
    </w:p>
    <w:p w14:paraId="0E94A501" w14:textId="77777777" w:rsidR="00103E93" w:rsidRDefault="00103E93" w:rsidP="00103E93">
      <w:pPr>
        <w:pStyle w:val="BodyCopy"/>
      </w:pPr>
      <w:r w:rsidRPr="00103E93">
        <w:rPr>
          <w:rStyle w:val="Heading6Char"/>
        </w:rPr>
        <w:t>Principle 4: Safeguards.</w:t>
      </w:r>
      <w:r>
        <w:t xml:space="preserve"> Laws, legal and policy frameworks must contain appropriate and effective safeguards in relation to interventions for people who may require decision-making support, including to prevent abuse and undue influence. </w:t>
      </w:r>
    </w:p>
    <w:p w14:paraId="222FD04E" w14:textId="77777777" w:rsidR="00103E93" w:rsidRDefault="00103E93" w:rsidP="00103E93">
      <w:pPr>
        <w:pStyle w:val="BodyCopy"/>
      </w:pPr>
      <w:r w:rsidRPr="00103E93">
        <w:rPr>
          <w:rStyle w:val="Heading6Char"/>
        </w:rPr>
        <w:t>Principle 5: Principled approach to supported decision-making.</w:t>
      </w:r>
      <w:r>
        <w:t xml:space="preserve"> A principled approach to the concept and practice of supported decision-making should be adopted that keeps an individual’s stated or perceived ‘will and preferences’ at the centre of decision-making. This approach recognises the realities of the practice of providing supported decision-making, particularly for those with severe cognitive disabilities. </w:t>
      </w:r>
    </w:p>
    <w:p w14:paraId="04E96134" w14:textId="1B9F2D5B" w:rsidR="00103E93" w:rsidRDefault="00103E93" w:rsidP="00103E93">
      <w:pPr>
        <w:pStyle w:val="BodyCopy"/>
      </w:pPr>
      <w:r w:rsidRPr="00103E93">
        <w:rPr>
          <w:rStyle w:val="Heading6Char"/>
        </w:rPr>
        <w:t xml:space="preserve">Principle 6: Best interpretation of will and preferences. </w:t>
      </w:r>
      <w:r>
        <w:t xml:space="preserve">In the very limited circumstances where a supporter has not been able to elicit a person’s will and preferences a decision should be based on their best interpretation of what the person’s will and preferences would be. </w:t>
      </w:r>
    </w:p>
    <w:p w14:paraId="0842CC87" w14:textId="77777777" w:rsidR="00103E93" w:rsidRDefault="00103E93" w:rsidP="00103E93">
      <w:pPr>
        <w:pStyle w:val="BodyCopy"/>
      </w:pPr>
      <w:r w:rsidRPr="00103E93">
        <w:rPr>
          <w:rStyle w:val="Heading6Char"/>
        </w:rPr>
        <w:t xml:space="preserve">Principle 7: Dignity and risk. </w:t>
      </w:r>
      <w:r>
        <w:t xml:space="preserve">The dignity and importance of taking risks is acknowledged and supported. In very limited circumstances, where a person’s stated or inferred will and preferences involve risk of serious, imminent physical or financial harm with lasting consequences to themselves (including incurring civil or criminal liability), and that person is unable to understand that risk even with support, personal and social wellbeing substitute decision-making is applied as a last resort with the person’s personal and social wellbeing at the centre. </w:t>
      </w:r>
    </w:p>
    <w:p w14:paraId="5CACC8A4" w14:textId="77777777" w:rsidR="00103E93" w:rsidRDefault="00103E93" w:rsidP="00103E93">
      <w:pPr>
        <w:pStyle w:val="BodyCopy"/>
      </w:pPr>
      <w:r w:rsidRPr="00103E93">
        <w:rPr>
          <w:rStyle w:val="Heading6Char"/>
        </w:rPr>
        <w:t xml:space="preserve">Principle 8: Distributional equity. </w:t>
      </w:r>
      <w:r>
        <w:t xml:space="preserve">All supported decision-making reform and initiatives should be premised on the ethical principle of a commitment to distributional equity of access to supported decision-making. Those experiencing disadvantage in access to support for decision-making should be given priority in new programs. </w:t>
      </w:r>
    </w:p>
    <w:p w14:paraId="10D2BFF1" w14:textId="77777777" w:rsidR="00103E93" w:rsidRDefault="00103E93" w:rsidP="00103E93">
      <w:pPr>
        <w:pStyle w:val="BodyCopy"/>
      </w:pPr>
      <w:r w:rsidRPr="00103E93">
        <w:rPr>
          <w:rStyle w:val="Heading6Char"/>
        </w:rPr>
        <w:t>Principle 9: Co-leadership of people with cognitive disabilities.</w:t>
      </w:r>
      <w:r>
        <w:t xml:space="preserve"> People with cognitive disabilities and supporters of people with severe cognitive disabilities should lead consultation and design processes for supported decision-making reform and initiatives.</w:t>
      </w:r>
    </w:p>
    <w:p w14:paraId="0BF997CD" w14:textId="77777777" w:rsidR="00103E93" w:rsidRDefault="00103E93" w:rsidP="00103E93">
      <w:pPr>
        <w:pStyle w:val="BodyCopy"/>
      </w:pPr>
      <w:r>
        <w:lastRenderedPageBreak/>
        <w:t>CHS staff must ensure they fully support a person through a decision-making process using the above principles before assessing them as incapable of making a decision. Decision-making capacity is specific to the type of decision being made.</w:t>
      </w:r>
    </w:p>
    <w:p w14:paraId="362E17DF" w14:textId="610CFF53" w:rsidR="00103E93" w:rsidRDefault="00103E93" w:rsidP="00103E93">
      <w:pPr>
        <w:pStyle w:val="Heading5"/>
      </w:pPr>
      <w:r>
        <w:t>Practical components of supported decision-making</w:t>
      </w:r>
    </w:p>
    <w:p w14:paraId="215695F6" w14:textId="77777777" w:rsidR="00103E93" w:rsidRDefault="00103E93" w:rsidP="00103E93">
      <w:pPr>
        <w:pStyle w:val="Heading6"/>
      </w:pPr>
      <w:r>
        <w:t xml:space="preserve">Trusted relationships between the person and their supporter </w:t>
      </w:r>
    </w:p>
    <w:p w14:paraId="1E7B9C37" w14:textId="3524295E" w:rsidR="00103E93" w:rsidRDefault="00103E93" w:rsidP="00103E93">
      <w:pPr>
        <w:pStyle w:val="BodyCopy"/>
      </w:pPr>
      <w:r>
        <w:t xml:space="preserve">For </w:t>
      </w:r>
      <w:r w:rsidR="001328AE">
        <w:t xml:space="preserve">supported decision making </w:t>
      </w:r>
      <w:r>
        <w:t xml:space="preserve">to be effective, the adult and supporter must have a trusted relationship. A trusted supporter can listen, discuss ideas and possibilities, and provide emotional support.  </w:t>
      </w:r>
    </w:p>
    <w:p w14:paraId="0D970B00" w14:textId="3088E4CC" w:rsidR="00E5223B" w:rsidRDefault="00E5223B" w:rsidP="00103E93">
      <w:pPr>
        <w:pStyle w:val="BodyCopy"/>
      </w:pPr>
      <w:r w:rsidRPr="00FD04CD">
        <w:t xml:space="preserve">When </w:t>
      </w:r>
      <w:r w:rsidR="0036056B" w:rsidRPr="00FD04CD">
        <w:t>working</w:t>
      </w:r>
      <w:r w:rsidRPr="00FD04CD">
        <w:t xml:space="preserve"> with Aboriginal and Torres Strait Islander people</w:t>
      </w:r>
      <w:r w:rsidR="0036056B" w:rsidRPr="00FD04CD">
        <w:t>,</w:t>
      </w:r>
      <w:r w:rsidRPr="00FD04CD">
        <w:t xml:space="preserve"> it is essential </w:t>
      </w:r>
      <w:r w:rsidR="008B2413" w:rsidRPr="00FD04CD">
        <w:t xml:space="preserve">that </w:t>
      </w:r>
      <w:r w:rsidRPr="00FD04CD">
        <w:t xml:space="preserve">cultural </w:t>
      </w:r>
      <w:r w:rsidR="0036056B" w:rsidRPr="00FD04CD">
        <w:t>safety, respect</w:t>
      </w:r>
      <w:r w:rsidR="00FD04CD">
        <w:t>,</w:t>
      </w:r>
      <w:r w:rsidR="0036056B" w:rsidRPr="00FD04CD">
        <w:t xml:space="preserve"> </w:t>
      </w:r>
      <w:r w:rsidRPr="00FD04CD">
        <w:t>and</w:t>
      </w:r>
      <w:r w:rsidR="0036056B" w:rsidRPr="00FD04CD">
        <w:t xml:space="preserve"> a</w:t>
      </w:r>
      <w:r w:rsidRPr="00FD04CD">
        <w:t xml:space="preserve"> trauma</w:t>
      </w:r>
      <w:r w:rsidR="0036056B" w:rsidRPr="00FD04CD">
        <w:t>-</w:t>
      </w:r>
      <w:r w:rsidRPr="00FD04CD">
        <w:t>informe</w:t>
      </w:r>
      <w:r w:rsidR="0036056B" w:rsidRPr="00FD04CD">
        <w:t xml:space="preserve">d approach are adopted. </w:t>
      </w:r>
      <w:r w:rsidR="004751AF" w:rsidRPr="00FD04CD">
        <w:rPr>
          <w:i/>
          <w:iCs w:val="0"/>
        </w:rPr>
        <w:t xml:space="preserve">“Finding Your Way – A sharing decision making model created by mob, for mob” </w:t>
      </w:r>
      <w:r w:rsidR="004751AF" w:rsidRPr="00FD04CD">
        <w:t xml:space="preserve">can </w:t>
      </w:r>
      <w:r w:rsidR="008B2413" w:rsidRPr="00FD04CD">
        <w:t xml:space="preserve">assist people in making decisions about </w:t>
      </w:r>
      <w:r w:rsidR="004751AF" w:rsidRPr="00FD04CD">
        <w:t xml:space="preserve">health and wellbeing </w:t>
      </w:r>
      <w:r w:rsidR="008B2413" w:rsidRPr="00FD04CD">
        <w:t>in a culturally safe way</w:t>
      </w:r>
      <w:r w:rsidR="004751AF" w:rsidRPr="00FD04CD">
        <w:t xml:space="preserve">. </w:t>
      </w:r>
      <w:r w:rsidR="00342733" w:rsidRPr="00FD04CD">
        <w:t xml:space="preserve">More information can be found at </w:t>
      </w:r>
      <w:hyperlink r:id="rId11" w:history="1">
        <w:r w:rsidR="00342733" w:rsidRPr="00FD04CD">
          <w:rPr>
            <w:rStyle w:val="Hyperlink"/>
          </w:rPr>
          <w:t>Shared decision making</w:t>
        </w:r>
      </w:hyperlink>
      <w:r w:rsidR="002D1FBA" w:rsidRPr="00FD04CD">
        <w:t xml:space="preserve">. </w:t>
      </w:r>
      <w:r w:rsidR="00342733" w:rsidRPr="00FD04CD">
        <w:t>A referral to the Aboriginal and Torres Strait Islander</w:t>
      </w:r>
      <w:r w:rsidR="00FD04CD">
        <w:t xml:space="preserve"> Liaison</w:t>
      </w:r>
      <w:r w:rsidR="00342733" w:rsidRPr="00FD04CD">
        <w:t xml:space="preserve"> Service should be offered to ensure the person’s cultural needs are met.</w:t>
      </w:r>
    </w:p>
    <w:p w14:paraId="5117B260" w14:textId="77777777" w:rsidR="00103E93" w:rsidRDefault="00103E93" w:rsidP="00103E93">
      <w:pPr>
        <w:pStyle w:val="Heading6"/>
      </w:pPr>
      <w:r>
        <w:t xml:space="preserve">What decision is being made? </w:t>
      </w:r>
    </w:p>
    <w:p w14:paraId="1522EECF" w14:textId="77777777" w:rsidR="00103E93" w:rsidRDefault="00103E93" w:rsidP="00103E93">
      <w:pPr>
        <w:pStyle w:val="BodyCopy"/>
      </w:pPr>
      <w:r>
        <w:t xml:space="preserve">The amount and type of support provided will vary depending on what decision is being made. For example, a significant life-changing decision, such as where a person may live or significant treatment regarding a health condition will require a higher level of support and time compared to a day-to-day decision, such as a small purchase or how a person wants to spend their day.  </w:t>
      </w:r>
    </w:p>
    <w:p w14:paraId="6DCE79BF" w14:textId="63162EEA" w:rsidR="00103E93" w:rsidRDefault="00103E93" w:rsidP="00103E93">
      <w:pPr>
        <w:pStyle w:val="Heading6"/>
      </w:pPr>
      <w:r>
        <w:t xml:space="preserve">What are the circumstances of the person making the decision? </w:t>
      </w:r>
    </w:p>
    <w:p w14:paraId="25218B26" w14:textId="77777777" w:rsidR="00103E93" w:rsidRDefault="00103E93" w:rsidP="00103E93">
      <w:pPr>
        <w:pStyle w:val="BodyCopy"/>
      </w:pPr>
      <w:r>
        <w:t xml:space="preserve">It is essential to understand the person’s health (physical, psychological, social) and how these impact their ability to understand and process information and communicate a decision.  </w:t>
      </w:r>
    </w:p>
    <w:p w14:paraId="6125FFE0" w14:textId="167548DB" w:rsidR="005512B5" w:rsidRDefault="73BE31D7" w:rsidP="36758591">
      <w:pPr>
        <w:pStyle w:val="BodyCopy"/>
        <w:spacing w:before="0" w:after="0" w:line="300" w:lineRule="auto"/>
        <w:rPr>
          <w:rFonts w:ascii="Segoe UI" w:eastAsia="Segoe UI" w:hAnsi="Segoe UI" w:cs="Segoe UI"/>
          <w:bCs w:val="0"/>
          <w:iCs w:val="0"/>
          <w:sz w:val="21"/>
          <w:szCs w:val="21"/>
        </w:rPr>
      </w:pPr>
      <w:r w:rsidRPr="0036056B">
        <w:rPr>
          <w:rFonts w:asciiTheme="minorHAnsi" w:eastAsiaTheme="minorEastAsia" w:hAnsiTheme="minorHAnsi" w:cstheme="minorBidi"/>
          <w:bCs w:val="0"/>
          <w:iCs w:val="0"/>
        </w:rPr>
        <w:t>An individual’s capacity may fluctuate over time. In such situations, it is important to identify patterns in these fluctuations and implement strategies that enable decisions to be made when the person is most capable</w:t>
      </w:r>
      <w:r w:rsidRPr="36758591">
        <w:rPr>
          <w:rFonts w:asciiTheme="minorHAnsi" w:eastAsiaTheme="minorEastAsia" w:hAnsiTheme="minorHAnsi" w:cstheme="minorBidi"/>
          <w:bCs w:val="0"/>
          <w:iCs w:val="0"/>
        </w:rPr>
        <w:t>.</w:t>
      </w:r>
      <w:r w:rsidR="00637070">
        <w:rPr>
          <w:rFonts w:asciiTheme="minorHAnsi" w:eastAsiaTheme="minorEastAsia" w:hAnsiTheme="minorHAnsi" w:cstheme="minorBidi"/>
          <w:bCs w:val="0"/>
          <w:iCs w:val="0"/>
        </w:rPr>
        <w:t xml:space="preserve"> For example</w:t>
      </w:r>
      <w:r w:rsidR="005512B5">
        <w:rPr>
          <w:rFonts w:asciiTheme="minorHAnsi" w:eastAsiaTheme="minorEastAsia" w:hAnsiTheme="minorHAnsi" w:cstheme="minorBidi"/>
          <w:bCs w:val="0"/>
          <w:iCs w:val="0"/>
        </w:rPr>
        <w:t>,</w:t>
      </w:r>
      <w:r w:rsidR="00637070">
        <w:rPr>
          <w:rFonts w:asciiTheme="minorHAnsi" w:eastAsiaTheme="minorEastAsia" w:hAnsiTheme="minorHAnsi" w:cstheme="minorBidi"/>
          <w:bCs w:val="0"/>
          <w:iCs w:val="0"/>
        </w:rPr>
        <w:t xml:space="preserve"> cognitive fluctuations are a common feature in people with dementia. It is important to choose a time of the day</w:t>
      </w:r>
      <w:r w:rsidR="005512B5">
        <w:rPr>
          <w:rFonts w:asciiTheme="minorHAnsi" w:eastAsiaTheme="minorEastAsia" w:hAnsiTheme="minorHAnsi" w:cstheme="minorBidi"/>
          <w:bCs w:val="0"/>
          <w:iCs w:val="0"/>
        </w:rPr>
        <w:t xml:space="preserve"> when</w:t>
      </w:r>
      <w:r w:rsidR="00637070">
        <w:rPr>
          <w:rFonts w:asciiTheme="minorHAnsi" w:eastAsiaTheme="minorEastAsia" w:hAnsiTheme="minorHAnsi" w:cstheme="minorBidi"/>
          <w:bCs w:val="0"/>
          <w:iCs w:val="0"/>
        </w:rPr>
        <w:t xml:space="preserve"> the person feels mo</w:t>
      </w:r>
      <w:r w:rsidR="005512B5">
        <w:rPr>
          <w:rFonts w:asciiTheme="minorHAnsi" w:eastAsiaTheme="minorEastAsia" w:hAnsiTheme="minorHAnsi" w:cstheme="minorBidi"/>
          <w:bCs w:val="0"/>
          <w:iCs w:val="0"/>
        </w:rPr>
        <w:t>st</w:t>
      </w:r>
      <w:r w:rsidR="00637070">
        <w:rPr>
          <w:rFonts w:asciiTheme="minorHAnsi" w:eastAsiaTheme="minorEastAsia" w:hAnsiTheme="minorHAnsi" w:cstheme="minorBidi"/>
          <w:bCs w:val="0"/>
          <w:iCs w:val="0"/>
        </w:rPr>
        <w:t xml:space="preserve"> alert and</w:t>
      </w:r>
      <w:r w:rsidR="005512B5">
        <w:rPr>
          <w:rFonts w:asciiTheme="minorHAnsi" w:eastAsiaTheme="minorEastAsia" w:hAnsiTheme="minorHAnsi" w:cstheme="minorBidi"/>
          <w:bCs w:val="0"/>
          <w:iCs w:val="0"/>
        </w:rPr>
        <w:t xml:space="preserve"> is</w:t>
      </w:r>
      <w:r w:rsidR="00637070">
        <w:rPr>
          <w:rFonts w:asciiTheme="minorHAnsi" w:eastAsiaTheme="minorEastAsia" w:hAnsiTheme="minorHAnsi" w:cstheme="minorBidi"/>
          <w:bCs w:val="0"/>
          <w:iCs w:val="0"/>
        </w:rPr>
        <w:t xml:space="preserve"> </w:t>
      </w:r>
      <w:r w:rsidR="00127D6D">
        <w:rPr>
          <w:rFonts w:asciiTheme="minorHAnsi" w:eastAsiaTheme="minorEastAsia" w:hAnsiTheme="minorHAnsi" w:cstheme="minorBidi"/>
          <w:bCs w:val="0"/>
          <w:iCs w:val="0"/>
        </w:rPr>
        <w:t xml:space="preserve">best </w:t>
      </w:r>
      <w:r w:rsidR="00637070">
        <w:rPr>
          <w:rFonts w:asciiTheme="minorHAnsi" w:eastAsiaTheme="minorEastAsia" w:hAnsiTheme="minorHAnsi" w:cstheme="minorBidi"/>
          <w:bCs w:val="0"/>
          <w:iCs w:val="0"/>
        </w:rPr>
        <w:t>able to understand information</w:t>
      </w:r>
      <w:r w:rsidR="00127D6D">
        <w:rPr>
          <w:rFonts w:asciiTheme="minorHAnsi" w:eastAsiaTheme="minorEastAsia" w:hAnsiTheme="minorHAnsi" w:cstheme="minorBidi"/>
          <w:bCs w:val="0"/>
          <w:iCs w:val="0"/>
        </w:rPr>
        <w:t xml:space="preserve"> and communicate</w:t>
      </w:r>
      <w:r w:rsidR="00637070">
        <w:rPr>
          <w:rFonts w:asciiTheme="minorHAnsi" w:eastAsiaTheme="minorEastAsia" w:hAnsiTheme="minorHAnsi" w:cstheme="minorBidi"/>
          <w:bCs w:val="0"/>
          <w:iCs w:val="0"/>
        </w:rPr>
        <w:t xml:space="preserve">. </w:t>
      </w:r>
      <w:r w:rsidR="00127D6D">
        <w:rPr>
          <w:rFonts w:asciiTheme="minorHAnsi" w:eastAsiaTheme="minorEastAsia" w:hAnsiTheme="minorHAnsi" w:cstheme="minorBidi"/>
          <w:bCs w:val="0"/>
          <w:iCs w:val="0"/>
        </w:rPr>
        <w:t>Staff</w:t>
      </w:r>
      <w:r w:rsidR="00637070">
        <w:rPr>
          <w:rFonts w:asciiTheme="minorHAnsi" w:eastAsiaTheme="minorEastAsia" w:hAnsiTheme="minorHAnsi" w:cstheme="minorBidi"/>
          <w:bCs w:val="0"/>
          <w:iCs w:val="0"/>
        </w:rPr>
        <w:t xml:space="preserve"> can ask the person, </w:t>
      </w:r>
      <w:r w:rsidR="005512B5">
        <w:rPr>
          <w:rFonts w:asciiTheme="minorHAnsi" w:eastAsiaTheme="minorEastAsia" w:hAnsiTheme="minorHAnsi" w:cstheme="minorBidi"/>
          <w:bCs w:val="0"/>
          <w:iCs w:val="0"/>
        </w:rPr>
        <w:t xml:space="preserve">their </w:t>
      </w:r>
      <w:r w:rsidR="00637070">
        <w:rPr>
          <w:rFonts w:asciiTheme="minorHAnsi" w:eastAsiaTheme="minorEastAsia" w:hAnsiTheme="minorHAnsi" w:cstheme="minorBidi"/>
          <w:bCs w:val="0"/>
          <w:iCs w:val="0"/>
        </w:rPr>
        <w:t>supporters</w:t>
      </w:r>
      <w:r w:rsidR="005512B5">
        <w:rPr>
          <w:rFonts w:asciiTheme="minorHAnsi" w:eastAsiaTheme="minorEastAsia" w:hAnsiTheme="minorHAnsi" w:cstheme="minorBidi"/>
          <w:bCs w:val="0"/>
          <w:iCs w:val="0"/>
        </w:rPr>
        <w:t>,</w:t>
      </w:r>
      <w:r w:rsidR="00637070">
        <w:rPr>
          <w:rFonts w:asciiTheme="minorHAnsi" w:eastAsiaTheme="minorEastAsia" w:hAnsiTheme="minorHAnsi" w:cstheme="minorBidi"/>
          <w:bCs w:val="0"/>
          <w:iCs w:val="0"/>
        </w:rPr>
        <w:t xml:space="preserve"> and the treating team</w:t>
      </w:r>
      <w:r w:rsidR="005512B5">
        <w:rPr>
          <w:rFonts w:asciiTheme="minorHAnsi" w:eastAsiaTheme="minorEastAsia" w:hAnsiTheme="minorHAnsi" w:cstheme="minorBidi"/>
          <w:bCs w:val="0"/>
          <w:iCs w:val="0"/>
        </w:rPr>
        <w:t xml:space="preserve"> whether</w:t>
      </w:r>
      <w:r w:rsidR="00637070">
        <w:rPr>
          <w:rFonts w:asciiTheme="minorHAnsi" w:eastAsiaTheme="minorEastAsia" w:hAnsiTheme="minorHAnsi" w:cstheme="minorBidi"/>
          <w:bCs w:val="0"/>
          <w:iCs w:val="0"/>
        </w:rPr>
        <w:t xml:space="preserve"> they have noticed</w:t>
      </w:r>
      <w:r w:rsidR="005512B5">
        <w:rPr>
          <w:rFonts w:asciiTheme="minorHAnsi" w:eastAsiaTheme="minorEastAsia" w:hAnsiTheme="minorHAnsi" w:cstheme="minorBidi"/>
          <w:bCs w:val="0"/>
          <w:iCs w:val="0"/>
        </w:rPr>
        <w:t xml:space="preserve"> times of the day when the person is more, or less able to engage. </w:t>
      </w:r>
      <w:r w:rsidR="00637070">
        <w:rPr>
          <w:rFonts w:asciiTheme="minorHAnsi" w:eastAsiaTheme="minorEastAsia" w:hAnsiTheme="minorHAnsi" w:cstheme="minorBidi"/>
          <w:bCs w:val="0"/>
          <w:iCs w:val="0"/>
        </w:rPr>
        <w:t xml:space="preserve"> </w:t>
      </w:r>
    </w:p>
    <w:p w14:paraId="3A09AEAF" w14:textId="77777777" w:rsidR="00103E93" w:rsidRDefault="00103E93" w:rsidP="00103E93">
      <w:pPr>
        <w:pStyle w:val="Heading6"/>
      </w:pPr>
      <w:r>
        <w:t>Things to consider when supporting decision-making:</w:t>
      </w:r>
    </w:p>
    <w:p w14:paraId="207F51F5" w14:textId="21139640" w:rsidR="00103E93" w:rsidRDefault="00103E93" w:rsidP="00103E93">
      <w:pPr>
        <w:pStyle w:val="Bullet"/>
      </w:pPr>
      <w:r>
        <w:t xml:space="preserve">Understand what decision needs to be made. </w:t>
      </w:r>
    </w:p>
    <w:p w14:paraId="4F77EA70" w14:textId="111E0E0B" w:rsidR="00103E93" w:rsidRDefault="00103E93" w:rsidP="00103E93">
      <w:pPr>
        <w:pStyle w:val="Bullet"/>
      </w:pPr>
      <w:r>
        <w:t xml:space="preserve">Learn the person’s wishes about the decision and the context surrounding it. Understanding how and what decisions a person has made previously helps </w:t>
      </w:r>
      <w:r w:rsidR="00127D6D">
        <w:t xml:space="preserve">staff </w:t>
      </w:r>
      <w:r>
        <w:t xml:space="preserve">understand their values and how they approach decision-making. </w:t>
      </w:r>
    </w:p>
    <w:p w14:paraId="46699AA3" w14:textId="78C26A54" w:rsidR="00103E93" w:rsidRDefault="00103E93" w:rsidP="00103E93">
      <w:pPr>
        <w:pStyle w:val="Bullet"/>
      </w:pPr>
      <w:r>
        <w:t xml:space="preserve">Identify support networks that can support the person through the process. </w:t>
      </w:r>
    </w:p>
    <w:p w14:paraId="57F08EC5" w14:textId="010DA097" w:rsidR="00103E93" w:rsidRDefault="1D3133C5" w:rsidP="00103E93">
      <w:pPr>
        <w:pStyle w:val="Bullet"/>
      </w:pPr>
      <w:r>
        <w:lastRenderedPageBreak/>
        <w:t xml:space="preserve">Understand the person’s communication and cognitive needs and using appropriate communication gives the person the best opportunity to participate fully, understand and retain the information and make a decision. </w:t>
      </w:r>
      <w:r w:rsidR="06B9A9CC">
        <w:t>Staff</w:t>
      </w:r>
      <w:r>
        <w:t xml:space="preserve"> can assist with the process by reviewing:</w:t>
      </w:r>
    </w:p>
    <w:p w14:paraId="290068E6" w14:textId="3F4C4EDA" w:rsidR="00103E93" w:rsidRDefault="1D3133C5" w:rsidP="36758591">
      <w:pPr>
        <w:pStyle w:val="Bullet"/>
      </w:pPr>
      <w:r>
        <w:t>Time and location in which to have conversations. Does the person have a time of day that they are more alert or</w:t>
      </w:r>
      <w:r w:rsidR="7466A099">
        <w:t xml:space="preserve"> able to</w:t>
      </w:r>
      <w:r>
        <w:t xml:space="preserve"> function better?</w:t>
      </w:r>
    </w:p>
    <w:p w14:paraId="00FD881C" w14:textId="77777777" w:rsidR="00103E93" w:rsidRDefault="00103E93" w:rsidP="00103E93">
      <w:pPr>
        <w:pStyle w:val="Bullet"/>
        <w:numPr>
          <w:ilvl w:val="1"/>
          <w:numId w:val="1"/>
        </w:numPr>
      </w:pPr>
      <w:r>
        <w:t xml:space="preserve">What is the best way to provide information to the person? Do they need communication aids, information written down, devices or an interpreter? </w:t>
      </w:r>
    </w:p>
    <w:p w14:paraId="60EDFA33" w14:textId="00CD9442" w:rsidR="00103E93" w:rsidRDefault="1D3133C5" w:rsidP="36758591">
      <w:pPr>
        <w:pStyle w:val="Bullet"/>
      </w:pPr>
      <w:r>
        <w:t>Does the person need to be given specialised knowledge, such as medical information</w:t>
      </w:r>
      <w:r w:rsidR="0036056B">
        <w:t xml:space="preserve"> or treatment</w:t>
      </w:r>
      <w:r w:rsidR="23D3C4A7">
        <w:t xml:space="preserve"> </w:t>
      </w:r>
      <w:r>
        <w:t xml:space="preserve">options? </w:t>
      </w:r>
    </w:p>
    <w:p w14:paraId="5917C5F4" w14:textId="77777777" w:rsidR="00103E93" w:rsidRDefault="00103E93" w:rsidP="00103E93">
      <w:pPr>
        <w:pStyle w:val="Bullet"/>
        <w:numPr>
          <w:ilvl w:val="1"/>
          <w:numId w:val="1"/>
        </w:numPr>
      </w:pPr>
      <w:r>
        <w:t xml:space="preserve">Is the person aware of other points of view, potential challenges, and risks with decision options? </w:t>
      </w:r>
    </w:p>
    <w:p w14:paraId="57119585" w14:textId="37F52467" w:rsidR="00103E93" w:rsidRDefault="00103E93" w:rsidP="00103E93">
      <w:pPr>
        <w:pStyle w:val="Bullet"/>
        <w:numPr>
          <w:ilvl w:val="1"/>
          <w:numId w:val="1"/>
        </w:numPr>
      </w:pPr>
      <w:r>
        <w:t>Is the person is having a “bad” day? If they are it would make it more difficult for them to understand the decision and surrounding context.</w:t>
      </w:r>
    </w:p>
    <w:p w14:paraId="58A1F84A" w14:textId="73E02133" w:rsidR="00103E93" w:rsidRDefault="1D3133C5" w:rsidP="00103E93">
      <w:pPr>
        <w:pStyle w:val="BodyCopy"/>
      </w:pPr>
      <w:r>
        <w:t>Reflecting on the process, document in the patient’s clinical record</w:t>
      </w:r>
      <w:r w:rsidR="665889DE">
        <w:t xml:space="preserve"> in the DHR,</w:t>
      </w:r>
      <w:r>
        <w:t xml:space="preserve"> that the person was supported in the decision-making process. Include measures undertaken from points above and any next steps or decisions reached. There is no specific form for documenting a supportive decision process. </w:t>
      </w:r>
    </w:p>
    <w:p w14:paraId="5EA8EB7D" w14:textId="77777777" w:rsidR="00103E93" w:rsidRDefault="00103E93" w:rsidP="00103E93">
      <w:pPr>
        <w:pStyle w:val="BodyCopy"/>
      </w:pPr>
      <w:r w:rsidRPr="00103E93">
        <w:rPr>
          <w:rStyle w:val="Heading6Char"/>
        </w:rPr>
        <w:t>Substitute decision-making is the last resort.</w:t>
      </w:r>
      <w:r>
        <w:t xml:space="preserve"> </w:t>
      </w:r>
    </w:p>
    <w:p w14:paraId="03768F89" w14:textId="18D5D714" w:rsidR="00103E93" w:rsidRDefault="00103E93" w:rsidP="00103E93">
      <w:pPr>
        <w:pStyle w:val="BodyCopy"/>
      </w:pPr>
      <w:r>
        <w:t>Even if a person has a substitute decision-maker appointed, their guardian or financial manager is responsible for providing or facilitating support so they can participate in the decision-making process and communicate their wishes.</w:t>
      </w:r>
    </w:p>
    <w:p w14:paraId="6C9A9F21" w14:textId="76C4E0AE" w:rsidR="00103E93" w:rsidRDefault="00103E93" w:rsidP="00103E93">
      <w:pPr>
        <w:pStyle w:val="Heading5"/>
      </w:pPr>
      <w:r>
        <w:t>Case Study of Supporting Decision-Making</w:t>
      </w:r>
    </w:p>
    <w:p w14:paraId="02D79786" w14:textId="77777777" w:rsidR="00103E93" w:rsidRDefault="00103E93" w:rsidP="00103E93">
      <w:pPr>
        <w:pStyle w:val="BodyCopy"/>
      </w:pPr>
      <w:r>
        <w:t xml:space="preserve">Roberto is a 79-year-old man who was admitted to hospital with an acute stroke, resulting in speech and mobility difficulties. During his admission, he developed a delirium secondary to aspiration pneumonia, which was actively treated. Before his stroke, Roberto was living in his own home and receiving personal care and shopping services. Roberto values his independence and loves his home and garden. </w:t>
      </w:r>
    </w:p>
    <w:p w14:paraId="619D1084" w14:textId="19BBCD67" w:rsidR="00103E93" w:rsidRDefault="1D3133C5" w:rsidP="00103E93">
      <w:pPr>
        <w:pStyle w:val="BodyCopy"/>
      </w:pPr>
      <w:r>
        <w:t xml:space="preserve">With the stroke affecting Roberto’s speech, it has been difficult for him to communicate his wishes and choices actively. His family are supportive but concerned about his communication and physical function and what this means in planning for the future. Roberto is frustrated with not being able to communicate well and not being able to walk around as easily as he used to. Roberto’s family has expressed their concerns to him about challenges in managing at home and he is visibly upset at this. A speech </w:t>
      </w:r>
      <w:r w:rsidR="5AB199DC">
        <w:t xml:space="preserve">and language </w:t>
      </w:r>
      <w:r>
        <w:t xml:space="preserve">therapist is engaged to assist with communication </w:t>
      </w:r>
      <w:r w:rsidR="6B912080">
        <w:t>to</w:t>
      </w:r>
      <w:r>
        <w:t xml:space="preserve"> better understand Roberto’s level of receptive and expressive communication and the best ways to communicate. Roberto has been engaging in physiotherapy and has shown a gradual improvement in his strength and mobility. Roberto has been referred to rehabilitation with goals around improving his mobility to be independent with tasks.</w:t>
      </w:r>
    </w:p>
    <w:p w14:paraId="58E79514" w14:textId="77777777" w:rsidR="00103E93" w:rsidRDefault="00103E93" w:rsidP="00103E93">
      <w:pPr>
        <w:pStyle w:val="BodyCopy"/>
      </w:pPr>
      <w:r>
        <w:lastRenderedPageBreak/>
        <w:t>To support Roberto in decision-making about his care, supporters can use the following to assist:</w:t>
      </w:r>
    </w:p>
    <w:p w14:paraId="3D61BE06" w14:textId="59F0949D" w:rsidR="00103E93" w:rsidRDefault="00103E93" w:rsidP="00103E93">
      <w:pPr>
        <w:pStyle w:val="Bullet"/>
      </w:pPr>
      <w:r>
        <w:t xml:space="preserve">What decision(s) need to be made? </w:t>
      </w:r>
    </w:p>
    <w:p w14:paraId="69C3B24F" w14:textId="3D5C997E" w:rsidR="00103E93" w:rsidRDefault="00103E93" w:rsidP="00103E93">
      <w:pPr>
        <w:pStyle w:val="Bullet"/>
      </w:pPr>
      <w:r>
        <w:t>Understand the impact of the stroke of Roberto’s function.</w:t>
      </w:r>
    </w:p>
    <w:p w14:paraId="139C8181" w14:textId="417B96FF" w:rsidR="00103E93" w:rsidRDefault="00103E93" w:rsidP="00103E93">
      <w:pPr>
        <w:pStyle w:val="Bullet"/>
      </w:pPr>
      <w:r>
        <w:t>What is important to Roberto? Understand Roberto’s wishes by conversing and discussing with him.</w:t>
      </w:r>
    </w:p>
    <w:p w14:paraId="7620EE8D" w14:textId="18E28261" w:rsidR="00103E93" w:rsidRDefault="1D3133C5" w:rsidP="00103E93">
      <w:pPr>
        <w:pStyle w:val="Bullet"/>
      </w:pPr>
      <w:r>
        <w:t>Understand Roberto’s needs in decision making, communication, information</w:t>
      </w:r>
      <w:r w:rsidR="7B70802B">
        <w:t xml:space="preserve"> and</w:t>
      </w:r>
      <w:r>
        <w:t xml:space="preserve"> options available.</w:t>
      </w:r>
    </w:p>
    <w:p w14:paraId="4A56D20E" w14:textId="494017B6" w:rsidR="00103E93" w:rsidRDefault="1D3133C5" w:rsidP="00103E93">
      <w:pPr>
        <w:pStyle w:val="Bullet"/>
      </w:pPr>
      <w:r>
        <w:t>What are the best ways to communicate with Roberto</w:t>
      </w:r>
      <w:r w:rsidR="7AD6B67D">
        <w:t>, for example</w:t>
      </w:r>
      <w:r>
        <w:t xml:space="preserve">; </w:t>
      </w:r>
    </w:p>
    <w:p w14:paraId="34251B9D" w14:textId="088FD3A6" w:rsidR="00103E93" w:rsidRDefault="1D3133C5" w:rsidP="36758591">
      <w:pPr>
        <w:pStyle w:val="Bullet"/>
      </w:pPr>
      <w:r>
        <w:t>communication tools and strategies recommended by the Speech and Language Therapist; written material versus verbal information</w:t>
      </w:r>
      <w:r w:rsidR="518F26DE">
        <w:t>.</w:t>
      </w:r>
    </w:p>
    <w:p w14:paraId="0C043363" w14:textId="6E35D024" w:rsidR="00103E93" w:rsidRDefault="0036056B" w:rsidP="36758591">
      <w:pPr>
        <w:pStyle w:val="Bullet"/>
      </w:pPr>
      <w:r>
        <w:t>A</w:t>
      </w:r>
      <w:r w:rsidR="1D3133C5">
        <w:t>re there better times of the day when Roberto is more alert</w:t>
      </w:r>
      <w:r w:rsidR="493CBA84">
        <w:t>?</w:t>
      </w:r>
    </w:p>
    <w:p w14:paraId="30AE6E5F" w14:textId="6AD16CDB" w:rsidR="00103E93" w:rsidRDefault="1D3133C5" w:rsidP="36758591">
      <w:pPr>
        <w:pStyle w:val="Bullet"/>
      </w:pPr>
      <w:r>
        <w:t>how familiar is Roberto with any information being given, does he need information and education to inform his choices</w:t>
      </w:r>
      <w:r w:rsidR="3E0921FB">
        <w:t>?</w:t>
      </w:r>
    </w:p>
    <w:p w14:paraId="5EBFD66F" w14:textId="2D76AD40" w:rsidR="00103E93" w:rsidRDefault="1D3133C5" w:rsidP="36758591">
      <w:pPr>
        <w:pStyle w:val="Bullet"/>
      </w:pPr>
      <w:r>
        <w:t>be objective</w:t>
      </w:r>
      <w:r w:rsidR="3F9D7FCA">
        <w:t xml:space="preserve"> – staff are </w:t>
      </w:r>
      <w:r w:rsidR="2EC9994B">
        <w:t>the</w:t>
      </w:r>
      <w:r>
        <w:t xml:space="preserve"> supporter to help Roberto express his wishes and things that are important to him</w:t>
      </w:r>
      <w:r w:rsidR="1CCBD9A0">
        <w:t>.</w:t>
      </w:r>
    </w:p>
    <w:p w14:paraId="132C481D" w14:textId="3CE12C6B" w:rsidR="00103E93" w:rsidRDefault="1D3133C5" w:rsidP="36758591">
      <w:pPr>
        <w:pStyle w:val="Bullet"/>
      </w:pPr>
      <w:r>
        <w:t>What are the options available to Roberto and explore these</w:t>
      </w:r>
      <w:r w:rsidR="6AA0F6EE">
        <w:t>.</w:t>
      </w:r>
    </w:p>
    <w:p w14:paraId="24D72EFE" w14:textId="44DF3E22" w:rsidR="00103E93" w:rsidRDefault="00103E93" w:rsidP="00103E93">
      <w:pPr>
        <w:pStyle w:val="Bullet"/>
      </w:pPr>
      <w:r>
        <w:t>Support Roberto to understand his options and express his wishes.</w:t>
      </w:r>
    </w:p>
    <w:p w14:paraId="5355126C" w14:textId="36FA8C25" w:rsidR="00103E93" w:rsidRDefault="1D3133C5" w:rsidP="00103E93">
      <w:pPr>
        <w:pStyle w:val="Bullet"/>
      </w:pPr>
      <w:r>
        <w:t xml:space="preserve">Discuss with Roberto any consequences to any decisions made and his and how he would manage any associated risk. </w:t>
      </w:r>
    </w:p>
    <w:p w14:paraId="3457AF6C" w14:textId="403875B5" w:rsidR="5C1AD0FF" w:rsidRDefault="5C1AD0FF" w:rsidP="36758591">
      <w:pPr>
        <w:pStyle w:val="Bullet"/>
      </w:pPr>
      <w:r>
        <w:t>Document the meeting or conversation in Roberto’s clinical record.</w:t>
      </w:r>
    </w:p>
    <w:p w14:paraId="39A55395" w14:textId="77777777" w:rsidR="00103E93" w:rsidRDefault="00103E93" w:rsidP="00103E93">
      <w:pPr>
        <w:pStyle w:val="Heading5"/>
      </w:pPr>
      <w:r>
        <w:t>Resources</w:t>
      </w:r>
    </w:p>
    <w:p w14:paraId="7044CAB9" w14:textId="48E1E1F2" w:rsidR="00103E93" w:rsidRDefault="00103E93" w:rsidP="00103E93">
      <w:pPr>
        <w:pStyle w:val="Bullet"/>
        <w:rPr>
          <w:rFonts w:eastAsia="Calibri" w:cs="Calibri"/>
        </w:rPr>
      </w:pPr>
      <w:r>
        <w:t xml:space="preserve">ACT Civil and Administrative Tribunal. </w:t>
      </w:r>
      <w:r>
        <w:br/>
      </w:r>
      <w:hyperlink r:id="rId12" w:history="1">
        <w:r w:rsidRPr="001F5A09">
          <w:rPr>
            <w:color w:val="0000FF"/>
            <w:u w:val="single"/>
          </w:rPr>
          <w:t>Guardianship and management of property cases - ACAT</w:t>
        </w:r>
      </w:hyperlink>
    </w:p>
    <w:p w14:paraId="084AEAC6" w14:textId="77777777" w:rsidR="00103E93" w:rsidRDefault="00103E93" w:rsidP="00103E93">
      <w:pPr>
        <w:pStyle w:val="Bullet"/>
      </w:pPr>
      <w:r>
        <w:t xml:space="preserve">ACT Disability, Aged and Carer Advocacy Service </w:t>
      </w:r>
      <w:r>
        <w:br/>
      </w:r>
      <w:hyperlink r:id="rId13" w:history="1">
        <w:r w:rsidRPr="00103E93">
          <w:rPr>
            <w:color w:val="0000FF"/>
            <w:u w:val="single"/>
          </w:rPr>
          <w:t>Home - ADACAS</w:t>
        </w:r>
      </w:hyperlink>
    </w:p>
    <w:p w14:paraId="7FC98FCC" w14:textId="3E70DAE8" w:rsidR="00103E93" w:rsidRDefault="00103E93" w:rsidP="00103E93">
      <w:pPr>
        <w:pStyle w:val="Bullet"/>
      </w:pPr>
      <w:r>
        <w:t xml:space="preserve">Cognitive Decline Partnership Centre </w:t>
      </w:r>
      <w:r>
        <w:br/>
      </w:r>
      <w:hyperlink r:id="rId14" w:history="1">
        <w:r w:rsidRPr="00984537">
          <w:rPr>
            <w:rStyle w:val="Hyperlink"/>
          </w:rPr>
          <w:t>https://cdpc.sydney.edu.au/research/planning-decision-making-and-risk/supported-decision-making/</w:t>
        </w:r>
      </w:hyperlink>
    </w:p>
    <w:p w14:paraId="5D301CE7"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19D1C3AE" w14:textId="000674AB" w:rsidR="0078367D" w:rsidRDefault="0078367D" w:rsidP="00A6051F">
      <w:pPr>
        <w:pStyle w:val="Heading4"/>
      </w:pPr>
      <w:bookmarkStart w:id="5" w:name="_Toc227232251"/>
      <w:r>
        <w:t xml:space="preserve">Section 2 </w:t>
      </w:r>
      <w:r w:rsidR="00FA03E7">
        <w:t>–</w:t>
      </w:r>
      <w:r>
        <w:t xml:space="preserve"> </w:t>
      </w:r>
      <w:r w:rsidR="00FA03E7">
        <w:t>Dignity of Risk</w:t>
      </w:r>
      <w:bookmarkEnd w:id="5"/>
      <w:r w:rsidR="00FA03E7">
        <w:t xml:space="preserve"> </w:t>
      </w:r>
    </w:p>
    <w:p w14:paraId="3BADB76B" w14:textId="77777777" w:rsidR="00FA03E7" w:rsidRDefault="00FA03E7" w:rsidP="00FA03E7">
      <w:pPr>
        <w:pStyle w:val="BodyCopy"/>
      </w:pPr>
      <w:r>
        <w:t xml:space="preserve">Dignity of risk is the principle of allowing an individual the dignity afforded by risk-taking, with subsequent enhancement of personal growth and quality of life (Woolford, 2019). </w:t>
      </w:r>
    </w:p>
    <w:p w14:paraId="63475A10" w14:textId="77777777" w:rsidR="00FA03E7" w:rsidRDefault="00FA03E7" w:rsidP="00FA03E7">
      <w:pPr>
        <w:pStyle w:val="BodyCopy"/>
      </w:pPr>
      <w:r>
        <w:t xml:space="preserve">Dignity of risk considers the legal right of every person, including people with disabilities, cognitive impairment and older people, to make choices and take risks to achieve a good </w:t>
      </w:r>
      <w:r>
        <w:lastRenderedPageBreak/>
        <w:t xml:space="preserve">quality of life. Recognising that quality of life may look different to different people is important.  </w:t>
      </w:r>
    </w:p>
    <w:p w14:paraId="7BD18AB2" w14:textId="77777777" w:rsidR="00FA03E7" w:rsidRDefault="00FA03E7" w:rsidP="00FA03E7">
      <w:pPr>
        <w:pStyle w:val="BodyCopy"/>
      </w:pPr>
      <w:r>
        <w:t>As a rights-based approach to decision support, supported decision-making can challenge services and systems that are often more risk-averse and raise concerns about imminent or future harm the person will come to if their will and preference are enacted. Supported decision-making means discarding the notion of ‘best interests’ and enabling people to experience the dignity of risk.</w:t>
      </w:r>
    </w:p>
    <w:p w14:paraId="3BB7F5B5" w14:textId="536DC54F" w:rsidR="00FA03E7" w:rsidRDefault="00FA03E7" w:rsidP="00FA03E7">
      <w:pPr>
        <w:pStyle w:val="BodyCopy"/>
      </w:pPr>
      <w:r>
        <w:t xml:space="preserve">Through this principle, people are enabled to make decisions and take reasonable risks based on their values and preferences. Dignity of risk recognises that people have the right to take reasonable risks. A person does not lack capacity because they may make decisions that others consider “too risky” or not in their best interest. </w:t>
      </w:r>
    </w:p>
    <w:p w14:paraId="01CB3600" w14:textId="3042335A" w:rsidR="004D5EC4" w:rsidRDefault="64B6A88F" w:rsidP="00FA03E7">
      <w:pPr>
        <w:pStyle w:val="BodyCopy"/>
      </w:pPr>
      <w:r>
        <w:t>A</w:t>
      </w:r>
      <w:r w:rsidR="4346E8A9">
        <w:t xml:space="preserve">s people </w:t>
      </w:r>
      <w:r w:rsidR="107D1521">
        <w:t>age</w:t>
      </w:r>
      <w:r w:rsidR="4346E8A9">
        <w:t>, they experience increasing frailty</w:t>
      </w:r>
      <w:r w:rsidR="004D5EC4">
        <w:t>, which can lead family members</w:t>
      </w:r>
      <w:r w:rsidR="4346E8A9">
        <w:t>, friends</w:t>
      </w:r>
      <w:r w:rsidR="004D5EC4">
        <w:t>,</w:t>
      </w:r>
      <w:r w:rsidR="4346E8A9">
        <w:t xml:space="preserve"> and care staff</w:t>
      </w:r>
      <w:r w:rsidR="004D5EC4">
        <w:t xml:space="preserve"> to</w:t>
      </w:r>
      <w:r w:rsidR="4346E8A9">
        <w:t xml:space="preserve"> feel a heightened need to protect the</w:t>
      </w:r>
      <w:r w:rsidR="004D5EC4">
        <w:t>m</w:t>
      </w:r>
      <w:r w:rsidR="4346E8A9">
        <w:t xml:space="preserve">. While this </w:t>
      </w:r>
      <w:r w:rsidR="004D5EC4">
        <w:t>response is generally</w:t>
      </w:r>
      <w:r w:rsidR="4346E8A9">
        <w:t xml:space="preserve"> well-meaning, older people have been making decisions about what they do, where they go</w:t>
      </w:r>
      <w:r w:rsidR="004D5EC4">
        <w:t>,</w:t>
      </w:r>
      <w:r w:rsidR="4346E8A9">
        <w:t xml:space="preserve"> and who they interact with for many years.</w:t>
      </w:r>
      <w:r w:rsidR="494BB7C3">
        <w:t xml:space="preserve"> </w:t>
      </w:r>
      <w:r w:rsidR="004D5EC4">
        <w:t xml:space="preserve">Being older or potentially frailer </w:t>
      </w:r>
      <w:r w:rsidR="4346E8A9">
        <w:t>does not</w:t>
      </w:r>
      <w:r w:rsidR="004D5EC4">
        <w:t>, in itself,</w:t>
      </w:r>
      <w:r w:rsidR="4346E8A9">
        <w:t xml:space="preserve"> mean that </w:t>
      </w:r>
      <w:r w:rsidR="004D5EC4">
        <w:t xml:space="preserve">their </w:t>
      </w:r>
      <w:r w:rsidR="4346E8A9">
        <w:t>decision-making should be taken away</w:t>
      </w:r>
      <w:r w:rsidR="004D5EC4">
        <w:t xml:space="preserve"> from them</w:t>
      </w:r>
      <w:r w:rsidR="4346E8A9">
        <w:t xml:space="preserve">, </w:t>
      </w:r>
      <w:r w:rsidR="004D5EC4">
        <w:t xml:space="preserve">and their </w:t>
      </w:r>
      <w:r w:rsidR="4346E8A9">
        <w:t>dignity of risk</w:t>
      </w:r>
      <w:r w:rsidR="004D5EC4">
        <w:t xml:space="preserve"> should be respected</w:t>
      </w:r>
      <w:r w:rsidR="4346E8A9">
        <w:t>.</w:t>
      </w:r>
    </w:p>
    <w:p w14:paraId="5A3E8F9E" w14:textId="23ED8FA3" w:rsidR="00481A6C" w:rsidRDefault="00481A6C" w:rsidP="0091462B">
      <w:pPr>
        <w:pStyle w:val="BodyCopy"/>
      </w:pPr>
      <w:hyperlink w:anchor="_top" w:history="1">
        <w:r w:rsidRPr="00481A6C">
          <w:rPr>
            <w:rStyle w:val="Hyperlink"/>
            <w:iCs w:val="0"/>
          </w:rPr>
          <w:t>Back to Contents</w:t>
        </w:r>
      </w:hyperlink>
    </w:p>
    <w:p w14:paraId="02AB67FE" w14:textId="77777777" w:rsidR="0078367D" w:rsidRDefault="0078367D" w:rsidP="00A6051F">
      <w:pPr>
        <w:pStyle w:val="Heading4"/>
      </w:pPr>
      <w:bookmarkStart w:id="6" w:name="_Toc176348490"/>
      <w:bookmarkStart w:id="7" w:name="_Toc227232252"/>
      <w:r>
        <w:t>Evaluation</w:t>
      </w:r>
      <w:bookmarkStart w:id="8" w:name="_Hlk43366294"/>
      <w:bookmarkEnd w:id="6"/>
      <w:bookmarkEnd w:id="7"/>
    </w:p>
    <w:p w14:paraId="11F2C4D5" w14:textId="77777777" w:rsidR="00481A6C" w:rsidRDefault="00481A6C" w:rsidP="00C34A10">
      <w:pPr>
        <w:pStyle w:val="Heading5"/>
      </w:pPr>
      <w:bookmarkStart w:id="9" w:name="_Hlk170467190"/>
      <w:bookmarkEnd w:id="8"/>
      <w:r w:rsidRPr="00C34A10">
        <w:t>Outcome</w:t>
      </w:r>
    </w:p>
    <w:bookmarkEnd w:id="9"/>
    <w:p w14:paraId="22C7859E" w14:textId="430DD5F9" w:rsidR="00750B7E" w:rsidRDefault="00750B7E" w:rsidP="00FA03E7">
      <w:pPr>
        <w:pStyle w:val="Bullet"/>
      </w:pPr>
      <w:r>
        <w:t>Staff consistently apply supported decision-making principles in practice</w:t>
      </w:r>
      <w:r w:rsidR="00D46BE5">
        <w:t>,</w:t>
      </w:r>
      <w:r>
        <w:t xml:space="preserve"> in accordance with this </w:t>
      </w:r>
      <w:r w:rsidR="00C931D3">
        <w:t>guideline</w:t>
      </w:r>
      <w:r>
        <w:t xml:space="preserve">. </w:t>
      </w:r>
    </w:p>
    <w:p w14:paraId="7A552401" w14:textId="32ABCA70" w:rsidR="00750B7E" w:rsidRDefault="00750B7E" w:rsidP="00750B7E">
      <w:pPr>
        <w:pStyle w:val="Bullet"/>
      </w:pPr>
      <w:r>
        <w:t xml:space="preserve">Adults receiving services at CHS are supported to participate in decisions affecting their care and lives, with decision-making autonomy preserved and dignity of risk respected, regardless of age or frailty. </w:t>
      </w:r>
    </w:p>
    <w:p w14:paraId="762332C4" w14:textId="77777777" w:rsidR="00481A6C" w:rsidRPr="00C34A10" w:rsidRDefault="00C34A10" w:rsidP="00C34A10">
      <w:pPr>
        <w:pStyle w:val="Heading5"/>
      </w:pPr>
      <w:bookmarkStart w:id="10" w:name="_Hlk170467240"/>
      <w:r>
        <w:t>Measures</w:t>
      </w:r>
    </w:p>
    <w:bookmarkEnd w:id="10"/>
    <w:p w14:paraId="7CA65623" w14:textId="288A58D2" w:rsidR="00750B7E" w:rsidRPr="004D5EC4" w:rsidRDefault="00363A78" w:rsidP="00DE50B9">
      <w:pPr>
        <w:pStyle w:val="Bullet"/>
      </w:pPr>
      <w:r w:rsidRPr="004D5EC4">
        <w:t>Review of consumer feedback related to supported decision making.</w:t>
      </w:r>
    </w:p>
    <w:p w14:paraId="4C266D97"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79471E08" w14:textId="77777777" w:rsidR="00A6051F" w:rsidRDefault="00A6051F" w:rsidP="00A6051F">
      <w:pPr>
        <w:pStyle w:val="Heading4"/>
      </w:pPr>
      <w:bookmarkStart w:id="11" w:name="_Toc227232253"/>
      <w:r>
        <w:t>Related policies, procedures, guidelines and legislation</w:t>
      </w:r>
      <w:bookmarkEnd w:id="11"/>
    </w:p>
    <w:p w14:paraId="25F0828C" w14:textId="77777777" w:rsidR="00481A6C" w:rsidRPr="00A66966" w:rsidRDefault="00481A6C" w:rsidP="00A6051F">
      <w:pPr>
        <w:pStyle w:val="Heading5"/>
      </w:pPr>
      <w:r w:rsidRPr="00A66966">
        <w:t>Policies</w:t>
      </w:r>
    </w:p>
    <w:p w14:paraId="16CCEA10" w14:textId="0128C2FB" w:rsidR="00997834" w:rsidRDefault="00FA03E7" w:rsidP="00FA03E7">
      <w:pPr>
        <w:pStyle w:val="Bullet"/>
        <w:numPr>
          <w:ilvl w:val="0"/>
          <w:numId w:val="26"/>
        </w:numPr>
      </w:pPr>
      <w:r>
        <w:t xml:space="preserve">Clinical Records Management </w:t>
      </w:r>
    </w:p>
    <w:p w14:paraId="4E3C19F0" w14:textId="77777777" w:rsidR="00481A6C" w:rsidRDefault="00481A6C" w:rsidP="00A6051F">
      <w:pPr>
        <w:pStyle w:val="Heading5"/>
      </w:pPr>
      <w:r>
        <w:lastRenderedPageBreak/>
        <w:t>Procedures</w:t>
      </w:r>
    </w:p>
    <w:p w14:paraId="4453721C" w14:textId="77777777" w:rsidR="00FA03E7" w:rsidRDefault="00FA03E7" w:rsidP="00FA03E7">
      <w:pPr>
        <w:pStyle w:val="Bullet"/>
      </w:pPr>
      <w:r>
        <w:t xml:space="preserve">Assessment of Decision -making Capacity and Supported Decision-making for people being treated under the </w:t>
      </w:r>
      <w:r w:rsidRPr="00FA03E7">
        <w:rPr>
          <w:i/>
          <w:iCs/>
        </w:rPr>
        <w:t>Mental Health Act</w:t>
      </w:r>
      <w:r>
        <w:t xml:space="preserve"> 2015</w:t>
      </w:r>
    </w:p>
    <w:p w14:paraId="504D6860" w14:textId="77777777" w:rsidR="00FA03E7" w:rsidRDefault="00FA03E7" w:rsidP="00FA03E7">
      <w:pPr>
        <w:pStyle w:val="Bullet"/>
      </w:pPr>
      <w:r>
        <w:t>Residential Aged Care Facility Placement from Hospital</w:t>
      </w:r>
    </w:p>
    <w:p w14:paraId="0D4BF079" w14:textId="77777777" w:rsidR="00481A6C" w:rsidRDefault="00481A6C" w:rsidP="00A6051F">
      <w:pPr>
        <w:pStyle w:val="Heading5"/>
      </w:pPr>
      <w:r>
        <w:t xml:space="preserve">Guidelines </w:t>
      </w:r>
    </w:p>
    <w:p w14:paraId="7A1B6CB2" w14:textId="7E7444DB" w:rsidR="00FA03E7" w:rsidRDefault="00FA03E7" w:rsidP="00FA03E7">
      <w:pPr>
        <w:pStyle w:val="Bullet"/>
      </w:pPr>
      <w:r w:rsidRPr="00FA03E7">
        <w:t>Advance Care Planning (for adults)</w:t>
      </w:r>
    </w:p>
    <w:p w14:paraId="35551757" w14:textId="38B45B32" w:rsidR="009746B1" w:rsidRDefault="009746B1" w:rsidP="009746B1">
      <w:pPr>
        <w:pStyle w:val="Bullet"/>
      </w:pPr>
      <w:r>
        <w:t>Consent for Healthcare Treatment</w:t>
      </w:r>
    </w:p>
    <w:p w14:paraId="1C6D4617" w14:textId="77777777" w:rsidR="00481A6C" w:rsidRDefault="00481A6C" w:rsidP="00A6051F">
      <w:pPr>
        <w:pStyle w:val="Heading5"/>
      </w:pPr>
      <w:r>
        <w:t>Legislation</w:t>
      </w:r>
    </w:p>
    <w:p w14:paraId="27269FE6" w14:textId="77777777" w:rsidR="00481A6C" w:rsidRPr="000E7683" w:rsidRDefault="00481A6C" w:rsidP="000E7683">
      <w:pPr>
        <w:pStyle w:val="Bullet"/>
      </w:pPr>
      <w:r w:rsidRPr="00FE46F1">
        <w:rPr>
          <w:i/>
          <w:iCs/>
        </w:rPr>
        <w:t>Health Records (Privacy and Access) Act</w:t>
      </w:r>
      <w:r w:rsidRPr="000E7683">
        <w:t xml:space="preserve"> 1997</w:t>
      </w:r>
    </w:p>
    <w:p w14:paraId="0FD0EF3C" w14:textId="77777777" w:rsidR="00481A6C" w:rsidRPr="000E7683" w:rsidRDefault="00481A6C" w:rsidP="000E7683">
      <w:pPr>
        <w:pStyle w:val="Bullet"/>
      </w:pPr>
      <w:r w:rsidRPr="00FE46F1">
        <w:rPr>
          <w:i/>
          <w:iCs/>
        </w:rPr>
        <w:t>Human Rights Act</w:t>
      </w:r>
      <w:r w:rsidRPr="000E7683">
        <w:t xml:space="preserve"> 2004</w:t>
      </w:r>
    </w:p>
    <w:p w14:paraId="5D767882" w14:textId="77777777" w:rsidR="00481A6C" w:rsidRPr="000E7683" w:rsidRDefault="00481A6C" w:rsidP="000E7683">
      <w:pPr>
        <w:pStyle w:val="Bullet"/>
      </w:pPr>
      <w:r w:rsidRPr="00FE46F1">
        <w:rPr>
          <w:i/>
          <w:iCs/>
        </w:rPr>
        <w:t>Work Health and Safety Act</w:t>
      </w:r>
      <w:r w:rsidRPr="000E7683">
        <w:t xml:space="preserve"> 2011</w:t>
      </w:r>
    </w:p>
    <w:p w14:paraId="24F9F768" w14:textId="77777777" w:rsidR="00481A6C" w:rsidRDefault="00481A6C" w:rsidP="000E7683">
      <w:pPr>
        <w:pStyle w:val="Bullet"/>
      </w:pPr>
      <w:r w:rsidRPr="00FE46F1">
        <w:rPr>
          <w:i/>
          <w:iCs/>
        </w:rPr>
        <w:t>Carers Recognition Act</w:t>
      </w:r>
      <w:r w:rsidRPr="000E7683">
        <w:t xml:space="preserve"> 2021</w:t>
      </w:r>
    </w:p>
    <w:p w14:paraId="1AAA365E" w14:textId="77777777" w:rsidR="00FA03E7" w:rsidRDefault="00FA03E7" w:rsidP="00FA03E7">
      <w:pPr>
        <w:pStyle w:val="Bullet"/>
      </w:pPr>
      <w:r w:rsidRPr="00887DE5">
        <w:rPr>
          <w:i/>
          <w:iCs/>
        </w:rPr>
        <w:t>Guardianship and Management of Property Act</w:t>
      </w:r>
      <w:r>
        <w:t xml:space="preserve"> 1991</w:t>
      </w:r>
    </w:p>
    <w:p w14:paraId="0EF46B39" w14:textId="77777777" w:rsidR="00FA03E7" w:rsidRDefault="00FA03E7" w:rsidP="00FA03E7">
      <w:pPr>
        <w:pStyle w:val="Bullet"/>
      </w:pPr>
      <w:r w:rsidRPr="00887DE5">
        <w:rPr>
          <w:i/>
          <w:iCs/>
        </w:rPr>
        <w:t>Children and Young People Act</w:t>
      </w:r>
      <w:r>
        <w:t xml:space="preserve"> 2008</w:t>
      </w:r>
    </w:p>
    <w:p w14:paraId="51C23097" w14:textId="77777777" w:rsidR="00FA03E7" w:rsidRDefault="00FA03E7" w:rsidP="00FA03E7">
      <w:pPr>
        <w:pStyle w:val="Bullet"/>
      </w:pPr>
      <w:r w:rsidRPr="00887DE5">
        <w:rPr>
          <w:i/>
          <w:iCs/>
        </w:rPr>
        <w:t>Mental Health Act</w:t>
      </w:r>
      <w:r>
        <w:t xml:space="preserve"> 2015</w:t>
      </w:r>
    </w:p>
    <w:p w14:paraId="3625FA9B" w14:textId="7443F049" w:rsidR="00FA03E7" w:rsidRPr="000E7683" w:rsidRDefault="00FA03E7" w:rsidP="00887DE5">
      <w:pPr>
        <w:pStyle w:val="Bullet"/>
      </w:pPr>
      <w:r w:rsidRPr="00887DE5">
        <w:rPr>
          <w:i/>
          <w:iCs/>
        </w:rPr>
        <w:t>Powers of Attorney Act</w:t>
      </w:r>
      <w:r>
        <w:t xml:space="preserve"> 2006</w:t>
      </w:r>
    </w:p>
    <w:p w14:paraId="24952501" w14:textId="77777777" w:rsidR="00481A6C" w:rsidRDefault="00481A6C" w:rsidP="00A6051F">
      <w:pPr>
        <w:pStyle w:val="Heading5"/>
      </w:pPr>
      <w:r>
        <w:t>Other</w:t>
      </w:r>
    </w:p>
    <w:p w14:paraId="08B95123" w14:textId="77777777" w:rsidR="000E7683" w:rsidRDefault="00481A6C" w:rsidP="00A66966">
      <w:pPr>
        <w:pStyle w:val="Bullet"/>
      </w:pPr>
      <w:r w:rsidRPr="00A66966">
        <w:t>Australian</w:t>
      </w:r>
      <w:r w:rsidRPr="000E7683">
        <w:t xml:space="preserve"> Charter of Healthcare Right</w:t>
      </w:r>
      <w:r w:rsidR="00280C5D" w:rsidRPr="000E7683">
        <w:t>s</w:t>
      </w:r>
    </w:p>
    <w:p w14:paraId="4520170A" w14:textId="77777777" w:rsidR="00887DE5" w:rsidRDefault="00887DE5" w:rsidP="00887DE5">
      <w:pPr>
        <w:pStyle w:val="Bullet"/>
      </w:pPr>
      <w:r>
        <w:t>Towards supported decision making in Australia, ALRC Report 2014</w:t>
      </w:r>
    </w:p>
    <w:p w14:paraId="7B20B465" w14:textId="77777777" w:rsidR="00887DE5" w:rsidRDefault="00887DE5" w:rsidP="00887DE5">
      <w:pPr>
        <w:pStyle w:val="Bullet"/>
      </w:pPr>
      <w:r>
        <w:t>United Nations Convention on the Rights of Persons with Disabilities (CRPD), Article 12</w:t>
      </w:r>
    </w:p>
    <w:p w14:paraId="5E7662FC" w14:textId="211F74F8" w:rsidR="00887DE5" w:rsidRDefault="00887DE5" w:rsidP="00887DE5">
      <w:pPr>
        <w:pStyle w:val="Bullet"/>
      </w:pPr>
      <w:r>
        <w:t>Royal Commission into Violence, Abuse, Neglect and Exploitation of People with Disability. Supported decision-making and guardianship</w:t>
      </w:r>
    </w:p>
    <w:p w14:paraId="486A60EA" w14:textId="77777777" w:rsidR="000E7683" w:rsidRPr="000E7683" w:rsidRDefault="000E7683" w:rsidP="002D7682">
      <w:pPr>
        <w:pStyle w:val="BodyCopy"/>
      </w:pPr>
      <w:hyperlink w:anchor="_top" w:history="1">
        <w:r w:rsidRPr="004A7A7F">
          <w:rPr>
            <w:rStyle w:val="Hyperlink"/>
          </w:rPr>
          <w:t>Back to Contents</w:t>
        </w:r>
      </w:hyperlink>
    </w:p>
    <w:p w14:paraId="3414C980" w14:textId="77777777" w:rsidR="0078367D" w:rsidRPr="0078367D" w:rsidRDefault="0078367D" w:rsidP="00A6051F">
      <w:pPr>
        <w:pStyle w:val="Heading4"/>
      </w:pPr>
      <w:bookmarkStart w:id="12" w:name="_Toc227232254"/>
      <w:r w:rsidRPr="0078367D">
        <w:t>References</w:t>
      </w:r>
      <w:bookmarkEnd w:id="12"/>
    </w:p>
    <w:p w14:paraId="1B9BE261" w14:textId="1832FAB1" w:rsidR="00887DE5" w:rsidRPr="003F7EFA" w:rsidRDefault="00887DE5" w:rsidP="00887DE5">
      <w:pPr>
        <w:pStyle w:val="Numberedlist"/>
        <w:numPr>
          <w:ilvl w:val="0"/>
          <w:numId w:val="27"/>
        </w:numPr>
        <w:rPr>
          <w:lang w:eastAsia="en-US"/>
        </w:rPr>
      </w:pPr>
      <w:r w:rsidRPr="003F7EFA">
        <w:rPr>
          <w:lang w:eastAsia="en-US"/>
        </w:rPr>
        <w:t xml:space="preserve">ADACAS. </w:t>
      </w:r>
      <w:hyperlink r:id="rId15" w:history="1">
        <w:r w:rsidR="009E426E" w:rsidRPr="003F7EFA">
          <w:rPr>
            <w:rStyle w:val="Hyperlink"/>
            <w:rFonts w:eastAsia="Calibri"/>
          </w:rPr>
          <w:t>www.adacas.org.au</w:t>
        </w:r>
      </w:hyperlink>
      <w:r w:rsidR="009E426E" w:rsidRPr="003F7EFA">
        <w:rPr>
          <w:rFonts w:eastAsia="Calibri"/>
        </w:rPr>
        <w:t xml:space="preserve"> </w:t>
      </w:r>
    </w:p>
    <w:p w14:paraId="46486E9E" w14:textId="20ECC1E7" w:rsidR="00887DE5" w:rsidRDefault="00887DE5" w:rsidP="00887DE5">
      <w:pPr>
        <w:pStyle w:val="Numberedlist"/>
        <w:rPr>
          <w:lang w:eastAsia="en-US"/>
        </w:rPr>
      </w:pPr>
      <w:r>
        <w:rPr>
          <w:lang w:eastAsia="en-US"/>
        </w:rPr>
        <w:t xml:space="preserve">De </w:t>
      </w:r>
      <w:proofErr w:type="spellStart"/>
      <w:r>
        <w:rPr>
          <w:lang w:eastAsia="en-US"/>
        </w:rPr>
        <w:t>Sabbata</w:t>
      </w:r>
      <w:proofErr w:type="spellEnd"/>
      <w:r>
        <w:rPr>
          <w:lang w:eastAsia="en-US"/>
        </w:rPr>
        <w:t xml:space="preserve">, K. (2020). Dementia, Treatment Decisions, and the UN Convention on the Rights of Persons With Disabilities. A New Framework for Old Problems. Frontiers in Psychiatry, 11. https://doi.org/10.3389/fpsyt.2020.571722 </w:t>
      </w:r>
    </w:p>
    <w:p w14:paraId="6242D5DB" w14:textId="6903E9A4" w:rsidR="00887DE5" w:rsidRDefault="00887DE5" w:rsidP="000C6617">
      <w:pPr>
        <w:pStyle w:val="Numberedlist"/>
        <w:rPr>
          <w:lang w:eastAsia="en-US"/>
        </w:rPr>
      </w:pPr>
      <w:r>
        <w:rPr>
          <w:lang w:eastAsia="en-US"/>
        </w:rPr>
        <w:t xml:space="preserve">Donnelly, S, D, ÓC, O'Donnell, D, Ní Shé, É, Davies, C, Christophers, L, Mc Donald, S &amp; Kroll, T 2021, ‘Assisted decision-making and interprofessional collaboration in the care of older people: a qualitative study exploring perceptions of barriers and facilitators in the acute hospital setting’, J </w:t>
      </w:r>
      <w:proofErr w:type="spellStart"/>
      <w:r>
        <w:rPr>
          <w:lang w:eastAsia="en-US"/>
        </w:rPr>
        <w:t>Interprof</w:t>
      </w:r>
      <w:proofErr w:type="spellEnd"/>
      <w:r>
        <w:rPr>
          <w:lang w:eastAsia="en-US"/>
        </w:rPr>
        <w:t xml:space="preserve"> Care, vol. 35, no. 6, pp. 852-62.</w:t>
      </w:r>
    </w:p>
    <w:p w14:paraId="391319CF" w14:textId="23A5C555" w:rsidR="00887DE5" w:rsidRDefault="00887DE5" w:rsidP="00887DE5">
      <w:pPr>
        <w:pStyle w:val="Numberedlist"/>
        <w:rPr>
          <w:lang w:eastAsia="en-US"/>
        </w:rPr>
      </w:pPr>
      <w:r>
        <w:rPr>
          <w:lang w:eastAsia="en-US"/>
        </w:rPr>
        <w:t>Rogers, E, Pilch, M, McGuire, BE, Flynn, E &amp; Egan, J 2020, ‘Psychologists' perspectives on supported decision making in Ireland’, Journal of Intellectual Disability Research, vol. 64, no. 3, pp. 234-45.</w:t>
      </w:r>
    </w:p>
    <w:p w14:paraId="0F46A164" w14:textId="2BE1B87A" w:rsidR="00887DE5" w:rsidRDefault="00887DE5" w:rsidP="00887DE5">
      <w:pPr>
        <w:pStyle w:val="Numberedlist"/>
        <w:rPr>
          <w:lang w:eastAsia="en-US"/>
        </w:rPr>
      </w:pPr>
      <w:r>
        <w:rPr>
          <w:lang w:eastAsia="en-US"/>
        </w:rPr>
        <w:lastRenderedPageBreak/>
        <w:t xml:space="preserve">United nations Convention of the Rights of Persons with Disabilities2006, vol. 3 no. 1 pp. 1-11. </w:t>
      </w:r>
    </w:p>
    <w:p w14:paraId="55150F05" w14:textId="549363B5" w:rsidR="00887DE5" w:rsidRDefault="00887DE5" w:rsidP="00887DE5">
      <w:pPr>
        <w:pStyle w:val="Numberedlist"/>
        <w:rPr>
          <w:lang w:eastAsia="en-US"/>
        </w:rPr>
      </w:pPr>
      <w:r>
        <w:rPr>
          <w:lang w:eastAsia="en-US"/>
        </w:rPr>
        <w:t>Department of Health and Aged Care https://www.health.gov.au/resources/publications/dignity-of-risk-introduction-to-aged-care-facilitator-guide?language=en</w:t>
      </w:r>
    </w:p>
    <w:p w14:paraId="014279DC" w14:textId="79BADF59" w:rsidR="00887DE5" w:rsidRDefault="00887DE5" w:rsidP="00887DE5">
      <w:pPr>
        <w:pStyle w:val="Numberedlist"/>
        <w:rPr>
          <w:lang w:eastAsia="en-US"/>
        </w:rPr>
      </w:pPr>
      <w:r>
        <w:rPr>
          <w:lang w:eastAsia="en-US"/>
        </w:rPr>
        <w:t>Royal Commission into Violence, Abuse, Neglect and Exploitation of People with Disability. Research Report. Diversity, dignity, equity and best practice: a framework for supported decision-making. January 2023. Final Report - Volume 3, Nature and extent of violence, abuse, neglect and exploitation of people with disability</w:t>
      </w:r>
    </w:p>
    <w:p w14:paraId="44F5669C" w14:textId="238C9ACA" w:rsidR="00887DE5" w:rsidRDefault="00887DE5" w:rsidP="00887DE5">
      <w:pPr>
        <w:pStyle w:val="Numberedlist"/>
        <w:rPr>
          <w:lang w:eastAsia="en-US"/>
        </w:rPr>
      </w:pPr>
      <w:r>
        <w:rPr>
          <w:lang w:eastAsia="en-US"/>
        </w:rPr>
        <w:t>Woolford, M, De Lacy-</w:t>
      </w:r>
      <w:proofErr w:type="spellStart"/>
      <w:r>
        <w:rPr>
          <w:lang w:eastAsia="en-US"/>
        </w:rPr>
        <w:t>Vawdon</w:t>
      </w:r>
      <w:proofErr w:type="spellEnd"/>
      <w:r>
        <w:rPr>
          <w:lang w:eastAsia="en-US"/>
        </w:rPr>
        <w:t>, C, Bugeja, L, Weller, C, Ibrahim, J, 2019. ‘Applying dignity of risk principles to improve quality of life for vulnerable persons’. International Journal of Geriatric Psychiatry, vol 35, issue 1 pp 122-130.</w:t>
      </w:r>
    </w:p>
    <w:p w14:paraId="4DF2A4A8" w14:textId="77777777" w:rsidR="00280C5D" w:rsidRDefault="00280C5D" w:rsidP="002D7682">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70A39F97" w14:textId="782802B3" w:rsidR="0078367D" w:rsidRDefault="0078367D" w:rsidP="00A6051F">
      <w:pPr>
        <w:pStyle w:val="Heading4"/>
      </w:pPr>
      <w:bookmarkStart w:id="13" w:name="_Toc227232255"/>
      <w:r>
        <w:t>Definition of terms</w:t>
      </w:r>
      <w:bookmarkEnd w:id="13"/>
      <w:r>
        <w:t xml:space="preserve"> </w:t>
      </w:r>
    </w:p>
    <w:p w14:paraId="4FFA1888" w14:textId="77777777" w:rsidR="00E07306" w:rsidRDefault="00E07306" w:rsidP="00E07306">
      <w:pPr>
        <w:pStyle w:val="BodyCopy"/>
      </w:pPr>
      <w:r w:rsidRPr="00E07306">
        <w:rPr>
          <w:b/>
          <w:bCs w:val="0"/>
        </w:rPr>
        <w:t>Dignity of Risk</w:t>
      </w:r>
      <w:r>
        <w:t xml:space="preserve">: is the principle of allowing an individual the dignity afforded by risk-taking with subsequent enhancement of personal growth and quality of life (Woolford, et al 2019). Dignity of risk considers the rights of people with disabilities to make choices and take risks to achieve a good quality of life. </w:t>
      </w:r>
    </w:p>
    <w:p w14:paraId="3CCE803F" w14:textId="77777777" w:rsidR="00E07306" w:rsidRDefault="00E07306" w:rsidP="00E07306">
      <w:pPr>
        <w:pStyle w:val="BodyCopy"/>
      </w:pPr>
      <w:r w:rsidRPr="00E07306">
        <w:rPr>
          <w:b/>
          <w:bCs w:val="0"/>
        </w:rPr>
        <w:t>Financial Manager</w:t>
      </w:r>
      <w:r>
        <w:t xml:space="preserve">: In the ACT, a financial manager is appointed to make financial decisions for a person who is unable to make these decisions for themselves. </w:t>
      </w:r>
    </w:p>
    <w:p w14:paraId="7555C26D" w14:textId="77777777" w:rsidR="00E07306" w:rsidRDefault="00E07306" w:rsidP="00E07306">
      <w:pPr>
        <w:pStyle w:val="BodyCopy"/>
      </w:pPr>
      <w:r w:rsidRPr="00E07306">
        <w:rPr>
          <w:b/>
          <w:bCs w:val="0"/>
        </w:rPr>
        <w:t>Guardian:</w:t>
      </w:r>
      <w:r>
        <w:t xml:space="preserve"> In the ACT, a Guardian is appointed under the Guardianship Act, to make a range of personal and health care decisions for a person who is found to have a decision-making disability. </w:t>
      </w:r>
    </w:p>
    <w:p w14:paraId="7E233BAA" w14:textId="77777777" w:rsidR="00E07306" w:rsidRDefault="00E07306" w:rsidP="00E07306">
      <w:pPr>
        <w:pStyle w:val="BodyCopy"/>
      </w:pPr>
      <w:r w:rsidRPr="00E07306">
        <w:rPr>
          <w:b/>
          <w:bCs w:val="0"/>
        </w:rPr>
        <w:t>Protected Person:</w:t>
      </w:r>
      <w:r>
        <w:t xml:space="preserve"> A person with impaired decision-making ability who is under guardianship is referred to as a Protected Person. </w:t>
      </w:r>
    </w:p>
    <w:p w14:paraId="433BFC7E" w14:textId="3EAD7EE0" w:rsidR="00E07306" w:rsidRDefault="00E07306" w:rsidP="00E07306">
      <w:pPr>
        <w:pStyle w:val="BodyCopy"/>
      </w:pPr>
      <w:r w:rsidRPr="00E07306">
        <w:rPr>
          <w:b/>
          <w:bCs w:val="0"/>
        </w:rPr>
        <w:t>Health practitioner:</w:t>
      </w:r>
      <w:r>
        <w:t xml:space="preserve"> practitioner working under the disciplines of medical nursing, midwifery or allied health</w:t>
      </w:r>
    </w:p>
    <w:p w14:paraId="1A54D827" w14:textId="77777777" w:rsidR="00280C5D" w:rsidRDefault="00280C5D" w:rsidP="002D7682">
      <w:pPr>
        <w:pStyle w:val="BodyCopy"/>
      </w:pPr>
      <w:hyperlink w:anchor="_top" w:history="1">
        <w:r w:rsidRPr="00481A6C">
          <w:rPr>
            <w:rStyle w:val="Hyperlink"/>
            <w:iCs w:val="0"/>
          </w:rPr>
          <w:t>Back to Contents</w:t>
        </w:r>
      </w:hyperlink>
    </w:p>
    <w:p w14:paraId="43F5169A" w14:textId="77777777" w:rsidR="0078367D" w:rsidRDefault="0078367D" w:rsidP="00A6051F">
      <w:pPr>
        <w:pStyle w:val="Heading4"/>
      </w:pPr>
      <w:bookmarkStart w:id="14" w:name="_Toc227232256"/>
      <w:r>
        <w:t>Search terms</w:t>
      </w:r>
      <w:bookmarkEnd w:id="14"/>
    </w:p>
    <w:p w14:paraId="451B4F99" w14:textId="6DF6EACD" w:rsidR="00E07306" w:rsidRDefault="00E07306" w:rsidP="0078367D">
      <w:pPr>
        <w:pStyle w:val="BodyCopy"/>
        <w:rPr>
          <w:lang w:eastAsia="en-US"/>
        </w:rPr>
      </w:pPr>
      <w:r w:rsidRPr="00E07306">
        <w:rPr>
          <w:lang w:eastAsia="en-US"/>
        </w:rPr>
        <w:t>Supported decision-making, decision making, capacity, advanced care planning, consent, human rights, substitute decision maker, guardian, health attorney, autonomy, guardian, dignity of risk, guardian, financial manager</w:t>
      </w:r>
    </w:p>
    <w:p w14:paraId="0196E0C4"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265EC3F8" w14:textId="03375A85" w:rsidR="007B1A7B" w:rsidRDefault="007B1A7B">
      <w:pPr>
        <w:spacing w:before="0" w:after="0" w:line="240" w:lineRule="auto"/>
        <w:rPr>
          <w:rStyle w:val="Hyperlink"/>
          <w:rFonts w:eastAsia="Times New Roman"/>
        </w:rPr>
      </w:pPr>
    </w:p>
    <w:p w14:paraId="1C90C043"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6DC18776"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782C8288" w14:textId="77777777" w:rsidR="00280C5D" w:rsidRDefault="00280C5D" w:rsidP="003B0E72">
            <w:pPr>
              <w:pStyle w:val="Tableheader"/>
            </w:pPr>
            <w:r>
              <w:t>Date amended</w:t>
            </w:r>
          </w:p>
        </w:tc>
        <w:tc>
          <w:tcPr>
            <w:tcW w:w="2477" w:type="dxa"/>
          </w:tcPr>
          <w:p w14:paraId="5E98A473" w14:textId="77777777" w:rsidR="00280C5D" w:rsidRDefault="00280C5D" w:rsidP="003B0E72">
            <w:pPr>
              <w:pStyle w:val="Tableheader"/>
            </w:pPr>
            <w:r>
              <w:t>Section amended</w:t>
            </w:r>
          </w:p>
        </w:tc>
        <w:tc>
          <w:tcPr>
            <w:tcW w:w="2555" w:type="dxa"/>
          </w:tcPr>
          <w:p w14:paraId="20E9B229" w14:textId="77777777" w:rsidR="00280C5D" w:rsidRDefault="00280C5D" w:rsidP="003B0E72">
            <w:pPr>
              <w:pStyle w:val="Tableheader"/>
            </w:pPr>
            <w:r>
              <w:t>Divisional approval</w:t>
            </w:r>
          </w:p>
        </w:tc>
        <w:tc>
          <w:tcPr>
            <w:tcW w:w="2403" w:type="dxa"/>
          </w:tcPr>
          <w:p w14:paraId="40649554" w14:textId="77777777" w:rsidR="00280C5D" w:rsidRDefault="00280C5D" w:rsidP="003B0E72">
            <w:pPr>
              <w:pStyle w:val="Tableheader"/>
            </w:pPr>
            <w:r>
              <w:t>Final approval</w:t>
            </w:r>
          </w:p>
        </w:tc>
      </w:tr>
      <w:tr w:rsidR="00280C5D" w14:paraId="39067B02" w14:textId="77777777" w:rsidTr="003B0E72">
        <w:tc>
          <w:tcPr>
            <w:tcW w:w="2476" w:type="dxa"/>
          </w:tcPr>
          <w:p w14:paraId="3476B2CD" w14:textId="747E9C2C" w:rsidR="00280C5D" w:rsidRDefault="009B4049" w:rsidP="003B0E72">
            <w:pPr>
              <w:pStyle w:val="Tablebody"/>
              <w:rPr>
                <w:lang w:eastAsia="en-US"/>
              </w:rPr>
            </w:pPr>
            <w:r>
              <w:rPr>
                <w:lang w:eastAsia="en-US"/>
              </w:rPr>
              <w:t>23 April 2026</w:t>
            </w:r>
          </w:p>
        </w:tc>
        <w:tc>
          <w:tcPr>
            <w:tcW w:w="2477" w:type="dxa"/>
          </w:tcPr>
          <w:p w14:paraId="48B642E8" w14:textId="23EB2CC8" w:rsidR="00280C5D" w:rsidRDefault="009B4049" w:rsidP="003B0E72">
            <w:pPr>
              <w:pStyle w:val="Tablebody"/>
              <w:rPr>
                <w:lang w:eastAsia="en-US"/>
              </w:rPr>
            </w:pPr>
            <w:r>
              <w:rPr>
                <w:lang w:eastAsia="en-US"/>
              </w:rPr>
              <w:t>New document</w:t>
            </w:r>
          </w:p>
        </w:tc>
        <w:tc>
          <w:tcPr>
            <w:tcW w:w="2555" w:type="dxa"/>
          </w:tcPr>
          <w:p w14:paraId="13318F5B" w14:textId="6CDA902B" w:rsidR="00280C5D" w:rsidRDefault="009B4049" w:rsidP="003B0E72">
            <w:pPr>
              <w:pStyle w:val="Tablebody"/>
              <w:rPr>
                <w:lang w:eastAsia="en-US"/>
              </w:rPr>
            </w:pPr>
            <w:r>
              <w:rPr>
                <w:lang w:eastAsia="en-US"/>
              </w:rPr>
              <w:t>Patrick Wells, A/g CH Director of Allied Health</w:t>
            </w:r>
          </w:p>
        </w:tc>
        <w:tc>
          <w:tcPr>
            <w:tcW w:w="2403" w:type="dxa"/>
          </w:tcPr>
          <w:p w14:paraId="6F555E10" w14:textId="6A600746" w:rsidR="00280C5D" w:rsidRDefault="009B4049" w:rsidP="003B0E72">
            <w:pPr>
              <w:pStyle w:val="Tablebody"/>
              <w:rPr>
                <w:lang w:eastAsia="en-US"/>
              </w:rPr>
            </w:pPr>
            <w:r>
              <w:rPr>
                <w:lang w:eastAsia="en-US"/>
              </w:rPr>
              <w:t>CHS Policy Document Review Panel</w:t>
            </w:r>
          </w:p>
        </w:tc>
      </w:tr>
      <w:tr w:rsidR="00280C5D" w14:paraId="734930F1" w14:textId="77777777" w:rsidTr="003B0E72">
        <w:tc>
          <w:tcPr>
            <w:tcW w:w="2476" w:type="dxa"/>
          </w:tcPr>
          <w:p w14:paraId="48A9C47B" w14:textId="77777777" w:rsidR="00280C5D" w:rsidRDefault="00280C5D" w:rsidP="003B0E72">
            <w:pPr>
              <w:pStyle w:val="Tablebody"/>
              <w:rPr>
                <w:lang w:eastAsia="en-US"/>
              </w:rPr>
            </w:pPr>
          </w:p>
        </w:tc>
        <w:tc>
          <w:tcPr>
            <w:tcW w:w="2477" w:type="dxa"/>
          </w:tcPr>
          <w:p w14:paraId="33E38AD6" w14:textId="77777777" w:rsidR="00280C5D" w:rsidRDefault="00280C5D" w:rsidP="003B0E72">
            <w:pPr>
              <w:pStyle w:val="Tablebody"/>
              <w:rPr>
                <w:lang w:eastAsia="en-US"/>
              </w:rPr>
            </w:pPr>
          </w:p>
        </w:tc>
        <w:tc>
          <w:tcPr>
            <w:tcW w:w="2555" w:type="dxa"/>
          </w:tcPr>
          <w:p w14:paraId="3B51F9A7" w14:textId="77777777" w:rsidR="00280C5D" w:rsidRDefault="00280C5D" w:rsidP="003B0E72">
            <w:pPr>
              <w:pStyle w:val="Tablebody"/>
              <w:rPr>
                <w:lang w:eastAsia="en-US"/>
              </w:rPr>
            </w:pPr>
          </w:p>
        </w:tc>
        <w:tc>
          <w:tcPr>
            <w:tcW w:w="2403" w:type="dxa"/>
          </w:tcPr>
          <w:p w14:paraId="52E34133" w14:textId="77777777" w:rsidR="00280C5D" w:rsidRDefault="00280C5D" w:rsidP="003B0E72">
            <w:pPr>
              <w:pStyle w:val="Tablebody"/>
              <w:rPr>
                <w:lang w:eastAsia="en-US"/>
              </w:rPr>
            </w:pPr>
          </w:p>
        </w:tc>
      </w:tr>
    </w:tbl>
    <w:p w14:paraId="59E79193"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6545967D"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23C89057" w14:textId="77777777" w:rsidR="00280C5D" w:rsidRDefault="00280C5D" w:rsidP="003B0E72">
            <w:pPr>
              <w:pStyle w:val="Tableheader"/>
            </w:pPr>
            <w:r>
              <w:t>Document number</w:t>
            </w:r>
          </w:p>
        </w:tc>
        <w:tc>
          <w:tcPr>
            <w:tcW w:w="7653" w:type="dxa"/>
          </w:tcPr>
          <w:p w14:paraId="60562E93" w14:textId="77777777" w:rsidR="00280C5D" w:rsidRDefault="00280C5D" w:rsidP="003B0E72">
            <w:pPr>
              <w:pStyle w:val="Tableheader"/>
            </w:pPr>
            <w:r>
              <w:t>Document name</w:t>
            </w:r>
          </w:p>
        </w:tc>
      </w:tr>
      <w:tr w:rsidR="00280C5D" w14:paraId="1DD07DC9" w14:textId="77777777" w:rsidTr="003B0E72">
        <w:tc>
          <w:tcPr>
            <w:tcW w:w="2548" w:type="dxa"/>
          </w:tcPr>
          <w:p w14:paraId="39AB387D" w14:textId="77777777" w:rsidR="00280C5D" w:rsidRDefault="00280C5D" w:rsidP="003B0E72">
            <w:pPr>
              <w:pStyle w:val="Tablebody"/>
              <w:rPr>
                <w:lang w:eastAsia="en-US"/>
              </w:rPr>
            </w:pPr>
          </w:p>
        </w:tc>
        <w:tc>
          <w:tcPr>
            <w:tcW w:w="7653" w:type="dxa"/>
          </w:tcPr>
          <w:p w14:paraId="78A2EFA5" w14:textId="77777777" w:rsidR="00280C5D" w:rsidRDefault="00280C5D" w:rsidP="003B0E72">
            <w:pPr>
              <w:pStyle w:val="Tablebody"/>
              <w:rPr>
                <w:lang w:eastAsia="en-US"/>
              </w:rPr>
            </w:pPr>
          </w:p>
        </w:tc>
      </w:tr>
      <w:tr w:rsidR="00280C5D" w14:paraId="23747F8A" w14:textId="77777777" w:rsidTr="003B0E72">
        <w:tc>
          <w:tcPr>
            <w:tcW w:w="2548" w:type="dxa"/>
          </w:tcPr>
          <w:p w14:paraId="627650C6" w14:textId="77777777" w:rsidR="00280C5D" w:rsidRDefault="00280C5D" w:rsidP="003B0E72">
            <w:pPr>
              <w:pStyle w:val="Tablebody"/>
              <w:rPr>
                <w:lang w:eastAsia="en-US"/>
              </w:rPr>
            </w:pPr>
          </w:p>
        </w:tc>
        <w:tc>
          <w:tcPr>
            <w:tcW w:w="7653" w:type="dxa"/>
          </w:tcPr>
          <w:p w14:paraId="7005A414" w14:textId="77777777" w:rsidR="00280C5D" w:rsidRDefault="00280C5D" w:rsidP="003B0E72">
            <w:pPr>
              <w:pStyle w:val="Tablebody"/>
              <w:rPr>
                <w:lang w:eastAsia="en-US"/>
              </w:rPr>
            </w:pPr>
          </w:p>
        </w:tc>
      </w:tr>
    </w:tbl>
    <w:p w14:paraId="474D96BE" w14:textId="77777777" w:rsidR="00280C5D" w:rsidRPr="001F3ED6" w:rsidRDefault="00280C5D" w:rsidP="001F3ED6">
      <w:pPr>
        <w:pStyle w:val="BodyCopy"/>
        <w:rPr>
          <w:rStyle w:val="Bold"/>
        </w:rPr>
      </w:pPr>
      <w:r w:rsidRPr="001F3ED6">
        <w:rPr>
          <w:rStyle w:val="Bold"/>
        </w:rPr>
        <w:t>Disclaimer</w:t>
      </w:r>
    </w:p>
    <w:p w14:paraId="069CC70D"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478CF0E6"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050283B8"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62C9080B" w14:textId="77777777" w:rsidTr="003B0E72">
        <w:tc>
          <w:tcPr>
            <w:tcW w:w="5529" w:type="dxa"/>
            <w:shd w:val="clear" w:color="auto" w:fill="F4F3EE"/>
            <w:tcMar>
              <w:top w:w="142" w:type="dxa"/>
              <w:left w:w="170" w:type="dxa"/>
              <w:bottom w:w="142" w:type="dxa"/>
              <w:right w:w="170" w:type="dxa"/>
            </w:tcMar>
          </w:tcPr>
          <w:bookmarkStart w:id="15" w:name="_Hlk160027189" w:displacedByCustomXml="next"/>
          <w:sdt>
            <w:sdtPr>
              <w:rPr>
                <w:color w:val="auto"/>
                <w:u w:val="single"/>
              </w:rPr>
              <w:id w:val="643171884"/>
              <w:placeholder>
                <w:docPart w:val="79002525F4F44E72B56163AD056E7B62"/>
              </w:placeholder>
            </w:sdtPr>
            <w:sdtEndPr>
              <w:rPr>
                <w:color w:val="000000" w:themeColor="text1"/>
                <w:u w:val="none"/>
              </w:rPr>
            </w:sdtEndPr>
            <w:sdtContent>
              <w:p w14:paraId="4C83ED5B" w14:textId="77777777" w:rsidR="00280C5D" w:rsidRPr="00350211" w:rsidRDefault="00280C5D" w:rsidP="003B0E72">
                <w:pPr>
                  <w:pStyle w:val="Bottomblocktext"/>
                  <w:rPr>
                    <w:b/>
                    <w:bCs w:val="0"/>
                    <w:sz w:val="20"/>
                    <w:szCs w:val="20"/>
                  </w:rPr>
                </w:pPr>
                <w:r>
                  <w:rPr>
                    <w:noProof/>
                    <w:sz w:val="20"/>
                    <w:szCs w:val="20"/>
                  </w:rPr>
                  <w:drawing>
                    <wp:inline distT="0" distB="0" distL="0" distR="0" wp14:anchorId="7E41005A" wp14:editId="1EB77781">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C3588C8"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CCD60DC" w14:textId="0EB5AF9A"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96702EE67A0C499BB016F6985D5DE02D"/>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9B4049">
                      <w:t>26</w:t>
                    </w:r>
                  </w:sdtContent>
                </w:sdt>
              </w:p>
            </w:sdtContent>
          </w:sdt>
        </w:tc>
        <w:sdt>
          <w:sdtPr>
            <w:id w:val="637692764"/>
            <w:placeholder>
              <w:docPart w:val="ED9ABCEC343F43A893C3F2B342452DB1"/>
            </w:placeholder>
            <w:showingPlcHdr/>
          </w:sdtPr>
          <w:sdtEndPr/>
          <w:sdtContent>
            <w:tc>
              <w:tcPr>
                <w:tcW w:w="4665" w:type="dxa"/>
                <w:shd w:val="clear" w:color="auto" w:fill="F4F3EE"/>
                <w:tcMar>
                  <w:top w:w="142" w:type="dxa"/>
                  <w:left w:w="170" w:type="dxa"/>
                  <w:bottom w:w="142" w:type="dxa"/>
                  <w:right w:w="170" w:type="dxa"/>
                </w:tcMar>
              </w:tcPr>
              <w:p w14:paraId="5E09A9AB"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F705E9C" wp14:editId="14EA8335">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3B8378A" wp14:editId="4D374DD9">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3BEE57B"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5DB257D2" wp14:editId="1DDFF2E6">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37632B4" wp14:editId="5883F25D">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D7669CA" w14:textId="77777777" w:rsidR="00280C5D" w:rsidRDefault="00280C5D" w:rsidP="003B0E72">
                <w:pPr>
                  <w:pStyle w:val="Bottomblocktext"/>
                  <w:rPr>
                    <w:sz w:val="20"/>
                    <w:szCs w:val="20"/>
                  </w:rPr>
                </w:pPr>
                <w:hyperlink r:id="rId20" w:history="1">
                  <w:r w:rsidRPr="00350211">
                    <w:rPr>
                      <w:rStyle w:val="Hyperlink"/>
                      <w:sz w:val="20"/>
                      <w:szCs w:val="20"/>
                    </w:rPr>
                    <w:t>canberrahealthservices.act.gov.au/accessibility</w:t>
                  </w:r>
                </w:hyperlink>
              </w:p>
              <w:p w14:paraId="02C53684" w14:textId="77777777" w:rsidR="00280C5D" w:rsidRDefault="00280C5D" w:rsidP="003B0E72">
                <w:pPr>
                  <w:pStyle w:val="Bottomblocktext"/>
                </w:pPr>
                <w:r>
                  <w:rPr>
                    <w:b/>
                    <w:bCs w:val="0"/>
                    <w:noProof/>
                  </w:rPr>
                  <w:drawing>
                    <wp:inline distT="0" distB="0" distL="0" distR="0" wp14:anchorId="58F5C4DB" wp14:editId="678DF50D">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15"/>
    </w:tbl>
    <w:p w14:paraId="554680A3" w14:textId="77777777" w:rsidR="00201AF6" w:rsidRDefault="00201AF6" w:rsidP="000E7683">
      <w:pPr>
        <w:rPr>
          <w:lang w:eastAsia="en-US"/>
        </w:rPr>
      </w:pPr>
    </w:p>
    <w:p w14:paraId="6AE8C100" w14:textId="55C55C16" w:rsidR="00A513AA" w:rsidRDefault="00A513AA" w:rsidP="00E07306">
      <w:pPr>
        <w:spacing w:before="0" w:after="0" w:line="240" w:lineRule="auto"/>
        <w:rPr>
          <w:lang w:eastAsia="en-US"/>
        </w:rPr>
      </w:pPr>
    </w:p>
    <w:sectPr w:rsidR="00A513AA" w:rsidSect="0007270D">
      <w:footerReference w:type="default" r:id="rId22"/>
      <w:headerReference w:type="first" r:id="rId23"/>
      <w:footerReference w:type="first" r:id="rId24"/>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28F5" w14:textId="77777777" w:rsidR="00F56AA6" w:rsidRDefault="00F56AA6" w:rsidP="00225769">
      <w:pPr>
        <w:spacing w:after="0" w:line="240" w:lineRule="auto"/>
      </w:pPr>
      <w:r>
        <w:separator/>
      </w:r>
    </w:p>
    <w:p w14:paraId="1FEBEBD0" w14:textId="77777777" w:rsidR="00F56AA6" w:rsidRDefault="00F56AA6"/>
    <w:p w14:paraId="38C255DE" w14:textId="77777777" w:rsidR="00F56AA6" w:rsidRDefault="00F56AA6"/>
    <w:p w14:paraId="1264EE2F" w14:textId="77777777" w:rsidR="00F56AA6" w:rsidRDefault="00F56AA6"/>
    <w:p w14:paraId="45122DF5" w14:textId="77777777" w:rsidR="00F56AA6" w:rsidRDefault="00F56AA6"/>
    <w:p w14:paraId="6579E246" w14:textId="77777777" w:rsidR="00F56AA6" w:rsidRDefault="00F56AA6"/>
    <w:p w14:paraId="0FEA8235" w14:textId="77777777" w:rsidR="00F56AA6" w:rsidRDefault="00F56AA6"/>
  </w:endnote>
  <w:endnote w:type="continuationSeparator" w:id="0">
    <w:p w14:paraId="202BE857" w14:textId="77777777" w:rsidR="00F56AA6" w:rsidRDefault="00F56AA6" w:rsidP="00225769">
      <w:pPr>
        <w:spacing w:after="0" w:line="240" w:lineRule="auto"/>
      </w:pPr>
      <w:r>
        <w:continuationSeparator/>
      </w:r>
    </w:p>
    <w:p w14:paraId="4F7D27C6" w14:textId="77777777" w:rsidR="00F56AA6" w:rsidRDefault="00F56AA6"/>
    <w:p w14:paraId="0F6BAC6D" w14:textId="77777777" w:rsidR="00F56AA6" w:rsidRDefault="00F56AA6"/>
    <w:p w14:paraId="30C28EBE" w14:textId="77777777" w:rsidR="00F56AA6" w:rsidRDefault="00F56AA6"/>
    <w:p w14:paraId="32EACAE4" w14:textId="77777777" w:rsidR="00F56AA6" w:rsidRDefault="00F56AA6"/>
    <w:p w14:paraId="74766BAF" w14:textId="77777777" w:rsidR="00F56AA6" w:rsidRDefault="00F56AA6"/>
    <w:p w14:paraId="7E0E1720" w14:textId="77777777" w:rsidR="00F56AA6" w:rsidRDefault="00F56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1047"/>
      <w:gridCol w:w="1552"/>
      <w:gridCol w:w="1456"/>
      <w:gridCol w:w="2227"/>
      <w:gridCol w:w="1355"/>
    </w:tblGrid>
    <w:tr w:rsidR="00481A6C" w:rsidRPr="006B62B4" w14:paraId="6A4DEF50" w14:textId="77777777" w:rsidTr="009B4049">
      <w:trPr>
        <w:jc w:val="center"/>
      </w:trPr>
      <w:tc>
        <w:tcPr>
          <w:tcW w:w="1515" w:type="dxa"/>
        </w:tcPr>
        <w:p w14:paraId="6AF15BBD"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1047" w:type="dxa"/>
        </w:tcPr>
        <w:p w14:paraId="48595713"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266E3FA8"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6E8CDC02"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227" w:type="dxa"/>
        </w:tcPr>
        <w:p w14:paraId="2CE1199C"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355" w:type="dxa"/>
        </w:tcPr>
        <w:p w14:paraId="52A04A44"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9B4049" w:rsidRPr="006B62B4" w14:paraId="0363C82B" w14:textId="77777777" w:rsidTr="009B4049">
      <w:trPr>
        <w:jc w:val="center"/>
      </w:trPr>
      <w:tc>
        <w:tcPr>
          <w:tcW w:w="1515" w:type="dxa"/>
        </w:tcPr>
        <w:p w14:paraId="4AE2BD62" w14:textId="1A77B42A" w:rsidR="009B4049" w:rsidRPr="00954F7B" w:rsidRDefault="009B4049" w:rsidP="009B4049">
          <w:pPr>
            <w:pStyle w:val="Footer"/>
            <w:jc w:val="center"/>
            <w:rPr>
              <w:bCs/>
              <w:iCs/>
              <w:sz w:val="20"/>
              <w:szCs w:val="20"/>
            </w:rPr>
          </w:pPr>
          <w:r>
            <w:rPr>
              <w:bCs/>
              <w:iCs/>
              <w:sz w:val="20"/>
              <w:szCs w:val="20"/>
            </w:rPr>
            <w:t>CHS26/119</w:t>
          </w:r>
        </w:p>
      </w:tc>
      <w:tc>
        <w:tcPr>
          <w:tcW w:w="1047" w:type="dxa"/>
        </w:tcPr>
        <w:p w14:paraId="778832F6" w14:textId="3B5801C8" w:rsidR="009B4049" w:rsidRPr="00954F7B" w:rsidRDefault="009B4049" w:rsidP="009B4049">
          <w:pPr>
            <w:pStyle w:val="Footer"/>
            <w:jc w:val="center"/>
            <w:rPr>
              <w:bCs/>
              <w:iCs/>
              <w:sz w:val="20"/>
              <w:szCs w:val="20"/>
            </w:rPr>
          </w:pPr>
          <w:r>
            <w:rPr>
              <w:bCs/>
              <w:iCs/>
              <w:sz w:val="20"/>
              <w:szCs w:val="20"/>
            </w:rPr>
            <w:t>1</w:t>
          </w:r>
        </w:p>
      </w:tc>
      <w:tc>
        <w:tcPr>
          <w:tcW w:w="1552" w:type="dxa"/>
        </w:tcPr>
        <w:p w14:paraId="3F1809D1" w14:textId="24932E1B" w:rsidR="009B4049" w:rsidRPr="00954F7B" w:rsidRDefault="009B4049" w:rsidP="009B4049">
          <w:pPr>
            <w:pStyle w:val="Footer"/>
            <w:jc w:val="center"/>
            <w:rPr>
              <w:bCs/>
              <w:iCs/>
              <w:sz w:val="20"/>
              <w:szCs w:val="20"/>
            </w:rPr>
          </w:pPr>
          <w:r>
            <w:rPr>
              <w:bCs/>
              <w:iCs/>
              <w:sz w:val="20"/>
              <w:szCs w:val="20"/>
            </w:rPr>
            <w:t>23/04/2026</w:t>
          </w:r>
        </w:p>
      </w:tc>
      <w:tc>
        <w:tcPr>
          <w:tcW w:w="1456" w:type="dxa"/>
        </w:tcPr>
        <w:p w14:paraId="183D79E9" w14:textId="1F683F0E" w:rsidR="009B4049" w:rsidRPr="00954F7B" w:rsidRDefault="009B4049" w:rsidP="009B4049">
          <w:pPr>
            <w:pStyle w:val="Footer"/>
            <w:jc w:val="center"/>
            <w:rPr>
              <w:bCs/>
              <w:iCs/>
              <w:sz w:val="20"/>
              <w:szCs w:val="20"/>
            </w:rPr>
          </w:pPr>
          <w:r>
            <w:rPr>
              <w:bCs/>
              <w:iCs/>
              <w:sz w:val="20"/>
              <w:szCs w:val="20"/>
            </w:rPr>
            <w:t>01/01/2030</w:t>
          </w:r>
        </w:p>
      </w:tc>
      <w:tc>
        <w:tcPr>
          <w:tcW w:w="2227" w:type="dxa"/>
        </w:tcPr>
        <w:p w14:paraId="097A911A" w14:textId="45519484" w:rsidR="009B4049" w:rsidRPr="00954F7B" w:rsidRDefault="009B4049" w:rsidP="009B4049">
          <w:pPr>
            <w:pStyle w:val="Footer"/>
            <w:jc w:val="center"/>
            <w:rPr>
              <w:bCs/>
              <w:iCs/>
              <w:sz w:val="20"/>
              <w:szCs w:val="20"/>
            </w:rPr>
          </w:pPr>
          <w:r>
            <w:rPr>
              <w:bCs/>
              <w:iCs/>
              <w:sz w:val="20"/>
              <w:szCs w:val="20"/>
            </w:rPr>
            <w:t>CH Director of Allied Health – Social Work</w:t>
          </w:r>
        </w:p>
      </w:tc>
      <w:tc>
        <w:tcPr>
          <w:tcW w:w="1355" w:type="dxa"/>
        </w:tcPr>
        <w:p w14:paraId="3E1D416D" w14:textId="77777777" w:rsidR="009B4049" w:rsidRPr="00954F7B" w:rsidRDefault="009B4049" w:rsidP="009B4049">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602DDBC"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8A3DD8" w:rsidRPr="006B62B4" w14:paraId="40DA3453" w14:textId="77777777" w:rsidTr="009B4049">
      <w:trPr>
        <w:jc w:val="center"/>
      </w:trPr>
      <w:tc>
        <w:tcPr>
          <w:tcW w:w="1515" w:type="dxa"/>
        </w:tcPr>
        <w:p w14:paraId="103D9307"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253E3662"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5EB901FA"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7A8DAC62"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309" w:type="dxa"/>
        </w:tcPr>
        <w:p w14:paraId="281B2044"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273" w:type="dxa"/>
        </w:tcPr>
        <w:p w14:paraId="33B1A380"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05E2ECDA" w14:textId="77777777" w:rsidTr="009B4049">
      <w:trPr>
        <w:jc w:val="center"/>
      </w:trPr>
      <w:tc>
        <w:tcPr>
          <w:tcW w:w="1515" w:type="dxa"/>
        </w:tcPr>
        <w:p w14:paraId="0E16314B" w14:textId="1A2A4452" w:rsidR="008A3DD8" w:rsidRPr="00954F7B" w:rsidRDefault="009B4049" w:rsidP="008A3DD8">
          <w:pPr>
            <w:pStyle w:val="Footer"/>
            <w:jc w:val="center"/>
            <w:rPr>
              <w:bCs/>
              <w:iCs/>
              <w:sz w:val="20"/>
              <w:szCs w:val="20"/>
            </w:rPr>
          </w:pPr>
          <w:r>
            <w:rPr>
              <w:bCs/>
              <w:iCs/>
              <w:sz w:val="20"/>
              <w:szCs w:val="20"/>
            </w:rPr>
            <w:t>CHS26/119</w:t>
          </w:r>
        </w:p>
      </w:tc>
      <w:tc>
        <w:tcPr>
          <w:tcW w:w="965" w:type="dxa"/>
        </w:tcPr>
        <w:p w14:paraId="046DB542" w14:textId="71EF4346" w:rsidR="008A3DD8" w:rsidRPr="00954F7B" w:rsidRDefault="009B4049" w:rsidP="008A3DD8">
          <w:pPr>
            <w:pStyle w:val="Footer"/>
            <w:jc w:val="center"/>
            <w:rPr>
              <w:bCs/>
              <w:iCs/>
              <w:sz w:val="20"/>
              <w:szCs w:val="20"/>
            </w:rPr>
          </w:pPr>
          <w:r>
            <w:rPr>
              <w:bCs/>
              <w:iCs/>
              <w:sz w:val="20"/>
              <w:szCs w:val="20"/>
            </w:rPr>
            <w:t>1</w:t>
          </w:r>
        </w:p>
      </w:tc>
      <w:tc>
        <w:tcPr>
          <w:tcW w:w="1552" w:type="dxa"/>
        </w:tcPr>
        <w:p w14:paraId="7FCF627D" w14:textId="45D80C83" w:rsidR="008A3DD8" w:rsidRPr="00954F7B" w:rsidRDefault="009B4049" w:rsidP="008A3DD8">
          <w:pPr>
            <w:pStyle w:val="Footer"/>
            <w:jc w:val="center"/>
            <w:rPr>
              <w:bCs/>
              <w:iCs/>
              <w:sz w:val="20"/>
              <w:szCs w:val="20"/>
            </w:rPr>
          </w:pPr>
          <w:r>
            <w:rPr>
              <w:bCs/>
              <w:iCs/>
              <w:sz w:val="20"/>
              <w:szCs w:val="20"/>
            </w:rPr>
            <w:t>23/04/2026</w:t>
          </w:r>
        </w:p>
      </w:tc>
      <w:tc>
        <w:tcPr>
          <w:tcW w:w="1456" w:type="dxa"/>
        </w:tcPr>
        <w:p w14:paraId="52025A7B" w14:textId="632F28DD" w:rsidR="008A3DD8" w:rsidRPr="00954F7B" w:rsidRDefault="009B4049" w:rsidP="008A3DD8">
          <w:pPr>
            <w:pStyle w:val="Footer"/>
            <w:jc w:val="center"/>
            <w:rPr>
              <w:bCs/>
              <w:iCs/>
              <w:sz w:val="20"/>
              <w:szCs w:val="20"/>
            </w:rPr>
          </w:pPr>
          <w:r>
            <w:rPr>
              <w:bCs/>
              <w:iCs/>
              <w:sz w:val="20"/>
              <w:szCs w:val="20"/>
            </w:rPr>
            <w:t>01/01/2030</w:t>
          </w:r>
        </w:p>
      </w:tc>
      <w:tc>
        <w:tcPr>
          <w:tcW w:w="2309" w:type="dxa"/>
        </w:tcPr>
        <w:p w14:paraId="3F56114D" w14:textId="177EFB81" w:rsidR="008A3DD8" w:rsidRPr="00954F7B" w:rsidRDefault="009B4049" w:rsidP="008A3DD8">
          <w:pPr>
            <w:pStyle w:val="Footer"/>
            <w:jc w:val="center"/>
            <w:rPr>
              <w:bCs/>
              <w:iCs/>
              <w:sz w:val="20"/>
              <w:szCs w:val="20"/>
            </w:rPr>
          </w:pPr>
          <w:r>
            <w:rPr>
              <w:bCs/>
              <w:iCs/>
              <w:sz w:val="20"/>
              <w:szCs w:val="20"/>
            </w:rPr>
            <w:t>CH Director of Allied Health – Social Work</w:t>
          </w:r>
        </w:p>
      </w:tc>
      <w:tc>
        <w:tcPr>
          <w:tcW w:w="1273" w:type="dxa"/>
        </w:tcPr>
        <w:p w14:paraId="63E29109"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6DA50DDB"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3A2C" w14:textId="77777777" w:rsidR="00F56AA6" w:rsidRDefault="00F56AA6" w:rsidP="009D493B">
      <w:pPr>
        <w:spacing w:after="0" w:line="240" w:lineRule="auto"/>
      </w:pPr>
      <w:r>
        <w:separator/>
      </w:r>
    </w:p>
  </w:footnote>
  <w:footnote w:type="continuationSeparator" w:id="0">
    <w:p w14:paraId="6F0CC3F6" w14:textId="77777777" w:rsidR="00F56AA6" w:rsidRDefault="00F56AA6" w:rsidP="00A9080B">
      <w:pPr>
        <w:spacing w:after="0" w:line="240" w:lineRule="auto"/>
      </w:pPr>
      <w:r>
        <w:continuationSeparator/>
      </w:r>
    </w:p>
    <w:p w14:paraId="57C695B3" w14:textId="77777777" w:rsidR="00F56AA6" w:rsidRDefault="00F56AA6"/>
    <w:p w14:paraId="7869CC11" w14:textId="77777777" w:rsidR="00F56AA6" w:rsidRDefault="00F56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DE3A" w14:textId="77777777" w:rsidR="008A3DD8" w:rsidRDefault="008A3DD8">
    <w:pPr>
      <w:pStyle w:val="Header"/>
    </w:pPr>
    <w:r w:rsidRPr="00324CF9">
      <w:rPr>
        <w:noProof/>
      </w:rPr>
      <w:drawing>
        <wp:inline distT="0" distB="0" distL="0" distR="0" wp14:anchorId="4F0A6E3B" wp14:editId="5E33B6C8">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4"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4"/>
  </w:num>
  <w:num w:numId="2" w16cid:durableId="842209657">
    <w:abstractNumId w:val="3"/>
  </w:num>
  <w:num w:numId="3" w16cid:durableId="660542573">
    <w:abstractNumId w:val="12"/>
  </w:num>
  <w:num w:numId="4" w16cid:durableId="1971085616">
    <w:abstractNumId w:val="7"/>
  </w:num>
  <w:num w:numId="5" w16cid:durableId="252517802">
    <w:abstractNumId w:val="8"/>
  </w:num>
  <w:num w:numId="6" w16cid:durableId="420297118">
    <w:abstractNumId w:val="11"/>
  </w:num>
  <w:num w:numId="7" w16cid:durableId="353388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7"/>
    <w:lvlOverride w:ilvl="0">
      <w:startOverride w:val="1"/>
    </w:lvlOverride>
  </w:num>
  <w:num w:numId="9" w16cid:durableId="1747920389">
    <w:abstractNumId w:val="8"/>
    <w:lvlOverride w:ilvl="0">
      <w:startOverride w:val="1"/>
    </w:lvlOverride>
  </w:num>
  <w:num w:numId="10" w16cid:durableId="1001813381">
    <w:abstractNumId w:val="7"/>
    <w:lvlOverride w:ilvl="0">
      <w:startOverride w:val="1"/>
    </w:lvlOverride>
  </w:num>
  <w:num w:numId="11" w16cid:durableId="1103450744">
    <w:abstractNumId w:val="8"/>
    <w:lvlOverride w:ilvl="0">
      <w:startOverride w:val="1"/>
    </w:lvlOverride>
  </w:num>
  <w:num w:numId="12" w16cid:durableId="1549294228">
    <w:abstractNumId w:val="7"/>
    <w:lvlOverride w:ilvl="0">
      <w:startOverride w:val="1"/>
    </w:lvlOverride>
  </w:num>
  <w:num w:numId="13" w16cid:durableId="875854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8"/>
    <w:lvlOverride w:ilvl="0">
      <w:startOverride w:val="1"/>
    </w:lvlOverride>
  </w:num>
  <w:num w:numId="15" w16cid:durableId="1246453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2"/>
  </w:num>
  <w:num w:numId="17" w16cid:durableId="43412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5"/>
  </w:num>
  <w:num w:numId="19" w16cid:durableId="836698820">
    <w:abstractNumId w:val="9"/>
  </w:num>
  <w:num w:numId="20" w16cid:durableId="402803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0"/>
  </w:num>
  <w:num w:numId="22" w16cid:durableId="200242115">
    <w:abstractNumId w:val="0"/>
  </w:num>
  <w:num w:numId="23" w16cid:durableId="585068731">
    <w:abstractNumId w:val="2"/>
  </w:num>
  <w:num w:numId="24" w16cid:durableId="1431437445">
    <w:abstractNumId w:val="1"/>
  </w:num>
  <w:num w:numId="25" w16cid:durableId="507214046">
    <w:abstractNumId w:val="6"/>
  </w:num>
  <w:num w:numId="26" w16cid:durableId="753861848">
    <w:abstractNumId w:val="4"/>
  </w:num>
  <w:num w:numId="27" w16cid:durableId="1955943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F1"/>
    <w:rsid w:val="00000822"/>
    <w:rsid w:val="00001B9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593"/>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713F"/>
    <w:rsid w:val="000D742A"/>
    <w:rsid w:val="000E058F"/>
    <w:rsid w:val="000E07C3"/>
    <w:rsid w:val="000E1D08"/>
    <w:rsid w:val="000E4A7D"/>
    <w:rsid w:val="000E5739"/>
    <w:rsid w:val="000E7683"/>
    <w:rsid w:val="000E77F0"/>
    <w:rsid w:val="000F1EB3"/>
    <w:rsid w:val="000F288B"/>
    <w:rsid w:val="000F300A"/>
    <w:rsid w:val="000F3A4B"/>
    <w:rsid w:val="000F3DBE"/>
    <w:rsid w:val="000F5C20"/>
    <w:rsid w:val="000F79EA"/>
    <w:rsid w:val="0010164B"/>
    <w:rsid w:val="00103E93"/>
    <w:rsid w:val="00107118"/>
    <w:rsid w:val="00110D97"/>
    <w:rsid w:val="00112DAD"/>
    <w:rsid w:val="001171E4"/>
    <w:rsid w:val="0012007C"/>
    <w:rsid w:val="00120E2E"/>
    <w:rsid w:val="00121181"/>
    <w:rsid w:val="00122329"/>
    <w:rsid w:val="001232C3"/>
    <w:rsid w:val="00124B00"/>
    <w:rsid w:val="00126471"/>
    <w:rsid w:val="00126ADF"/>
    <w:rsid w:val="00126BEE"/>
    <w:rsid w:val="00127D6D"/>
    <w:rsid w:val="00127D91"/>
    <w:rsid w:val="001324A3"/>
    <w:rsid w:val="001328AE"/>
    <w:rsid w:val="00135EF0"/>
    <w:rsid w:val="0013675B"/>
    <w:rsid w:val="00136C50"/>
    <w:rsid w:val="00137347"/>
    <w:rsid w:val="00143C66"/>
    <w:rsid w:val="00144A90"/>
    <w:rsid w:val="00154D8C"/>
    <w:rsid w:val="001575C5"/>
    <w:rsid w:val="001600FA"/>
    <w:rsid w:val="001616DD"/>
    <w:rsid w:val="00161AE4"/>
    <w:rsid w:val="00161FDC"/>
    <w:rsid w:val="00164201"/>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139D"/>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1C92"/>
    <w:rsid w:val="001F26B1"/>
    <w:rsid w:val="001F29F4"/>
    <w:rsid w:val="001F3ED6"/>
    <w:rsid w:val="001F4369"/>
    <w:rsid w:val="001F49DF"/>
    <w:rsid w:val="001F5AE3"/>
    <w:rsid w:val="001F656A"/>
    <w:rsid w:val="001F68D1"/>
    <w:rsid w:val="001F6D1A"/>
    <w:rsid w:val="001F6E03"/>
    <w:rsid w:val="002012D2"/>
    <w:rsid w:val="00201AF6"/>
    <w:rsid w:val="0020360D"/>
    <w:rsid w:val="0020454E"/>
    <w:rsid w:val="0020612C"/>
    <w:rsid w:val="002063F4"/>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A45A5"/>
    <w:rsid w:val="002B2713"/>
    <w:rsid w:val="002B3511"/>
    <w:rsid w:val="002B3D19"/>
    <w:rsid w:val="002B3F13"/>
    <w:rsid w:val="002B434C"/>
    <w:rsid w:val="002B5D29"/>
    <w:rsid w:val="002C39F9"/>
    <w:rsid w:val="002C58B8"/>
    <w:rsid w:val="002C7500"/>
    <w:rsid w:val="002C75BC"/>
    <w:rsid w:val="002D1CA0"/>
    <w:rsid w:val="002D1FBA"/>
    <w:rsid w:val="002D22CF"/>
    <w:rsid w:val="002D4BB3"/>
    <w:rsid w:val="002D56A1"/>
    <w:rsid w:val="002D59A9"/>
    <w:rsid w:val="002D5A00"/>
    <w:rsid w:val="002D7682"/>
    <w:rsid w:val="002E1E63"/>
    <w:rsid w:val="002E1FA1"/>
    <w:rsid w:val="002E6073"/>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30349"/>
    <w:rsid w:val="003303F9"/>
    <w:rsid w:val="00330A1E"/>
    <w:rsid w:val="00331044"/>
    <w:rsid w:val="00331E2B"/>
    <w:rsid w:val="003321DE"/>
    <w:rsid w:val="00333A73"/>
    <w:rsid w:val="00334700"/>
    <w:rsid w:val="003352BA"/>
    <w:rsid w:val="003366C8"/>
    <w:rsid w:val="0033770B"/>
    <w:rsid w:val="0034072B"/>
    <w:rsid w:val="003412E9"/>
    <w:rsid w:val="00342733"/>
    <w:rsid w:val="00342839"/>
    <w:rsid w:val="00342B0B"/>
    <w:rsid w:val="00343A44"/>
    <w:rsid w:val="003444DC"/>
    <w:rsid w:val="00350211"/>
    <w:rsid w:val="003518BF"/>
    <w:rsid w:val="00352DA1"/>
    <w:rsid w:val="0035358B"/>
    <w:rsid w:val="0035392C"/>
    <w:rsid w:val="00354558"/>
    <w:rsid w:val="0036056B"/>
    <w:rsid w:val="00363564"/>
    <w:rsid w:val="00363A78"/>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16D"/>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3F755D"/>
    <w:rsid w:val="003F7EFA"/>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3FD3"/>
    <w:rsid w:val="00474746"/>
    <w:rsid w:val="00474A6A"/>
    <w:rsid w:val="004751AF"/>
    <w:rsid w:val="00475AAB"/>
    <w:rsid w:val="00476F0F"/>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03D0"/>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5EC4"/>
    <w:rsid w:val="004D6C3E"/>
    <w:rsid w:val="004D7B29"/>
    <w:rsid w:val="004E14DE"/>
    <w:rsid w:val="004E2562"/>
    <w:rsid w:val="004E2E2F"/>
    <w:rsid w:val="004E7CE8"/>
    <w:rsid w:val="004F1BEF"/>
    <w:rsid w:val="004F2430"/>
    <w:rsid w:val="004F2B91"/>
    <w:rsid w:val="004F3034"/>
    <w:rsid w:val="004F435E"/>
    <w:rsid w:val="00502A6B"/>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12B5"/>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98E"/>
    <w:rsid w:val="005E7AA8"/>
    <w:rsid w:val="005F02C2"/>
    <w:rsid w:val="005F70F7"/>
    <w:rsid w:val="005F797F"/>
    <w:rsid w:val="005F7CC5"/>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07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659"/>
    <w:rsid w:val="00685883"/>
    <w:rsid w:val="00691C90"/>
    <w:rsid w:val="00692458"/>
    <w:rsid w:val="0069388D"/>
    <w:rsid w:val="006A0160"/>
    <w:rsid w:val="006A31AB"/>
    <w:rsid w:val="006A5215"/>
    <w:rsid w:val="006B18B2"/>
    <w:rsid w:val="006B3640"/>
    <w:rsid w:val="006B61AC"/>
    <w:rsid w:val="006B6C90"/>
    <w:rsid w:val="006B7CA7"/>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0B7E"/>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D38"/>
    <w:rsid w:val="00785234"/>
    <w:rsid w:val="00790223"/>
    <w:rsid w:val="00794435"/>
    <w:rsid w:val="00794ACF"/>
    <w:rsid w:val="007A13DA"/>
    <w:rsid w:val="007A1603"/>
    <w:rsid w:val="007A682A"/>
    <w:rsid w:val="007A7F29"/>
    <w:rsid w:val="007B03DA"/>
    <w:rsid w:val="007B1A7B"/>
    <w:rsid w:val="007B3138"/>
    <w:rsid w:val="007B40DC"/>
    <w:rsid w:val="007B6F78"/>
    <w:rsid w:val="007B75F4"/>
    <w:rsid w:val="007C10BA"/>
    <w:rsid w:val="007C2324"/>
    <w:rsid w:val="007C2806"/>
    <w:rsid w:val="007C5C1B"/>
    <w:rsid w:val="007D2904"/>
    <w:rsid w:val="007D3448"/>
    <w:rsid w:val="007D4AC6"/>
    <w:rsid w:val="007E04CD"/>
    <w:rsid w:val="007E4E9A"/>
    <w:rsid w:val="007E6EE6"/>
    <w:rsid w:val="007F29F8"/>
    <w:rsid w:val="007F2D82"/>
    <w:rsid w:val="007F43F2"/>
    <w:rsid w:val="007F48B2"/>
    <w:rsid w:val="007F4EF0"/>
    <w:rsid w:val="007F5CFF"/>
    <w:rsid w:val="00804634"/>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5AA0"/>
    <w:rsid w:val="008510FF"/>
    <w:rsid w:val="008530BE"/>
    <w:rsid w:val="008540FA"/>
    <w:rsid w:val="008606A0"/>
    <w:rsid w:val="00861E1B"/>
    <w:rsid w:val="00863446"/>
    <w:rsid w:val="00863E4E"/>
    <w:rsid w:val="00867895"/>
    <w:rsid w:val="00875FE9"/>
    <w:rsid w:val="0087684F"/>
    <w:rsid w:val="00876CAC"/>
    <w:rsid w:val="00885A76"/>
    <w:rsid w:val="00886079"/>
    <w:rsid w:val="00887DE5"/>
    <w:rsid w:val="00891F34"/>
    <w:rsid w:val="00895C04"/>
    <w:rsid w:val="008970B7"/>
    <w:rsid w:val="008A0530"/>
    <w:rsid w:val="008A1B21"/>
    <w:rsid w:val="008A3DD8"/>
    <w:rsid w:val="008A3F85"/>
    <w:rsid w:val="008A47BD"/>
    <w:rsid w:val="008A51E8"/>
    <w:rsid w:val="008B0AC9"/>
    <w:rsid w:val="008B0F37"/>
    <w:rsid w:val="008B2413"/>
    <w:rsid w:val="008B55D2"/>
    <w:rsid w:val="008B5C21"/>
    <w:rsid w:val="008B6D10"/>
    <w:rsid w:val="008B791D"/>
    <w:rsid w:val="008C1C7C"/>
    <w:rsid w:val="008C208A"/>
    <w:rsid w:val="008D0538"/>
    <w:rsid w:val="008D05D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6956"/>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97834"/>
    <w:rsid w:val="009979AC"/>
    <w:rsid w:val="009A1396"/>
    <w:rsid w:val="009A2981"/>
    <w:rsid w:val="009A336D"/>
    <w:rsid w:val="009A5010"/>
    <w:rsid w:val="009A63B5"/>
    <w:rsid w:val="009A7037"/>
    <w:rsid w:val="009B4049"/>
    <w:rsid w:val="009C11CF"/>
    <w:rsid w:val="009C13FA"/>
    <w:rsid w:val="009C2AED"/>
    <w:rsid w:val="009C3490"/>
    <w:rsid w:val="009C3BB0"/>
    <w:rsid w:val="009C575D"/>
    <w:rsid w:val="009C72D3"/>
    <w:rsid w:val="009D0684"/>
    <w:rsid w:val="009D1FC0"/>
    <w:rsid w:val="009D2863"/>
    <w:rsid w:val="009D4238"/>
    <w:rsid w:val="009D493B"/>
    <w:rsid w:val="009D5E09"/>
    <w:rsid w:val="009D5EE5"/>
    <w:rsid w:val="009D5F1E"/>
    <w:rsid w:val="009D7580"/>
    <w:rsid w:val="009E00C4"/>
    <w:rsid w:val="009E0C7A"/>
    <w:rsid w:val="009E0E38"/>
    <w:rsid w:val="009E31CD"/>
    <w:rsid w:val="009E426E"/>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2BB"/>
    <w:rsid w:val="00A41E01"/>
    <w:rsid w:val="00A435C8"/>
    <w:rsid w:val="00A45D6C"/>
    <w:rsid w:val="00A470E3"/>
    <w:rsid w:val="00A513AA"/>
    <w:rsid w:val="00A6051F"/>
    <w:rsid w:val="00A60EED"/>
    <w:rsid w:val="00A621FE"/>
    <w:rsid w:val="00A6232E"/>
    <w:rsid w:val="00A64430"/>
    <w:rsid w:val="00A65C0A"/>
    <w:rsid w:val="00A66966"/>
    <w:rsid w:val="00A71F12"/>
    <w:rsid w:val="00A721C0"/>
    <w:rsid w:val="00A7294C"/>
    <w:rsid w:val="00A731B8"/>
    <w:rsid w:val="00A7517C"/>
    <w:rsid w:val="00A774B1"/>
    <w:rsid w:val="00A84013"/>
    <w:rsid w:val="00A84E3E"/>
    <w:rsid w:val="00A856B1"/>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1EF1"/>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6EC5"/>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2225"/>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931D3"/>
    <w:rsid w:val="00CA0192"/>
    <w:rsid w:val="00CA43F1"/>
    <w:rsid w:val="00CA4FDE"/>
    <w:rsid w:val="00CA70E7"/>
    <w:rsid w:val="00CB228A"/>
    <w:rsid w:val="00CB2E17"/>
    <w:rsid w:val="00CB3056"/>
    <w:rsid w:val="00CB3987"/>
    <w:rsid w:val="00CB7E08"/>
    <w:rsid w:val="00CC4F4F"/>
    <w:rsid w:val="00CC5AD8"/>
    <w:rsid w:val="00CD434F"/>
    <w:rsid w:val="00CD48DE"/>
    <w:rsid w:val="00CD4AF5"/>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342D"/>
    <w:rsid w:val="00D25E0F"/>
    <w:rsid w:val="00D27637"/>
    <w:rsid w:val="00D30343"/>
    <w:rsid w:val="00D3635A"/>
    <w:rsid w:val="00D36920"/>
    <w:rsid w:val="00D36B09"/>
    <w:rsid w:val="00D434D3"/>
    <w:rsid w:val="00D4358F"/>
    <w:rsid w:val="00D443D7"/>
    <w:rsid w:val="00D46BE5"/>
    <w:rsid w:val="00D5188B"/>
    <w:rsid w:val="00D520E7"/>
    <w:rsid w:val="00D53C66"/>
    <w:rsid w:val="00D56DA0"/>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6074"/>
    <w:rsid w:val="00DD693A"/>
    <w:rsid w:val="00DE125D"/>
    <w:rsid w:val="00DE50B9"/>
    <w:rsid w:val="00DE5620"/>
    <w:rsid w:val="00DE5C6B"/>
    <w:rsid w:val="00DE6056"/>
    <w:rsid w:val="00DE6090"/>
    <w:rsid w:val="00DF1CBC"/>
    <w:rsid w:val="00DF3EFE"/>
    <w:rsid w:val="00E02685"/>
    <w:rsid w:val="00E0642F"/>
    <w:rsid w:val="00E06AC2"/>
    <w:rsid w:val="00E07306"/>
    <w:rsid w:val="00E104DF"/>
    <w:rsid w:val="00E1339A"/>
    <w:rsid w:val="00E1425C"/>
    <w:rsid w:val="00E15FFD"/>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223B"/>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554A"/>
    <w:rsid w:val="00EC7202"/>
    <w:rsid w:val="00ED2843"/>
    <w:rsid w:val="00ED2DE6"/>
    <w:rsid w:val="00ED4AAB"/>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118"/>
    <w:rsid w:val="00F43818"/>
    <w:rsid w:val="00F43B50"/>
    <w:rsid w:val="00F44AAE"/>
    <w:rsid w:val="00F4545C"/>
    <w:rsid w:val="00F53EE8"/>
    <w:rsid w:val="00F545A8"/>
    <w:rsid w:val="00F5475F"/>
    <w:rsid w:val="00F54857"/>
    <w:rsid w:val="00F5666F"/>
    <w:rsid w:val="00F56AA6"/>
    <w:rsid w:val="00F56E41"/>
    <w:rsid w:val="00F571EC"/>
    <w:rsid w:val="00F57ABE"/>
    <w:rsid w:val="00F60B1B"/>
    <w:rsid w:val="00F622D7"/>
    <w:rsid w:val="00F658A9"/>
    <w:rsid w:val="00F71652"/>
    <w:rsid w:val="00F74407"/>
    <w:rsid w:val="00F764BE"/>
    <w:rsid w:val="00F77117"/>
    <w:rsid w:val="00F826D8"/>
    <w:rsid w:val="00F84AF1"/>
    <w:rsid w:val="00F861F6"/>
    <w:rsid w:val="00F86E9A"/>
    <w:rsid w:val="00F879C4"/>
    <w:rsid w:val="00F87D53"/>
    <w:rsid w:val="00F9196B"/>
    <w:rsid w:val="00F942C6"/>
    <w:rsid w:val="00F94451"/>
    <w:rsid w:val="00F9448A"/>
    <w:rsid w:val="00F947D6"/>
    <w:rsid w:val="00F94CDC"/>
    <w:rsid w:val="00F9579E"/>
    <w:rsid w:val="00F96063"/>
    <w:rsid w:val="00F961BE"/>
    <w:rsid w:val="00FA029F"/>
    <w:rsid w:val="00FA03E7"/>
    <w:rsid w:val="00FA16AF"/>
    <w:rsid w:val="00FA4E6F"/>
    <w:rsid w:val="00FA5C1A"/>
    <w:rsid w:val="00FA6EFF"/>
    <w:rsid w:val="00FB0F2E"/>
    <w:rsid w:val="00FB3E04"/>
    <w:rsid w:val="00FB4DF2"/>
    <w:rsid w:val="00FB4F23"/>
    <w:rsid w:val="00FB7092"/>
    <w:rsid w:val="00FC1860"/>
    <w:rsid w:val="00FC1B7F"/>
    <w:rsid w:val="00FC1F3B"/>
    <w:rsid w:val="00FC4A8E"/>
    <w:rsid w:val="00FC5688"/>
    <w:rsid w:val="00FD04CD"/>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 w:val="06B9A9CC"/>
    <w:rsid w:val="0D8B9808"/>
    <w:rsid w:val="0F670530"/>
    <w:rsid w:val="107D1521"/>
    <w:rsid w:val="1894A8A2"/>
    <w:rsid w:val="1A7A779E"/>
    <w:rsid w:val="1CCBD9A0"/>
    <w:rsid w:val="1D3133C5"/>
    <w:rsid w:val="20427AF3"/>
    <w:rsid w:val="217268E6"/>
    <w:rsid w:val="233B2A38"/>
    <w:rsid w:val="23D3C4A7"/>
    <w:rsid w:val="27DB169B"/>
    <w:rsid w:val="292C9728"/>
    <w:rsid w:val="2A9A41C9"/>
    <w:rsid w:val="2EC9994B"/>
    <w:rsid w:val="30F81088"/>
    <w:rsid w:val="315908A1"/>
    <w:rsid w:val="32CFDDC2"/>
    <w:rsid w:val="36758591"/>
    <w:rsid w:val="373ECE61"/>
    <w:rsid w:val="3A40CCA0"/>
    <w:rsid w:val="3ABDB11D"/>
    <w:rsid w:val="3AC89D12"/>
    <w:rsid w:val="3E0921FB"/>
    <w:rsid w:val="3F9D7FCA"/>
    <w:rsid w:val="40725F70"/>
    <w:rsid w:val="40F95A92"/>
    <w:rsid w:val="4346E8A9"/>
    <w:rsid w:val="460C047E"/>
    <w:rsid w:val="4639119A"/>
    <w:rsid w:val="466437B9"/>
    <w:rsid w:val="493CBA84"/>
    <w:rsid w:val="494BB7C3"/>
    <w:rsid w:val="495A7F6A"/>
    <w:rsid w:val="4A8B11C1"/>
    <w:rsid w:val="509D920B"/>
    <w:rsid w:val="512AB5D4"/>
    <w:rsid w:val="518F26DE"/>
    <w:rsid w:val="543F6663"/>
    <w:rsid w:val="566E9937"/>
    <w:rsid w:val="5AB199DC"/>
    <w:rsid w:val="5B33DB7D"/>
    <w:rsid w:val="5C1AD0FF"/>
    <w:rsid w:val="5DA43995"/>
    <w:rsid w:val="6019202D"/>
    <w:rsid w:val="64B6A88F"/>
    <w:rsid w:val="665889DE"/>
    <w:rsid w:val="6AA0F6EE"/>
    <w:rsid w:val="6B912080"/>
    <w:rsid w:val="6F4AB3BB"/>
    <w:rsid w:val="703095D8"/>
    <w:rsid w:val="73BE31D7"/>
    <w:rsid w:val="7466A099"/>
    <w:rsid w:val="75AD8FDA"/>
    <w:rsid w:val="7AD6B67D"/>
    <w:rsid w:val="7B708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450B3034"/>
  <w15:docId w15:val="{CE42773D-E808-414C-97C3-9974726D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acas.org.au/" TargetMode="Externa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acat.act.gov.au/case-types/guardianship-and-management-of-property-cases"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canberrahealthservices.act.gov.au/acces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i.health.nsw.gov.au/shared-decision-makin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dacas.org.a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pc.sydney.edu.au/research/planning-decision-making-and-risk/supported-decision-makin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02525F4F44E72B56163AD056E7B62"/>
        <w:category>
          <w:name w:val="General"/>
          <w:gallery w:val="placeholder"/>
        </w:category>
        <w:types>
          <w:type w:val="bbPlcHdr"/>
        </w:types>
        <w:behaviors>
          <w:behavior w:val="content"/>
        </w:behaviors>
        <w:guid w:val="{6B3ED539-89EA-4BDC-90AD-5FC610F4E295}"/>
      </w:docPartPr>
      <w:docPartBody>
        <w:p w:rsidR="00F52516" w:rsidRDefault="00F52516">
          <w:pPr>
            <w:pStyle w:val="79002525F4F44E72B56163AD056E7B62"/>
          </w:pPr>
          <w:r>
            <w:rPr>
              <w:noProof/>
              <w:sz w:val="20"/>
              <w:szCs w:val="20"/>
            </w:rPr>
            <w:drawing>
              <wp:inline distT="0" distB="0" distL="0" distR="0" wp14:anchorId="13E29C9D" wp14:editId="779EF9B1">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96702EE67A0C499BB016F6985D5DE02D"/>
        <w:category>
          <w:name w:val="General"/>
          <w:gallery w:val="placeholder"/>
        </w:category>
        <w:types>
          <w:type w:val="bbPlcHdr"/>
        </w:types>
        <w:behaviors>
          <w:behavior w:val="content"/>
        </w:behaviors>
        <w:guid w:val="{96276E5F-C986-4B49-91D9-3BEDCC9EA066}"/>
      </w:docPartPr>
      <w:docPartBody>
        <w:p w:rsidR="00F52516" w:rsidRDefault="00F52516">
          <w:pPr>
            <w:pStyle w:val="96702EE67A0C499BB016F6985D5DE02D"/>
          </w:pPr>
          <w:r w:rsidRPr="00EE29F8">
            <w:rPr>
              <w:rStyle w:val="PlaceholderText"/>
            </w:rPr>
            <w:t>Choose an item.</w:t>
          </w:r>
        </w:p>
      </w:docPartBody>
    </w:docPart>
    <w:docPart>
      <w:docPartPr>
        <w:name w:val="ED9ABCEC343F43A893C3F2B342452DB1"/>
        <w:category>
          <w:name w:val="General"/>
          <w:gallery w:val="placeholder"/>
        </w:category>
        <w:types>
          <w:type w:val="bbPlcHdr"/>
        </w:types>
        <w:behaviors>
          <w:behavior w:val="content"/>
        </w:behaviors>
        <w:guid w:val="{1B366B30-DB2F-4233-B904-84F7D5F56F73}"/>
      </w:docPartPr>
      <w:docPartBody>
        <w:p w:rsidR="00F52516" w:rsidRPr="00F26C97" w:rsidRDefault="00F52516" w:rsidP="003B0E72">
          <w:pPr>
            <w:pStyle w:val="Bottomblocktext"/>
            <w:rPr>
              <w:b/>
              <w:bCs w:val="0"/>
              <w:sz w:val="20"/>
              <w:szCs w:val="20"/>
            </w:rPr>
          </w:pPr>
          <w:r>
            <w:rPr>
              <w:b/>
              <w:bCs w:val="0"/>
              <w:noProof/>
              <w:sz w:val="20"/>
              <w:szCs w:val="20"/>
            </w:rPr>
            <w:drawing>
              <wp:inline distT="0" distB="0" distL="0" distR="0" wp14:anchorId="5FC1ECD1" wp14:editId="2DA6F015">
                <wp:extent cx="338275" cy="331065"/>
                <wp:effectExtent l="0" t="0" r="5080" b="0"/>
                <wp:docPr id="206962599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8552D84" wp14:editId="76C023A0">
                <wp:extent cx="143919" cy="139700"/>
                <wp:effectExtent l="0" t="0" r="8890" b="0"/>
                <wp:docPr id="1520579181"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52516" w:rsidRPr="00F26C97" w:rsidRDefault="00F52516" w:rsidP="003B0E72">
          <w:pPr>
            <w:pStyle w:val="Bottomblocktext"/>
            <w:rPr>
              <w:b/>
              <w:bCs w:val="0"/>
              <w:sz w:val="20"/>
              <w:szCs w:val="20"/>
            </w:rPr>
          </w:pPr>
          <w:r>
            <w:rPr>
              <w:b/>
              <w:bCs w:val="0"/>
              <w:noProof/>
              <w:sz w:val="20"/>
              <w:szCs w:val="20"/>
            </w:rPr>
            <w:drawing>
              <wp:inline distT="0" distB="0" distL="0" distR="0" wp14:anchorId="4423A8EF" wp14:editId="2714C3C0">
                <wp:extent cx="326104" cy="323850"/>
                <wp:effectExtent l="0" t="0" r="0" b="0"/>
                <wp:docPr id="123554477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2A657F1" wp14:editId="2288A56C">
                <wp:extent cx="143919" cy="139700"/>
                <wp:effectExtent l="0" t="0" r="8890" b="0"/>
                <wp:docPr id="1838235816"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52516" w:rsidRDefault="00F52516" w:rsidP="003B0E72">
          <w:pPr>
            <w:pStyle w:val="Bottomblocktext"/>
            <w:rPr>
              <w:sz w:val="20"/>
              <w:szCs w:val="20"/>
            </w:rPr>
          </w:pPr>
          <w:hyperlink r:id="rId8" w:history="1">
            <w:r w:rsidRPr="00350211">
              <w:rPr>
                <w:rStyle w:val="Hyperlink"/>
                <w:sz w:val="20"/>
                <w:szCs w:val="20"/>
              </w:rPr>
              <w:t>canberrahealthservices.act.gov.au/accessibility</w:t>
            </w:r>
          </w:hyperlink>
        </w:p>
        <w:p w:rsidR="00F52516" w:rsidRDefault="00F52516">
          <w:pPr>
            <w:pStyle w:val="ED9ABCEC343F43A893C3F2B342452DB1"/>
          </w:pPr>
          <w:r>
            <w:rPr>
              <w:b/>
              <w:bCs/>
              <w:noProof/>
            </w:rPr>
            <w:drawing>
              <wp:inline distT="0" distB="0" distL="0" distR="0" wp14:anchorId="6F3EF726" wp14:editId="5D9C619E">
                <wp:extent cx="1323833" cy="309418"/>
                <wp:effectExtent l="0" t="0" r="0" b="0"/>
                <wp:docPr id="1959500324"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16"/>
    <w:rsid w:val="00001B92"/>
    <w:rsid w:val="00080593"/>
    <w:rsid w:val="000E4A7D"/>
    <w:rsid w:val="001C139D"/>
    <w:rsid w:val="001F1C92"/>
    <w:rsid w:val="00331044"/>
    <w:rsid w:val="00342B0B"/>
    <w:rsid w:val="0035358B"/>
    <w:rsid w:val="00476F0F"/>
    <w:rsid w:val="005E798E"/>
    <w:rsid w:val="00685659"/>
    <w:rsid w:val="007A13DA"/>
    <w:rsid w:val="00CD48DE"/>
    <w:rsid w:val="00D2342D"/>
    <w:rsid w:val="00EC554A"/>
    <w:rsid w:val="00F10846"/>
    <w:rsid w:val="00F52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02525F4F44E72B56163AD056E7B62">
    <w:name w:val="79002525F4F44E72B56163AD056E7B62"/>
  </w:style>
  <w:style w:type="character" w:styleId="PlaceholderText">
    <w:name w:val="Placeholder Text"/>
    <w:basedOn w:val="DefaultParagraphFont"/>
    <w:uiPriority w:val="99"/>
    <w:semiHidden/>
    <w:rPr>
      <w:color w:val="808080"/>
    </w:rPr>
  </w:style>
  <w:style w:type="paragraph" w:customStyle="1" w:styleId="96702EE67A0C499BB016F6985D5DE02D">
    <w:name w:val="96702EE67A0C499BB016F6985D5DE02D"/>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ED9ABCEC343F43A893C3F2B342452DB1">
    <w:name w:val="ED9ABCEC343F43A893C3F2B342452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2029-12-31T13:00:00+00:00</Review_x0020_Date>
    <TaxCatchAll xmlns="c0239a80-7f07-4ed7-82c3-24ad7d76ada5">
      <Value>420</Value>
      <Value>436</Value>
      <Value>418</Value>
      <Value>417</Value>
      <Value>416</Value>
      <Value>415</Value>
      <Value>428</Value>
      <Value>442</Value>
    </TaxCatchAll>
    <Version_x0020_Number xmlns="690b2128-8961-48af-a473-22c34a9accba">1</Version_x0020_Number>
    <Notes0 xmlns="690b2128-8961-48af-a473-22c34a9accba" xsi:nil="true"/>
    <Key_x0020_Words xmlns="690b2128-8961-48af-a473-22c34a9accba">Supported decision-making, decision making, capacity, advanced care planning, consent, human rights, substitute decision maker, guardian, health attorney, autonomy, guardian, dignity of risk, guardian, financial manager</Key_x0020_Words>
    <Type_x0020_of_x0020_Document xmlns="690b2128-8961-48af-a473-22c34a9accba">Guideline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he purpose of this guideline is to ensure a consistent approach across CHS services for supported decision-making for people aged 18 years and over. This includes people who are recovering from illness or have an ongoing disability or illness.</Description0>
    <Display_x0020_on_x0020_Internet xmlns="690b2128-8961-48af-a473-22c34a9accba">true</Display_x0020_on_x0020_Internet>
    <Related_x0020_Documents xmlns="690b2128-8961-48af-a473-22c34a9accba" xsi:nil="true"/>
    <Decision_x0020_Number xmlns="690b2128-8961-48af-a473-22c34a9accba">CHS26/119</Decision_x0020_Number>
    <RelatedPolicies_x002c_ProceduresGuidelines xmlns="690b2128-8961-48af-a473-22c34a9accba">
      <Value>16465</Value>
      <Value>17457</Value>
      <Value>17353</Value>
      <Value>17681</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 Recognition Act 2010 (Cth)</TermName>
          <TermId xmlns="http://schemas.microsoft.com/office/infopath/2007/PartnerControls">7e399963-a120-4fa2-8773-c52cd2bc7b82</TermId>
        </TermInfo>
        <TermInfo xmlns="http://schemas.microsoft.com/office/infopath/2007/PartnerControls">
          <TermName xmlns="http://schemas.microsoft.com/office/infopath/2007/PartnerControls">Guardianship and Management of Property Act 1991 (Territory)</TermName>
          <TermId xmlns="http://schemas.microsoft.com/office/infopath/2007/PartnerControls">e6f2e280-ec56-4659-8627-2fde2dd30af3</TermId>
        </TermInfo>
        <TermInfo xmlns="http://schemas.microsoft.com/office/infopath/2007/PartnerControls">
          <TermName xmlns="http://schemas.microsoft.com/office/infopath/2007/PartnerControls">Children and Young People Act 2008 (Territory)</TermName>
          <TermId xmlns="http://schemas.microsoft.com/office/infopath/2007/PartnerControls">dcbae983-a86f-43e3-a515-ebe0e01e8da7</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Power of Attorney Act 2006 (Territory)</TermName>
          <TermId xmlns="http://schemas.microsoft.com/office/infopath/2007/PartnerControls">05237243-0789-4036-b281-f1e9fc8e9e8a</TermId>
        </TermInfo>
      </Terms>
    </k0794e393e1f41c2810d090eedba34a0>
    <New_x0020_Owner xmlns="690b2128-8961-48af-a473-22c34a9accba">CH Director of Allied Health - Social Work</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A66ED-13D8-4AA9-9335-F23E83506229}"/>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9452bbcf-1ed2-48a4-a338-c9ad680dbbbb"/>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3547</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Decision Making (Adults)</dc:title>
  <dc:creator>Pratten, Elizabeth (Health)</dc:creator>
  <cp:lastModifiedBy>Rusanov, Zoia</cp:lastModifiedBy>
  <cp:revision>3</cp:revision>
  <cp:lastPrinted>2017-05-22T07:29:00Z</cp:lastPrinted>
  <dcterms:created xsi:type="dcterms:W3CDTF">2026-04-20T21:12:00Z</dcterms:created>
  <dcterms:modified xsi:type="dcterms:W3CDTF">2026-04-23T01:07:00Z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(Territory)|ff017976-c7e7-4dc1-b890-63352415bc5e;#436;#Carer Recognition Act 2010 (Cth)|7e399963-a120-4fa2-8773-c52cd2bc7b82;#428;#Guardianship and Management of Property Act 1991 (Territory)|e6f2e280-ec56-4659-8627-2fde2dd30af3;#420;#Children and Young People Act 2008 (Territory)|dcbae983-a86f-43e3-a515-ebe0e01e8da7;#418;#Mental Health Act 2015 (Territory)|f8701ef3-747f-4928-a8d6-c930591714da;#442;#Power of Attorney Act 2006 (Territory)|05237243-0789-4036-b281-f1e9fc8e9e8a</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(Territory)|ff017976-c7e7-4dc1-b890-63352415bc5e;#436;#Carer Recognition Act 2010 (Cth)|7e399963-a120-4fa2-8773-c52cd2bc7b82;#428;#Guardianship and Management of Property Act 1991 (Territory)|e6f2e280-ec56-4659-8627-2fde2dd30af3;#420;#Children and Young People Act 2008 (Territory)|dcbae983-a86f-43e3-a515-ebe0e01e8da7;#418;#Mental Health Act 2015 (Territory)|f8701ef3-747f-4928-a8d6-c930591714da;#442;#Power of Attorney Act 2006 (Territory)|05237243-0789-4036-b281-f1e9fc8e9e8a</vt:lpwstr>
  </property>
</Properties>
</file>