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51A84E" w14:textId="267635CF" w:rsidR="00EF02B0" w:rsidRPr="001D0902" w:rsidRDefault="00EF02B0" w:rsidP="001D0902">
      <w:pPr>
        <w:rPr>
          <w:b/>
          <w:bCs/>
          <w:sz w:val="44"/>
          <w:szCs w:val="44"/>
        </w:rPr>
      </w:pPr>
      <w:bookmarkStart w:id="0" w:name="_Toc389131241"/>
      <w:bookmarkStart w:id="1" w:name="_Toc389473036"/>
      <w:bookmarkStart w:id="2" w:name="_Toc389473185"/>
      <w:bookmarkStart w:id="3" w:name="_Toc389473272"/>
      <w:bookmarkStart w:id="4" w:name="_Toc392770343"/>
      <w:r w:rsidRPr="001D0902">
        <w:rPr>
          <w:b/>
          <w:bCs/>
          <w:sz w:val="44"/>
          <w:szCs w:val="44"/>
        </w:rPr>
        <w:t>Canberra Health Services</w:t>
      </w:r>
    </w:p>
    <w:bookmarkEnd w:id="0"/>
    <w:bookmarkEnd w:id="1"/>
    <w:bookmarkEnd w:id="2"/>
    <w:bookmarkEnd w:id="3"/>
    <w:bookmarkEnd w:id="4"/>
    <w:p w14:paraId="2F51A84F" w14:textId="00AB7C8A" w:rsidR="00EF02B0" w:rsidRPr="00931B93" w:rsidRDefault="00EF02B0" w:rsidP="00EF02B0">
      <w:pPr>
        <w:rPr>
          <w:rFonts w:cs="Arial"/>
          <w:b/>
          <w:i/>
          <w:sz w:val="28"/>
          <w:szCs w:val="44"/>
        </w:rPr>
      </w:pPr>
      <w:r w:rsidRPr="00EF02B0">
        <w:rPr>
          <w:rFonts w:cs="Arial"/>
          <w:b/>
          <w:sz w:val="44"/>
          <w:szCs w:val="44"/>
        </w:rPr>
        <w:t>Procedure</w:t>
      </w:r>
    </w:p>
    <w:p w14:paraId="0F67D085" w14:textId="02B2C0E2" w:rsidR="00B46D30" w:rsidRPr="009902FB" w:rsidRDefault="001E0AA5" w:rsidP="00B46D30">
      <w:pPr>
        <w:rPr>
          <w:rFonts w:cs="Arial"/>
          <w:b/>
          <w:sz w:val="36"/>
          <w:szCs w:val="36"/>
        </w:rPr>
      </w:pPr>
      <w:r>
        <w:rPr>
          <w:rFonts w:cs="Arial"/>
          <w:b/>
          <w:sz w:val="36"/>
          <w:szCs w:val="36"/>
        </w:rPr>
        <w:t>Transfer</w:t>
      </w:r>
      <w:r w:rsidR="00B46D30">
        <w:rPr>
          <w:rFonts w:cs="Arial"/>
          <w:b/>
          <w:sz w:val="36"/>
          <w:szCs w:val="36"/>
        </w:rPr>
        <w:t xml:space="preserve"> from </w:t>
      </w:r>
      <w:r w:rsidR="008E628C">
        <w:rPr>
          <w:rFonts w:cs="Arial"/>
          <w:b/>
          <w:sz w:val="36"/>
          <w:szCs w:val="36"/>
        </w:rPr>
        <w:t>Inpatient</w:t>
      </w:r>
      <w:r w:rsidR="00B46D30">
        <w:rPr>
          <w:rFonts w:cs="Arial"/>
          <w:b/>
          <w:sz w:val="36"/>
          <w:szCs w:val="36"/>
        </w:rPr>
        <w:t xml:space="preserve"> Ward to Discharge Lounge</w:t>
      </w:r>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F51A852" w14:textId="77777777" w:rsidTr="0074223E">
        <w:trPr>
          <w:cantSplit/>
          <w:trHeight w:val="285"/>
        </w:trPr>
        <w:tc>
          <w:tcPr>
            <w:tcW w:w="9158" w:type="dxa"/>
            <w:shd w:val="clear" w:color="auto" w:fill="A6A6A6" w:themeFill="background1" w:themeFillShade="A6"/>
          </w:tcPr>
          <w:p w14:paraId="2F51A851" w14:textId="77777777" w:rsidR="007B6904" w:rsidRPr="00CD1C0E" w:rsidRDefault="007B6904" w:rsidP="004213C3">
            <w:pPr>
              <w:pStyle w:val="Heading1"/>
            </w:pPr>
            <w:bookmarkStart w:id="5" w:name="_Toc389473273"/>
            <w:bookmarkStart w:id="6" w:name="Contents"/>
            <w:bookmarkStart w:id="7" w:name="_Toc67042856"/>
            <w:r w:rsidRPr="00CD1C0E">
              <w:t>Contents</w:t>
            </w:r>
            <w:bookmarkEnd w:id="5"/>
            <w:bookmarkEnd w:id="6"/>
            <w:bookmarkEnd w:id="7"/>
          </w:p>
        </w:tc>
      </w:tr>
    </w:tbl>
    <w:p w14:paraId="2F51A853" w14:textId="77777777" w:rsidR="007B6904" w:rsidRDefault="007B6904" w:rsidP="007B6904"/>
    <w:p w14:paraId="5F80C0FC" w14:textId="1A941FDD" w:rsidR="00F37DC0" w:rsidRDefault="001D0902">
      <w:pPr>
        <w:pStyle w:val="TOC1"/>
        <w:tabs>
          <w:tab w:val="right" w:leader="dot" w:pos="9060"/>
        </w:tabs>
        <w:rPr>
          <w:rFonts w:eastAsiaTheme="minorEastAsia" w:cstheme="minorBidi"/>
          <w:noProof/>
          <w:sz w:val="22"/>
          <w:szCs w:val="22"/>
          <w:lang w:eastAsia="en-AU"/>
        </w:rPr>
      </w:pPr>
      <w:r>
        <w:fldChar w:fldCharType="begin"/>
      </w:r>
      <w:r>
        <w:instrText xml:space="preserve"> TOC \o "1-3" \h \z \u </w:instrText>
      </w:r>
      <w:r>
        <w:fldChar w:fldCharType="separate"/>
      </w:r>
      <w:hyperlink w:anchor="_Toc67042856" w:history="1">
        <w:r w:rsidR="00F37DC0" w:rsidRPr="00A03891">
          <w:rPr>
            <w:rStyle w:val="Hyperlink"/>
            <w:noProof/>
          </w:rPr>
          <w:t>Contents</w:t>
        </w:r>
        <w:r w:rsidR="00F37DC0">
          <w:rPr>
            <w:noProof/>
            <w:webHidden/>
          </w:rPr>
          <w:tab/>
        </w:r>
        <w:r w:rsidR="00F37DC0">
          <w:rPr>
            <w:noProof/>
            <w:webHidden/>
          </w:rPr>
          <w:fldChar w:fldCharType="begin"/>
        </w:r>
        <w:r w:rsidR="00F37DC0">
          <w:rPr>
            <w:noProof/>
            <w:webHidden/>
          </w:rPr>
          <w:instrText xml:space="preserve"> PAGEREF _Toc67042856 \h </w:instrText>
        </w:r>
        <w:r w:rsidR="00F37DC0">
          <w:rPr>
            <w:noProof/>
            <w:webHidden/>
          </w:rPr>
        </w:r>
        <w:r w:rsidR="00F37DC0">
          <w:rPr>
            <w:noProof/>
            <w:webHidden/>
          </w:rPr>
          <w:fldChar w:fldCharType="separate"/>
        </w:r>
        <w:r w:rsidR="00F37DC0">
          <w:rPr>
            <w:noProof/>
            <w:webHidden/>
          </w:rPr>
          <w:t>1</w:t>
        </w:r>
        <w:r w:rsidR="00F37DC0">
          <w:rPr>
            <w:noProof/>
            <w:webHidden/>
          </w:rPr>
          <w:fldChar w:fldCharType="end"/>
        </w:r>
      </w:hyperlink>
    </w:p>
    <w:p w14:paraId="697871EA" w14:textId="7303BA8B" w:rsidR="00F37DC0" w:rsidRDefault="00F37DC0">
      <w:pPr>
        <w:pStyle w:val="TOC1"/>
        <w:tabs>
          <w:tab w:val="right" w:leader="dot" w:pos="9060"/>
        </w:tabs>
        <w:rPr>
          <w:rFonts w:eastAsiaTheme="minorEastAsia" w:cstheme="minorBidi"/>
          <w:noProof/>
          <w:sz w:val="22"/>
          <w:szCs w:val="22"/>
          <w:lang w:eastAsia="en-AU"/>
        </w:rPr>
      </w:pPr>
      <w:hyperlink w:anchor="_Toc67042857" w:history="1">
        <w:r w:rsidRPr="00A03891">
          <w:rPr>
            <w:rStyle w:val="Hyperlink"/>
            <w:noProof/>
          </w:rPr>
          <w:t>Purpose</w:t>
        </w:r>
        <w:r>
          <w:rPr>
            <w:noProof/>
            <w:webHidden/>
          </w:rPr>
          <w:tab/>
        </w:r>
        <w:r>
          <w:rPr>
            <w:noProof/>
            <w:webHidden/>
          </w:rPr>
          <w:fldChar w:fldCharType="begin"/>
        </w:r>
        <w:r>
          <w:rPr>
            <w:noProof/>
            <w:webHidden/>
          </w:rPr>
          <w:instrText xml:space="preserve"> PAGEREF _Toc67042857 \h </w:instrText>
        </w:r>
        <w:r>
          <w:rPr>
            <w:noProof/>
            <w:webHidden/>
          </w:rPr>
        </w:r>
        <w:r>
          <w:rPr>
            <w:noProof/>
            <w:webHidden/>
          </w:rPr>
          <w:fldChar w:fldCharType="separate"/>
        </w:r>
        <w:r>
          <w:rPr>
            <w:noProof/>
            <w:webHidden/>
          </w:rPr>
          <w:t>2</w:t>
        </w:r>
        <w:r>
          <w:rPr>
            <w:noProof/>
            <w:webHidden/>
          </w:rPr>
          <w:fldChar w:fldCharType="end"/>
        </w:r>
      </w:hyperlink>
    </w:p>
    <w:p w14:paraId="4CB70D33" w14:textId="65BB63A2" w:rsidR="00F37DC0" w:rsidRDefault="00F37DC0">
      <w:pPr>
        <w:pStyle w:val="TOC1"/>
        <w:tabs>
          <w:tab w:val="right" w:leader="dot" w:pos="9060"/>
        </w:tabs>
        <w:rPr>
          <w:rFonts w:eastAsiaTheme="minorEastAsia" w:cstheme="minorBidi"/>
          <w:noProof/>
          <w:sz w:val="22"/>
          <w:szCs w:val="22"/>
          <w:lang w:eastAsia="en-AU"/>
        </w:rPr>
      </w:pPr>
      <w:hyperlink w:anchor="_Toc67042858" w:history="1">
        <w:r w:rsidRPr="00A03891">
          <w:rPr>
            <w:rStyle w:val="Hyperlink"/>
            <w:noProof/>
          </w:rPr>
          <w:t>Alerts</w:t>
        </w:r>
        <w:r>
          <w:rPr>
            <w:noProof/>
            <w:webHidden/>
          </w:rPr>
          <w:tab/>
        </w:r>
        <w:r>
          <w:rPr>
            <w:noProof/>
            <w:webHidden/>
          </w:rPr>
          <w:fldChar w:fldCharType="begin"/>
        </w:r>
        <w:r>
          <w:rPr>
            <w:noProof/>
            <w:webHidden/>
          </w:rPr>
          <w:instrText xml:space="preserve"> PAGEREF _Toc67042858 \h </w:instrText>
        </w:r>
        <w:r>
          <w:rPr>
            <w:noProof/>
            <w:webHidden/>
          </w:rPr>
        </w:r>
        <w:r>
          <w:rPr>
            <w:noProof/>
            <w:webHidden/>
          </w:rPr>
          <w:fldChar w:fldCharType="separate"/>
        </w:r>
        <w:r>
          <w:rPr>
            <w:noProof/>
            <w:webHidden/>
          </w:rPr>
          <w:t>2</w:t>
        </w:r>
        <w:r>
          <w:rPr>
            <w:noProof/>
            <w:webHidden/>
          </w:rPr>
          <w:fldChar w:fldCharType="end"/>
        </w:r>
      </w:hyperlink>
    </w:p>
    <w:p w14:paraId="25824CA6" w14:textId="7DF3A9D5" w:rsidR="00F37DC0" w:rsidRDefault="00F37DC0">
      <w:pPr>
        <w:pStyle w:val="TOC1"/>
        <w:tabs>
          <w:tab w:val="right" w:leader="dot" w:pos="9060"/>
        </w:tabs>
        <w:rPr>
          <w:rFonts w:eastAsiaTheme="minorEastAsia" w:cstheme="minorBidi"/>
          <w:noProof/>
          <w:sz w:val="22"/>
          <w:szCs w:val="22"/>
          <w:lang w:eastAsia="en-AU"/>
        </w:rPr>
      </w:pPr>
      <w:hyperlink w:anchor="_Toc67042859" w:history="1">
        <w:r w:rsidRPr="00A03891">
          <w:rPr>
            <w:rStyle w:val="Hyperlink"/>
            <w:noProof/>
          </w:rPr>
          <w:t>Scope</w:t>
        </w:r>
        <w:r>
          <w:rPr>
            <w:noProof/>
            <w:webHidden/>
          </w:rPr>
          <w:tab/>
        </w:r>
        <w:r>
          <w:rPr>
            <w:noProof/>
            <w:webHidden/>
          </w:rPr>
          <w:fldChar w:fldCharType="begin"/>
        </w:r>
        <w:r>
          <w:rPr>
            <w:noProof/>
            <w:webHidden/>
          </w:rPr>
          <w:instrText xml:space="preserve"> PAGEREF _Toc67042859 \h </w:instrText>
        </w:r>
        <w:r>
          <w:rPr>
            <w:noProof/>
            <w:webHidden/>
          </w:rPr>
        </w:r>
        <w:r>
          <w:rPr>
            <w:noProof/>
            <w:webHidden/>
          </w:rPr>
          <w:fldChar w:fldCharType="separate"/>
        </w:r>
        <w:r>
          <w:rPr>
            <w:noProof/>
            <w:webHidden/>
          </w:rPr>
          <w:t>2</w:t>
        </w:r>
        <w:r>
          <w:rPr>
            <w:noProof/>
            <w:webHidden/>
          </w:rPr>
          <w:fldChar w:fldCharType="end"/>
        </w:r>
      </w:hyperlink>
    </w:p>
    <w:p w14:paraId="12C33E18" w14:textId="73653BA1" w:rsidR="00F37DC0" w:rsidRDefault="00F37DC0">
      <w:pPr>
        <w:pStyle w:val="TOC1"/>
        <w:tabs>
          <w:tab w:val="right" w:leader="dot" w:pos="9060"/>
        </w:tabs>
        <w:rPr>
          <w:rFonts w:eastAsiaTheme="minorEastAsia" w:cstheme="minorBidi"/>
          <w:noProof/>
          <w:sz w:val="22"/>
          <w:szCs w:val="22"/>
          <w:lang w:eastAsia="en-AU"/>
        </w:rPr>
      </w:pPr>
      <w:hyperlink w:anchor="_Toc67042860" w:history="1">
        <w:r w:rsidRPr="00A03891">
          <w:rPr>
            <w:rStyle w:val="Hyperlink"/>
            <w:noProof/>
          </w:rPr>
          <w:t>Section 1 – Discharge Process</w:t>
        </w:r>
        <w:r>
          <w:rPr>
            <w:noProof/>
            <w:webHidden/>
          </w:rPr>
          <w:tab/>
        </w:r>
        <w:r>
          <w:rPr>
            <w:noProof/>
            <w:webHidden/>
          </w:rPr>
          <w:fldChar w:fldCharType="begin"/>
        </w:r>
        <w:r>
          <w:rPr>
            <w:noProof/>
            <w:webHidden/>
          </w:rPr>
          <w:instrText xml:space="preserve"> PAGEREF _Toc67042860 \h </w:instrText>
        </w:r>
        <w:r>
          <w:rPr>
            <w:noProof/>
            <w:webHidden/>
          </w:rPr>
        </w:r>
        <w:r>
          <w:rPr>
            <w:noProof/>
            <w:webHidden/>
          </w:rPr>
          <w:fldChar w:fldCharType="separate"/>
        </w:r>
        <w:r>
          <w:rPr>
            <w:noProof/>
            <w:webHidden/>
          </w:rPr>
          <w:t>2</w:t>
        </w:r>
        <w:r>
          <w:rPr>
            <w:noProof/>
            <w:webHidden/>
          </w:rPr>
          <w:fldChar w:fldCharType="end"/>
        </w:r>
      </w:hyperlink>
    </w:p>
    <w:p w14:paraId="6731E4A0" w14:textId="4B9AC3B1" w:rsidR="00F37DC0" w:rsidRDefault="00F37DC0">
      <w:pPr>
        <w:pStyle w:val="TOC1"/>
        <w:tabs>
          <w:tab w:val="right" w:leader="dot" w:pos="9060"/>
        </w:tabs>
        <w:rPr>
          <w:rFonts w:eastAsiaTheme="minorEastAsia" w:cstheme="minorBidi"/>
          <w:noProof/>
          <w:sz w:val="22"/>
          <w:szCs w:val="22"/>
          <w:lang w:eastAsia="en-AU"/>
        </w:rPr>
      </w:pPr>
      <w:hyperlink w:anchor="_Toc67042861" w:history="1">
        <w:r w:rsidRPr="00A03891">
          <w:rPr>
            <w:rStyle w:val="Hyperlink"/>
            <w:noProof/>
          </w:rPr>
          <w:t>Evaluation</w:t>
        </w:r>
        <w:r>
          <w:rPr>
            <w:noProof/>
            <w:webHidden/>
          </w:rPr>
          <w:tab/>
        </w:r>
        <w:r>
          <w:rPr>
            <w:noProof/>
            <w:webHidden/>
          </w:rPr>
          <w:fldChar w:fldCharType="begin"/>
        </w:r>
        <w:r>
          <w:rPr>
            <w:noProof/>
            <w:webHidden/>
          </w:rPr>
          <w:instrText xml:space="preserve"> PAGEREF _Toc67042861 \h </w:instrText>
        </w:r>
        <w:r>
          <w:rPr>
            <w:noProof/>
            <w:webHidden/>
          </w:rPr>
        </w:r>
        <w:r>
          <w:rPr>
            <w:noProof/>
            <w:webHidden/>
          </w:rPr>
          <w:fldChar w:fldCharType="separate"/>
        </w:r>
        <w:r>
          <w:rPr>
            <w:noProof/>
            <w:webHidden/>
          </w:rPr>
          <w:t>4</w:t>
        </w:r>
        <w:r>
          <w:rPr>
            <w:noProof/>
            <w:webHidden/>
          </w:rPr>
          <w:fldChar w:fldCharType="end"/>
        </w:r>
      </w:hyperlink>
    </w:p>
    <w:p w14:paraId="001CBA07" w14:textId="22B304F4" w:rsidR="00F37DC0" w:rsidRDefault="00F37DC0">
      <w:pPr>
        <w:pStyle w:val="TOC1"/>
        <w:tabs>
          <w:tab w:val="right" w:leader="dot" w:pos="9060"/>
        </w:tabs>
        <w:rPr>
          <w:rFonts w:eastAsiaTheme="minorEastAsia" w:cstheme="minorBidi"/>
          <w:noProof/>
          <w:sz w:val="22"/>
          <w:szCs w:val="22"/>
          <w:lang w:eastAsia="en-AU"/>
        </w:rPr>
      </w:pPr>
      <w:hyperlink w:anchor="_Toc67042862" w:history="1">
        <w:r w:rsidRPr="00A03891">
          <w:rPr>
            <w:rStyle w:val="Hyperlink"/>
            <w:noProof/>
          </w:rPr>
          <w:t>Related Policies, Procedures, Guidelines and Legislation</w:t>
        </w:r>
        <w:r>
          <w:rPr>
            <w:noProof/>
            <w:webHidden/>
          </w:rPr>
          <w:tab/>
        </w:r>
        <w:r>
          <w:rPr>
            <w:noProof/>
            <w:webHidden/>
          </w:rPr>
          <w:fldChar w:fldCharType="begin"/>
        </w:r>
        <w:r>
          <w:rPr>
            <w:noProof/>
            <w:webHidden/>
          </w:rPr>
          <w:instrText xml:space="preserve"> PAGEREF _Toc67042862 \h </w:instrText>
        </w:r>
        <w:r>
          <w:rPr>
            <w:noProof/>
            <w:webHidden/>
          </w:rPr>
        </w:r>
        <w:r>
          <w:rPr>
            <w:noProof/>
            <w:webHidden/>
          </w:rPr>
          <w:fldChar w:fldCharType="separate"/>
        </w:r>
        <w:r>
          <w:rPr>
            <w:noProof/>
            <w:webHidden/>
          </w:rPr>
          <w:t>5</w:t>
        </w:r>
        <w:r>
          <w:rPr>
            <w:noProof/>
            <w:webHidden/>
          </w:rPr>
          <w:fldChar w:fldCharType="end"/>
        </w:r>
      </w:hyperlink>
    </w:p>
    <w:p w14:paraId="6919413C" w14:textId="46DF9147" w:rsidR="00F37DC0" w:rsidRDefault="00F37DC0">
      <w:pPr>
        <w:pStyle w:val="TOC1"/>
        <w:tabs>
          <w:tab w:val="right" w:leader="dot" w:pos="9060"/>
        </w:tabs>
        <w:rPr>
          <w:rFonts w:eastAsiaTheme="minorEastAsia" w:cstheme="minorBidi"/>
          <w:noProof/>
          <w:sz w:val="22"/>
          <w:szCs w:val="22"/>
          <w:lang w:eastAsia="en-AU"/>
        </w:rPr>
      </w:pPr>
      <w:hyperlink w:anchor="_Toc67042863" w:history="1">
        <w:r w:rsidRPr="00A03891">
          <w:rPr>
            <w:rStyle w:val="Hyperlink"/>
            <w:noProof/>
          </w:rPr>
          <w:t>Search Terms</w:t>
        </w:r>
        <w:r>
          <w:rPr>
            <w:noProof/>
            <w:webHidden/>
          </w:rPr>
          <w:tab/>
        </w:r>
        <w:r>
          <w:rPr>
            <w:noProof/>
            <w:webHidden/>
          </w:rPr>
          <w:fldChar w:fldCharType="begin"/>
        </w:r>
        <w:r>
          <w:rPr>
            <w:noProof/>
            <w:webHidden/>
          </w:rPr>
          <w:instrText xml:space="preserve"> PAGEREF _Toc67042863 \h </w:instrText>
        </w:r>
        <w:r>
          <w:rPr>
            <w:noProof/>
            <w:webHidden/>
          </w:rPr>
        </w:r>
        <w:r>
          <w:rPr>
            <w:noProof/>
            <w:webHidden/>
          </w:rPr>
          <w:fldChar w:fldCharType="separate"/>
        </w:r>
        <w:r>
          <w:rPr>
            <w:noProof/>
            <w:webHidden/>
          </w:rPr>
          <w:t>5</w:t>
        </w:r>
        <w:r>
          <w:rPr>
            <w:noProof/>
            <w:webHidden/>
          </w:rPr>
          <w:fldChar w:fldCharType="end"/>
        </w:r>
      </w:hyperlink>
    </w:p>
    <w:p w14:paraId="08E87876" w14:textId="3A2273AA" w:rsidR="00F37DC0" w:rsidRDefault="00F37DC0">
      <w:pPr>
        <w:pStyle w:val="TOC1"/>
        <w:tabs>
          <w:tab w:val="right" w:leader="dot" w:pos="9060"/>
        </w:tabs>
        <w:rPr>
          <w:rFonts w:eastAsiaTheme="minorEastAsia" w:cstheme="minorBidi"/>
          <w:noProof/>
          <w:sz w:val="22"/>
          <w:szCs w:val="22"/>
          <w:lang w:eastAsia="en-AU"/>
        </w:rPr>
      </w:pPr>
      <w:hyperlink w:anchor="_Toc67042864" w:history="1">
        <w:r w:rsidRPr="00A03891">
          <w:rPr>
            <w:rStyle w:val="Hyperlink"/>
            <w:noProof/>
          </w:rPr>
          <w:t>Attachments</w:t>
        </w:r>
        <w:r>
          <w:rPr>
            <w:noProof/>
            <w:webHidden/>
          </w:rPr>
          <w:tab/>
        </w:r>
        <w:r>
          <w:rPr>
            <w:noProof/>
            <w:webHidden/>
          </w:rPr>
          <w:fldChar w:fldCharType="begin"/>
        </w:r>
        <w:r>
          <w:rPr>
            <w:noProof/>
            <w:webHidden/>
          </w:rPr>
          <w:instrText xml:space="preserve"> PAGEREF _Toc67042864 \h </w:instrText>
        </w:r>
        <w:r>
          <w:rPr>
            <w:noProof/>
            <w:webHidden/>
          </w:rPr>
        </w:r>
        <w:r>
          <w:rPr>
            <w:noProof/>
            <w:webHidden/>
          </w:rPr>
          <w:fldChar w:fldCharType="separate"/>
        </w:r>
        <w:r>
          <w:rPr>
            <w:noProof/>
            <w:webHidden/>
          </w:rPr>
          <w:t>6</w:t>
        </w:r>
        <w:r>
          <w:rPr>
            <w:noProof/>
            <w:webHidden/>
          </w:rPr>
          <w:fldChar w:fldCharType="end"/>
        </w:r>
      </w:hyperlink>
    </w:p>
    <w:p w14:paraId="59620AAD" w14:textId="1184CC49" w:rsidR="00F37DC0" w:rsidRDefault="00F37DC0">
      <w:pPr>
        <w:pStyle w:val="TOC2"/>
        <w:tabs>
          <w:tab w:val="right" w:leader="dot" w:pos="9060"/>
        </w:tabs>
        <w:rPr>
          <w:rFonts w:eastAsiaTheme="minorEastAsia" w:cstheme="minorBidi"/>
          <w:noProof/>
          <w:sz w:val="22"/>
          <w:szCs w:val="22"/>
          <w:lang w:eastAsia="en-AU"/>
        </w:rPr>
      </w:pPr>
      <w:hyperlink w:anchor="_Toc67042865" w:history="1">
        <w:r w:rsidRPr="00A03891">
          <w:rPr>
            <w:rStyle w:val="Hyperlink"/>
            <w:noProof/>
          </w:rPr>
          <w:t>Attachment A – Discharge Process Flowchart</w:t>
        </w:r>
        <w:r>
          <w:rPr>
            <w:noProof/>
            <w:webHidden/>
          </w:rPr>
          <w:tab/>
        </w:r>
        <w:r>
          <w:rPr>
            <w:noProof/>
            <w:webHidden/>
          </w:rPr>
          <w:fldChar w:fldCharType="begin"/>
        </w:r>
        <w:r>
          <w:rPr>
            <w:noProof/>
            <w:webHidden/>
          </w:rPr>
          <w:instrText xml:space="preserve"> PAGEREF _Toc67042865 \h </w:instrText>
        </w:r>
        <w:r>
          <w:rPr>
            <w:noProof/>
            <w:webHidden/>
          </w:rPr>
        </w:r>
        <w:r>
          <w:rPr>
            <w:noProof/>
            <w:webHidden/>
          </w:rPr>
          <w:fldChar w:fldCharType="separate"/>
        </w:r>
        <w:r>
          <w:rPr>
            <w:noProof/>
            <w:webHidden/>
          </w:rPr>
          <w:t>7</w:t>
        </w:r>
        <w:r>
          <w:rPr>
            <w:noProof/>
            <w:webHidden/>
          </w:rPr>
          <w:fldChar w:fldCharType="end"/>
        </w:r>
      </w:hyperlink>
    </w:p>
    <w:p w14:paraId="21407773" w14:textId="1301A3E2" w:rsidR="00F37DC0" w:rsidRDefault="00F37DC0">
      <w:pPr>
        <w:pStyle w:val="TOC2"/>
        <w:tabs>
          <w:tab w:val="right" w:leader="dot" w:pos="9060"/>
        </w:tabs>
        <w:rPr>
          <w:rFonts w:eastAsiaTheme="minorEastAsia" w:cstheme="minorBidi"/>
          <w:noProof/>
          <w:sz w:val="22"/>
          <w:szCs w:val="22"/>
          <w:lang w:eastAsia="en-AU"/>
        </w:rPr>
      </w:pPr>
      <w:hyperlink w:anchor="_Toc67042866" w:history="1">
        <w:r w:rsidRPr="00A03891">
          <w:rPr>
            <w:rStyle w:val="Hyperlink"/>
            <w:noProof/>
          </w:rPr>
          <w:t>Attachment B – Discharge Lounge Checklist</w:t>
        </w:r>
        <w:r>
          <w:rPr>
            <w:noProof/>
            <w:webHidden/>
          </w:rPr>
          <w:tab/>
        </w:r>
        <w:r>
          <w:rPr>
            <w:noProof/>
            <w:webHidden/>
          </w:rPr>
          <w:fldChar w:fldCharType="begin"/>
        </w:r>
        <w:r>
          <w:rPr>
            <w:noProof/>
            <w:webHidden/>
          </w:rPr>
          <w:instrText xml:space="preserve"> PAGEREF _Toc67042866 \h </w:instrText>
        </w:r>
        <w:r>
          <w:rPr>
            <w:noProof/>
            <w:webHidden/>
          </w:rPr>
        </w:r>
        <w:r>
          <w:rPr>
            <w:noProof/>
            <w:webHidden/>
          </w:rPr>
          <w:fldChar w:fldCharType="separate"/>
        </w:r>
        <w:r>
          <w:rPr>
            <w:noProof/>
            <w:webHidden/>
          </w:rPr>
          <w:t>8</w:t>
        </w:r>
        <w:r>
          <w:rPr>
            <w:noProof/>
            <w:webHidden/>
          </w:rPr>
          <w:fldChar w:fldCharType="end"/>
        </w:r>
      </w:hyperlink>
    </w:p>
    <w:p w14:paraId="2F51A861" w14:textId="41334022" w:rsidR="007052B1" w:rsidRDefault="001D0902" w:rsidP="007B6904">
      <w:pPr>
        <w:rPr>
          <w:rFonts w:asciiTheme="minorHAnsi" w:hAnsiTheme="minorHAnsi"/>
        </w:rPr>
      </w:pPr>
      <w:r>
        <w:rPr>
          <w:rFonts w:asciiTheme="minorHAnsi" w:hAnsiTheme="minorHAnsi"/>
        </w:rPr>
        <w:fldChar w:fldCharType="end"/>
      </w:r>
    </w:p>
    <w:p w14:paraId="2F51A862" w14:textId="77777777" w:rsidR="007052B1" w:rsidRDefault="007052B1">
      <w:pPr>
        <w:spacing w:after="200" w:line="276" w:lineRule="auto"/>
        <w:rPr>
          <w:rFonts w:asciiTheme="minorHAnsi" w:hAnsiTheme="minorHAnsi"/>
        </w:rPr>
      </w:pPr>
      <w:r>
        <w:rPr>
          <w:rFonts w:asciiTheme="minorHAnsi" w:hAnsiTheme="minorHAnsi"/>
        </w:rPr>
        <w:br w:type="page"/>
      </w:r>
    </w:p>
    <w:p w14:paraId="2F51A863" w14:textId="77777777" w:rsidR="007B6904" w:rsidRPr="00763141" w:rsidRDefault="007B6904" w:rsidP="007B6904"/>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F51A865" w14:textId="77777777" w:rsidTr="0074223E">
        <w:trPr>
          <w:cantSplit/>
          <w:trHeight w:val="285"/>
        </w:trPr>
        <w:tc>
          <w:tcPr>
            <w:tcW w:w="9158" w:type="dxa"/>
            <w:shd w:val="clear" w:color="auto" w:fill="A6A6A6" w:themeFill="background1" w:themeFillShade="A6"/>
          </w:tcPr>
          <w:p w14:paraId="2F51A864" w14:textId="77777777" w:rsidR="007B6904" w:rsidRPr="00CD1C0E" w:rsidRDefault="007B6904" w:rsidP="004213C3">
            <w:pPr>
              <w:pStyle w:val="Heading1"/>
            </w:pPr>
            <w:bookmarkStart w:id="8" w:name="_Toc389473274"/>
            <w:bookmarkStart w:id="9" w:name="_Toc67042857"/>
            <w:r w:rsidRPr="00CD1C0E">
              <w:t>Purpose</w:t>
            </w:r>
            <w:bookmarkEnd w:id="8"/>
            <w:bookmarkEnd w:id="9"/>
          </w:p>
        </w:tc>
      </w:tr>
    </w:tbl>
    <w:p w14:paraId="2F51A866" w14:textId="77777777" w:rsidR="00931B93" w:rsidRDefault="00931B93" w:rsidP="00931B93">
      <w:pPr>
        <w:rPr>
          <w:rFonts w:cs="Arial"/>
          <w:i/>
          <w:szCs w:val="24"/>
        </w:rPr>
      </w:pPr>
    </w:p>
    <w:p w14:paraId="3E930E5A" w14:textId="67EC8828" w:rsidR="00B46D30" w:rsidRDefault="00B46D30" w:rsidP="00B46D30">
      <w:pPr>
        <w:rPr>
          <w:rFonts w:cs="Arial"/>
          <w:szCs w:val="24"/>
        </w:rPr>
      </w:pPr>
      <w:r w:rsidRPr="00A54CB3">
        <w:rPr>
          <w:rFonts w:cs="Arial"/>
          <w:szCs w:val="24"/>
        </w:rPr>
        <w:t xml:space="preserve">This procedure </w:t>
      </w:r>
      <w:r>
        <w:rPr>
          <w:rFonts w:cs="Arial"/>
          <w:szCs w:val="24"/>
        </w:rPr>
        <w:t xml:space="preserve">outlines the process for </w:t>
      </w:r>
      <w:r w:rsidR="001E0AA5">
        <w:rPr>
          <w:rFonts w:cs="Arial"/>
          <w:szCs w:val="24"/>
        </w:rPr>
        <w:t>transferring</w:t>
      </w:r>
      <w:r>
        <w:rPr>
          <w:rFonts w:cs="Arial"/>
          <w:szCs w:val="24"/>
        </w:rPr>
        <w:t xml:space="preserve"> patients from a Canberra Health Services (CHS) inpatient ward, to the Discharge Lounge</w:t>
      </w:r>
      <w:r w:rsidR="00F6748C">
        <w:rPr>
          <w:rFonts w:cs="Arial"/>
          <w:szCs w:val="24"/>
        </w:rPr>
        <w:t xml:space="preserve"> (Ambulatory and All Care)</w:t>
      </w:r>
      <w:r>
        <w:rPr>
          <w:rFonts w:cs="Arial"/>
          <w:szCs w:val="24"/>
        </w:rPr>
        <w:t xml:space="preserve">. This process helps to </w:t>
      </w:r>
      <w:r w:rsidR="00CE584A">
        <w:rPr>
          <w:rFonts w:cs="Arial"/>
          <w:szCs w:val="24"/>
        </w:rPr>
        <w:t xml:space="preserve">ensure that CHS is </w:t>
      </w:r>
      <w:r w:rsidR="009509E4">
        <w:rPr>
          <w:rFonts w:cs="Arial"/>
          <w:szCs w:val="24"/>
        </w:rPr>
        <w:t>able to provide</w:t>
      </w:r>
      <w:r w:rsidR="00CE584A">
        <w:rPr>
          <w:rFonts w:cs="Arial"/>
          <w:szCs w:val="24"/>
        </w:rPr>
        <w:t xml:space="preserve"> the right care, at the right time, to the right person. It aims to </w:t>
      </w:r>
      <w:r>
        <w:rPr>
          <w:rFonts w:cs="Arial"/>
          <w:szCs w:val="24"/>
        </w:rPr>
        <w:t xml:space="preserve">maintain efficient, timely and safe patient flow processes, including ensuring bed availability for new admissions as required. </w:t>
      </w:r>
    </w:p>
    <w:p w14:paraId="2A9A5A07" w14:textId="77777777" w:rsidR="00B46D30" w:rsidRDefault="00B46D30" w:rsidP="00B46D30">
      <w:pPr>
        <w:rPr>
          <w:rFonts w:cs="Arial"/>
          <w:szCs w:val="24"/>
        </w:rPr>
      </w:pPr>
    </w:p>
    <w:p w14:paraId="7E7C9562" w14:textId="694F459B" w:rsidR="00B46D30" w:rsidRDefault="00B46D30" w:rsidP="00B46D30">
      <w:pPr>
        <w:rPr>
          <w:rFonts w:cs="Arial"/>
          <w:szCs w:val="24"/>
        </w:rPr>
      </w:pPr>
      <w:r>
        <w:rPr>
          <w:rFonts w:cs="Arial"/>
          <w:szCs w:val="24"/>
        </w:rPr>
        <w:t xml:space="preserve">The aim is to ensure that patients </w:t>
      </w:r>
      <w:proofErr w:type="gramStart"/>
      <w:r w:rsidR="00F05790">
        <w:rPr>
          <w:rFonts w:cs="Arial"/>
          <w:szCs w:val="24"/>
        </w:rPr>
        <w:t>are able to</w:t>
      </w:r>
      <w:proofErr w:type="gramEnd"/>
      <w:r w:rsidR="00F05790">
        <w:rPr>
          <w:rFonts w:cs="Arial"/>
          <w:szCs w:val="24"/>
        </w:rPr>
        <w:t xml:space="preserve"> return home at the earliest possible time, with </w:t>
      </w:r>
      <w:r w:rsidR="002E0112">
        <w:rPr>
          <w:rFonts w:cs="Arial"/>
          <w:szCs w:val="24"/>
        </w:rPr>
        <w:t xml:space="preserve">a </w:t>
      </w:r>
      <w:r w:rsidR="00F05790">
        <w:rPr>
          <w:rFonts w:cs="Arial"/>
          <w:szCs w:val="24"/>
        </w:rPr>
        <w:t>streamlined process that does not compromise their clinical needs</w:t>
      </w:r>
      <w:r w:rsidR="003A3342">
        <w:rPr>
          <w:rFonts w:cs="Arial"/>
          <w:szCs w:val="24"/>
        </w:rPr>
        <w:t xml:space="preserve"> or health outcomes</w:t>
      </w:r>
      <w:r w:rsidR="00F05790">
        <w:rPr>
          <w:rFonts w:cs="Arial"/>
          <w:szCs w:val="24"/>
        </w:rPr>
        <w:t>.</w:t>
      </w:r>
    </w:p>
    <w:p w14:paraId="2F51A86F" w14:textId="77777777" w:rsidR="007B6904" w:rsidRDefault="007B6904" w:rsidP="00931B93">
      <w:pPr>
        <w:rPr>
          <w:rFonts w:cs="Arial"/>
          <w:szCs w:val="24"/>
        </w:rPr>
      </w:pPr>
    </w:p>
    <w:p w14:paraId="2F51A870" w14:textId="77777777" w:rsidR="009E70F4" w:rsidRPr="00CD1C0E" w:rsidRDefault="00422FEF" w:rsidP="009E70F4">
      <w:pPr>
        <w:jc w:val="right"/>
        <w:rPr>
          <w:rFonts w:cs="Arial"/>
          <w:szCs w:val="24"/>
        </w:rPr>
      </w:pPr>
      <w:hyperlink w:anchor="Contents" w:history="1">
        <w:r w:rsidR="009E70F4" w:rsidRPr="00590902">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74223E" w:rsidRPr="00CD1C0E" w14:paraId="2F51A872" w14:textId="77777777" w:rsidTr="00F1354A">
        <w:trPr>
          <w:cantSplit/>
          <w:trHeight w:val="285"/>
        </w:trPr>
        <w:tc>
          <w:tcPr>
            <w:tcW w:w="9158" w:type="dxa"/>
            <w:shd w:val="clear" w:color="auto" w:fill="A6A6A6" w:themeFill="background1" w:themeFillShade="A6"/>
          </w:tcPr>
          <w:p w14:paraId="2F51A871" w14:textId="184577EB" w:rsidR="0074223E" w:rsidRPr="00CD1C0E" w:rsidRDefault="0074223E" w:rsidP="00F1354A">
            <w:pPr>
              <w:pStyle w:val="Heading1"/>
            </w:pPr>
            <w:bookmarkStart w:id="10" w:name="_Toc389473276"/>
            <w:bookmarkStart w:id="11" w:name="_Toc67042858"/>
            <w:r>
              <w:t>Alerts</w:t>
            </w:r>
            <w:bookmarkEnd w:id="10"/>
            <w:bookmarkEnd w:id="11"/>
            <w:r w:rsidR="00AB50DD">
              <w:t xml:space="preserve"> </w:t>
            </w:r>
          </w:p>
        </w:tc>
      </w:tr>
    </w:tbl>
    <w:p w14:paraId="2F51A873" w14:textId="77777777" w:rsidR="007B6904" w:rsidRDefault="007B6904" w:rsidP="007B6904">
      <w:pPr>
        <w:rPr>
          <w:rFonts w:cs="Arial"/>
          <w:b/>
          <w:szCs w:val="24"/>
        </w:rPr>
      </w:pPr>
    </w:p>
    <w:p w14:paraId="3077E7D5" w14:textId="17130D7F" w:rsidR="00284F1B" w:rsidRDefault="00B46D30" w:rsidP="007B6904">
      <w:pPr>
        <w:rPr>
          <w:iCs/>
        </w:rPr>
      </w:pPr>
      <w:r>
        <w:rPr>
          <w:iCs/>
        </w:rPr>
        <w:t xml:space="preserve">The decision to discharge a patient must be based on clinical assessment by the </w:t>
      </w:r>
      <w:r w:rsidR="00853D76">
        <w:rPr>
          <w:iCs/>
        </w:rPr>
        <w:t>admitting medical</w:t>
      </w:r>
      <w:r>
        <w:rPr>
          <w:iCs/>
        </w:rPr>
        <w:t xml:space="preserve"> team, in </w:t>
      </w:r>
      <w:r w:rsidR="00853D76">
        <w:rPr>
          <w:iCs/>
        </w:rPr>
        <w:t>collaboration</w:t>
      </w:r>
      <w:r>
        <w:rPr>
          <w:iCs/>
        </w:rPr>
        <w:t xml:space="preserve"> with the patient and their family/carer</w:t>
      </w:r>
      <w:r w:rsidR="004E05D4">
        <w:rPr>
          <w:iCs/>
        </w:rPr>
        <w:t xml:space="preserve"> or substitute decision maker</w:t>
      </w:r>
      <w:r>
        <w:rPr>
          <w:iCs/>
        </w:rPr>
        <w:t xml:space="preserve">. </w:t>
      </w:r>
    </w:p>
    <w:p w14:paraId="0CFB3DDF" w14:textId="77777777" w:rsidR="00284F1B" w:rsidRDefault="00284F1B" w:rsidP="007B6904">
      <w:pPr>
        <w:rPr>
          <w:iCs/>
        </w:rPr>
      </w:pPr>
    </w:p>
    <w:p w14:paraId="2F51A877" w14:textId="0305B4F1" w:rsidR="00285D38" w:rsidRPr="00B46D30" w:rsidRDefault="00B46D30" w:rsidP="007B6904">
      <w:pPr>
        <w:rPr>
          <w:iCs/>
        </w:rPr>
      </w:pPr>
      <w:r>
        <w:rPr>
          <w:iCs/>
        </w:rPr>
        <w:t>A patient should not be discharged where there are concerns about the appropriateness or safety of their discharge location.</w:t>
      </w:r>
    </w:p>
    <w:p w14:paraId="2F51A878" w14:textId="77777777" w:rsidR="00DE4E25" w:rsidRDefault="00DE4E25" w:rsidP="007B6904">
      <w:pPr>
        <w:rPr>
          <w:rFonts w:cs="Arial"/>
          <w:b/>
          <w:szCs w:val="24"/>
        </w:rPr>
      </w:pPr>
    </w:p>
    <w:p w14:paraId="2F51A879" w14:textId="77777777" w:rsidR="009E70F4" w:rsidRPr="009121F9" w:rsidRDefault="00422FEF" w:rsidP="009E70F4">
      <w:pPr>
        <w:jc w:val="right"/>
        <w:rPr>
          <w:rFonts w:cs="Arial"/>
          <w:b/>
          <w:szCs w:val="24"/>
        </w:rPr>
      </w:pPr>
      <w:hyperlink w:anchor="Contents" w:history="1">
        <w:r w:rsidR="009E70F4" w:rsidRPr="00590902">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F51A87B" w14:textId="77777777" w:rsidTr="0074223E">
        <w:trPr>
          <w:cantSplit/>
          <w:trHeight w:val="285"/>
        </w:trPr>
        <w:tc>
          <w:tcPr>
            <w:tcW w:w="9158" w:type="dxa"/>
            <w:shd w:val="clear" w:color="auto" w:fill="A6A6A6" w:themeFill="background1" w:themeFillShade="A6"/>
          </w:tcPr>
          <w:p w14:paraId="2F51A87A" w14:textId="77777777" w:rsidR="007B6904" w:rsidRPr="003D2D06" w:rsidRDefault="007B6904" w:rsidP="004213C3">
            <w:pPr>
              <w:pStyle w:val="Heading1"/>
            </w:pPr>
            <w:bookmarkStart w:id="12" w:name="_Toc389473277"/>
            <w:bookmarkStart w:id="13" w:name="_Toc67042859"/>
            <w:r w:rsidRPr="003D2D06">
              <w:t>Scope</w:t>
            </w:r>
            <w:bookmarkEnd w:id="12"/>
            <w:bookmarkEnd w:id="13"/>
          </w:p>
        </w:tc>
      </w:tr>
    </w:tbl>
    <w:p w14:paraId="2F51A87C" w14:textId="77777777" w:rsidR="007B6904" w:rsidRPr="00CD1C0E" w:rsidRDefault="007B6904" w:rsidP="007B6904">
      <w:pPr>
        <w:rPr>
          <w:szCs w:val="24"/>
        </w:rPr>
      </w:pPr>
    </w:p>
    <w:p w14:paraId="3516D905" w14:textId="11869EDA" w:rsidR="00B46D30" w:rsidRDefault="00B46D30" w:rsidP="00262599">
      <w:r w:rsidRPr="00A54CB3">
        <w:t xml:space="preserve">This procedure applies to all </w:t>
      </w:r>
      <w:r>
        <w:t>CHS</w:t>
      </w:r>
      <w:r w:rsidRPr="00A54CB3">
        <w:t xml:space="preserve"> staff involved in the </w:t>
      </w:r>
      <w:r>
        <w:t>discharge</w:t>
      </w:r>
      <w:r w:rsidRPr="00A54CB3">
        <w:t xml:space="preserve"> of patients </w:t>
      </w:r>
      <w:r w:rsidR="00284F1B">
        <w:t xml:space="preserve">from </w:t>
      </w:r>
      <w:r>
        <w:t>a</w:t>
      </w:r>
      <w:r w:rsidR="008E628C">
        <w:t xml:space="preserve">n inpatient </w:t>
      </w:r>
      <w:r>
        <w:t>ward, and those working within the Discharge Lounge</w:t>
      </w:r>
      <w:r w:rsidR="00262599">
        <w:t xml:space="preserve">, bed management or patient flow teams. </w:t>
      </w:r>
    </w:p>
    <w:p w14:paraId="489052DB" w14:textId="77777777" w:rsidR="00B46D30" w:rsidRDefault="00B46D30" w:rsidP="00B46D30"/>
    <w:p w14:paraId="63C784AE" w14:textId="77777777" w:rsidR="00B46D30" w:rsidRDefault="00B46D30" w:rsidP="00B46D30">
      <w:r w:rsidRPr="00066FC7">
        <w:t>The authority for this</w:t>
      </w:r>
      <w:r>
        <w:t xml:space="preserve"> clinical procedure </w:t>
      </w:r>
      <w:r w:rsidRPr="00066FC7">
        <w:t xml:space="preserve">lies with the </w:t>
      </w:r>
      <w:r>
        <w:t>Chief Operating Officer</w:t>
      </w:r>
      <w:r w:rsidRPr="00066FC7">
        <w:t xml:space="preserve">, </w:t>
      </w:r>
      <w:r>
        <w:t>CHS</w:t>
      </w:r>
      <w:r w:rsidRPr="00066FC7">
        <w:t xml:space="preserve">. </w:t>
      </w:r>
    </w:p>
    <w:p w14:paraId="2F51A886" w14:textId="77777777" w:rsidR="001F2A9B" w:rsidRDefault="001F2A9B" w:rsidP="00F14EC1"/>
    <w:p w14:paraId="2F51A887" w14:textId="77777777" w:rsidR="007B6904" w:rsidRPr="00CD1C0E" w:rsidRDefault="00422FEF" w:rsidP="00F14EC1">
      <w:pPr>
        <w:jc w:val="right"/>
      </w:pPr>
      <w:hyperlink w:anchor="Contents" w:history="1">
        <w:r w:rsidR="009E70F4" w:rsidRPr="00590902">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F51A889" w14:textId="77777777" w:rsidTr="0074223E">
        <w:trPr>
          <w:cantSplit/>
          <w:trHeight w:val="285"/>
        </w:trPr>
        <w:tc>
          <w:tcPr>
            <w:tcW w:w="9158" w:type="dxa"/>
            <w:shd w:val="clear" w:color="auto" w:fill="A6A6A6" w:themeFill="background1" w:themeFillShade="A6"/>
          </w:tcPr>
          <w:p w14:paraId="2F51A888" w14:textId="53053F92" w:rsidR="007B6904" w:rsidRPr="00C76688" w:rsidRDefault="007B6904" w:rsidP="00931B93">
            <w:pPr>
              <w:pStyle w:val="Heading1"/>
            </w:pPr>
            <w:bookmarkStart w:id="14" w:name="_Toc389473278"/>
            <w:bookmarkStart w:id="15" w:name="_Toc67042860"/>
            <w:r w:rsidRPr="00C76688">
              <w:t>Section 1 –</w:t>
            </w:r>
            <w:r>
              <w:t xml:space="preserve"> </w:t>
            </w:r>
            <w:bookmarkEnd w:id="14"/>
            <w:r w:rsidR="00B46D30">
              <w:t>Discharge Process</w:t>
            </w:r>
            <w:bookmarkEnd w:id="15"/>
          </w:p>
        </w:tc>
      </w:tr>
    </w:tbl>
    <w:p w14:paraId="2F51A88D" w14:textId="77777777" w:rsidR="00756A2B" w:rsidRDefault="00756A2B" w:rsidP="007B6904">
      <w:bookmarkStart w:id="16" w:name="_Toc389473280"/>
    </w:p>
    <w:bookmarkEnd w:id="16"/>
    <w:p w14:paraId="2F51A88E" w14:textId="047A3EE2" w:rsidR="007B6904" w:rsidRDefault="001D0902" w:rsidP="00201FB6">
      <w:pPr>
        <w:rPr>
          <w:bCs/>
        </w:rPr>
      </w:pPr>
      <w:r>
        <w:rPr>
          <w:bCs/>
        </w:rPr>
        <w:t xml:space="preserve">A summary of the discharge process is at </w:t>
      </w:r>
      <w:r w:rsidRPr="00262599">
        <w:rPr>
          <w:bCs/>
          <w:u w:val="single"/>
        </w:rPr>
        <w:t>Attachment A</w:t>
      </w:r>
      <w:r>
        <w:rPr>
          <w:bCs/>
        </w:rPr>
        <w:t xml:space="preserve">. </w:t>
      </w:r>
      <w:r w:rsidR="00284F1B" w:rsidRPr="00284F1B">
        <w:rPr>
          <w:bCs/>
        </w:rPr>
        <w:t xml:space="preserve">Refer to </w:t>
      </w:r>
      <w:r w:rsidR="00284F1B" w:rsidRPr="009509E4">
        <w:rPr>
          <w:bCs/>
          <w:i/>
          <w:iCs/>
        </w:rPr>
        <w:t>Admission to Discharge Procedure</w:t>
      </w:r>
      <w:r w:rsidR="00284F1B">
        <w:rPr>
          <w:bCs/>
        </w:rPr>
        <w:t>, available on the Policy and Guidance Documents Register</w:t>
      </w:r>
      <w:r w:rsidR="00284F1B" w:rsidRPr="00284F1B">
        <w:rPr>
          <w:bCs/>
        </w:rPr>
        <w:t xml:space="preserve"> for further information. </w:t>
      </w:r>
    </w:p>
    <w:p w14:paraId="04A8FFA7" w14:textId="62645127" w:rsidR="00CE584A" w:rsidRDefault="00CE584A" w:rsidP="00284F1B">
      <w:pPr>
        <w:rPr>
          <w:iCs/>
        </w:rPr>
      </w:pPr>
    </w:p>
    <w:p w14:paraId="12975858" w14:textId="5AB22794" w:rsidR="003A3342" w:rsidRDefault="00CE584A" w:rsidP="00284F1B">
      <w:pPr>
        <w:rPr>
          <w:iCs/>
        </w:rPr>
      </w:pPr>
      <w:r>
        <w:rPr>
          <w:iCs/>
        </w:rPr>
        <w:t xml:space="preserve">Wherever possible, the </w:t>
      </w:r>
      <w:r w:rsidR="00B01516">
        <w:rPr>
          <w:iCs/>
        </w:rPr>
        <w:t>admitting</w:t>
      </w:r>
      <w:r>
        <w:rPr>
          <w:iCs/>
        </w:rPr>
        <w:t xml:space="preserve"> </w:t>
      </w:r>
      <w:r w:rsidR="004E05D4">
        <w:rPr>
          <w:iCs/>
        </w:rPr>
        <w:t xml:space="preserve">medical </w:t>
      </w:r>
      <w:r>
        <w:rPr>
          <w:iCs/>
        </w:rPr>
        <w:t xml:space="preserve">team should identify patients </w:t>
      </w:r>
      <w:r w:rsidR="00F05790">
        <w:rPr>
          <w:iCs/>
        </w:rPr>
        <w:t xml:space="preserve">who </w:t>
      </w:r>
      <w:r w:rsidR="00CA2542">
        <w:rPr>
          <w:iCs/>
        </w:rPr>
        <w:t>are suitable for discharge</w:t>
      </w:r>
      <w:r w:rsidR="00F05790">
        <w:rPr>
          <w:iCs/>
        </w:rPr>
        <w:t xml:space="preserve">, at least </w:t>
      </w:r>
      <w:r w:rsidR="00CA2542">
        <w:rPr>
          <w:iCs/>
        </w:rPr>
        <w:t>the day before discharge is expected to occur.</w:t>
      </w:r>
      <w:r w:rsidR="009509E4">
        <w:rPr>
          <w:iCs/>
        </w:rPr>
        <w:t xml:space="preserve"> </w:t>
      </w:r>
      <w:r w:rsidR="0028130A">
        <w:rPr>
          <w:iCs/>
        </w:rPr>
        <w:t xml:space="preserve">If the patient’s condition </w:t>
      </w:r>
      <w:r w:rsidR="0028130A">
        <w:rPr>
          <w:iCs/>
        </w:rPr>
        <w:lastRenderedPageBreak/>
        <w:t xml:space="preserve">does not </w:t>
      </w:r>
      <w:r w:rsidR="00853D76">
        <w:rPr>
          <w:iCs/>
        </w:rPr>
        <w:t>deteriorate</w:t>
      </w:r>
      <w:r w:rsidR="0028130A">
        <w:rPr>
          <w:iCs/>
        </w:rPr>
        <w:t xml:space="preserve"> following this decision, </w:t>
      </w:r>
      <w:r w:rsidR="00853D76">
        <w:rPr>
          <w:iCs/>
        </w:rPr>
        <w:t xml:space="preserve">and further criteria are met, </w:t>
      </w:r>
      <w:r w:rsidR="0028130A">
        <w:rPr>
          <w:iCs/>
        </w:rPr>
        <w:t xml:space="preserve">the patient can be </w:t>
      </w:r>
      <w:r w:rsidR="00853D76">
        <w:rPr>
          <w:iCs/>
        </w:rPr>
        <w:t>discharged</w:t>
      </w:r>
      <w:r w:rsidR="0028130A">
        <w:rPr>
          <w:iCs/>
        </w:rPr>
        <w:t xml:space="preserve"> without further assessment by the </w:t>
      </w:r>
      <w:r w:rsidR="00B01516">
        <w:rPr>
          <w:iCs/>
        </w:rPr>
        <w:t>admitting</w:t>
      </w:r>
      <w:r w:rsidR="0028130A">
        <w:rPr>
          <w:iCs/>
        </w:rPr>
        <w:t xml:space="preserve"> medical team. </w:t>
      </w:r>
    </w:p>
    <w:p w14:paraId="47CFB86A" w14:textId="77777777" w:rsidR="003A3342" w:rsidRDefault="003A3342" w:rsidP="00284F1B">
      <w:pPr>
        <w:rPr>
          <w:iCs/>
        </w:rPr>
      </w:pPr>
    </w:p>
    <w:p w14:paraId="7CB601BA" w14:textId="3AE58A16" w:rsidR="00A05754" w:rsidRDefault="00A05754" w:rsidP="00284F1B">
      <w:pPr>
        <w:rPr>
          <w:iCs/>
        </w:rPr>
      </w:pPr>
      <w:r>
        <w:rPr>
          <w:iCs/>
        </w:rPr>
        <w:t>For a patient to be discharged</w:t>
      </w:r>
      <w:r w:rsidR="00853D76">
        <w:rPr>
          <w:iCs/>
        </w:rPr>
        <w:t xml:space="preserve"> directly</w:t>
      </w:r>
      <w:r>
        <w:rPr>
          <w:iCs/>
        </w:rPr>
        <w:t xml:space="preserve"> home, the following criteria must be met:</w:t>
      </w:r>
      <w:r w:rsidR="00633D1D" w:rsidRPr="00633D1D">
        <w:rPr>
          <w:iCs/>
        </w:rPr>
        <w:t xml:space="preserve"> </w:t>
      </w:r>
    </w:p>
    <w:p w14:paraId="20F052DC" w14:textId="6AD0BBC9" w:rsidR="00853D76" w:rsidRDefault="00A05754" w:rsidP="00A05754">
      <w:pPr>
        <w:pStyle w:val="ListParagraph"/>
        <w:numPr>
          <w:ilvl w:val="0"/>
          <w:numId w:val="14"/>
        </w:numPr>
        <w:rPr>
          <w:bCs/>
        </w:rPr>
      </w:pPr>
      <w:r>
        <w:rPr>
          <w:bCs/>
        </w:rPr>
        <w:t xml:space="preserve">Patient is clinically stable </w:t>
      </w:r>
    </w:p>
    <w:p w14:paraId="1F065AF3" w14:textId="6D9F9DBB" w:rsidR="00A05754" w:rsidRPr="00853D76" w:rsidRDefault="00853D76" w:rsidP="00853D76">
      <w:pPr>
        <w:pStyle w:val="ListParagraph"/>
        <w:numPr>
          <w:ilvl w:val="0"/>
          <w:numId w:val="14"/>
        </w:numPr>
        <w:rPr>
          <w:bCs/>
        </w:rPr>
      </w:pPr>
      <w:r>
        <w:rPr>
          <w:bCs/>
        </w:rPr>
        <w:t>There are no outstanding tests and important investigation results have been review</w:t>
      </w:r>
      <w:r w:rsidR="00A05754" w:rsidRPr="00853D76">
        <w:rPr>
          <w:bCs/>
        </w:rPr>
        <w:t>ed by t</w:t>
      </w:r>
      <w:r>
        <w:rPr>
          <w:bCs/>
        </w:rPr>
        <w:t xml:space="preserve">he </w:t>
      </w:r>
      <w:r w:rsidR="00B01516">
        <w:rPr>
          <w:bCs/>
        </w:rPr>
        <w:t>admitting medical</w:t>
      </w:r>
      <w:r w:rsidR="00A05754" w:rsidRPr="00853D76">
        <w:rPr>
          <w:bCs/>
        </w:rPr>
        <w:t xml:space="preserve"> team</w:t>
      </w:r>
      <w:r w:rsidR="003A3342" w:rsidRPr="00853D76">
        <w:rPr>
          <w:bCs/>
        </w:rPr>
        <w:t>.</w:t>
      </w:r>
    </w:p>
    <w:p w14:paraId="26B34B84" w14:textId="47BF5DA1" w:rsidR="00A05754" w:rsidRPr="00A05754" w:rsidRDefault="00A05754" w:rsidP="00A05754">
      <w:pPr>
        <w:pStyle w:val="ListParagraph"/>
        <w:numPr>
          <w:ilvl w:val="0"/>
          <w:numId w:val="14"/>
        </w:numPr>
        <w:rPr>
          <w:bCs/>
        </w:rPr>
      </w:pPr>
      <w:r>
        <w:rPr>
          <w:bCs/>
        </w:rPr>
        <w:t xml:space="preserve">Patient and their family/carer or substitute decision maker </w:t>
      </w:r>
      <w:r w:rsidR="00853D76">
        <w:rPr>
          <w:bCs/>
        </w:rPr>
        <w:t xml:space="preserve">have been </w:t>
      </w:r>
      <w:r>
        <w:rPr>
          <w:bCs/>
        </w:rPr>
        <w:t>involved in the decision to discharge</w:t>
      </w:r>
      <w:r w:rsidR="003A3342">
        <w:rPr>
          <w:bCs/>
        </w:rPr>
        <w:t>.</w:t>
      </w:r>
    </w:p>
    <w:p w14:paraId="4764D7CD" w14:textId="3F943324" w:rsidR="00A05754" w:rsidRDefault="00A05754" w:rsidP="00A05754">
      <w:pPr>
        <w:pStyle w:val="ListParagraph"/>
        <w:numPr>
          <w:ilvl w:val="0"/>
          <w:numId w:val="14"/>
        </w:numPr>
        <w:rPr>
          <w:bCs/>
        </w:rPr>
      </w:pPr>
      <w:r>
        <w:rPr>
          <w:bCs/>
        </w:rPr>
        <w:t>Discharge destination is appropriate</w:t>
      </w:r>
      <w:r w:rsidR="003A3342">
        <w:rPr>
          <w:bCs/>
        </w:rPr>
        <w:t>.</w:t>
      </w:r>
    </w:p>
    <w:p w14:paraId="5B724861" w14:textId="337ACEE9" w:rsidR="00A05754" w:rsidRDefault="00A05754" w:rsidP="00A05754">
      <w:pPr>
        <w:pStyle w:val="ListParagraph"/>
        <w:numPr>
          <w:ilvl w:val="0"/>
          <w:numId w:val="14"/>
        </w:numPr>
        <w:rPr>
          <w:bCs/>
        </w:rPr>
      </w:pPr>
      <w:r>
        <w:rPr>
          <w:bCs/>
        </w:rPr>
        <w:t>Discharge medications are available</w:t>
      </w:r>
      <w:r w:rsidR="003A3342">
        <w:rPr>
          <w:bCs/>
        </w:rPr>
        <w:t>.</w:t>
      </w:r>
    </w:p>
    <w:p w14:paraId="4A4F9F3C" w14:textId="09608A87" w:rsidR="00A05754" w:rsidRDefault="00A05754" w:rsidP="00A05754">
      <w:pPr>
        <w:pStyle w:val="ListParagraph"/>
        <w:numPr>
          <w:ilvl w:val="0"/>
          <w:numId w:val="14"/>
        </w:numPr>
        <w:rPr>
          <w:bCs/>
        </w:rPr>
      </w:pPr>
      <w:r>
        <w:rPr>
          <w:bCs/>
        </w:rPr>
        <w:t>Transport to the discharge location is available</w:t>
      </w:r>
      <w:r w:rsidR="003A3342">
        <w:rPr>
          <w:bCs/>
        </w:rPr>
        <w:t>.</w:t>
      </w:r>
    </w:p>
    <w:p w14:paraId="6B9CA426" w14:textId="3CEEF12D" w:rsidR="00A05754" w:rsidRDefault="00A05754" w:rsidP="00A05754">
      <w:pPr>
        <w:pStyle w:val="ListParagraph"/>
        <w:numPr>
          <w:ilvl w:val="0"/>
          <w:numId w:val="14"/>
        </w:numPr>
        <w:rPr>
          <w:bCs/>
        </w:rPr>
      </w:pPr>
      <w:r>
        <w:rPr>
          <w:bCs/>
        </w:rPr>
        <w:t>All discharge paperwork, including plans for follow-up post discharge have been completed</w:t>
      </w:r>
      <w:r w:rsidR="003A3342">
        <w:rPr>
          <w:bCs/>
        </w:rPr>
        <w:t>.</w:t>
      </w:r>
    </w:p>
    <w:p w14:paraId="35A73021" w14:textId="77777777" w:rsidR="003A3342" w:rsidRPr="00CF2508" w:rsidRDefault="003A3342" w:rsidP="003A3342">
      <w:pPr>
        <w:pStyle w:val="ListParagraph"/>
        <w:ind w:left="360"/>
        <w:rPr>
          <w:bCs/>
        </w:rPr>
      </w:pPr>
    </w:p>
    <w:p w14:paraId="357FD60B" w14:textId="10208FC7" w:rsidR="00A05754" w:rsidRDefault="00633D1D" w:rsidP="00284F1B">
      <w:pPr>
        <w:rPr>
          <w:iCs/>
        </w:rPr>
      </w:pPr>
      <w:r>
        <w:rPr>
          <w:iCs/>
        </w:rPr>
        <w:t xml:space="preserve">When the patient is clinically stable </w:t>
      </w:r>
      <w:r w:rsidR="00853D76">
        <w:rPr>
          <w:iCs/>
        </w:rPr>
        <w:t>on the planned day of discharge, b</w:t>
      </w:r>
      <w:r>
        <w:rPr>
          <w:iCs/>
        </w:rPr>
        <w:t xml:space="preserve">ut one or more of the </w:t>
      </w:r>
      <w:r w:rsidR="00F05790">
        <w:rPr>
          <w:iCs/>
        </w:rPr>
        <w:t xml:space="preserve">above </w:t>
      </w:r>
      <w:r>
        <w:rPr>
          <w:iCs/>
        </w:rPr>
        <w:t xml:space="preserve">criteria are </w:t>
      </w:r>
      <w:r w:rsidR="002E0112">
        <w:rPr>
          <w:iCs/>
        </w:rPr>
        <w:t>not yet met</w:t>
      </w:r>
      <w:r>
        <w:rPr>
          <w:iCs/>
        </w:rPr>
        <w:t xml:space="preserve">, the patient may be suitable for </w:t>
      </w:r>
      <w:r w:rsidR="001E0AA5">
        <w:rPr>
          <w:iCs/>
        </w:rPr>
        <w:t>transfer</w:t>
      </w:r>
      <w:r>
        <w:rPr>
          <w:iCs/>
        </w:rPr>
        <w:t xml:space="preserve"> to the Discharge Lounge</w:t>
      </w:r>
      <w:r w:rsidR="00E2616F">
        <w:rPr>
          <w:iCs/>
        </w:rPr>
        <w:t>. This is depend</w:t>
      </w:r>
      <w:r w:rsidR="00C032BB">
        <w:rPr>
          <w:iCs/>
        </w:rPr>
        <w:t>e</w:t>
      </w:r>
      <w:r w:rsidR="00E2616F">
        <w:rPr>
          <w:iCs/>
        </w:rPr>
        <w:t>nt on the complexity of the arrangements to be finalised and whether they will be completed within the operating hours of the Discharge Lounge. Further informat</w:t>
      </w:r>
      <w:r w:rsidR="00F6748C">
        <w:rPr>
          <w:iCs/>
        </w:rPr>
        <w:t>i</w:t>
      </w:r>
      <w:r w:rsidR="00E2616F">
        <w:rPr>
          <w:iCs/>
        </w:rPr>
        <w:t xml:space="preserve">on on each </w:t>
      </w:r>
      <w:proofErr w:type="gramStart"/>
      <w:r w:rsidR="00E2616F">
        <w:rPr>
          <w:iCs/>
        </w:rPr>
        <w:t>criteria</w:t>
      </w:r>
      <w:proofErr w:type="gramEnd"/>
      <w:r w:rsidR="00E2616F">
        <w:rPr>
          <w:iCs/>
        </w:rPr>
        <w:t xml:space="preserve"> is below</w:t>
      </w:r>
      <w:r>
        <w:rPr>
          <w:iCs/>
        </w:rPr>
        <w:t>. The Discharge Lounge Checklis</w:t>
      </w:r>
      <w:r w:rsidR="001D0902">
        <w:rPr>
          <w:iCs/>
        </w:rPr>
        <w:t>t</w:t>
      </w:r>
      <w:r w:rsidR="002E0112">
        <w:rPr>
          <w:iCs/>
        </w:rPr>
        <w:t xml:space="preserve"> (</w:t>
      </w:r>
      <w:r w:rsidR="002E0112" w:rsidRPr="00262599">
        <w:rPr>
          <w:iCs/>
          <w:u w:val="single"/>
        </w:rPr>
        <w:t>Attachment B</w:t>
      </w:r>
      <w:r w:rsidR="002E0112">
        <w:rPr>
          <w:iCs/>
        </w:rPr>
        <w:t>)</w:t>
      </w:r>
      <w:r>
        <w:rPr>
          <w:iCs/>
        </w:rPr>
        <w:t>, available on the Clinical Records Forms Register must be completed on the ward before the patient is transferred.</w:t>
      </w:r>
      <w:r w:rsidR="001D0902">
        <w:rPr>
          <w:iCs/>
        </w:rPr>
        <w:t xml:space="preserve"> </w:t>
      </w:r>
    </w:p>
    <w:p w14:paraId="26C762F3" w14:textId="4A2BC970" w:rsidR="00F6748C" w:rsidRDefault="00F6748C" w:rsidP="00284F1B">
      <w:pPr>
        <w:rPr>
          <w:iCs/>
        </w:rPr>
      </w:pPr>
    </w:p>
    <w:p w14:paraId="0CDB9A45" w14:textId="32D7FFD3" w:rsidR="00F6748C" w:rsidRDefault="00F6748C" w:rsidP="00284F1B">
      <w:pPr>
        <w:rPr>
          <w:iCs/>
        </w:rPr>
      </w:pPr>
      <w:r>
        <w:rPr>
          <w:iCs/>
        </w:rPr>
        <w:t xml:space="preserve">The Discharge Lounge facility includes the Ambulatory Discharge Lounge and the All Care Discharge </w:t>
      </w:r>
      <w:proofErr w:type="gramStart"/>
      <w:r>
        <w:rPr>
          <w:iCs/>
        </w:rPr>
        <w:t>Lounge, and</w:t>
      </w:r>
      <w:proofErr w:type="gramEnd"/>
      <w:r>
        <w:rPr>
          <w:iCs/>
        </w:rPr>
        <w:t xml:space="preserve"> is open from 0700-2100. There are 10 chairs in the ambulatory discharge lounge, and eight beds in the All Care Discharge Lounge.</w:t>
      </w:r>
    </w:p>
    <w:p w14:paraId="399489D2" w14:textId="77777777" w:rsidR="00633D1D" w:rsidRDefault="00633D1D" w:rsidP="00284F1B">
      <w:pPr>
        <w:rPr>
          <w:iCs/>
        </w:rPr>
      </w:pPr>
    </w:p>
    <w:p w14:paraId="33ACA2B4" w14:textId="24E588C9" w:rsidR="00A05754" w:rsidRPr="00A05754" w:rsidRDefault="00A05754" w:rsidP="00284F1B">
      <w:pPr>
        <w:rPr>
          <w:i/>
        </w:rPr>
      </w:pPr>
      <w:r>
        <w:rPr>
          <w:i/>
        </w:rPr>
        <w:t xml:space="preserve">Clinically Stable </w:t>
      </w:r>
    </w:p>
    <w:p w14:paraId="52D87CDB" w14:textId="2202E99B" w:rsidR="00A05754" w:rsidRDefault="00A05754" w:rsidP="00284F1B">
      <w:pPr>
        <w:rPr>
          <w:iCs/>
        </w:rPr>
      </w:pPr>
      <w:r>
        <w:rPr>
          <w:iCs/>
        </w:rPr>
        <w:t xml:space="preserve">If the patient deteriorates while in the Discharge Lounge, they will be admitted back </w:t>
      </w:r>
      <w:r w:rsidR="003A3342">
        <w:rPr>
          <w:iCs/>
        </w:rPr>
        <w:t>o</w:t>
      </w:r>
      <w:r>
        <w:rPr>
          <w:iCs/>
        </w:rPr>
        <w:t xml:space="preserve">nto the ward. The </w:t>
      </w:r>
      <w:r w:rsidR="00B01516">
        <w:rPr>
          <w:iCs/>
        </w:rPr>
        <w:t>admitting medical</w:t>
      </w:r>
      <w:r>
        <w:rPr>
          <w:iCs/>
        </w:rPr>
        <w:t xml:space="preserve"> team must notify Bed Management </w:t>
      </w:r>
      <w:r w:rsidR="000F19DC">
        <w:rPr>
          <w:iCs/>
        </w:rPr>
        <w:t>on ext</w:t>
      </w:r>
      <w:r w:rsidR="00C032BB">
        <w:rPr>
          <w:iCs/>
        </w:rPr>
        <w:t>.</w:t>
      </w:r>
      <w:r w:rsidR="000F19DC">
        <w:rPr>
          <w:iCs/>
        </w:rPr>
        <w:t xml:space="preserve"> 42654 </w:t>
      </w:r>
      <w:r>
        <w:rPr>
          <w:iCs/>
        </w:rPr>
        <w:t xml:space="preserve">of this </w:t>
      </w:r>
      <w:r w:rsidR="000F19DC">
        <w:rPr>
          <w:iCs/>
        </w:rPr>
        <w:t xml:space="preserve">decision </w:t>
      </w:r>
      <w:r>
        <w:rPr>
          <w:iCs/>
        </w:rPr>
        <w:t>as soon as possible.</w:t>
      </w:r>
    </w:p>
    <w:p w14:paraId="2829F83E" w14:textId="359E4AE1" w:rsidR="00A05754" w:rsidRDefault="00A05754" w:rsidP="00284F1B">
      <w:pPr>
        <w:rPr>
          <w:iCs/>
        </w:rPr>
      </w:pPr>
    </w:p>
    <w:p w14:paraId="14AB7887" w14:textId="3F620219" w:rsidR="00A05754" w:rsidRPr="00A05754" w:rsidRDefault="00A05754" w:rsidP="00284F1B">
      <w:pPr>
        <w:rPr>
          <w:i/>
        </w:rPr>
      </w:pPr>
      <w:r>
        <w:rPr>
          <w:i/>
        </w:rPr>
        <w:t>Outstanding tests</w:t>
      </w:r>
    </w:p>
    <w:p w14:paraId="3D8A3ACE" w14:textId="1967F37F" w:rsidR="00CE584A" w:rsidRPr="00A05754" w:rsidRDefault="00A05754" w:rsidP="00284F1B">
      <w:pPr>
        <w:rPr>
          <w:iCs/>
        </w:rPr>
      </w:pPr>
      <w:r>
        <w:rPr>
          <w:iCs/>
        </w:rPr>
        <w:t xml:space="preserve">If there are any outstanding </w:t>
      </w:r>
      <w:r w:rsidR="00F05790">
        <w:rPr>
          <w:iCs/>
        </w:rPr>
        <w:t xml:space="preserve">investigations </w:t>
      </w:r>
      <w:r>
        <w:rPr>
          <w:iCs/>
        </w:rPr>
        <w:t xml:space="preserve">(e.g. imaging, pathology), these can be undertaken while the patient is in the Discharge Lounge. These results </w:t>
      </w:r>
      <w:r>
        <w:rPr>
          <w:b/>
          <w:bCs/>
          <w:iCs/>
        </w:rPr>
        <w:t>must</w:t>
      </w:r>
      <w:r>
        <w:rPr>
          <w:iCs/>
        </w:rPr>
        <w:t xml:space="preserve"> be reviewed by the </w:t>
      </w:r>
      <w:r w:rsidR="00B01516">
        <w:rPr>
          <w:iCs/>
        </w:rPr>
        <w:t>admitting</w:t>
      </w:r>
      <w:r w:rsidR="004E05D4">
        <w:rPr>
          <w:iCs/>
        </w:rPr>
        <w:t xml:space="preserve"> medical</w:t>
      </w:r>
      <w:r>
        <w:rPr>
          <w:iCs/>
        </w:rPr>
        <w:t xml:space="preserve"> team</w:t>
      </w:r>
      <w:r w:rsidR="00853D76">
        <w:rPr>
          <w:iCs/>
        </w:rPr>
        <w:t xml:space="preserve"> (either in person or remotely)</w:t>
      </w:r>
      <w:r>
        <w:rPr>
          <w:iCs/>
        </w:rPr>
        <w:t xml:space="preserve"> before the patient is discharged to their final discharge location. If, following results of the test, the patient is no longer considered clinically stable and safe for discharge, the patient will be admitted back </w:t>
      </w:r>
      <w:r w:rsidR="003A3342">
        <w:rPr>
          <w:iCs/>
        </w:rPr>
        <w:t>o</w:t>
      </w:r>
      <w:r>
        <w:rPr>
          <w:iCs/>
        </w:rPr>
        <w:t xml:space="preserve">nto the ward. The </w:t>
      </w:r>
      <w:r w:rsidR="00B01516">
        <w:rPr>
          <w:iCs/>
        </w:rPr>
        <w:t>admitting medical</w:t>
      </w:r>
      <w:r>
        <w:rPr>
          <w:iCs/>
        </w:rPr>
        <w:t xml:space="preserve"> team must notify Bed Management </w:t>
      </w:r>
      <w:r w:rsidR="00E2616F">
        <w:rPr>
          <w:iCs/>
        </w:rPr>
        <w:t>on ext</w:t>
      </w:r>
      <w:r w:rsidR="00C032BB">
        <w:rPr>
          <w:iCs/>
        </w:rPr>
        <w:t>.</w:t>
      </w:r>
      <w:r w:rsidR="00E2616F">
        <w:rPr>
          <w:iCs/>
        </w:rPr>
        <w:t xml:space="preserve"> 42654 </w:t>
      </w:r>
      <w:r>
        <w:rPr>
          <w:iCs/>
        </w:rPr>
        <w:t xml:space="preserve">of this </w:t>
      </w:r>
      <w:r w:rsidR="002E0112">
        <w:rPr>
          <w:iCs/>
        </w:rPr>
        <w:t xml:space="preserve">decision </w:t>
      </w:r>
      <w:r>
        <w:rPr>
          <w:iCs/>
        </w:rPr>
        <w:t xml:space="preserve">as soon as possible. </w:t>
      </w:r>
    </w:p>
    <w:p w14:paraId="02455862" w14:textId="2DF7614F" w:rsidR="00CA2542" w:rsidRDefault="00CA2542" w:rsidP="00284F1B">
      <w:pPr>
        <w:rPr>
          <w:iCs/>
        </w:rPr>
      </w:pPr>
    </w:p>
    <w:p w14:paraId="065CE094" w14:textId="5CE963EA" w:rsidR="00A05754" w:rsidRPr="00A05754" w:rsidRDefault="00A05754" w:rsidP="00284F1B">
      <w:pPr>
        <w:rPr>
          <w:i/>
        </w:rPr>
      </w:pPr>
      <w:r>
        <w:rPr>
          <w:i/>
        </w:rPr>
        <w:t>Partnering with the patient in their care</w:t>
      </w:r>
    </w:p>
    <w:p w14:paraId="2327F8A9" w14:textId="3A7483CA" w:rsidR="00A05754" w:rsidRDefault="00A05754" w:rsidP="00A05754">
      <w:pPr>
        <w:rPr>
          <w:iCs/>
        </w:rPr>
      </w:pPr>
      <w:r>
        <w:rPr>
          <w:iCs/>
        </w:rPr>
        <w:t xml:space="preserve">The decision to discharge a patient must be based on clinical assessment by the </w:t>
      </w:r>
      <w:r w:rsidR="00B01516">
        <w:rPr>
          <w:iCs/>
        </w:rPr>
        <w:t>admitting medical</w:t>
      </w:r>
      <w:r>
        <w:rPr>
          <w:iCs/>
        </w:rPr>
        <w:t xml:space="preserve"> team, in conversation with the patient and their family/carer or substitute decision maker. If agreement cannot be reached, every effort must be made to address the patient’s </w:t>
      </w:r>
      <w:r>
        <w:rPr>
          <w:iCs/>
        </w:rPr>
        <w:lastRenderedPageBreak/>
        <w:t>concerns prior to discharge being pro</w:t>
      </w:r>
      <w:r w:rsidR="00A90B4A">
        <w:rPr>
          <w:iCs/>
        </w:rPr>
        <w:t>gr</w:t>
      </w:r>
      <w:r>
        <w:rPr>
          <w:iCs/>
        </w:rPr>
        <w:t>essed. The decision to discharge a patient when they or their family/carer or substitute decision maker do not agree can only be made by the Chief Operating Officer</w:t>
      </w:r>
      <w:r w:rsidR="00262599">
        <w:rPr>
          <w:iCs/>
        </w:rPr>
        <w:t>. This should be referred to the Executive Director of the clinical division to escalate to the Chief Operating Officer.</w:t>
      </w:r>
    </w:p>
    <w:p w14:paraId="4BC01665" w14:textId="00AAFB54" w:rsidR="00A05754" w:rsidRDefault="00A05754" w:rsidP="00A05754">
      <w:pPr>
        <w:rPr>
          <w:iCs/>
        </w:rPr>
      </w:pPr>
    </w:p>
    <w:p w14:paraId="3A786789" w14:textId="16713157" w:rsidR="00A05754" w:rsidRPr="00A05754" w:rsidRDefault="00A05754" w:rsidP="00A05754">
      <w:pPr>
        <w:rPr>
          <w:i/>
        </w:rPr>
      </w:pPr>
      <w:r>
        <w:rPr>
          <w:i/>
        </w:rPr>
        <w:t>Discharge destination appropriate</w:t>
      </w:r>
    </w:p>
    <w:p w14:paraId="1C9A3E90" w14:textId="61A43CA8" w:rsidR="00A05754" w:rsidRDefault="00A05754" w:rsidP="00A05754">
      <w:pPr>
        <w:rPr>
          <w:iCs/>
        </w:rPr>
      </w:pPr>
      <w:r>
        <w:rPr>
          <w:iCs/>
        </w:rPr>
        <w:t>A patient should not be discharged where there are concerns about the appropriateness or safety of their discharge location. Where there are concerns about a patient’s discharge location, the appropriate clinical team should be contacted to assist. This may include:</w:t>
      </w:r>
    </w:p>
    <w:p w14:paraId="645ED1D5" w14:textId="77777777" w:rsidR="00A05754" w:rsidRDefault="00A05754" w:rsidP="00A05754">
      <w:pPr>
        <w:pStyle w:val="ListParagraph"/>
        <w:numPr>
          <w:ilvl w:val="0"/>
          <w:numId w:val="12"/>
        </w:numPr>
        <w:rPr>
          <w:iCs/>
        </w:rPr>
      </w:pPr>
      <w:r>
        <w:rPr>
          <w:iCs/>
        </w:rPr>
        <w:t>Social Work</w:t>
      </w:r>
    </w:p>
    <w:p w14:paraId="24A4C913" w14:textId="77777777" w:rsidR="00A05754" w:rsidRDefault="00A05754" w:rsidP="00A05754">
      <w:pPr>
        <w:pStyle w:val="ListParagraph"/>
        <w:numPr>
          <w:ilvl w:val="0"/>
          <w:numId w:val="12"/>
        </w:numPr>
        <w:rPr>
          <w:iCs/>
        </w:rPr>
      </w:pPr>
      <w:r>
        <w:rPr>
          <w:iCs/>
        </w:rPr>
        <w:t>Aboriginal Liaison Service</w:t>
      </w:r>
    </w:p>
    <w:p w14:paraId="60C29892" w14:textId="77777777" w:rsidR="00A05754" w:rsidRDefault="00A05754" w:rsidP="00A05754">
      <w:pPr>
        <w:pStyle w:val="ListParagraph"/>
        <w:numPr>
          <w:ilvl w:val="0"/>
          <w:numId w:val="12"/>
        </w:numPr>
        <w:rPr>
          <w:iCs/>
        </w:rPr>
      </w:pPr>
      <w:r>
        <w:rPr>
          <w:iCs/>
        </w:rPr>
        <w:t>Residential Aged Care Liaison Nurse</w:t>
      </w:r>
    </w:p>
    <w:p w14:paraId="7720CB53" w14:textId="77777777" w:rsidR="001E0AA5" w:rsidRDefault="00A05754" w:rsidP="00A05754">
      <w:pPr>
        <w:pStyle w:val="ListParagraph"/>
        <w:numPr>
          <w:ilvl w:val="0"/>
          <w:numId w:val="12"/>
        </w:numPr>
        <w:rPr>
          <w:iCs/>
        </w:rPr>
      </w:pPr>
      <w:r>
        <w:rPr>
          <w:iCs/>
        </w:rPr>
        <w:t>Occupational Therapy</w:t>
      </w:r>
    </w:p>
    <w:p w14:paraId="2463FB7F" w14:textId="22D6ABAA" w:rsidR="00A05754" w:rsidRPr="00A82116" w:rsidRDefault="001E0AA5" w:rsidP="00A05754">
      <w:pPr>
        <w:pStyle w:val="ListParagraph"/>
        <w:numPr>
          <w:ilvl w:val="0"/>
          <w:numId w:val="12"/>
        </w:numPr>
        <w:rPr>
          <w:iCs/>
        </w:rPr>
      </w:pPr>
      <w:r>
        <w:rPr>
          <w:iCs/>
        </w:rPr>
        <w:t>Physiotherapy</w:t>
      </w:r>
      <w:r w:rsidR="00A05754">
        <w:rPr>
          <w:iCs/>
        </w:rPr>
        <w:t>.</w:t>
      </w:r>
    </w:p>
    <w:p w14:paraId="2874F08D" w14:textId="0466CE73" w:rsidR="00CA2542" w:rsidRDefault="00CA2542" w:rsidP="00284F1B">
      <w:pPr>
        <w:rPr>
          <w:iCs/>
        </w:rPr>
      </w:pPr>
    </w:p>
    <w:p w14:paraId="770ACED7" w14:textId="3110F0A8" w:rsidR="00A05754" w:rsidRPr="00A05754" w:rsidRDefault="00A05754" w:rsidP="00284F1B">
      <w:pPr>
        <w:rPr>
          <w:i/>
        </w:rPr>
      </w:pPr>
      <w:r w:rsidRPr="00A05754">
        <w:rPr>
          <w:i/>
        </w:rPr>
        <w:t xml:space="preserve">Medications </w:t>
      </w:r>
    </w:p>
    <w:p w14:paraId="7234ACE5" w14:textId="5767B27C" w:rsidR="002E0112" w:rsidRDefault="0028130A" w:rsidP="00284F1B">
      <w:pPr>
        <w:rPr>
          <w:iCs/>
        </w:rPr>
      </w:pPr>
      <w:r>
        <w:rPr>
          <w:iCs/>
        </w:rPr>
        <w:t xml:space="preserve">When discharging a patient from an inpatient ward, they should be provided with enough of their prescribed medicines to last until they can be reviewed by their General Practitioner (usually </w:t>
      </w:r>
      <w:r w:rsidR="00001704">
        <w:rPr>
          <w:iCs/>
        </w:rPr>
        <w:t>three</w:t>
      </w:r>
      <w:r w:rsidR="00230C3C">
        <w:rPr>
          <w:iCs/>
        </w:rPr>
        <w:t xml:space="preserve"> day supply</w:t>
      </w:r>
      <w:r>
        <w:rPr>
          <w:iCs/>
        </w:rPr>
        <w:t xml:space="preserve">). Pharmacy must be notified the day before discharge </w:t>
      </w:r>
      <w:proofErr w:type="gramStart"/>
      <w:r>
        <w:rPr>
          <w:iCs/>
        </w:rPr>
        <w:t>in order to</w:t>
      </w:r>
      <w:proofErr w:type="gramEnd"/>
      <w:r>
        <w:rPr>
          <w:iCs/>
        </w:rPr>
        <w:t xml:space="preserve"> prepare the required medications in a timely way. Refer to </w:t>
      </w:r>
      <w:r>
        <w:rPr>
          <w:i/>
        </w:rPr>
        <w:t>Medication Handling Policy</w:t>
      </w:r>
      <w:r>
        <w:rPr>
          <w:iCs/>
        </w:rPr>
        <w:t xml:space="preserve"> on the Policy and Guidance Documents Register for further information about discharge medication. </w:t>
      </w:r>
    </w:p>
    <w:p w14:paraId="64BA813A" w14:textId="77777777" w:rsidR="002E0112" w:rsidRDefault="002E0112" w:rsidP="00284F1B">
      <w:pPr>
        <w:rPr>
          <w:iCs/>
        </w:rPr>
      </w:pPr>
    </w:p>
    <w:p w14:paraId="6F7D808B" w14:textId="69D9D482" w:rsidR="00A82116" w:rsidRDefault="0028130A" w:rsidP="00284F1B">
      <w:pPr>
        <w:rPr>
          <w:iCs/>
        </w:rPr>
      </w:pPr>
      <w:r>
        <w:rPr>
          <w:iCs/>
        </w:rPr>
        <w:t xml:space="preserve">Where a patient is to be transferred, the nursing staff on the ward will contact the nursing staff on the Discharge Lounge to identify if the patient requires any </w:t>
      </w:r>
      <w:proofErr w:type="gramStart"/>
      <w:r>
        <w:rPr>
          <w:iCs/>
        </w:rPr>
        <w:t>particular medications</w:t>
      </w:r>
      <w:proofErr w:type="gramEnd"/>
      <w:r>
        <w:rPr>
          <w:iCs/>
        </w:rPr>
        <w:t xml:space="preserve"> that are not available in the lounge. For medications that are not available in the </w:t>
      </w:r>
      <w:proofErr w:type="spellStart"/>
      <w:r>
        <w:rPr>
          <w:iCs/>
        </w:rPr>
        <w:t>imprest</w:t>
      </w:r>
      <w:proofErr w:type="spellEnd"/>
      <w:r>
        <w:rPr>
          <w:iCs/>
        </w:rPr>
        <w:t xml:space="preserve">, these medications must be administered before the patient is transferred and/or a supply from the ward must travel with the patient. </w:t>
      </w:r>
    </w:p>
    <w:p w14:paraId="3DDEAB0E" w14:textId="0F7E87B0" w:rsidR="00B23821" w:rsidRDefault="00B23821" w:rsidP="00A05754"/>
    <w:p w14:paraId="04281D71" w14:textId="7D509CF9" w:rsidR="00A05754" w:rsidRDefault="00A05754" w:rsidP="00FA4E2B">
      <w:pPr>
        <w:rPr>
          <w:i/>
          <w:iCs/>
        </w:rPr>
      </w:pPr>
      <w:r>
        <w:rPr>
          <w:i/>
          <w:iCs/>
        </w:rPr>
        <w:t>Transport</w:t>
      </w:r>
    </w:p>
    <w:p w14:paraId="18A2E97B" w14:textId="20846988" w:rsidR="00A05754" w:rsidRDefault="0028130A" w:rsidP="00A05754">
      <w:r>
        <w:t xml:space="preserve">Appropriate transport </w:t>
      </w:r>
      <w:r w:rsidR="00BC66FA">
        <w:t xml:space="preserve">must be organised before discharge to their </w:t>
      </w:r>
      <w:proofErr w:type="gramStart"/>
      <w:r w:rsidR="00BC66FA">
        <w:t>final destination</w:t>
      </w:r>
      <w:proofErr w:type="gramEnd"/>
      <w:r w:rsidR="00BC66FA">
        <w:t xml:space="preserve">. Refer to </w:t>
      </w:r>
      <w:r w:rsidR="00BC66FA">
        <w:rPr>
          <w:i/>
          <w:iCs/>
        </w:rPr>
        <w:t xml:space="preserve">Admission to Discharge Procedure </w:t>
      </w:r>
      <w:r w:rsidR="00BC66FA">
        <w:t>for more information.</w:t>
      </w:r>
    </w:p>
    <w:p w14:paraId="59CFAE48" w14:textId="77777777" w:rsidR="0028130A" w:rsidRPr="0028130A" w:rsidRDefault="0028130A" w:rsidP="00A05754"/>
    <w:p w14:paraId="0B05AE6E" w14:textId="1886EF1A" w:rsidR="00A05754" w:rsidRDefault="00A05754" w:rsidP="00A05754">
      <w:pPr>
        <w:rPr>
          <w:i/>
          <w:iCs/>
        </w:rPr>
      </w:pPr>
      <w:r>
        <w:rPr>
          <w:i/>
          <w:iCs/>
        </w:rPr>
        <w:t>Paperwork</w:t>
      </w:r>
    </w:p>
    <w:p w14:paraId="0B8F663B" w14:textId="02EEA995" w:rsidR="0028130A" w:rsidRDefault="0028130A" w:rsidP="00A05754">
      <w:r>
        <w:t xml:space="preserve">All discharge documentation, including plans for the patient to follow-up with their GP or other care provider must be organised before discharge to their </w:t>
      </w:r>
      <w:proofErr w:type="gramStart"/>
      <w:r>
        <w:t>final destination</w:t>
      </w:r>
      <w:proofErr w:type="gramEnd"/>
      <w:r>
        <w:t xml:space="preserve">. Refer to </w:t>
      </w:r>
      <w:r>
        <w:rPr>
          <w:i/>
          <w:iCs/>
        </w:rPr>
        <w:t xml:space="preserve">Admission to Discharge Procedure </w:t>
      </w:r>
      <w:r>
        <w:t>for more information.</w:t>
      </w:r>
    </w:p>
    <w:p w14:paraId="4E695488" w14:textId="22A08A36" w:rsidR="001D0902" w:rsidRPr="001D0902" w:rsidRDefault="001D0902" w:rsidP="007B6904">
      <w:pPr>
        <w:rPr>
          <w:rFonts w:cs="Arial"/>
          <w:bCs/>
          <w:szCs w:val="24"/>
        </w:rPr>
      </w:pPr>
    </w:p>
    <w:p w14:paraId="2F51A8AD" w14:textId="77777777" w:rsidR="007B6904" w:rsidRDefault="00422FEF" w:rsidP="007B6904">
      <w:pPr>
        <w:jc w:val="right"/>
        <w:rPr>
          <w:rFonts w:cs="Arial"/>
          <w:b/>
          <w:szCs w:val="24"/>
        </w:rPr>
      </w:pPr>
      <w:hyperlink w:anchor="Contents" w:history="1">
        <w:r w:rsidR="007B6904" w:rsidRPr="00590902">
          <w:rPr>
            <w:rStyle w:val="Hyperlink"/>
            <w:rFonts w:cs="Arial"/>
            <w:i/>
            <w:szCs w:val="24"/>
          </w:rPr>
          <w:t>Back to Table of Contents</w:t>
        </w:r>
      </w:hyperlink>
      <w:r w:rsidR="007B6904">
        <w:rPr>
          <w:rFonts w:cs="Arial"/>
          <w:i/>
          <w:szCs w:val="24"/>
        </w:rPr>
        <w:t xml:space="preserve"> </w:t>
      </w:r>
    </w:p>
    <w:p w14:paraId="2F51A8AE" w14:textId="77777777" w:rsidR="007B6904" w:rsidRDefault="007B6904" w:rsidP="007B6904">
      <w:pPr>
        <w:pStyle w:val="ProcedureTemplateinternalheadings"/>
        <w:framePr w:wrap="around"/>
      </w:pPr>
    </w:p>
    <w:tbl>
      <w:tblPr>
        <w:tblpPr w:leftFromText="180" w:rightFromText="180" w:vertAnchor="text" w:horzAnchor="margin" w:tblpY="181"/>
        <w:tblW w:w="9158" w:type="dxa"/>
        <w:tblLook w:val="0000" w:firstRow="0" w:lastRow="0" w:firstColumn="0" w:lastColumn="0" w:noHBand="0" w:noVBand="0"/>
      </w:tblPr>
      <w:tblGrid>
        <w:gridCol w:w="9158"/>
      </w:tblGrid>
      <w:tr w:rsidR="00F9158A" w:rsidRPr="00CD1C0E" w14:paraId="381DE97E" w14:textId="77777777" w:rsidTr="00E73459">
        <w:trPr>
          <w:cantSplit/>
          <w:trHeight w:val="285"/>
        </w:trPr>
        <w:tc>
          <w:tcPr>
            <w:tcW w:w="9158" w:type="dxa"/>
            <w:shd w:val="clear" w:color="auto" w:fill="A6A6A6" w:themeFill="background1" w:themeFillShade="A6"/>
          </w:tcPr>
          <w:p w14:paraId="3B90ABDC" w14:textId="067D01FB" w:rsidR="00F9158A" w:rsidRPr="00CD1C0E" w:rsidRDefault="00F9158A" w:rsidP="00E73459">
            <w:pPr>
              <w:pStyle w:val="Heading1"/>
              <w:tabs>
                <w:tab w:val="left" w:pos="1953"/>
              </w:tabs>
            </w:pPr>
            <w:bookmarkStart w:id="17" w:name="_Toc67042861"/>
            <w:r>
              <w:t>Evaluation</w:t>
            </w:r>
            <w:bookmarkEnd w:id="17"/>
            <w:r>
              <w:t xml:space="preserve"> </w:t>
            </w:r>
            <w:r w:rsidR="00E73459">
              <w:tab/>
            </w:r>
          </w:p>
        </w:tc>
      </w:tr>
    </w:tbl>
    <w:p w14:paraId="6E93670E" w14:textId="77777777" w:rsidR="00F9158A" w:rsidRDefault="00F9158A" w:rsidP="00F9158A">
      <w:pPr>
        <w:pStyle w:val="Default"/>
        <w:rPr>
          <w:rFonts w:ascii="Calibri" w:hAnsi="Calibri"/>
        </w:rPr>
      </w:pPr>
    </w:p>
    <w:p w14:paraId="392F428C" w14:textId="265FF25C" w:rsidR="00845445" w:rsidRPr="00845445" w:rsidRDefault="00845445" w:rsidP="00F9158A">
      <w:pPr>
        <w:pStyle w:val="Default"/>
        <w:rPr>
          <w:rFonts w:ascii="Calibri" w:hAnsi="Calibri" w:cs="Arial"/>
          <w:b/>
          <w:bCs/>
          <w:iCs/>
          <w:color w:val="auto"/>
          <w:lang w:eastAsia="en-US"/>
        </w:rPr>
      </w:pPr>
      <w:r w:rsidRPr="00845445">
        <w:rPr>
          <w:rFonts w:ascii="Calibri" w:hAnsi="Calibri" w:cs="Arial"/>
          <w:b/>
          <w:bCs/>
          <w:iCs/>
          <w:color w:val="auto"/>
          <w:lang w:eastAsia="en-US"/>
        </w:rPr>
        <w:t>Outcome</w:t>
      </w:r>
    </w:p>
    <w:p w14:paraId="49E18C96" w14:textId="3C0EE3E5" w:rsidR="00845445" w:rsidRDefault="003A614A" w:rsidP="003A614A">
      <w:pPr>
        <w:pStyle w:val="Default"/>
        <w:numPr>
          <w:ilvl w:val="0"/>
          <w:numId w:val="11"/>
        </w:numPr>
        <w:rPr>
          <w:rFonts w:ascii="Calibri" w:hAnsi="Calibri" w:cs="Arial"/>
          <w:iCs/>
          <w:color w:val="auto"/>
          <w:lang w:eastAsia="en-US"/>
        </w:rPr>
      </w:pPr>
      <w:r>
        <w:rPr>
          <w:rFonts w:ascii="Calibri" w:hAnsi="Calibri" w:cs="Arial"/>
          <w:iCs/>
          <w:color w:val="auto"/>
          <w:lang w:eastAsia="en-US"/>
        </w:rPr>
        <w:t>Improved patient flow into and out of inpatient wards, including no inappropriate discharges.</w:t>
      </w:r>
    </w:p>
    <w:p w14:paraId="71D7E193" w14:textId="77777777" w:rsidR="003A614A" w:rsidRPr="003A614A" w:rsidRDefault="003A614A" w:rsidP="003A614A">
      <w:pPr>
        <w:pStyle w:val="Default"/>
        <w:rPr>
          <w:rFonts w:ascii="Calibri" w:hAnsi="Calibri" w:cs="Arial"/>
          <w:iCs/>
          <w:color w:val="auto"/>
          <w:lang w:eastAsia="en-US"/>
        </w:rPr>
      </w:pPr>
    </w:p>
    <w:p w14:paraId="30BA3477" w14:textId="6EB16B7C" w:rsidR="00845445" w:rsidRPr="00845445" w:rsidRDefault="00845445" w:rsidP="00F9158A">
      <w:pPr>
        <w:pStyle w:val="Default"/>
        <w:rPr>
          <w:rFonts w:ascii="Calibri" w:hAnsi="Calibri" w:cs="Arial"/>
          <w:b/>
          <w:bCs/>
          <w:iCs/>
          <w:color w:val="auto"/>
          <w:lang w:eastAsia="en-US"/>
        </w:rPr>
      </w:pPr>
      <w:r w:rsidRPr="00845445">
        <w:rPr>
          <w:rFonts w:ascii="Calibri" w:hAnsi="Calibri" w:cs="Arial"/>
          <w:b/>
          <w:bCs/>
          <w:iCs/>
          <w:color w:val="auto"/>
          <w:lang w:eastAsia="en-US"/>
        </w:rPr>
        <w:t>Measures</w:t>
      </w:r>
    </w:p>
    <w:p w14:paraId="597869F4" w14:textId="59F13336" w:rsidR="003A614A" w:rsidRDefault="003A614A" w:rsidP="003A614A">
      <w:bookmarkStart w:id="18" w:name="_Hlk43366294"/>
      <w:r>
        <w:t>The</w:t>
      </w:r>
      <w:r>
        <w:rPr>
          <w:spacing w:val="-4"/>
        </w:rPr>
        <w:t xml:space="preserve"> </w:t>
      </w:r>
      <w:r>
        <w:t>procedure</w:t>
      </w:r>
      <w:r>
        <w:rPr>
          <w:spacing w:val="-3"/>
        </w:rPr>
        <w:t xml:space="preserve"> </w:t>
      </w:r>
      <w:r>
        <w:t>will</w:t>
      </w:r>
      <w:r>
        <w:rPr>
          <w:spacing w:val="-5"/>
        </w:rPr>
        <w:t xml:space="preserve"> </w:t>
      </w:r>
      <w:r>
        <w:t>be</w:t>
      </w:r>
      <w:r>
        <w:rPr>
          <w:spacing w:val="-4"/>
        </w:rPr>
        <w:t xml:space="preserve"> </w:t>
      </w:r>
      <w:r>
        <w:t>evaluated</w:t>
      </w:r>
      <w:r>
        <w:rPr>
          <w:spacing w:val="-4"/>
        </w:rPr>
        <w:t xml:space="preserve"> three months</w:t>
      </w:r>
      <w:r w:rsidR="00B01C82">
        <w:rPr>
          <w:spacing w:val="-4"/>
        </w:rPr>
        <w:t xml:space="preserve"> after initial </w:t>
      </w:r>
      <w:proofErr w:type="spellStart"/>
      <w:r w:rsidR="00B01C82">
        <w:rPr>
          <w:spacing w:val="-4"/>
        </w:rPr>
        <w:t>mplementation</w:t>
      </w:r>
      <w:proofErr w:type="spellEnd"/>
      <w:r>
        <w:rPr>
          <w:spacing w:val="-4"/>
        </w:rPr>
        <w:t xml:space="preserve"> and thereafter on an annual cycle </w:t>
      </w:r>
      <w:r>
        <w:t>using</w:t>
      </w:r>
      <w:r>
        <w:rPr>
          <w:spacing w:val="-5"/>
        </w:rPr>
        <w:t xml:space="preserve"> </w:t>
      </w:r>
      <w:r>
        <w:t>the</w:t>
      </w:r>
      <w:r>
        <w:rPr>
          <w:spacing w:val="-4"/>
        </w:rPr>
        <w:t xml:space="preserve"> </w:t>
      </w:r>
      <w:r>
        <w:t>following</w:t>
      </w:r>
      <w:r>
        <w:rPr>
          <w:spacing w:val="26"/>
        </w:rPr>
        <w:t xml:space="preserve"> </w:t>
      </w:r>
      <w:r w:rsidRPr="00970362">
        <w:t>indicator</w:t>
      </w:r>
      <w:r>
        <w:t>s</w:t>
      </w:r>
      <w:r w:rsidRPr="00970362">
        <w:t>:</w:t>
      </w:r>
    </w:p>
    <w:p w14:paraId="787E1C09" w14:textId="77777777" w:rsidR="00FA4E2B" w:rsidRPr="00262599" w:rsidRDefault="003A614A" w:rsidP="003A614A">
      <w:pPr>
        <w:pStyle w:val="ListBullet"/>
        <w:rPr>
          <w:rFonts w:cs="Arial"/>
          <w:iCs/>
          <w:szCs w:val="24"/>
        </w:rPr>
      </w:pPr>
      <w:r w:rsidRPr="00B01C82">
        <w:rPr>
          <w:rFonts w:cs="Arial"/>
          <w:iCs/>
          <w:szCs w:val="24"/>
        </w:rPr>
        <w:t>Reported clin</w:t>
      </w:r>
      <w:r w:rsidRPr="00262599">
        <w:rPr>
          <w:rFonts w:cs="Arial"/>
          <w:iCs/>
          <w:szCs w:val="24"/>
        </w:rPr>
        <w:t>ical incidents relating to perceived inappropriate discharge</w:t>
      </w:r>
    </w:p>
    <w:p w14:paraId="50341874" w14:textId="52D32F11" w:rsidR="003A614A" w:rsidRPr="00262599" w:rsidRDefault="00FA4E2B" w:rsidP="003A614A">
      <w:pPr>
        <w:pStyle w:val="ListBullet"/>
        <w:rPr>
          <w:rFonts w:cs="Arial"/>
          <w:iCs/>
          <w:szCs w:val="24"/>
        </w:rPr>
      </w:pPr>
      <w:r w:rsidRPr="00B01C82">
        <w:rPr>
          <w:rFonts w:cs="Arial"/>
          <w:iCs/>
          <w:szCs w:val="24"/>
        </w:rPr>
        <w:t>Any MET calls in the Discharge Lounge</w:t>
      </w:r>
    </w:p>
    <w:p w14:paraId="7F7D553B" w14:textId="77777777" w:rsidR="00FA4E2B" w:rsidRPr="00262599" w:rsidRDefault="003A614A" w:rsidP="003A614A">
      <w:pPr>
        <w:pStyle w:val="ListBullet"/>
        <w:rPr>
          <w:rFonts w:cs="Arial"/>
          <w:iCs/>
          <w:szCs w:val="24"/>
        </w:rPr>
      </w:pPr>
      <w:r w:rsidRPr="00B01C82">
        <w:rPr>
          <w:rFonts w:cs="Arial"/>
          <w:iCs/>
          <w:szCs w:val="24"/>
        </w:rPr>
        <w:t>Consumer feedback relating to perceived inappropriate discharge</w:t>
      </w:r>
    </w:p>
    <w:p w14:paraId="063BA588" w14:textId="0AC192A5" w:rsidR="00FA4E2B" w:rsidRPr="00B01C82" w:rsidRDefault="00853D76" w:rsidP="00FA4E2B">
      <w:pPr>
        <w:pStyle w:val="ListBullet"/>
        <w:rPr>
          <w:rFonts w:cs="Arial"/>
          <w:iCs/>
          <w:szCs w:val="24"/>
        </w:rPr>
      </w:pPr>
      <w:r w:rsidRPr="00B01C82">
        <w:rPr>
          <w:rFonts w:cs="Arial"/>
          <w:iCs/>
          <w:szCs w:val="24"/>
        </w:rPr>
        <w:t>Readmissions to the ward from Discharge Lounge (KPI &lt;5%)</w:t>
      </w:r>
    </w:p>
    <w:p w14:paraId="394A17DE" w14:textId="3BE87012" w:rsidR="00FA4E2B" w:rsidRPr="00B01C82" w:rsidRDefault="00BC66FA" w:rsidP="00FA4E2B">
      <w:pPr>
        <w:pStyle w:val="ListBullet"/>
        <w:rPr>
          <w:rFonts w:cs="Arial"/>
          <w:iCs/>
          <w:szCs w:val="24"/>
        </w:rPr>
      </w:pPr>
      <w:r w:rsidRPr="00B01C82">
        <w:rPr>
          <w:rFonts w:cs="Arial"/>
          <w:iCs/>
          <w:szCs w:val="24"/>
        </w:rPr>
        <w:t>Review of readmissions to hospital within 7 days</w:t>
      </w:r>
      <w:r w:rsidR="00B01C82">
        <w:rPr>
          <w:rFonts w:cs="Arial"/>
          <w:iCs/>
          <w:szCs w:val="24"/>
        </w:rPr>
        <w:t>.</w:t>
      </w:r>
    </w:p>
    <w:bookmarkEnd w:id="18"/>
    <w:p w14:paraId="27756F3B" w14:textId="77777777" w:rsidR="00845445" w:rsidRDefault="00845445" w:rsidP="00F9158A">
      <w:pPr>
        <w:pStyle w:val="Default"/>
        <w:rPr>
          <w:rFonts w:ascii="Calibri" w:hAnsi="Calibri" w:cs="Arial"/>
          <w:i/>
          <w:color w:val="auto"/>
          <w:lang w:eastAsia="en-US"/>
        </w:rPr>
      </w:pPr>
    </w:p>
    <w:p w14:paraId="119BA4AD" w14:textId="77777777" w:rsidR="00F9158A" w:rsidRPr="00253F5A" w:rsidRDefault="00422FEF" w:rsidP="00F9158A">
      <w:pPr>
        <w:jc w:val="right"/>
      </w:pPr>
      <w:hyperlink w:anchor="Contents" w:history="1">
        <w:r w:rsidR="00F9158A" w:rsidRPr="00C91F3F">
          <w:rPr>
            <w:rStyle w:val="Hyperlink"/>
            <w:rFonts w:eastAsiaTheme="majorEastAsia"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F51A8B6" w14:textId="77777777" w:rsidTr="0074223E">
        <w:trPr>
          <w:cantSplit/>
          <w:trHeight w:val="285"/>
        </w:trPr>
        <w:tc>
          <w:tcPr>
            <w:tcW w:w="9158" w:type="dxa"/>
            <w:shd w:val="clear" w:color="auto" w:fill="A6A6A6" w:themeFill="background1" w:themeFillShade="A6"/>
          </w:tcPr>
          <w:p w14:paraId="2F51A8B5" w14:textId="77777777" w:rsidR="007B6904" w:rsidRPr="00CD1C0E" w:rsidRDefault="00FF56DD" w:rsidP="00FF56DD">
            <w:pPr>
              <w:pStyle w:val="Heading1"/>
            </w:pPr>
            <w:bookmarkStart w:id="19" w:name="_Toc389473287"/>
            <w:bookmarkStart w:id="20" w:name="_Toc67042862"/>
            <w:r>
              <w:t xml:space="preserve">Related Policies, </w:t>
            </w:r>
            <w:r w:rsidR="007B6904">
              <w:t>Procedures</w:t>
            </w:r>
            <w:bookmarkEnd w:id="19"/>
            <w:r>
              <w:t>, Guidelines and Legislation</w:t>
            </w:r>
            <w:bookmarkEnd w:id="20"/>
          </w:p>
        </w:tc>
      </w:tr>
    </w:tbl>
    <w:p w14:paraId="2F51A8B7" w14:textId="77777777" w:rsidR="007B6904" w:rsidRDefault="007B6904" w:rsidP="007B6904">
      <w:pPr>
        <w:rPr>
          <w:szCs w:val="24"/>
        </w:rPr>
      </w:pPr>
    </w:p>
    <w:p w14:paraId="41D8C901" w14:textId="77777777" w:rsidR="00B46D30" w:rsidRPr="001D0902" w:rsidRDefault="00B46D30" w:rsidP="001D0902">
      <w:pPr>
        <w:rPr>
          <w:b/>
          <w:bCs/>
        </w:rPr>
      </w:pPr>
      <w:r w:rsidRPr="001D0902">
        <w:rPr>
          <w:b/>
          <w:bCs/>
        </w:rPr>
        <w:t>Policies</w:t>
      </w:r>
    </w:p>
    <w:p w14:paraId="34A41264" w14:textId="77777777" w:rsidR="00B46D30" w:rsidRDefault="00B46D30" w:rsidP="00F37DC0">
      <w:pPr>
        <w:pStyle w:val="ListBullet"/>
        <w:rPr>
          <w:b/>
          <w:bCs/>
        </w:rPr>
      </w:pPr>
      <w:r>
        <w:t>Informed Consent (Clinical)</w:t>
      </w:r>
    </w:p>
    <w:p w14:paraId="156256CE" w14:textId="7111448C" w:rsidR="00B46D30" w:rsidRPr="00735C73" w:rsidRDefault="00BC66FA" w:rsidP="00F37DC0">
      <w:pPr>
        <w:pStyle w:val="ListBullet"/>
      </w:pPr>
      <w:r>
        <w:t>Medication Handling</w:t>
      </w:r>
    </w:p>
    <w:p w14:paraId="78A8D375" w14:textId="77777777" w:rsidR="00B46D30" w:rsidRDefault="00B46D30" w:rsidP="00B46D30">
      <w:pPr>
        <w:pStyle w:val="Heading2"/>
      </w:pPr>
    </w:p>
    <w:p w14:paraId="7FC5194D" w14:textId="77777777" w:rsidR="00B46D30" w:rsidRPr="001D0902" w:rsidRDefault="00B46D30" w:rsidP="001D0902">
      <w:pPr>
        <w:rPr>
          <w:b/>
          <w:bCs/>
        </w:rPr>
      </w:pPr>
      <w:r w:rsidRPr="001D0902">
        <w:rPr>
          <w:b/>
          <w:bCs/>
        </w:rPr>
        <w:t>Procedures</w:t>
      </w:r>
    </w:p>
    <w:p w14:paraId="47688B18" w14:textId="70CEAA21" w:rsidR="00B46D30" w:rsidRDefault="00B46D30" w:rsidP="00F37DC0">
      <w:pPr>
        <w:pStyle w:val="ListBullet"/>
      </w:pPr>
      <w:r>
        <w:t xml:space="preserve">Admission to Discharge </w:t>
      </w:r>
    </w:p>
    <w:p w14:paraId="4361B610" w14:textId="7AAC2171" w:rsidR="00B46D30" w:rsidRDefault="00B46D30" w:rsidP="00F37DC0">
      <w:pPr>
        <w:pStyle w:val="ListBullet"/>
      </w:pPr>
      <w:r>
        <w:t>A</w:t>
      </w:r>
      <w:r w:rsidR="00E343BC">
        <w:t>d</w:t>
      </w:r>
      <w:r>
        <w:t>missions from the Emergency Department to Ward</w:t>
      </w:r>
    </w:p>
    <w:p w14:paraId="10ACF5C2" w14:textId="77777777" w:rsidR="00B46D30" w:rsidRDefault="00B46D30" w:rsidP="00F37DC0">
      <w:pPr>
        <w:pStyle w:val="ListBullet"/>
      </w:pPr>
      <w:r>
        <w:t>Clinical Handover</w:t>
      </w:r>
    </w:p>
    <w:p w14:paraId="400CF307" w14:textId="77777777" w:rsidR="00B46D30" w:rsidRDefault="00B46D30" w:rsidP="00F37DC0">
      <w:pPr>
        <w:pStyle w:val="ListBullet"/>
      </w:pPr>
      <w:r>
        <w:t>Neurological Observations – For Adults and Paediatrics</w:t>
      </w:r>
    </w:p>
    <w:p w14:paraId="4BD436BF" w14:textId="77777777" w:rsidR="00B46D30" w:rsidRDefault="00B46D30" w:rsidP="00F37DC0">
      <w:pPr>
        <w:pStyle w:val="ListBullet"/>
      </w:pPr>
      <w:r>
        <w:t>Patient Escort and Transport within Canberra Hospital campus</w:t>
      </w:r>
    </w:p>
    <w:p w14:paraId="27452A1C" w14:textId="77777777" w:rsidR="00B46D30" w:rsidRDefault="00B46D30" w:rsidP="00F37DC0">
      <w:pPr>
        <w:pStyle w:val="ListBullet"/>
        <w:rPr>
          <w:rFonts w:cs="Arial"/>
          <w:szCs w:val="24"/>
        </w:rPr>
      </w:pPr>
      <w:r>
        <w:rPr>
          <w:rFonts w:cs="Arial"/>
          <w:szCs w:val="24"/>
        </w:rPr>
        <w:t>Patient</w:t>
      </w:r>
      <w:r w:rsidRPr="009C6A2C">
        <w:rPr>
          <w:rFonts w:cs="Arial"/>
          <w:szCs w:val="24"/>
        </w:rPr>
        <w:t xml:space="preserve"> Identification</w:t>
      </w:r>
      <w:r>
        <w:rPr>
          <w:rFonts w:cs="Arial"/>
          <w:szCs w:val="24"/>
        </w:rPr>
        <w:t xml:space="preserve"> and Procedure Matching</w:t>
      </w:r>
    </w:p>
    <w:p w14:paraId="236D3D27" w14:textId="705D42A8" w:rsidR="00B46D30" w:rsidRDefault="00B46D30" w:rsidP="00F37DC0">
      <w:pPr>
        <w:pStyle w:val="ListBullet"/>
      </w:pPr>
      <w:r>
        <w:t xml:space="preserve">Vital Signs </w:t>
      </w:r>
      <w:r w:rsidR="003A3342">
        <w:t>and</w:t>
      </w:r>
      <w:r>
        <w:t xml:space="preserve"> Early Warning Scores</w:t>
      </w:r>
    </w:p>
    <w:p w14:paraId="313639FE" w14:textId="77777777" w:rsidR="00BC66FA" w:rsidRDefault="00B23821" w:rsidP="00F37DC0">
      <w:pPr>
        <w:pStyle w:val="ListBullet"/>
      </w:pPr>
      <w:r>
        <w:t>Residential Aged Care</w:t>
      </w:r>
      <w:r w:rsidR="00BC66FA">
        <w:t xml:space="preserve"> Facility Placement</w:t>
      </w:r>
    </w:p>
    <w:p w14:paraId="5A2EBD3A" w14:textId="4DEDD7C9" w:rsidR="00B23821" w:rsidRDefault="00BC66FA" w:rsidP="00F37DC0">
      <w:pPr>
        <w:pStyle w:val="ListBullet"/>
      </w:pPr>
      <w:r>
        <w:t>Residential Aged Care Liaison Nurse RACLN</w:t>
      </w:r>
    </w:p>
    <w:p w14:paraId="160093FC" w14:textId="77777777" w:rsidR="00B46D30" w:rsidRPr="00FF56DD" w:rsidRDefault="00B46D30" w:rsidP="00B46D30"/>
    <w:p w14:paraId="2F39F387" w14:textId="77777777" w:rsidR="00B46D30" w:rsidRPr="001D0902" w:rsidRDefault="00B46D30" w:rsidP="001D0902">
      <w:pPr>
        <w:rPr>
          <w:b/>
          <w:bCs/>
        </w:rPr>
      </w:pPr>
      <w:r w:rsidRPr="001D0902">
        <w:rPr>
          <w:b/>
          <w:bCs/>
        </w:rPr>
        <w:t>Legislation</w:t>
      </w:r>
    </w:p>
    <w:p w14:paraId="5D4058BC" w14:textId="77777777" w:rsidR="00B46D30" w:rsidRPr="00F37DC0" w:rsidRDefault="00B46D30" w:rsidP="00F37DC0">
      <w:pPr>
        <w:pStyle w:val="ListBullet"/>
        <w:rPr>
          <w:i/>
          <w:iCs/>
        </w:rPr>
      </w:pPr>
      <w:r w:rsidRPr="00F37DC0">
        <w:rPr>
          <w:i/>
          <w:iCs/>
        </w:rPr>
        <w:t xml:space="preserve">Charter of Health Care Rights </w:t>
      </w:r>
      <w:r w:rsidRPr="00F37DC0">
        <w:t>2019</w:t>
      </w:r>
    </w:p>
    <w:p w14:paraId="08990435" w14:textId="77777777" w:rsidR="00B46D30" w:rsidRPr="00F37DC0" w:rsidRDefault="00B46D30" w:rsidP="00F37DC0">
      <w:pPr>
        <w:pStyle w:val="ListBullet"/>
        <w:rPr>
          <w:i/>
          <w:iCs/>
        </w:rPr>
      </w:pPr>
      <w:r w:rsidRPr="00F37DC0">
        <w:rPr>
          <w:i/>
          <w:iCs/>
        </w:rPr>
        <w:t xml:space="preserve">Human Rights Act </w:t>
      </w:r>
      <w:r w:rsidRPr="00F37DC0">
        <w:t>2004</w:t>
      </w:r>
    </w:p>
    <w:p w14:paraId="71432BE9" w14:textId="77777777" w:rsidR="00B46D30" w:rsidRPr="00F37DC0" w:rsidRDefault="00B46D30" w:rsidP="00F37DC0">
      <w:pPr>
        <w:pStyle w:val="ListBullet"/>
        <w:rPr>
          <w:i/>
          <w:iCs/>
        </w:rPr>
      </w:pPr>
      <w:r w:rsidRPr="00F37DC0">
        <w:rPr>
          <w:i/>
          <w:iCs/>
        </w:rPr>
        <w:t xml:space="preserve">Health Act </w:t>
      </w:r>
      <w:r w:rsidRPr="00F37DC0">
        <w:t>1993</w:t>
      </w:r>
    </w:p>
    <w:p w14:paraId="38F86E80" w14:textId="77777777" w:rsidR="00B46D30" w:rsidRPr="00F37DC0" w:rsidRDefault="00B46D30" w:rsidP="00F37DC0">
      <w:pPr>
        <w:pStyle w:val="ListBullet"/>
        <w:rPr>
          <w:i/>
          <w:iCs/>
        </w:rPr>
      </w:pPr>
      <w:r w:rsidRPr="00F37DC0">
        <w:rPr>
          <w:i/>
          <w:iCs/>
        </w:rPr>
        <w:t xml:space="preserve">Medicare Australia Act </w:t>
      </w:r>
      <w:r w:rsidRPr="00F37DC0">
        <w:t>2005</w:t>
      </w:r>
    </w:p>
    <w:p w14:paraId="2DB3EADC" w14:textId="77777777" w:rsidR="00B46D30" w:rsidRPr="00F37DC0" w:rsidRDefault="00B46D30" w:rsidP="00F37DC0">
      <w:pPr>
        <w:pStyle w:val="ListBullet"/>
        <w:rPr>
          <w:i/>
          <w:iCs/>
        </w:rPr>
      </w:pPr>
      <w:r w:rsidRPr="00F37DC0">
        <w:rPr>
          <w:i/>
          <w:iCs/>
        </w:rPr>
        <w:t xml:space="preserve">Mental Health Act </w:t>
      </w:r>
      <w:r w:rsidRPr="00F37DC0">
        <w:t>2015</w:t>
      </w:r>
    </w:p>
    <w:p w14:paraId="6A45C2E6" w14:textId="77777777" w:rsidR="00B46D30" w:rsidRPr="00FF56DD" w:rsidRDefault="00B46D30" w:rsidP="00B46D30">
      <w:pPr>
        <w:rPr>
          <w:rFonts w:cs="Arial"/>
          <w:i/>
          <w:szCs w:val="24"/>
        </w:rPr>
      </w:pPr>
    </w:p>
    <w:p w14:paraId="2F51A8DB" w14:textId="104668F1" w:rsidR="00FF56DD" w:rsidRDefault="00F37DC0" w:rsidP="007B6904">
      <w:pPr>
        <w:jc w:val="right"/>
        <w:rPr>
          <w:rFonts w:cs="Calibri,Bold"/>
          <w:bCs/>
          <w:i/>
          <w:szCs w:val="24"/>
          <w:lang w:eastAsia="en-AU"/>
        </w:rPr>
      </w:pPr>
      <w:hyperlink w:anchor="Contents" w:history="1">
        <w:r w:rsidRPr="00C91F3F">
          <w:rPr>
            <w:rStyle w:val="Hyperlink"/>
            <w:rFonts w:eastAsiaTheme="majorEastAsia"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F51A8DD" w14:textId="77777777" w:rsidTr="0074223E">
        <w:trPr>
          <w:cantSplit/>
          <w:trHeight w:val="285"/>
        </w:trPr>
        <w:tc>
          <w:tcPr>
            <w:tcW w:w="9158" w:type="dxa"/>
            <w:shd w:val="clear" w:color="auto" w:fill="A6A6A6" w:themeFill="background1" w:themeFillShade="A6"/>
          </w:tcPr>
          <w:p w14:paraId="2F51A8DC" w14:textId="77777777" w:rsidR="007B6904" w:rsidRPr="00CD1C0E" w:rsidRDefault="007B6904" w:rsidP="004213C3">
            <w:pPr>
              <w:pStyle w:val="Heading1"/>
            </w:pPr>
            <w:bookmarkStart w:id="21" w:name="_Toc389473290"/>
            <w:bookmarkStart w:id="22" w:name="_Toc67042863"/>
            <w:r>
              <w:t>Search Terms</w:t>
            </w:r>
            <w:bookmarkEnd w:id="21"/>
            <w:bookmarkEnd w:id="22"/>
            <w:r>
              <w:t xml:space="preserve"> </w:t>
            </w:r>
          </w:p>
        </w:tc>
      </w:tr>
    </w:tbl>
    <w:p w14:paraId="2F51A8DE" w14:textId="77777777" w:rsidR="007B6904" w:rsidRDefault="007B6904" w:rsidP="007B6904">
      <w:pPr>
        <w:rPr>
          <w:rFonts w:cs="Calibri,Bold"/>
          <w:bCs/>
          <w:i/>
          <w:szCs w:val="24"/>
          <w:lang w:eastAsia="en-AU"/>
        </w:rPr>
      </w:pPr>
    </w:p>
    <w:p w14:paraId="2F51A8DF" w14:textId="3F1DD05D" w:rsidR="005067CA" w:rsidRPr="00B46D30" w:rsidRDefault="00B46D30" w:rsidP="005067CA">
      <w:pPr>
        <w:rPr>
          <w:rFonts w:cs="Calibri,Bold"/>
          <w:bCs/>
          <w:iCs/>
          <w:szCs w:val="24"/>
          <w:lang w:eastAsia="en-AU"/>
        </w:rPr>
      </w:pPr>
      <w:r>
        <w:rPr>
          <w:rFonts w:cs="Calibri,Bold"/>
          <w:bCs/>
          <w:iCs/>
          <w:szCs w:val="24"/>
          <w:lang w:eastAsia="en-AU"/>
        </w:rPr>
        <w:t>Discharge, Admission, Ward, Discharge Lounge, All Care,</w:t>
      </w:r>
      <w:r w:rsidR="00FA3D93">
        <w:rPr>
          <w:rFonts w:cs="Calibri,Bold"/>
          <w:bCs/>
          <w:iCs/>
          <w:szCs w:val="24"/>
          <w:lang w:eastAsia="en-AU"/>
        </w:rPr>
        <w:t xml:space="preserve"> Ambulatory,</w:t>
      </w:r>
      <w:r>
        <w:rPr>
          <w:rFonts w:cs="Calibri,Bold"/>
          <w:bCs/>
          <w:iCs/>
          <w:szCs w:val="24"/>
          <w:lang w:eastAsia="en-AU"/>
        </w:rPr>
        <w:t xml:space="preserve"> Inpatient</w:t>
      </w:r>
    </w:p>
    <w:p w14:paraId="2F51A8E0" w14:textId="77777777" w:rsidR="007B6904" w:rsidRPr="00901883" w:rsidRDefault="007B6904" w:rsidP="007B6904">
      <w:pPr>
        <w:jc w:val="both"/>
        <w:rPr>
          <w:rFonts w:asciiTheme="minorHAnsi" w:hAnsiTheme="minorHAnsi" w:cs="Arial"/>
          <w:b/>
          <w:i/>
          <w:sz w:val="22"/>
          <w:szCs w:val="22"/>
        </w:rPr>
      </w:pPr>
    </w:p>
    <w:p w14:paraId="2F51A8E1" w14:textId="77777777" w:rsidR="005F3214" w:rsidRPr="00AC7025" w:rsidRDefault="00422FEF" w:rsidP="00AC7025">
      <w:pPr>
        <w:jc w:val="right"/>
        <w:rPr>
          <w:rFonts w:cs="Calibri,Bold"/>
          <w:bCs/>
          <w:i/>
          <w:szCs w:val="24"/>
          <w:lang w:eastAsia="en-AU"/>
        </w:rPr>
      </w:pPr>
      <w:hyperlink w:anchor="Contents" w:history="1">
        <w:r w:rsidR="007B6904" w:rsidRPr="00590902">
          <w:rPr>
            <w:rStyle w:val="Hyperlink"/>
            <w:rFonts w:cs="Arial"/>
            <w:i/>
            <w:szCs w:val="24"/>
          </w:rPr>
          <w:t>Back to Table of Contents</w:t>
        </w:r>
      </w:hyperlink>
      <w:bookmarkStart w:id="23" w:name="_Toc396995664"/>
    </w:p>
    <w:tbl>
      <w:tblPr>
        <w:tblpPr w:leftFromText="180" w:rightFromText="180" w:vertAnchor="text" w:horzAnchor="margin" w:tblpY="181"/>
        <w:tblW w:w="9158" w:type="dxa"/>
        <w:tblLook w:val="0000" w:firstRow="0" w:lastRow="0" w:firstColumn="0" w:lastColumn="0" w:noHBand="0" w:noVBand="0"/>
      </w:tblPr>
      <w:tblGrid>
        <w:gridCol w:w="9158"/>
      </w:tblGrid>
      <w:tr w:rsidR="001D0902" w:rsidRPr="00CD1C0E" w14:paraId="1A4A0112" w14:textId="77777777" w:rsidTr="00743ABE">
        <w:trPr>
          <w:cantSplit/>
          <w:trHeight w:val="285"/>
        </w:trPr>
        <w:tc>
          <w:tcPr>
            <w:tcW w:w="9158" w:type="dxa"/>
            <w:shd w:val="clear" w:color="auto" w:fill="A6A6A6" w:themeFill="background1" w:themeFillShade="A6"/>
          </w:tcPr>
          <w:p w14:paraId="6E99B88E" w14:textId="41F8E060" w:rsidR="001D0902" w:rsidRPr="00CD1C0E" w:rsidRDefault="001D0902" w:rsidP="00743ABE">
            <w:pPr>
              <w:pStyle w:val="Heading1"/>
            </w:pPr>
            <w:bookmarkStart w:id="24" w:name="_Toc67042864"/>
            <w:bookmarkEnd w:id="23"/>
            <w:r>
              <w:lastRenderedPageBreak/>
              <w:t>Attachments</w:t>
            </w:r>
            <w:bookmarkEnd w:id="24"/>
            <w:r>
              <w:t xml:space="preserve">  </w:t>
            </w:r>
          </w:p>
        </w:tc>
      </w:tr>
    </w:tbl>
    <w:p w14:paraId="0B2C079A" w14:textId="77777777" w:rsidR="001D0902" w:rsidRDefault="001D0902" w:rsidP="001D0902">
      <w:pPr>
        <w:pStyle w:val="Heading2"/>
        <w:rPr>
          <w:rFonts w:cs="Arial"/>
          <w:szCs w:val="24"/>
        </w:rPr>
      </w:pPr>
    </w:p>
    <w:p w14:paraId="3F53C5A4" w14:textId="6269AD59" w:rsidR="001D0902" w:rsidRDefault="001D0902" w:rsidP="001D0902">
      <w:r>
        <w:t>Attachment A – Discharge Process Flowchart</w:t>
      </w:r>
    </w:p>
    <w:p w14:paraId="463A8CB7" w14:textId="7834A922" w:rsidR="001D0902" w:rsidRPr="00633D1D" w:rsidRDefault="001D0902" w:rsidP="001D0902">
      <w:r w:rsidRPr="00633D1D">
        <w:t xml:space="preserve">Attachment </w:t>
      </w:r>
      <w:r>
        <w:t>B</w:t>
      </w:r>
      <w:r w:rsidRPr="00633D1D">
        <w:t xml:space="preserve"> –</w:t>
      </w:r>
      <w:r w:rsidR="00F37DC0">
        <w:t xml:space="preserve"> </w:t>
      </w:r>
      <w:r w:rsidRPr="00633D1D">
        <w:t>Discharge Lounge Checklist</w:t>
      </w:r>
    </w:p>
    <w:p w14:paraId="2F51A8E6" w14:textId="0BD1F115" w:rsidR="00FF56DD" w:rsidRDefault="00FF56DD" w:rsidP="007B6904">
      <w:pPr>
        <w:rPr>
          <w:rFonts w:cs="Arial"/>
          <w:szCs w:val="24"/>
        </w:rPr>
      </w:pPr>
    </w:p>
    <w:p w14:paraId="741BB234" w14:textId="77777777" w:rsidR="00ED46C3" w:rsidRPr="008202D3" w:rsidRDefault="00ED46C3" w:rsidP="00ED46C3">
      <w:pPr>
        <w:rPr>
          <w:rFonts w:cs="Arial"/>
          <w:i/>
          <w:iCs/>
          <w:sz w:val="20"/>
        </w:rPr>
      </w:pPr>
      <w:r w:rsidRPr="008202D3">
        <w:rPr>
          <w:rFonts w:cs="Arial"/>
          <w:b/>
          <w:sz w:val="20"/>
        </w:rPr>
        <w:t>Disclaimer</w:t>
      </w:r>
      <w:r w:rsidRPr="008202D3">
        <w:rPr>
          <w:rFonts w:cs="Arial"/>
          <w:sz w:val="20"/>
        </w:rPr>
        <w:t xml:space="preserve">: </w:t>
      </w:r>
      <w:r w:rsidRPr="008202D3">
        <w:rPr>
          <w:rFonts w:cs="Arial"/>
          <w:i/>
          <w:iCs/>
          <w:sz w:val="20"/>
        </w:rPr>
        <w:t xml:space="preserve">This document has been developed by Canberra Health Services specifically for its own use.  Use of this document and any reliance on the information contained therein by any third party is at his or her own risk and </w:t>
      </w:r>
      <w:r>
        <w:rPr>
          <w:rFonts w:cs="Arial"/>
          <w:i/>
          <w:iCs/>
          <w:sz w:val="20"/>
        </w:rPr>
        <w:t>Canberra Health Services</w:t>
      </w:r>
      <w:r w:rsidRPr="008202D3">
        <w:rPr>
          <w:rFonts w:cs="Arial"/>
          <w:i/>
          <w:iCs/>
          <w:sz w:val="20"/>
        </w:rPr>
        <w:t xml:space="preserve"> assumes no responsibility whatsoever.</w:t>
      </w:r>
    </w:p>
    <w:p w14:paraId="6590710B" w14:textId="77777777" w:rsidR="00ED46C3" w:rsidRPr="008202D3" w:rsidRDefault="00ED46C3" w:rsidP="00ED46C3">
      <w:pPr>
        <w:rPr>
          <w:rFonts w:cs="Arial"/>
          <w:i/>
          <w:iCs/>
          <w:sz w:val="20"/>
        </w:rPr>
      </w:pPr>
    </w:p>
    <w:p w14:paraId="714DB272" w14:textId="77777777" w:rsidR="00ED46C3" w:rsidRPr="008202D3" w:rsidRDefault="00ED46C3" w:rsidP="00ED46C3">
      <w:pPr>
        <w:rPr>
          <w:rFonts w:cs="Arial"/>
          <w:i/>
          <w:iCs/>
          <w:sz w:val="20"/>
        </w:rPr>
      </w:pPr>
      <w:r w:rsidRPr="008202D3">
        <w:rPr>
          <w:rFonts w:cs="Arial"/>
          <w:i/>
          <w:iCs/>
          <w:sz w:val="20"/>
        </w:rPr>
        <w:t>Policy Team ONLY to complete the following:</w:t>
      </w:r>
    </w:p>
    <w:tbl>
      <w:tblPr>
        <w:tblStyle w:val="TableGrid"/>
        <w:tblW w:w="0" w:type="auto"/>
        <w:tblLook w:val="04A0" w:firstRow="1" w:lastRow="0" w:firstColumn="1" w:lastColumn="0" w:noHBand="0" w:noVBand="1"/>
      </w:tblPr>
      <w:tblGrid>
        <w:gridCol w:w="2265"/>
        <w:gridCol w:w="2265"/>
        <w:gridCol w:w="2265"/>
        <w:gridCol w:w="2265"/>
      </w:tblGrid>
      <w:tr w:rsidR="00ED46C3" w:rsidRPr="008202D3" w14:paraId="3D8FB228" w14:textId="77777777" w:rsidTr="004A1316">
        <w:tc>
          <w:tcPr>
            <w:tcW w:w="2265" w:type="dxa"/>
          </w:tcPr>
          <w:p w14:paraId="4CC3BE7E" w14:textId="77777777" w:rsidR="00ED46C3" w:rsidRPr="008202D3" w:rsidRDefault="00ED46C3" w:rsidP="004A1316">
            <w:pPr>
              <w:rPr>
                <w:i/>
                <w:sz w:val="20"/>
              </w:rPr>
            </w:pPr>
            <w:r w:rsidRPr="008202D3">
              <w:rPr>
                <w:i/>
                <w:sz w:val="20"/>
              </w:rPr>
              <w:t>Date Amended</w:t>
            </w:r>
          </w:p>
        </w:tc>
        <w:tc>
          <w:tcPr>
            <w:tcW w:w="2265" w:type="dxa"/>
          </w:tcPr>
          <w:p w14:paraId="0C6FC403" w14:textId="77777777" w:rsidR="00ED46C3" w:rsidRPr="008202D3" w:rsidRDefault="00ED46C3" w:rsidP="004A1316">
            <w:pPr>
              <w:rPr>
                <w:i/>
                <w:sz w:val="20"/>
              </w:rPr>
            </w:pPr>
            <w:r w:rsidRPr="008202D3">
              <w:rPr>
                <w:i/>
                <w:sz w:val="20"/>
              </w:rPr>
              <w:t>Section Amended</w:t>
            </w:r>
          </w:p>
        </w:tc>
        <w:tc>
          <w:tcPr>
            <w:tcW w:w="2265" w:type="dxa"/>
          </w:tcPr>
          <w:p w14:paraId="36BF7192" w14:textId="77777777" w:rsidR="00ED46C3" w:rsidRPr="008202D3" w:rsidRDefault="00ED46C3" w:rsidP="004A1316">
            <w:pPr>
              <w:rPr>
                <w:i/>
                <w:sz w:val="20"/>
              </w:rPr>
            </w:pPr>
            <w:r w:rsidRPr="008202D3">
              <w:rPr>
                <w:i/>
                <w:sz w:val="20"/>
              </w:rPr>
              <w:t>Divisional Approval</w:t>
            </w:r>
          </w:p>
        </w:tc>
        <w:tc>
          <w:tcPr>
            <w:tcW w:w="2265" w:type="dxa"/>
          </w:tcPr>
          <w:p w14:paraId="6974B6A4" w14:textId="77777777" w:rsidR="00ED46C3" w:rsidRPr="008202D3" w:rsidRDefault="00ED46C3" w:rsidP="004A1316">
            <w:pPr>
              <w:rPr>
                <w:i/>
                <w:sz w:val="20"/>
              </w:rPr>
            </w:pPr>
            <w:r w:rsidRPr="008202D3">
              <w:rPr>
                <w:i/>
                <w:sz w:val="20"/>
              </w:rPr>
              <w:t xml:space="preserve">Final Approval </w:t>
            </w:r>
          </w:p>
        </w:tc>
      </w:tr>
      <w:tr w:rsidR="00ED46C3" w:rsidRPr="008202D3" w14:paraId="69E49990" w14:textId="77777777" w:rsidTr="004A1316">
        <w:tc>
          <w:tcPr>
            <w:tcW w:w="2265" w:type="dxa"/>
          </w:tcPr>
          <w:p w14:paraId="4CB276AE" w14:textId="3F18D6A3" w:rsidR="00ED46C3" w:rsidRPr="008202D3" w:rsidRDefault="00BE40A6" w:rsidP="004A1316">
            <w:pPr>
              <w:rPr>
                <w:i/>
                <w:sz w:val="20"/>
              </w:rPr>
            </w:pPr>
            <w:r>
              <w:rPr>
                <w:i/>
                <w:sz w:val="20"/>
              </w:rPr>
              <w:t>10/03/2021</w:t>
            </w:r>
          </w:p>
        </w:tc>
        <w:tc>
          <w:tcPr>
            <w:tcW w:w="2265" w:type="dxa"/>
          </w:tcPr>
          <w:p w14:paraId="757FDC5B" w14:textId="61088B80" w:rsidR="00ED46C3" w:rsidRPr="008202D3" w:rsidRDefault="00BE40A6" w:rsidP="004A1316">
            <w:pPr>
              <w:rPr>
                <w:i/>
                <w:sz w:val="20"/>
              </w:rPr>
            </w:pPr>
            <w:r>
              <w:rPr>
                <w:i/>
                <w:sz w:val="20"/>
              </w:rPr>
              <w:t>New Document</w:t>
            </w:r>
          </w:p>
        </w:tc>
        <w:tc>
          <w:tcPr>
            <w:tcW w:w="2265" w:type="dxa"/>
          </w:tcPr>
          <w:p w14:paraId="45358585" w14:textId="172EB753" w:rsidR="00ED46C3" w:rsidRPr="008202D3" w:rsidRDefault="00BE40A6" w:rsidP="004A1316">
            <w:pPr>
              <w:rPr>
                <w:i/>
                <w:sz w:val="20"/>
              </w:rPr>
            </w:pPr>
            <w:r>
              <w:rPr>
                <w:i/>
                <w:sz w:val="20"/>
              </w:rPr>
              <w:t>Josephine Smith – EBM Strategy and Governance</w:t>
            </w:r>
          </w:p>
        </w:tc>
        <w:tc>
          <w:tcPr>
            <w:tcW w:w="2265" w:type="dxa"/>
          </w:tcPr>
          <w:p w14:paraId="31501FE6" w14:textId="5B6E4B19" w:rsidR="00ED46C3" w:rsidRPr="008202D3" w:rsidRDefault="00BE40A6" w:rsidP="004A1316">
            <w:pPr>
              <w:rPr>
                <w:i/>
                <w:sz w:val="20"/>
              </w:rPr>
            </w:pPr>
            <w:r>
              <w:rPr>
                <w:i/>
                <w:sz w:val="20"/>
              </w:rPr>
              <w:t>CHS Policy Committee</w:t>
            </w:r>
          </w:p>
        </w:tc>
      </w:tr>
      <w:tr w:rsidR="00ED46C3" w:rsidRPr="008202D3" w14:paraId="4B9C0359" w14:textId="77777777" w:rsidTr="004A1316">
        <w:tc>
          <w:tcPr>
            <w:tcW w:w="2265" w:type="dxa"/>
          </w:tcPr>
          <w:p w14:paraId="01E40F72" w14:textId="77777777" w:rsidR="00ED46C3" w:rsidRPr="008202D3" w:rsidRDefault="00ED46C3" w:rsidP="004A1316">
            <w:pPr>
              <w:rPr>
                <w:i/>
                <w:sz w:val="20"/>
              </w:rPr>
            </w:pPr>
          </w:p>
        </w:tc>
        <w:tc>
          <w:tcPr>
            <w:tcW w:w="2265" w:type="dxa"/>
          </w:tcPr>
          <w:p w14:paraId="25312BA2" w14:textId="77777777" w:rsidR="00ED46C3" w:rsidRPr="008202D3" w:rsidRDefault="00ED46C3" w:rsidP="004A1316">
            <w:pPr>
              <w:rPr>
                <w:i/>
                <w:sz w:val="20"/>
              </w:rPr>
            </w:pPr>
          </w:p>
        </w:tc>
        <w:tc>
          <w:tcPr>
            <w:tcW w:w="2265" w:type="dxa"/>
          </w:tcPr>
          <w:p w14:paraId="6A63A790" w14:textId="77777777" w:rsidR="00ED46C3" w:rsidRPr="008202D3" w:rsidRDefault="00ED46C3" w:rsidP="004A1316">
            <w:pPr>
              <w:rPr>
                <w:i/>
                <w:sz w:val="20"/>
              </w:rPr>
            </w:pPr>
          </w:p>
        </w:tc>
        <w:tc>
          <w:tcPr>
            <w:tcW w:w="2265" w:type="dxa"/>
          </w:tcPr>
          <w:p w14:paraId="0C203B9F" w14:textId="77777777" w:rsidR="00ED46C3" w:rsidRPr="008202D3" w:rsidRDefault="00ED46C3" w:rsidP="004A1316">
            <w:pPr>
              <w:rPr>
                <w:i/>
                <w:sz w:val="20"/>
              </w:rPr>
            </w:pPr>
          </w:p>
        </w:tc>
      </w:tr>
    </w:tbl>
    <w:p w14:paraId="3B395D33" w14:textId="77777777" w:rsidR="00ED46C3" w:rsidRPr="008202D3" w:rsidRDefault="00ED46C3" w:rsidP="00ED46C3">
      <w:pPr>
        <w:rPr>
          <w:rFonts w:cs="Arial"/>
          <w:sz w:val="20"/>
        </w:rPr>
      </w:pPr>
    </w:p>
    <w:p w14:paraId="22B94EA3" w14:textId="77777777" w:rsidR="00ED46C3" w:rsidRPr="008202D3" w:rsidRDefault="00ED46C3" w:rsidP="00ED46C3">
      <w:pPr>
        <w:rPr>
          <w:rFonts w:cs="Arial"/>
          <w:i/>
          <w:sz w:val="20"/>
        </w:rPr>
      </w:pPr>
      <w:r w:rsidRPr="008202D3">
        <w:rPr>
          <w:rFonts w:cs="Arial"/>
          <w:i/>
          <w:sz w:val="20"/>
        </w:rPr>
        <w:t xml:space="preserve">This document supersedes the following: </w:t>
      </w:r>
    </w:p>
    <w:tbl>
      <w:tblPr>
        <w:tblStyle w:val="TableGrid"/>
        <w:tblW w:w="0" w:type="auto"/>
        <w:tblLook w:val="04A0" w:firstRow="1" w:lastRow="0" w:firstColumn="1" w:lastColumn="0" w:noHBand="0" w:noVBand="1"/>
      </w:tblPr>
      <w:tblGrid>
        <w:gridCol w:w="2122"/>
        <w:gridCol w:w="6938"/>
      </w:tblGrid>
      <w:tr w:rsidR="00ED46C3" w:rsidRPr="008202D3" w14:paraId="3DF1741B" w14:textId="77777777" w:rsidTr="004A1316">
        <w:tc>
          <w:tcPr>
            <w:tcW w:w="2122" w:type="dxa"/>
          </w:tcPr>
          <w:p w14:paraId="3A0A8647" w14:textId="77777777" w:rsidR="00ED46C3" w:rsidRPr="008202D3" w:rsidRDefault="00ED46C3" w:rsidP="004A1316">
            <w:pPr>
              <w:rPr>
                <w:i/>
                <w:sz w:val="20"/>
              </w:rPr>
            </w:pPr>
            <w:r w:rsidRPr="008202D3">
              <w:rPr>
                <w:i/>
                <w:sz w:val="20"/>
              </w:rPr>
              <w:t>Document Number</w:t>
            </w:r>
          </w:p>
        </w:tc>
        <w:tc>
          <w:tcPr>
            <w:tcW w:w="6938" w:type="dxa"/>
          </w:tcPr>
          <w:p w14:paraId="40CE1B13" w14:textId="77777777" w:rsidR="00ED46C3" w:rsidRPr="008202D3" w:rsidRDefault="00ED46C3" w:rsidP="004A1316">
            <w:pPr>
              <w:rPr>
                <w:i/>
                <w:sz w:val="20"/>
              </w:rPr>
            </w:pPr>
            <w:r w:rsidRPr="008202D3">
              <w:rPr>
                <w:i/>
                <w:sz w:val="20"/>
              </w:rPr>
              <w:t>Document Name</w:t>
            </w:r>
          </w:p>
        </w:tc>
      </w:tr>
      <w:tr w:rsidR="00ED46C3" w:rsidRPr="008202D3" w14:paraId="389A2F7C" w14:textId="77777777" w:rsidTr="004A1316">
        <w:tc>
          <w:tcPr>
            <w:tcW w:w="2122" w:type="dxa"/>
          </w:tcPr>
          <w:p w14:paraId="72FFFF3B" w14:textId="77777777" w:rsidR="00ED46C3" w:rsidRPr="008202D3" w:rsidRDefault="00ED46C3" w:rsidP="004A1316">
            <w:pPr>
              <w:rPr>
                <w:i/>
                <w:sz w:val="20"/>
              </w:rPr>
            </w:pPr>
          </w:p>
        </w:tc>
        <w:tc>
          <w:tcPr>
            <w:tcW w:w="6938" w:type="dxa"/>
          </w:tcPr>
          <w:p w14:paraId="61EF68F3" w14:textId="77777777" w:rsidR="00ED46C3" w:rsidRPr="008202D3" w:rsidRDefault="00ED46C3" w:rsidP="004A1316">
            <w:pPr>
              <w:rPr>
                <w:i/>
                <w:sz w:val="20"/>
              </w:rPr>
            </w:pPr>
          </w:p>
        </w:tc>
      </w:tr>
      <w:tr w:rsidR="00ED46C3" w:rsidRPr="008202D3" w14:paraId="4414C7E4" w14:textId="77777777" w:rsidTr="004A1316">
        <w:tc>
          <w:tcPr>
            <w:tcW w:w="2122" w:type="dxa"/>
          </w:tcPr>
          <w:p w14:paraId="0E1C6F88" w14:textId="77777777" w:rsidR="00ED46C3" w:rsidRPr="008202D3" w:rsidRDefault="00ED46C3" w:rsidP="004A1316">
            <w:pPr>
              <w:rPr>
                <w:i/>
                <w:sz w:val="20"/>
              </w:rPr>
            </w:pPr>
          </w:p>
        </w:tc>
        <w:tc>
          <w:tcPr>
            <w:tcW w:w="6938" w:type="dxa"/>
          </w:tcPr>
          <w:p w14:paraId="73EF72D2" w14:textId="77777777" w:rsidR="00ED46C3" w:rsidRPr="008202D3" w:rsidRDefault="00ED46C3" w:rsidP="004A1316">
            <w:pPr>
              <w:rPr>
                <w:i/>
                <w:sz w:val="20"/>
              </w:rPr>
            </w:pPr>
          </w:p>
        </w:tc>
      </w:tr>
    </w:tbl>
    <w:p w14:paraId="2F51A904" w14:textId="77777777" w:rsidR="00B12123" w:rsidRPr="00010E74" w:rsidRDefault="00B12123" w:rsidP="00B12123">
      <w:pPr>
        <w:rPr>
          <w:i/>
          <w:sz w:val="20"/>
          <w:szCs w:val="24"/>
        </w:rPr>
      </w:pPr>
    </w:p>
    <w:p w14:paraId="2F51A905" w14:textId="231AE1B2" w:rsidR="00633D1D" w:rsidRDefault="00633D1D" w:rsidP="007B6904">
      <w:pPr>
        <w:rPr>
          <w:rFonts w:cs="Arial"/>
          <w:szCs w:val="24"/>
        </w:rPr>
      </w:pPr>
      <w:r>
        <w:rPr>
          <w:rFonts w:cs="Arial"/>
          <w:szCs w:val="24"/>
        </w:rPr>
        <w:br w:type="page"/>
      </w:r>
    </w:p>
    <w:p w14:paraId="66A78416" w14:textId="45637ADA" w:rsidR="001D0902" w:rsidRDefault="001D0902" w:rsidP="00633D1D">
      <w:pPr>
        <w:pStyle w:val="Heading2"/>
      </w:pPr>
      <w:bookmarkStart w:id="25" w:name="_Toc67042865"/>
      <w:r>
        <w:lastRenderedPageBreak/>
        <w:t>Attachment A – Discharge Process Flowchart</w:t>
      </w:r>
      <w:bookmarkEnd w:id="25"/>
    </w:p>
    <w:p w14:paraId="10B15C8D" w14:textId="72AA925F" w:rsidR="001D0902" w:rsidRDefault="00F37DC0" w:rsidP="001D0902">
      <w:r>
        <w:object w:dxaOrig="11235" w:dyaOrig="16126" w14:anchorId="5D4C06C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8.55pt;height:645.1pt" o:ole="">
            <v:imagedata r:id="rId11" o:title=""/>
          </v:shape>
          <o:OLEObject Type="Embed" ProgID="Visio.Drawing.15" ShapeID="_x0000_i1025" DrawAspect="Content" ObjectID="_1677655966" r:id="rId12"/>
        </w:object>
      </w:r>
    </w:p>
    <w:p w14:paraId="2E69E9EE" w14:textId="77777777" w:rsidR="001D0902" w:rsidRDefault="001D0902" w:rsidP="00633D1D">
      <w:pPr>
        <w:pStyle w:val="Heading2"/>
      </w:pPr>
    </w:p>
    <w:p w14:paraId="4291CF56" w14:textId="414D80F1" w:rsidR="00633D1D" w:rsidRDefault="00633D1D" w:rsidP="001D0902">
      <w:pPr>
        <w:pStyle w:val="Heading2"/>
      </w:pPr>
      <w:bookmarkStart w:id="26" w:name="_Toc67042866"/>
      <w:r w:rsidRPr="001D0902">
        <w:t xml:space="preserve">Attachment </w:t>
      </w:r>
      <w:r w:rsidR="001D0902" w:rsidRPr="001D0902">
        <w:t>B</w:t>
      </w:r>
      <w:r w:rsidRPr="001D0902">
        <w:t xml:space="preserve"> –</w:t>
      </w:r>
      <w:r w:rsidR="00F37DC0">
        <w:t xml:space="preserve"> </w:t>
      </w:r>
      <w:r w:rsidRPr="001D0902">
        <w:t>Discharge Lounge Checklist</w:t>
      </w:r>
      <w:bookmarkEnd w:id="26"/>
    </w:p>
    <w:p w14:paraId="59512EBF" w14:textId="07D0FD87" w:rsidR="00395E36" w:rsidRDefault="00F37DC0" w:rsidP="007B6904">
      <w:pPr>
        <w:rPr>
          <w:rFonts w:cs="Arial"/>
          <w:szCs w:val="24"/>
        </w:rPr>
      </w:pPr>
      <w:r>
        <w:rPr>
          <w:noProof/>
        </w:rPr>
        <w:drawing>
          <wp:inline distT="0" distB="0" distL="0" distR="0" wp14:anchorId="779AC742" wp14:editId="0BC4BABA">
            <wp:extent cx="5558267" cy="7877175"/>
            <wp:effectExtent l="0" t="0" r="444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567673" cy="7890505"/>
                    </a:xfrm>
                    <a:prstGeom prst="rect">
                      <a:avLst/>
                    </a:prstGeom>
                  </pic:spPr>
                </pic:pic>
              </a:graphicData>
            </a:graphic>
          </wp:inline>
        </w:drawing>
      </w:r>
    </w:p>
    <w:sectPr w:rsidR="00395E36" w:rsidSect="004213C3">
      <w:headerReference w:type="default" r:id="rId14"/>
      <w:footerReference w:type="default" r:id="rId15"/>
      <w:pgSz w:w="11906" w:h="16838"/>
      <w:pgMar w:top="663" w:right="1418" w:bottom="1440" w:left="1418" w:header="357" w:footer="3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6886E8E" w14:textId="77777777" w:rsidR="004F7F4A" w:rsidRDefault="004F7F4A" w:rsidP="00F66CB0">
      <w:r>
        <w:separator/>
      </w:r>
    </w:p>
  </w:endnote>
  <w:endnote w:type="continuationSeparator" w:id="0">
    <w:p w14:paraId="570A9C3F" w14:textId="77777777" w:rsidR="004F7F4A" w:rsidRDefault="004F7F4A" w:rsidP="00F66C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Bold">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Borders>
        <w:insideH w:val="single" w:sz="4" w:space="0" w:color="auto"/>
      </w:tblBorders>
      <w:tblLook w:val="00A0" w:firstRow="1" w:lastRow="0" w:firstColumn="1" w:lastColumn="0" w:noHBand="0" w:noVBand="0"/>
    </w:tblPr>
    <w:tblGrid>
      <w:gridCol w:w="1515"/>
      <w:gridCol w:w="965"/>
      <w:gridCol w:w="1206"/>
      <w:gridCol w:w="1276"/>
      <w:gridCol w:w="2835"/>
      <w:gridCol w:w="1273"/>
    </w:tblGrid>
    <w:tr w:rsidR="00E90708" w:rsidRPr="00AE7C5C" w14:paraId="2F51A914" w14:textId="77777777" w:rsidTr="00422FEF">
      <w:tc>
        <w:tcPr>
          <w:tcW w:w="1515" w:type="dxa"/>
        </w:tcPr>
        <w:p w14:paraId="2F51A90E" w14:textId="77777777" w:rsidR="00E90708" w:rsidRPr="00B3752F" w:rsidRDefault="00E90708" w:rsidP="004213C3">
          <w:pPr>
            <w:pStyle w:val="Footer"/>
            <w:rPr>
              <w:rFonts w:cs="Arial"/>
              <w:b/>
              <w:bCs/>
              <w:i/>
              <w:sz w:val="20"/>
            </w:rPr>
          </w:pPr>
          <w:r w:rsidRPr="00B3752F">
            <w:rPr>
              <w:rFonts w:cs="Arial"/>
              <w:b/>
              <w:bCs/>
              <w:i/>
              <w:sz w:val="20"/>
            </w:rPr>
            <w:t>Doc Number</w:t>
          </w:r>
        </w:p>
      </w:tc>
      <w:tc>
        <w:tcPr>
          <w:tcW w:w="965" w:type="dxa"/>
        </w:tcPr>
        <w:p w14:paraId="2F51A90F" w14:textId="77777777" w:rsidR="00E90708" w:rsidRPr="00B3752F" w:rsidRDefault="00E90708" w:rsidP="004213C3">
          <w:pPr>
            <w:pStyle w:val="Footer"/>
            <w:rPr>
              <w:rFonts w:cs="Arial"/>
              <w:b/>
              <w:bCs/>
              <w:i/>
              <w:sz w:val="20"/>
            </w:rPr>
          </w:pPr>
          <w:r w:rsidRPr="00B3752F">
            <w:rPr>
              <w:rFonts w:cs="Arial"/>
              <w:b/>
              <w:bCs/>
              <w:i/>
              <w:sz w:val="20"/>
            </w:rPr>
            <w:t>Version</w:t>
          </w:r>
        </w:p>
      </w:tc>
      <w:tc>
        <w:tcPr>
          <w:tcW w:w="1206" w:type="dxa"/>
        </w:tcPr>
        <w:p w14:paraId="2F51A910" w14:textId="77777777" w:rsidR="00E90708" w:rsidRPr="00B3752F" w:rsidRDefault="00E90708" w:rsidP="004213C3">
          <w:pPr>
            <w:pStyle w:val="Footer"/>
            <w:rPr>
              <w:rFonts w:cs="Arial"/>
              <w:b/>
              <w:bCs/>
              <w:i/>
              <w:sz w:val="20"/>
            </w:rPr>
          </w:pPr>
          <w:r w:rsidRPr="00B3752F">
            <w:rPr>
              <w:rFonts w:cs="Arial"/>
              <w:b/>
              <w:bCs/>
              <w:i/>
              <w:sz w:val="20"/>
            </w:rPr>
            <w:t>Issued</w:t>
          </w:r>
        </w:p>
      </w:tc>
      <w:tc>
        <w:tcPr>
          <w:tcW w:w="1276" w:type="dxa"/>
        </w:tcPr>
        <w:p w14:paraId="2F51A911" w14:textId="77777777" w:rsidR="00E90708" w:rsidRPr="00B3752F" w:rsidRDefault="00E90708" w:rsidP="004213C3">
          <w:pPr>
            <w:pStyle w:val="Footer"/>
            <w:rPr>
              <w:rFonts w:cs="Arial"/>
              <w:b/>
              <w:bCs/>
              <w:i/>
              <w:sz w:val="20"/>
            </w:rPr>
          </w:pPr>
          <w:r w:rsidRPr="00B3752F">
            <w:rPr>
              <w:rFonts w:cs="Arial"/>
              <w:b/>
              <w:bCs/>
              <w:i/>
              <w:sz w:val="20"/>
            </w:rPr>
            <w:t>Review Date</w:t>
          </w:r>
        </w:p>
      </w:tc>
      <w:tc>
        <w:tcPr>
          <w:tcW w:w="2835" w:type="dxa"/>
        </w:tcPr>
        <w:p w14:paraId="2F51A912" w14:textId="77777777" w:rsidR="00E90708" w:rsidRPr="00B3752F" w:rsidRDefault="00E90708" w:rsidP="004213C3">
          <w:pPr>
            <w:pStyle w:val="Footer"/>
            <w:rPr>
              <w:rFonts w:cs="Arial"/>
              <w:b/>
              <w:bCs/>
              <w:i/>
              <w:sz w:val="20"/>
            </w:rPr>
          </w:pPr>
          <w:r w:rsidRPr="00B3752F">
            <w:rPr>
              <w:rFonts w:cs="Arial"/>
              <w:b/>
              <w:bCs/>
              <w:i/>
              <w:sz w:val="20"/>
            </w:rPr>
            <w:t>Area Responsible</w:t>
          </w:r>
        </w:p>
      </w:tc>
      <w:tc>
        <w:tcPr>
          <w:tcW w:w="1273" w:type="dxa"/>
        </w:tcPr>
        <w:p w14:paraId="2F51A913" w14:textId="77777777" w:rsidR="00E90708" w:rsidRPr="00B3752F" w:rsidRDefault="00E90708" w:rsidP="004213C3">
          <w:pPr>
            <w:pStyle w:val="Footer"/>
            <w:rPr>
              <w:rFonts w:cs="Arial"/>
              <w:b/>
              <w:bCs/>
              <w:i/>
              <w:sz w:val="20"/>
            </w:rPr>
          </w:pPr>
          <w:r w:rsidRPr="00B3752F">
            <w:rPr>
              <w:rFonts w:cs="Arial"/>
              <w:b/>
              <w:bCs/>
              <w:i/>
              <w:sz w:val="20"/>
            </w:rPr>
            <w:t>Page</w:t>
          </w:r>
        </w:p>
      </w:tc>
    </w:tr>
    <w:tr w:rsidR="00E90708" w14:paraId="2F51A91B" w14:textId="77777777" w:rsidTr="00422FEF">
      <w:tc>
        <w:tcPr>
          <w:tcW w:w="1515" w:type="dxa"/>
        </w:tcPr>
        <w:p w14:paraId="2F51A915" w14:textId="410AE266" w:rsidR="00E90708" w:rsidRPr="00542EE6" w:rsidRDefault="00422FEF" w:rsidP="004213C3">
          <w:pPr>
            <w:pStyle w:val="Footer"/>
            <w:rPr>
              <w:rFonts w:cs="Arial"/>
              <w:b/>
              <w:bCs/>
              <w:sz w:val="20"/>
            </w:rPr>
          </w:pPr>
          <w:r>
            <w:rPr>
              <w:b/>
              <w:sz w:val="20"/>
            </w:rPr>
            <w:t>CHS21/172</w:t>
          </w:r>
        </w:p>
      </w:tc>
      <w:tc>
        <w:tcPr>
          <w:tcW w:w="965" w:type="dxa"/>
        </w:tcPr>
        <w:p w14:paraId="2F51A916" w14:textId="58B69BED" w:rsidR="00E90708" w:rsidRPr="00B3752F" w:rsidRDefault="00422FEF" w:rsidP="004213C3">
          <w:pPr>
            <w:pStyle w:val="Footer"/>
            <w:rPr>
              <w:rFonts w:cs="Arial"/>
              <w:b/>
              <w:bCs/>
              <w:sz w:val="20"/>
            </w:rPr>
          </w:pPr>
          <w:r>
            <w:rPr>
              <w:rFonts w:cs="Arial"/>
              <w:b/>
              <w:bCs/>
              <w:sz w:val="20"/>
            </w:rPr>
            <w:t>1</w:t>
          </w:r>
        </w:p>
      </w:tc>
      <w:tc>
        <w:tcPr>
          <w:tcW w:w="1206" w:type="dxa"/>
        </w:tcPr>
        <w:p w14:paraId="2F51A917" w14:textId="53A3CDA8" w:rsidR="00E90708" w:rsidRPr="00B3752F" w:rsidRDefault="00422FEF" w:rsidP="004213C3">
          <w:pPr>
            <w:pStyle w:val="Footer"/>
            <w:rPr>
              <w:rFonts w:cs="Arial"/>
              <w:b/>
              <w:bCs/>
              <w:sz w:val="20"/>
            </w:rPr>
          </w:pPr>
          <w:r>
            <w:rPr>
              <w:rFonts w:cs="Arial"/>
              <w:b/>
              <w:bCs/>
              <w:sz w:val="20"/>
            </w:rPr>
            <w:t>19/03/2021</w:t>
          </w:r>
        </w:p>
      </w:tc>
      <w:tc>
        <w:tcPr>
          <w:tcW w:w="1276" w:type="dxa"/>
        </w:tcPr>
        <w:p w14:paraId="2F51A918" w14:textId="3C659B98" w:rsidR="00E90708" w:rsidRPr="00B3752F" w:rsidRDefault="00422FEF" w:rsidP="004213C3">
          <w:pPr>
            <w:pStyle w:val="Footer"/>
            <w:rPr>
              <w:rFonts w:cs="Arial"/>
              <w:b/>
              <w:bCs/>
              <w:sz w:val="20"/>
            </w:rPr>
          </w:pPr>
          <w:r>
            <w:rPr>
              <w:rFonts w:cs="Arial"/>
              <w:b/>
              <w:bCs/>
              <w:sz w:val="20"/>
            </w:rPr>
            <w:t>01/04/2024</w:t>
          </w:r>
        </w:p>
      </w:tc>
      <w:tc>
        <w:tcPr>
          <w:tcW w:w="2835" w:type="dxa"/>
        </w:tcPr>
        <w:p w14:paraId="2F51A919" w14:textId="329BB46F" w:rsidR="00E90708" w:rsidRPr="00B3752F" w:rsidRDefault="00422FEF" w:rsidP="004213C3">
          <w:pPr>
            <w:pStyle w:val="Footer"/>
            <w:rPr>
              <w:rFonts w:cs="Arial"/>
              <w:b/>
              <w:bCs/>
              <w:sz w:val="20"/>
            </w:rPr>
          </w:pPr>
          <w:r>
            <w:rPr>
              <w:rFonts w:cs="Arial"/>
              <w:b/>
              <w:bCs/>
              <w:sz w:val="20"/>
            </w:rPr>
            <w:t>Strategy, Policy and Planning</w:t>
          </w:r>
        </w:p>
      </w:tc>
      <w:tc>
        <w:tcPr>
          <w:tcW w:w="1273" w:type="dxa"/>
        </w:tcPr>
        <w:p w14:paraId="2F51A91A" w14:textId="77777777" w:rsidR="00E90708" w:rsidRPr="00B3752F" w:rsidRDefault="007B7628" w:rsidP="004213C3">
          <w:pPr>
            <w:pStyle w:val="Footer"/>
            <w:rPr>
              <w:sz w:val="20"/>
            </w:rPr>
          </w:pPr>
          <w:r w:rsidRPr="00B3752F">
            <w:rPr>
              <w:rStyle w:val="PageNumber"/>
              <w:sz w:val="20"/>
            </w:rPr>
            <w:fldChar w:fldCharType="begin"/>
          </w:r>
          <w:r w:rsidR="00E90708" w:rsidRPr="00B3752F">
            <w:rPr>
              <w:rStyle w:val="PageNumber"/>
              <w:sz w:val="20"/>
            </w:rPr>
            <w:instrText xml:space="preserve"> PAGE </w:instrText>
          </w:r>
          <w:r w:rsidRPr="00B3752F">
            <w:rPr>
              <w:rStyle w:val="PageNumber"/>
              <w:sz w:val="20"/>
            </w:rPr>
            <w:fldChar w:fldCharType="separate"/>
          </w:r>
          <w:r w:rsidR="00ED46C3">
            <w:rPr>
              <w:rStyle w:val="PageNumber"/>
              <w:noProof/>
              <w:sz w:val="20"/>
            </w:rPr>
            <w:t>6</w:t>
          </w:r>
          <w:r w:rsidRPr="00B3752F">
            <w:rPr>
              <w:rStyle w:val="PageNumber"/>
              <w:sz w:val="20"/>
            </w:rPr>
            <w:fldChar w:fldCharType="end"/>
          </w:r>
          <w:r w:rsidR="00E90708" w:rsidRPr="00B3752F">
            <w:rPr>
              <w:rStyle w:val="PageNumber"/>
              <w:sz w:val="20"/>
            </w:rPr>
            <w:t xml:space="preserve"> of </w:t>
          </w:r>
          <w:r w:rsidRPr="00B3752F">
            <w:rPr>
              <w:rStyle w:val="PageNumber"/>
              <w:sz w:val="20"/>
            </w:rPr>
            <w:fldChar w:fldCharType="begin"/>
          </w:r>
          <w:r w:rsidR="00E90708" w:rsidRPr="00B3752F">
            <w:rPr>
              <w:rStyle w:val="PageNumber"/>
              <w:sz w:val="20"/>
            </w:rPr>
            <w:instrText xml:space="preserve"> NUMPAGES </w:instrText>
          </w:r>
          <w:r w:rsidRPr="00B3752F">
            <w:rPr>
              <w:rStyle w:val="PageNumber"/>
              <w:sz w:val="20"/>
            </w:rPr>
            <w:fldChar w:fldCharType="separate"/>
          </w:r>
          <w:r w:rsidR="00ED46C3">
            <w:rPr>
              <w:rStyle w:val="PageNumber"/>
              <w:noProof/>
              <w:sz w:val="20"/>
            </w:rPr>
            <w:t>6</w:t>
          </w:r>
          <w:r w:rsidRPr="00B3752F">
            <w:rPr>
              <w:rStyle w:val="PageNumber"/>
              <w:sz w:val="20"/>
            </w:rPr>
            <w:fldChar w:fldCharType="end"/>
          </w:r>
        </w:p>
      </w:tc>
    </w:tr>
    <w:tr w:rsidR="005E1140" w14:paraId="668DA41F" w14:textId="77777777" w:rsidTr="00861252">
      <w:trPr>
        <w:trHeight w:val="231"/>
      </w:trPr>
      <w:tc>
        <w:tcPr>
          <w:tcW w:w="9070" w:type="dxa"/>
          <w:gridSpan w:val="6"/>
          <w:tcBorders>
            <w:top w:val="single" w:sz="4" w:space="0" w:color="auto"/>
            <w:left w:val="single" w:sz="4" w:space="0" w:color="auto"/>
            <w:bottom w:val="single" w:sz="4" w:space="0" w:color="auto"/>
            <w:right w:val="single" w:sz="4" w:space="0" w:color="auto"/>
          </w:tcBorders>
        </w:tcPr>
        <w:p w14:paraId="512A806D" w14:textId="713A0083" w:rsidR="005E1140" w:rsidRPr="002C1428" w:rsidRDefault="005E1140" w:rsidP="005E1140">
          <w:pPr>
            <w:pStyle w:val="Footer"/>
            <w:jc w:val="center"/>
            <w:rPr>
              <w:rStyle w:val="PageNumber"/>
              <w:sz w:val="16"/>
              <w:szCs w:val="16"/>
            </w:rPr>
          </w:pPr>
          <w:r w:rsidRPr="002C1428">
            <w:rPr>
              <w:sz w:val="16"/>
              <w:szCs w:val="16"/>
            </w:rPr>
            <w:t xml:space="preserve">Do not refer to a paper based copy of this policy document. </w:t>
          </w:r>
          <w:r>
            <w:rPr>
              <w:sz w:val="16"/>
              <w:szCs w:val="16"/>
            </w:rPr>
            <w:t>The most current</w:t>
          </w:r>
          <w:r w:rsidRPr="002C1428">
            <w:rPr>
              <w:sz w:val="16"/>
              <w:szCs w:val="16"/>
            </w:rPr>
            <w:t xml:space="preserve"> version</w:t>
          </w:r>
          <w:r>
            <w:rPr>
              <w:sz w:val="16"/>
              <w:szCs w:val="16"/>
            </w:rPr>
            <w:t xml:space="preserve"> can be found</w:t>
          </w:r>
          <w:r w:rsidRPr="002C1428">
            <w:rPr>
              <w:sz w:val="16"/>
              <w:szCs w:val="16"/>
            </w:rPr>
            <w:t xml:space="preserve"> on the </w:t>
          </w:r>
          <w:r w:rsidR="00366924">
            <w:rPr>
              <w:sz w:val="16"/>
              <w:szCs w:val="16"/>
            </w:rPr>
            <w:t>CHS</w:t>
          </w:r>
          <w:r w:rsidRPr="002C1428">
            <w:rPr>
              <w:sz w:val="16"/>
              <w:szCs w:val="16"/>
            </w:rPr>
            <w:t xml:space="preserve"> Policy Register</w:t>
          </w:r>
        </w:p>
      </w:tc>
    </w:tr>
  </w:tbl>
  <w:p w14:paraId="2F51A91D" w14:textId="77777777" w:rsidR="00E90708" w:rsidRPr="00AE7C5C" w:rsidRDefault="00E90708" w:rsidP="00CD15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12EE541" w14:textId="77777777" w:rsidR="004F7F4A" w:rsidRDefault="004F7F4A" w:rsidP="00F66CB0">
      <w:r>
        <w:separator/>
      </w:r>
    </w:p>
  </w:footnote>
  <w:footnote w:type="continuationSeparator" w:id="0">
    <w:p w14:paraId="2D592F9E" w14:textId="77777777" w:rsidR="004F7F4A" w:rsidRDefault="004F7F4A" w:rsidP="00F66C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4"/>
      <w:gridCol w:w="3526"/>
    </w:tblGrid>
    <w:tr w:rsidR="00E90708" w14:paraId="2F51A90C" w14:textId="77777777" w:rsidTr="0074223E">
      <w:trPr>
        <w:trHeight w:val="1418"/>
      </w:trPr>
      <w:tc>
        <w:tcPr>
          <w:tcW w:w="5556" w:type="dxa"/>
          <w:vAlign w:val="center"/>
          <w:hideMark/>
        </w:tcPr>
        <w:p w14:paraId="2F51A90A" w14:textId="5F72D3B6" w:rsidR="00E90708" w:rsidRDefault="00200D04" w:rsidP="0074223E">
          <w:pPr>
            <w:pStyle w:val="Header"/>
            <w:rPr>
              <w:sz w:val="20"/>
            </w:rPr>
          </w:pPr>
          <w:r>
            <w:rPr>
              <w:noProof/>
              <w:sz w:val="20"/>
            </w:rPr>
            <w:drawing>
              <wp:inline distT="0" distB="0" distL="0" distR="0" wp14:anchorId="5330CC0D" wp14:editId="1210EDE2">
                <wp:extent cx="3295650" cy="723900"/>
                <wp:effectExtent l="0" t="0" r="0" b="0"/>
                <wp:docPr id="2" name="Picture 2" descr="Canberra Health Services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nberra Health Services_RGB"/>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295650" cy="723900"/>
                        </a:xfrm>
                        <a:prstGeom prst="rect">
                          <a:avLst/>
                        </a:prstGeom>
                        <a:noFill/>
                        <a:ln>
                          <a:noFill/>
                        </a:ln>
                      </pic:spPr>
                    </pic:pic>
                  </a:graphicData>
                </a:graphic>
              </wp:inline>
            </w:drawing>
          </w:r>
        </w:p>
      </w:tc>
      <w:tc>
        <w:tcPr>
          <w:tcW w:w="3730" w:type="dxa"/>
          <w:vAlign w:val="center"/>
          <w:hideMark/>
        </w:tcPr>
        <w:p w14:paraId="2F51A90B" w14:textId="404FAFD8" w:rsidR="00E90708" w:rsidRDefault="00422FEF">
          <w:pPr>
            <w:pStyle w:val="Header"/>
            <w:tabs>
              <w:tab w:val="left" w:pos="720"/>
            </w:tabs>
            <w:jc w:val="right"/>
            <w:rPr>
              <w:sz w:val="20"/>
            </w:rPr>
          </w:pPr>
          <w:bookmarkStart w:id="27" w:name="_top"/>
          <w:bookmarkEnd w:id="27"/>
          <w:r>
            <w:rPr>
              <w:sz w:val="20"/>
            </w:rPr>
            <w:t>CHS21/172</w:t>
          </w:r>
        </w:p>
      </w:tc>
    </w:tr>
  </w:tbl>
  <w:p w14:paraId="2F51A90D" w14:textId="64442734" w:rsidR="00E90708" w:rsidRPr="00FC3538" w:rsidRDefault="00E90708">
    <w:pPr>
      <w:pStyle w:val="Header"/>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98905268"/>
    <w:lvl w:ilvl="0">
      <w:start w:val="1"/>
      <w:numFmt w:val="bullet"/>
      <w:pStyle w:val="ListBullet"/>
      <w:lvlText w:val=""/>
      <w:lvlJc w:val="left"/>
      <w:pPr>
        <w:tabs>
          <w:tab w:val="num" w:pos="1080"/>
        </w:tabs>
        <w:ind w:left="1080" w:hanging="360"/>
      </w:pPr>
      <w:rPr>
        <w:rFonts w:ascii="Symbol" w:hAnsi="Symbol" w:hint="default"/>
        <w:color w:val="auto"/>
      </w:rPr>
    </w:lvl>
  </w:abstractNum>
  <w:abstractNum w:abstractNumId="1" w15:restartNumberingAfterBreak="0">
    <w:nsid w:val="036F7A16"/>
    <w:multiLevelType w:val="hybridMultilevel"/>
    <w:tmpl w:val="B81EF36C"/>
    <w:lvl w:ilvl="0" w:tplc="0C090001">
      <w:start w:val="1"/>
      <w:numFmt w:val="bullet"/>
      <w:lvlText w:val=""/>
      <w:lvlJc w:val="left"/>
      <w:pPr>
        <w:tabs>
          <w:tab w:val="num" w:pos="7590"/>
        </w:tabs>
        <w:ind w:left="7590" w:hanging="360"/>
      </w:pPr>
      <w:rPr>
        <w:rFonts w:ascii="Symbol" w:hAnsi="Symbol" w:hint="default"/>
      </w:rPr>
    </w:lvl>
    <w:lvl w:ilvl="1" w:tplc="0C090003" w:tentative="1">
      <w:start w:val="1"/>
      <w:numFmt w:val="bullet"/>
      <w:lvlText w:val="o"/>
      <w:lvlJc w:val="left"/>
      <w:pPr>
        <w:ind w:left="8310" w:hanging="360"/>
      </w:pPr>
      <w:rPr>
        <w:rFonts w:ascii="Courier New" w:hAnsi="Courier New" w:hint="default"/>
      </w:rPr>
    </w:lvl>
    <w:lvl w:ilvl="2" w:tplc="0C090005" w:tentative="1">
      <w:start w:val="1"/>
      <w:numFmt w:val="bullet"/>
      <w:lvlText w:val=""/>
      <w:lvlJc w:val="left"/>
      <w:pPr>
        <w:ind w:left="9030" w:hanging="360"/>
      </w:pPr>
      <w:rPr>
        <w:rFonts w:ascii="Wingdings" w:hAnsi="Wingdings" w:hint="default"/>
      </w:rPr>
    </w:lvl>
    <w:lvl w:ilvl="3" w:tplc="0C090001" w:tentative="1">
      <w:start w:val="1"/>
      <w:numFmt w:val="bullet"/>
      <w:lvlText w:val=""/>
      <w:lvlJc w:val="left"/>
      <w:pPr>
        <w:ind w:left="9750" w:hanging="360"/>
      </w:pPr>
      <w:rPr>
        <w:rFonts w:ascii="Symbol" w:hAnsi="Symbol" w:hint="default"/>
      </w:rPr>
    </w:lvl>
    <w:lvl w:ilvl="4" w:tplc="0C090003" w:tentative="1">
      <w:start w:val="1"/>
      <w:numFmt w:val="bullet"/>
      <w:lvlText w:val="o"/>
      <w:lvlJc w:val="left"/>
      <w:pPr>
        <w:ind w:left="10470" w:hanging="360"/>
      </w:pPr>
      <w:rPr>
        <w:rFonts w:ascii="Courier New" w:hAnsi="Courier New" w:hint="default"/>
      </w:rPr>
    </w:lvl>
    <w:lvl w:ilvl="5" w:tplc="0C090005" w:tentative="1">
      <w:start w:val="1"/>
      <w:numFmt w:val="bullet"/>
      <w:lvlText w:val=""/>
      <w:lvlJc w:val="left"/>
      <w:pPr>
        <w:ind w:left="11190" w:hanging="360"/>
      </w:pPr>
      <w:rPr>
        <w:rFonts w:ascii="Wingdings" w:hAnsi="Wingdings" w:hint="default"/>
      </w:rPr>
    </w:lvl>
    <w:lvl w:ilvl="6" w:tplc="0C090001" w:tentative="1">
      <w:start w:val="1"/>
      <w:numFmt w:val="bullet"/>
      <w:lvlText w:val=""/>
      <w:lvlJc w:val="left"/>
      <w:pPr>
        <w:ind w:left="11910" w:hanging="360"/>
      </w:pPr>
      <w:rPr>
        <w:rFonts w:ascii="Symbol" w:hAnsi="Symbol" w:hint="default"/>
      </w:rPr>
    </w:lvl>
    <w:lvl w:ilvl="7" w:tplc="0C090003" w:tentative="1">
      <w:start w:val="1"/>
      <w:numFmt w:val="bullet"/>
      <w:lvlText w:val="o"/>
      <w:lvlJc w:val="left"/>
      <w:pPr>
        <w:ind w:left="12630" w:hanging="360"/>
      </w:pPr>
      <w:rPr>
        <w:rFonts w:ascii="Courier New" w:hAnsi="Courier New" w:hint="default"/>
      </w:rPr>
    </w:lvl>
    <w:lvl w:ilvl="8" w:tplc="0C090005" w:tentative="1">
      <w:start w:val="1"/>
      <w:numFmt w:val="bullet"/>
      <w:lvlText w:val=""/>
      <w:lvlJc w:val="left"/>
      <w:pPr>
        <w:ind w:left="13350" w:hanging="360"/>
      </w:pPr>
      <w:rPr>
        <w:rFonts w:ascii="Wingdings" w:hAnsi="Wingdings" w:hint="default"/>
      </w:rPr>
    </w:lvl>
  </w:abstractNum>
  <w:abstractNum w:abstractNumId="2" w15:restartNumberingAfterBreak="0">
    <w:nsid w:val="0D657BE6"/>
    <w:multiLevelType w:val="hybridMultilevel"/>
    <w:tmpl w:val="09C2CA0A"/>
    <w:lvl w:ilvl="0" w:tplc="0C09000F">
      <w:start w:val="1"/>
      <w:numFmt w:val="decimal"/>
      <w:lvlText w:val="%1."/>
      <w:lvlJc w:val="left"/>
      <w:pPr>
        <w:ind w:left="360" w:hanging="360"/>
      </w:pPr>
    </w:lvl>
    <w:lvl w:ilvl="1" w:tplc="0C090001">
      <w:start w:val="1"/>
      <w:numFmt w:val="bullet"/>
      <w:lvlText w:val=""/>
      <w:lvlJc w:val="left"/>
      <w:pPr>
        <w:ind w:left="1080" w:hanging="360"/>
      </w:pPr>
      <w:rPr>
        <w:rFonts w:ascii="Symbol" w:hAnsi="Symbol" w:hint="default"/>
      </w:r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 w15:restartNumberingAfterBreak="0">
    <w:nsid w:val="15050C8F"/>
    <w:multiLevelType w:val="hybridMultilevel"/>
    <w:tmpl w:val="04F469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E6D7DF6"/>
    <w:multiLevelType w:val="hybridMultilevel"/>
    <w:tmpl w:val="410CB9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BDC45E5"/>
    <w:multiLevelType w:val="hybridMultilevel"/>
    <w:tmpl w:val="9EA003E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3E297638"/>
    <w:multiLevelType w:val="hybridMultilevel"/>
    <w:tmpl w:val="4E00D51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3E906C3F"/>
    <w:multiLevelType w:val="hybridMultilevel"/>
    <w:tmpl w:val="03B4484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47C45DC8"/>
    <w:multiLevelType w:val="hybridMultilevel"/>
    <w:tmpl w:val="28268A8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4E815FF8"/>
    <w:multiLevelType w:val="hybridMultilevel"/>
    <w:tmpl w:val="D3CAA554"/>
    <w:lvl w:ilvl="0" w:tplc="0C090001">
      <w:start w:val="1"/>
      <w:numFmt w:val="bullet"/>
      <w:lvlText w:val=""/>
      <w:lvlJc w:val="left"/>
      <w:pPr>
        <w:ind w:left="417" w:hanging="360"/>
      </w:pPr>
      <w:rPr>
        <w:rFonts w:ascii="Symbol" w:hAnsi="Symbol" w:hint="default"/>
      </w:rPr>
    </w:lvl>
    <w:lvl w:ilvl="1" w:tplc="0C090003" w:tentative="1">
      <w:start w:val="1"/>
      <w:numFmt w:val="bullet"/>
      <w:lvlText w:val="o"/>
      <w:lvlJc w:val="left"/>
      <w:pPr>
        <w:ind w:left="1137" w:hanging="360"/>
      </w:pPr>
      <w:rPr>
        <w:rFonts w:ascii="Courier New" w:hAnsi="Courier New" w:cs="Courier New" w:hint="default"/>
      </w:rPr>
    </w:lvl>
    <w:lvl w:ilvl="2" w:tplc="0C090005" w:tentative="1">
      <w:start w:val="1"/>
      <w:numFmt w:val="bullet"/>
      <w:lvlText w:val=""/>
      <w:lvlJc w:val="left"/>
      <w:pPr>
        <w:ind w:left="1857" w:hanging="360"/>
      </w:pPr>
      <w:rPr>
        <w:rFonts w:ascii="Wingdings" w:hAnsi="Wingdings" w:hint="default"/>
      </w:rPr>
    </w:lvl>
    <w:lvl w:ilvl="3" w:tplc="0C090001" w:tentative="1">
      <w:start w:val="1"/>
      <w:numFmt w:val="bullet"/>
      <w:lvlText w:val=""/>
      <w:lvlJc w:val="left"/>
      <w:pPr>
        <w:ind w:left="2577" w:hanging="360"/>
      </w:pPr>
      <w:rPr>
        <w:rFonts w:ascii="Symbol" w:hAnsi="Symbol" w:hint="default"/>
      </w:rPr>
    </w:lvl>
    <w:lvl w:ilvl="4" w:tplc="0C090003" w:tentative="1">
      <w:start w:val="1"/>
      <w:numFmt w:val="bullet"/>
      <w:lvlText w:val="o"/>
      <w:lvlJc w:val="left"/>
      <w:pPr>
        <w:ind w:left="3297" w:hanging="360"/>
      </w:pPr>
      <w:rPr>
        <w:rFonts w:ascii="Courier New" w:hAnsi="Courier New" w:cs="Courier New" w:hint="default"/>
      </w:rPr>
    </w:lvl>
    <w:lvl w:ilvl="5" w:tplc="0C090005" w:tentative="1">
      <w:start w:val="1"/>
      <w:numFmt w:val="bullet"/>
      <w:lvlText w:val=""/>
      <w:lvlJc w:val="left"/>
      <w:pPr>
        <w:ind w:left="4017" w:hanging="360"/>
      </w:pPr>
      <w:rPr>
        <w:rFonts w:ascii="Wingdings" w:hAnsi="Wingdings" w:hint="default"/>
      </w:rPr>
    </w:lvl>
    <w:lvl w:ilvl="6" w:tplc="0C090001" w:tentative="1">
      <w:start w:val="1"/>
      <w:numFmt w:val="bullet"/>
      <w:lvlText w:val=""/>
      <w:lvlJc w:val="left"/>
      <w:pPr>
        <w:ind w:left="4737" w:hanging="360"/>
      </w:pPr>
      <w:rPr>
        <w:rFonts w:ascii="Symbol" w:hAnsi="Symbol" w:hint="default"/>
      </w:rPr>
    </w:lvl>
    <w:lvl w:ilvl="7" w:tplc="0C090003" w:tentative="1">
      <w:start w:val="1"/>
      <w:numFmt w:val="bullet"/>
      <w:lvlText w:val="o"/>
      <w:lvlJc w:val="left"/>
      <w:pPr>
        <w:ind w:left="5457" w:hanging="360"/>
      </w:pPr>
      <w:rPr>
        <w:rFonts w:ascii="Courier New" w:hAnsi="Courier New" w:cs="Courier New" w:hint="default"/>
      </w:rPr>
    </w:lvl>
    <w:lvl w:ilvl="8" w:tplc="0C090005" w:tentative="1">
      <w:start w:val="1"/>
      <w:numFmt w:val="bullet"/>
      <w:lvlText w:val=""/>
      <w:lvlJc w:val="left"/>
      <w:pPr>
        <w:ind w:left="6177" w:hanging="360"/>
      </w:pPr>
      <w:rPr>
        <w:rFonts w:ascii="Wingdings" w:hAnsi="Wingdings" w:hint="default"/>
      </w:rPr>
    </w:lvl>
  </w:abstractNum>
  <w:abstractNum w:abstractNumId="10" w15:restartNumberingAfterBreak="0">
    <w:nsid w:val="668423F4"/>
    <w:multiLevelType w:val="hybridMultilevel"/>
    <w:tmpl w:val="CB5AF9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79837006"/>
    <w:multiLevelType w:val="hybridMultilevel"/>
    <w:tmpl w:val="E690A6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7B9D1C4E"/>
    <w:multiLevelType w:val="hybridMultilevel"/>
    <w:tmpl w:val="295886E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abstractNumId w:val="0"/>
  </w:num>
  <w:num w:numId="2">
    <w:abstractNumId w:val="1"/>
  </w:num>
  <w:num w:numId="3">
    <w:abstractNumId w:val="11"/>
  </w:num>
  <w:num w:numId="4">
    <w:abstractNumId w:val="3"/>
  </w:num>
  <w:num w:numId="5">
    <w:abstractNumId w:val="4"/>
  </w:num>
  <w:num w:numId="6">
    <w:abstractNumId w:val="12"/>
  </w:num>
  <w:num w:numId="7">
    <w:abstractNumId w:val="9"/>
  </w:num>
  <w:num w:numId="8">
    <w:abstractNumId w:val="0"/>
  </w:num>
  <w:num w:numId="9">
    <w:abstractNumId w:val="0"/>
  </w:num>
  <w:num w:numId="10">
    <w:abstractNumId w:val="8"/>
  </w:num>
  <w:num w:numId="11">
    <w:abstractNumId w:val="7"/>
  </w:num>
  <w:num w:numId="12">
    <w:abstractNumId w:val="5"/>
  </w:num>
  <w:num w:numId="13">
    <w:abstractNumId w:val="10"/>
  </w:num>
  <w:num w:numId="14">
    <w:abstractNumId w:val="2"/>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7"/>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6904"/>
    <w:rsid w:val="00001704"/>
    <w:rsid w:val="000121C3"/>
    <w:rsid w:val="00015B90"/>
    <w:rsid w:val="0001607A"/>
    <w:rsid w:val="00091AC9"/>
    <w:rsid w:val="00095ECD"/>
    <w:rsid w:val="000A7335"/>
    <w:rsid w:val="000B1620"/>
    <w:rsid w:val="000B5C8C"/>
    <w:rsid w:val="000B71ED"/>
    <w:rsid w:val="000C59E2"/>
    <w:rsid w:val="000C7B2D"/>
    <w:rsid w:val="000F19DC"/>
    <w:rsid w:val="000F7B7E"/>
    <w:rsid w:val="00103EEA"/>
    <w:rsid w:val="001115D7"/>
    <w:rsid w:val="00191109"/>
    <w:rsid w:val="00191235"/>
    <w:rsid w:val="001926F4"/>
    <w:rsid w:val="001A0053"/>
    <w:rsid w:val="001B2465"/>
    <w:rsid w:val="001B3435"/>
    <w:rsid w:val="001C2004"/>
    <w:rsid w:val="001D0902"/>
    <w:rsid w:val="001E0AA5"/>
    <w:rsid w:val="001F2A9B"/>
    <w:rsid w:val="001F6D2D"/>
    <w:rsid w:val="00200D04"/>
    <w:rsid w:val="00201FB6"/>
    <w:rsid w:val="00230C3C"/>
    <w:rsid w:val="002405CF"/>
    <w:rsid w:val="00240B97"/>
    <w:rsid w:val="0025382D"/>
    <w:rsid w:val="00262599"/>
    <w:rsid w:val="00263BA6"/>
    <w:rsid w:val="0027264D"/>
    <w:rsid w:val="0028130A"/>
    <w:rsid w:val="00284F1B"/>
    <w:rsid w:val="00285D38"/>
    <w:rsid w:val="00293E43"/>
    <w:rsid w:val="002A3DA0"/>
    <w:rsid w:val="002B5F43"/>
    <w:rsid w:val="002D020C"/>
    <w:rsid w:val="002E0112"/>
    <w:rsid w:val="00313707"/>
    <w:rsid w:val="0032270B"/>
    <w:rsid w:val="00337E7C"/>
    <w:rsid w:val="00351CD9"/>
    <w:rsid w:val="00353CBB"/>
    <w:rsid w:val="00366924"/>
    <w:rsid w:val="00376A6D"/>
    <w:rsid w:val="00380B98"/>
    <w:rsid w:val="00395E36"/>
    <w:rsid w:val="00396023"/>
    <w:rsid w:val="003A3342"/>
    <w:rsid w:val="003A614A"/>
    <w:rsid w:val="003C204E"/>
    <w:rsid w:val="003C4BB5"/>
    <w:rsid w:val="003E4CC0"/>
    <w:rsid w:val="003F3D8F"/>
    <w:rsid w:val="00410409"/>
    <w:rsid w:val="00412CED"/>
    <w:rsid w:val="0041456C"/>
    <w:rsid w:val="00416751"/>
    <w:rsid w:val="00420F9E"/>
    <w:rsid w:val="004213C3"/>
    <w:rsid w:val="00422FEF"/>
    <w:rsid w:val="0042413C"/>
    <w:rsid w:val="00427139"/>
    <w:rsid w:val="00431A1C"/>
    <w:rsid w:val="004358E9"/>
    <w:rsid w:val="004537B3"/>
    <w:rsid w:val="0048050C"/>
    <w:rsid w:val="00487DD5"/>
    <w:rsid w:val="004947A7"/>
    <w:rsid w:val="004A2E02"/>
    <w:rsid w:val="004B7C43"/>
    <w:rsid w:val="004C2B20"/>
    <w:rsid w:val="004D6932"/>
    <w:rsid w:val="004E05D4"/>
    <w:rsid w:val="004E28AD"/>
    <w:rsid w:val="004F0F49"/>
    <w:rsid w:val="004F1D05"/>
    <w:rsid w:val="004F2008"/>
    <w:rsid w:val="004F7F4A"/>
    <w:rsid w:val="00505B5D"/>
    <w:rsid w:val="005067CA"/>
    <w:rsid w:val="0052443C"/>
    <w:rsid w:val="0052775E"/>
    <w:rsid w:val="005416F0"/>
    <w:rsid w:val="00542514"/>
    <w:rsid w:val="005432A0"/>
    <w:rsid w:val="00546AED"/>
    <w:rsid w:val="005512EF"/>
    <w:rsid w:val="005621E4"/>
    <w:rsid w:val="00590902"/>
    <w:rsid w:val="00592A14"/>
    <w:rsid w:val="00596FD7"/>
    <w:rsid w:val="005A3625"/>
    <w:rsid w:val="005B4738"/>
    <w:rsid w:val="005C212D"/>
    <w:rsid w:val="005C3CB0"/>
    <w:rsid w:val="005E1140"/>
    <w:rsid w:val="005F3214"/>
    <w:rsid w:val="00612231"/>
    <w:rsid w:val="00633D1D"/>
    <w:rsid w:val="00635EB1"/>
    <w:rsid w:val="006473BB"/>
    <w:rsid w:val="0066495D"/>
    <w:rsid w:val="00695EB6"/>
    <w:rsid w:val="006A3770"/>
    <w:rsid w:val="006A4D46"/>
    <w:rsid w:val="006A6024"/>
    <w:rsid w:val="006B43D5"/>
    <w:rsid w:val="006C31FF"/>
    <w:rsid w:val="006C6256"/>
    <w:rsid w:val="006C6B6C"/>
    <w:rsid w:val="006C704D"/>
    <w:rsid w:val="006D31A2"/>
    <w:rsid w:val="0070331D"/>
    <w:rsid w:val="007052B1"/>
    <w:rsid w:val="00711BF4"/>
    <w:rsid w:val="00724536"/>
    <w:rsid w:val="00741B43"/>
    <w:rsid w:val="0074223E"/>
    <w:rsid w:val="007543AC"/>
    <w:rsid w:val="00756537"/>
    <w:rsid w:val="00756A2B"/>
    <w:rsid w:val="007A0EBC"/>
    <w:rsid w:val="007B190D"/>
    <w:rsid w:val="007B27F1"/>
    <w:rsid w:val="007B4ABB"/>
    <w:rsid w:val="007B6904"/>
    <w:rsid w:val="007B7628"/>
    <w:rsid w:val="007C36E4"/>
    <w:rsid w:val="00816782"/>
    <w:rsid w:val="0082141D"/>
    <w:rsid w:val="00827F24"/>
    <w:rsid w:val="00845445"/>
    <w:rsid w:val="00853D76"/>
    <w:rsid w:val="00855DA8"/>
    <w:rsid w:val="00886399"/>
    <w:rsid w:val="008974CA"/>
    <w:rsid w:val="008E1F7F"/>
    <w:rsid w:val="008E628C"/>
    <w:rsid w:val="008F00E8"/>
    <w:rsid w:val="00906142"/>
    <w:rsid w:val="00931B93"/>
    <w:rsid w:val="00933EED"/>
    <w:rsid w:val="00940CDE"/>
    <w:rsid w:val="00942221"/>
    <w:rsid w:val="009509E4"/>
    <w:rsid w:val="00962C46"/>
    <w:rsid w:val="0097742A"/>
    <w:rsid w:val="0097744F"/>
    <w:rsid w:val="00980EED"/>
    <w:rsid w:val="00991670"/>
    <w:rsid w:val="009B3510"/>
    <w:rsid w:val="009B6C8C"/>
    <w:rsid w:val="009C0FCA"/>
    <w:rsid w:val="009C3963"/>
    <w:rsid w:val="009D323C"/>
    <w:rsid w:val="009E70F4"/>
    <w:rsid w:val="00A05754"/>
    <w:rsid w:val="00A35E2D"/>
    <w:rsid w:val="00A54CB3"/>
    <w:rsid w:val="00A74B8A"/>
    <w:rsid w:val="00A82116"/>
    <w:rsid w:val="00A85F61"/>
    <w:rsid w:val="00A86DB3"/>
    <w:rsid w:val="00A90B4A"/>
    <w:rsid w:val="00A92E4F"/>
    <w:rsid w:val="00AA25DC"/>
    <w:rsid w:val="00AB50DD"/>
    <w:rsid w:val="00AC7025"/>
    <w:rsid w:val="00AD196F"/>
    <w:rsid w:val="00AD3CCE"/>
    <w:rsid w:val="00B01516"/>
    <w:rsid w:val="00B01C82"/>
    <w:rsid w:val="00B07A46"/>
    <w:rsid w:val="00B07DCE"/>
    <w:rsid w:val="00B12123"/>
    <w:rsid w:val="00B21043"/>
    <w:rsid w:val="00B23821"/>
    <w:rsid w:val="00B42EA0"/>
    <w:rsid w:val="00B44CAC"/>
    <w:rsid w:val="00B46D30"/>
    <w:rsid w:val="00B573D6"/>
    <w:rsid w:val="00B73E65"/>
    <w:rsid w:val="00B81455"/>
    <w:rsid w:val="00B9627F"/>
    <w:rsid w:val="00BA2415"/>
    <w:rsid w:val="00BA4DB2"/>
    <w:rsid w:val="00BA4F95"/>
    <w:rsid w:val="00BB33F9"/>
    <w:rsid w:val="00BC3CE6"/>
    <w:rsid w:val="00BC66FA"/>
    <w:rsid w:val="00BE40A6"/>
    <w:rsid w:val="00BE5E41"/>
    <w:rsid w:val="00BF078E"/>
    <w:rsid w:val="00C032BB"/>
    <w:rsid w:val="00C24EDC"/>
    <w:rsid w:val="00C25A76"/>
    <w:rsid w:val="00C31EB3"/>
    <w:rsid w:val="00C32206"/>
    <w:rsid w:val="00C422C8"/>
    <w:rsid w:val="00C45C67"/>
    <w:rsid w:val="00C47091"/>
    <w:rsid w:val="00C523FF"/>
    <w:rsid w:val="00C71C3C"/>
    <w:rsid w:val="00C76998"/>
    <w:rsid w:val="00C93E83"/>
    <w:rsid w:val="00CA2542"/>
    <w:rsid w:val="00CA593D"/>
    <w:rsid w:val="00CC5D11"/>
    <w:rsid w:val="00CD1505"/>
    <w:rsid w:val="00CE584A"/>
    <w:rsid w:val="00CF2508"/>
    <w:rsid w:val="00D21780"/>
    <w:rsid w:val="00D23346"/>
    <w:rsid w:val="00D243B8"/>
    <w:rsid w:val="00D34794"/>
    <w:rsid w:val="00D4502D"/>
    <w:rsid w:val="00D530CE"/>
    <w:rsid w:val="00D53E3C"/>
    <w:rsid w:val="00D77950"/>
    <w:rsid w:val="00DC3762"/>
    <w:rsid w:val="00DC5C47"/>
    <w:rsid w:val="00DD616A"/>
    <w:rsid w:val="00DE0465"/>
    <w:rsid w:val="00DE4E25"/>
    <w:rsid w:val="00E049ED"/>
    <w:rsid w:val="00E2616F"/>
    <w:rsid w:val="00E343BC"/>
    <w:rsid w:val="00E34E6D"/>
    <w:rsid w:val="00E37CD4"/>
    <w:rsid w:val="00E44537"/>
    <w:rsid w:val="00E57848"/>
    <w:rsid w:val="00E73459"/>
    <w:rsid w:val="00E750BF"/>
    <w:rsid w:val="00E90708"/>
    <w:rsid w:val="00ED21C3"/>
    <w:rsid w:val="00ED388C"/>
    <w:rsid w:val="00ED46C3"/>
    <w:rsid w:val="00EF02B0"/>
    <w:rsid w:val="00EF13A4"/>
    <w:rsid w:val="00F01B61"/>
    <w:rsid w:val="00F05790"/>
    <w:rsid w:val="00F11338"/>
    <w:rsid w:val="00F13AE5"/>
    <w:rsid w:val="00F149FD"/>
    <w:rsid w:val="00F14EC1"/>
    <w:rsid w:val="00F37DC0"/>
    <w:rsid w:val="00F4262F"/>
    <w:rsid w:val="00F53719"/>
    <w:rsid w:val="00F57291"/>
    <w:rsid w:val="00F66CB0"/>
    <w:rsid w:val="00F6748C"/>
    <w:rsid w:val="00F76C89"/>
    <w:rsid w:val="00F9158A"/>
    <w:rsid w:val="00FA29B8"/>
    <w:rsid w:val="00FA3D93"/>
    <w:rsid w:val="00FA4E2B"/>
    <w:rsid w:val="00FC7CBC"/>
    <w:rsid w:val="00FD3D92"/>
    <w:rsid w:val="00FF56D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2F51A84E"/>
  <w15:docId w15:val="{8C341B6C-4682-4F69-B467-0B456AA48F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0053"/>
    <w:pPr>
      <w:spacing w:after="0" w:line="240" w:lineRule="auto"/>
    </w:pPr>
    <w:rPr>
      <w:rFonts w:ascii="Calibri" w:eastAsia="Times New Roman" w:hAnsi="Calibri" w:cs="Times New Roman"/>
      <w:sz w:val="24"/>
      <w:szCs w:val="20"/>
    </w:rPr>
  </w:style>
  <w:style w:type="paragraph" w:styleId="Heading1">
    <w:name w:val="heading 1"/>
    <w:basedOn w:val="Normal"/>
    <w:next w:val="Normal"/>
    <w:link w:val="Heading1Char"/>
    <w:qFormat/>
    <w:rsid w:val="007B6904"/>
    <w:pPr>
      <w:keepNext/>
      <w:spacing w:before="60" w:after="60"/>
      <w:outlineLvl w:val="0"/>
    </w:pPr>
    <w:rPr>
      <w:rFonts w:cs="Arial"/>
      <w:b/>
      <w:iCs/>
      <w:sz w:val="28"/>
    </w:rPr>
  </w:style>
  <w:style w:type="paragraph" w:styleId="Heading2">
    <w:name w:val="heading 2"/>
    <w:basedOn w:val="Normal"/>
    <w:next w:val="Normal"/>
    <w:link w:val="Heading2Char"/>
    <w:uiPriority w:val="9"/>
    <w:unhideWhenUsed/>
    <w:qFormat/>
    <w:rsid w:val="007B6904"/>
    <w:pPr>
      <w:keepNext/>
      <w:keepLines/>
      <w:outlineLvl w:val="1"/>
    </w:pPr>
    <w:rPr>
      <w:rFonts w:eastAsiaTheme="majorEastAsia" w:cstheme="majorBidi"/>
      <w:b/>
      <w:bCs/>
      <w:szCs w:val="26"/>
    </w:rPr>
  </w:style>
  <w:style w:type="paragraph" w:styleId="Heading3">
    <w:name w:val="heading 3"/>
    <w:basedOn w:val="Normal"/>
    <w:next w:val="Normal"/>
    <w:link w:val="Heading3Char"/>
    <w:uiPriority w:val="9"/>
    <w:semiHidden/>
    <w:unhideWhenUsed/>
    <w:rsid w:val="007052B1"/>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B6904"/>
    <w:rPr>
      <w:rFonts w:ascii="Calibri" w:eastAsia="Times New Roman" w:hAnsi="Calibri" w:cs="Arial"/>
      <w:b/>
      <w:iCs/>
      <w:sz w:val="28"/>
      <w:szCs w:val="20"/>
    </w:rPr>
  </w:style>
  <w:style w:type="table" w:styleId="TableGrid">
    <w:name w:val="Table Grid"/>
    <w:basedOn w:val="TableNormal"/>
    <w:uiPriority w:val="39"/>
    <w:rsid w:val="007B6904"/>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7B6904"/>
    <w:pPr>
      <w:tabs>
        <w:tab w:val="center" w:pos="4153"/>
        <w:tab w:val="right" w:pos="8306"/>
      </w:tabs>
    </w:pPr>
  </w:style>
  <w:style w:type="character" w:customStyle="1" w:styleId="FooterChar">
    <w:name w:val="Footer Char"/>
    <w:basedOn w:val="DefaultParagraphFont"/>
    <w:link w:val="Footer"/>
    <w:uiPriority w:val="99"/>
    <w:rsid w:val="007B6904"/>
    <w:rPr>
      <w:rFonts w:ascii="Times New Roman" w:eastAsia="Times New Roman" w:hAnsi="Times New Roman" w:cs="Times New Roman"/>
      <w:sz w:val="24"/>
      <w:szCs w:val="20"/>
    </w:rPr>
  </w:style>
  <w:style w:type="character" w:styleId="PageNumber">
    <w:name w:val="page number"/>
    <w:basedOn w:val="DefaultParagraphFont"/>
    <w:uiPriority w:val="99"/>
    <w:rsid w:val="007B6904"/>
    <w:rPr>
      <w:rFonts w:cs="Times New Roman"/>
    </w:rPr>
  </w:style>
  <w:style w:type="paragraph" w:styleId="Header">
    <w:name w:val="header"/>
    <w:basedOn w:val="Normal"/>
    <w:link w:val="HeaderChar"/>
    <w:rsid w:val="007B6904"/>
    <w:pPr>
      <w:tabs>
        <w:tab w:val="center" w:pos="4153"/>
        <w:tab w:val="right" w:pos="8306"/>
      </w:tabs>
    </w:pPr>
  </w:style>
  <w:style w:type="character" w:customStyle="1" w:styleId="HeaderChar">
    <w:name w:val="Header Char"/>
    <w:basedOn w:val="DefaultParagraphFont"/>
    <w:link w:val="Header"/>
    <w:rsid w:val="007B6904"/>
    <w:rPr>
      <w:rFonts w:ascii="Times New Roman" w:eastAsia="Times New Roman" w:hAnsi="Times New Roman" w:cs="Times New Roman"/>
      <w:sz w:val="24"/>
      <w:szCs w:val="20"/>
    </w:rPr>
  </w:style>
  <w:style w:type="paragraph" w:styleId="ListParagraph">
    <w:name w:val="List Paragraph"/>
    <w:basedOn w:val="Normal"/>
    <w:uiPriority w:val="34"/>
    <w:qFormat/>
    <w:rsid w:val="007B6904"/>
    <w:pPr>
      <w:ind w:left="720"/>
      <w:contextualSpacing/>
    </w:pPr>
  </w:style>
  <w:style w:type="paragraph" w:customStyle="1" w:styleId="Default">
    <w:name w:val="Default"/>
    <w:rsid w:val="007B6904"/>
    <w:pPr>
      <w:autoSpaceDE w:val="0"/>
      <w:autoSpaceDN w:val="0"/>
      <w:adjustRightInd w:val="0"/>
      <w:spacing w:after="0" w:line="240" w:lineRule="auto"/>
    </w:pPr>
    <w:rPr>
      <w:rFonts w:ascii="Times New Roman" w:eastAsia="Times New Roman" w:hAnsi="Times New Roman" w:cs="Times New Roman"/>
      <w:color w:val="000000"/>
      <w:sz w:val="24"/>
      <w:szCs w:val="24"/>
      <w:lang w:eastAsia="en-AU"/>
    </w:rPr>
  </w:style>
  <w:style w:type="character" w:styleId="Hyperlink">
    <w:name w:val="Hyperlink"/>
    <w:basedOn w:val="DefaultParagraphFont"/>
    <w:uiPriority w:val="99"/>
    <w:rsid w:val="007B6904"/>
    <w:rPr>
      <w:rFonts w:cs="Times New Roman"/>
      <w:color w:val="0000FF"/>
      <w:u w:val="single"/>
    </w:rPr>
  </w:style>
  <w:style w:type="paragraph" w:styleId="ListBullet">
    <w:name w:val="List Bullet"/>
    <w:basedOn w:val="Normal"/>
    <w:uiPriority w:val="99"/>
    <w:qFormat/>
    <w:rsid w:val="00F14EC1"/>
    <w:pPr>
      <w:numPr>
        <w:numId w:val="1"/>
      </w:numPr>
      <w:tabs>
        <w:tab w:val="clear" w:pos="1080"/>
      </w:tabs>
      <w:ind w:left="426" w:hanging="426"/>
    </w:pPr>
  </w:style>
  <w:style w:type="paragraph" w:customStyle="1" w:styleId="ProcedureTemplate">
    <w:name w:val="Procedure Template"/>
    <w:basedOn w:val="Heading1"/>
    <w:rsid w:val="007B6904"/>
    <w:pPr>
      <w:framePr w:hSpace="180" w:wrap="around" w:vAnchor="text" w:hAnchor="margin" w:x="108" w:y="181"/>
    </w:pPr>
    <w:rPr>
      <w:bCs/>
    </w:rPr>
  </w:style>
  <w:style w:type="paragraph" w:customStyle="1" w:styleId="ProcedureTemplateinternalheadings">
    <w:name w:val="Procedure Template internal headings"/>
    <w:basedOn w:val="Heading2"/>
    <w:rsid w:val="007B6904"/>
    <w:pPr>
      <w:framePr w:hSpace="180" w:wrap="around" w:vAnchor="text" w:hAnchor="margin" w:x="108" w:y="181"/>
      <w:spacing w:before="40" w:after="40"/>
    </w:pPr>
    <w:rPr>
      <w:rFonts w:cs="Arial"/>
      <w:szCs w:val="24"/>
    </w:rPr>
  </w:style>
  <w:style w:type="character" w:customStyle="1" w:styleId="Heading2Char">
    <w:name w:val="Heading 2 Char"/>
    <w:basedOn w:val="DefaultParagraphFont"/>
    <w:link w:val="Heading2"/>
    <w:uiPriority w:val="9"/>
    <w:rsid w:val="007B6904"/>
    <w:rPr>
      <w:rFonts w:ascii="Calibri" w:eastAsiaTheme="majorEastAsia" w:hAnsi="Calibri" w:cstheme="majorBidi"/>
      <w:b/>
      <w:bCs/>
      <w:sz w:val="24"/>
      <w:szCs w:val="26"/>
    </w:rPr>
  </w:style>
  <w:style w:type="character" w:styleId="FollowedHyperlink">
    <w:name w:val="FollowedHyperlink"/>
    <w:basedOn w:val="DefaultParagraphFont"/>
    <w:uiPriority w:val="99"/>
    <w:semiHidden/>
    <w:unhideWhenUsed/>
    <w:rsid w:val="007B6904"/>
    <w:rPr>
      <w:color w:val="800080" w:themeColor="followedHyperlink"/>
      <w:u w:val="single"/>
    </w:rPr>
  </w:style>
  <w:style w:type="paragraph" w:styleId="BalloonText">
    <w:name w:val="Balloon Text"/>
    <w:basedOn w:val="Normal"/>
    <w:link w:val="BalloonTextChar"/>
    <w:uiPriority w:val="99"/>
    <w:semiHidden/>
    <w:unhideWhenUsed/>
    <w:rsid w:val="007B6904"/>
    <w:rPr>
      <w:rFonts w:ascii="Tahoma" w:hAnsi="Tahoma" w:cs="Tahoma"/>
      <w:sz w:val="16"/>
      <w:szCs w:val="16"/>
    </w:rPr>
  </w:style>
  <w:style w:type="character" w:customStyle="1" w:styleId="BalloonTextChar">
    <w:name w:val="Balloon Text Char"/>
    <w:basedOn w:val="DefaultParagraphFont"/>
    <w:link w:val="BalloonText"/>
    <w:uiPriority w:val="99"/>
    <w:semiHidden/>
    <w:rsid w:val="007B6904"/>
    <w:rPr>
      <w:rFonts w:ascii="Tahoma" w:eastAsia="Times New Roman" w:hAnsi="Tahoma" w:cs="Tahoma"/>
      <w:sz w:val="16"/>
      <w:szCs w:val="16"/>
    </w:rPr>
  </w:style>
  <w:style w:type="paragraph" w:styleId="TOC1">
    <w:name w:val="toc 1"/>
    <w:basedOn w:val="Normal"/>
    <w:next w:val="Normal"/>
    <w:autoRedefine/>
    <w:uiPriority w:val="39"/>
    <w:unhideWhenUsed/>
    <w:rsid w:val="007B6904"/>
    <w:pPr>
      <w:spacing w:after="100"/>
    </w:pPr>
    <w:rPr>
      <w:rFonts w:asciiTheme="minorHAnsi" w:hAnsiTheme="minorHAnsi"/>
    </w:rPr>
  </w:style>
  <w:style w:type="paragraph" w:styleId="TOC2">
    <w:name w:val="toc 2"/>
    <w:basedOn w:val="Normal"/>
    <w:next w:val="Normal"/>
    <w:autoRedefine/>
    <w:uiPriority w:val="39"/>
    <w:unhideWhenUsed/>
    <w:rsid w:val="007B6904"/>
    <w:pPr>
      <w:spacing w:after="100"/>
      <w:ind w:left="240"/>
    </w:pPr>
    <w:rPr>
      <w:rFonts w:asciiTheme="minorHAnsi" w:hAnsiTheme="minorHAnsi"/>
    </w:rPr>
  </w:style>
  <w:style w:type="character" w:customStyle="1" w:styleId="Heading3Char">
    <w:name w:val="Heading 3 Char"/>
    <w:basedOn w:val="DefaultParagraphFont"/>
    <w:link w:val="Heading3"/>
    <w:uiPriority w:val="9"/>
    <w:semiHidden/>
    <w:rsid w:val="007052B1"/>
    <w:rPr>
      <w:rFonts w:asciiTheme="majorHAnsi" w:eastAsiaTheme="majorEastAsia" w:hAnsiTheme="majorHAnsi" w:cstheme="majorBidi"/>
      <w:b/>
      <w:bCs/>
      <w:color w:val="4F81BD" w:themeColor="accent1"/>
      <w:sz w:val="24"/>
      <w:szCs w:val="20"/>
    </w:rPr>
  </w:style>
  <w:style w:type="character" w:styleId="CommentReference">
    <w:name w:val="annotation reference"/>
    <w:basedOn w:val="DefaultParagraphFont"/>
    <w:uiPriority w:val="99"/>
    <w:semiHidden/>
    <w:unhideWhenUsed/>
    <w:rsid w:val="00CC5D11"/>
    <w:rPr>
      <w:sz w:val="16"/>
      <w:szCs w:val="16"/>
    </w:rPr>
  </w:style>
  <w:style w:type="paragraph" w:styleId="CommentText">
    <w:name w:val="annotation text"/>
    <w:basedOn w:val="Normal"/>
    <w:link w:val="CommentTextChar"/>
    <w:uiPriority w:val="99"/>
    <w:semiHidden/>
    <w:unhideWhenUsed/>
    <w:rsid w:val="00CC5D11"/>
    <w:rPr>
      <w:sz w:val="20"/>
    </w:rPr>
  </w:style>
  <w:style w:type="character" w:customStyle="1" w:styleId="CommentTextChar">
    <w:name w:val="Comment Text Char"/>
    <w:basedOn w:val="DefaultParagraphFont"/>
    <w:link w:val="CommentText"/>
    <w:uiPriority w:val="99"/>
    <w:semiHidden/>
    <w:rsid w:val="00CC5D11"/>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CC5D11"/>
    <w:rPr>
      <w:b/>
      <w:bCs/>
    </w:rPr>
  </w:style>
  <w:style w:type="character" w:customStyle="1" w:styleId="CommentSubjectChar">
    <w:name w:val="Comment Subject Char"/>
    <w:basedOn w:val="CommentTextChar"/>
    <w:link w:val="CommentSubject"/>
    <w:uiPriority w:val="99"/>
    <w:semiHidden/>
    <w:rsid w:val="00CC5D11"/>
    <w:rPr>
      <w:rFonts w:ascii="Calibri" w:eastAsia="Times New Roman"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93216866">
      <w:bodyDiv w:val="1"/>
      <w:marLeft w:val="0"/>
      <w:marRight w:val="0"/>
      <w:marTop w:val="0"/>
      <w:marBottom w:val="0"/>
      <w:divBdr>
        <w:top w:val="none" w:sz="0" w:space="0" w:color="auto"/>
        <w:left w:val="none" w:sz="0" w:space="0" w:color="auto"/>
        <w:bottom w:val="none" w:sz="0" w:space="0" w:color="auto"/>
        <w:right w:val="none" w:sz="0" w:space="0" w:color="auto"/>
      </w:divBdr>
    </w:div>
    <w:div w:id="997465457">
      <w:bodyDiv w:val="1"/>
      <w:marLeft w:val="0"/>
      <w:marRight w:val="0"/>
      <w:marTop w:val="0"/>
      <w:marBottom w:val="0"/>
      <w:divBdr>
        <w:top w:val="none" w:sz="0" w:space="0" w:color="auto"/>
        <w:left w:val="none" w:sz="0" w:space="0" w:color="auto"/>
        <w:bottom w:val="none" w:sz="0" w:space="0" w:color="auto"/>
        <w:right w:val="none" w:sz="0" w:space="0" w:color="auto"/>
      </w:divBdr>
    </w:div>
    <w:div w:id="1030256552">
      <w:bodyDiv w:val="1"/>
      <w:marLeft w:val="0"/>
      <w:marRight w:val="0"/>
      <w:marTop w:val="0"/>
      <w:marBottom w:val="0"/>
      <w:divBdr>
        <w:top w:val="none" w:sz="0" w:space="0" w:color="auto"/>
        <w:left w:val="none" w:sz="0" w:space="0" w:color="auto"/>
        <w:bottom w:val="none" w:sz="0" w:space="0" w:color="auto"/>
        <w:right w:val="none" w:sz="0" w:space="0" w:color="auto"/>
      </w:divBdr>
    </w:div>
    <w:div w:id="1479807023">
      <w:bodyDiv w:val="1"/>
      <w:marLeft w:val="0"/>
      <w:marRight w:val="0"/>
      <w:marTop w:val="0"/>
      <w:marBottom w:val="0"/>
      <w:divBdr>
        <w:top w:val="none" w:sz="0" w:space="0" w:color="auto"/>
        <w:left w:val="none" w:sz="0" w:space="0" w:color="auto"/>
        <w:bottom w:val="none" w:sz="0" w:space="0" w:color="auto"/>
        <w:right w:val="none" w:sz="0" w:space="0" w:color="auto"/>
      </w:divBdr>
    </w:div>
    <w:div w:id="1991328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package" Target="embeddings/Microsoft_Visio_Drawing.vsdx"/><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046B23B19A8774893278BE755DCE152" ma:contentTypeVersion="47" ma:contentTypeDescription="Create a new document." ma:contentTypeScope="" ma:versionID="74bfe9f5904df3f97b26148cbe47d4a0">
  <xsd:schema xmlns:xsd="http://www.w3.org/2001/XMLSchema" xmlns:xs="http://www.w3.org/2001/XMLSchema" xmlns:p="http://schemas.microsoft.com/office/2006/metadata/properties" xmlns:ns2="690b2128-8961-48af-a473-22c34a9accba" xmlns:ns3="c0239a80-7f07-4ed7-82c3-24ad7d76ada5" targetNamespace="http://schemas.microsoft.com/office/2006/metadata/properties" ma:root="true" ma:fieldsID="aa3727d4be4d2d3c897992f6faae974d" ns2:_="" ns3:_="">
    <xsd:import namespace="690b2128-8961-48af-a473-22c34a9accba"/>
    <xsd:import namespace="c0239a80-7f07-4ed7-82c3-24ad7d76ada5"/>
    <xsd:element name="properties">
      <xsd:complexType>
        <xsd:sequence>
          <xsd:element name="documentManagement">
            <xsd:complexType>
              <xsd:all>
                <xsd:element ref="ns2:Description0" minOccurs="0"/>
                <xsd:element ref="ns2:Key_x0020_Words" minOccurs="0"/>
                <xsd:element ref="ns2:Decision_x0020_Number"/>
                <xsd:element ref="ns2:Version_x0020_Number" minOccurs="0"/>
                <xsd:element ref="ns2:Review_x0020_Date" minOccurs="0"/>
                <xsd:element ref="ns2:Status" minOccurs="0"/>
                <xsd:element ref="ns2:New_x0020_Applies_x0020_To" minOccurs="0"/>
                <xsd:element ref="ns2:New_x0020_Owner" minOccurs="0"/>
                <xsd:element ref="ns2:Type_x0020_of_x0020_Document" minOccurs="0"/>
                <xsd:element ref="ns2:Related_x0020_Documents" minOccurs="0"/>
                <xsd:element ref="ns2:Approval_x0020_Name_x007c_Committee" minOccurs="0"/>
                <xsd:element ref="ns2:Approval_x0020_Date" minOccurs="0"/>
                <xsd:element ref="ns2:Display_x0020_on_x0020_Internet" minOccurs="0"/>
                <xsd:element ref="ns2:Notes0" minOccurs="0"/>
                <xsd:element ref="ns2:Progress" minOccurs="0"/>
                <xsd:element ref="ns2:Replaces_x003a_" minOccurs="0"/>
                <xsd:element ref="ns2:Risk_x0020_Rating" minOccurs="0"/>
                <xsd:element ref="ns3:TaxCatchAll"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0b2128-8961-48af-a473-22c34a9accba" elementFormDefault="qualified">
    <xsd:import namespace="http://schemas.microsoft.com/office/2006/documentManagement/types"/>
    <xsd:import namespace="http://schemas.microsoft.com/office/infopath/2007/PartnerControls"/>
    <xsd:element name="Description0" ma:index="2" nillable="true" ma:displayName="Description" ma:internalName="Description0" ma:readOnly="false">
      <xsd:simpleType>
        <xsd:restriction base="dms:Note">
          <xsd:maxLength value="255"/>
        </xsd:restriction>
      </xsd:simpleType>
    </xsd:element>
    <xsd:element name="Key_x0020_Words" ma:index="3" nillable="true" ma:displayName="Key Words" ma:indexed="true" ma:internalName="Key_x0020_Words" ma:readOnly="false">
      <xsd:simpleType>
        <xsd:restriction base="dms:Text">
          <xsd:maxLength value="255"/>
        </xsd:restriction>
      </xsd:simpleType>
    </xsd:element>
    <xsd:element name="Decision_x0020_Number" ma:index="4" ma:displayName="Decision Number" ma:internalName="Decision_x0020_Number" ma:readOnly="false">
      <xsd:simpleType>
        <xsd:restriction base="dms:Text">
          <xsd:maxLength value="15"/>
        </xsd:restriction>
      </xsd:simpleType>
    </xsd:element>
    <xsd:element name="Version_x0020_Number" ma:index="5" nillable="true" ma:displayName="Version Number" ma:internalName="Version_x0020_Number" ma:readOnly="false">
      <xsd:simpleType>
        <xsd:restriction base="dms:Text">
          <xsd:maxLength value="15"/>
        </xsd:restriction>
      </xsd:simpleType>
    </xsd:element>
    <xsd:element name="Review_x0020_Date" ma:index="6" nillable="true" ma:displayName="Review Date" ma:format="DateOnly" ma:internalName="Review_x0020_Date" ma:readOnly="false">
      <xsd:simpleType>
        <xsd:restriction base="dms:DateTime"/>
      </xsd:simpleType>
    </xsd:element>
    <xsd:element name="Status" ma:index="7" nillable="true" ma:displayName="Status" ma:format="RadioButtons" ma:internalName="Status" ma:readOnly="false">
      <xsd:simpleType>
        <xsd:union memberTypes="dms:Text">
          <xsd:simpleType>
            <xsd:restriction base="dms:Choice">
              <xsd:enumeration value="Approved"/>
              <xsd:enumeration value="Due for Review"/>
              <xsd:enumeration value="Overdue for Review"/>
              <xsd:enumeration value="Draft"/>
            </xsd:restriction>
          </xsd:simpleType>
        </xsd:union>
      </xsd:simpleType>
    </xsd:element>
    <xsd:element name="New_x0020_Applies_x0020_To" ma:index="8" nillable="true" ma:displayName="Applies To" ma:format="Dropdown" ma:internalName="New_x0020_Applies_x0020_To" ma:readOnly="false">
      <xsd:simpleType>
        <xsd:union memberTypes="dms:Text">
          <xsd:simpleType>
            <xsd:restriction base="dms:Choice">
              <xsd:enumeration value="Canberra Health Services"/>
              <xsd:enumeration value="Allied Health"/>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restriction>
          </xsd:simpleType>
        </xsd:union>
      </xsd:simpleType>
    </xsd:element>
    <xsd:element name="New_x0020_Owner" ma:index="9" nillable="true" ma:displayName="Owner" ma:format="Dropdown" ma:internalName="New_x0020_Owner" ma:readOnly="false">
      <xsd:simpleType>
        <xsd:union memberTypes="dms:Text">
          <xsd:simpleType>
            <xsd:restriction base="dms:Choice">
              <xsd:enumeration value="Allied Health"/>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restriction>
          </xsd:simpleType>
        </xsd:union>
      </xsd:simpleType>
    </xsd:element>
    <xsd:element name="Type_x0020_of_x0020_Document" ma:index="10" nillable="true" ma:displayName="Type of Document" ma:format="Dropdown" ma:internalName="Type_x0020_of_x0020_Document" ma:readOnly="false">
      <xsd:simpleType>
        <xsd:union memberTypes="dms:Text">
          <xsd:simpleType>
            <xsd:restriction base="dms:Choice">
              <xsd:enumeration value="ACT Government"/>
              <xsd:enumeration value="Health Information Sheet"/>
              <xsd:enumeration value="Framework"/>
              <xsd:enumeration value="Guideline"/>
              <xsd:enumeration value="Manual"/>
              <xsd:enumeration value="Medication Guideline"/>
              <xsd:enumeration value="Medication Standing Order (MSO)"/>
              <xsd:enumeration value="Placeholder"/>
              <xsd:enumeration value="Plan"/>
              <xsd:enumeration value="Policy"/>
              <xsd:enumeration value="Procedure"/>
              <xsd:enumeration value="Strategy"/>
            </xsd:restriction>
          </xsd:simpleType>
        </xsd:union>
      </xsd:simpleType>
    </xsd:element>
    <xsd:element name="Related_x0020_Documents" ma:index="11" nillable="true" ma:displayName="Related Documents" ma:list="{690b2128-8961-48af-a473-22c34a9accba}" ma:internalName="Related_x0020_Documents" ma:readOnly="false" ma:showField="Title">
      <xsd:complexType>
        <xsd:complexContent>
          <xsd:extension base="dms:MultiChoiceLookup">
            <xsd:sequence>
              <xsd:element name="Value" type="dms:Lookup" maxOccurs="unbounded" minOccurs="0" nillable="true"/>
            </xsd:sequence>
          </xsd:extension>
        </xsd:complexContent>
      </xsd:complexType>
    </xsd:element>
    <xsd:element name="Approval_x0020_Name_x007c_Committee" ma:index="12" nillable="true" ma:displayName="Approval Name|Committee" ma:internalName="Approval_x0020_Name_x007c_Committee" ma:readOnly="false">
      <xsd:simpleType>
        <xsd:restriction base="dms:Text">
          <xsd:maxLength value="255"/>
        </xsd:restriction>
      </xsd:simpleType>
    </xsd:element>
    <xsd:element name="Approval_x0020_Date" ma:index="13" nillable="true" ma:displayName="Approval Date" ma:format="DateOnly" ma:internalName="Approval_x0020_Date" ma:readOnly="false">
      <xsd:simpleType>
        <xsd:restriction base="dms:DateTime"/>
      </xsd:simpleType>
    </xsd:element>
    <xsd:element name="Display_x0020_on_x0020_Internet" ma:index="14" nillable="true" ma:displayName="Display on Internet" ma:default="0" ma:indexed="true" ma:internalName="Display_x0020_on_x0020_Internet" ma:readOnly="false">
      <xsd:simpleType>
        <xsd:restriction base="dms:Boolean"/>
      </xsd:simpleType>
    </xsd:element>
    <xsd:element name="Notes0" ma:index="15" nillable="true" ma:displayName="Notes" ma:internalName="Notes0" ma:readOnly="false">
      <xsd:simpleType>
        <xsd:restriction base="dms:Note">
          <xsd:maxLength value="255"/>
        </xsd:restriction>
      </xsd:simpleType>
    </xsd:element>
    <xsd:element name="Progress" ma:index="16" nillable="true" ma:displayName="Progress" ma:internalName="Progress" ma:readOnly="false">
      <xsd:simpleType>
        <xsd:restriction base="dms:Note"/>
      </xsd:simpleType>
    </xsd:element>
    <xsd:element name="Replaces_x003a_" ma:index="20" nillable="true" ma:displayName="Replaces:" ma:internalName="Replaces_x003a_" ma:readOnly="false">
      <xsd:simpleType>
        <xsd:restriction base="dms:Note"/>
      </xsd:simpleType>
    </xsd:element>
    <xsd:element name="Risk_x0020_Rating" ma:index="21" nillable="true" ma:displayName="Risk Rating" ma:format="Dropdown" ma:internalName="Risk_x0020_Rating" ma:readOnly="false">
      <xsd:simpleType>
        <xsd:restriction base="dms:Choice">
          <xsd:enumeration value="Low"/>
          <xsd:enumeration value="Medium"/>
          <xsd:enumeration value="High"/>
          <xsd:enumeration value="Extreme"/>
          <xsd:enumeration value="Major"/>
          <xsd:enumeration value="Minor"/>
          <xsd:enumeration value="Insignificant"/>
        </xsd:restriction>
      </xsd:simpleType>
    </xsd:element>
    <xsd:element name="MediaServiceMetadata" ma:index="24" nillable="true" ma:displayName="MediaServiceMetadata" ma:hidden="true" ma:internalName="MediaServiceMetadata" ma:readOnly="true">
      <xsd:simpleType>
        <xsd:restriction base="dms:Note"/>
      </xsd:simpleType>
    </xsd:element>
    <xsd:element name="MediaServiceFastMetadata" ma:index="25" nillable="true" ma:displayName="MediaServiceFastMetadata" ma:hidden="true" ma:internalName="MediaServiceFastMetadata" ma:readOnly="true">
      <xsd:simpleType>
        <xsd:restriction base="dms:Note"/>
      </xsd:simpleType>
    </xsd:element>
    <xsd:element name="MediaServiceAutoKeyPoints" ma:index="26" nillable="true" ma:displayName="MediaServiceAutoKeyPoints" ma:hidden="true" ma:internalName="MediaServiceAutoKeyPoints" ma:readOnly="true">
      <xsd:simpleType>
        <xsd:restriction base="dms:Note"/>
      </xsd:simpleType>
    </xsd:element>
    <xsd:element name="MediaServiceKeyPoints" ma:index="2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0239a80-7f07-4ed7-82c3-24ad7d76ada5"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e3d9c0df-42c0-4395-97bb-7bb7077d361a}" ma:internalName="TaxCatchAll" ma:showField="CatchAllData" ma:web="c0239a80-7f07-4ed7-82c3-24ad7d76ada5">
      <xsd:complexType>
        <xsd:complexContent>
          <xsd:extension base="dms:MultiChoiceLookup">
            <xsd:sequence>
              <xsd:element name="Value" type="dms:Lookup" maxOccurs="unbounded" minOccurs="0" nillable="true"/>
            </xsd:sequence>
          </xsd:extension>
        </xsd:complexContent>
      </xsd:complexType>
    </xsd:element>
    <xsd:element name="SharedWithUsers" ma:index="3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8" ma:displayName="Content Type"/>
        <xsd:element ref="dc:title" minOccurs="0" maxOccurs="1" ma:index="1" ma:displayName="Title"/>
        <xsd:element ref="dc:subject" minOccurs="0" maxOccurs="1" ma:index="19" ma:displayName="Subjects"/>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Decision_x0020_Number xmlns="690b2128-8961-48af-a473-22c34a9accba">CHS21/172</Decision_x0020_Number>
    <Description0 xmlns="690b2128-8961-48af-a473-22c34a9accba">This procedure outlines the process for transferring patients from a Canberra Health Services (CHS) inpatient ward, to the Discharge Lounge (Ambulatory and All Care). </Description0>
    <Display_x0020_on_x0020_Internet xmlns="690b2128-8961-48af-a473-22c34a9accba">true</Display_x0020_on_x0020_Internet>
    <Review_x0020_Date xmlns="690b2128-8961-48af-a473-22c34a9accba">2024-03-31T13:00:00+00:00</Review_x0020_Date>
    <Approval_x0020_Name_x007c_Committee xmlns="690b2128-8961-48af-a473-22c34a9accba">CHS Policy Committee</Approval_x0020_Name_x007c_Committee>
    <Risk_x0020_Rating xmlns="690b2128-8961-48af-a473-22c34a9accba">High</Risk_x0020_Rating>
    <Related_x0020_Documents xmlns="690b2128-8961-48af-a473-22c34a9accba" xsi:nil="true"/>
    <Replaces_x003a_ xmlns="690b2128-8961-48af-a473-22c34a9accba" xsi:nil="true"/>
    <Progress xmlns="690b2128-8961-48af-a473-22c34a9accba" xsi:nil="true"/>
    <TaxCatchAll xmlns="c0239a80-7f07-4ed7-82c3-24ad7d76ada5" xsi:nil="true"/>
    <Key_x0020_Words xmlns="690b2128-8961-48af-a473-22c34a9accba">Discharge, Admission, Ward, Discharge Lounge, All Care, Ambulatory, Inpatient</Key_x0020_Words>
    <Type_x0020_of_x0020_Document xmlns="690b2128-8961-48af-a473-22c34a9accba">Procedure</Type_x0020_of_x0020_Document>
    <Version_x0020_Number xmlns="690b2128-8961-48af-a473-22c34a9accba">1</Version_x0020_Number>
    <Approval_x0020_Date xmlns="690b2128-8961-48af-a473-22c34a9accba">2021-03-09T13:00:00+00:00</Approval_x0020_Date>
    <Notes0 xmlns="690b2128-8961-48af-a473-22c34a9accba" xsi:nil="true"/>
    <New_x0020_Applies_x0020_To xmlns="690b2128-8961-48af-a473-22c34a9accba">Canberra Health Services</New_x0020_Applies_x0020_To>
    <New_x0020_Owner xmlns="690b2128-8961-48af-a473-22c34a9accba">DCEO - Strategy, Policy and Planning</New_x0020_Owner>
    <Status xmlns="690b2128-8961-48af-a473-22c34a9accba">Approved</Status>
  </documentManagement>
</p:properties>
</file>

<file path=customXml/itemProps1.xml><?xml version="1.0" encoding="utf-8"?>
<ds:datastoreItem xmlns:ds="http://schemas.openxmlformats.org/officeDocument/2006/customXml" ds:itemID="{43010190-8245-4A0F-B04F-8C4E53D7E428}"/>
</file>

<file path=customXml/itemProps2.xml><?xml version="1.0" encoding="utf-8"?>
<ds:datastoreItem xmlns:ds="http://schemas.openxmlformats.org/officeDocument/2006/customXml" ds:itemID="{0DA4D85D-37FD-4A82-B786-2D707BCAEE4F}">
  <ds:schemaRefs>
    <ds:schemaRef ds:uri="http://schemas.microsoft.com/sharepoint/v3/contenttype/forms"/>
  </ds:schemaRefs>
</ds:datastoreItem>
</file>

<file path=customXml/itemProps3.xml><?xml version="1.0" encoding="utf-8"?>
<ds:datastoreItem xmlns:ds="http://schemas.openxmlformats.org/officeDocument/2006/customXml" ds:itemID="{FC384310-5165-4CD1-972A-44FACC480274}">
  <ds:schemaRefs>
    <ds:schemaRef ds:uri="http://schemas.openxmlformats.org/officeDocument/2006/bibliography"/>
  </ds:schemaRefs>
</ds:datastoreItem>
</file>

<file path=customXml/itemProps4.xml><?xml version="1.0" encoding="utf-8"?>
<ds:datastoreItem xmlns:ds="http://schemas.openxmlformats.org/officeDocument/2006/customXml" ds:itemID="{297F58B0-E6BF-4237-9984-6DF2E01C04F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8</Pages>
  <Words>1469</Words>
  <Characters>8378</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ACT Government</Company>
  <LinksUpToDate>false</LinksUpToDate>
  <CharactersWithSpaces>9828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Transfer from Inpatient Ward to Discharge Lounge</dc:title>
  <dc:subject>23;#;#2;#;#9;#;#25;#;#7;#;#26;#</dc:subject>
  <dc:creator>Kerryn Hunter</dc:creator>
  <cp:lastModifiedBy>Hunter, Kerryn (Health)</cp:lastModifiedBy>
  <cp:revision>5</cp:revision>
  <cp:lastPrinted>2020-11-25T22:16:00Z</cp:lastPrinted>
  <dcterms:created xsi:type="dcterms:W3CDTF">2021-03-10T21:04:00Z</dcterms:created>
  <dcterms:modified xsi:type="dcterms:W3CDTF">2021-03-18T23:46:00Z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0x0101002046B23B19A8774893278BE755DCE152</vt:lpwstr>
  </property>
  <property fmtid="{D5CDD505-2E9C-101B-9397-08002B2CF9AE}" pid="3" name="TaxKeyword">
    <vt:lpwstr/>
  </property>
  <property fmtid="{D5CDD505-2E9C-101B-9397-08002B2CF9AE}" pid="5" name="_ExtendedDescription">
    <vt:lpwstr/>
  </property>
  <property fmtid="{D5CDD505-2E9C-101B-9397-08002B2CF9AE}" pid="7" name="Rank">
    <vt:lpwstr>AND</vt:lpwstr>
  </property>
  <property fmtid="{D5CDD505-2E9C-101B-9397-08002B2CF9AE}" pid="9" name="Manager Contact">
    <vt:lpwstr/>
  </property>
</Properties>
</file>