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0551E" w14:textId="77777777" w:rsidR="00197F2E" w:rsidRPr="0007270D" w:rsidRDefault="008606A0" w:rsidP="00241A68">
      <w:pPr>
        <w:pStyle w:val="Heading1"/>
      </w:pPr>
      <w:bookmarkStart w:id="0" w:name="_top"/>
      <w:bookmarkEnd w:id="0"/>
      <w:r w:rsidRPr="0007270D">
        <w:t xml:space="preserve">Guideline </w:t>
      </w:r>
      <w:r w:rsidRPr="00241A68">
        <w:rPr>
          <w:b w:val="0"/>
          <w:bCs w:val="0"/>
        </w:rPr>
        <w:t xml:space="preserve">| </w:t>
      </w:r>
      <w:r w:rsidR="00481A6C" w:rsidRPr="00241A68">
        <w:rPr>
          <w:b w:val="0"/>
          <w:bCs w:val="0"/>
        </w:rPr>
        <w:t>Canberra Health Services</w:t>
      </w:r>
    </w:p>
    <w:p w14:paraId="16AE58E9" w14:textId="77777777" w:rsidR="00197F2E" w:rsidRDefault="002A6C1E" w:rsidP="00197F2E">
      <w:pPr>
        <w:pStyle w:val="Heading2"/>
      </w:pPr>
      <w:r>
        <w:rPr>
          <w:rStyle w:val="Heading2Char"/>
        </w:rPr>
        <w:t>Resuscitative Thoracotomy</w:t>
      </w:r>
      <w:r w:rsidR="00197F2E">
        <w:rPr>
          <w:rStyle w:val="Heading2Char"/>
        </w:rPr>
        <w:t xml:space="preserve"> </w:t>
      </w:r>
    </w:p>
    <w:p w14:paraId="3995A39C" w14:textId="304CE4B7" w:rsidR="00CA4FDE" w:rsidRPr="00C34A10" w:rsidRDefault="00E31596" w:rsidP="00C34A10">
      <w:pPr>
        <w:pStyle w:val="BodyCopy"/>
        <w:spacing w:before="0" w:line="240" w:lineRule="auto"/>
        <w:rPr>
          <w:color w:val="575757" w:themeColor="text2"/>
        </w:rPr>
      </w:pPr>
      <w:r w:rsidRPr="00197F2E">
        <w:t>CHS</w:t>
      </w:r>
      <w:bookmarkStart w:id="1" w:name="_Hlk157074578"/>
      <w:r w:rsidR="00EF5A9C">
        <w:t>26</w:t>
      </w:r>
      <w:r w:rsidR="009B7A6F">
        <w:t>/</w:t>
      </w:r>
      <w:r w:rsidR="00EF5A9C">
        <w:t>077</w:t>
      </w:r>
    </w:p>
    <w:sdt>
      <w:sdtPr>
        <w:rPr>
          <w:sz w:val="32"/>
          <w:szCs w:val="32"/>
        </w:rPr>
        <w:id w:val="-1206019646"/>
        <w:docPartObj>
          <w:docPartGallery w:val="Table of Contents"/>
          <w:docPartUnique/>
        </w:docPartObj>
      </w:sdtPr>
      <w:sdtEndPr>
        <w:rPr>
          <w:noProof/>
        </w:rPr>
      </w:sdtEndPr>
      <w:sdtContent>
        <w:p w14:paraId="3CB25DA8" w14:textId="77777777" w:rsidR="00A731B8" w:rsidRPr="000E7683" w:rsidRDefault="00A731B8">
          <w:pPr>
            <w:pStyle w:val="TOCHeading"/>
            <w:rPr>
              <w:rStyle w:val="Heading3Char"/>
              <w:b/>
              <w:bCs w:val="0"/>
            </w:rPr>
          </w:pPr>
          <w:r w:rsidRPr="007B1A7B">
            <w:rPr>
              <w:rStyle w:val="Heading3Char"/>
              <w:b/>
              <w:bCs w:val="0"/>
            </w:rPr>
            <w:t>Contents</w:t>
          </w:r>
        </w:p>
        <w:p w14:paraId="2EEE8955" w14:textId="2DD69FB1" w:rsidR="00EF5A9C" w:rsidRDefault="00A621FE">
          <w:pPr>
            <w:pStyle w:val="TOC1"/>
            <w:rPr>
              <w:rFonts w:asciiTheme="minorHAnsi" w:eastAsiaTheme="minorEastAsia" w:hAnsiTheme="minorHAnsi" w:cstheme="minorBidi"/>
              <w:color w:val="auto"/>
              <w:kern w:val="2"/>
              <w14:ligatures w14:val="standardContextual"/>
            </w:rPr>
          </w:pPr>
          <w:r>
            <w:rPr>
              <w:rFonts w:cs="Times New Roman"/>
              <w:b/>
            </w:rPr>
            <w:fldChar w:fldCharType="begin"/>
          </w:r>
          <w:r>
            <w:rPr>
              <w:rFonts w:cs="Times New Roman"/>
              <w:b/>
            </w:rPr>
            <w:instrText xml:space="preserve"> TOC \h \z \u \t "Heading 4,1" </w:instrText>
          </w:r>
          <w:r>
            <w:rPr>
              <w:rFonts w:cs="Times New Roman"/>
              <w:b/>
            </w:rPr>
            <w:fldChar w:fldCharType="separate"/>
          </w:r>
          <w:hyperlink w:anchor="_Toc225403047" w:history="1">
            <w:r w:rsidR="00EF5A9C" w:rsidRPr="004A0B8A">
              <w:rPr>
                <w:rStyle w:val="Hyperlink"/>
              </w:rPr>
              <w:t>Guideline statement</w:t>
            </w:r>
            <w:r w:rsidR="00EF5A9C">
              <w:rPr>
                <w:webHidden/>
              </w:rPr>
              <w:tab/>
            </w:r>
            <w:r w:rsidR="00EF5A9C">
              <w:rPr>
                <w:webHidden/>
              </w:rPr>
              <w:fldChar w:fldCharType="begin"/>
            </w:r>
            <w:r w:rsidR="00EF5A9C">
              <w:rPr>
                <w:webHidden/>
              </w:rPr>
              <w:instrText xml:space="preserve"> PAGEREF _Toc225403047 \h </w:instrText>
            </w:r>
            <w:r w:rsidR="00EF5A9C">
              <w:rPr>
                <w:webHidden/>
              </w:rPr>
            </w:r>
            <w:r w:rsidR="00EF5A9C">
              <w:rPr>
                <w:webHidden/>
              </w:rPr>
              <w:fldChar w:fldCharType="separate"/>
            </w:r>
            <w:r w:rsidR="00EF5A9C">
              <w:rPr>
                <w:webHidden/>
              </w:rPr>
              <w:t>2</w:t>
            </w:r>
            <w:r w:rsidR="00EF5A9C">
              <w:rPr>
                <w:webHidden/>
              </w:rPr>
              <w:fldChar w:fldCharType="end"/>
            </w:r>
          </w:hyperlink>
        </w:p>
        <w:p w14:paraId="10175E45" w14:textId="60D6C126" w:rsidR="00EF5A9C" w:rsidRDefault="00EF5A9C">
          <w:pPr>
            <w:pStyle w:val="TOC1"/>
            <w:rPr>
              <w:rFonts w:asciiTheme="minorHAnsi" w:eastAsiaTheme="minorEastAsia" w:hAnsiTheme="minorHAnsi" w:cstheme="minorBidi"/>
              <w:color w:val="auto"/>
              <w:kern w:val="2"/>
              <w14:ligatures w14:val="standardContextual"/>
            </w:rPr>
          </w:pPr>
          <w:hyperlink w:anchor="_Toc225403048" w:history="1">
            <w:r w:rsidRPr="004A0B8A">
              <w:rPr>
                <w:rStyle w:val="Hyperlink"/>
              </w:rPr>
              <w:t>Scope</w:t>
            </w:r>
            <w:r>
              <w:rPr>
                <w:webHidden/>
              </w:rPr>
              <w:tab/>
            </w:r>
            <w:r>
              <w:rPr>
                <w:webHidden/>
              </w:rPr>
              <w:fldChar w:fldCharType="begin"/>
            </w:r>
            <w:r>
              <w:rPr>
                <w:webHidden/>
              </w:rPr>
              <w:instrText xml:space="preserve"> PAGEREF _Toc225403048 \h </w:instrText>
            </w:r>
            <w:r>
              <w:rPr>
                <w:webHidden/>
              </w:rPr>
            </w:r>
            <w:r>
              <w:rPr>
                <w:webHidden/>
              </w:rPr>
              <w:fldChar w:fldCharType="separate"/>
            </w:r>
            <w:r>
              <w:rPr>
                <w:webHidden/>
              </w:rPr>
              <w:t>2</w:t>
            </w:r>
            <w:r>
              <w:rPr>
                <w:webHidden/>
              </w:rPr>
              <w:fldChar w:fldCharType="end"/>
            </w:r>
          </w:hyperlink>
        </w:p>
        <w:p w14:paraId="6B882F1E" w14:textId="46340CE3" w:rsidR="00EF5A9C" w:rsidRDefault="00EF5A9C">
          <w:pPr>
            <w:pStyle w:val="TOC1"/>
            <w:rPr>
              <w:rFonts w:asciiTheme="minorHAnsi" w:eastAsiaTheme="minorEastAsia" w:hAnsiTheme="minorHAnsi" w:cstheme="minorBidi"/>
              <w:color w:val="auto"/>
              <w:kern w:val="2"/>
              <w14:ligatures w14:val="standardContextual"/>
            </w:rPr>
          </w:pPr>
          <w:hyperlink w:anchor="_Toc225403049" w:history="1">
            <w:r w:rsidRPr="004A0B8A">
              <w:rPr>
                <w:rStyle w:val="Hyperlink"/>
              </w:rPr>
              <w:t>Section 1 – Resuscitative Thoracotomy Algorithm</w:t>
            </w:r>
            <w:r>
              <w:rPr>
                <w:webHidden/>
              </w:rPr>
              <w:tab/>
            </w:r>
            <w:r>
              <w:rPr>
                <w:webHidden/>
              </w:rPr>
              <w:fldChar w:fldCharType="begin"/>
            </w:r>
            <w:r>
              <w:rPr>
                <w:webHidden/>
              </w:rPr>
              <w:instrText xml:space="preserve"> PAGEREF _Toc225403049 \h </w:instrText>
            </w:r>
            <w:r>
              <w:rPr>
                <w:webHidden/>
              </w:rPr>
            </w:r>
            <w:r>
              <w:rPr>
                <w:webHidden/>
              </w:rPr>
              <w:fldChar w:fldCharType="separate"/>
            </w:r>
            <w:r>
              <w:rPr>
                <w:webHidden/>
              </w:rPr>
              <w:t>3</w:t>
            </w:r>
            <w:r>
              <w:rPr>
                <w:webHidden/>
              </w:rPr>
              <w:fldChar w:fldCharType="end"/>
            </w:r>
          </w:hyperlink>
        </w:p>
        <w:p w14:paraId="628478A0" w14:textId="721CB95D" w:rsidR="00EF5A9C" w:rsidRDefault="00EF5A9C">
          <w:pPr>
            <w:pStyle w:val="TOC1"/>
            <w:rPr>
              <w:rFonts w:asciiTheme="minorHAnsi" w:eastAsiaTheme="minorEastAsia" w:hAnsiTheme="minorHAnsi" w:cstheme="minorBidi"/>
              <w:color w:val="auto"/>
              <w:kern w:val="2"/>
              <w14:ligatures w14:val="standardContextual"/>
            </w:rPr>
          </w:pPr>
          <w:hyperlink w:anchor="_Toc225403050" w:history="1">
            <w:r w:rsidRPr="004A0B8A">
              <w:rPr>
                <w:rStyle w:val="Hyperlink"/>
              </w:rPr>
              <w:t>Section 2 – Indications for Pericardial Decompression via Resuscitative Thoracotomy in either Blunt and/or Penetrating Trauma</w:t>
            </w:r>
            <w:r>
              <w:rPr>
                <w:webHidden/>
              </w:rPr>
              <w:tab/>
            </w:r>
            <w:r>
              <w:rPr>
                <w:webHidden/>
              </w:rPr>
              <w:fldChar w:fldCharType="begin"/>
            </w:r>
            <w:r>
              <w:rPr>
                <w:webHidden/>
              </w:rPr>
              <w:instrText xml:space="preserve"> PAGEREF _Toc225403050 \h </w:instrText>
            </w:r>
            <w:r>
              <w:rPr>
                <w:webHidden/>
              </w:rPr>
            </w:r>
            <w:r>
              <w:rPr>
                <w:webHidden/>
              </w:rPr>
              <w:fldChar w:fldCharType="separate"/>
            </w:r>
            <w:r>
              <w:rPr>
                <w:webHidden/>
              </w:rPr>
              <w:t>4</w:t>
            </w:r>
            <w:r>
              <w:rPr>
                <w:webHidden/>
              </w:rPr>
              <w:fldChar w:fldCharType="end"/>
            </w:r>
          </w:hyperlink>
        </w:p>
        <w:p w14:paraId="0F146D2B" w14:textId="46C8D8F8" w:rsidR="00EF5A9C" w:rsidRDefault="00EF5A9C">
          <w:pPr>
            <w:pStyle w:val="TOC1"/>
            <w:rPr>
              <w:rFonts w:asciiTheme="minorHAnsi" w:eastAsiaTheme="minorEastAsia" w:hAnsiTheme="minorHAnsi" w:cstheme="minorBidi"/>
              <w:color w:val="auto"/>
              <w:kern w:val="2"/>
              <w14:ligatures w14:val="standardContextual"/>
            </w:rPr>
          </w:pPr>
          <w:hyperlink w:anchor="_Toc225403051" w:history="1">
            <w:r w:rsidRPr="004A0B8A">
              <w:rPr>
                <w:rStyle w:val="Hyperlink"/>
              </w:rPr>
              <w:t xml:space="preserve">Section 3 – Contraindications for Pericardial Decompression via Resuscitative </w:t>
            </w:r>
            <w:r w:rsidRPr="004A0B8A">
              <w:rPr>
                <w:rStyle w:val="Hyperlink"/>
                <w:rFonts w:cstheme="minorHAnsi"/>
              </w:rPr>
              <w:t>Thoracotomy</w:t>
            </w:r>
            <w:r>
              <w:rPr>
                <w:webHidden/>
              </w:rPr>
              <w:tab/>
            </w:r>
            <w:r>
              <w:rPr>
                <w:webHidden/>
              </w:rPr>
              <w:fldChar w:fldCharType="begin"/>
            </w:r>
            <w:r>
              <w:rPr>
                <w:webHidden/>
              </w:rPr>
              <w:instrText xml:space="preserve"> PAGEREF _Toc225403051 \h </w:instrText>
            </w:r>
            <w:r>
              <w:rPr>
                <w:webHidden/>
              </w:rPr>
            </w:r>
            <w:r>
              <w:rPr>
                <w:webHidden/>
              </w:rPr>
              <w:fldChar w:fldCharType="separate"/>
            </w:r>
            <w:r>
              <w:rPr>
                <w:webHidden/>
              </w:rPr>
              <w:t>4</w:t>
            </w:r>
            <w:r>
              <w:rPr>
                <w:webHidden/>
              </w:rPr>
              <w:fldChar w:fldCharType="end"/>
            </w:r>
          </w:hyperlink>
        </w:p>
        <w:p w14:paraId="1DACB256" w14:textId="6B6A77D5" w:rsidR="00EF5A9C" w:rsidRDefault="00EF5A9C">
          <w:pPr>
            <w:pStyle w:val="TOC1"/>
            <w:rPr>
              <w:rFonts w:asciiTheme="minorHAnsi" w:eastAsiaTheme="minorEastAsia" w:hAnsiTheme="minorHAnsi" w:cstheme="minorBidi"/>
              <w:color w:val="auto"/>
              <w:kern w:val="2"/>
              <w14:ligatures w14:val="standardContextual"/>
            </w:rPr>
          </w:pPr>
          <w:hyperlink w:anchor="_Toc225403052" w:history="1">
            <w:r w:rsidRPr="004A0B8A">
              <w:rPr>
                <w:rStyle w:val="Hyperlink"/>
              </w:rPr>
              <w:t>Section 4 – Urgent Thoracotomy</w:t>
            </w:r>
            <w:r>
              <w:rPr>
                <w:webHidden/>
              </w:rPr>
              <w:tab/>
            </w:r>
            <w:r>
              <w:rPr>
                <w:webHidden/>
              </w:rPr>
              <w:fldChar w:fldCharType="begin"/>
            </w:r>
            <w:r>
              <w:rPr>
                <w:webHidden/>
              </w:rPr>
              <w:instrText xml:space="preserve"> PAGEREF _Toc225403052 \h </w:instrText>
            </w:r>
            <w:r>
              <w:rPr>
                <w:webHidden/>
              </w:rPr>
            </w:r>
            <w:r>
              <w:rPr>
                <w:webHidden/>
              </w:rPr>
              <w:fldChar w:fldCharType="separate"/>
            </w:r>
            <w:r>
              <w:rPr>
                <w:webHidden/>
              </w:rPr>
              <w:t>5</w:t>
            </w:r>
            <w:r>
              <w:rPr>
                <w:webHidden/>
              </w:rPr>
              <w:fldChar w:fldCharType="end"/>
            </w:r>
          </w:hyperlink>
        </w:p>
        <w:p w14:paraId="05424B10" w14:textId="5A7C0555" w:rsidR="00EF5A9C" w:rsidRDefault="00EF5A9C">
          <w:pPr>
            <w:pStyle w:val="TOC1"/>
            <w:rPr>
              <w:rFonts w:asciiTheme="minorHAnsi" w:eastAsiaTheme="minorEastAsia" w:hAnsiTheme="minorHAnsi" w:cstheme="minorBidi"/>
              <w:color w:val="auto"/>
              <w:kern w:val="2"/>
              <w14:ligatures w14:val="standardContextual"/>
            </w:rPr>
          </w:pPr>
          <w:hyperlink w:anchor="_Toc225403053" w:history="1">
            <w:r w:rsidRPr="004A0B8A">
              <w:rPr>
                <w:rStyle w:val="Hyperlink"/>
              </w:rPr>
              <w:t>Section 5 – Equipment and Method</w:t>
            </w:r>
            <w:r>
              <w:rPr>
                <w:webHidden/>
              </w:rPr>
              <w:tab/>
            </w:r>
            <w:r>
              <w:rPr>
                <w:webHidden/>
              </w:rPr>
              <w:fldChar w:fldCharType="begin"/>
            </w:r>
            <w:r>
              <w:rPr>
                <w:webHidden/>
              </w:rPr>
              <w:instrText xml:space="preserve"> PAGEREF _Toc225403053 \h </w:instrText>
            </w:r>
            <w:r>
              <w:rPr>
                <w:webHidden/>
              </w:rPr>
            </w:r>
            <w:r>
              <w:rPr>
                <w:webHidden/>
              </w:rPr>
              <w:fldChar w:fldCharType="separate"/>
            </w:r>
            <w:r>
              <w:rPr>
                <w:webHidden/>
              </w:rPr>
              <w:t>5</w:t>
            </w:r>
            <w:r>
              <w:rPr>
                <w:webHidden/>
              </w:rPr>
              <w:fldChar w:fldCharType="end"/>
            </w:r>
          </w:hyperlink>
        </w:p>
        <w:p w14:paraId="5B4652AB" w14:textId="168C46B9" w:rsidR="00EF5A9C" w:rsidRDefault="00EF5A9C">
          <w:pPr>
            <w:pStyle w:val="TOC1"/>
            <w:rPr>
              <w:rFonts w:asciiTheme="minorHAnsi" w:eastAsiaTheme="minorEastAsia" w:hAnsiTheme="minorHAnsi" w:cstheme="minorBidi"/>
              <w:color w:val="auto"/>
              <w:kern w:val="2"/>
              <w14:ligatures w14:val="standardContextual"/>
            </w:rPr>
          </w:pPr>
          <w:hyperlink w:anchor="_Toc225403054" w:history="1">
            <w:r w:rsidRPr="004A0B8A">
              <w:rPr>
                <w:rStyle w:val="Hyperlink"/>
              </w:rPr>
              <w:t>Section 6 – Pericardiotomy Procedure</w:t>
            </w:r>
            <w:r>
              <w:rPr>
                <w:webHidden/>
              </w:rPr>
              <w:tab/>
            </w:r>
            <w:r>
              <w:rPr>
                <w:webHidden/>
              </w:rPr>
              <w:fldChar w:fldCharType="begin"/>
            </w:r>
            <w:r>
              <w:rPr>
                <w:webHidden/>
              </w:rPr>
              <w:instrText xml:space="preserve"> PAGEREF _Toc225403054 \h </w:instrText>
            </w:r>
            <w:r>
              <w:rPr>
                <w:webHidden/>
              </w:rPr>
            </w:r>
            <w:r>
              <w:rPr>
                <w:webHidden/>
              </w:rPr>
              <w:fldChar w:fldCharType="separate"/>
            </w:r>
            <w:r>
              <w:rPr>
                <w:webHidden/>
              </w:rPr>
              <w:t>8</w:t>
            </w:r>
            <w:r>
              <w:rPr>
                <w:webHidden/>
              </w:rPr>
              <w:fldChar w:fldCharType="end"/>
            </w:r>
          </w:hyperlink>
        </w:p>
        <w:p w14:paraId="33DE4A41" w14:textId="7A9D4FFB" w:rsidR="00EF5A9C" w:rsidRDefault="00EF5A9C">
          <w:pPr>
            <w:pStyle w:val="TOC1"/>
            <w:rPr>
              <w:rFonts w:asciiTheme="minorHAnsi" w:eastAsiaTheme="minorEastAsia" w:hAnsiTheme="minorHAnsi" w:cstheme="minorBidi"/>
              <w:color w:val="auto"/>
              <w:kern w:val="2"/>
              <w14:ligatures w14:val="standardContextual"/>
            </w:rPr>
          </w:pPr>
          <w:hyperlink w:anchor="_Toc225403055" w:history="1">
            <w:r w:rsidRPr="004A0B8A">
              <w:rPr>
                <w:rStyle w:val="Hyperlink"/>
              </w:rPr>
              <w:t>Section 7 – Post Procedure Care</w:t>
            </w:r>
            <w:r>
              <w:rPr>
                <w:webHidden/>
              </w:rPr>
              <w:tab/>
            </w:r>
            <w:r>
              <w:rPr>
                <w:webHidden/>
              </w:rPr>
              <w:fldChar w:fldCharType="begin"/>
            </w:r>
            <w:r>
              <w:rPr>
                <w:webHidden/>
              </w:rPr>
              <w:instrText xml:space="preserve"> PAGEREF _Toc225403055 \h </w:instrText>
            </w:r>
            <w:r>
              <w:rPr>
                <w:webHidden/>
              </w:rPr>
            </w:r>
            <w:r>
              <w:rPr>
                <w:webHidden/>
              </w:rPr>
              <w:fldChar w:fldCharType="separate"/>
            </w:r>
            <w:r>
              <w:rPr>
                <w:webHidden/>
              </w:rPr>
              <w:t>9</w:t>
            </w:r>
            <w:r>
              <w:rPr>
                <w:webHidden/>
              </w:rPr>
              <w:fldChar w:fldCharType="end"/>
            </w:r>
          </w:hyperlink>
        </w:p>
        <w:p w14:paraId="71D37B2C" w14:textId="5621E00F" w:rsidR="00EF5A9C" w:rsidRDefault="00EF5A9C">
          <w:pPr>
            <w:pStyle w:val="TOC1"/>
            <w:rPr>
              <w:rFonts w:asciiTheme="minorHAnsi" w:eastAsiaTheme="minorEastAsia" w:hAnsiTheme="minorHAnsi" w:cstheme="minorBidi"/>
              <w:color w:val="auto"/>
              <w:kern w:val="2"/>
              <w14:ligatures w14:val="standardContextual"/>
            </w:rPr>
          </w:pPr>
          <w:hyperlink w:anchor="_Toc225403056" w:history="1">
            <w:r w:rsidRPr="004A0B8A">
              <w:rPr>
                <w:rStyle w:val="Hyperlink"/>
              </w:rPr>
              <w:t>Section 8 – Cessation of Resuscitation</w:t>
            </w:r>
            <w:r>
              <w:rPr>
                <w:webHidden/>
              </w:rPr>
              <w:tab/>
            </w:r>
            <w:r>
              <w:rPr>
                <w:webHidden/>
              </w:rPr>
              <w:fldChar w:fldCharType="begin"/>
            </w:r>
            <w:r>
              <w:rPr>
                <w:webHidden/>
              </w:rPr>
              <w:instrText xml:space="preserve"> PAGEREF _Toc225403056 \h </w:instrText>
            </w:r>
            <w:r>
              <w:rPr>
                <w:webHidden/>
              </w:rPr>
            </w:r>
            <w:r>
              <w:rPr>
                <w:webHidden/>
              </w:rPr>
              <w:fldChar w:fldCharType="separate"/>
            </w:r>
            <w:r>
              <w:rPr>
                <w:webHidden/>
              </w:rPr>
              <w:t>9</w:t>
            </w:r>
            <w:r>
              <w:rPr>
                <w:webHidden/>
              </w:rPr>
              <w:fldChar w:fldCharType="end"/>
            </w:r>
          </w:hyperlink>
        </w:p>
        <w:p w14:paraId="592945D6" w14:textId="7433DDCC" w:rsidR="00EF5A9C" w:rsidRDefault="00EF5A9C">
          <w:pPr>
            <w:pStyle w:val="TOC1"/>
            <w:rPr>
              <w:rFonts w:asciiTheme="minorHAnsi" w:eastAsiaTheme="minorEastAsia" w:hAnsiTheme="minorHAnsi" w:cstheme="minorBidi"/>
              <w:color w:val="auto"/>
              <w:kern w:val="2"/>
              <w14:ligatures w14:val="standardContextual"/>
            </w:rPr>
          </w:pPr>
          <w:hyperlink w:anchor="_Toc225403057" w:history="1">
            <w:r w:rsidRPr="004A0B8A">
              <w:rPr>
                <w:rStyle w:val="Hyperlink"/>
              </w:rPr>
              <w:t>Evaluation</w:t>
            </w:r>
            <w:r>
              <w:rPr>
                <w:webHidden/>
              </w:rPr>
              <w:tab/>
            </w:r>
            <w:r>
              <w:rPr>
                <w:webHidden/>
              </w:rPr>
              <w:fldChar w:fldCharType="begin"/>
            </w:r>
            <w:r>
              <w:rPr>
                <w:webHidden/>
              </w:rPr>
              <w:instrText xml:space="preserve"> PAGEREF _Toc225403057 \h </w:instrText>
            </w:r>
            <w:r>
              <w:rPr>
                <w:webHidden/>
              </w:rPr>
            </w:r>
            <w:r>
              <w:rPr>
                <w:webHidden/>
              </w:rPr>
              <w:fldChar w:fldCharType="separate"/>
            </w:r>
            <w:r>
              <w:rPr>
                <w:webHidden/>
              </w:rPr>
              <w:t>9</w:t>
            </w:r>
            <w:r>
              <w:rPr>
                <w:webHidden/>
              </w:rPr>
              <w:fldChar w:fldCharType="end"/>
            </w:r>
          </w:hyperlink>
        </w:p>
        <w:p w14:paraId="1F691084" w14:textId="57B48943" w:rsidR="00EF5A9C" w:rsidRDefault="00EF5A9C">
          <w:pPr>
            <w:pStyle w:val="TOC1"/>
            <w:rPr>
              <w:rFonts w:asciiTheme="minorHAnsi" w:eastAsiaTheme="minorEastAsia" w:hAnsiTheme="minorHAnsi" w:cstheme="minorBidi"/>
              <w:color w:val="auto"/>
              <w:kern w:val="2"/>
              <w14:ligatures w14:val="standardContextual"/>
            </w:rPr>
          </w:pPr>
          <w:hyperlink w:anchor="_Toc225403058" w:history="1">
            <w:r w:rsidRPr="004A0B8A">
              <w:rPr>
                <w:rStyle w:val="Hyperlink"/>
              </w:rPr>
              <w:t>Related policies, procedures, guidelines and legislation</w:t>
            </w:r>
            <w:r>
              <w:rPr>
                <w:webHidden/>
              </w:rPr>
              <w:tab/>
            </w:r>
            <w:r>
              <w:rPr>
                <w:webHidden/>
              </w:rPr>
              <w:fldChar w:fldCharType="begin"/>
            </w:r>
            <w:r>
              <w:rPr>
                <w:webHidden/>
              </w:rPr>
              <w:instrText xml:space="preserve"> PAGEREF _Toc225403058 \h </w:instrText>
            </w:r>
            <w:r>
              <w:rPr>
                <w:webHidden/>
              </w:rPr>
            </w:r>
            <w:r>
              <w:rPr>
                <w:webHidden/>
              </w:rPr>
              <w:fldChar w:fldCharType="separate"/>
            </w:r>
            <w:r>
              <w:rPr>
                <w:webHidden/>
              </w:rPr>
              <w:t>10</w:t>
            </w:r>
            <w:r>
              <w:rPr>
                <w:webHidden/>
              </w:rPr>
              <w:fldChar w:fldCharType="end"/>
            </w:r>
          </w:hyperlink>
        </w:p>
        <w:p w14:paraId="1CAB4F67" w14:textId="36A529ED" w:rsidR="00EF5A9C" w:rsidRDefault="00EF5A9C">
          <w:pPr>
            <w:pStyle w:val="TOC1"/>
            <w:rPr>
              <w:rFonts w:asciiTheme="minorHAnsi" w:eastAsiaTheme="minorEastAsia" w:hAnsiTheme="minorHAnsi" w:cstheme="minorBidi"/>
              <w:color w:val="auto"/>
              <w:kern w:val="2"/>
              <w14:ligatures w14:val="standardContextual"/>
            </w:rPr>
          </w:pPr>
          <w:hyperlink w:anchor="_Toc225403059" w:history="1">
            <w:r w:rsidRPr="004A0B8A">
              <w:rPr>
                <w:rStyle w:val="Hyperlink"/>
              </w:rPr>
              <w:t>References</w:t>
            </w:r>
            <w:r>
              <w:rPr>
                <w:webHidden/>
              </w:rPr>
              <w:tab/>
            </w:r>
            <w:r>
              <w:rPr>
                <w:webHidden/>
              </w:rPr>
              <w:fldChar w:fldCharType="begin"/>
            </w:r>
            <w:r>
              <w:rPr>
                <w:webHidden/>
              </w:rPr>
              <w:instrText xml:space="preserve"> PAGEREF _Toc225403059 \h </w:instrText>
            </w:r>
            <w:r>
              <w:rPr>
                <w:webHidden/>
              </w:rPr>
            </w:r>
            <w:r>
              <w:rPr>
                <w:webHidden/>
              </w:rPr>
              <w:fldChar w:fldCharType="separate"/>
            </w:r>
            <w:r>
              <w:rPr>
                <w:webHidden/>
              </w:rPr>
              <w:t>10</w:t>
            </w:r>
            <w:r>
              <w:rPr>
                <w:webHidden/>
              </w:rPr>
              <w:fldChar w:fldCharType="end"/>
            </w:r>
          </w:hyperlink>
        </w:p>
        <w:p w14:paraId="7311E5C7" w14:textId="148EC4E0" w:rsidR="00EF5A9C" w:rsidRDefault="00EF5A9C">
          <w:pPr>
            <w:pStyle w:val="TOC1"/>
            <w:rPr>
              <w:rFonts w:asciiTheme="minorHAnsi" w:eastAsiaTheme="minorEastAsia" w:hAnsiTheme="minorHAnsi" w:cstheme="minorBidi"/>
              <w:color w:val="auto"/>
              <w:kern w:val="2"/>
              <w14:ligatures w14:val="standardContextual"/>
            </w:rPr>
          </w:pPr>
          <w:hyperlink w:anchor="_Toc225403060" w:history="1">
            <w:r w:rsidRPr="004A0B8A">
              <w:rPr>
                <w:rStyle w:val="Hyperlink"/>
              </w:rPr>
              <w:t>Definition of terms</w:t>
            </w:r>
            <w:r>
              <w:rPr>
                <w:webHidden/>
              </w:rPr>
              <w:tab/>
            </w:r>
            <w:r>
              <w:rPr>
                <w:webHidden/>
              </w:rPr>
              <w:fldChar w:fldCharType="begin"/>
            </w:r>
            <w:r>
              <w:rPr>
                <w:webHidden/>
              </w:rPr>
              <w:instrText xml:space="preserve"> PAGEREF _Toc225403060 \h </w:instrText>
            </w:r>
            <w:r>
              <w:rPr>
                <w:webHidden/>
              </w:rPr>
            </w:r>
            <w:r>
              <w:rPr>
                <w:webHidden/>
              </w:rPr>
              <w:fldChar w:fldCharType="separate"/>
            </w:r>
            <w:r>
              <w:rPr>
                <w:webHidden/>
              </w:rPr>
              <w:t>11</w:t>
            </w:r>
            <w:r>
              <w:rPr>
                <w:webHidden/>
              </w:rPr>
              <w:fldChar w:fldCharType="end"/>
            </w:r>
          </w:hyperlink>
        </w:p>
        <w:p w14:paraId="10A8E873" w14:textId="214484D5" w:rsidR="00EF5A9C" w:rsidRDefault="00EF5A9C">
          <w:pPr>
            <w:pStyle w:val="TOC1"/>
            <w:rPr>
              <w:rFonts w:asciiTheme="minorHAnsi" w:eastAsiaTheme="minorEastAsia" w:hAnsiTheme="minorHAnsi" w:cstheme="minorBidi"/>
              <w:color w:val="auto"/>
              <w:kern w:val="2"/>
              <w14:ligatures w14:val="standardContextual"/>
            </w:rPr>
          </w:pPr>
          <w:hyperlink w:anchor="_Toc225403061" w:history="1">
            <w:r w:rsidRPr="004A0B8A">
              <w:rPr>
                <w:rStyle w:val="Hyperlink"/>
              </w:rPr>
              <w:t>Search terms</w:t>
            </w:r>
            <w:r>
              <w:rPr>
                <w:webHidden/>
              </w:rPr>
              <w:tab/>
            </w:r>
            <w:r>
              <w:rPr>
                <w:webHidden/>
              </w:rPr>
              <w:fldChar w:fldCharType="begin"/>
            </w:r>
            <w:r>
              <w:rPr>
                <w:webHidden/>
              </w:rPr>
              <w:instrText xml:space="preserve"> PAGEREF _Toc225403061 \h </w:instrText>
            </w:r>
            <w:r>
              <w:rPr>
                <w:webHidden/>
              </w:rPr>
            </w:r>
            <w:r>
              <w:rPr>
                <w:webHidden/>
              </w:rPr>
              <w:fldChar w:fldCharType="separate"/>
            </w:r>
            <w:r>
              <w:rPr>
                <w:webHidden/>
              </w:rPr>
              <w:t>12</w:t>
            </w:r>
            <w:r>
              <w:rPr>
                <w:webHidden/>
              </w:rPr>
              <w:fldChar w:fldCharType="end"/>
            </w:r>
          </w:hyperlink>
        </w:p>
        <w:p w14:paraId="29BCA045" w14:textId="3AEA3FA5" w:rsidR="00481A6C" w:rsidRDefault="00A621FE" w:rsidP="00481A6C">
          <w:pPr>
            <w:pStyle w:val="TOCHeading2"/>
          </w:pPr>
          <w:r>
            <w:rPr>
              <w:rFonts w:eastAsia="Calibri" w:cs="Times New Roman"/>
              <w:b w:val="0"/>
              <w:noProof/>
              <w:color w:val="000000" w:themeColor="text1"/>
              <w:sz w:val="24"/>
              <w:szCs w:val="24"/>
              <w:lang w:eastAsia="en-AU"/>
            </w:rPr>
            <w:fldChar w:fldCharType="end"/>
          </w:r>
        </w:p>
      </w:sdtContent>
    </w:sdt>
    <w:p w14:paraId="445D479D" w14:textId="77777777" w:rsidR="00FE46F1" w:rsidRDefault="00FE46F1">
      <w:pPr>
        <w:spacing w:before="0" w:after="0" w:line="240" w:lineRule="auto"/>
        <w:rPr>
          <w:rFonts w:eastAsia="Times New Roman"/>
          <w:b/>
          <w:color w:val="FFFFFF" w:themeColor="background1"/>
          <w:szCs w:val="80"/>
          <w:lang w:eastAsia="en-US"/>
        </w:rPr>
      </w:pPr>
    </w:p>
    <w:p w14:paraId="499135FD" w14:textId="77777777" w:rsidR="00201AF6" w:rsidRDefault="00201AF6">
      <w:pPr>
        <w:spacing w:before="0" w:after="0" w:line="240" w:lineRule="auto"/>
      </w:pPr>
      <w:r>
        <w:br w:type="page"/>
      </w:r>
    </w:p>
    <w:p w14:paraId="62D11096" w14:textId="77777777" w:rsidR="00425CF3" w:rsidRDefault="00425CF3">
      <w:pPr>
        <w:spacing w:before="0" w:after="0" w:line="240" w:lineRule="auto"/>
        <w:rPr>
          <w:rFonts w:eastAsia="Times New Roman"/>
          <w:b/>
          <w:bCs/>
          <w:iCs/>
          <w:color w:val="FFFFFF" w:themeColor="background1"/>
          <w:lang w:eastAsia="en-US"/>
        </w:rPr>
      </w:pPr>
    </w:p>
    <w:p w14:paraId="1728625A" w14:textId="069AA1E3" w:rsidR="00B67717" w:rsidRPr="00BD25B6" w:rsidRDefault="0078367D" w:rsidP="00BD25B6">
      <w:pPr>
        <w:pStyle w:val="Heading4"/>
      </w:pPr>
      <w:bookmarkStart w:id="2" w:name="_Toc225403047"/>
      <w:r w:rsidRPr="00036249">
        <w:t>Guideline statement</w:t>
      </w:r>
      <w:bookmarkEnd w:id="2"/>
      <w:r w:rsidR="009746B1" w:rsidRPr="00036249">
        <w:t xml:space="preserve"> </w:t>
      </w:r>
    </w:p>
    <w:p w14:paraId="0351D364" w14:textId="77777777" w:rsidR="00A6051F" w:rsidRDefault="00A6051F" w:rsidP="00DA5524">
      <w:pPr>
        <w:pStyle w:val="Heading5"/>
        <w:rPr>
          <w:rStyle w:val="Heading5Char"/>
          <w:b/>
          <w:bCs/>
          <w:iCs/>
        </w:rPr>
      </w:pPr>
      <w:r w:rsidRPr="00A6051F">
        <w:rPr>
          <w:rStyle w:val="Heading5Char"/>
          <w:b/>
          <w:bCs/>
          <w:iCs/>
        </w:rPr>
        <w:t>Backgro</w:t>
      </w:r>
      <w:r>
        <w:rPr>
          <w:rStyle w:val="Heading5Char"/>
          <w:b/>
          <w:bCs/>
          <w:iCs/>
        </w:rPr>
        <w:t>und</w:t>
      </w:r>
    </w:p>
    <w:p w14:paraId="75275BBF" w14:textId="77777777" w:rsidR="00605D97" w:rsidRDefault="00605D97" w:rsidP="00605D97">
      <w:pPr>
        <w:rPr>
          <w:iCs/>
        </w:rPr>
      </w:pPr>
      <w:r w:rsidRPr="007F7FEC">
        <w:rPr>
          <w:iCs/>
        </w:rPr>
        <w:t xml:space="preserve">Thoracic trauma is one of the leading causes of death worldwide in all age groups and accounts for 20-50% of all traumatic injuries.  </w:t>
      </w:r>
    </w:p>
    <w:p w14:paraId="01F7A5FB" w14:textId="1D90232B" w:rsidR="00605D97" w:rsidRDefault="00605D97" w:rsidP="00605D97">
      <w:pPr>
        <w:rPr>
          <w:iCs/>
        </w:rPr>
      </w:pPr>
      <w:r w:rsidRPr="007F7FEC">
        <w:rPr>
          <w:iCs/>
        </w:rPr>
        <w:t>Rapid response times and improved paramedical treatment at the scene have resulted in increasing</w:t>
      </w:r>
      <w:r>
        <w:rPr>
          <w:iCs/>
        </w:rPr>
        <w:t xml:space="preserve"> numbers of patients arriving at</w:t>
      </w:r>
      <w:r w:rsidRPr="007F7FEC">
        <w:rPr>
          <w:iCs/>
        </w:rPr>
        <w:t xml:space="preserve"> the Emergency Department in extremis. Salvage of</w:t>
      </w:r>
      <w:r w:rsidR="00D2408B">
        <w:rPr>
          <w:iCs/>
        </w:rPr>
        <w:t xml:space="preserve"> these</w:t>
      </w:r>
      <w:r w:rsidRPr="007F7FEC">
        <w:rPr>
          <w:iCs/>
        </w:rPr>
        <w:t xml:space="preserve"> patients requires immediate resuscitation</w:t>
      </w:r>
      <w:r w:rsidR="00A569D3">
        <w:rPr>
          <w:iCs/>
        </w:rPr>
        <w:t>,</w:t>
      </w:r>
      <w:r w:rsidRPr="007F7FEC">
        <w:rPr>
          <w:iCs/>
        </w:rPr>
        <w:t xml:space="preserve"> achieved by focusing on </w:t>
      </w:r>
      <w:r>
        <w:rPr>
          <w:iCs/>
        </w:rPr>
        <w:t xml:space="preserve">the </w:t>
      </w:r>
      <w:r w:rsidRPr="007F7FEC">
        <w:rPr>
          <w:iCs/>
        </w:rPr>
        <w:t>correction of rev</w:t>
      </w:r>
      <w:r>
        <w:rPr>
          <w:iCs/>
        </w:rPr>
        <w:t>ersible causes of shock:</w:t>
      </w:r>
      <w:r w:rsidRPr="007F7FEC">
        <w:rPr>
          <w:iCs/>
        </w:rPr>
        <w:t xml:space="preserve"> haemorrhage, obstruction (due to tension pneumothorax or pericardial tamponade) and hypoxi</w:t>
      </w:r>
      <w:r>
        <w:rPr>
          <w:iCs/>
        </w:rPr>
        <w:t xml:space="preserve">a. </w:t>
      </w:r>
      <w:r w:rsidR="00D2408B">
        <w:rPr>
          <w:iCs/>
        </w:rPr>
        <w:t>As part of the initial resuscitation, a small subset of patient’s may require a Resuscitative Thoracotomy (RT) to decompress their pericardium.</w:t>
      </w:r>
    </w:p>
    <w:p w14:paraId="14A72E7B" w14:textId="77777777" w:rsidR="00605D97" w:rsidRDefault="00605D97" w:rsidP="00605D97">
      <w:r>
        <w:t xml:space="preserve">Survival rates following RT for penetrating thoracic trauma are 9-12% and up to 38% in those with signs of </w:t>
      </w:r>
      <w:proofErr w:type="gramStart"/>
      <w:r>
        <w:t>life;</w:t>
      </w:r>
      <w:proofErr w:type="gramEnd"/>
      <w:r>
        <w:t xml:space="preserve"> whereas for blunt trauma survival rates are 1-2% and up to 5% in those with signs of life. </w:t>
      </w:r>
    </w:p>
    <w:p w14:paraId="6CAEE32C" w14:textId="77777777" w:rsidR="00605D97" w:rsidRPr="007F7FEC" w:rsidRDefault="00605D97" w:rsidP="00605D97">
      <w:pPr>
        <w:rPr>
          <w:iCs/>
        </w:rPr>
      </w:pPr>
      <w:r>
        <w:rPr>
          <w:iCs/>
        </w:rPr>
        <w:t xml:space="preserve">Resuscitative Thoracotomy is also commonly and interchangeably called Emergency Department Thoracotomy (EDT). </w:t>
      </w:r>
    </w:p>
    <w:p w14:paraId="0C4E1290" w14:textId="77777777" w:rsidR="00DA5524" w:rsidRDefault="00DA5524" w:rsidP="00DA5524">
      <w:pPr>
        <w:pStyle w:val="Heading5"/>
        <w:rPr>
          <w:rStyle w:val="Heading5Char"/>
          <w:b/>
          <w:bCs/>
          <w:iCs/>
        </w:rPr>
      </w:pPr>
      <w:r>
        <w:rPr>
          <w:rStyle w:val="Heading5Char"/>
          <w:b/>
          <w:bCs/>
          <w:iCs/>
        </w:rPr>
        <w:t>Key Objective</w:t>
      </w:r>
    </w:p>
    <w:p w14:paraId="2A2AD04B" w14:textId="77777777" w:rsidR="00605D97" w:rsidRPr="007F7FEC" w:rsidRDefault="00605D97" w:rsidP="00605D97">
      <w:pPr>
        <w:rPr>
          <w:iCs/>
        </w:rPr>
      </w:pPr>
      <w:r>
        <w:rPr>
          <w:iCs/>
        </w:rPr>
        <w:t>The p</w:t>
      </w:r>
      <w:r w:rsidRPr="007F7FEC">
        <w:rPr>
          <w:iCs/>
        </w:rPr>
        <w:t xml:space="preserve">rimary </w:t>
      </w:r>
      <w:r>
        <w:rPr>
          <w:iCs/>
        </w:rPr>
        <w:t>a</w:t>
      </w:r>
      <w:r w:rsidRPr="007F7FEC">
        <w:rPr>
          <w:iCs/>
        </w:rPr>
        <w:t>im</w:t>
      </w:r>
      <w:r>
        <w:rPr>
          <w:iCs/>
        </w:rPr>
        <w:t xml:space="preserve"> of a Resuscitative Thoracotomy is to a</w:t>
      </w:r>
      <w:r w:rsidRPr="007F7FEC">
        <w:rPr>
          <w:iCs/>
        </w:rPr>
        <w:t xml:space="preserve">lleviate cardiac tamponade which is causing refractory obstructive shock. </w:t>
      </w:r>
    </w:p>
    <w:p w14:paraId="478586A4" w14:textId="77777777" w:rsidR="00605D97" w:rsidRDefault="00605D97" w:rsidP="00605D97">
      <w:pPr>
        <w:rPr>
          <w:iCs/>
        </w:rPr>
      </w:pPr>
      <w:r w:rsidRPr="007F7FEC">
        <w:rPr>
          <w:iCs/>
        </w:rPr>
        <w:t xml:space="preserve">In the presence of senior surgical staff, secondary aims to consider are: </w:t>
      </w:r>
    </w:p>
    <w:p w14:paraId="3C70E07E" w14:textId="7333CC9A" w:rsidR="00BA593C" w:rsidRPr="00BA593C" w:rsidRDefault="00605D97" w:rsidP="00A569D3">
      <w:pPr>
        <w:pStyle w:val="Bullet"/>
      </w:pPr>
      <w:r w:rsidRPr="00BA593C">
        <w:t xml:space="preserve">Haemorrhage control </w:t>
      </w:r>
    </w:p>
    <w:p w14:paraId="125F4AE3" w14:textId="44E34DAC" w:rsidR="00BA593C" w:rsidRPr="00BA593C" w:rsidRDefault="00605D97" w:rsidP="00A569D3">
      <w:pPr>
        <w:pStyle w:val="Bullet"/>
      </w:pPr>
      <w:r w:rsidRPr="00BA593C">
        <w:t xml:space="preserve">Performing open cardiac massage </w:t>
      </w:r>
    </w:p>
    <w:p w14:paraId="11F33083" w14:textId="7BF588EF" w:rsidR="00BA593C" w:rsidRPr="00A569D3" w:rsidRDefault="00605D97" w:rsidP="00A569D3">
      <w:pPr>
        <w:pStyle w:val="Bullet"/>
      </w:pPr>
      <w:r w:rsidRPr="00BA593C">
        <w:t>Cross clamping the descending thoracic aorta to prevent exsanguination from catastrophic intraabdominal bleeding.</w:t>
      </w:r>
    </w:p>
    <w:p w14:paraId="53E3C706" w14:textId="6459A1A6" w:rsidR="00C76E79" w:rsidRDefault="00481A6C" w:rsidP="00481A6C">
      <w:pPr>
        <w:pStyle w:val="BodyCopy"/>
        <w:rPr>
          <w:rStyle w:val="Hyperlink"/>
          <w:iCs w:val="0"/>
        </w:rPr>
      </w:pPr>
      <w:hyperlink w:anchor="_top" w:history="1">
        <w:r w:rsidRPr="00481A6C">
          <w:rPr>
            <w:rStyle w:val="Hyperlink"/>
            <w:iCs w:val="0"/>
          </w:rPr>
          <w:t>Back to Contents</w:t>
        </w:r>
      </w:hyperlink>
    </w:p>
    <w:p w14:paraId="6457138F" w14:textId="77777777" w:rsidR="0078367D" w:rsidRPr="00AC2EDE" w:rsidRDefault="0078367D" w:rsidP="00197F2E">
      <w:pPr>
        <w:pStyle w:val="Heading4"/>
      </w:pPr>
      <w:bookmarkStart w:id="3" w:name="_Toc225403048"/>
      <w:r w:rsidRPr="00AC2EDE">
        <w:rPr>
          <w:rStyle w:val="Hyperlink"/>
          <w:color w:val="FFFFFF" w:themeColor="background1"/>
          <w:u w:val="none"/>
        </w:rPr>
        <w:t>Scope</w:t>
      </w:r>
      <w:bookmarkEnd w:id="3"/>
    </w:p>
    <w:p w14:paraId="4E650C56" w14:textId="2C81C18C" w:rsidR="00605D97" w:rsidRDefault="00605D97" w:rsidP="00605D97">
      <w:r>
        <w:t>This guideline applies to resuscitation teams receiving trauma patients</w:t>
      </w:r>
      <w:r w:rsidR="005A75B1">
        <w:t xml:space="preserve"> in the Emergency Department of Canberra Hospital</w:t>
      </w:r>
      <w:r>
        <w:t xml:space="preserve">. </w:t>
      </w:r>
    </w:p>
    <w:p w14:paraId="159711E4" w14:textId="77777777" w:rsidR="00605D97" w:rsidRDefault="00605D97" w:rsidP="00605D97">
      <w:r>
        <w:t>Clinicians should work within their scope of practice and only perform procedures for which they have sufficient training. Thoracotomy is a highly invasive procedure and the risk to staff and the patient from an inappropriate or incorrectly performed procedure may be greater than not attempting such a procedure. The decision to proceed with a Resuscitative Thoracotomy is a Consultant level decision.</w:t>
      </w:r>
    </w:p>
    <w:p w14:paraId="4DEDC100" w14:textId="3512006E" w:rsidR="00EF5A9C" w:rsidRPr="00EF5A9C" w:rsidRDefault="00EF5A9C" w:rsidP="00EF5A9C">
      <w:pPr>
        <w:tabs>
          <w:tab w:val="left" w:pos="1330"/>
        </w:tabs>
      </w:pPr>
      <w:r>
        <w:tab/>
      </w:r>
    </w:p>
    <w:p w14:paraId="6F832542" w14:textId="074A1BFB" w:rsidR="00A569D3" w:rsidRDefault="00A569D3" w:rsidP="00481A6C">
      <w:pPr>
        <w:pStyle w:val="BodyCopy"/>
      </w:pPr>
      <w:r>
        <w:lastRenderedPageBreak/>
        <w:t>This guideline applies to adult patients in cardiac arrest or peri-arrest due to physical trauma.</w:t>
      </w:r>
      <w:r>
        <w:rPr>
          <w:i/>
        </w:rPr>
        <w:t xml:space="preserve"> </w:t>
      </w:r>
      <w:r>
        <w:t>It excludes patients who have injuries incompatible with life and patients who have had no signs of life in the last 10 minutes</w:t>
      </w:r>
      <w:r w:rsidR="002303D4">
        <w:t>.</w:t>
      </w:r>
    </w:p>
    <w:p w14:paraId="5F9618B7" w14:textId="47C1C3D9" w:rsidR="00481A6C" w:rsidRDefault="00481A6C" w:rsidP="00481A6C">
      <w:pPr>
        <w:pStyle w:val="BodyCopy"/>
      </w:pPr>
      <w:hyperlink w:anchor="_top" w:history="1">
        <w:r w:rsidRPr="00481A6C">
          <w:rPr>
            <w:rStyle w:val="Hyperlink"/>
            <w:iCs w:val="0"/>
          </w:rPr>
          <w:t>Back to Contents</w:t>
        </w:r>
      </w:hyperlink>
    </w:p>
    <w:p w14:paraId="5F0B4407" w14:textId="2968E95D" w:rsidR="0078367D" w:rsidRDefault="0029647D" w:rsidP="00197F2E">
      <w:pPr>
        <w:pStyle w:val="Heading4"/>
      </w:pPr>
      <w:bookmarkStart w:id="4" w:name="_Toc225403049"/>
      <w:r>
        <w:t xml:space="preserve">Section 1 </w:t>
      </w:r>
      <w:r w:rsidR="00D423D5" w:rsidRPr="00D423D5">
        <w:t>–</w:t>
      </w:r>
      <w:r>
        <w:t xml:space="preserve"> </w:t>
      </w:r>
      <w:r w:rsidR="00605D97">
        <w:t>Resuscitative Thoracotomy Algorithm</w:t>
      </w:r>
      <w:bookmarkEnd w:id="4"/>
    </w:p>
    <w:p w14:paraId="4E3DAF23" w14:textId="21ABB6B0" w:rsidR="00E2467C" w:rsidRPr="00E2467C" w:rsidRDefault="009B7A6F" w:rsidP="00E2467C">
      <w:pPr>
        <w:pStyle w:val="Heading5"/>
        <w:jc w:val="center"/>
      </w:pPr>
      <w:r w:rsidRPr="009B7A6F">
        <w:rPr>
          <w:noProof/>
        </w:rPr>
        <w:drawing>
          <wp:anchor distT="0" distB="0" distL="114300" distR="114300" simplePos="0" relativeHeight="251706368" behindDoc="1" locked="0" layoutInCell="1" allowOverlap="1" wp14:anchorId="6070E99D" wp14:editId="3CE77B93">
            <wp:simplePos x="0" y="0"/>
            <wp:positionH relativeFrom="column">
              <wp:posOffset>-435610</wp:posOffset>
            </wp:positionH>
            <wp:positionV relativeFrom="paragraph">
              <wp:posOffset>372110</wp:posOffset>
            </wp:positionV>
            <wp:extent cx="7305675" cy="6410325"/>
            <wp:effectExtent l="0" t="0" r="9525" b="9525"/>
            <wp:wrapTight wrapText="bothSides">
              <wp:wrapPolygon edited="0">
                <wp:start x="0" y="0"/>
                <wp:lineTo x="0" y="21568"/>
                <wp:lineTo x="21572" y="21568"/>
                <wp:lineTo x="21572" y="0"/>
                <wp:lineTo x="0" y="0"/>
              </wp:wrapPolygon>
            </wp:wrapTight>
            <wp:docPr id="686580932" name="Picture 1" descr="Resuscitative Thoracotomy Algorithm for resuscitation teams to follow from arrival. The flowchart outlines indications for Emergency Department Thoracotomy, Cessation of treatment, resuscitation and signs of life for teams to be aware of whilst assessing if Resuscitative Thoracotomy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80932" name="Picture 1" descr="Resuscitative Thoracotomy Algorithm for resuscitation teams to follow from arrival. The flowchart outlines indications for Emergency Department Thoracotomy, Cessation of treatment, resuscitation and signs of life for teams to be aware of whilst assessing if Resuscitative Thoracotomy is required."/>
                    <pic:cNvPicPr/>
                  </pic:nvPicPr>
                  <pic:blipFill>
                    <a:blip r:embed="rId11">
                      <a:extLst>
                        <a:ext uri="{28A0092B-C50C-407E-A947-70E740481C1C}">
                          <a14:useLocalDpi xmlns:a14="http://schemas.microsoft.com/office/drawing/2010/main" val="0"/>
                        </a:ext>
                      </a:extLst>
                    </a:blip>
                    <a:stretch>
                      <a:fillRect/>
                    </a:stretch>
                  </pic:blipFill>
                  <pic:spPr>
                    <a:xfrm>
                      <a:off x="0" y="0"/>
                      <a:ext cx="7305675" cy="6410325"/>
                    </a:xfrm>
                    <a:prstGeom prst="rect">
                      <a:avLst/>
                    </a:prstGeom>
                  </pic:spPr>
                </pic:pic>
              </a:graphicData>
            </a:graphic>
            <wp14:sizeRelH relativeFrom="margin">
              <wp14:pctWidth>0</wp14:pctWidth>
            </wp14:sizeRelH>
            <wp14:sizeRelV relativeFrom="margin">
              <wp14:pctHeight>0</wp14:pctHeight>
            </wp14:sizeRelV>
          </wp:anchor>
        </w:drawing>
      </w:r>
      <w:r w:rsidR="00605D97">
        <w:t>** Consultant decision to perform Resuscitative Thoracotomy is required**</w:t>
      </w:r>
      <w:bookmarkStart w:id="5" w:name="_Hlk204862552"/>
    </w:p>
    <w:bookmarkEnd w:id="5"/>
    <w:p w14:paraId="2EA7B846" w14:textId="7D57A585" w:rsidR="00E2467C" w:rsidRDefault="00E2467C" w:rsidP="009B7A6F"/>
    <w:p w14:paraId="4573101A" w14:textId="6F08FA28" w:rsidR="0029647D" w:rsidRDefault="0029647D" w:rsidP="0029647D">
      <w:pPr>
        <w:pStyle w:val="BodyCopy"/>
        <w:spacing w:before="240"/>
      </w:pPr>
      <w:hyperlink w:anchor="_top" w:history="1">
        <w:r w:rsidRPr="00481A6C">
          <w:rPr>
            <w:rStyle w:val="Hyperlink"/>
            <w:iCs w:val="0"/>
          </w:rPr>
          <w:t>Back to Contents</w:t>
        </w:r>
      </w:hyperlink>
    </w:p>
    <w:p w14:paraId="73552ED1" w14:textId="1C74288B" w:rsidR="00666005" w:rsidRDefault="00666005" w:rsidP="00666005">
      <w:pPr>
        <w:pStyle w:val="Heading4"/>
      </w:pPr>
      <w:bookmarkStart w:id="6" w:name="_Toc225403050"/>
      <w:r>
        <w:lastRenderedPageBreak/>
        <w:t xml:space="preserve">Section </w:t>
      </w:r>
      <w:r w:rsidR="0029647D">
        <w:t>2</w:t>
      </w:r>
      <w:r>
        <w:t xml:space="preserve"> </w:t>
      </w:r>
      <w:r w:rsidR="00D423D5" w:rsidRPr="00D423D5">
        <w:t>–</w:t>
      </w:r>
      <w:r>
        <w:t xml:space="preserve"> Indications for Pericardial Decompression via Resuscitative Thoracotomy in either Blunt and/or Penetrating Trauma</w:t>
      </w:r>
      <w:bookmarkEnd w:id="6"/>
    </w:p>
    <w:p w14:paraId="0F9D3B1E" w14:textId="2D1DAD48" w:rsidR="0029647D" w:rsidRDefault="0029647D" w:rsidP="0029647D">
      <w:pPr>
        <w:pStyle w:val="BodyCopy"/>
      </w:pPr>
      <w:r>
        <w:t xml:space="preserve">Indications for pericardial decompression via RT in </w:t>
      </w:r>
      <w:r w:rsidR="00520905">
        <w:t>e</w:t>
      </w:r>
      <w:r>
        <w:t>ither blunt or penetrating trauma include:</w:t>
      </w:r>
    </w:p>
    <w:p w14:paraId="5D62D96C" w14:textId="77777777" w:rsidR="0029647D" w:rsidRDefault="0029647D" w:rsidP="0029647D">
      <w:pPr>
        <w:pStyle w:val="Bullet"/>
      </w:pPr>
      <w:r w:rsidRPr="0029647D">
        <w:rPr>
          <w:b/>
          <w:bCs/>
        </w:rPr>
        <w:t>All</w:t>
      </w:r>
      <w:r>
        <w:t xml:space="preserve"> of the following:</w:t>
      </w:r>
    </w:p>
    <w:p w14:paraId="6A3F9CD0" w14:textId="106E2B37" w:rsidR="00666005" w:rsidRDefault="00666005" w:rsidP="00565E25">
      <w:pPr>
        <w:pStyle w:val="Bullet"/>
        <w:numPr>
          <w:ilvl w:val="1"/>
          <w:numId w:val="1"/>
        </w:numPr>
      </w:pPr>
      <w:r w:rsidRPr="00CB7FEB">
        <w:t xml:space="preserve">Refractory shock with Systolic </w:t>
      </w:r>
      <w:r w:rsidR="00B46EEA">
        <w:t>Blood Pressure (</w:t>
      </w:r>
      <w:r w:rsidRPr="00CB7FEB">
        <w:t>BP</w:t>
      </w:r>
      <w:r w:rsidR="00B46EEA">
        <w:t>)</w:t>
      </w:r>
      <w:r w:rsidRPr="00CB7FEB">
        <w:t xml:space="preserve"> </w:t>
      </w:r>
      <w:r w:rsidR="00B46EEA">
        <w:t xml:space="preserve">less than </w:t>
      </w:r>
      <w:r w:rsidRPr="00CB7FEB">
        <w:t>70mmHg despite intubation, bilateral chest</w:t>
      </w:r>
      <w:r w:rsidR="00565E25">
        <w:t xml:space="preserve"> </w:t>
      </w:r>
      <w:r w:rsidRPr="00CB7FEB">
        <w:t>decompression, external haemorrhage control and aggressive blood product resuscit</w:t>
      </w:r>
      <w:r w:rsidR="00565E25">
        <w:t>ation</w:t>
      </w:r>
    </w:p>
    <w:p w14:paraId="0E4F5409" w14:textId="21EC30FE" w:rsidR="00666005" w:rsidRDefault="00666005" w:rsidP="00565E25">
      <w:pPr>
        <w:pStyle w:val="Bullet"/>
        <w:numPr>
          <w:ilvl w:val="1"/>
          <w:numId w:val="1"/>
        </w:numPr>
      </w:pPr>
      <w:r w:rsidRPr="00CB7FEB">
        <w:t xml:space="preserve">Possible Cardiac Tamponade on </w:t>
      </w:r>
      <w:proofErr w:type="spellStart"/>
      <w:r w:rsidRPr="00CB7FEB">
        <w:t>eFAST</w:t>
      </w:r>
      <w:proofErr w:type="spellEnd"/>
    </w:p>
    <w:p w14:paraId="7F361719" w14:textId="67361FAE" w:rsidR="00666005" w:rsidRPr="00CB7FEB" w:rsidRDefault="00666005" w:rsidP="00565E25">
      <w:pPr>
        <w:pStyle w:val="Bullet"/>
        <w:numPr>
          <w:ilvl w:val="1"/>
          <w:numId w:val="1"/>
        </w:numPr>
      </w:pPr>
      <w:r w:rsidRPr="00CB7FEB">
        <w:t xml:space="preserve">Possible Cardiac Activity on </w:t>
      </w:r>
      <w:proofErr w:type="spellStart"/>
      <w:r w:rsidRPr="00CB7FEB">
        <w:t>eFAST</w:t>
      </w:r>
      <w:proofErr w:type="spellEnd"/>
    </w:p>
    <w:p w14:paraId="64596717" w14:textId="30071A48" w:rsidR="00666005" w:rsidRPr="0029647D" w:rsidRDefault="00666005" w:rsidP="0029647D">
      <w:pPr>
        <w:pStyle w:val="Bullet"/>
      </w:pPr>
      <w:r w:rsidRPr="0029647D">
        <w:rPr>
          <w:b/>
          <w:bCs/>
        </w:rPr>
        <w:t>O</w:t>
      </w:r>
      <w:r w:rsidR="0029647D" w:rsidRPr="0029647D">
        <w:rPr>
          <w:b/>
          <w:bCs/>
        </w:rPr>
        <w:t>r both</w:t>
      </w:r>
      <w:r w:rsidR="0029647D" w:rsidRPr="0029647D">
        <w:t xml:space="preserve"> of the following:</w:t>
      </w:r>
    </w:p>
    <w:p w14:paraId="2242AFE5" w14:textId="62E9BAB6" w:rsidR="00666005" w:rsidRPr="00CB7FEB" w:rsidRDefault="00666005" w:rsidP="0029647D">
      <w:pPr>
        <w:pStyle w:val="Bullet"/>
        <w:numPr>
          <w:ilvl w:val="1"/>
          <w:numId w:val="1"/>
        </w:numPr>
      </w:pPr>
      <w:r w:rsidRPr="00CB7FEB">
        <w:t xml:space="preserve">Witnessed cardiac arrest in ED or pre-hospital </w:t>
      </w:r>
      <w:r w:rsidR="00B46EEA" w:rsidRPr="00CB7FEB">
        <w:t>(</w:t>
      </w:r>
      <w:r w:rsidR="00B46EEA">
        <w:t xml:space="preserve">less than </w:t>
      </w:r>
      <w:r w:rsidRPr="00CB7FEB">
        <w:t xml:space="preserve">10 minutes) in an undifferentiated trauma patient </w:t>
      </w:r>
    </w:p>
    <w:p w14:paraId="736298CA" w14:textId="00444B6D" w:rsidR="00666005" w:rsidRDefault="00666005" w:rsidP="0029647D">
      <w:pPr>
        <w:pStyle w:val="Bullet"/>
        <w:numPr>
          <w:ilvl w:val="1"/>
          <w:numId w:val="1"/>
        </w:numPr>
      </w:pPr>
      <w:r w:rsidRPr="00CB7FEB">
        <w:t xml:space="preserve">Possible Cardiac Tamponade on </w:t>
      </w:r>
      <w:proofErr w:type="spellStart"/>
      <w:r w:rsidRPr="00CB7FEB">
        <w:t>eFAST</w:t>
      </w:r>
      <w:proofErr w:type="spellEnd"/>
      <w:r w:rsidR="00565E25">
        <w:t>.</w:t>
      </w:r>
    </w:p>
    <w:p w14:paraId="1DC491D7" w14:textId="3069D0DE" w:rsidR="0029647D" w:rsidRDefault="0029647D" w:rsidP="0029647D">
      <w:pPr>
        <w:pStyle w:val="Bullet"/>
        <w:numPr>
          <w:ilvl w:val="0"/>
          <w:numId w:val="0"/>
        </w:numPr>
        <w:ind w:left="360" w:hanging="360"/>
      </w:pPr>
      <w:r>
        <w:rPr>
          <w:noProof/>
        </w:rPr>
        <w:drawing>
          <wp:inline distT="0" distB="0" distL="0" distR="0" wp14:anchorId="791FAB45" wp14:editId="420FEE05">
            <wp:extent cx="3562350" cy="3476818"/>
            <wp:effectExtent l="0" t="0" r="0" b="9525"/>
            <wp:docPr id="795799199" name="Picture 1" descr="A close-up of a ultrasound showing the pericardium with both pericardial fluid and hemopericar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99199" name="Picture 1" descr="A close-up of a ultrasound showing the pericardium with both pericardial fluid and hemopericard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3187" cy="3477635"/>
                    </a:xfrm>
                    <a:prstGeom prst="rect">
                      <a:avLst/>
                    </a:prstGeom>
                    <a:noFill/>
                  </pic:spPr>
                </pic:pic>
              </a:graphicData>
            </a:graphic>
          </wp:inline>
        </w:drawing>
      </w:r>
    </w:p>
    <w:p w14:paraId="061F2EAA" w14:textId="7B2F5E51" w:rsidR="007044E7" w:rsidRPr="00CB7FEB" w:rsidRDefault="007044E7" w:rsidP="0029647D">
      <w:pPr>
        <w:pStyle w:val="Bullet"/>
        <w:numPr>
          <w:ilvl w:val="0"/>
          <w:numId w:val="0"/>
        </w:numPr>
        <w:ind w:left="360" w:hanging="360"/>
      </w:pPr>
      <w:r>
        <w:t xml:space="preserve">Figure 1: </w:t>
      </w:r>
      <w:r w:rsidR="00D50082">
        <w:t>Image of pericardium displaying both pericardial fluid and hemopericardium</w:t>
      </w:r>
    </w:p>
    <w:p w14:paraId="288C6ADB" w14:textId="77777777" w:rsidR="00481A6C" w:rsidRPr="00481A6C" w:rsidRDefault="00481A6C" w:rsidP="005C5F49">
      <w:pPr>
        <w:pStyle w:val="BodyCopy"/>
        <w:spacing w:before="240"/>
      </w:pPr>
      <w:hyperlink w:anchor="_top" w:history="1">
        <w:r w:rsidRPr="00481A6C">
          <w:rPr>
            <w:rStyle w:val="Hyperlink"/>
            <w:iCs w:val="0"/>
          </w:rPr>
          <w:t>Back to Contents</w:t>
        </w:r>
      </w:hyperlink>
    </w:p>
    <w:p w14:paraId="2DEC1592" w14:textId="513B91A7" w:rsidR="0078367D" w:rsidRPr="006717A6" w:rsidRDefault="0078367D" w:rsidP="00A6051F">
      <w:pPr>
        <w:pStyle w:val="Heading4"/>
        <w:rPr>
          <w:rFonts w:asciiTheme="minorHAnsi" w:hAnsiTheme="minorHAnsi" w:cstheme="minorHAnsi"/>
        </w:rPr>
      </w:pPr>
      <w:bookmarkStart w:id="7" w:name="_Toc225403051"/>
      <w:r>
        <w:t xml:space="preserve">Section </w:t>
      </w:r>
      <w:r w:rsidR="0029647D">
        <w:t>3</w:t>
      </w:r>
      <w:r>
        <w:t xml:space="preserve"> </w:t>
      </w:r>
      <w:r w:rsidR="00D423D5" w:rsidRPr="00D423D5">
        <w:t>–</w:t>
      </w:r>
      <w:r>
        <w:t xml:space="preserve"> </w:t>
      </w:r>
      <w:r w:rsidR="006717A6">
        <w:t xml:space="preserve">Contraindications for Pericardial Decompression via Resuscitative </w:t>
      </w:r>
      <w:r w:rsidR="006717A6" w:rsidRPr="006717A6">
        <w:rPr>
          <w:rFonts w:asciiTheme="minorHAnsi" w:hAnsiTheme="minorHAnsi" w:cstheme="minorHAnsi"/>
        </w:rPr>
        <w:t>Thoracotomy</w:t>
      </w:r>
      <w:bookmarkEnd w:id="7"/>
    </w:p>
    <w:p w14:paraId="739DCEE9" w14:textId="0EFE6B13" w:rsidR="00CD234C" w:rsidRDefault="00CD234C" w:rsidP="00CD234C">
      <w:pPr>
        <w:pStyle w:val="BodyCopy"/>
      </w:pPr>
      <w:r w:rsidRPr="00CD234C">
        <w:t xml:space="preserve">Contraindications for </w:t>
      </w:r>
      <w:r>
        <w:t>p</w:t>
      </w:r>
      <w:r w:rsidRPr="00CD234C">
        <w:t xml:space="preserve">ericardial </w:t>
      </w:r>
      <w:r>
        <w:t>d</w:t>
      </w:r>
      <w:r w:rsidRPr="00CD234C">
        <w:t xml:space="preserve">ecompression via </w:t>
      </w:r>
      <w:r>
        <w:t>RT include:</w:t>
      </w:r>
    </w:p>
    <w:p w14:paraId="236AF6BB" w14:textId="579E6BE3" w:rsidR="002915FA" w:rsidRPr="006717A6" w:rsidRDefault="006717A6" w:rsidP="00565E25">
      <w:pPr>
        <w:pStyle w:val="Bullet"/>
      </w:pPr>
      <w:r w:rsidRPr="006717A6">
        <w:t xml:space="preserve">Cardiopulmonary resuscitation (CPR) of greater than 10 minutes in the context of traumatic arrest </w:t>
      </w:r>
    </w:p>
    <w:p w14:paraId="585DE1A1" w14:textId="5EDEB053" w:rsidR="002915FA" w:rsidRPr="006717A6" w:rsidRDefault="006717A6" w:rsidP="00565E25">
      <w:pPr>
        <w:pStyle w:val="Bullet"/>
      </w:pPr>
      <w:r w:rsidRPr="006717A6">
        <w:lastRenderedPageBreak/>
        <w:t xml:space="preserve">Injuries that are not compatible with life (including non-survivable head injuries) </w:t>
      </w:r>
    </w:p>
    <w:p w14:paraId="06FDA618" w14:textId="77E95D4B" w:rsidR="002915FA" w:rsidRPr="006717A6" w:rsidRDefault="006717A6" w:rsidP="00565E25">
      <w:pPr>
        <w:pStyle w:val="Bullet"/>
      </w:pPr>
      <w:r w:rsidRPr="006717A6">
        <w:t>Lack of training in the procedure</w:t>
      </w:r>
    </w:p>
    <w:p w14:paraId="74F1EDDC" w14:textId="18DEFEC0" w:rsidR="006717A6" w:rsidRPr="00565E25" w:rsidRDefault="006717A6" w:rsidP="00565E25">
      <w:pPr>
        <w:pStyle w:val="Bullet"/>
      </w:pPr>
      <w:r w:rsidRPr="006717A6">
        <w:t>The patient’s age and pre-existing co-morbidities mean that successful resuscitation is highly unlikely.</w:t>
      </w:r>
    </w:p>
    <w:p w14:paraId="20F317FD" w14:textId="3DDFDA6D" w:rsidR="002915FA" w:rsidRDefault="00481A6C" w:rsidP="0091462B">
      <w:pPr>
        <w:pStyle w:val="BodyCopy"/>
      </w:pPr>
      <w:hyperlink w:anchor="_top" w:history="1">
        <w:r w:rsidRPr="00481A6C">
          <w:rPr>
            <w:rStyle w:val="Hyperlink"/>
            <w:iCs w:val="0"/>
          </w:rPr>
          <w:t>Back to Contents</w:t>
        </w:r>
      </w:hyperlink>
    </w:p>
    <w:p w14:paraId="28EBF82A" w14:textId="23420C3D" w:rsidR="0078367D" w:rsidRDefault="0078367D" w:rsidP="00A6051F">
      <w:pPr>
        <w:pStyle w:val="Heading4"/>
      </w:pPr>
      <w:bookmarkStart w:id="8" w:name="_Toc225403052"/>
      <w:r w:rsidRPr="0078367D">
        <w:t xml:space="preserve">Section </w:t>
      </w:r>
      <w:r w:rsidR="0029647D">
        <w:t>4</w:t>
      </w:r>
      <w:r w:rsidR="006717A6">
        <w:t xml:space="preserve"> </w:t>
      </w:r>
      <w:r w:rsidR="00D423D5" w:rsidRPr="00D423D5">
        <w:t>–</w:t>
      </w:r>
      <w:r w:rsidR="006717A6" w:rsidRPr="003D2D06">
        <w:t xml:space="preserve"> </w:t>
      </w:r>
      <w:r w:rsidR="006717A6">
        <w:t>Urgent Thoracotomy</w:t>
      </w:r>
      <w:bookmarkEnd w:id="8"/>
    </w:p>
    <w:p w14:paraId="7F9C2005" w14:textId="6279AC1C" w:rsidR="006717A6" w:rsidRDefault="006717A6" w:rsidP="00481A6C">
      <w:pPr>
        <w:pStyle w:val="BodyCopy"/>
      </w:pPr>
      <w:r w:rsidRPr="00195B4E">
        <w:t xml:space="preserve">Time critical patients who are </w:t>
      </w:r>
      <w:r w:rsidR="007A4443" w:rsidRPr="007A4443">
        <w:rPr>
          <w:b/>
          <w:bCs w:val="0"/>
        </w:rPr>
        <w:t>not</w:t>
      </w:r>
      <w:r w:rsidRPr="00195B4E">
        <w:t xml:space="preserve"> in extremis</w:t>
      </w:r>
      <w:r>
        <w:t>,</w:t>
      </w:r>
      <w:r w:rsidRPr="00195B4E">
        <w:t xml:space="preserve"> and who do not meet the indications above</w:t>
      </w:r>
      <w:r>
        <w:t>,</w:t>
      </w:r>
      <w:r w:rsidRPr="00195B4E">
        <w:t xml:space="preserve"> are best managed in the operating room by the</w:t>
      </w:r>
      <w:r>
        <w:t xml:space="preserve"> cardiothoracic team. The patients should have </w:t>
      </w:r>
      <w:r w:rsidRPr="00195B4E">
        <w:t>rapid transport to theatre</w:t>
      </w:r>
      <w:r>
        <w:t>.</w:t>
      </w:r>
    </w:p>
    <w:p w14:paraId="23856BEF" w14:textId="6BAFA19A" w:rsidR="006717A6" w:rsidRPr="00195B4E" w:rsidRDefault="006717A6" w:rsidP="006717A6">
      <w:pPr>
        <w:rPr>
          <w:bCs/>
          <w:iCs/>
        </w:rPr>
      </w:pPr>
      <w:r w:rsidRPr="00195B4E">
        <w:rPr>
          <w:bCs/>
          <w:iCs/>
        </w:rPr>
        <w:t xml:space="preserve">If the </w:t>
      </w:r>
      <w:r>
        <w:rPr>
          <w:bCs/>
          <w:iCs/>
        </w:rPr>
        <w:t>cardio</w:t>
      </w:r>
      <w:r w:rsidRPr="00195B4E">
        <w:rPr>
          <w:bCs/>
          <w:iCs/>
        </w:rPr>
        <w:t xml:space="preserve">thoracic team is delayed and not immediately available in theatre at the time of the patient’s arrival, the thoracotomy should be commenced by the general surgeon. The approach should be as outlined </w:t>
      </w:r>
      <w:r w:rsidR="007044E7">
        <w:rPr>
          <w:bCs/>
          <w:iCs/>
        </w:rPr>
        <w:t xml:space="preserve">in Section 5 </w:t>
      </w:r>
      <w:r w:rsidRPr="00195B4E">
        <w:rPr>
          <w:bCs/>
          <w:iCs/>
        </w:rPr>
        <w:t>usi</w:t>
      </w:r>
      <w:r>
        <w:rPr>
          <w:bCs/>
          <w:iCs/>
        </w:rPr>
        <w:t xml:space="preserve">ng the left lateral thoracotomy, </w:t>
      </w:r>
      <w:r w:rsidRPr="00195B4E">
        <w:rPr>
          <w:bCs/>
          <w:iCs/>
        </w:rPr>
        <w:t>which c</w:t>
      </w:r>
      <w:r>
        <w:rPr>
          <w:bCs/>
          <w:iCs/>
        </w:rPr>
        <w:t>an then be extended/</w:t>
      </w:r>
      <w:r w:rsidRPr="00195B4E">
        <w:rPr>
          <w:bCs/>
          <w:iCs/>
        </w:rPr>
        <w:t>converted to clamshell</w:t>
      </w:r>
      <w:r>
        <w:rPr>
          <w:bCs/>
          <w:iCs/>
        </w:rPr>
        <w:t xml:space="preserve"> if required</w:t>
      </w:r>
      <w:r w:rsidRPr="00195B4E">
        <w:rPr>
          <w:bCs/>
          <w:iCs/>
        </w:rPr>
        <w:t>. Lateral decubitus positions (left or right) are not recommended in a critical trauma situation.</w:t>
      </w:r>
    </w:p>
    <w:p w14:paraId="6BED2627" w14:textId="7676016A" w:rsidR="006717A6" w:rsidRDefault="00481A6C" w:rsidP="0091462B">
      <w:pPr>
        <w:pStyle w:val="BodyCopy"/>
      </w:pPr>
      <w:hyperlink w:anchor="_top" w:history="1">
        <w:r w:rsidRPr="00481A6C">
          <w:rPr>
            <w:rStyle w:val="Hyperlink"/>
            <w:iCs w:val="0"/>
          </w:rPr>
          <w:t>Back to Contents</w:t>
        </w:r>
      </w:hyperlink>
    </w:p>
    <w:p w14:paraId="03DDA7B9" w14:textId="11627FEA" w:rsidR="0078367D" w:rsidRDefault="006717A6" w:rsidP="00A6051F">
      <w:pPr>
        <w:pStyle w:val="Heading4"/>
      </w:pPr>
      <w:bookmarkStart w:id="9" w:name="_Toc225403053"/>
      <w:r>
        <w:t xml:space="preserve">Section </w:t>
      </w:r>
      <w:r w:rsidR="0029647D">
        <w:t>5</w:t>
      </w:r>
      <w:r>
        <w:t xml:space="preserve"> </w:t>
      </w:r>
      <w:r w:rsidRPr="003D2D06">
        <w:t xml:space="preserve">– </w:t>
      </w:r>
      <w:bookmarkStart w:id="10" w:name="_Hlk43366294"/>
      <w:r w:rsidR="00520905">
        <w:t>Equipment and Method</w:t>
      </w:r>
      <w:bookmarkEnd w:id="9"/>
    </w:p>
    <w:p w14:paraId="697819EE" w14:textId="77777777" w:rsidR="00263308" w:rsidRDefault="00263308" w:rsidP="00263308">
      <w:pPr>
        <w:pStyle w:val="Heading5"/>
      </w:pPr>
      <w:r>
        <w:t>Personal Protective Equipment (PPE)</w:t>
      </w:r>
    </w:p>
    <w:p w14:paraId="3F87A25E" w14:textId="53F88BBE" w:rsidR="00263308" w:rsidRPr="00E34309" w:rsidRDefault="00263308" w:rsidP="00263308">
      <w:pPr>
        <w:rPr>
          <w:bCs/>
        </w:rPr>
      </w:pPr>
      <w:r w:rsidRPr="00E34309">
        <w:rPr>
          <w:bCs/>
        </w:rPr>
        <w:t xml:space="preserve">Full PPE should be worn by all clinicians involved in the procedure due to the high risk of blood </w:t>
      </w:r>
      <w:r>
        <w:rPr>
          <w:bCs/>
        </w:rPr>
        <w:t xml:space="preserve">and body product </w:t>
      </w:r>
      <w:r w:rsidR="009C5174" w:rsidRPr="00E34309">
        <w:rPr>
          <w:bCs/>
        </w:rPr>
        <w:t>contamination;</w:t>
      </w:r>
      <w:r w:rsidRPr="00E34309">
        <w:rPr>
          <w:bCs/>
        </w:rPr>
        <w:t xml:space="preserve"> this includes (but isn’t limited to) gloves/waterproof gown/mask/ full face protection and </w:t>
      </w:r>
      <w:r>
        <w:rPr>
          <w:bCs/>
        </w:rPr>
        <w:t>shoe covers.</w:t>
      </w:r>
    </w:p>
    <w:p w14:paraId="516CC0FF" w14:textId="13D41735" w:rsidR="00263308" w:rsidRPr="00263308" w:rsidRDefault="00263308" w:rsidP="00164864">
      <w:pPr>
        <w:pStyle w:val="Heading5"/>
      </w:pPr>
      <w:r w:rsidRPr="000B0E4F">
        <w:t>Equipment</w:t>
      </w:r>
    </w:p>
    <w:p w14:paraId="5434D01A" w14:textId="77777777" w:rsidR="00263308" w:rsidRPr="001D367B" w:rsidRDefault="00263308" w:rsidP="00263308">
      <w:pPr>
        <w:pStyle w:val="Bullet"/>
      </w:pPr>
      <w:r w:rsidRPr="001D367B">
        <w:t>Resuscitative Thoracotomy Tray</w:t>
      </w:r>
    </w:p>
    <w:p w14:paraId="09204AA4" w14:textId="77777777" w:rsidR="00263308" w:rsidRPr="001D367B" w:rsidRDefault="00263308" w:rsidP="00263308">
      <w:pPr>
        <w:pStyle w:val="Bullet"/>
      </w:pPr>
      <w:r w:rsidRPr="001D367B">
        <w:t>1 Large Bowl</w:t>
      </w:r>
    </w:p>
    <w:p w14:paraId="36DC3D36" w14:textId="77777777" w:rsidR="00263308" w:rsidRPr="001D367B" w:rsidRDefault="00263308" w:rsidP="00263308">
      <w:pPr>
        <w:pStyle w:val="Bullet"/>
      </w:pPr>
      <w:r w:rsidRPr="001D367B">
        <w:t>20 Large surgical packs</w:t>
      </w:r>
    </w:p>
    <w:p w14:paraId="3A250CF8" w14:textId="77777777" w:rsidR="00263308" w:rsidRDefault="00263308" w:rsidP="00263308">
      <w:pPr>
        <w:pStyle w:val="Bullet"/>
      </w:pPr>
      <w:r w:rsidRPr="001D367B">
        <w:t>An additional suction (either wall or portable)</w:t>
      </w:r>
    </w:p>
    <w:p w14:paraId="65B0AB4E" w14:textId="6E789B39" w:rsidR="007D088B" w:rsidRPr="006C2FF0" w:rsidRDefault="003139A4" w:rsidP="006C2FF0">
      <w:pPr>
        <w:pStyle w:val="Heading6"/>
      </w:pPr>
      <w:r w:rsidRPr="006C2FF0">
        <w:t>Resuscitative Thoracotomy Equipment</w:t>
      </w:r>
    </w:p>
    <w:p w14:paraId="0E9B1444" w14:textId="77777777" w:rsidR="003139A4" w:rsidRDefault="003139A4" w:rsidP="003139A4">
      <w:pPr>
        <w:rPr>
          <w:noProof/>
        </w:rPr>
      </w:pPr>
      <w:r>
        <w:rPr>
          <w:noProof/>
        </w:rPr>
        <w:t>There are two surgical trays available: a standard Cardiothoracic Tray and a Resuscitative Thoracotomy tray.</w:t>
      </w:r>
    </w:p>
    <w:p w14:paraId="6E651CF0" w14:textId="77777777" w:rsidR="003139A4" w:rsidRPr="006C2FF0" w:rsidRDefault="003139A4" w:rsidP="003139A4">
      <w:pPr>
        <w:jc w:val="both"/>
        <w:rPr>
          <w:rStyle w:val="Bold"/>
        </w:rPr>
      </w:pPr>
      <w:r w:rsidRPr="006C2FF0">
        <w:rPr>
          <w:rStyle w:val="Bold"/>
        </w:rPr>
        <w:t>Resuscitative Thoracotomy Tray contents:</w:t>
      </w:r>
    </w:p>
    <w:p w14:paraId="381411C8" w14:textId="77777777" w:rsidR="003139A4" w:rsidRPr="00CB7FEB" w:rsidRDefault="003139A4" w:rsidP="003139A4">
      <w:pPr>
        <w:pStyle w:val="Bullet"/>
      </w:pPr>
      <w:r w:rsidRPr="00CB7FEB">
        <w:t>Skin Prep (Chlorhexidine)</w:t>
      </w:r>
    </w:p>
    <w:p w14:paraId="74FB0363" w14:textId="77777777" w:rsidR="003139A4" w:rsidRPr="00CB7FEB" w:rsidRDefault="003139A4" w:rsidP="003139A4">
      <w:pPr>
        <w:pStyle w:val="Bullet"/>
      </w:pPr>
      <w:r w:rsidRPr="00CB7FEB">
        <w:t>Drapes x 2</w:t>
      </w:r>
    </w:p>
    <w:p w14:paraId="5CBDF615" w14:textId="77777777" w:rsidR="003139A4" w:rsidRPr="00CB7FEB" w:rsidRDefault="003139A4" w:rsidP="003139A4">
      <w:pPr>
        <w:pStyle w:val="Bullet"/>
      </w:pPr>
      <w:r w:rsidRPr="00CB7FEB">
        <w:t>Scalpel (size 22)</w:t>
      </w:r>
    </w:p>
    <w:p w14:paraId="7E966D0D" w14:textId="77777777" w:rsidR="003139A4" w:rsidRPr="00CB7FEB" w:rsidRDefault="003139A4" w:rsidP="003139A4">
      <w:pPr>
        <w:pStyle w:val="Bullet"/>
      </w:pPr>
      <w:r w:rsidRPr="00CB7FEB">
        <w:t>Metzenbaum Dissecting Scissors</w:t>
      </w:r>
    </w:p>
    <w:p w14:paraId="6BE27B5D" w14:textId="77777777" w:rsidR="003139A4" w:rsidRPr="00CB7FEB" w:rsidRDefault="003139A4" w:rsidP="003139A4">
      <w:pPr>
        <w:pStyle w:val="Bullet"/>
      </w:pPr>
      <w:r w:rsidRPr="00CB7FEB">
        <w:t>Rib Shears</w:t>
      </w:r>
    </w:p>
    <w:p w14:paraId="6AA39180" w14:textId="77777777" w:rsidR="003139A4" w:rsidRPr="00CB7FEB" w:rsidRDefault="003139A4" w:rsidP="003139A4">
      <w:pPr>
        <w:pStyle w:val="Bullet"/>
      </w:pPr>
      <w:r w:rsidRPr="00CB7FEB">
        <w:lastRenderedPageBreak/>
        <w:t xml:space="preserve">Assembled </w:t>
      </w:r>
      <w:proofErr w:type="spellStart"/>
      <w:r w:rsidRPr="00CB7FEB">
        <w:t>Finochietto</w:t>
      </w:r>
      <w:proofErr w:type="spellEnd"/>
      <w:r w:rsidRPr="00CB7FEB">
        <w:t xml:space="preserve"> Retractors</w:t>
      </w:r>
    </w:p>
    <w:p w14:paraId="2011B8F0" w14:textId="77777777" w:rsidR="003139A4" w:rsidRPr="00CB7FEB" w:rsidRDefault="003139A4" w:rsidP="003139A4">
      <w:pPr>
        <w:pStyle w:val="Bullet"/>
      </w:pPr>
      <w:r w:rsidRPr="00CB7FEB">
        <w:t>Lung Retractor</w:t>
      </w:r>
    </w:p>
    <w:p w14:paraId="62F09611" w14:textId="77777777" w:rsidR="003139A4" w:rsidRPr="00CB7FEB" w:rsidRDefault="003139A4" w:rsidP="003139A4">
      <w:pPr>
        <w:pStyle w:val="Bullet"/>
      </w:pPr>
      <w:proofErr w:type="spellStart"/>
      <w:r w:rsidRPr="00CB7FEB">
        <w:t>Debakey</w:t>
      </w:r>
      <w:proofErr w:type="spellEnd"/>
      <w:r w:rsidRPr="00CB7FEB">
        <w:t xml:space="preserve"> Forceps</w:t>
      </w:r>
    </w:p>
    <w:p w14:paraId="42BA03EF" w14:textId="77777777" w:rsidR="003139A4" w:rsidRPr="00CB7FEB" w:rsidRDefault="003139A4" w:rsidP="003139A4">
      <w:pPr>
        <w:pStyle w:val="Bullet"/>
      </w:pPr>
      <w:r w:rsidRPr="00CB7FEB">
        <w:t>Mayo Curved scissors</w:t>
      </w:r>
    </w:p>
    <w:p w14:paraId="7535C807" w14:textId="77777777" w:rsidR="003139A4" w:rsidRPr="00CB7FEB" w:rsidRDefault="003139A4" w:rsidP="003139A4">
      <w:pPr>
        <w:pStyle w:val="Bullet"/>
      </w:pPr>
      <w:r w:rsidRPr="00CB7FEB">
        <w:t>Satinsky Vascular Clamp</w:t>
      </w:r>
    </w:p>
    <w:p w14:paraId="2B47BD70" w14:textId="77777777" w:rsidR="003139A4" w:rsidRPr="00CB7FEB" w:rsidRDefault="003139A4" w:rsidP="003139A4">
      <w:pPr>
        <w:pStyle w:val="Bullet"/>
      </w:pPr>
      <w:r w:rsidRPr="00CB7FEB">
        <w:t>Suture 3/0 Prolene</w:t>
      </w:r>
    </w:p>
    <w:p w14:paraId="7A3B4621" w14:textId="77777777" w:rsidR="003139A4" w:rsidRPr="00CB7FEB" w:rsidRDefault="003139A4" w:rsidP="003139A4">
      <w:pPr>
        <w:pStyle w:val="Bullet"/>
      </w:pPr>
      <w:r w:rsidRPr="00CB7FEB">
        <w:t>Needle holder</w:t>
      </w:r>
    </w:p>
    <w:p w14:paraId="4EFE5507" w14:textId="77777777" w:rsidR="003139A4" w:rsidRPr="00CB7FEB" w:rsidRDefault="003139A4" w:rsidP="003139A4">
      <w:pPr>
        <w:pStyle w:val="Bullet"/>
      </w:pPr>
      <w:r w:rsidRPr="00CB7FEB">
        <w:t>Skin stapler</w:t>
      </w:r>
    </w:p>
    <w:p w14:paraId="0E10BCE5" w14:textId="77777777" w:rsidR="003139A4" w:rsidRPr="00CB7FEB" w:rsidRDefault="003139A4" w:rsidP="003139A4">
      <w:pPr>
        <w:pStyle w:val="Bullet"/>
      </w:pPr>
      <w:r w:rsidRPr="00CB7FEB">
        <w:t>Roberts Curved Forceps</w:t>
      </w:r>
    </w:p>
    <w:p w14:paraId="332B5E61" w14:textId="77777777" w:rsidR="003139A4" w:rsidRPr="00CB7FEB" w:rsidRDefault="003139A4" w:rsidP="003139A4">
      <w:pPr>
        <w:pStyle w:val="Bullet"/>
      </w:pPr>
      <w:r w:rsidRPr="00CB7FEB">
        <w:t>Artery Forceps x 2</w:t>
      </w:r>
    </w:p>
    <w:p w14:paraId="690DAB61" w14:textId="76C9644D" w:rsidR="007D088B" w:rsidRDefault="003139A4" w:rsidP="007D088B">
      <w:pPr>
        <w:pStyle w:val="Bullet"/>
        <w:numPr>
          <w:ilvl w:val="0"/>
          <w:numId w:val="0"/>
        </w:numPr>
      </w:pPr>
      <w:r>
        <w:rPr>
          <w:noProof/>
        </w:rPr>
        <w:drawing>
          <wp:inline distT="0" distB="0" distL="0" distR="0" wp14:anchorId="07FF0187" wp14:editId="2E4E0F6D">
            <wp:extent cx="6066155" cy="2999740"/>
            <wp:effectExtent l="0" t="0" r="0" b="0"/>
            <wp:docPr id="1363722857" name="Picture 1" descr="Composite image showing four labelled surgical instruments on a plain background. Top left: a metal Finochietto retractor, featuring a ratcheted mechanism with two flat blades used to hold open the chest. Top right: rib shears, a heavy-duty scissor-like instrument with curved blades designed for cutting ribs. Bottom left: Metzenbaum dissecting scissors, slender with long handles and fine, curved tips for delicate tissue dissection. Bottom right: a lung retractor, a handheld instrument with a broad, curved, pronged end used to gently hold back lung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22857" name="Picture 1" descr="Composite image showing four labelled surgical instruments on a plain background. Top left: a metal Finochietto retractor, featuring a ratcheted mechanism with two flat blades used to hold open the chest. Top right: rib shears, a heavy-duty scissor-like instrument with curved blades designed for cutting ribs. Bottom left: Metzenbaum dissecting scissors, slender with long handles and fine, curved tips for delicate tissue dissection. Bottom right: a lung retractor, a handheld instrument with a broad, curved, pronged end used to gently hold back lung tiss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6155" cy="2999740"/>
                    </a:xfrm>
                    <a:prstGeom prst="rect">
                      <a:avLst/>
                    </a:prstGeom>
                    <a:noFill/>
                  </pic:spPr>
                </pic:pic>
              </a:graphicData>
            </a:graphic>
          </wp:inline>
        </w:drawing>
      </w:r>
    </w:p>
    <w:p w14:paraId="3097E3A2" w14:textId="1F0EB819" w:rsidR="003139A4" w:rsidRDefault="003139A4" w:rsidP="003139A4">
      <w:pPr>
        <w:pStyle w:val="BodyCopy"/>
      </w:pPr>
      <w:r>
        <w:t xml:space="preserve">Figure 3: Some of the components of a </w:t>
      </w:r>
      <w:r>
        <w:rPr>
          <w:noProof/>
        </w:rPr>
        <w:t>Resuscitative Thoracotomy Tray</w:t>
      </w:r>
    </w:p>
    <w:p w14:paraId="3A6F6374" w14:textId="2305CD0B" w:rsidR="00263308" w:rsidRDefault="00263308" w:rsidP="00263308">
      <w:pPr>
        <w:pStyle w:val="Heading5"/>
      </w:pPr>
      <w:r>
        <w:t>The approach</w:t>
      </w:r>
    </w:p>
    <w:p w14:paraId="5E473F6B" w14:textId="25C18AED" w:rsidR="00263308" w:rsidRDefault="00263308" w:rsidP="00263308">
      <w:pPr>
        <w:rPr>
          <w:bCs/>
        </w:rPr>
      </w:pPr>
      <w:r w:rsidRPr="00195B4E">
        <w:rPr>
          <w:bCs/>
        </w:rPr>
        <w:t>The left anterolateral approach is frequentl</w:t>
      </w:r>
      <w:r>
        <w:rPr>
          <w:bCs/>
        </w:rPr>
        <w:t xml:space="preserve">y utilised (see Figure </w:t>
      </w:r>
      <w:r w:rsidR="00164864">
        <w:rPr>
          <w:bCs/>
        </w:rPr>
        <w:t>2</w:t>
      </w:r>
      <w:r>
        <w:rPr>
          <w:bCs/>
        </w:rPr>
        <w:t>) for R</w:t>
      </w:r>
      <w:r w:rsidRPr="00195B4E">
        <w:rPr>
          <w:bCs/>
        </w:rPr>
        <w:t xml:space="preserve">T due to the advantages of: </w:t>
      </w:r>
    </w:p>
    <w:p w14:paraId="6E58C363" w14:textId="77777777" w:rsidR="00263308" w:rsidRPr="00CD234C" w:rsidRDefault="00263308" w:rsidP="00CD234C">
      <w:pPr>
        <w:pStyle w:val="Bullet"/>
      </w:pPr>
      <w:r w:rsidRPr="00CD234C">
        <w:t>Rapid access with simple instrumentation in the supine patient</w:t>
      </w:r>
    </w:p>
    <w:p w14:paraId="5E4C8CCC" w14:textId="16B8A6CF" w:rsidR="00263308" w:rsidRPr="00CD234C" w:rsidRDefault="00263308" w:rsidP="00CD234C">
      <w:pPr>
        <w:pStyle w:val="Bullet"/>
      </w:pPr>
      <w:r w:rsidRPr="00CD234C">
        <w:t>Easy extension to the contra lateral hemi-thorax (clamshell)</w:t>
      </w:r>
      <w:r w:rsidR="007044E7">
        <w:t>.</w:t>
      </w:r>
    </w:p>
    <w:p w14:paraId="39C2543D" w14:textId="77777777" w:rsidR="00263308" w:rsidRDefault="00263308" w:rsidP="00263308">
      <w:pPr>
        <w:rPr>
          <w:bCs/>
        </w:rPr>
      </w:pPr>
      <w:r w:rsidRPr="009B7646">
        <w:rPr>
          <w:bCs/>
        </w:rPr>
        <w:t>The right anterolateral approach may be selected in cases where there is a penetrating injury to the right side of the chest</w:t>
      </w:r>
      <w:r>
        <w:rPr>
          <w:bCs/>
        </w:rPr>
        <w:t>.</w:t>
      </w:r>
    </w:p>
    <w:p w14:paraId="0C17E897" w14:textId="12864BDB" w:rsidR="00263308" w:rsidRDefault="00263308" w:rsidP="00263308">
      <w:pPr>
        <w:pStyle w:val="Heading5"/>
      </w:pPr>
      <w:r>
        <w:t>Method</w:t>
      </w:r>
    </w:p>
    <w:p w14:paraId="0C42900C" w14:textId="77777777" w:rsidR="00263308" w:rsidRDefault="00263308" w:rsidP="00263308">
      <w:r>
        <w:t>Although surgical draping is not essential, large waterproof, disposable sterile paper drapes are included in the Resuscitative Thoracotomy tray. The patient is positioned supine with both arms abducted at right angles, and the left side of the chest and hip partly elevated (folded towels, pillow, or sandbags). Several large surgical packs should be available as well as suction.</w:t>
      </w:r>
    </w:p>
    <w:p w14:paraId="709CCFC2" w14:textId="0CFB7826" w:rsidR="00263308" w:rsidRDefault="00263308" w:rsidP="00263308">
      <w:pPr>
        <w:rPr>
          <w:bCs/>
        </w:rPr>
      </w:pPr>
      <w:r w:rsidRPr="009B7646">
        <w:rPr>
          <w:bCs/>
        </w:rPr>
        <w:lastRenderedPageBreak/>
        <w:t xml:space="preserve">Rapidly prepping and draping of the entire area is </w:t>
      </w:r>
      <w:r>
        <w:rPr>
          <w:bCs/>
        </w:rPr>
        <w:t xml:space="preserve">suggested </w:t>
      </w:r>
      <w:r w:rsidRPr="009B7646">
        <w:rPr>
          <w:bCs/>
        </w:rPr>
        <w:t>prior to the skin incisio</w:t>
      </w:r>
      <w:r>
        <w:rPr>
          <w:bCs/>
        </w:rPr>
        <w:t>n being made. T</w:t>
      </w:r>
      <w:r w:rsidRPr="009B7646">
        <w:rPr>
          <w:bCs/>
        </w:rPr>
        <w:t xml:space="preserve">he skin incision should be below the nipple, in the infra-mammary fold and should target the fifth intercostal space (see </w:t>
      </w:r>
      <w:r w:rsidR="007044E7">
        <w:rPr>
          <w:bCs/>
        </w:rPr>
        <w:t xml:space="preserve">image 1 in </w:t>
      </w:r>
      <w:r w:rsidRPr="009B7646">
        <w:rPr>
          <w:bCs/>
        </w:rPr>
        <w:t xml:space="preserve">Figure </w:t>
      </w:r>
      <w:r w:rsidR="007044E7">
        <w:rPr>
          <w:bCs/>
        </w:rPr>
        <w:t>2</w:t>
      </w:r>
      <w:r w:rsidRPr="009B7646">
        <w:rPr>
          <w:bCs/>
        </w:rPr>
        <w:t>), extending through the soft tissues of the chest wall following the curve of the rib. In women</w:t>
      </w:r>
      <w:r>
        <w:rPr>
          <w:bCs/>
        </w:rPr>
        <w:t>,</w:t>
      </w:r>
      <w:r w:rsidRPr="009B7646">
        <w:rPr>
          <w:bCs/>
        </w:rPr>
        <w:t xml:space="preserve"> the breast should be retracted. If a finger thoracostomy has been performed</w:t>
      </w:r>
      <w:r>
        <w:rPr>
          <w:bCs/>
        </w:rPr>
        <w:t xml:space="preserve"> in the fifth intercostal space</w:t>
      </w:r>
      <w:r w:rsidRPr="009B7646">
        <w:rPr>
          <w:bCs/>
        </w:rPr>
        <w:t xml:space="preserve">, the incision should be extended as per the above description. </w:t>
      </w:r>
    </w:p>
    <w:p w14:paraId="4ADB368B" w14:textId="77777777" w:rsidR="00263308" w:rsidRDefault="00263308" w:rsidP="00263308">
      <w:pPr>
        <w:rPr>
          <w:bCs/>
        </w:rPr>
      </w:pPr>
      <w:r w:rsidRPr="009B7646">
        <w:rPr>
          <w:bCs/>
        </w:rPr>
        <w:t xml:space="preserve">Entry into the pleural cavity should be on the superior margin of the sixth rib to avoid the intercostal neurovascular bundle. Muscle, periosteum and parietal pleura are divided in one layer with scissors and blunt dissection. Chest wall bleeding is generally minimal. </w:t>
      </w:r>
    </w:p>
    <w:p w14:paraId="56C85015" w14:textId="1F583136" w:rsidR="00263308" w:rsidRDefault="00263308" w:rsidP="00263308">
      <w:r>
        <w:t xml:space="preserve">To spread the ribs once the incision is completed (see </w:t>
      </w:r>
      <w:r w:rsidR="007044E7">
        <w:t xml:space="preserve">image 4 in </w:t>
      </w:r>
      <w:r>
        <w:t xml:space="preserve">Figure </w:t>
      </w:r>
      <w:r w:rsidR="007044E7">
        <w:t>2)</w:t>
      </w:r>
      <w:r>
        <w:t xml:space="preserve"> and the pleural cavity exposed, a suitable retractor (Finochietto comes assembled on the Resuscitative Thoracotomy </w:t>
      </w:r>
      <w:r w:rsidR="007044E7">
        <w:t>T</w:t>
      </w:r>
      <w:r>
        <w:t xml:space="preserve">ray) should be inserted with the handle pointing towards the axilla. </w:t>
      </w:r>
      <w:r w:rsidR="00674F37">
        <w:t>Additional exposure can be achieved by incising the</w:t>
      </w:r>
      <w:r>
        <w:t xml:space="preserve"> superior and inferior costal cartilages of the opened interspaces</w:t>
      </w:r>
      <w:r w:rsidR="00674F37">
        <w:t>,</w:t>
      </w:r>
      <w:r>
        <w:t xml:space="preserve"> </w:t>
      </w:r>
      <w:r w:rsidR="00674F37">
        <w:t>or by bisecting the sternum (rib shears) to convert to a clamshell thoracotomy.</w:t>
      </w:r>
    </w:p>
    <w:p w14:paraId="5DB50A72" w14:textId="77777777" w:rsidR="00263308" w:rsidRDefault="00263308" w:rsidP="00263308">
      <w:pPr>
        <w:rPr>
          <w:bCs/>
        </w:rPr>
      </w:pPr>
      <w:r>
        <w:rPr>
          <w:bCs/>
          <w:noProof/>
        </w:rPr>
        <w:drawing>
          <wp:inline distT="0" distB="0" distL="0" distR="0" wp14:anchorId="710DACFB" wp14:editId="07BDB1B9">
            <wp:extent cx="4811949" cy="5065927"/>
            <wp:effectExtent l="0" t="0" r="8255" b="1905"/>
            <wp:docPr id="13" name="Picture 13" descr="Infographic of step by step technique for Resuscitative Thoracotomy as described i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graphic of step by step technique for Resuscitative Thoracotomy as described in method."/>
                    <pic:cNvPicPr/>
                  </pic:nvPicPr>
                  <pic:blipFill rotWithShape="1">
                    <a:blip r:embed="rId14">
                      <a:extLst>
                        <a:ext uri="{28A0092B-C50C-407E-A947-70E740481C1C}">
                          <a14:useLocalDpi xmlns:a14="http://schemas.microsoft.com/office/drawing/2010/main" val="0"/>
                        </a:ext>
                      </a:extLst>
                    </a:blip>
                    <a:srcRect l="1059" t="4856" r="1389" b="24267"/>
                    <a:stretch/>
                  </pic:blipFill>
                  <pic:spPr bwMode="auto">
                    <a:xfrm>
                      <a:off x="0" y="0"/>
                      <a:ext cx="4829536" cy="5084442"/>
                    </a:xfrm>
                    <a:prstGeom prst="rect">
                      <a:avLst/>
                    </a:prstGeom>
                    <a:ln>
                      <a:noFill/>
                    </a:ln>
                    <a:extLst>
                      <a:ext uri="{53640926-AAD7-44D8-BBD7-CCE9431645EC}">
                        <a14:shadowObscured xmlns:a14="http://schemas.microsoft.com/office/drawing/2010/main"/>
                      </a:ext>
                    </a:extLst>
                  </pic:spPr>
                </pic:pic>
              </a:graphicData>
            </a:graphic>
          </wp:inline>
        </w:drawing>
      </w:r>
    </w:p>
    <w:p w14:paraId="08A18563" w14:textId="4A5E575D" w:rsidR="006C2FF0" w:rsidRDefault="00CB7FEB" w:rsidP="006C2FF0">
      <w:r>
        <w:rPr>
          <w:bCs/>
        </w:rPr>
        <w:t xml:space="preserve">Figure </w:t>
      </w:r>
      <w:r w:rsidR="007044E7">
        <w:rPr>
          <w:bCs/>
        </w:rPr>
        <w:t>2</w:t>
      </w:r>
      <w:r w:rsidR="001071E1">
        <w:rPr>
          <w:bCs/>
        </w:rPr>
        <w:t>:</w:t>
      </w:r>
      <w:r>
        <w:rPr>
          <w:bCs/>
        </w:rPr>
        <w:t xml:space="preserve"> Resuscitative thoracotomy, general technique</w:t>
      </w:r>
      <w:r w:rsidR="00336A11">
        <w:rPr>
          <w:bCs/>
        </w:rPr>
        <w:t xml:space="preserve">. </w:t>
      </w:r>
      <w:r w:rsidR="007044E7">
        <w:t>(</w:t>
      </w:r>
      <w:r w:rsidRPr="00CB7FEB">
        <w:rPr>
          <w:bCs/>
        </w:rPr>
        <w:t xml:space="preserve">From Jones &amp; Rivers 2019, Chapter 18 Resuscitative Thoracotomy. [Custalow CB: </w:t>
      </w:r>
      <w:proofErr w:type="spellStart"/>
      <w:r w:rsidRPr="00CB7FEB">
        <w:rPr>
          <w:bCs/>
        </w:rPr>
        <w:t>Color</w:t>
      </w:r>
      <w:proofErr w:type="spellEnd"/>
      <w:r w:rsidRPr="00CB7FEB">
        <w:rPr>
          <w:bCs/>
        </w:rPr>
        <w:t xml:space="preserve"> atlas of emergency department procedures. Phi</w:t>
      </w:r>
      <w:r w:rsidR="00D9492A">
        <w:rPr>
          <w:bCs/>
        </w:rPr>
        <w:t>l</w:t>
      </w:r>
      <w:r w:rsidRPr="00CB7FEB">
        <w:rPr>
          <w:bCs/>
        </w:rPr>
        <w:t>adelphia, 2005, Saunders]</w:t>
      </w:r>
      <w:r w:rsidR="007044E7">
        <w:t>).</w:t>
      </w:r>
    </w:p>
    <w:p w14:paraId="28E8547D" w14:textId="4A5E575D" w:rsidR="00CB7FEB" w:rsidRDefault="00CB7FEB" w:rsidP="00CB7FEB">
      <w:pPr>
        <w:pStyle w:val="Heading4"/>
      </w:pPr>
      <w:bookmarkStart w:id="11" w:name="_Toc225403054"/>
      <w:r w:rsidRPr="0078367D">
        <w:lastRenderedPageBreak/>
        <w:t xml:space="preserve">Section </w:t>
      </w:r>
      <w:r w:rsidR="003139A4">
        <w:t>6</w:t>
      </w:r>
      <w:r>
        <w:t xml:space="preserve"> </w:t>
      </w:r>
      <w:r w:rsidRPr="003D2D06">
        <w:t xml:space="preserve">– </w:t>
      </w:r>
      <w:r>
        <w:t>Pericardiotomy Procedure</w:t>
      </w:r>
      <w:bookmarkEnd w:id="11"/>
    </w:p>
    <w:p w14:paraId="73FE107B" w14:textId="2DAA97BA" w:rsidR="00CB7FEB" w:rsidRDefault="00816C7B" w:rsidP="00BD25B6">
      <w:pPr>
        <w:pStyle w:val="Heading5"/>
      </w:pPr>
      <w:r>
        <w:rPr>
          <w:noProof/>
        </w:rPr>
        <w:drawing>
          <wp:anchor distT="0" distB="0" distL="114300" distR="114300" simplePos="0" relativeHeight="251698176" behindDoc="1" locked="0" layoutInCell="1" allowOverlap="1" wp14:anchorId="4DC73631" wp14:editId="3B397711">
            <wp:simplePos x="0" y="0"/>
            <wp:positionH relativeFrom="margin">
              <wp:align>right</wp:align>
            </wp:positionH>
            <wp:positionV relativeFrom="paragraph">
              <wp:posOffset>2809698</wp:posOffset>
            </wp:positionV>
            <wp:extent cx="2656205" cy="3467100"/>
            <wp:effectExtent l="0" t="0" r="0" b="0"/>
            <wp:wrapTight wrapText="bothSides">
              <wp:wrapPolygon edited="0">
                <wp:start x="0" y="0"/>
                <wp:lineTo x="0" y="21481"/>
                <wp:lineTo x="21378" y="21481"/>
                <wp:lineTo x="21378" y="0"/>
                <wp:lineTo x="0" y="0"/>
              </wp:wrapPolygon>
            </wp:wrapTight>
            <wp:docPr id="1132677122" name="Picture 1" descr="Initially use digital pressure on bleeding sites. If unsuccessful, consider:&#10;- Satinsky clamp for atrial wounds.&#10;- Skin stapling device for temporary control of bleeding from the myocardium (larger woun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77122" name="Picture 1" descr="Initially use digital pressure on bleeding sites. If unsuccessful, consider:&#10;- Satinsky clamp for atrial wounds.&#10;- Skin stapling device for temporary control of bleeding from the myocardium (larger wounds). &#10;"/>
                    <pic:cNvPicPr/>
                  </pic:nvPicPr>
                  <pic:blipFill>
                    <a:blip r:embed="rId15">
                      <a:extLst>
                        <a:ext uri="{28A0092B-C50C-407E-A947-70E740481C1C}">
                          <a14:useLocalDpi xmlns:a14="http://schemas.microsoft.com/office/drawing/2010/main" val="0"/>
                        </a:ext>
                      </a:extLst>
                    </a:blip>
                    <a:stretch>
                      <a:fillRect/>
                    </a:stretch>
                  </pic:blipFill>
                  <pic:spPr>
                    <a:xfrm>
                      <a:off x="0" y="0"/>
                      <a:ext cx="2656205" cy="3467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721199BD" wp14:editId="0F87AC7D">
            <wp:simplePos x="0" y="0"/>
            <wp:positionH relativeFrom="margin">
              <wp:posOffset>3750081</wp:posOffset>
            </wp:positionH>
            <wp:positionV relativeFrom="paragraph">
              <wp:posOffset>375260</wp:posOffset>
            </wp:positionV>
            <wp:extent cx="2690622" cy="2038350"/>
            <wp:effectExtent l="0" t="0" r="0" b="0"/>
            <wp:wrapTight wrapText="bothSides">
              <wp:wrapPolygon edited="0">
                <wp:start x="0" y="0"/>
                <wp:lineTo x="0" y="21398"/>
                <wp:lineTo x="21411" y="21398"/>
                <wp:lineTo x="21411" y="0"/>
                <wp:lineTo x="0" y="0"/>
              </wp:wrapPolygon>
            </wp:wrapTight>
            <wp:docPr id="1811401125" name="Picture 1" descr="A close-up of a surgical pericardiotomy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01125" name="Picture 1" descr="A close-up of a surgical pericardiotomy procedure"/>
                    <pic:cNvPicPr/>
                  </pic:nvPicPr>
                  <pic:blipFill>
                    <a:blip r:embed="rId16">
                      <a:extLst>
                        <a:ext uri="{28A0092B-C50C-407E-A947-70E740481C1C}">
                          <a14:useLocalDpi xmlns:a14="http://schemas.microsoft.com/office/drawing/2010/main" val="0"/>
                        </a:ext>
                      </a:extLst>
                    </a:blip>
                    <a:stretch>
                      <a:fillRect/>
                    </a:stretch>
                  </pic:blipFill>
                  <pic:spPr>
                    <a:xfrm>
                      <a:off x="0" y="0"/>
                      <a:ext cx="2690622" cy="2038350"/>
                    </a:xfrm>
                    <a:prstGeom prst="rect">
                      <a:avLst/>
                    </a:prstGeom>
                  </pic:spPr>
                </pic:pic>
              </a:graphicData>
            </a:graphic>
            <wp14:sizeRelH relativeFrom="margin">
              <wp14:pctWidth>0</wp14:pctWidth>
            </wp14:sizeRelH>
            <wp14:sizeRelV relativeFrom="margin">
              <wp14:pctHeight>0</wp14:pctHeight>
            </wp14:sizeRelV>
          </wp:anchor>
        </w:drawing>
      </w:r>
      <w:r w:rsidR="00CB7FEB" w:rsidRPr="009B7646">
        <w:t>Pericardiotomy to relieve cardiac tamponade</w:t>
      </w:r>
    </w:p>
    <w:tbl>
      <w:tblPr>
        <w:tblStyle w:val="TableGrid"/>
        <w:tblW w:w="0" w:type="auto"/>
        <w:tblLook w:val="04A0" w:firstRow="1" w:lastRow="0" w:firstColumn="1" w:lastColumn="0" w:noHBand="0" w:noVBand="1"/>
      </w:tblPr>
      <w:tblGrid>
        <w:gridCol w:w="4815"/>
      </w:tblGrid>
      <w:tr w:rsidR="00F332C9" w14:paraId="7B4BB3E4" w14:textId="77777777" w:rsidTr="00816C7B">
        <w:tc>
          <w:tcPr>
            <w:tcW w:w="4815" w:type="dxa"/>
          </w:tcPr>
          <w:p w14:paraId="4F87C59A" w14:textId="59F0579D" w:rsidR="00F332C9" w:rsidRPr="00CB7FEB" w:rsidRDefault="00F332C9" w:rsidP="002153D5">
            <w:pPr>
              <w:pStyle w:val="Tablebullet1"/>
            </w:pPr>
            <w:r w:rsidRPr="00CB7FEB">
              <w:t xml:space="preserve">The pericardiotomy should be made with </w:t>
            </w:r>
            <w:r w:rsidR="00520905" w:rsidRPr="00CB7FEB">
              <w:t>at least 1cm anterior scissors</w:t>
            </w:r>
            <w:r w:rsidRPr="00CB7FEB">
              <w:t xml:space="preserve"> and parallel to the phrenic nerve.</w:t>
            </w:r>
          </w:p>
          <w:p w14:paraId="26B497D0" w14:textId="77777777" w:rsidR="00F332C9" w:rsidRPr="00CB7FEB" w:rsidRDefault="00F332C9" w:rsidP="002153D5">
            <w:pPr>
              <w:pStyle w:val="Tablebullet1"/>
            </w:pPr>
            <w:r w:rsidRPr="00CB7FEB">
              <w:t>Any blood should be evacuated.</w:t>
            </w:r>
          </w:p>
          <w:p w14:paraId="7930CB7E" w14:textId="77777777" w:rsidR="00F332C9" w:rsidRPr="00CB7FEB" w:rsidRDefault="00F332C9" w:rsidP="002153D5">
            <w:pPr>
              <w:pStyle w:val="Tablebullet1"/>
            </w:pPr>
            <w:r w:rsidRPr="00CB7FEB">
              <w:t>In the beating heart, digital pressure on bleeding sites should be maintained until the patient is resuscitated.</w:t>
            </w:r>
          </w:p>
          <w:p w14:paraId="5FFBA52C" w14:textId="77777777" w:rsidR="00F332C9" w:rsidRPr="00CB7FEB" w:rsidRDefault="00F332C9" w:rsidP="002153D5">
            <w:pPr>
              <w:pStyle w:val="Tablebullet1"/>
            </w:pPr>
            <w:r w:rsidRPr="00CB7FEB">
              <w:t>If the heart is fibrillating, suture control of the bleeding points should be performed after defibrillation.</w:t>
            </w:r>
          </w:p>
          <w:p w14:paraId="53FC6153" w14:textId="77777777" w:rsidR="00F332C9" w:rsidRPr="00444772" w:rsidRDefault="00F332C9" w:rsidP="002153D5">
            <w:pPr>
              <w:pStyle w:val="Tablebullet1"/>
            </w:pPr>
            <w:r w:rsidRPr="00CB7FEB">
              <w:t xml:space="preserve">The pericardium may appear normal despite the presence of tamponade. It must </w:t>
            </w:r>
            <w:r>
              <w:rPr>
                <w:b/>
              </w:rPr>
              <w:t xml:space="preserve">always </w:t>
            </w:r>
            <w:r w:rsidRPr="00CB7FEB">
              <w:t>be opened.</w:t>
            </w:r>
          </w:p>
          <w:p w14:paraId="0BB6B508" w14:textId="77777777" w:rsidR="00F332C9" w:rsidRDefault="00F332C9" w:rsidP="00CB7FEB"/>
        </w:tc>
      </w:tr>
    </w:tbl>
    <w:p w14:paraId="2EB0A06E" w14:textId="60D38538" w:rsidR="002153D5" w:rsidRDefault="002153D5" w:rsidP="00CB7FEB"/>
    <w:tbl>
      <w:tblPr>
        <w:tblStyle w:val="TableGrid"/>
        <w:tblW w:w="0" w:type="auto"/>
        <w:tblLook w:val="04A0" w:firstRow="1" w:lastRow="0" w:firstColumn="1" w:lastColumn="0" w:noHBand="0" w:noVBand="1"/>
      </w:tblPr>
      <w:tblGrid>
        <w:gridCol w:w="4815"/>
      </w:tblGrid>
      <w:tr w:rsidR="002153D5" w14:paraId="3CBDA466" w14:textId="77777777" w:rsidTr="65CD0E62">
        <w:trPr>
          <w:trHeight w:val="2348"/>
        </w:trPr>
        <w:tc>
          <w:tcPr>
            <w:tcW w:w="4815" w:type="dxa"/>
          </w:tcPr>
          <w:p w14:paraId="7DB28D09" w14:textId="4463FB88" w:rsidR="002153D5" w:rsidRPr="000B4B22" w:rsidRDefault="69D9AEB7" w:rsidP="65CD0E62">
            <w:pPr>
              <w:pStyle w:val="Tablebullet1"/>
              <w:numPr>
                <w:ilvl w:val="0"/>
                <w:numId w:val="0"/>
              </w:numPr>
            </w:pPr>
            <w:r>
              <w:t>Initially,</w:t>
            </w:r>
            <w:r w:rsidR="375E0AF2">
              <w:t xml:space="preserve"> use digital pressure on bleeding sites. If unsuccessful, consider:</w:t>
            </w:r>
          </w:p>
          <w:p w14:paraId="45D9A08F" w14:textId="77777777" w:rsidR="002153D5" w:rsidRPr="000B4B22" w:rsidRDefault="002153D5" w:rsidP="002153D5">
            <w:pPr>
              <w:pStyle w:val="Tablebullet1"/>
            </w:pPr>
            <w:r w:rsidRPr="000B4B22">
              <w:t xml:space="preserve">Satinsky </w:t>
            </w:r>
            <w:proofErr w:type="gramStart"/>
            <w:r w:rsidRPr="000B4B22">
              <w:t>clamp</w:t>
            </w:r>
            <w:proofErr w:type="gramEnd"/>
            <w:r w:rsidRPr="000B4B22">
              <w:t xml:space="preserve"> for atrial wounds.</w:t>
            </w:r>
          </w:p>
          <w:p w14:paraId="17B603D4" w14:textId="0400679C" w:rsidR="002153D5" w:rsidRPr="002153D5" w:rsidRDefault="002153D5" w:rsidP="00CB7FEB">
            <w:pPr>
              <w:pStyle w:val="Tablebullet1"/>
            </w:pPr>
            <w:r w:rsidRPr="000B4B22">
              <w:t xml:space="preserve">Skin stapling device for temporary control of bleeding from the myocardium (larger wounds). </w:t>
            </w:r>
          </w:p>
        </w:tc>
      </w:tr>
    </w:tbl>
    <w:p w14:paraId="20AA6EAD" w14:textId="0A090053" w:rsidR="002153D5" w:rsidRDefault="002153D5" w:rsidP="00CB7FEB">
      <w:r>
        <w:rPr>
          <w:rFonts w:eastAsiaTheme="majorEastAsia"/>
          <w:noProof/>
        </w:rPr>
        <w:drawing>
          <wp:anchor distT="0" distB="0" distL="114300" distR="114300" simplePos="0" relativeHeight="251705344" behindDoc="1" locked="0" layoutInCell="1" allowOverlap="1" wp14:anchorId="5302EB28" wp14:editId="75BF7FE3">
            <wp:simplePos x="0" y="0"/>
            <wp:positionH relativeFrom="column">
              <wp:posOffset>3570249</wp:posOffset>
            </wp:positionH>
            <wp:positionV relativeFrom="paragraph">
              <wp:posOffset>1426820</wp:posOffset>
            </wp:positionV>
            <wp:extent cx="2514600" cy="1819275"/>
            <wp:effectExtent l="0" t="0" r="0" b="9525"/>
            <wp:wrapTight wrapText="bothSides">
              <wp:wrapPolygon edited="0">
                <wp:start x="0" y="0"/>
                <wp:lineTo x="0" y="21487"/>
                <wp:lineTo x="21436" y="21487"/>
                <wp:lineTo x="21436" y="0"/>
                <wp:lineTo x="0" y="0"/>
              </wp:wrapPolygon>
            </wp:wrapTight>
            <wp:docPr id="25" name="Picture 25" descr="- Cardiac massage should begin immediately if there is true cardiac arrest.&#10;- This can be done using two hands with a hinged clapping motion - i.e. two cupped hands opposed at the wrist and avoiding thumb pressure.&#10;- Internal cardiac massage should not be the only indication for RT as external compressions have been shown to be equally effective.&#10;- Defibrillation for ventricular fibrillation by closing the chest and using external defibrillation pads at 200 Jou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 Cardiac massage should begin immediately if there is true cardiac arrest.&#10;- This can be done using two hands with a hinged clapping motion - i.e. two cupped hands opposed at the wrist and avoiding thumb pressure.&#10;- Internal cardiac massage should not be the only indication for RT as external compressions have been shown to be equally effective.&#10;- Defibrillation for ventricular fibrillation by closing the chest and using external defibrillation pads at 200 Joules.&#10;"/>
                    <pic:cNvPicPr/>
                  </pic:nvPicPr>
                  <pic:blipFill>
                    <a:blip r:embed="rId17">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anchor>
        </w:drawing>
      </w:r>
    </w:p>
    <w:tbl>
      <w:tblPr>
        <w:tblStyle w:val="TableGrid"/>
        <w:tblW w:w="0" w:type="auto"/>
        <w:tblLook w:val="04A0" w:firstRow="1" w:lastRow="0" w:firstColumn="1" w:lastColumn="0" w:noHBand="0" w:noVBand="1"/>
      </w:tblPr>
      <w:tblGrid>
        <w:gridCol w:w="4815"/>
      </w:tblGrid>
      <w:tr w:rsidR="002153D5" w14:paraId="25776013" w14:textId="77777777" w:rsidTr="00816C7B">
        <w:tc>
          <w:tcPr>
            <w:tcW w:w="4815" w:type="dxa"/>
          </w:tcPr>
          <w:p w14:paraId="1BC1654F" w14:textId="77777777" w:rsidR="002153D5" w:rsidRPr="000B4B22" w:rsidRDefault="002153D5" w:rsidP="002153D5">
            <w:pPr>
              <w:pStyle w:val="Tablebullet1"/>
            </w:pPr>
            <w:r w:rsidRPr="000B4B22">
              <w:t>Cardiac massage should begin immediately if there is true cardiac arrest.</w:t>
            </w:r>
          </w:p>
          <w:p w14:paraId="65584A89" w14:textId="77777777" w:rsidR="002153D5" w:rsidRPr="000B4B22" w:rsidRDefault="002153D5" w:rsidP="002153D5">
            <w:pPr>
              <w:pStyle w:val="Tablebullet1"/>
            </w:pPr>
            <w:r w:rsidRPr="000B4B22">
              <w:t>This can be done using two hands with a hinged clapping motion - i.e. two cupped hands opposed at the wrist and avoiding thumb pressure.</w:t>
            </w:r>
          </w:p>
          <w:p w14:paraId="07304483" w14:textId="77777777" w:rsidR="002153D5" w:rsidRPr="000B4B22" w:rsidRDefault="002153D5" w:rsidP="002153D5">
            <w:pPr>
              <w:pStyle w:val="Tablebullet1"/>
            </w:pPr>
            <w:r w:rsidRPr="000B4B22">
              <w:t>Internal cardiac massage should not be the only indication for RT as external compressions have been shown to be equally effective.</w:t>
            </w:r>
          </w:p>
          <w:p w14:paraId="75C86FD6" w14:textId="19DF8A16" w:rsidR="002153D5" w:rsidRPr="002153D5" w:rsidRDefault="002153D5" w:rsidP="00CB7FEB">
            <w:pPr>
              <w:pStyle w:val="Tablebullet1"/>
            </w:pPr>
            <w:r w:rsidRPr="000B4B22">
              <w:t>Defibrillation for ventricular fibrillation by closing the chest and using external defibrillation pads at 200 Joules.</w:t>
            </w:r>
          </w:p>
        </w:tc>
      </w:tr>
    </w:tbl>
    <w:p w14:paraId="7F84D590" w14:textId="310CF372" w:rsidR="00D9492A" w:rsidRDefault="00B46EEA" w:rsidP="00D9492A">
      <w:pPr>
        <w:pStyle w:val="BodyCopy"/>
      </w:pPr>
      <w:hyperlink w:anchor="_top" w:history="1">
        <w:r w:rsidRPr="00481A6C">
          <w:rPr>
            <w:rStyle w:val="Hyperlink"/>
            <w:iCs w:val="0"/>
          </w:rPr>
          <w:t>Back to Contents</w:t>
        </w:r>
      </w:hyperlink>
    </w:p>
    <w:p w14:paraId="5BD8D4FF" w14:textId="38188613" w:rsidR="00673047" w:rsidRDefault="00673047" w:rsidP="00B46EEA">
      <w:pPr>
        <w:pStyle w:val="Heading4"/>
      </w:pPr>
      <w:bookmarkStart w:id="12" w:name="_Toc225403055"/>
      <w:r w:rsidRPr="0078367D">
        <w:lastRenderedPageBreak/>
        <w:t xml:space="preserve">Section </w:t>
      </w:r>
      <w:r w:rsidR="003139A4">
        <w:t>7</w:t>
      </w:r>
      <w:r>
        <w:t xml:space="preserve"> </w:t>
      </w:r>
      <w:r w:rsidRPr="003D2D06">
        <w:t xml:space="preserve">– </w:t>
      </w:r>
      <w:r>
        <w:t>Post Procedure Care</w:t>
      </w:r>
      <w:bookmarkEnd w:id="12"/>
    </w:p>
    <w:p w14:paraId="287011EE" w14:textId="00798ED2" w:rsidR="00673047" w:rsidRPr="00B46EEA" w:rsidRDefault="00673047" w:rsidP="00673047">
      <w:r>
        <w:t xml:space="preserve">Once cardiac output has returned, the patient requires rapid transport to the operating theatre for definitive care. Hypotensive resuscitation principles (aiming for systolic BP </w:t>
      </w:r>
      <w:r w:rsidR="00B46EEA">
        <w:t xml:space="preserve">of approximately </w:t>
      </w:r>
      <w:r>
        <w:t xml:space="preserve">90mmHg) should be employed to maintain perfusion but minimise haemorrhage. Refer to the </w:t>
      </w:r>
      <w:r w:rsidRPr="65CD0E62">
        <w:rPr>
          <w:i/>
          <w:iCs/>
        </w:rPr>
        <w:t>Critical Bleeding Massive Transfusion Procedure</w:t>
      </w:r>
      <w:r w:rsidR="00B46EEA" w:rsidRPr="65CD0E62">
        <w:rPr>
          <w:i/>
          <w:iCs/>
        </w:rPr>
        <w:t xml:space="preserve">, </w:t>
      </w:r>
      <w:r w:rsidR="00B46EEA">
        <w:t>available on the Policy and Guidance Documents Register</w:t>
      </w:r>
      <w:r w:rsidRPr="65CD0E62">
        <w:rPr>
          <w:i/>
          <w:iCs/>
        </w:rPr>
        <w:t>.</w:t>
      </w:r>
    </w:p>
    <w:p w14:paraId="589EA261" w14:textId="77777777" w:rsidR="00673047" w:rsidRDefault="00673047" w:rsidP="00673047">
      <w:pPr>
        <w:pStyle w:val="BodyCopy"/>
      </w:pPr>
      <w:hyperlink w:anchor="_top" w:history="1">
        <w:r w:rsidRPr="00481A6C">
          <w:rPr>
            <w:rStyle w:val="Hyperlink"/>
            <w:iCs w:val="0"/>
          </w:rPr>
          <w:t>Back to Contents</w:t>
        </w:r>
      </w:hyperlink>
    </w:p>
    <w:p w14:paraId="58C84B2A" w14:textId="6295406C" w:rsidR="00673047" w:rsidRDefault="00673047" w:rsidP="00673047">
      <w:pPr>
        <w:pStyle w:val="Heading4"/>
      </w:pPr>
      <w:bookmarkStart w:id="13" w:name="_Toc225403056"/>
      <w:r w:rsidRPr="0078367D">
        <w:t xml:space="preserve">Section </w:t>
      </w:r>
      <w:r w:rsidR="003139A4">
        <w:t>8</w:t>
      </w:r>
      <w:r>
        <w:t xml:space="preserve"> </w:t>
      </w:r>
      <w:r w:rsidRPr="003D2D06">
        <w:t xml:space="preserve">– </w:t>
      </w:r>
      <w:r>
        <w:t>Cessation of Resuscitation</w:t>
      </w:r>
      <w:bookmarkEnd w:id="13"/>
    </w:p>
    <w:p w14:paraId="16F861A1" w14:textId="4600A9B2" w:rsidR="00673047" w:rsidRDefault="00673047" w:rsidP="00673047">
      <w:r w:rsidRPr="00133583">
        <w:t xml:space="preserve">Cessation of resuscitation requires </w:t>
      </w:r>
      <w:r>
        <w:t xml:space="preserve">careful consideration, and </w:t>
      </w:r>
      <w:r w:rsidR="00E644A6">
        <w:t>should be considered where there is:</w:t>
      </w:r>
      <w:r w:rsidRPr="00133583">
        <w:t xml:space="preserve"> </w:t>
      </w:r>
    </w:p>
    <w:p w14:paraId="51C60905" w14:textId="1288B496" w:rsidR="00673047" w:rsidRPr="00673047" w:rsidRDefault="00673047" w:rsidP="00CC138A">
      <w:pPr>
        <w:pStyle w:val="Bullet"/>
      </w:pPr>
      <w:r w:rsidRPr="00673047">
        <w:t>On-going cardiac arrest despite intubation, external haemorrhage control, aggressive blood product resuscitation and pericardiotomy</w:t>
      </w:r>
    </w:p>
    <w:p w14:paraId="3554F31D" w14:textId="21848C93" w:rsidR="00673047" w:rsidRDefault="00673047" w:rsidP="00CC138A">
      <w:pPr>
        <w:pStyle w:val="Bullet"/>
      </w:pPr>
      <w:r w:rsidRPr="00673047">
        <w:t>Asystolic arrest</w:t>
      </w:r>
    </w:p>
    <w:p w14:paraId="16FF6166" w14:textId="77777777" w:rsidR="00E644A6" w:rsidRPr="00E644A6" w:rsidRDefault="00E644A6" w:rsidP="00CC138A">
      <w:pPr>
        <w:pStyle w:val="Bullet"/>
      </w:pPr>
      <w:r w:rsidRPr="00673047">
        <w:t xml:space="preserve">Injuries that are incompatible with life. </w:t>
      </w:r>
    </w:p>
    <w:p w14:paraId="17A25C3D" w14:textId="77777777" w:rsidR="00673047" w:rsidRDefault="00673047" w:rsidP="00673047">
      <w:pPr>
        <w:pStyle w:val="BodyCopy"/>
      </w:pPr>
      <w:hyperlink w:anchor="_top" w:history="1">
        <w:r w:rsidRPr="00481A6C">
          <w:rPr>
            <w:rStyle w:val="Hyperlink"/>
            <w:iCs w:val="0"/>
          </w:rPr>
          <w:t>Back to Contents</w:t>
        </w:r>
      </w:hyperlink>
    </w:p>
    <w:p w14:paraId="4AB95997" w14:textId="77777777" w:rsidR="006717A6" w:rsidRDefault="006717A6" w:rsidP="00673047">
      <w:pPr>
        <w:pStyle w:val="Heading4"/>
      </w:pPr>
      <w:bookmarkStart w:id="14" w:name="_Toc225403057"/>
      <w:r>
        <w:t>Evaluation</w:t>
      </w:r>
      <w:bookmarkEnd w:id="14"/>
    </w:p>
    <w:p w14:paraId="43AECFFF" w14:textId="77777777" w:rsidR="00481A6C" w:rsidRDefault="00481A6C" w:rsidP="00C34A10">
      <w:pPr>
        <w:pStyle w:val="Heading5"/>
      </w:pPr>
      <w:bookmarkStart w:id="15" w:name="_Hlk170467190"/>
      <w:bookmarkEnd w:id="10"/>
      <w:r w:rsidRPr="00C34A10">
        <w:t>Outcome</w:t>
      </w:r>
    </w:p>
    <w:p w14:paraId="246E30D2" w14:textId="005CD03B" w:rsidR="00C34A10" w:rsidRDefault="00673047" w:rsidP="002153D5">
      <w:pPr>
        <w:pStyle w:val="Bullet"/>
      </w:pPr>
      <w:bookmarkStart w:id="16" w:name="_Hlk170467240"/>
      <w:bookmarkEnd w:id="15"/>
      <w:r>
        <w:t xml:space="preserve">Patients presenting to </w:t>
      </w:r>
      <w:r w:rsidR="005A75B1">
        <w:t xml:space="preserve">the </w:t>
      </w:r>
      <w:r>
        <w:t>Emergency Department with physical trauma are treated according to this guideline</w:t>
      </w:r>
      <w:r w:rsidR="005A75B1">
        <w:t>.</w:t>
      </w:r>
    </w:p>
    <w:p w14:paraId="3253B132" w14:textId="77777777" w:rsidR="00481A6C" w:rsidRPr="00C34A10" w:rsidRDefault="00C34A10" w:rsidP="00C34A10">
      <w:pPr>
        <w:pStyle w:val="Heading5"/>
      </w:pPr>
      <w:r>
        <w:t>Measures</w:t>
      </w:r>
    </w:p>
    <w:bookmarkEnd w:id="16"/>
    <w:p w14:paraId="4FC19AE3" w14:textId="2116C388" w:rsidR="00243E7C" w:rsidRDefault="00243E7C" w:rsidP="002153D5">
      <w:pPr>
        <w:pStyle w:val="Bullet"/>
      </w:pPr>
      <w:r>
        <w:t>Review of documentation as part of data collection and analysis for the Australian Trauma Registry by the Trauma Service</w:t>
      </w:r>
      <w:r w:rsidR="005A75B1">
        <w:t>.</w:t>
      </w:r>
    </w:p>
    <w:p w14:paraId="06DF6B32" w14:textId="05B14630" w:rsidR="00FA0B52" w:rsidRDefault="00FA0B52" w:rsidP="002153D5">
      <w:pPr>
        <w:pStyle w:val="Bullet"/>
      </w:pPr>
      <w:r w:rsidRPr="00FA0B52">
        <w:t>The Trauma Service will be responsible for auditing compliance and storing all identified issues on the Australian Trauma Registry, reporting bimonthly to the ACT Trauma Committee.</w:t>
      </w:r>
    </w:p>
    <w:p w14:paraId="49377C30" w14:textId="77777777" w:rsidR="00A55AFE" w:rsidRDefault="00A55AFE" w:rsidP="002153D5">
      <w:pPr>
        <w:pStyle w:val="Bullet"/>
      </w:pPr>
      <w:r>
        <w:t xml:space="preserve">Current Key Performance Indicators: </w:t>
      </w:r>
    </w:p>
    <w:p w14:paraId="70A40C09" w14:textId="00438404" w:rsidR="00A55AFE" w:rsidRDefault="00A55AFE" w:rsidP="002153D5">
      <w:pPr>
        <w:pStyle w:val="Bullet"/>
        <w:numPr>
          <w:ilvl w:val="1"/>
          <w:numId w:val="1"/>
        </w:numPr>
      </w:pPr>
      <w:r>
        <w:t>Trauma team activation (According to activation criteria)</w:t>
      </w:r>
    </w:p>
    <w:p w14:paraId="606EA3DD" w14:textId="275BEA5F" w:rsidR="00A55AFE" w:rsidRDefault="00A55AFE" w:rsidP="002153D5">
      <w:pPr>
        <w:pStyle w:val="Bullet"/>
        <w:numPr>
          <w:ilvl w:val="1"/>
          <w:numId w:val="1"/>
        </w:numPr>
      </w:pPr>
      <w:r>
        <w:t>Trauma team response - volume per minute of fluid resuscitation</w:t>
      </w:r>
    </w:p>
    <w:p w14:paraId="7D677096" w14:textId="77777777" w:rsidR="001321CE" w:rsidRDefault="00A55AFE" w:rsidP="002D7682">
      <w:pPr>
        <w:pStyle w:val="Bullet"/>
        <w:numPr>
          <w:ilvl w:val="1"/>
          <w:numId w:val="1"/>
        </w:numPr>
      </w:pPr>
      <w:r>
        <w:t>Emergency surgery in &lt; 40 minutes from arrival</w:t>
      </w:r>
    </w:p>
    <w:p w14:paraId="3D6D98EB" w14:textId="27798EC9" w:rsidR="001321CE" w:rsidRDefault="00A55AFE" w:rsidP="002D7682">
      <w:pPr>
        <w:pStyle w:val="Bullet"/>
        <w:numPr>
          <w:ilvl w:val="1"/>
          <w:numId w:val="1"/>
        </w:numPr>
      </w:pPr>
      <w:r>
        <w:t>Emergency catheter angiography in &lt; 60 minutes from arrival.</w:t>
      </w:r>
    </w:p>
    <w:p w14:paraId="654E006B" w14:textId="41CBAB0B" w:rsidR="00481A6C" w:rsidRDefault="00481A6C" w:rsidP="002D7682">
      <w:pPr>
        <w:pStyle w:val="BodyCopy"/>
        <w:spacing w:after="120"/>
      </w:pPr>
      <w:hyperlink w:anchor="_top" w:history="1">
        <w:r w:rsidRPr="00481A6C">
          <w:rPr>
            <w:rStyle w:val="Hyperlink"/>
            <w:iCs w:val="0"/>
          </w:rPr>
          <w:t>Back to Contents</w:t>
        </w:r>
      </w:hyperlink>
    </w:p>
    <w:p w14:paraId="05D952B5" w14:textId="77777777" w:rsidR="00001A45" w:rsidRDefault="00001A45" w:rsidP="002D7682">
      <w:pPr>
        <w:pStyle w:val="BodyCopy"/>
        <w:spacing w:after="120"/>
      </w:pPr>
    </w:p>
    <w:p w14:paraId="16CBCBF9" w14:textId="77777777" w:rsidR="00001A45" w:rsidRDefault="00001A45" w:rsidP="002D7682">
      <w:pPr>
        <w:pStyle w:val="BodyCopy"/>
        <w:spacing w:after="120"/>
      </w:pPr>
    </w:p>
    <w:p w14:paraId="1D683359" w14:textId="77777777" w:rsidR="00A6051F" w:rsidRDefault="00A6051F" w:rsidP="00A6051F">
      <w:pPr>
        <w:pStyle w:val="Heading4"/>
      </w:pPr>
      <w:bookmarkStart w:id="17" w:name="_Toc225403058"/>
      <w:r>
        <w:lastRenderedPageBreak/>
        <w:t>Related policies, procedures, guidelines and legislation</w:t>
      </w:r>
      <w:bookmarkEnd w:id="17"/>
    </w:p>
    <w:p w14:paraId="73410DA9" w14:textId="77777777" w:rsidR="00481A6C" w:rsidRDefault="00481A6C" w:rsidP="00A6051F">
      <w:pPr>
        <w:pStyle w:val="Heading5"/>
      </w:pPr>
      <w:r>
        <w:t>Procedures</w:t>
      </w:r>
    </w:p>
    <w:p w14:paraId="7140E60A" w14:textId="0D51479C" w:rsidR="00DA736A" w:rsidRDefault="00DA736A" w:rsidP="00DA736A">
      <w:pPr>
        <w:pStyle w:val="Bullet"/>
      </w:pPr>
      <w:r>
        <w:t>Aseptic Technique</w:t>
      </w:r>
    </w:p>
    <w:p w14:paraId="21B60BC6" w14:textId="03F536B8" w:rsidR="00673047" w:rsidRPr="00673047" w:rsidRDefault="00673047" w:rsidP="00DA736A">
      <w:pPr>
        <w:pStyle w:val="Bullet"/>
      </w:pPr>
      <w:r w:rsidRPr="00673047">
        <w:t>Infection Prevention and Control</w:t>
      </w:r>
    </w:p>
    <w:p w14:paraId="5FEE7CAD" w14:textId="2B4B1BC1" w:rsidR="00673047" w:rsidRPr="00673047" w:rsidRDefault="00673047" w:rsidP="00DA736A">
      <w:pPr>
        <w:pStyle w:val="Bullet"/>
      </w:pPr>
      <w:r w:rsidRPr="00673047">
        <w:t xml:space="preserve">Patient Identification and </w:t>
      </w:r>
      <w:r w:rsidR="00DA736A">
        <w:t>Health Care Activity</w:t>
      </w:r>
      <w:r w:rsidRPr="00673047">
        <w:t xml:space="preserve"> Matching </w:t>
      </w:r>
    </w:p>
    <w:p w14:paraId="5B31D934" w14:textId="77777777" w:rsidR="00673047" w:rsidRDefault="00673047" w:rsidP="00DA736A">
      <w:pPr>
        <w:pStyle w:val="Bullet"/>
      </w:pPr>
      <w:r w:rsidRPr="00673047">
        <w:t>Fresh Blood Products Administration (Adults, Paediatrics and Neonates)</w:t>
      </w:r>
    </w:p>
    <w:p w14:paraId="2266905C" w14:textId="77777777" w:rsidR="00673047" w:rsidRPr="00673047" w:rsidRDefault="00673047" w:rsidP="00DA736A">
      <w:pPr>
        <w:pStyle w:val="Bullet"/>
      </w:pPr>
      <w:r w:rsidRPr="00673047">
        <w:t>Trauma Team Activation and Roles and Responsibilities</w:t>
      </w:r>
    </w:p>
    <w:p w14:paraId="53BCE58C" w14:textId="6D840B1C" w:rsidR="00673047" w:rsidRDefault="00673047" w:rsidP="00DA736A">
      <w:pPr>
        <w:pStyle w:val="Bullet"/>
      </w:pPr>
      <w:r w:rsidRPr="00673047">
        <w:t>Massive Transfusion</w:t>
      </w:r>
      <w:r w:rsidR="00DA736A">
        <w:t xml:space="preserve"> Protocol</w:t>
      </w:r>
      <w:r w:rsidRPr="00673047">
        <w:t xml:space="preserve"> </w:t>
      </w:r>
    </w:p>
    <w:p w14:paraId="30B81499" w14:textId="58B3697F" w:rsidR="00164864" w:rsidRPr="00673047" w:rsidRDefault="00164864" w:rsidP="00DA736A">
      <w:pPr>
        <w:pStyle w:val="Bullet"/>
      </w:pPr>
      <w:r>
        <w:t>Surgical Safety Checklist</w:t>
      </w:r>
    </w:p>
    <w:p w14:paraId="10BF1AAE" w14:textId="77777777" w:rsidR="00481A6C" w:rsidRDefault="00481A6C" w:rsidP="00A6051F">
      <w:pPr>
        <w:pStyle w:val="Heading5"/>
      </w:pPr>
      <w:r>
        <w:t xml:space="preserve">Guidelines </w:t>
      </w:r>
    </w:p>
    <w:p w14:paraId="6EB3A081" w14:textId="19CDDB9D" w:rsidR="00DA736A" w:rsidRDefault="00DA736A" w:rsidP="00DA736A">
      <w:pPr>
        <w:pStyle w:val="Bullet"/>
      </w:pPr>
      <w:r>
        <w:t>Consent for Healthcare Treatment</w:t>
      </w:r>
    </w:p>
    <w:p w14:paraId="0E6F517E" w14:textId="7D7438CA" w:rsidR="00673047" w:rsidRPr="00673047" w:rsidRDefault="00673047" w:rsidP="00DA736A">
      <w:pPr>
        <w:pStyle w:val="Bullet"/>
      </w:pPr>
      <w:r w:rsidRPr="00673047">
        <w:t>Traumatic Cardiac Arrest</w:t>
      </w:r>
    </w:p>
    <w:p w14:paraId="5F95FECD" w14:textId="77777777" w:rsidR="00481A6C" w:rsidRDefault="00481A6C" w:rsidP="00A6051F">
      <w:pPr>
        <w:pStyle w:val="Heading5"/>
      </w:pPr>
      <w:r>
        <w:t>Legislation</w:t>
      </w:r>
    </w:p>
    <w:p w14:paraId="185CE8E0" w14:textId="77777777" w:rsidR="00481A6C" w:rsidRPr="000E7683" w:rsidRDefault="00481A6C" w:rsidP="000E7683">
      <w:pPr>
        <w:pStyle w:val="Bullet"/>
      </w:pPr>
      <w:r w:rsidRPr="00FE46F1">
        <w:rPr>
          <w:i/>
          <w:iCs/>
        </w:rPr>
        <w:t>Health Records (Privacy and Access) Act</w:t>
      </w:r>
      <w:r w:rsidRPr="000E7683">
        <w:t xml:space="preserve"> 1997</w:t>
      </w:r>
    </w:p>
    <w:p w14:paraId="3F5E8A27" w14:textId="77777777" w:rsidR="00481A6C" w:rsidRPr="000E7683" w:rsidRDefault="00481A6C" w:rsidP="000E7683">
      <w:pPr>
        <w:pStyle w:val="Bullet"/>
      </w:pPr>
      <w:r w:rsidRPr="00FE46F1">
        <w:rPr>
          <w:i/>
          <w:iCs/>
        </w:rPr>
        <w:t>Human Rights Act</w:t>
      </w:r>
      <w:r w:rsidRPr="000E7683">
        <w:t xml:space="preserve"> 2004</w:t>
      </w:r>
    </w:p>
    <w:p w14:paraId="29047DE4" w14:textId="6E15F01F" w:rsidR="00DA736A" w:rsidRPr="000E7683" w:rsidRDefault="00481A6C" w:rsidP="00DA736A">
      <w:pPr>
        <w:pStyle w:val="Bullet"/>
      </w:pPr>
      <w:r w:rsidRPr="00FE46F1">
        <w:rPr>
          <w:i/>
          <w:iCs/>
        </w:rPr>
        <w:t>Work Health and Safety Act</w:t>
      </w:r>
      <w:r w:rsidRPr="000E7683">
        <w:t xml:space="preserve"> 2011</w:t>
      </w:r>
    </w:p>
    <w:p w14:paraId="3BCD31F9" w14:textId="77777777" w:rsidR="00481A6C" w:rsidRDefault="00481A6C" w:rsidP="00A6051F">
      <w:pPr>
        <w:pStyle w:val="Heading5"/>
      </w:pPr>
      <w:r>
        <w:t>Other</w:t>
      </w:r>
    </w:p>
    <w:p w14:paraId="4A03048F" w14:textId="77777777" w:rsidR="000E7683" w:rsidRPr="00DA736A" w:rsidRDefault="00481A6C" w:rsidP="00DA736A">
      <w:pPr>
        <w:pStyle w:val="Bullet"/>
      </w:pPr>
      <w:r w:rsidRPr="00DA736A">
        <w:t>Australian Charter of Healthcare Right</w:t>
      </w:r>
      <w:r w:rsidR="00280C5D" w:rsidRPr="00DA736A">
        <w:t>s</w:t>
      </w:r>
    </w:p>
    <w:p w14:paraId="70D2B963" w14:textId="77777777" w:rsidR="000E7683" w:rsidRPr="000E7683" w:rsidRDefault="000E7683" w:rsidP="002D7682">
      <w:pPr>
        <w:pStyle w:val="BodyCopy"/>
      </w:pPr>
      <w:hyperlink w:anchor="_top" w:history="1">
        <w:r w:rsidRPr="004A7A7F">
          <w:rPr>
            <w:rStyle w:val="Hyperlink"/>
          </w:rPr>
          <w:t>Back to Contents</w:t>
        </w:r>
      </w:hyperlink>
    </w:p>
    <w:p w14:paraId="5F1F0A31" w14:textId="77777777" w:rsidR="0078367D" w:rsidRPr="0078367D" w:rsidRDefault="0078367D" w:rsidP="00A6051F">
      <w:pPr>
        <w:pStyle w:val="Heading4"/>
      </w:pPr>
      <w:bookmarkStart w:id="18" w:name="_Toc225403059"/>
      <w:r w:rsidRPr="0078367D">
        <w:t>References</w:t>
      </w:r>
      <w:bookmarkEnd w:id="18"/>
    </w:p>
    <w:p w14:paraId="44D6E420" w14:textId="77777777" w:rsidR="00673047" w:rsidRPr="00673047" w:rsidRDefault="00673047" w:rsidP="005A75B1">
      <w:pPr>
        <w:pStyle w:val="Numberedlist"/>
      </w:pPr>
      <w:r w:rsidRPr="00673047">
        <w:t xml:space="preserve">Seamon MJ, Haut ER, Van Arendonk K, et al. An evidence-based approach to patient selection for emergency department thoracotomy: A practice management guideline from the Eastern Association for the Surgery of Trauma. Journal of Trauma and Acute Care Surgery. 2015;79(1):159-173. </w:t>
      </w:r>
    </w:p>
    <w:p w14:paraId="02FA6FCD" w14:textId="77777777" w:rsidR="00673047" w:rsidRPr="00673047" w:rsidRDefault="00673047" w:rsidP="005A75B1">
      <w:pPr>
        <w:pStyle w:val="Numberedlist"/>
      </w:pPr>
      <w:r w:rsidRPr="00673047">
        <w:t xml:space="preserve">Fransman R, Efron D. Emergency Department Resuscitative Thoracotomy In: Cameron J, Cameron A, eds. Current Surgical Therapy 13th ed: Elsevier; 2020: 1139-11452 </w:t>
      </w:r>
    </w:p>
    <w:p w14:paraId="5C9FCC95" w14:textId="77777777" w:rsidR="00673047" w:rsidRPr="00673047" w:rsidRDefault="00673047" w:rsidP="005A75B1">
      <w:pPr>
        <w:pStyle w:val="Numberedlist"/>
      </w:pPr>
      <w:r w:rsidRPr="00673047">
        <w:t xml:space="preserve">Raja A. Thoracic Trauma In: Walls R, </w:t>
      </w:r>
      <w:proofErr w:type="spellStart"/>
      <w:r w:rsidRPr="00673047">
        <w:t>Hockberger</w:t>
      </w:r>
      <w:proofErr w:type="spellEnd"/>
      <w:r w:rsidRPr="00673047">
        <w:t xml:space="preserve"> R, </w:t>
      </w:r>
      <w:proofErr w:type="spellStart"/>
      <w:r w:rsidRPr="00673047">
        <w:t>Gausche</w:t>
      </w:r>
      <w:proofErr w:type="spellEnd"/>
      <w:r w:rsidRPr="00673047">
        <w:t>-Hill M, eds. Rosen's Emergency Medicine; concepts and clinical practice 9th ed: Elsevier; 2018: 382-403.</w:t>
      </w:r>
    </w:p>
    <w:p w14:paraId="79786A69" w14:textId="77777777" w:rsidR="00673047" w:rsidRPr="00673047" w:rsidRDefault="00673047" w:rsidP="005A75B1">
      <w:pPr>
        <w:pStyle w:val="Numberedlist"/>
      </w:pPr>
      <w:r w:rsidRPr="00673047">
        <w:t xml:space="preserve">Gumm K, </w:t>
      </w:r>
      <w:proofErr w:type="spellStart"/>
      <w:r w:rsidRPr="00673047">
        <w:t>Liersch</w:t>
      </w:r>
      <w:proofErr w:type="spellEnd"/>
      <w:r w:rsidRPr="00673047">
        <w:t xml:space="preserve"> K, Judson r, et al. TRM04.02 Emergency Department Thoracotomy Guideline Melbourne: The Royal Melbourne Hospital; June 2015</w:t>
      </w:r>
    </w:p>
    <w:p w14:paraId="1B973FC6" w14:textId="77777777" w:rsidR="00673047" w:rsidRPr="00673047" w:rsidRDefault="00673047" w:rsidP="005A75B1">
      <w:pPr>
        <w:pStyle w:val="Numberedlist"/>
      </w:pPr>
      <w:r w:rsidRPr="00673047">
        <w:t xml:space="preserve">Marmor G. Traumatic Cardiac Arrest Guideline Canberra: Canberra Health Services Clinical Guideline. Canberra Hospital; May 2020 </w:t>
      </w:r>
    </w:p>
    <w:p w14:paraId="14764BB3" w14:textId="77777777" w:rsidR="00673047" w:rsidRPr="00673047" w:rsidRDefault="00673047" w:rsidP="005A75B1">
      <w:pPr>
        <w:pStyle w:val="Numberedlist"/>
      </w:pPr>
      <w:r w:rsidRPr="00673047">
        <w:t xml:space="preserve">Jones R, Rivers E. Resuscitative Thoracotomy. In: Roberts I, Hedges J, eds. Roberts and Hedges Clinical Procedures in Emergency Medicine and Acute Care Elsevier; 2019: 338-352. e332. </w:t>
      </w:r>
    </w:p>
    <w:p w14:paraId="1942D16B" w14:textId="77777777" w:rsidR="00673047" w:rsidRPr="00673047" w:rsidRDefault="00673047" w:rsidP="005A75B1">
      <w:pPr>
        <w:pStyle w:val="Numberedlist"/>
      </w:pPr>
      <w:r w:rsidRPr="00673047">
        <w:lastRenderedPageBreak/>
        <w:t xml:space="preserve">ANZCOR. Management of Cardiac Arrest due to Trauma; ANZCOR Guideline 11.10.1: Australian and New Zealand Council of Resuscitation April 2016. </w:t>
      </w:r>
    </w:p>
    <w:p w14:paraId="3368C2F9" w14:textId="77777777" w:rsidR="00673047" w:rsidRPr="00673047" w:rsidRDefault="00673047" w:rsidP="005A75B1">
      <w:pPr>
        <w:pStyle w:val="Numberedlist"/>
      </w:pPr>
      <w:proofErr w:type="spellStart"/>
      <w:r w:rsidRPr="00673047">
        <w:t>Boddart</w:t>
      </w:r>
      <w:proofErr w:type="spellEnd"/>
      <w:r w:rsidRPr="00673047">
        <w:t xml:space="preserve"> G, Hornez E, De </w:t>
      </w:r>
      <w:proofErr w:type="spellStart"/>
      <w:r w:rsidRPr="00673047">
        <w:t>Lesquen</w:t>
      </w:r>
      <w:proofErr w:type="spellEnd"/>
      <w:r w:rsidRPr="00673047">
        <w:t xml:space="preserve"> H, et al. Resuscitation thoracotomy. Journal of Visceral Surgery. December 2017;154:S35-S41. </w:t>
      </w:r>
    </w:p>
    <w:p w14:paraId="550CA0C6" w14:textId="77777777" w:rsidR="00673047" w:rsidRPr="00673047" w:rsidRDefault="00673047" w:rsidP="005A75B1">
      <w:pPr>
        <w:pStyle w:val="Numberedlist"/>
      </w:pPr>
      <w:proofErr w:type="spellStart"/>
      <w:r w:rsidRPr="00673047">
        <w:t>Lesquen</w:t>
      </w:r>
      <w:proofErr w:type="spellEnd"/>
      <w:r w:rsidRPr="00673047">
        <w:t xml:space="preserve"> H, Beranger F, Natale C, Boddaert B, </w:t>
      </w:r>
      <w:proofErr w:type="spellStart"/>
      <w:r w:rsidRPr="00673047">
        <w:t>Acaro</w:t>
      </w:r>
      <w:proofErr w:type="spellEnd"/>
      <w:r w:rsidRPr="00673047">
        <w:t xml:space="preserve"> J. Resuscitation thoracotomy-technical aspects. Journal of Visceral Surgery. 2017;154:S61-S67 </w:t>
      </w:r>
    </w:p>
    <w:p w14:paraId="6080AF5C" w14:textId="77777777" w:rsidR="00673047" w:rsidRPr="00673047" w:rsidRDefault="00673047" w:rsidP="005A75B1">
      <w:pPr>
        <w:pStyle w:val="Numberedlist"/>
      </w:pPr>
      <w:r w:rsidRPr="00673047">
        <w:t xml:space="preserve">Moore H, Moore E, Burlew C, et al. Establishing Benchmarks for Resuscitation of Traumatic Circulatory Arrest: Success-to-Rescue and Survival among 1,708 Patients. Journal of the American College of Surgeons. 2016 223(1):42-50. </w:t>
      </w:r>
    </w:p>
    <w:p w14:paraId="43D437AF" w14:textId="77777777" w:rsidR="00673047" w:rsidRPr="00673047" w:rsidRDefault="00673047" w:rsidP="005A75B1">
      <w:pPr>
        <w:pStyle w:val="Numberedlist"/>
      </w:pPr>
      <w:r w:rsidRPr="00673047">
        <w:t xml:space="preserve">Fitzgerald M, Newton-Brown E, Tan G, Martin K. Emergency &amp; Trauma Centre Resuscitative Thoracotomy and Pericardial Decompression Handbook. 3rd ed. The Alfred 2015 </w:t>
      </w:r>
    </w:p>
    <w:p w14:paraId="3F69178E" w14:textId="77777777" w:rsidR="00673047" w:rsidRDefault="00673047" w:rsidP="005A75B1">
      <w:pPr>
        <w:pStyle w:val="Numberedlist"/>
      </w:pPr>
      <w:r w:rsidRPr="00673047">
        <w:t xml:space="preserve">Custalow C. Resuscitative thoracotomy, general technique. In: 18.4 F, ed. </w:t>
      </w:r>
      <w:proofErr w:type="spellStart"/>
      <w:r w:rsidRPr="00673047">
        <w:t>Color</w:t>
      </w:r>
      <w:proofErr w:type="spellEnd"/>
      <w:r w:rsidRPr="00673047">
        <w:t xml:space="preserve"> atlas of emergency department procedures. Philadelphia Saunders 2005.</w:t>
      </w:r>
    </w:p>
    <w:p w14:paraId="3DB97A67" w14:textId="77777777" w:rsidR="00243E7C" w:rsidRPr="00243E7C" w:rsidRDefault="00243E7C" w:rsidP="005A75B1">
      <w:pPr>
        <w:pStyle w:val="Numberedlist"/>
      </w:pPr>
      <w:r w:rsidRPr="00243E7C">
        <w:t xml:space="preserve">Godbole M, Olafson S, Cohen RB, Ward CL, Sailes S, Sharlin M, </w:t>
      </w:r>
      <w:proofErr w:type="spellStart"/>
      <w:r w:rsidRPr="00243E7C">
        <w:t>Parsikia</w:t>
      </w:r>
      <w:proofErr w:type="spellEnd"/>
      <w:r w:rsidRPr="00243E7C">
        <w:t xml:space="preserve"> A, Moran BJ, Leung PSP. Eastern Association for the Surgery of Trauma (EAST) vs Western Trauma Association (WTA): How a Level 1 Trauma Center Splits the Difference in Resuscitative Thoracotomy. Cureus. 2024 Mar 20;16(3):e56521. </w:t>
      </w:r>
      <w:proofErr w:type="spellStart"/>
      <w:r w:rsidRPr="00243E7C">
        <w:t>doi</w:t>
      </w:r>
      <w:proofErr w:type="spellEnd"/>
      <w:r w:rsidRPr="00243E7C">
        <w:t>: 10.7759/cureus.56521. PMID: 38646323; PMCID: PMC11026983.</w:t>
      </w:r>
    </w:p>
    <w:p w14:paraId="0F9996C4" w14:textId="77777777" w:rsidR="00243E7C" w:rsidRPr="004930AD" w:rsidRDefault="00243E7C" w:rsidP="005A75B1">
      <w:pPr>
        <w:pStyle w:val="Numberedlist"/>
      </w:pPr>
      <w:r w:rsidRPr="00243E7C">
        <w:t xml:space="preserve">Radulovic N, Wu R, Nolan B. Predictors of survival in trauma patients requiring resuscitative thoracotomy: A scoping review. </w:t>
      </w:r>
      <w:r w:rsidRPr="00243E7C">
        <w:rPr>
          <w:i/>
          <w:iCs/>
        </w:rPr>
        <w:t>Trauma</w:t>
      </w:r>
      <w:r w:rsidRPr="00243E7C">
        <w:t>. 2023;26(2):95-100. doi:</w:t>
      </w:r>
      <w:hyperlink r:id="rId18" w:history="1">
        <w:r w:rsidRPr="00243E7C">
          <w:rPr>
            <w:rStyle w:val="Hyperlink"/>
            <w:rFonts w:asciiTheme="minorHAnsi" w:hAnsiTheme="minorHAnsi" w:cstheme="minorHAnsi"/>
          </w:rPr>
          <w:t>10.1177/14604086231156265</w:t>
        </w:r>
      </w:hyperlink>
    </w:p>
    <w:p w14:paraId="12398C69" w14:textId="77777777" w:rsidR="004930AD" w:rsidRPr="00243E7C" w:rsidRDefault="004930AD" w:rsidP="005A75B1">
      <w:pPr>
        <w:pStyle w:val="Numberedlist"/>
      </w:pPr>
      <w:r w:rsidRPr="004930AD">
        <w:t>Perkins, Zane B., Robert Greenhalgh, Ewoud Ter Avest, Shadman Aziz, Andrew Whitehouse, Steve Read, Liz Foster et al. "Prehospital resuscitative thoracotomy for traumatic cardiac arrest." </w:t>
      </w:r>
      <w:r w:rsidRPr="004930AD">
        <w:rPr>
          <w:i/>
          <w:iCs/>
        </w:rPr>
        <w:t>JAMA surgery</w:t>
      </w:r>
      <w:r w:rsidRPr="004930AD">
        <w:t> 160, no. 4 (2025): 432-440.</w:t>
      </w:r>
    </w:p>
    <w:p w14:paraId="6EFC07B8" w14:textId="77777777" w:rsidR="00280C5D" w:rsidRDefault="00280C5D" w:rsidP="002D7682">
      <w:pPr>
        <w:pStyle w:val="Bullet"/>
        <w:numPr>
          <w:ilvl w:val="0"/>
          <w:numId w:val="0"/>
        </w:numPr>
        <w:tabs>
          <w:tab w:val="clear" w:pos="425"/>
        </w:tabs>
        <w:spacing w:after="240"/>
        <w:ind w:left="357" w:hanging="357"/>
        <w:rPr>
          <w:lang w:eastAsia="en-US"/>
        </w:rPr>
      </w:pPr>
      <w:hyperlink w:anchor="_top" w:history="1">
        <w:r w:rsidRPr="004A7A7F">
          <w:rPr>
            <w:rStyle w:val="Hyperlink"/>
          </w:rPr>
          <w:t>Back to Contents</w:t>
        </w:r>
      </w:hyperlink>
    </w:p>
    <w:p w14:paraId="55C12371" w14:textId="77777777" w:rsidR="0078367D" w:rsidRDefault="0078367D" w:rsidP="00A6051F">
      <w:pPr>
        <w:pStyle w:val="Heading4"/>
      </w:pPr>
      <w:bookmarkStart w:id="19" w:name="_Toc225403060"/>
      <w:r>
        <w:t>Definition of terms</w:t>
      </w:r>
      <w:bookmarkEnd w:id="19"/>
      <w:r>
        <w:t xml:space="preserve"> </w:t>
      </w:r>
    </w:p>
    <w:p w14:paraId="6D797ACB" w14:textId="77777777" w:rsidR="00673047" w:rsidRPr="00C34A10" w:rsidRDefault="00673047" w:rsidP="00DA736A">
      <w:pPr>
        <w:pStyle w:val="Heading7"/>
      </w:pPr>
      <w:r>
        <w:t>Resuscitative Thoracotomy (RT)</w:t>
      </w:r>
    </w:p>
    <w:p w14:paraId="6868A84B" w14:textId="77777777" w:rsidR="00673047" w:rsidRDefault="00673047" w:rsidP="00673047">
      <w:pPr>
        <w:rPr>
          <w:iCs/>
        </w:rPr>
      </w:pPr>
      <w:r w:rsidRPr="007F7FEC">
        <w:rPr>
          <w:iCs/>
        </w:rPr>
        <w:t xml:space="preserve">Occurring in the emergency department as an integral part of the initial resuscitation process immediately after presentation. </w:t>
      </w:r>
    </w:p>
    <w:p w14:paraId="120D2A7A" w14:textId="77777777" w:rsidR="00673047" w:rsidRDefault="00673047" w:rsidP="00DA736A">
      <w:pPr>
        <w:pStyle w:val="Heading7"/>
      </w:pPr>
      <w:r>
        <w:t>Signs of Life</w:t>
      </w:r>
    </w:p>
    <w:p w14:paraId="1E234D02" w14:textId="77777777" w:rsidR="00673047" w:rsidRPr="00673047" w:rsidRDefault="00673047" w:rsidP="00CC138A">
      <w:pPr>
        <w:pStyle w:val="Bullet"/>
      </w:pPr>
      <w:r w:rsidRPr="00673047">
        <w:t xml:space="preserve">Pupillary response to light </w:t>
      </w:r>
    </w:p>
    <w:p w14:paraId="4B4E1287" w14:textId="77777777" w:rsidR="00673047" w:rsidRPr="00673047" w:rsidRDefault="00673047" w:rsidP="00CC138A">
      <w:pPr>
        <w:pStyle w:val="Bullet"/>
      </w:pPr>
      <w:r w:rsidRPr="00673047">
        <w:t>Respiratory effort</w:t>
      </w:r>
    </w:p>
    <w:p w14:paraId="0D29A5DB" w14:textId="77777777" w:rsidR="00673047" w:rsidRPr="00673047" w:rsidRDefault="00673047" w:rsidP="00CC138A">
      <w:pPr>
        <w:pStyle w:val="Bullet"/>
      </w:pPr>
      <w:r w:rsidRPr="00673047">
        <w:t xml:space="preserve">Cardiac activity/ contractility on eFAST </w:t>
      </w:r>
    </w:p>
    <w:p w14:paraId="11CC69C0" w14:textId="77777777" w:rsidR="00673047" w:rsidRPr="00673047" w:rsidRDefault="00673047" w:rsidP="00CC138A">
      <w:pPr>
        <w:pStyle w:val="Bullet"/>
      </w:pPr>
      <w:r w:rsidRPr="00673047">
        <w:t>Spontaneous movement</w:t>
      </w:r>
    </w:p>
    <w:p w14:paraId="6A019E26" w14:textId="77777777" w:rsidR="00673047" w:rsidRPr="00673047" w:rsidRDefault="00673047" w:rsidP="00CC138A">
      <w:pPr>
        <w:pStyle w:val="Bullet"/>
      </w:pPr>
      <w:r w:rsidRPr="00673047">
        <w:t>Palpable pulse</w:t>
      </w:r>
    </w:p>
    <w:p w14:paraId="5B1D08DF" w14:textId="77777777" w:rsidR="00673047" w:rsidRPr="00C34A10" w:rsidRDefault="00673047" w:rsidP="00DA736A">
      <w:pPr>
        <w:pStyle w:val="Heading7"/>
      </w:pPr>
      <w:r>
        <w:t>Urgent Thoracotomy</w:t>
      </w:r>
    </w:p>
    <w:p w14:paraId="03EA3087" w14:textId="77777777" w:rsidR="00673047" w:rsidRDefault="00673047" w:rsidP="00673047">
      <w:pPr>
        <w:rPr>
          <w:iCs/>
        </w:rPr>
      </w:pPr>
      <w:r w:rsidRPr="007F7FEC">
        <w:rPr>
          <w:iCs/>
        </w:rPr>
        <w:t>Thoracotomy performed in the operating theatre.</w:t>
      </w:r>
    </w:p>
    <w:p w14:paraId="4A545288" w14:textId="77777777" w:rsidR="00280C5D" w:rsidRDefault="00280C5D" w:rsidP="00673047">
      <w:pPr>
        <w:pStyle w:val="BodyCopy"/>
      </w:pPr>
      <w:hyperlink w:anchor="_top" w:history="1">
        <w:r w:rsidRPr="00481A6C">
          <w:rPr>
            <w:rStyle w:val="Hyperlink"/>
            <w:iCs w:val="0"/>
          </w:rPr>
          <w:t>Back to Contents</w:t>
        </w:r>
      </w:hyperlink>
    </w:p>
    <w:p w14:paraId="27D6613E" w14:textId="77777777" w:rsidR="0078367D" w:rsidRDefault="0078367D" w:rsidP="00A6051F">
      <w:pPr>
        <w:pStyle w:val="Heading4"/>
      </w:pPr>
      <w:bookmarkStart w:id="20" w:name="_Toc225403061"/>
      <w:r>
        <w:t>Search terms</w:t>
      </w:r>
      <w:bookmarkEnd w:id="20"/>
    </w:p>
    <w:p w14:paraId="665D511A" w14:textId="77777777" w:rsidR="00673047" w:rsidRDefault="00673047" w:rsidP="00673047">
      <w:r w:rsidRPr="001C2D77">
        <w:t>Trauma</w:t>
      </w:r>
      <w:r>
        <w:t xml:space="preserve">, </w:t>
      </w:r>
      <w:r w:rsidRPr="001C2D77">
        <w:t>Arrest</w:t>
      </w:r>
      <w:r>
        <w:t xml:space="preserve">, </w:t>
      </w:r>
      <w:r w:rsidRPr="001C2D77">
        <w:t>Cardiac</w:t>
      </w:r>
      <w:r>
        <w:t xml:space="preserve">, </w:t>
      </w:r>
      <w:r w:rsidRPr="001C2D77">
        <w:t>Traumatic</w:t>
      </w:r>
      <w:r>
        <w:t xml:space="preserve">, </w:t>
      </w:r>
      <w:r w:rsidRPr="001C2D77">
        <w:t>Thoracotomy</w:t>
      </w:r>
      <w:r>
        <w:t xml:space="preserve">, </w:t>
      </w:r>
      <w:r w:rsidR="00243E7C">
        <w:t>R</w:t>
      </w:r>
      <w:r>
        <w:t xml:space="preserve">esuscitation, </w:t>
      </w:r>
      <w:r w:rsidR="00243E7C">
        <w:t>T</w:t>
      </w:r>
      <w:r>
        <w:t>amponade</w:t>
      </w:r>
    </w:p>
    <w:p w14:paraId="24FD3A86" w14:textId="77777777" w:rsidR="00243E7C" w:rsidRDefault="00280C5D" w:rsidP="00243E7C">
      <w:pPr>
        <w:pStyle w:val="Bullet"/>
        <w:numPr>
          <w:ilvl w:val="0"/>
          <w:numId w:val="0"/>
        </w:numPr>
        <w:spacing w:after="240"/>
        <w:rPr>
          <w:rStyle w:val="Hyperlink"/>
        </w:rPr>
      </w:pPr>
      <w:hyperlink w:anchor="_top" w:history="1">
        <w:r w:rsidRPr="00481A6C">
          <w:rPr>
            <w:rStyle w:val="Hyperlink"/>
          </w:rPr>
          <w:t>Back to Contents</w:t>
        </w:r>
      </w:hyperlink>
    </w:p>
    <w:p w14:paraId="21BAE59F" w14:textId="77777777" w:rsidR="00243E7C" w:rsidRDefault="00243E7C" w:rsidP="00243E7C">
      <w:pPr>
        <w:pStyle w:val="Bullet"/>
        <w:numPr>
          <w:ilvl w:val="0"/>
          <w:numId w:val="0"/>
        </w:numPr>
        <w:spacing w:after="240"/>
        <w:rPr>
          <w:rStyle w:val="Bold"/>
        </w:rPr>
      </w:pPr>
    </w:p>
    <w:p w14:paraId="1A07CE6B" w14:textId="77777777" w:rsidR="009A5010" w:rsidRPr="00243E7C" w:rsidRDefault="00280C5D" w:rsidP="00243E7C">
      <w:pPr>
        <w:pStyle w:val="Bullet"/>
        <w:numPr>
          <w:ilvl w:val="0"/>
          <w:numId w:val="0"/>
        </w:numPr>
        <w:spacing w:after="240"/>
        <w:rPr>
          <w:rStyle w:val="Bold"/>
          <w:b w:val="0"/>
          <w:bCs w:val="0"/>
          <w:color w:val="auto"/>
          <w:u w:val="single"/>
        </w:rPr>
      </w:pPr>
      <w:r w:rsidRPr="001F3ED6">
        <w:rPr>
          <w:rStyle w:val="Bold"/>
        </w:rPr>
        <w:t>For Policy Team to complete:</w:t>
      </w:r>
    </w:p>
    <w:tbl>
      <w:tblPr>
        <w:tblStyle w:val="CHSTable"/>
        <w:tblW w:w="0" w:type="auto"/>
        <w:tblLook w:val="0420" w:firstRow="1" w:lastRow="0" w:firstColumn="0" w:lastColumn="0" w:noHBand="0" w:noVBand="1"/>
      </w:tblPr>
      <w:tblGrid>
        <w:gridCol w:w="2476"/>
        <w:gridCol w:w="2477"/>
        <w:gridCol w:w="2555"/>
        <w:gridCol w:w="2403"/>
      </w:tblGrid>
      <w:tr w:rsidR="00280C5D" w14:paraId="0E81ADC9" w14:textId="77777777" w:rsidTr="003B0E72">
        <w:trPr>
          <w:cnfStyle w:val="100000000000" w:firstRow="1" w:lastRow="0" w:firstColumn="0" w:lastColumn="0" w:oddVBand="0" w:evenVBand="0" w:oddHBand="0" w:evenHBand="0" w:firstRowFirstColumn="0" w:firstRowLastColumn="0" w:lastRowFirstColumn="0" w:lastRowLastColumn="0"/>
        </w:trPr>
        <w:tc>
          <w:tcPr>
            <w:tcW w:w="2476" w:type="dxa"/>
          </w:tcPr>
          <w:p w14:paraId="3886A78D" w14:textId="77777777" w:rsidR="00280C5D" w:rsidRDefault="00280C5D" w:rsidP="003B0E72">
            <w:pPr>
              <w:pStyle w:val="Tableheader"/>
            </w:pPr>
            <w:r>
              <w:t>Date amended</w:t>
            </w:r>
          </w:p>
        </w:tc>
        <w:tc>
          <w:tcPr>
            <w:tcW w:w="2477" w:type="dxa"/>
          </w:tcPr>
          <w:p w14:paraId="20D6AD68" w14:textId="77777777" w:rsidR="00280C5D" w:rsidRDefault="00280C5D" w:rsidP="003B0E72">
            <w:pPr>
              <w:pStyle w:val="Tableheader"/>
            </w:pPr>
            <w:r>
              <w:t>Section amended</w:t>
            </w:r>
          </w:p>
        </w:tc>
        <w:tc>
          <w:tcPr>
            <w:tcW w:w="2555" w:type="dxa"/>
          </w:tcPr>
          <w:p w14:paraId="66C738CF" w14:textId="77777777" w:rsidR="00280C5D" w:rsidRDefault="00280C5D" w:rsidP="003B0E72">
            <w:pPr>
              <w:pStyle w:val="Tableheader"/>
            </w:pPr>
            <w:r>
              <w:t>Divisional approval</w:t>
            </w:r>
          </w:p>
        </w:tc>
        <w:tc>
          <w:tcPr>
            <w:tcW w:w="2403" w:type="dxa"/>
          </w:tcPr>
          <w:p w14:paraId="03DB48BA" w14:textId="77777777" w:rsidR="00280C5D" w:rsidRDefault="00280C5D" w:rsidP="003B0E72">
            <w:pPr>
              <w:pStyle w:val="Tableheader"/>
            </w:pPr>
            <w:r>
              <w:t>Final approval</w:t>
            </w:r>
          </w:p>
        </w:tc>
      </w:tr>
      <w:tr w:rsidR="00280C5D" w14:paraId="3046ACD3" w14:textId="77777777" w:rsidTr="003B0E72">
        <w:tc>
          <w:tcPr>
            <w:tcW w:w="2476" w:type="dxa"/>
          </w:tcPr>
          <w:p w14:paraId="1FF4C3ED" w14:textId="533C77AA" w:rsidR="00280C5D" w:rsidRDefault="00EF5A9C" w:rsidP="003B0E72">
            <w:pPr>
              <w:pStyle w:val="Tablebody"/>
              <w:rPr>
                <w:lang w:eastAsia="en-US"/>
              </w:rPr>
            </w:pPr>
            <w:r>
              <w:rPr>
                <w:lang w:eastAsia="en-US"/>
              </w:rPr>
              <w:t>26/03/2026</w:t>
            </w:r>
          </w:p>
        </w:tc>
        <w:tc>
          <w:tcPr>
            <w:tcW w:w="2477" w:type="dxa"/>
          </w:tcPr>
          <w:p w14:paraId="0C0D0EA7" w14:textId="2ADF6433" w:rsidR="00280C5D" w:rsidRDefault="00EF5A9C" w:rsidP="003B0E72">
            <w:pPr>
              <w:pStyle w:val="Tablebody"/>
              <w:rPr>
                <w:lang w:eastAsia="en-US"/>
              </w:rPr>
            </w:pPr>
            <w:r>
              <w:rPr>
                <w:lang w:eastAsia="en-US"/>
              </w:rPr>
              <w:t>Complete Review</w:t>
            </w:r>
          </w:p>
        </w:tc>
        <w:tc>
          <w:tcPr>
            <w:tcW w:w="2555" w:type="dxa"/>
          </w:tcPr>
          <w:p w14:paraId="6BF7CEF1" w14:textId="3C53AEC0" w:rsidR="00280C5D" w:rsidRDefault="00EF5A9C" w:rsidP="003B0E72">
            <w:pPr>
              <w:pStyle w:val="Tablebody"/>
              <w:rPr>
                <w:lang w:eastAsia="en-US"/>
              </w:rPr>
            </w:pPr>
            <w:r>
              <w:rPr>
                <w:lang w:eastAsia="en-US"/>
              </w:rPr>
              <w:t>Deborah Plant Executive Director, Division of Surgery</w:t>
            </w:r>
          </w:p>
        </w:tc>
        <w:tc>
          <w:tcPr>
            <w:tcW w:w="2403" w:type="dxa"/>
          </w:tcPr>
          <w:p w14:paraId="1CCAEF2F" w14:textId="4127261D" w:rsidR="00280C5D" w:rsidRDefault="00EF5A9C" w:rsidP="003B0E72">
            <w:pPr>
              <w:pStyle w:val="Tablebody"/>
              <w:rPr>
                <w:lang w:eastAsia="en-US"/>
              </w:rPr>
            </w:pPr>
            <w:r>
              <w:rPr>
                <w:lang w:eastAsia="en-US"/>
              </w:rPr>
              <w:t>CHS Policy Committee</w:t>
            </w:r>
          </w:p>
        </w:tc>
      </w:tr>
      <w:tr w:rsidR="00280C5D" w14:paraId="0DD1627D" w14:textId="77777777" w:rsidTr="003B0E72">
        <w:tc>
          <w:tcPr>
            <w:tcW w:w="2476" w:type="dxa"/>
          </w:tcPr>
          <w:p w14:paraId="2260F0D2" w14:textId="77777777" w:rsidR="00280C5D" w:rsidRDefault="00280C5D" w:rsidP="003B0E72">
            <w:pPr>
              <w:pStyle w:val="Tablebody"/>
              <w:rPr>
                <w:lang w:eastAsia="en-US"/>
              </w:rPr>
            </w:pPr>
          </w:p>
        </w:tc>
        <w:tc>
          <w:tcPr>
            <w:tcW w:w="2477" w:type="dxa"/>
          </w:tcPr>
          <w:p w14:paraId="7C037DC7" w14:textId="77777777" w:rsidR="00280C5D" w:rsidRDefault="00280C5D" w:rsidP="003B0E72">
            <w:pPr>
              <w:pStyle w:val="Tablebody"/>
              <w:rPr>
                <w:lang w:eastAsia="en-US"/>
              </w:rPr>
            </w:pPr>
          </w:p>
        </w:tc>
        <w:tc>
          <w:tcPr>
            <w:tcW w:w="2555" w:type="dxa"/>
          </w:tcPr>
          <w:p w14:paraId="2CFD452A" w14:textId="77777777" w:rsidR="00280C5D" w:rsidRDefault="00280C5D" w:rsidP="003B0E72">
            <w:pPr>
              <w:pStyle w:val="Tablebody"/>
              <w:rPr>
                <w:lang w:eastAsia="en-US"/>
              </w:rPr>
            </w:pPr>
          </w:p>
        </w:tc>
        <w:tc>
          <w:tcPr>
            <w:tcW w:w="2403" w:type="dxa"/>
          </w:tcPr>
          <w:p w14:paraId="0B531821" w14:textId="77777777" w:rsidR="00280C5D" w:rsidRDefault="00280C5D" w:rsidP="003B0E72">
            <w:pPr>
              <w:pStyle w:val="Tablebody"/>
              <w:rPr>
                <w:lang w:eastAsia="en-US"/>
              </w:rPr>
            </w:pPr>
          </w:p>
        </w:tc>
      </w:tr>
    </w:tbl>
    <w:p w14:paraId="34BC073D" w14:textId="77777777" w:rsidR="00280C5D" w:rsidRDefault="00280C5D" w:rsidP="00A6051F">
      <w:pPr>
        <w:spacing w:after="120"/>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14:paraId="7354DB92" w14:textId="77777777" w:rsidTr="003B0E72">
        <w:trPr>
          <w:cnfStyle w:val="100000000000" w:firstRow="1" w:lastRow="0" w:firstColumn="0" w:lastColumn="0" w:oddVBand="0" w:evenVBand="0" w:oddHBand="0" w:evenHBand="0" w:firstRowFirstColumn="0" w:firstRowLastColumn="0" w:lastRowFirstColumn="0" w:lastRowLastColumn="0"/>
        </w:trPr>
        <w:tc>
          <w:tcPr>
            <w:tcW w:w="2548" w:type="dxa"/>
          </w:tcPr>
          <w:p w14:paraId="2C6E80FC" w14:textId="77777777" w:rsidR="00280C5D" w:rsidRDefault="00280C5D" w:rsidP="003B0E72">
            <w:pPr>
              <w:pStyle w:val="Tableheader"/>
            </w:pPr>
            <w:r>
              <w:t>Document number</w:t>
            </w:r>
          </w:p>
        </w:tc>
        <w:tc>
          <w:tcPr>
            <w:tcW w:w="7653" w:type="dxa"/>
          </w:tcPr>
          <w:p w14:paraId="26570483" w14:textId="77777777" w:rsidR="00280C5D" w:rsidRDefault="00280C5D" w:rsidP="003B0E72">
            <w:pPr>
              <w:pStyle w:val="Tableheader"/>
            </w:pPr>
            <w:r>
              <w:t>Document name</w:t>
            </w:r>
          </w:p>
        </w:tc>
      </w:tr>
      <w:tr w:rsidR="00280C5D" w14:paraId="0791B2E4" w14:textId="77777777" w:rsidTr="003B0E72">
        <w:tc>
          <w:tcPr>
            <w:tcW w:w="2548" w:type="dxa"/>
          </w:tcPr>
          <w:p w14:paraId="197862E8" w14:textId="2B849F88" w:rsidR="00280C5D" w:rsidRDefault="00EF5A9C" w:rsidP="003B0E72">
            <w:pPr>
              <w:pStyle w:val="Tablebody"/>
              <w:rPr>
                <w:lang w:eastAsia="en-US"/>
              </w:rPr>
            </w:pPr>
            <w:r>
              <w:rPr>
                <w:lang w:eastAsia="en-US"/>
              </w:rPr>
              <w:t>CHS22/348</w:t>
            </w:r>
          </w:p>
        </w:tc>
        <w:tc>
          <w:tcPr>
            <w:tcW w:w="7653" w:type="dxa"/>
          </w:tcPr>
          <w:p w14:paraId="3A77234A" w14:textId="502BB749" w:rsidR="00280C5D" w:rsidRDefault="00EF5A9C" w:rsidP="003B0E72">
            <w:pPr>
              <w:pStyle w:val="Tablebody"/>
              <w:rPr>
                <w:lang w:eastAsia="en-US"/>
              </w:rPr>
            </w:pPr>
            <w:r>
              <w:rPr>
                <w:lang w:eastAsia="en-US"/>
              </w:rPr>
              <w:t>Resuscitative Thoracotomy</w:t>
            </w:r>
          </w:p>
        </w:tc>
      </w:tr>
      <w:tr w:rsidR="00280C5D" w14:paraId="1BF3B894" w14:textId="77777777" w:rsidTr="003B0E72">
        <w:tc>
          <w:tcPr>
            <w:tcW w:w="2548" w:type="dxa"/>
          </w:tcPr>
          <w:p w14:paraId="7B88829B" w14:textId="77777777" w:rsidR="00280C5D" w:rsidRDefault="00280C5D" w:rsidP="003B0E72">
            <w:pPr>
              <w:pStyle w:val="Tablebody"/>
              <w:rPr>
                <w:lang w:eastAsia="en-US"/>
              </w:rPr>
            </w:pPr>
          </w:p>
        </w:tc>
        <w:tc>
          <w:tcPr>
            <w:tcW w:w="7653" w:type="dxa"/>
          </w:tcPr>
          <w:p w14:paraId="3F0773D6" w14:textId="77777777" w:rsidR="00280C5D" w:rsidRDefault="00280C5D" w:rsidP="003B0E72">
            <w:pPr>
              <w:pStyle w:val="Tablebody"/>
              <w:rPr>
                <w:lang w:eastAsia="en-US"/>
              </w:rPr>
            </w:pPr>
          </w:p>
        </w:tc>
      </w:tr>
    </w:tbl>
    <w:p w14:paraId="6FFCC574" w14:textId="77777777" w:rsidR="00280C5D" w:rsidRPr="001F3ED6" w:rsidRDefault="00280C5D" w:rsidP="001F3ED6">
      <w:pPr>
        <w:pStyle w:val="BodyCopy"/>
        <w:rPr>
          <w:rStyle w:val="Bold"/>
        </w:rPr>
      </w:pPr>
      <w:r w:rsidRPr="001F3ED6">
        <w:rPr>
          <w:rStyle w:val="Bold"/>
        </w:rPr>
        <w:t>Disclaimer</w:t>
      </w:r>
    </w:p>
    <w:p w14:paraId="4F2FDC1D" w14:textId="77777777" w:rsidR="00280C5D" w:rsidRDefault="00280C5D" w:rsidP="00280C5D">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7A1C30CE" w14:textId="77777777" w:rsidR="00280C5D" w:rsidRDefault="00280C5D" w:rsidP="00280C5D">
      <w:pPr>
        <w:pStyle w:val="Bullet"/>
        <w:numPr>
          <w:ilvl w:val="0"/>
          <w:numId w:val="0"/>
        </w:numPr>
        <w:rPr>
          <w:rStyle w:val="Hyperlink"/>
        </w:rPr>
      </w:pPr>
      <w:hyperlink w:anchor="_top" w:history="1">
        <w:r w:rsidRPr="00481A6C">
          <w:rPr>
            <w:rStyle w:val="Hyperlink"/>
          </w:rPr>
          <w:t>Back to Contents</w:t>
        </w:r>
      </w:hyperlink>
    </w:p>
    <w:p w14:paraId="26893ABC" w14:textId="77777777" w:rsidR="00280C5D" w:rsidRDefault="00280C5D" w:rsidP="00280C5D">
      <w:pPr>
        <w:pStyle w:val="Bullet"/>
        <w:numPr>
          <w:ilvl w:val="0"/>
          <w:numId w:val="0"/>
        </w:num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280C5D" w14:paraId="029DCCB9" w14:textId="77777777" w:rsidTr="003B0E72">
        <w:tc>
          <w:tcPr>
            <w:tcW w:w="5529" w:type="dxa"/>
            <w:shd w:val="clear" w:color="auto" w:fill="F4F3EE"/>
            <w:tcMar>
              <w:top w:w="142" w:type="dxa"/>
              <w:left w:w="170" w:type="dxa"/>
              <w:bottom w:w="142" w:type="dxa"/>
              <w:right w:w="170" w:type="dxa"/>
            </w:tcMar>
          </w:tcPr>
          <w:bookmarkStart w:id="21" w:name="_Hlk160027189" w:displacedByCustomXml="next"/>
          <w:sdt>
            <w:sdtPr>
              <w:rPr>
                <w:color w:val="auto"/>
                <w:u w:val="single"/>
              </w:rPr>
              <w:id w:val="643171884"/>
              <w:placeholder>
                <w:docPart w:val="51D83F86EF03460F96E7636C76C69394"/>
              </w:placeholder>
            </w:sdtPr>
            <w:sdtEndPr>
              <w:rPr>
                <w:color w:val="000000" w:themeColor="text1"/>
                <w:u w:val="none"/>
              </w:rPr>
            </w:sdtEndPr>
            <w:sdtContent>
              <w:p w14:paraId="799F0759" w14:textId="77777777" w:rsidR="00280C5D" w:rsidRPr="00350211" w:rsidRDefault="00280C5D" w:rsidP="003B0E72">
                <w:pPr>
                  <w:pStyle w:val="Bottomblocktext"/>
                  <w:rPr>
                    <w:b/>
                    <w:bCs w:val="0"/>
                    <w:sz w:val="20"/>
                    <w:szCs w:val="20"/>
                  </w:rPr>
                </w:pPr>
                <w:r>
                  <w:rPr>
                    <w:noProof/>
                    <w:sz w:val="20"/>
                    <w:szCs w:val="20"/>
                  </w:rPr>
                  <w:drawing>
                    <wp:inline distT="0" distB="0" distL="0" distR="0" wp14:anchorId="272EBE99" wp14:editId="4752B30C">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19"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64E9E55B" w14:textId="77777777" w:rsidR="00280C5D" w:rsidRDefault="00280C5D" w:rsidP="003B0E72">
                <w:pPr>
                  <w:pStyle w:val="Bottomblocktext"/>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7C10AFFE" w14:textId="77777777" w:rsidR="00280C5D" w:rsidRPr="00350211" w:rsidRDefault="00280C5D" w:rsidP="003B0E72">
                <w:pPr>
                  <w:pStyle w:val="Bottomblocktext"/>
                </w:pPr>
                <w:r w:rsidRPr="00AF532B">
                  <w:t>© Australian Capital Territory, C</w:t>
                </w:r>
                <w:r w:rsidRPr="003F6C0E">
                  <w:t>anberra 20</w:t>
                </w:r>
                <w:sdt>
                  <w:sdtPr>
                    <w:alias w:val="Year selector"/>
                    <w:tag w:val="Year selector"/>
                    <w:id w:val="1385675321"/>
                    <w:placeholder>
                      <w:docPart w:val="D4F98261652C4F8FA85E291853A94482"/>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3F6C0E">
                      <w:t>24</w:t>
                    </w:r>
                  </w:sdtContent>
                </w:sdt>
              </w:p>
            </w:sdtContent>
          </w:sdt>
        </w:tc>
        <w:sdt>
          <w:sdtPr>
            <w:id w:val="637692764"/>
            <w:placeholder>
              <w:docPart w:val="AFE7E05F6A174C62B5A6903D87F67956"/>
            </w:placeholder>
            <w:showingPlcHdr/>
          </w:sdtPr>
          <w:sdtEndPr/>
          <w:sdtContent>
            <w:tc>
              <w:tcPr>
                <w:tcW w:w="4665" w:type="dxa"/>
                <w:shd w:val="clear" w:color="auto" w:fill="F4F3EE"/>
                <w:tcMar>
                  <w:top w:w="142" w:type="dxa"/>
                  <w:left w:w="170" w:type="dxa"/>
                  <w:bottom w:w="142" w:type="dxa"/>
                  <w:right w:w="170" w:type="dxa"/>
                </w:tcMar>
              </w:tcPr>
              <w:p w14:paraId="273C9E9B"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4AABA76E" wp14:editId="3642F928">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20"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425D5756" wp14:editId="11EC55FD">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21"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5B9D798C"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32AB72EC" wp14:editId="7664A16C">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22"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0D919656" wp14:editId="25411C83">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21"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434CD683" w14:textId="77777777" w:rsidR="00280C5D" w:rsidRDefault="00280C5D" w:rsidP="003B0E72">
                <w:pPr>
                  <w:pStyle w:val="Bottomblocktext"/>
                  <w:rPr>
                    <w:sz w:val="20"/>
                    <w:szCs w:val="20"/>
                  </w:rPr>
                </w:pPr>
                <w:hyperlink r:id="rId23" w:history="1">
                  <w:r w:rsidRPr="00350211">
                    <w:rPr>
                      <w:rStyle w:val="Hyperlink"/>
                      <w:sz w:val="20"/>
                      <w:szCs w:val="20"/>
                    </w:rPr>
                    <w:t>canberrahealthservices.act.gov.au/accessibility</w:t>
                  </w:r>
                </w:hyperlink>
              </w:p>
              <w:p w14:paraId="75CE3395" w14:textId="77777777" w:rsidR="00280C5D" w:rsidRDefault="00280C5D" w:rsidP="003B0E72">
                <w:pPr>
                  <w:pStyle w:val="Bottomblocktext"/>
                </w:pPr>
                <w:r>
                  <w:rPr>
                    <w:b/>
                    <w:bCs w:val="0"/>
                    <w:noProof/>
                  </w:rPr>
                  <w:drawing>
                    <wp:inline distT="0" distB="0" distL="0" distR="0" wp14:anchorId="4DEF9B11" wp14:editId="7C1CADF8">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24"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1"/>
      <w:bookmarkEnd w:id="21"/>
    </w:tbl>
    <w:p w14:paraId="3C7BDAF0" w14:textId="77777777" w:rsidR="00A513AA" w:rsidRDefault="00A513AA" w:rsidP="00DA736A">
      <w:pPr>
        <w:spacing w:before="0" w:after="0" w:line="240" w:lineRule="auto"/>
        <w:rPr>
          <w:lang w:eastAsia="en-US"/>
        </w:rPr>
      </w:pPr>
    </w:p>
    <w:sectPr w:rsidR="00A513AA" w:rsidSect="0007270D">
      <w:footerReference w:type="default" r:id="rId25"/>
      <w:headerReference w:type="first" r:id="rId26"/>
      <w:footerReference w:type="first" r:id="rId27"/>
      <w:pgSz w:w="11906" w:h="16838" w:code="9"/>
      <w:pgMar w:top="970" w:right="1134" w:bottom="1134" w:left="851"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08A53" w14:textId="77777777" w:rsidR="008013C0" w:rsidRDefault="008013C0" w:rsidP="00225769">
      <w:pPr>
        <w:spacing w:after="0" w:line="240" w:lineRule="auto"/>
      </w:pPr>
      <w:r>
        <w:separator/>
      </w:r>
    </w:p>
    <w:p w14:paraId="6B1769F7" w14:textId="77777777" w:rsidR="008013C0" w:rsidRDefault="008013C0"/>
    <w:p w14:paraId="7C49246F" w14:textId="77777777" w:rsidR="008013C0" w:rsidRDefault="008013C0"/>
    <w:p w14:paraId="1D07B255" w14:textId="77777777" w:rsidR="008013C0" w:rsidRDefault="008013C0"/>
    <w:p w14:paraId="4B513208" w14:textId="77777777" w:rsidR="008013C0" w:rsidRDefault="008013C0"/>
    <w:p w14:paraId="04F93DDE" w14:textId="77777777" w:rsidR="008013C0" w:rsidRDefault="008013C0"/>
    <w:p w14:paraId="68C722C5" w14:textId="77777777" w:rsidR="008013C0" w:rsidRDefault="008013C0"/>
  </w:endnote>
  <w:endnote w:type="continuationSeparator" w:id="0">
    <w:p w14:paraId="6E8F4897" w14:textId="77777777" w:rsidR="008013C0" w:rsidRDefault="008013C0" w:rsidP="00225769">
      <w:pPr>
        <w:spacing w:after="0" w:line="240" w:lineRule="auto"/>
      </w:pPr>
      <w:r>
        <w:continuationSeparator/>
      </w:r>
    </w:p>
    <w:p w14:paraId="09E0C5B1" w14:textId="77777777" w:rsidR="008013C0" w:rsidRDefault="008013C0"/>
    <w:p w14:paraId="0F0CBC18" w14:textId="77777777" w:rsidR="008013C0" w:rsidRDefault="008013C0"/>
    <w:p w14:paraId="76989F4F" w14:textId="77777777" w:rsidR="008013C0" w:rsidRDefault="008013C0"/>
    <w:p w14:paraId="58249B8C" w14:textId="77777777" w:rsidR="008013C0" w:rsidRDefault="008013C0"/>
    <w:p w14:paraId="0F7041D3" w14:textId="77777777" w:rsidR="008013C0" w:rsidRDefault="008013C0"/>
    <w:p w14:paraId="6099E7B5" w14:textId="77777777" w:rsidR="008013C0" w:rsidRDefault="008013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81A6C" w:rsidRPr="006B62B4" w14:paraId="5743CA81" w14:textId="77777777" w:rsidTr="003B0E72">
      <w:trPr>
        <w:jc w:val="center"/>
      </w:trPr>
      <w:tc>
        <w:tcPr>
          <w:tcW w:w="1515" w:type="dxa"/>
        </w:tcPr>
        <w:p w14:paraId="0DC09F08"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31A1BF30"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253060A4"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4BF84300"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1746" w:type="dxa"/>
        </w:tcPr>
        <w:p w14:paraId="0E2F4586"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836" w:type="dxa"/>
        </w:tcPr>
        <w:p w14:paraId="468AD615"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9B7A6F" w:rsidRPr="006B62B4" w14:paraId="50E4B2C2" w14:textId="77777777" w:rsidTr="003B0E72">
      <w:trPr>
        <w:jc w:val="center"/>
      </w:trPr>
      <w:tc>
        <w:tcPr>
          <w:tcW w:w="1515" w:type="dxa"/>
        </w:tcPr>
        <w:p w14:paraId="5EBC9FC3" w14:textId="5037BF9E" w:rsidR="009B7A6F" w:rsidRPr="00605D97" w:rsidRDefault="009B7A6F" w:rsidP="009B7A6F">
          <w:pPr>
            <w:pStyle w:val="Footer"/>
            <w:jc w:val="center"/>
            <w:rPr>
              <w:bCs/>
              <w:iCs/>
              <w:szCs w:val="18"/>
            </w:rPr>
          </w:pPr>
          <w:r w:rsidRPr="00B67717">
            <w:rPr>
              <w:bCs/>
              <w:iCs/>
              <w:szCs w:val="18"/>
            </w:rPr>
            <w:t>CHS</w:t>
          </w:r>
          <w:r w:rsidR="00EF5A9C">
            <w:rPr>
              <w:bCs/>
              <w:iCs/>
              <w:szCs w:val="18"/>
            </w:rPr>
            <w:t>26/077</w:t>
          </w:r>
        </w:p>
      </w:tc>
      <w:tc>
        <w:tcPr>
          <w:tcW w:w="965" w:type="dxa"/>
        </w:tcPr>
        <w:p w14:paraId="0549E112" w14:textId="0A7FFD11" w:rsidR="009B7A6F" w:rsidRPr="00605D97" w:rsidRDefault="00EF5A9C" w:rsidP="009B7A6F">
          <w:pPr>
            <w:pStyle w:val="Footer"/>
            <w:jc w:val="center"/>
            <w:rPr>
              <w:bCs/>
              <w:iCs/>
              <w:szCs w:val="18"/>
            </w:rPr>
          </w:pPr>
          <w:r>
            <w:rPr>
              <w:bCs/>
              <w:iCs/>
              <w:szCs w:val="18"/>
            </w:rPr>
            <w:t>2</w:t>
          </w:r>
        </w:p>
      </w:tc>
      <w:tc>
        <w:tcPr>
          <w:tcW w:w="1552" w:type="dxa"/>
        </w:tcPr>
        <w:p w14:paraId="7E4C3239" w14:textId="15788933" w:rsidR="009B7A6F" w:rsidRPr="00605D97" w:rsidRDefault="00EF5A9C" w:rsidP="009B7A6F">
          <w:pPr>
            <w:pStyle w:val="Footer"/>
            <w:jc w:val="center"/>
            <w:rPr>
              <w:bCs/>
              <w:iCs/>
              <w:szCs w:val="18"/>
            </w:rPr>
          </w:pPr>
          <w:r>
            <w:rPr>
              <w:bCs/>
              <w:iCs/>
              <w:szCs w:val="18"/>
            </w:rPr>
            <w:t>26</w:t>
          </w:r>
          <w:r w:rsidR="009B7A6F">
            <w:rPr>
              <w:bCs/>
              <w:iCs/>
              <w:szCs w:val="18"/>
            </w:rPr>
            <w:t>/</w:t>
          </w:r>
          <w:r>
            <w:rPr>
              <w:bCs/>
              <w:iCs/>
              <w:szCs w:val="18"/>
            </w:rPr>
            <w:t>03</w:t>
          </w:r>
          <w:r w:rsidR="009B7A6F">
            <w:rPr>
              <w:bCs/>
              <w:iCs/>
              <w:szCs w:val="18"/>
            </w:rPr>
            <w:t>/</w:t>
          </w:r>
          <w:r>
            <w:rPr>
              <w:bCs/>
              <w:iCs/>
              <w:szCs w:val="18"/>
            </w:rPr>
            <w:t>2026</w:t>
          </w:r>
        </w:p>
      </w:tc>
      <w:tc>
        <w:tcPr>
          <w:tcW w:w="1456" w:type="dxa"/>
        </w:tcPr>
        <w:p w14:paraId="4C2FA7DF" w14:textId="66C8764A" w:rsidR="009B7A6F" w:rsidRPr="00605D97" w:rsidRDefault="00EF5A9C" w:rsidP="009B7A6F">
          <w:pPr>
            <w:pStyle w:val="Footer"/>
            <w:jc w:val="center"/>
            <w:rPr>
              <w:bCs/>
              <w:iCs/>
              <w:szCs w:val="18"/>
            </w:rPr>
          </w:pPr>
          <w:r>
            <w:rPr>
              <w:bCs/>
              <w:iCs/>
              <w:szCs w:val="18"/>
            </w:rPr>
            <w:t>01</w:t>
          </w:r>
          <w:r w:rsidR="009B7A6F">
            <w:rPr>
              <w:bCs/>
              <w:iCs/>
              <w:szCs w:val="18"/>
            </w:rPr>
            <w:t>/</w:t>
          </w:r>
          <w:r>
            <w:rPr>
              <w:bCs/>
              <w:iCs/>
              <w:szCs w:val="18"/>
            </w:rPr>
            <w:t>03</w:t>
          </w:r>
          <w:r w:rsidR="009B7A6F">
            <w:rPr>
              <w:bCs/>
              <w:iCs/>
              <w:szCs w:val="18"/>
            </w:rPr>
            <w:t>/</w:t>
          </w:r>
          <w:r>
            <w:rPr>
              <w:bCs/>
              <w:iCs/>
              <w:szCs w:val="18"/>
            </w:rPr>
            <w:t>2029</w:t>
          </w:r>
        </w:p>
      </w:tc>
      <w:tc>
        <w:tcPr>
          <w:tcW w:w="1746" w:type="dxa"/>
        </w:tcPr>
        <w:p w14:paraId="5B47F6E5" w14:textId="7F9BE61B" w:rsidR="009B7A6F" w:rsidRPr="00605D97" w:rsidRDefault="009B7A6F" w:rsidP="009B7A6F">
          <w:pPr>
            <w:pStyle w:val="Footer"/>
            <w:jc w:val="center"/>
            <w:rPr>
              <w:bCs/>
              <w:iCs/>
              <w:szCs w:val="18"/>
            </w:rPr>
          </w:pPr>
          <w:r w:rsidRPr="00B67717">
            <w:rPr>
              <w:bCs/>
              <w:iCs/>
              <w:szCs w:val="18"/>
            </w:rPr>
            <w:t>Surgery</w:t>
          </w:r>
          <w:r>
            <w:rPr>
              <w:bCs/>
              <w:iCs/>
              <w:szCs w:val="18"/>
            </w:rPr>
            <w:t xml:space="preserve"> </w:t>
          </w:r>
          <w:r w:rsidR="00EF5A9C">
            <w:rPr>
              <w:bCs/>
              <w:iCs/>
              <w:szCs w:val="18"/>
            </w:rPr>
            <w:t>–</w:t>
          </w:r>
          <w:r>
            <w:rPr>
              <w:bCs/>
              <w:iCs/>
              <w:szCs w:val="18"/>
            </w:rPr>
            <w:t xml:space="preserve"> </w:t>
          </w:r>
          <w:r w:rsidR="00EF5A9C">
            <w:rPr>
              <w:bCs/>
              <w:iCs/>
              <w:szCs w:val="18"/>
            </w:rPr>
            <w:t>Trauma</w:t>
          </w:r>
        </w:p>
      </w:tc>
      <w:tc>
        <w:tcPr>
          <w:tcW w:w="1836" w:type="dxa"/>
        </w:tcPr>
        <w:p w14:paraId="72D783B5" w14:textId="77777777" w:rsidR="009B7A6F" w:rsidRPr="00605D97" w:rsidRDefault="009B7A6F" w:rsidP="009B7A6F">
          <w:pPr>
            <w:pStyle w:val="Footer"/>
            <w:jc w:val="center"/>
            <w:rPr>
              <w:bCs/>
              <w:iCs/>
              <w:szCs w:val="18"/>
            </w:rPr>
          </w:pPr>
          <w:r w:rsidRPr="00605D97">
            <w:rPr>
              <w:rStyle w:val="PageNumber"/>
              <w:bCs/>
              <w:iCs/>
              <w:szCs w:val="18"/>
            </w:rPr>
            <w:fldChar w:fldCharType="begin"/>
          </w:r>
          <w:r w:rsidRPr="00605D97">
            <w:rPr>
              <w:rStyle w:val="PageNumber"/>
              <w:bCs/>
              <w:iCs/>
              <w:szCs w:val="18"/>
            </w:rPr>
            <w:instrText xml:space="preserve"> PAGE </w:instrText>
          </w:r>
          <w:r w:rsidRPr="00605D97">
            <w:rPr>
              <w:rStyle w:val="PageNumber"/>
              <w:bCs/>
              <w:iCs/>
              <w:szCs w:val="18"/>
            </w:rPr>
            <w:fldChar w:fldCharType="separate"/>
          </w:r>
          <w:r w:rsidRPr="00605D97">
            <w:rPr>
              <w:rStyle w:val="PageNumber"/>
              <w:bCs/>
              <w:iCs/>
              <w:szCs w:val="18"/>
            </w:rPr>
            <w:t>3</w:t>
          </w:r>
          <w:r w:rsidRPr="00605D97">
            <w:rPr>
              <w:rStyle w:val="PageNumber"/>
              <w:bCs/>
              <w:iCs/>
              <w:szCs w:val="18"/>
            </w:rPr>
            <w:fldChar w:fldCharType="end"/>
          </w:r>
          <w:r w:rsidRPr="00605D97">
            <w:rPr>
              <w:rStyle w:val="PageNumber"/>
              <w:bCs/>
              <w:iCs/>
              <w:szCs w:val="18"/>
            </w:rPr>
            <w:t xml:space="preserve"> of </w:t>
          </w:r>
          <w:r w:rsidRPr="00605D97">
            <w:rPr>
              <w:rStyle w:val="PageNumber"/>
              <w:bCs/>
              <w:iCs/>
              <w:szCs w:val="18"/>
            </w:rPr>
            <w:fldChar w:fldCharType="begin"/>
          </w:r>
          <w:r w:rsidRPr="00605D97">
            <w:rPr>
              <w:rStyle w:val="PageNumber"/>
              <w:bCs/>
              <w:iCs/>
              <w:szCs w:val="18"/>
            </w:rPr>
            <w:instrText xml:space="preserve"> NUMPAGES </w:instrText>
          </w:r>
          <w:r w:rsidRPr="00605D97">
            <w:rPr>
              <w:rStyle w:val="PageNumber"/>
              <w:bCs/>
              <w:iCs/>
              <w:szCs w:val="18"/>
            </w:rPr>
            <w:fldChar w:fldCharType="separate"/>
          </w:r>
          <w:r w:rsidRPr="00605D97">
            <w:rPr>
              <w:rStyle w:val="PageNumber"/>
              <w:bCs/>
              <w:iCs/>
              <w:szCs w:val="18"/>
            </w:rPr>
            <w:t>4</w:t>
          </w:r>
          <w:r w:rsidRPr="00605D97">
            <w:rPr>
              <w:rStyle w:val="PageNumber"/>
              <w:bCs/>
              <w:iCs/>
              <w:szCs w:val="18"/>
            </w:rPr>
            <w:fldChar w:fldCharType="end"/>
          </w:r>
        </w:p>
      </w:tc>
    </w:tr>
  </w:tbl>
  <w:p w14:paraId="70AAADFE"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A3DD8" w:rsidRPr="006B62B4" w14:paraId="3A7D7E99" w14:textId="77777777" w:rsidTr="008E1ED9">
      <w:trPr>
        <w:jc w:val="center"/>
      </w:trPr>
      <w:tc>
        <w:tcPr>
          <w:tcW w:w="1515" w:type="dxa"/>
        </w:tcPr>
        <w:p w14:paraId="53CA4A36"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128DD0D6"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659165B3"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15F77A91"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1746" w:type="dxa"/>
        </w:tcPr>
        <w:p w14:paraId="5225CDCA"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836" w:type="dxa"/>
        </w:tcPr>
        <w:p w14:paraId="0F54924E"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8A3DD8" w:rsidRPr="006B62B4" w14:paraId="4775859D" w14:textId="77777777" w:rsidTr="008E1ED9">
      <w:trPr>
        <w:jc w:val="center"/>
      </w:trPr>
      <w:tc>
        <w:tcPr>
          <w:tcW w:w="1515" w:type="dxa"/>
        </w:tcPr>
        <w:p w14:paraId="7B6E7943" w14:textId="7658090B" w:rsidR="008A3DD8" w:rsidRPr="00B67717" w:rsidRDefault="00B67717" w:rsidP="008A3DD8">
          <w:pPr>
            <w:pStyle w:val="Footer"/>
            <w:jc w:val="center"/>
            <w:rPr>
              <w:bCs/>
              <w:iCs/>
              <w:szCs w:val="18"/>
            </w:rPr>
          </w:pPr>
          <w:r w:rsidRPr="00B67717">
            <w:rPr>
              <w:bCs/>
              <w:iCs/>
              <w:szCs w:val="18"/>
            </w:rPr>
            <w:t>CHS</w:t>
          </w:r>
          <w:r w:rsidR="00EF5A9C">
            <w:rPr>
              <w:bCs/>
              <w:iCs/>
              <w:szCs w:val="18"/>
            </w:rPr>
            <w:t>26/077</w:t>
          </w:r>
        </w:p>
      </w:tc>
      <w:tc>
        <w:tcPr>
          <w:tcW w:w="965" w:type="dxa"/>
        </w:tcPr>
        <w:p w14:paraId="582EFCB2" w14:textId="2A9EE652" w:rsidR="008A3DD8" w:rsidRPr="00B67717" w:rsidRDefault="00EF5A9C" w:rsidP="00EF5A9C">
          <w:pPr>
            <w:pStyle w:val="Footer"/>
            <w:rPr>
              <w:bCs/>
              <w:iCs/>
              <w:szCs w:val="18"/>
            </w:rPr>
          </w:pPr>
          <w:r>
            <w:rPr>
              <w:bCs/>
              <w:iCs/>
              <w:szCs w:val="18"/>
            </w:rPr>
            <w:t xml:space="preserve"> 2</w:t>
          </w:r>
        </w:p>
      </w:tc>
      <w:tc>
        <w:tcPr>
          <w:tcW w:w="1552" w:type="dxa"/>
        </w:tcPr>
        <w:p w14:paraId="1DA10E29" w14:textId="115DF49D" w:rsidR="008A3DD8" w:rsidRPr="00B67717" w:rsidRDefault="00EF5A9C" w:rsidP="008A3DD8">
          <w:pPr>
            <w:pStyle w:val="Footer"/>
            <w:jc w:val="center"/>
            <w:rPr>
              <w:bCs/>
              <w:iCs/>
              <w:szCs w:val="18"/>
            </w:rPr>
          </w:pPr>
          <w:r>
            <w:rPr>
              <w:bCs/>
              <w:iCs/>
              <w:szCs w:val="18"/>
            </w:rPr>
            <w:t>26</w:t>
          </w:r>
          <w:r w:rsidR="009B7A6F">
            <w:rPr>
              <w:bCs/>
              <w:iCs/>
              <w:szCs w:val="18"/>
            </w:rPr>
            <w:t>/</w:t>
          </w:r>
          <w:r>
            <w:rPr>
              <w:bCs/>
              <w:iCs/>
              <w:szCs w:val="18"/>
            </w:rPr>
            <w:t>03</w:t>
          </w:r>
          <w:r w:rsidR="009B7A6F">
            <w:rPr>
              <w:bCs/>
              <w:iCs/>
              <w:szCs w:val="18"/>
            </w:rPr>
            <w:t>/</w:t>
          </w:r>
          <w:r>
            <w:rPr>
              <w:bCs/>
              <w:iCs/>
              <w:szCs w:val="18"/>
            </w:rPr>
            <w:t>2026</w:t>
          </w:r>
        </w:p>
      </w:tc>
      <w:tc>
        <w:tcPr>
          <w:tcW w:w="1456" w:type="dxa"/>
        </w:tcPr>
        <w:p w14:paraId="46A8F809" w14:textId="2EA1FAB7" w:rsidR="008A3DD8" w:rsidRPr="00B67717" w:rsidRDefault="00EF5A9C" w:rsidP="008A3DD8">
          <w:pPr>
            <w:pStyle w:val="Footer"/>
            <w:jc w:val="center"/>
            <w:rPr>
              <w:bCs/>
              <w:iCs/>
              <w:szCs w:val="18"/>
            </w:rPr>
          </w:pPr>
          <w:r>
            <w:rPr>
              <w:bCs/>
              <w:iCs/>
              <w:szCs w:val="18"/>
            </w:rPr>
            <w:t>01</w:t>
          </w:r>
          <w:r w:rsidR="009B7A6F">
            <w:rPr>
              <w:bCs/>
              <w:iCs/>
              <w:szCs w:val="18"/>
            </w:rPr>
            <w:t>/</w:t>
          </w:r>
          <w:r>
            <w:rPr>
              <w:bCs/>
              <w:iCs/>
              <w:szCs w:val="18"/>
            </w:rPr>
            <w:t>03</w:t>
          </w:r>
          <w:r w:rsidR="009B7A6F">
            <w:rPr>
              <w:bCs/>
              <w:iCs/>
              <w:szCs w:val="18"/>
            </w:rPr>
            <w:t>/</w:t>
          </w:r>
          <w:r>
            <w:rPr>
              <w:bCs/>
              <w:iCs/>
              <w:szCs w:val="18"/>
            </w:rPr>
            <w:t>2029</w:t>
          </w:r>
        </w:p>
      </w:tc>
      <w:tc>
        <w:tcPr>
          <w:tcW w:w="1746" w:type="dxa"/>
        </w:tcPr>
        <w:p w14:paraId="5B405380" w14:textId="77777777" w:rsidR="008A3DD8" w:rsidRPr="00B67717" w:rsidRDefault="00B67717" w:rsidP="008A3DD8">
          <w:pPr>
            <w:pStyle w:val="Footer"/>
            <w:jc w:val="center"/>
            <w:rPr>
              <w:bCs/>
              <w:iCs/>
              <w:szCs w:val="18"/>
            </w:rPr>
          </w:pPr>
          <w:r w:rsidRPr="00B67717">
            <w:rPr>
              <w:bCs/>
              <w:iCs/>
              <w:szCs w:val="18"/>
            </w:rPr>
            <w:t>Surgery</w:t>
          </w:r>
          <w:r>
            <w:rPr>
              <w:bCs/>
              <w:iCs/>
              <w:szCs w:val="18"/>
            </w:rPr>
            <w:t xml:space="preserve"> </w:t>
          </w:r>
          <w:r w:rsidRPr="00B67717">
            <w:rPr>
              <w:bCs/>
              <w:iCs/>
              <w:szCs w:val="18"/>
            </w:rPr>
            <w:t>-</w:t>
          </w:r>
          <w:r>
            <w:rPr>
              <w:bCs/>
              <w:iCs/>
              <w:szCs w:val="18"/>
            </w:rPr>
            <w:t xml:space="preserve"> </w:t>
          </w:r>
          <w:r w:rsidRPr="00B67717">
            <w:rPr>
              <w:bCs/>
              <w:iCs/>
              <w:szCs w:val="18"/>
            </w:rPr>
            <w:t>Trauma</w:t>
          </w:r>
        </w:p>
      </w:tc>
      <w:tc>
        <w:tcPr>
          <w:tcW w:w="1836" w:type="dxa"/>
        </w:tcPr>
        <w:p w14:paraId="4DD0345C" w14:textId="77777777" w:rsidR="008A3DD8" w:rsidRPr="00B67717" w:rsidRDefault="008A3DD8" w:rsidP="008A3DD8">
          <w:pPr>
            <w:pStyle w:val="Footer"/>
            <w:jc w:val="center"/>
            <w:rPr>
              <w:bCs/>
              <w:iCs/>
              <w:szCs w:val="18"/>
            </w:rPr>
          </w:pPr>
          <w:r w:rsidRPr="00B67717">
            <w:rPr>
              <w:rStyle w:val="PageNumber"/>
              <w:bCs/>
              <w:iCs/>
              <w:szCs w:val="18"/>
            </w:rPr>
            <w:fldChar w:fldCharType="begin"/>
          </w:r>
          <w:r w:rsidRPr="00B67717">
            <w:rPr>
              <w:rStyle w:val="PageNumber"/>
              <w:bCs/>
              <w:iCs/>
              <w:szCs w:val="18"/>
            </w:rPr>
            <w:instrText xml:space="preserve"> PAGE </w:instrText>
          </w:r>
          <w:r w:rsidRPr="00B67717">
            <w:rPr>
              <w:rStyle w:val="PageNumber"/>
              <w:bCs/>
              <w:iCs/>
              <w:szCs w:val="18"/>
            </w:rPr>
            <w:fldChar w:fldCharType="separate"/>
          </w:r>
          <w:r w:rsidRPr="00B67717">
            <w:rPr>
              <w:rStyle w:val="PageNumber"/>
              <w:bCs/>
              <w:iCs/>
              <w:szCs w:val="18"/>
            </w:rPr>
            <w:t>2</w:t>
          </w:r>
          <w:r w:rsidRPr="00B67717">
            <w:rPr>
              <w:rStyle w:val="PageNumber"/>
              <w:bCs/>
              <w:iCs/>
              <w:szCs w:val="18"/>
            </w:rPr>
            <w:fldChar w:fldCharType="end"/>
          </w:r>
          <w:r w:rsidRPr="00B67717">
            <w:rPr>
              <w:rStyle w:val="PageNumber"/>
              <w:bCs/>
              <w:iCs/>
              <w:szCs w:val="18"/>
            </w:rPr>
            <w:t xml:space="preserve"> of </w:t>
          </w:r>
          <w:r w:rsidRPr="00B67717">
            <w:rPr>
              <w:rStyle w:val="PageNumber"/>
              <w:bCs/>
              <w:iCs/>
              <w:szCs w:val="18"/>
            </w:rPr>
            <w:fldChar w:fldCharType="begin"/>
          </w:r>
          <w:r w:rsidRPr="00B67717">
            <w:rPr>
              <w:rStyle w:val="PageNumber"/>
              <w:bCs/>
              <w:iCs/>
              <w:szCs w:val="18"/>
            </w:rPr>
            <w:instrText xml:space="preserve"> NUMPAGES </w:instrText>
          </w:r>
          <w:r w:rsidRPr="00B67717">
            <w:rPr>
              <w:rStyle w:val="PageNumber"/>
              <w:bCs/>
              <w:iCs/>
              <w:szCs w:val="18"/>
            </w:rPr>
            <w:fldChar w:fldCharType="separate"/>
          </w:r>
          <w:r w:rsidRPr="00B67717">
            <w:rPr>
              <w:rStyle w:val="PageNumber"/>
              <w:bCs/>
              <w:iCs/>
              <w:szCs w:val="18"/>
            </w:rPr>
            <w:t>5</w:t>
          </w:r>
          <w:r w:rsidRPr="00B67717">
            <w:rPr>
              <w:rStyle w:val="PageNumber"/>
              <w:bCs/>
              <w:iCs/>
              <w:szCs w:val="18"/>
            </w:rPr>
            <w:fldChar w:fldCharType="end"/>
          </w:r>
        </w:p>
      </w:tc>
    </w:tr>
  </w:tbl>
  <w:p w14:paraId="0293A9DC"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F693F" w14:textId="77777777" w:rsidR="008013C0" w:rsidRDefault="008013C0" w:rsidP="009D493B">
      <w:pPr>
        <w:spacing w:after="0" w:line="240" w:lineRule="auto"/>
      </w:pPr>
      <w:r>
        <w:separator/>
      </w:r>
    </w:p>
  </w:footnote>
  <w:footnote w:type="continuationSeparator" w:id="0">
    <w:p w14:paraId="27950FAE" w14:textId="77777777" w:rsidR="008013C0" w:rsidRDefault="008013C0" w:rsidP="00A9080B">
      <w:pPr>
        <w:spacing w:after="0" w:line="240" w:lineRule="auto"/>
      </w:pPr>
      <w:r>
        <w:continuationSeparator/>
      </w:r>
    </w:p>
    <w:p w14:paraId="1C875C88" w14:textId="77777777" w:rsidR="008013C0" w:rsidRDefault="008013C0"/>
    <w:p w14:paraId="0FF58A7A" w14:textId="77777777" w:rsidR="008013C0" w:rsidRDefault="008013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81513" w14:textId="77777777" w:rsidR="008A3DD8" w:rsidRDefault="008A3DD8">
    <w:pPr>
      <w:pStyle w:val="Header"/>
    </w:pPr>
    <w:r w:rsidRPr="00324CF9">
      <w:rPr>
        <w:noProof/>
      </w:rPr>
      <w:drawing>
        <wp:inline distT="0" distB="0" distL="0" distR="0" wp14:anchorId="00C1465C" wp14:editId="11B4FA43">
          <wp:extent cx="3360385" cy="9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43E7E3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3" w15:restartNumberingAfterBreak="0">
    <w:nsid w:val="15516622"/>
    <w:multiLevelType w:val="hybridMultilevel"/>
    <w:tmpl w:val="D89EC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6" w15:restartNumberingAfterBreak="0">
    <w:nsid w:val="220F418A"/>
    <w:multiLevelType w:val="multilevel"/>
    <w:tmpl w:val="13F4FC1E"/>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7"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146356"/>
    <w:multiLevelType w:val="hybridMultilevel"/>
    <w:tmpl w:val="3F9A7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155774"/>
    <w:multiLevelType w:val="hybridMultilevel"/>
    <w:tmpl w:val="89BC7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973852"/>
    <w:multiLevelType w:val="hybridMultilevel"/>
    <w:tmpl w:val="AC04B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4"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7C63291"/>
    <w:multiLevelType w:val="multilevel"/>
    <w:tmpl w:val="1DFEE884"/>
    <w:lvl w:ilvl="0">
      <w:start w:val="1"/>
      <w:numFmt w:val="lowerLetter"/>
      <w:lvlText w:val="%1)"/>
      <w:lvlJc w:val="left"/>
      <w:pPr>
        <w:ind w:left="425" w:hanging="425"/>
      </w:pPr>
      <w:rPr>
        <w:rFonts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6" w15:restartNumberingAfterBreak="0">
    <w:nsid w:val="60B36C13"/>
    <w:multiLevelType w:val="hybridMultilevel"/>
    <w:tmpl w:val="818EA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8E2FA2"/>
    <w:multiLevelType w:val="multilevel"/>
    <w:tmpl w:val="A1329452"/>
    <w:lvl w:ilvl="0">
      <w:start w:val="1"/>
      <w:numFmt w:val="decimal"/>
      <w:pStyle w:val="Numberedlist"/>
      <w:lvlText w:val="%1."/>
      <w:lvlJc w:val="left"/>
      <w:pPr>
        <w:ind w:left="425" w:hanging="425"/>
      </w:pPr>
      <w:rPr>
        <w:rFonts w:hint="default"/>
      </w:rPr>
    </w:lvl>
    <w:lvl w:ilvl="1">
      <w:start w:val="1"/>
      <w:numFmt w:val="decimal"/>
      <w:lvlText w:val="%1.%2."/>
      <w:lvlJc w:val="left"/>
      <w:pPr>
        <w:ind w:left="1021" w:hanging="596"/>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8" w15:restartNumberingAfterBreak="0">
    <w:nsid w:val="6C9857DB"/>
    <w:multiLevelType w:val="hybridMultilevel"/>
    <w:tmpl w:val="48A44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E175B6"/>
    <w:multiLevelType w:val="hybridMultilevel"/>
    <w:tmpl w:val="1FC4E9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8431774">
    <w:abstractNumId w:val="6"/>
  </w:num>
  <w:num w:numId="2" w16cid:durableId="842209657">
    <w:abstractNumId w:val="5"/>
  </w:num>
  <w:num w:numId="3" w16cid:durableId="660542573">
    <w:abstractNumId w:val="17"/>
  </w:num>
  <w:num w:numId="4" w16cid:durableId="1971085616">
    <w:abstractNumId w:val="11"/>
  </w:num>
  <w:num w:numId="5" w16cid:durableId="252517802">
    <w:abstractNumId w:val="12"/>
  </w:num>
  <w:num w:numId="6" w16cid:durableId="420297118">
    <w:abstractNumId w:val="15"/>
  </w:num>
  <w:num w:numId="7" w16cid:durableId="3533880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6466022">
    <w:abstractNumId w:val="11"/>
    <w:lvlOverride w:ilvl="0">
      <w:startOverride w:val="1"/>
    </w:lvlOverride>
  </w:num>
  <w:num w:numId="9" w16cid:durableId="1747920389">
    <w:abstractNumId w:val="12"/>
    <w:lvlOverride w:ilvl="0">
      <w:startOverride w:val="1"/>
    </w:lvlOverride>
  </w:num>
  <w:num w:numId="10" w16cid:durableId="1001813381">
    <w:abstractNumId w:val="11"/>
    <w:lvlOverride w:ilvl="0">
      <w:startOverride w:val="1"/>
    </w:lvlOverride>
  </w:num>
  <w:num w:numId="11" w16cid:durableId="1103450744">
    <w:abstractNumId w:val="12"/>
    <w:lvlOverride w:ilvl="0">
      <w:startOverride w:val="1"/>
    </w:lvlOverride>
  </w:num>
  <w:num w:numId="12" w16cid:durableId="1549294228">
    <w:abstractNumId w:val="11"/>
    <w:lvlOverride w:ilvl="0">
      <w:startOverride w:val="1"/>
    </w:lvlOverride>
  </w:num>
  <w:num w:numId="13" w16cid:durableId="8758549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5462943">
    <w:abstractNumId w:val="12"/>
    <w:lvlOverride w:ilvl="0">
      <w:startOverride w:val="1"/>
    </w:lvlOverride>
  </w:num>
  <w:num w:numId="15" w16cid:durableId="12464539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8952063">
    <w:abstractNumId w:val="17"/>
  </w:num>
  <w:num w:numId="17" w16cid:durableId="434129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1904122">
    <w:abstractNumId w:val="7"/>
  </w:num>
  <w:num w:numId="19" w16cid:durableId="836698820">
    <w:abstractNumId w:val="13"/>
  </w:num>
  <w:num w:numId="20" w16cid:durableId="4028038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01174775">
    <w:abstractNumId w:val="14"/>
  </w:num>
  <w:num w:numId="22" w16cid:durableId="200242115">
    <w:abstractNumId w:val="1"/>
  </w:num>
  <w:num w:numId="23" w16cid:durableId="585068731">
    <w:abstractNumId w:val="4"/>
  </w:num>
  <w:num w:numId="24" w16cid:durableId="1431437445">
    <w:abstractNumId w:val="3"/>
  </w:num>
  <w:num w:numId="25" w16cid:durableId="507214046">
    <w:abstractNumId w:val="10"/>
  </w:num>
  <w:num w:numId="26" w16cid:durableId="753861848">
    <w:abstractNumId w:val="6"/>
  </w:num>
  <w:num w:numId="27" w16cid:durableId="576939331">
    <w:abstractNumId w:val="0"/>
  </w:num>
  <w:num w:numId="28" w16cid:durableId="1605456511">
    <w:abstractNumId w:val="8"/>
  </w:num>
  <w:num w:numId="29" w16cid:durableId="1257059826">
    <w:abstractNumId w:val="16"/>
  </w:num>
  <w:num w:numId="30" w16cid:durableId="1616254929">
    <w:abstractNumId w:val="18"/>
  </w:num>
  <w:num w:numId="31" w16cid:durableId="1024556635">
    <w:abstractNumId w:val="9"/>
  </w:num>
  <w:num w:numId="32" w16cid:durableId="1364595741">
    <w:abstractNumId w:val="2"/>
  </w:num>
  <w:num w:numId="33" w16cid:durableId="191018685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742"/>
    <w:rsid w:val="00000822"/>
    <w:rsid w:val="00001A45"/>
    <w:rsid w:val="00003728"/>
    <w:rsid w:val="00004B91"/>
    <w:rsid w:val="00006344"/>
    <w:rsid w:val="000068B9"/>
    <w:rsid w:val="000115AB"/>
    <w:rsid w:val="00012DA7"/>
    <w:rsid w:val="00014646"/>
    <w:rsid w:val="0001473F"/>
    <w:rsid w:val="00014D0A"/>
    <w:rsid w:val="00015018"/>
    <w:rsid w:val="000246D6"/>
    <w:rsid w:val="00025C12"/>
    <w:rsid w:val="000347FB"/>
    <w:rsid w:val="00035A11"/>
    <w:rsid w:val="00036249"/>
    <w:rsid w:val="00041D05"/>
    <w:rsid w:val="00042268"/>
    <w:rsid w:val="00043534"/>
    <w:rsid w:val="00046D4C"/>
    <w:rsid w:val="00047707"/>
    <w:rsid w:val="00050A6B"/>
    <w:rsid w:val="000513FD"/>
    <w:rsid w:val="00052D11"/>
    <w:rsid w:val="00053BD7"/>
    <w:rsid w:val="00053CC3"/>
    <w:rsid w:val="00053D2F"/>
    <w:rsid w:val="0005461D"/>
    <w:rsid w:val="0005626F"/>
    <w:rsid w:val="0005685E"/>
    <w:rsid w:val="000570A6"/>
    <w:rsid w:val="0006097F"/>
    <w:rsid w:val="00061582"/>
    <w:rsid w:val="000707E9"/>
    <w:rsid w:val="00070945"/>
    <w:rsid w:val="000717BA"/>
    <w:rsid w:val="0007270D"/>
    <w:rsid w:val="00075506"/>
    <w:rsid w:val="00080F06"/>
    <w:rsid w:val="00080FC2"/>
    <w:rsid w:val="000825CF"/>
    <w:rsid w:val="00082C60"/>
    <w:rsid w:val="00082EB1"/>
    <w:rsid w:val="00083D66"/>
    <w:rsid w:val="000848B6"/>
    <w:rsid w:val="000858DB"/>
    <w:rsid w:val="000905E4"/>
    <w:rsid w:val="0009157D"/>
    <w:rsid w:val="00091FCC"/>
    <w:rsid w:val="00096D01"/>
    <w:rsid w:val="00097F70"/>
    <w:rsid w:val="000A0C18"/>
    <w:rsid w:val="000A3AA0"/>
    <w:rsid w:val="000A3F9B"/>
    <w:rsid w:val="000A4C7E"/>
    <w:rsid w:val="000A6268"/>
    <w:rsid w:val="000B04DE"/>
    <w:rsid w:val="000B4346"/>
    <w:rsid w:val="000B4855"/>
    <w:rsid w:val="000B4B22"/>
    <w:rsid w:val="000B4DF9"/>
    <w:rsid w:val="000B6A88"/>
    <w:rsid w:val="000C36A3"/>
    <w:rsid w:val="000C3973"/>
    <w:rsid w:val="000C48B1"/>
    <w:rsid w:val="000C57C6"/>
    <w:rsid w:val="000C76AA"/>
    <w:rsid w:val="000D0A42"/>
    <w:rsid w:val="000D713F"/>
    <w:rsid w:val="000D742A"/>
    <w:rsid w:val="000E058F"/>
    <w:rsid w:val="000E07C3"/>
    <w:rsid w:val="000E1D08"/>
    <w:rsid w:val="000E5479"/>
    <w:rsid w:val="000E5739"/>
    <w:rsid w:val="000E7683"/>
    <w:rsid w:val="000E77F0"/>
    <w:rsid w:val="000F1EB3"/>
    <w:rsid w:val="000F288B"/>
    <w:rsid w:val="000F300A"/>
    <w:rsid w:val="000F3A4B"/>
    <w:rsid w:val="000F5C20"/>
    <w:rsid w:val="000F79EA"/>
    <w:rsid w:val="0010164B"/>
    <w:rsid w:val="00104AD9"/>
    <w:rsid w:val="00107118"/>
    <w:rsid w:val="001071E1"/>
    <w:rsid w:val="00110D97"/>
    <w:rsid w:val="00112DAD"/>
    <w:rsid w:val="001171E4"/>
    <w:rsid w:val="0012007C"/>
    <w:rsid w:val="00120E2E"/>
    <w:rsid w:val="00121181"/>
    <w:rsid w:val="00122329"/>
    <w:rsid w:val="001232C3"/>
    <w:rsid w:val="00124B00"/>
    <w:rsid w:val="00126471"/>
    <w:rsid w:val="00126ADF"/>
    <w:rsid w:val="00126BEE"/>
    <w:rsid w:val="00127D91"/>
    <w:rsid w:val="001321CE"/>
    <w:rsid w:val="001324A3"/>
    <w:rsid w:val="00135EF0"/>
    <w:rsid w:val="0013675B"/>
    <w:rsid w:val="00136C50"/>
    <w:rsid w:val="00137347"/>
    <w:rsid w:val="001376B0"/>
    <w:rsid w:val="00143C66"/>
    <w:rsid w:val="00144A90"/>
    <w:rsid w:val="00152109"/>
    <w:rsid w:val="00154D8C"/>
    <w:rsid w:val="001575C5"/>
    <w:rsid w:val="001600FA"/>
    <w:rsid w:val="00160E07"/>
    <w:rsid w:val="001616DD"/>
    <w:rsid w:val="00161AE4"/>
    <w:rsid w:val="00161FDC"/>
    <w:rsid w:val="00164201"/>
    <w:rsid w:val="00164864"/>
    <w:rsid w:val="00164AA5"/>
    <w:rsid w:val="00166052"/>
    <w:rsid w:val="001660FE"/>
    <w:rsid w:val="00167C17"/>
    <w:rsid w:val="0017051B"/>
    <w:rsid w:val="00173EDD"/>
    <w:rsid w:val="00174ECE"/>
    <w:rsid w:val="00175212"/>
    <w:rsid w:val="00175FF8"/>
    <w:rsid w:val="001767CA"/>
    <w:rsid w:val="00181504"/>
    <w:rsid w:val="00181729"/>
    <w:rsid w:val="001819E4"/>
    <w:rsid w:val="00183E97"/>
    <w:rsid w:val="00184284"/>
    <w:rsid w:val="00184480"/>
    <w:rsid w:val="00184D6D"/>
    <w:rsid w:val="00184F59"/>
    <w:rsid w:val="00185C37"/>
    <w:rsid w:val="00186FB7"/>
    <w:rsid w:val="00187537"/>
    <w:rsid w:val="00191413"/>
    <w:rsid w:val="0019193E"/>
    <w:rsid w:val="00192C70"/>
    <w:rsid w:val="001935B4"/>
    <w:rsid w:val="00193907"/>
    <w:rsid w:val="00195EFB"/>
    <w:rsid w:val="00197743"/>
    <w:rsid w:val="00197F2E"/>
    <w:rsid w:val="001A0124"/>
    <w:rsid w:val="001A1DD6"/>
    <w:rsid w:val="001A2273"/>
    <w:rsid w:val="001B0DC3"/>
    <w:rsid w:val="001B1A6A"/>
    <w:rsid w:val="001B3430"/>
    <w:rsid w:val="001C0F5C"/>
    <w:rsid w:val="001C108E"/>
    <w:rsid w:val="001C223C"/>
    <w:rsid w:val="001C24A7"/>
    <w:rsid w:val="001C263F"/>
    <w:rsid w:val="001C5958"/>
    <w:rsid w:val="001D12A9"/>
    <w:rsid w:val="001D140D"/>
    <w:rsid w:val="001D150B"/>
    <w:rsid w:val="001D195F"/>
    <w:rsid w:val="001D780B"/>
    <w:rsid w:val="001D7907"/>
    <w:rsid w:val="001E0BEA"/>
    <w:rsid w:val="001E0BED"/>
    <w:rsid w:val="001E2C6F"/>
    <w:rsid w:val="001E30A5"/>
    <w:rsid w:val="001E3D5B"/>
    <w:rsid w:val="001E4A13"/>
    <w:rsid w:val="001E4EF9"/>
    <w:rsid w:val="001E579B"/>
    <w:rsid w:val="001E5FF2"/>
    <w:rsid w:val="001E626E"/>
    <w:rsid w:val="001E7077"/>
    <w:rsid w:val="001E7A17"/>
    <w:rsid w:val="001F0765"/>
    <w:rsid w:val="001F26B1"/>
    <w:rsid w:val="001F29F4"/>
    <w:rsid w:val="001F3ED6"/>
    <w:rsid w:val="001F4369"/>
    <w:rsid w:val="001F49DF"/>
    <w:rsid w:val="001F5AE3"/>
    <w:rsid w:val="001F656A"/>
    <w:rsid w:val="001F68D1"/>
    <w:rsid w:val="001F6D1A"/>
    <w:rsid w:val="001F6E03"/>
    <w:rsid w:val="002012D2"/>
    <w:rsid w:val="00201AF6"/>
    <w:rsid w:val="0020360D"/>
    <w:rsid w:val="0020612C"/>
    <w:rsid w:val="00211BFA"/>
    <w:rsid w:val="00212F1D"/>
    <w:rsid w:val="002140AE"/>
    <w:rsid w:val="002153D5"/>
    <w:rsid w:val="0022138F"/>
    <w:rsid w:val="00225769"/>
    <w:rsid w:val="00225E3B"/>
    <w:rsid w:val="00227104"/>
    <w:rsid w:val="00230054"/>
    <w:rsid w:val="002303D4"/>
    <w:rsid w:val="00232EF5"/>
    <w:rsid w:val="0023668B"/>
    <w:rsid w:val="00240DC9"/>
    <w:rsid w:val="00241A68"/>
    <w:rsid w:val="00242601"/>
    <w:rsid w:val="002427B0"/>
    <w:rsid w:val="00243E7C"/>
    <w:rsid w:val="00244149"/>
    <w:rsid w:val="00245BF4"/>
    <w:rsid w:val="00246EDC"/>
    <w:rsid w:val="00247BAF"/>
    <w:rsid w:val="00251D96"/>
    <w:rsid w:val="00253A48"/>
    <w:rsid w:val="00253EC8"/>
    <w:rsid w:val="0025483C"/>
    <w:rsid w:val="00256701"/>
    <w:rsid w:val="0026085A"/>
    <w:rsid w:val="00263308"/>
    <w:rsid w:val="002700D3"/>
    <w:rsid w:val="0027262B"/>
    <w:rsid w:val="00274308"/>
    <w:rsid w:val="00274591"/>
    <w:rsid w:val="00280051"/>
    <w:rsid w:val="00280C5D"/>
    <w:rsid w:val="00281798"/>
    <w:rsid w:val="00281830"/>
    <w:rsid w:val="002827C4"/>
    <w:rsid w:val="00284D13"/>
    <w:rsid w:val="002915FA"/>
    <w:rsid w:val="00292A6B"/>
    <w:rsid w:val="00293B6B"/>
    <w:rsid w:val="00294B76"/>
    <w:rsid w:val="00294F1A"/>
    <w:rsid w:val="00295D79"/>
    <w:rsid w:val="0029647D"/>
    <w:rsid w:val="0029655B"/>
    <w:rsid w:val="002A0163"/>
    <w:rsid w:val="002A295E"/>
    <w:rsid w:val="002A6C1E"/>
    <w:rsid w:val="002B2713"/>
    <w:rsid w:val="002B3511"/>
    <w:rsid w:val="002B3D19"/>
    <w:rsid w:val="002B3F13"/>
    <w:rsid w:val="002B434C"/>
    <w:rsid w:val="002B5D29"/>
    <w:rsid w:val="002C390A"/>
    <w:rsid w:val="002C39F9"/>
    <w:rsid w:val="002C58B8"/>
    <w:rsid w:val="002C6E15"/>
    <w:rsid w:val="002C7500"/>
    <w:rsid w:val="002C75BC"/>
    <w:rsid w:val="002D1CA0"/>
    <w:rsid w:val="002D22CF"/>
    <w:rsid w:val="002D4BB3"/>
    <w:rsid w:val="002D56A1"/>
    <w:rsid w:val="002D59A9"/>
    <w:rsid w:val="002D5A00"/>
    <w:rsid w:val="002D7682"/>
    <w:rsid w:val="002D7EDC"/>
    <w:rsid w:val="002E1E63"/>
    <w:rsid w:val="002E1FA1"/>
    <w:rsid w:val="002E63E1"/>
    <w:rsid w:val="002E6515"/>
    <w:rsid w:val="002E6517"/>
    <w:rsid w:val="002E6687"/>
    <w:rsid w:val="002F2A26"/>
    <w:rsid w:val="002F6957"/>
    <w:rsid w:val="002F6CB3"/>
    <w:rsid w:val="002F7DE5"/>
    <w:rsid w:val="002F7DF1"/>
    <w:rsid w:val="003007EA"/>
    <w:rsid w:val="003027B6"/>
    <w:rsid w:val="00306981"/>
    <w:rsid w:val="00307FDA"/>
    <w:rsid w:val="0031196F"/>
    <w:rsid w:val="00312B51"/>
    <w:rsid w:val="00312C39"/>
    <w:rsid w:val="003139A4"/>
    <w:rsid w:val="00314716"/>
    <w:rsid w:val="00316881"/>
    <w:rsid w:val="00317020"/>
    <w:rsid w:val="00317101"/>
    <w:rsid w:val="003172CB"/>
    <w:rsid w:val="00317F10"/>
    <w:rsid w:val="003217E1"/>
    <w:rsid w:val="003218C1"/>
    <w:rsid w:val="0032423A"/>
    <w:rsid w:val="003247E9"/>
    <w:rsid w:val="00330349"/>
    <w:rsid w:val="003303F9"/>
    <w:rsid w:val="00330A1E"/>
    <w:rsid w:val="00331E2B"/>
    <w:rsid w:val="003321DE"/>
    <w:rsid w:val="00333A73"/>
    <w:rsid w:val="00334700"/>
    <w:rsid w:val="00334D11"/>
    <w:rsid w:val="003352BA"/>
    <w:rsid w:val="003366C8"/>
    <w:rsid w:val="00336A11"/>
    <w:rsid w:val="0033770B"/>
    <w:rsid w:val="0034072B"/>
    <w:rsid w:val="003412E9"/>
    <w:rsid w:val="00342839"/>
    <w:rsid w:val="00343A44"/>
    <w:rsid w:val="003444DC"/>
    <w:rsid w:val="00350211"/>
    <w:rsid w:val="003518BF"/>
    <w:rsid w:val="00352DA1"/>
    <w:rsid w:val="0035392C"/>
    <w:rsid w:val="00354558"/>
    <w:rsid w:val="00363564"/>
    <w:rsid w:val="0036465D"/>
    <w:rsid w:val="00372477"/>
    <w:rsid w:val="00372544"/>
    <w:rsid w:val="0037341B"/>
    <w:rsid w:val="00375429"/>
    <w:rsid w:val="00376B5F"/>
    <w:rsid w:val="00377AD9"/>
    <w:rsid w:val="00380288"/>
    <w:rsid w:val="003817A2"/>
    <w:rsid w:val="00385359"/>
    <w:rsid w:val="00385468"/>
    <w:rsid w:val="00390CE7"/>
    <w:rsid w:val="00390DAE"/>
    <w:rsid w:val="00393C61"/>
    <w:rsid w:val="00393FF3"/>
    <w:rsid w:val="0039618C"/>
    <w:rsid w:val="0039633A"/>
    <w:rsid w:val="00396B90"/>
    <w:rsid w:val="003A0BC9"/>
    <w:rsid w:val="003A0D26"/>
    <w:rsid w:val="003A21CD"/>
    <w:rsid w:val="003A2A9E"/>
    <w:rsid w:val="003A40A7"/>
    <w:rsid w:val="003A55FF"/>
    <w:rsid w:val="003A5ADA"/>
    <w:rsid w:val="003A6511"/>
    <w:rsid w:val="003B114E"/>
    <w:rsid w:val="003B28A5"/>
    <w:rsid w:val="003B3F9A"/>
    <w:rsid w:val="003B57A1"/>
    <w:rsid w:val="003B661D"/>
    <w:rsid w:val="003B720D"/>
    <w:rsid w:val="003B760C"/>
    <w:rsid w:val="003C218A"/>
    <w:rsid w:val="003C4430"/>
    <w:rsid w:val="003C5F3E"/>
    <w:rsid w:val="003C7810"/>
    <w:rsid w:val="003D10DD"/>
    <w:rsid w:val="003D1C0C"/>
    <w:rsid w:val="003D3B16"/>
    <w:rsid w:val="003D60E0"/>
    <w:rsid w:val="003D709B"/>
    <w:rsid w:val="003D7463"/>
    <w:rsid w:val="003E0103"/>
    <w:rsid w:val="003E0A22"/>
    <w:rsid w:val="003E727F"/>
    <w:rsid w:val="003E7D3D"/>
    <w:rsid w:val="003F01DF"/>
    <w:rsid w:val="003F2C18"/>
    <w:rsid w:val="003F6C0E"/>
    <w:rsid w:val="00407C75"/>
    <w:rsid w:val="00411B14"/>
    <w:rsid w:val="00412C91"/>
    <w:rsid w:val="004132C5"/>
    <w:rsid w:val="00414064"/>
    <w:rsid w:val="00415DFF"/>
    <w:rsid w:val="00417745"/>
    <w:rsid w:val="00423CA6"/>
    <w:rsid w:val="00425CF3"/>
    <w:rsid w:val="00430454"/>
    <w:rsid w:val="004326A8"/>
    <w:rsid w:val="004328A4"/>
    <w:rsid w:val="00436B86"/>
    <w:rsid w:val="0043706A"/>
    <w:rsid w:val="004401B0"/>
    <w:rsid w:val="00441154"/>
    <w:rsid w:val="00441D90"/>
    <w:rsid w:val="00442224"/>
    <w:rsid w:val="004444EE"/>
    <w:rsid w:val="0044611A"/>
    <w:rsid w:val="00451A80"/>
    <w:rsid w:val="004524CF"/>
    <w:rsid w:val="00452582"/>
    <w:rsid w:val="00454812"/>
    <w:rsid w:val="004549FE"/>
    <w:rsid w:val="00454D38"/>
    <w:rsid w:val="00455C81"/>
    <w:rsid w:val="00457272"/>
    <w:rsid w:val="00457DCC"/>
    <w:rsid w:val="00461A18"/>
    <w:rsid w:val="00462060"/>
    <w:rsid w:val="00463C1A"/>
    <w:rsid w:val="00463EEC"/>
    <w:rsid w:val="004640FF"/>
    <w:rsid w:val="00465490"/>
    <w:rsid w:val="00473FD3"/>
    <w:rsid w:val="00474746"/>
    <w:rsid w:val="00474A6A"/>
    <w:rsid w:val="00475AAB"/>
    <w:rsid w:val="00477432"/>
    <w:rsid w:val="00480537"/>
    <w:rsid w:val="00480DA2"/>
    <w:rsid w:val="00481A6C"/>
    <w:rsid w:val="0048389D"/>
    <w:rsid w:val="00486165"/>
    <w:rsid w:val="0049014C"/>
    <w:rsid w:val="00492356"/>
    <w:rsid w:val="004930AD"/>
    <w:rsid w:val="004957A2"/>
    <w:rsid w:val="004A0201"/>
    <w:rsid w:val="004A11E3"/>
    <w:rsid w:val="004A178D"/>
    <w:rsid w:val="004A1C33"/>
    <w:rsid w:val="004A7A7F"/>
    <w:rsid w:val="004B031B"/>
    <w:rsid w:val="004B474F"/>
    <w:rsid w:val="004C221A"/>
    <w:rsid w:val="004C39F8"/>
    <w:rsid w:val="004C416A"/>
    <w:rsid w:val="004C55B7"/>
    <w:rsid w:val="004C5D35"/>
    <w:rsid w:val="004D0A68"/>
    <w:rsid w:val="004D20BF"/>
    <w:rsid w:val="004D2C70"/>
    <w:rsid w:val="004D31D0"/>
    <w:rsid w:val="004D31F1"/>
    <w:rsid w:val="004D4286"/>
    <w:rsid w:val="004D4733"/>
    <w:rsid w:val="004D4B45"/>
    <w:rsid w:val="004D6C3E"/>
    <w:rsid w:val="004D7B29"/>
    <w:rsid w:val="004E14DE"/>
    <w:rsid w:val="004E2562"/>
    <w:rsid w:val="004E2E2F"/>
    <w:rsid w:val="004E7CE8"/>
    <w:rsid w:val="004F1BEF"/>
    <w:rsid w:val="004F2430"/>
    <w:rsid w:val="004F2B91"/>
    <w:rsid w:val="004F3034"/>
    <w:rsid w:val="004F435E"/>
    <w:rsid w:val="00506D24"/>
    <w:rsid w:val="005077D2"/>
    <w:rsid w:val="005118F6"/>
    <w:rsid w:val="0051350A"/>
    <w:rsid w:val="00517604"/>
    <w:rsid w:val="00517DA5"/>
    <w:rsid w:val="00517FA4"/>
    <w:rsid w:val="00520905"/>
    <w:rsid w:val="005216E4"/>
    <w:rsid w:val="00525801"/>
    <w:rsid w:val="00530642"/>
    <w:rsid w:val="00530F88"/>
    <w:rsid w:val="00532B1C"/>
    <w:rsid w:val="00532EB9"/>
    <w:rsid w:val="00533388"/>
    <w:rsid w:val="00534E1F"/>
    <w:rsid w:val="00537269"/>
    <w:rsid w:val="005412CE"/>
    <w:rsid w:val="005443C8"/>
    <w:rsid w:val="0054683B"/>
    <w:rsid w:val="00552527"/>
    <w:rsid w:val="005558E1"/>
    <w:rsid w:val="005564A4"/>
    <w:rsid w:val="0055674C"/>
    <w:rsid w:val="005606CB"/>
    <w:rsid w:val="00563265"/>
    <w:rsid w:val="00563FD8"/>
    <w:rsid w:val="00564817"/>
    <w:rsid w:val="0056512E"/>
    <w:rsid w:val="0056561D"/>
    <w:rsid w:val="00565E25"/>
    <w:rsid w:val="005706E9"/>
    <w:rsid w:val="00570849"/>
    <w:rsid w:val="0057158C"/>
    <w:rsid w:val="005753DC"/>
    <w:rsid w:val="00576416"/>
    <w:rsid w:val="005778BD"/>
    <w:rsid w:val="00577C65"/>
    <w:rsid w:val="00581121"/>
    <w:rsid w:val="005840B8"/>
    <w:rsid w:val="005867DF"/>
    <w:rsid w:val="005900D8"/>
    <w:rsid w:val="005916F1"/>
    <w:rsid w:val="00592081"/>
    <w:rsid w:val="005A0348"/>
    <w:rsid w:val="005A1FA3"/>
    <w:rsid w:val="005A27C0"/>
    <w:rsid w:val="005A4691"/>
    <w:rsid w:val="005A74FF"/>
    <w:rsid w:val="005A75B1"/>
    <w:rsid w:val="005A7C67"/>
    <w:rsid w:val="005B194A"/>
    <w:rsid w:val="005B234E"/>
    <w:rsid w:val="005B3D8A"/>
    <w:rsid w:val="005B3EC2"/>
    <w:rsid w:val="005C1D68"/>
    <w:rsid w:val="005C58FA"/>
    <w:rsid w:val="005C5F49"/>
    <w:rsid w:val="005C71BC"/>
    <w:rsid w:val="005D119F"/>
    <w:rsid w:val="005D2629"/>
    <w:rsid w:val="005D4A78"/>
    <w:rsid w:val="005D54F1"/>
    <w:rsid w:val="005D5820"/>
    <w:rsid w:val="005E03EB"/>
    <w:rsid w:val="005E3D07"/>
    <w:rsid w:val="005E6B49"/>
    <w:rsid w:val="005E7252"/>
    <w:rsid w:val="005E7AA8"/>
    <w:rsid w:val="005F02C2"/>
    <w:rsid w:val="005F70F7"/>
    <w:rsid w:val="005F797F"/>
    <w:rsid w:val="006046D3"/>
    <w:rsid w:val="00605D97"/>
    <w:rsid w:val="00605E3B"/>
    <w:rsid w:val="006065E8"/>
    <w:rsid w:val="00607B4C"/>
    <w:rsid w:val="00610940"/>
    <w:rsid w:val="006155F0"/>
    <w:rsid w:val="00616766"/>
    <w:rsid w:val="00620386"/>
    <w:rsid w:val="006253B6"/>
    <w:rsid w:val="00625A15"/>
    <w:rsid w:val="00627BD8"/>
    <w:rsid w:val="0063178C"/>
    <w:rsid w:val="006349C4"/>
    <w:rsid w:val="00635114"/>
    <w:rsid w:val="00636177"/>
    <w:rsid w:val="006361D0"/>
    <w:rsid w:val="00637BE8"/>
    <w:rsid w:val="00637C90"/>
    <w:rsid w:val="00637D76"/>
    <w:rsid w:val="006408BF"/>
    <w:rsid w:val="00640A07"/>
    <w:rsid w:val="0064271E"/>
    <w:rsid w:val="006431FF"/>
    <w:rsid w:val="0064333A"/>
    <w:rsid w:val="00644F89"/>
    <w:rsid w:val="006553EC"/>
    <w:rsid w:val="00655674"/>
    <w:rsid w:val="00656027"/>
    <w:rsid w:val="00656746"/>
    <w:rsid w:val="006623D2"/>
    <w:rsid w:val="00666005"/>
    <w:rsid w:val="0067005A"/>
    <w:rsid w:val="006717A6"/>
    <w:rsid w:val="00673047"/>
    <w:rsid w:val="00674F37"/>
    <w:rsid w:val="00680130"/>
    <w:rsid w:val="006824E0"/>
    <w:rsid w:val="00684A68"/>
    <w:rsid w:val="00685883"/>
    <w:rsid w:val="00691C90"/>
    <w:rsid w:val="00692458"/>
    <w:rsid w:val="0069388D"/>
    <w:rsid w:val="006A0160"/>
    <w:rsid w:val="006A31AB"/>
    <w:rsid w:val="006A5215"/>
    <w:rsid w:val="006B18B2"/>
    <w:rsid w:val="006B3640"/>
    <w:rsid w:val="006B4C67"/>
    <w:rsid w:val="006B61AC"/>
    <w:rsid w:val="006B6C90"/>
    <w:rsid w:val="006B7CA7"/>
    <w:rsid w:val="006C1521"/>
    <w:rsid w:val="006C2FF0"/>
    <w:rsid w:val="006C39B7"/>
    <w:rsid w:val="006C3C89"/>
    <w:rsid w:val="006C4533"/>
    <w:rsid w:val="006C4E7E"/>
    <w:rsid w:val="006C7001"/>
    <w:rsid w:val="006C7362"/>
    <w:rsid w:val="006D07FF"/>
    <w:rsid w:val="006D11DF"/>
    <w:rsid w:val="006D2547"/>
    <w:rsid w:val="006D3EF5"/>
    <w:rsid w:val="006D47A7"/>
    <w:rsid w:val="006E0951"/>
    <w:rsid w:val="006E10A6"/>
    <w:rsid w:val="006E4456"/>
    <w:rsid w:val="006E462E"/>
    <w:rsid w:val="006E5856"/>
    <w:rsid w:val="006E71A5"/>
    <w:rsid w:val="006E73F9"/>
    <w:rsid w:val="006F0585"/>
    <w:rsid w:val="006F0931"/>
    <w:rsid w:val="006F47AA"/>
    <w:rsid w:val="006F73C8"/>
    <w:rsid w:val="00700549"/>
    <w:rsid w:val="00700B1E"/>
    <w:rsid w:val="00700B46"/>
    <w:rsid w:val="00702088"/>
    <w:rsid w:val="00702564"/>
    <w:rsid w:val="007033DE"/>
    <w:rsid w:val="00703CCF"/>
    <w:rsid w:val="007044E7"/>
    <w:rsid w:val="00705460"/>
    <w:rsid w:val="00712F00"/>
    <w:rsid w:val="00721B04"/>
    <w:rsid w:val="00721E2A"/>
    <w:rsid w:val="00724D61"/>
    <w:rsid w:val="007277AF"/>
    <w:rsid w:val="00733446"/>
    <w:rsid w:val="00735CAA"/>
    <w:rsid w:val="0073719C"/>
    <w:rsid w:val="0073762C"/>
    <w:rsid w:val="00742E09"/>
    <w:rsid w:val="00745452"/>
    <w:rsid w:val="00745956"/>
    <w:rsid w:val="00746818"/>
    <w:rsid w:val="00747E51"/>
    <w:rsid w:val="00747FC4"/>
    <w:rsid w:val="00752457"/>
    <w:rsid w:val="0075311C"/>
    <w:rsid w:val="0075415F"/>
    <w:rsid w:val="00754898"/>
    <w:rsid w:val="00754A51"/>
    <w:rsid w:val="00760169"/>
    <w:rsid w:val="007606B4"/>
    <w:rsid w:val="00760845"/>
    <w:rsid w:val="007640E0"/>
    <w:rsid w:val="00766E67"/>
    <w:rsid w:val="007678AC"/>
    <w:rsid w:val="00770769"/>
    <w:rsid w:val="0077225F"/>
    <w:rsid w:val="00774042"/>
    <w:rsid w:val="007741B9"/>
    <w:rsid w:val="00774FDE"/>
    <w:rsid w:val="00775D89"/>
    <w:rsid w:val="00777EE3"/>
    <w:rsid w:val="007812CF"/>
    <w:rsid w:val="0078367D"/>
    <w:rsid w:val="00784D38"/>
    <w:rsid w:val="00785234"/>
    <w:rsid w:val="00791F1E"/>
    <w:rsid w:val="00794435"/>
    <w:rsid w:val="00794ACF"/>
    <w:rsid w:val="007A1603"/>
    <w:rsid w:val="007A333E"/>
    <w:rsid w:val="007A4443"/>
    <w:rsid w:val="007A682A"/>
    <w:rsid w:val="007A7F29"/>
    <w:rsid w:val="007B03DA"/>
    <w:rsid w:val="007B1A7B"/>
    <w:rsid w:val="007B3138"/>
    <w:rsid w:val="007B40DC"/>
    <w:rsid w:val="007B6F78"/>
    <w:rsid w:val="007B75F4"/>
    <w:rsid w:val="007C10BA"/>
    <w:rsid w:val="007C2324"/>
    <w:rsid w:val="007C2806"/>
    <w:rsid w:val="007C5C1B"/>
    <w:rsid w:val="007C778A"/>
    <w:rsid w:val="007D088B"/>
    <w:rsid w:val="007D3448"/>
    <w:rsid w:val="007D7C09"/>
    <w:rsid w:val="007E04CD"/>
    <w:rsid w:val="007E4E9A"/>
    <w:rsid w:val="007E6EE6"/>
    <w:rsid w:val="007F29F8"/>
    <w:rsid w:val="007F2D82"/>
    <w:rsid w:val="007F43F2"/>
    <w:rsid w:val="007F455A"/>
    <w:rsid w:val="007F48B2"/>
    <w:rsid w:val="007F4EF0"/>
    <w:rsid w:val="007F5CFF"/>
    <w:rsid w:val="008013C0"/>
    <w:rsid w:val="008068F1"/>
    <w:rsid w:val="0081013E"/>
    <w:rsid w:val="00810C0D"/>
    <w:rsid w:val="008113B4"/>
    <w:rsid w:val="008114F0"/>
    <w:rsid w:val="00814D74"/>
    <w:rsid w:val="00814DE5"/>
    <w:rsid w:val="00816C7B"/>
    <w:rsid w:val="00820942"/>
    <w:rsid w:val="008248D1"/>
    <w:rsid w:val="0082586A"/>
    <w:rsid w:val="008261B4"/>
    <w:rsid w:val="00827EDE"/>
    <w:rsid w:val="00832EAB"/>
    <w:rsid w:val="008358B4"/>
    <w:rsid w:val="00842EF4"/>
    <w:rsid w:val="00843D15"/>
    <w:rsid w:val="00845AA0"/>
    <w:rsid w:val="008510FF"/>
    <w:rsid w:val="008530BE"/>
    <w:rsid w:val="008540FA"/>
    <w:rsid w:val="008606A0"/>
    <w:rsid w:val="00861E1B"/>
    <w:rsid w:val="00863446"/>
    <w:rsid w:val="00863E4E"/>
    <w:rsid w:val="00867895"/>
    <w:rsid w:val="00875FE9"/>
    <w:rsid w:val="0087684F"/>
    <w:rsid w:val="00876CAC"/>
    <w:rsid w:val="00885A76"/>
    <w:rsid w:val="00886079"/>
    <w:rsid w:val="00891F34"/>
    <w:rsid w:val="00895C04"/>
    <w:rsid w:val="0089669E"/>
    <w:rsid w:val="008970B7"/>
    <w:rsid w:val="008A0530"/>
    <w:rsid w:val="008A1B21"/>
    <w:rsid w:val="008A2087"/>
    <w:rsid w:val="008A3DD8"/>
    <w:rsid w:val="008A3F85"/>
    <w:rsid w:val="008A47BD"/>
    <w:rsid w:val="008A51E8"/>
    <w:rsid w:val="008B0AC9"/>
    <w:rsid w:val="008B0F37"/>
    <w:rsid w:val="008B55D2"/>
    <w:rsid w:val="008B5C21"/>
    <w:rsid w:val="008B791D"/>
    <w:rsid w:val="008C1C7C"/>
    <w:rsid w:val="008C208A"/>
    <w:rsid w:val="008C507B"/>
    <w:rsid w:val="008D0538"/>
    <w:rsid w:val="008D0D9A"/>
    <w:rsid w:val="008D2587"/>
    <w:rsid w:val="008D2CA8"/>
    <w:rsid w:val="008D4AA6"/>
    <w:rsid w:val="008D5382"/>
    <w:rsid w:val="008E0CD4"/>
    <w:rsid w:val="008E2267"/>
    <w:rsid w:val="008E6827"/>
    <w:rsid w:val="008F0F03"/>
    <w:rsid w:val="008F1341"/>
    <w:rsid w:val="008F2CF5"/>
    <w:rsid w:val="008F3034"/>
    <w:rsid w:val="008F3194"/>
    <w:rsid w:val="008F5E84"/>
    <w:rsid w:val="008F65FF"/>
    <w:rsid w:val="00901E01"/>
    <w:rsid w:val="00904BC8"/>
    <w:rsid w:val="00906D5B"/>
    <w:rsid w:val="00907133"/>
    <w:rsid w:val="009071E8"/>
    <w:rsid w:val="009118F6"/>
    <w:rsid w:val="00911EB8"/>
    <w:rsid w:val="00912168"/>
    <w:rsid w:val="009139C7"/>
    <w:rsid w:val="00913CAC"/>
    <w:rsid w:val="0091437D"/>
    <w:rsid w:val="0091462B"/>
    <w:rsid w:val="009149B8"/>
    <w:rsid w:val="0091550B"/>
    <w:rsid w:val="0091658D"/>
    <w:rsid w:val="00917142"/>
    <w:rsid w:val="00920EF6"/>
    <w:rsid w:val="00921C0B"/>
    <w:rsid w:val="00921FF8"/>
    <w:rsid w:val="00922A50"/>
    <w:rsid w:val="00923EC8"/>
    <w:rsid w:val="00925F13"/>
    <w:rsid w:val="00926417"/>
    <w:rsid w:val="009277AD"/>
    <w:rsid w:val="009306ED"/>
    <w:rsid w:val="00930742"/>
    <w:rsid w:val="00932D30"/>
    <w:rsid w:val="00933BFA"/>
    <w:rsid w:val="009369C2"/>
    <w:rsid w:val="00936C28"/>
    <w:rsid w:val="00936DC9"/>
    <w:rsid w:val="00936E45"/>
    <w:rsid w:val="00936F4C"/>
    <w:rsid w:val="0093796A"/>
    <w:rsid w:val="00940816"/>
    <w:rsid w:val="00942585"/>
    <w:rsid w:val="0094333E"/>
    <w:rsid w:val="009448F7"/>
    <w:rsid w:val="00945A1D"/>
    <w:rsid w:val="00945CC4"/>
    <w:rsid w:val="00946533"/>
    <w:rsid w:val="00947A11"/>
    <w:rsid w:val="0095050A"/>
    <w:rsid w:val="0095266F"/>
    <w:rsid w:val="00953E59"/>
    <w:rsid w:val="00954049"/>
    <w:rsid w:val="00954384"/>
    <w:rsid w:val="0095533A"/>
    <w:rsid w:val="0095646B"/>
    <w:rsid w:val="00957565"/>
    <w:rsid w:val="00957A99"/>
    <w:rsid w:val="00964D8D"/>
    <w:rsid w:val="00964EDA"/>
    <w:rsid w:val="00965A01"/>
    <w:rsid w:val="00965EA8"/>
    <w:rsid w:val="0096731B"/>
    <w:rsid w:val="0096785D"/>
    <w:rsid w:val="00970842"/>
    <w:rsid w:val="00971125"/>
    <w:rsid w:val="00971F4F"/>
    <w:rsid w:val="00972D70"/>
    <w:rsid w:val="0097363B"/>
    <w:rsid w:val="009746B1"/>
    <w:rsid w:val="00975A13"/>
    <w:rsid w:val="00977BFB"/>
    <w:rsid w:val="00982385"/>
    <w:rsid w:val="00982810"/>
    <w:rsid w:val="009903CC"/>
    <w:rsid w:val="00995B1B"/>
    <w:rsid w:val="00997834"/>
    <w:rsid w:val="009A1396"/>
    <w:rsid w:val="009A2981"/>
    <w:rsid w:val="009A336D"/>
    <w:rsid w:val="009A5010"/>
    <w:rsid w:val="009A63B5"/>
    <w:rsid w:val="009A7037"/>
    <w:rsid w:val="009B7A6F"/>
    <w:rsid w:val="009C11CF"/>
    <w:rsid w:val="009C13FA"/>
    <w:rsid w:val="009C2AED"/>
    <w:rsid w:val="009C3490"/>
    <w:rsid w:val="009C3BB0"/>
    <w:rsid w:val="009C5174"/>
    <w:rsid w:val="009C575D"/>
    <w:rsid w:val="009C72D3"/>
    <w:rsid w:val="009D1FC0"/>
    <w:rsid w:val="009D2863"/>
    <w:rsid w:val="009D385C"/>
    <w:rsid w:val="009D4238"/>
    <w:rsid w:val="009D493B"/>
    <w:rsid w:val="009D5E09"/>
    <w:rsid w:val="009D5EE5"/>
    <w:rsid w:val="009D5F1E"/>
    <w:rsid w:val="009D7580"/>
    <w:rsid w:val="009E00C4"/>
    <w:rsid w:val="009E0C7A"/>
    <w:rsid w:val="009E0E38"/>
    <w:rsid w:val="009E31CD"/>
    <w:rsid w:val="009E53F4"/>
    <w:rsid w:val="009E59FA"/>
    <w:rsid w:val="009F72C8"/>
    <w:rsid w:val="00A006D5"/>
    <w:rsid w:val="00A01509"/>
    <w:rsid w:val="00A02651"/>
    <w:rsid w:val="00A0268E"/>
    <w:rsid w:val="00A0337B"/>
    <w:rsid w:val="00A035E4"/>
    <w:rsid w:val="00A03809"/>
    <w:rsid w:val="00A0459A"/>
    <w:rsid w:val="00A07C43"/>
    <w:rsid w:val="00A116EA"/>
    <w:rsid w:val="00A11739"/>
    <w:rsid w:val="00A14311"/>
    <w:rsid w:val="00A1579B"/>
    <w:rsid w:val="00A20CEA"/>
    <w:rsid w:val="00A24C42"/>
    <w:rsid w:val="00A2629A"/>
    <w:rsid w:val="00A26F1E"/>
    <w:rsid w:val="00A272D4"/>
    <w:rsid w:val="00A2737A"/>
    <w:rsid w:val="00A303C6"/>
    <w:rsid w:val="00A31E06"/>
    <w:rsid w:val="00A32873"/>
    <w:rsid w:val="00A32B6F"/>
    <w:rsid w:val="00A333F2"/>
    <w:rsid w:val="00A34EAB"/>
    <w:rsid w:val="00A41E01"/>
    <w:rsid w:val="00A435C8"/>
    <w:rsid w:val="00A45D6C"/>
    <w:rsid w:val="00A470E3"/>
    <w:rsid w:val="00A513AA"/>
    <w:rsid w:val="00A55AFE"/>
    <w:rsid w:val="00A569D3"/>
    <w:rsid w:val="00A6051F"/>
    <w:rsid w:val="00A60EED"/>
    <w:rsid w:val="00A621FE"/>
    <w:rsid w:val="00A6232E"/>
    <w:rsid w:val="00A64430"/>
    <w:rsid w:val="00A65C0A"/>
    <w:rsid w:val="00A66966"/>
    <w:rsid w:val="00A721C0"/>
    <w:rsid w:val="00A7294C"/>
    <w:rsid w:val="00A731B8"/>
    <w:rsid w:val="00A74C4B"/>
    <w:rsid w:val="00A7517C"/>
    <w:rsid w:val="00A774B1"/>
    <w:rsid w:val="00A84013"/>
    <w:rsid w:val="00A84E3E"/>
    <w:rsid w:val="00A856B1"/>
    <w:rsid w:val="00A875F3"/>
    <w:rsid w:val="00A9080B"/>
    <w:rsid w:val="00A90E16"/>
    <w:rsid w:val="00A94E61"/>
    <w:rsid w:val="00A957B0"/>
    <w:rsid w:val="00A96564"/>
    <w:rsid w:val="00A96CD8"/>
    <w:rsid w:val="00A979FD"/>
    <w:rsid w:val="00AA15EB"/>
    <w:rsid w:val="00AA2D7A"/>
    <w:rsid w:val="00AA2E86"/>
    <w:rsid w:val="00AA3549"/>
    <w:rsid w:val="00AA5307"/>
    <w:rsid w:val="00AB3BAC"/>
    <w:rsid w:val="00AB4AD3"/>
    <w:rsid w:val="00AC0797"/>
    <w:rsid w:val="00AC0D2C"/>
    <w:rsid w:val="00AC2EDE"/>
    <w:rsid w:val="00AC53AF"/>
    <w:rsid w:val="00AD4F9D"/>
    <w:rsid w:val="00AD628A"/>
    <w:rsid w:val="00AE05E1"/>
    <w:rsid w:val="00AE0AC0"/>
    <w:rsid w:val="00AE2123"/>
    <w:rsid w:val="00AE486F"/>
    <w:rsid w:val="00AE59E5"/>
    <w:rsid w:val="00AE629D"/>
    <w:rsid w:val="00AE6938"/>
    <w:rsid w:val="00AE6DBC"/>
    <w:rsid w:val="00AF0A65"/>
    <w:rsid w:val="00AF223D"/>
    <w:rsid w:val="00AF22E7"/>
    <w:rsid w:val="00AF3F61"/>
    <w:rsid w:val="00AF532B"/>
    <w:rsid w:val="00AF5C4F"/>
    <w:rsid w:val="00AF62FB"/>
    <w:rsid w:val="00AF67A9"/>
    <w:rsid w:val="00B024D9"/>
    <w:rsid w:val="00B03FFF"/>
    <w:rsid w:val="00B0502D"/>
    <w:rsid w:val="00B058EF"/>
    <w:rsid w:val="00B07F75"/>
    <w:rsid w:val="00B10AB7"/>
    <w:rsid w:val="00B1151B"/>
    <w:rsid w:val="00B170A2"/>
    <w:rsid w:val="00B17F72"/>
    <w:rsid w:val="00B203FF"/>
    <w:rsid w:val="00B22277"/>
    <w:rsid w:val="00B22944"/>
    <w:rsid w:val="00B2758D"/>
    <w:rsid w:val="00B30482"/>
    <w:rsid w:val="00B31526"/>
    <w:rsid w:val="00B3226B"/>
    <w:rsid w:val="00B326A7"/>
    <w:rsid w:val="00B33322"/>
    <w:rsid w:val="00B33F30"/>
    <w:rsid w:val="00B33FA0"/>
    <w:rsid w:val="00B34124"/>
    <w:rsid w:val="00B3418C"/>
    <w:rsid w:val="00B34980"/>
    <w:rsid w:val="00B36C89"/>
    <w:rsid w:val="00B41CEE"/>
    <w:rsid w:val="00B420B6"/>
    <w:rsid w:val="00B450AD"/>
    <w:rsid w:val="00B46EEA"/>
    <w:rsid w:val="00B47F44"/>
    <w:rsid w:val="00B500E8"/>
    <w:rsid w:val="00B506B5"/>
    <w:rsid w:val="00B52163"/>
    <w:rsid w:val="00B55168"/>
    <w:rsid w:val="00B55EF6"/>
    <w:rsid w:val="00B61582"/>
    <w:rsid w:val="00B6217E"/>
    <w:rsid w:val="00B625F2"/>
    <w:rsid w:val="00B627C5"/>
    <w:rsid w:val="00B64367"/>
    <w:rsid w:val="00B64C8C"/>
    <w:rsid w:val="00B65F91"/>
    <w:rsid w:val="00B6769D"/>
    <w:rsid w:val="00B67717"/>
    <w:rsid w:val="00B6772A"/>
    <w:rsid w:val="00B72D13"/>
    <w:rsid w:val="00B83559"/>
    <w:rsid w:val="00B853F1"/>
    <w:rsid w:val="00B86A43"/>
    <w:rsid w:val="00B91976"/>
    <w:rsid w:val="00B92CED"/>
    <w:rsid w:val="00B94117"/>
    <w:rsid w:val="00B968C2"/>
    <w:rsid w:val="00BA028D"/>
    <w:rsid w:val="00BA1722"/>
    <w:rsid w:val="00BA3E7C"/>
    <w:rsid w:val="00BA593C"/>
    <w:rsid w:val="00BA62AA"/>
    <w:rsid w:val="00BA6C5D"/>
    <w:rsid w:val="00BA6DD4"/>
    <w:rsid w:val="00BB1636"/>
    <w:rsid w:val="00BB1B98"/>
    <w:rsid w:val="00BB5BAF"/>
    <w:rsid w:val="00BB6801"/>
    <w:rsid w:val="00BB7B1F"/>
    <w:rsid w:val="00BC12C5"/>
    <w:rsid w:val="00BC4D26"/>
    <w:rsid w:val="00BC5518"/>
    <w:rsid w:val="00BD054F"/>
    <w:rsid w:val="00BD078D"/>
    <w:rsid w:val="00BD25B6"/>
    <w:rsid w:val="00BD429D"/>
    <w:rsid w:val="00BD44A9"/>
    <w:rsid w:val="00BD57BB"/>
    <w:rsid w:val="00BD6D69"/>
    <w:rsid w:val="00BE1539"/>
    <w:rsid w:val="00BE4EDA"/>
    <w:rsid w:val="00BE6208"/>
    <w:rsid w:val="00BF27FA"/>
    <w:rsid w:val="00BF35EB"/>
    <w:rsid w:val="00BF36A0"/>
    <w:rsid w:val="00BF3884"/>
    <w:rsid w:val="00BF4EDF"/>
    <w:rsid w:val="00BF52DE"/>
    <w:rsid w:val="00BF6116"/>
    <w:rsid w:val="00BF6C14"/>
    <w:rsid w:val="00C00318"/>
    <w:rsid w:val="00C00DF8"/>
    <w:rsid w:val="00C01BE9"/>
    <w:rsid w:val="00C034D3"/>
    <w:rsid w:val="00C049CA"/>
    <w:rsid w:val="00C055ED"/>
    <w:rsid w:val="00C07276"/>
    <w:rsid w:val="00C11030"/>
    <w:rsid w:val="00C111B1"/>
    <w:rsid w:val="00C11E48"/>
    <w:rsid w:val="00C12554"/>
    <w:rsid w:val="00C15F4D"/>
    <w:rsid w:val="00C202F8"/>
    <w:rsid w:val="00C20D92"/>
    <w:rsid w:val="00C221C1"/>
    <w:rsid w:val="00C24670"/>
    <w:rsid w:val="00C247EA"/>
    <w:rsid w:val="00C25557"/>
    <w:rsid w:val="00C32FD3"/>
    <w:rsid w:val="00C3347F"/>
    <w:rsid w:val="00C338D7"/>
    <w:rsid w:val="00C33B14"/>
    <w:rsid w:val="00C34A10"/>
    <w:rsid w:val="00C34F92"/>
    <w:rsid w:val="00C36B93"/>
    <w:rsid w:val="00C36F3E"/>
    <w:rsid w:val="00C37A4C"/>
    <w:rsid w:val="00C40538"/>
    <w:rsid w:val="00C413F4"/>
    <w:rsid w:val="00C43A7D"/>
    <w:rsid w:val="00C43EF4"/>
    <w:rsid w:val="00C4612C"/>
    <w:rsid w:val="00C47732"/>
    <w:rsid w:val="00C50963"/>
    <w:rsid w:val="00C50BD6"/>
    <w:rsid w:val="00C50FA2"/>
    <w:rsid w:val="00C51E26"/>
    <w:rsid w:val="00C54D16"/>
    <w:rsid w:val="00C55135"/>
    <w:rsid w:val="00C57A55"/>
    <w:rsid w:val="00C62A0C"/>
    <w:rsid w:val="00C635E2"/>
    <w:rsid w:val="00C64CCE"/>
    <w:rsid w:val="00C704CF"/>
    <w:rsid w:val="00C724D0"/>
    <w:rsid w:val="00C72507"/>
    <w:rsid w:val="00C74397"/>
    <w:rsid w:val="00C74A04"/>
    <w:rsid w:val="00C76E2D"/>
    <w:rsid w:val="00C76E79"/>
    <w:rsid w:val="00C76FFF"/>
    <w:rsid w:val="00C77386"/>
    <w:rsid w:val="00C80421"/>
    <w:rsid w:val="00C818BB"/>
    <w:rsid w:val="00C81DFC"/>
    <w:rsid w:val="00C82214"/>
    <w:rsid w:val="00C84E28"/>
    <w:rsid w:val="00C84F08"/>
    <w:rsid w:val="00C90647"/>
    <w:rsid w:val="00C91310"/>
    <w:rsid w:val="00CA0192"/>
    <w:rsid w:val="00CA43F1"/>
    <w:rsid w:val="00CA4FDE"/>
    <w:rsid w:val="00CA70E7"/>
    <w:rsid w:val="00CB228A"/>
    <w:rsid w:val="00CB2E17"/>
    <w:rsid w:val="00CB3056"/>
    <w:rsid w:val="00CB3987"/>
    <w:rsid w:val="00CB7E08"/>
    <w:rsid w:val="00CB7FEB"/>
    <w:rsid w:val="00CC138A"/>
    <w:rsid w:val="00CC4F4F"/>
    <w:rsid w:val="00CC5AD8"/>
    <w:rsid w:val="00CD234C"/>
    <w:rsid w:val="00CD434F"/>
    <w:rsid w:val="00CE0417"/>
    <w:rsid w:val="00CE1D90"/>
    <w:rsid w:val="00CE2446"/>
    <w:rsid w:val="00CE5F47"/>
    <w:rsid w:val="00CE6986"/>
    <w:rsid w:val="00CE78F5"/>
    <w:rsid w:val="00CF24D4"/>
    <w:rsid w:val="00CF3925"/>
    <w:rsid w:val="00D01536"/>
    <w:rsid w:val="00D027B9"/>
    <w:rsid w:val="00D0489B"/>
    <w:rsid w:val="00D052B4"/>
    <w:rsid w:val="00D07A8B"/>
    <w:rsid w:val="00D10F72"/>
    <w:rsid w:val="00D132E2"/>
    <w:rsid w:val="00D17891"/>
    <w:rsid w:val="00D206E0"/>
    <w:rsid w:val="00D223CA"/>
    <w:rsid w:val="00D228B8"/>
    <w:rsid w:val="00D2408B"/>
    <w:rsid w:val="00D25E0F"/>
    <w:rsid w:val="00D27637"/>
    <w:rsid w:val="00D30343"/>
    <w:rsid w:val="00D3232E"/>
    <w:rsid w:val="00D3635A"/>
    <w:rsid w:val="00D36920"/>
    <w:rsid w:val="00D36B09"/>
    <w:rsid w:val="00D423D5"/>
    <w:rsid w:val="00D434D3"/>
    <w:rsid w:val="00D4358F"/>
    <w:rsid w:val="00D443D7"/>
    <w:rsid w:val="00D467F7"/>
    <w:rsid w:val="00D50082"/>
    <w:rsid w:val="00D5188B"/>
    <w:rsid w:val="00D520E7"/>
    <w:rsid w:val="00D53C66"/>
    <w:rsid w:val="00D56DA0"/>
    <w:rsid w:val="00D62793"/>
    <w:rsid w:val="00D627BE"/>
    <w:rsid w:val="00D6578B"/>
    <w:rsid w:val="00D65905"/>
    <w:rsid w:val="00D67E6B"/>
    <w:rsid w:val="00D71B35"/>
    <w:rsid w:val="00D74DFD"/>
    <w:rsid w:val="00D770C8"/>
    <w:rsid w:val="00D77405"/>
    <w:rsid w:val="00D80302"/>
    <w:rsid w:val="00D81A2D"/>
    <w:rsid w:val="00D81CB0"/>
    <w:rsid w:val="00D82211"/>
    <w:rsid w:val="00D8365B"/>
    <w:rsid w:val="00D8559E"/>
    <w:rsid w:val="00D863DB"/>
    <w:rsid w:val="00D87671"/>
    <w:rsid w:val="00D90346"/>
    <w:rsid w:val="00D90D5E"/>
    <w:rsid w:val="00D92132"/>
    <w:rsid w:val="00D92CE7"/>
    <w:rsid w:val="00D931B6"/>
    <w:rsid w:val="00D9492A"/>
    <w:rsid w:val="00D95849"/>
    <w:rsid w:val="00D9595A"/>
    <w:rsid w:val="00D967DA"/>
    <w:rsid w:val="00D96A05"/>
    <w:rsid w:val="00D96ACC"/>
    <w:rsid w:val="00D974FB"/>
    <w:rsid w:val="00DA031B"/>
    <w:rsid w:val="00DA48F8"/>
    <w:rsid w:val="00DA5524"/>
    <w:rsid w:val="00DA60A4"/>
    <w:rsid w:val="00DA736A"/>
    <w:rsid w:val="00DB0295"/>
    <w:rsid w:val="00DB207B"/>
    <w:rsid w:val="00DB3285"/>
    <w:rsid w:val="00DB5138"/>
    <w:rsid w:val="00DB6108"/>
    <w:rsid w:val="00DC008F"/>
    <w:rsid w:val="00DD4464"/>
    <w:rsid w:val="00DD6074"/>
    <w:rsid w:val="00DD693A"/>
    <w:rsid w:val="00DE125D"/>
    <w:rsid w:val="00DE5620"/>
    <w:rsid w:val="00DE5C6B"/>
    <w:rsid w:val="00DE6056"/>
    <w:rsid w:val="00DE6090"/>
    <w:rsid w:val="00DF1CBC"/>
    <w:rsid w:val="00DF2A6C"/>
    <w:rsid w:val="00DF2FC4"/>
    <w:rsid w:val="00DF3EFE"/>
    <w:rsid w:val="00E02685"/>
    <w:rsid w:val="00E0642F"/>
    <w:rsid w:val="00E104DF"/>
    <w:rsid w:val="00E171AB"/>
    <w:rsid w:val="00E17DC5"/>
    <w:rsid w:val="00E21634"/>
    <w:rsid w:val="00E2467C"/>
    <w:rsid w:val="00E25BA6"/>
    <w:rsid w:val="00E27141"/>
    <w:rsid w:val="00E272E4"/>
    <w:rsid w:val="00E31382"/>
    <w:rsid w:val="00E31596"/>
    <w:rsid w:val="00E3510F"/>
    <w:rsid w:val="00E3663A"/>
    <w:rsid w:val="00E367AD"/>
    <w:rsid w:val="00E3733D"/>
    <w:rsid w:val="00E40792"/>
    <w:rsid w:val="00E41BFA"/>
    <w:rsid w:val="00E43DCB"/>
    <w:rsid w:val="00E44BAE"/>
    <w:rsid w:val="00E45226"/>
    <w:rsid w:val="00E45436"/>
    <w:rsid w:val="00E47EAF"/>
    <w:rsid w:val="00E55664"/>
    <w:rsid w:val="00E563D9"/>
    <w:rsid w:val="00E56F2D"/>
    <w:rsid w:val="00E5710E"/>
    <w:rsid w:val="00E63F4F"/>
    <w:rsid w:val="00E644A6"/>
    <w:rsid w:val="00E64DA3"/>
    <w:rsid w:val="00E679F9"/>
    <w:rsid w:val="00E7101C"/>
    <w:rsid w:val="00E710F2"/>
    <w:rsid w:val="00E72731"/>
    <w:rsid w:val="00E73A87"/>
    <w:rsid w:val="00E76C52"/>
    <w:rsid w:val="00E80B1C"/>
    <w:rsid w:val="00E82C0B"/>
    <w:rsid w:val="00E870E4"/>
    <w:rsid w:val="00E8796B"/>
    <w:rsid w:val="00E90C07"/>
    <w:rsid w:val="00E93F27"/>
    <w:rsid w:val="00E94350"/>
    <w:rsid w:val="00E97B77"/>
    <w:rsid w:val="00EA060C"/>
    <w:rsid w:val="00EA4041"/>
    <w:rsid w:val="00EA4C6B"/>
    <w:rsid w:val="00EA7109"/>
    <w:rsid w:val="00EB103A"/>
    <w:rsid w:val="00EB256E"/>
    <w:rsid w:val="00EB26B6"/>
    <w:rsid w:val="00EB44CD"/>
    <w:rsid w:val="00EB70EE"/>
    <w:rsid w:val="00EC0190"/>
    <w:rsid w:val="00EC3146"/>
    <w:rsid w:val="00EC4BB0"/>
    <w:rsid w:val="00EC4C64"/>
    <w:rsid w:val="00EC7202"/>
    <w:rsid w:val="00ED2843"/>
    <w:rsid w:val="00ED2DE6"/>
    <w:rsid w:val="00ED4AAB"/>
    <w:rsid w:val="00EE285A"/>
    <w:rsid w:val="00EE3372"/>
    <w:rsid w:val="00EE5549"/>
    <w:rsid w:val="00EE5A45"/>
    <w:rsid w:val="00EE6F7A"/>
    <w:rsid w:val="00EF1F94"/>
    <w:rsid w:val="00EF273A"/>
    <w:rsid w:val="00EF46D9"/>
    <w:rsid w:val="00EF5A9C"/>
    <w:rsid w:val="00EF6148"/>
    <w:rsid w:val="00EF7E3E"/>
    <w:rsid w:val="00F03A6B"/>
    <w:rsid w:val="00F04F4D"/>
    <w:rsid w:val="00F071B9"/>
    <w:rsid w:val="00F07604"/>
    <w:rsid w:val="00F109DA"/>
    <w:rsid w:val="00F122F6"/>
    <w:rsid w:val="00F14625"/>
    <w:rsid w:val="00F15189"/>
    <w:rsid w:val="00F1598A"/>
    <w:rsid w:val="00F20F66"/>
    <w:rsid w:val="00F21E51"/>
    <w:rsid w:val="00F25056"/>
    <w:rsid w:val="00F26716"/>
    <w:rsid w:val="00F26C97"/>
    <w:rsid w:val="00F30FA6"/>
    <w:rsid w:val="00F3287A"/>
    <w:rsid w:val="00F332C9"/>
    <w:rsid w:val="00F34BCF"/>
    <w:rsid w:val="00F351DC"/>
    <w:rsid w:val="00F3576A"/>
    <w:rsid w:val="00F35EB0"/>
    <w:rsid w:val="00F373D8"/>
    <w:rsid w:val="00F41308"/>
    <w:rsid w:val="00F41387"/>
    <w:rsid w:val="00F4308C"/>
    <w:rsid w:val="00F43818"/>
    <w:rsid w:val="00F43B50"/>
    <w:rsid w:val="00F44AAE"/>
    <w:rsid w:val="00F4545C"/>
    <w:rsid w:val="00F53EE8"/>
    <w:rsid w:val="00F545A8"/>
    <w:rsid w:val="00F5475F"/>
    <w:rsid w:val="00F54857"/>
    <w:rsid w:val="00F5666F"/>
    <w:rsid w:val="00F56B01"/>
    <w:rsid w:val="00F56E41"/>
    <w:rsid w:val="00F571EC"/>
    <w:rsid w:val="00F57ABE"/>
    <w:rsid w:val="00F60B1B"/>
    <w:rsid w:val="00F622D7"/>
    <w:rsid w:val="00F658A9"/>
    <w:rsid w:val="00F71652"/>
    <w:rsid w:val="00F742CE"/>
    <w:rsid w:val="00F74407"/>
    <w:rsid w:val="00F764BE"/>
    <w:rsid w:val="00F77117"/>
    <w:rsid w:val="00F826D8"/>
    <w:rsid w:val="00F84AF1"/>
    <w:rsid w:val="00F86E9A"/>
    <w:rsid w:val="00F879C4"/>
    <w:rsid w:val="00F87D53"/>
    <w:rsid w:val="00F9196B"/>
    <w:rsid w:val="00F942C6"/>
    <w:rsid w:val="00F94451"/>
    <w:rsid w:val="00F9448A"/>
    <w:rsid w:val="00F947D6"/>
    <w:rsid w:val="00F94CDC"/>
    <w:rsid w:val="00F9579E"/>
    <w:rsid w:val="00F961BE"/>
    <w:rsid w:val="00FA029F"/>
    <w:rsid w:val="00FA0B52"/>
    <w:rsid w:val="00FA16AF"/>
    <w:rsid w:val="00FA4E6F"/>
    <w:rsid w:val="00FA5C1A"/>
    <w:rsid w:val="00FA6EFF"/>
    <w:rsid w:val="00FB0F2E"/>
    <w:rsid w:val="00FB3E04"/>
    <w:rsid w:val="00FB4F23"/>
    <w:rsid w:val="00FB7092"/>
    <w:rsid w:val="00FC1860"/>
    <w:rsid w:val="00FC1B7F"/>
    <w:rsid w:val="00FC1F3B"/>
    <w:rsid w:val="00FC4A8E"/>
    <w:rsid w:val="00FC5688"/>
    <w:rsid w:val="00FD13BC"/>
    <w:rsid w:val="00FD3169"/>
    <w:rsid w:val="00FD4961"/>
    <w:rsid w:val="00FD7976"/>
    <w:rsid w:val="00FE0686"/>
    <w:rsid w:val="00FE46F1"/>
    <w:rsid w:val="00FE5081"/>
    <w:rsid w:val="00FE70A6"/>
    <w:rsid w:val="00FE7FF1"/>
    <w:rsid w:val="00FF0FE9"/>
    <w:rsid w:val="00FF248A"/>
    <w:rsid w:val="00FF3F96"/>
    <w:rsid w:val="00FF55B2"/>
    <w:rsid w:val="00FF674A"/>
    <w:rsid w:val="00FF680D"/>
    <w:rsid w:val="2568B0EB"/>
    <w:rsid w:val="2AB67E7C"/>
    <w:rsid w:val="307FEF26"/>
    <w:rsid w:val="375E0AF2"/>
    <w:rsid w:val="3D17EF38"/>
    <w:rsid w:val="47210461"/>
    <w:rsid w:val="4E88E3D3"/>
    <w:rsid w:val="65CD0E62"/>
    <w:rsid w:val="69D9AEB7"/>
    <w:rsid w:val="6FC0A190"/>
    <w:rsid w:val="72233BD9"/>
    <w:rsid w:val="7F593C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65717E81"/>
  <w15:docId w15:val="{A666242C-98D4-4107-B0C5-82032EABF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241A68"/>
    <w:pPr>
      <w:spacing w:before="120" w:after="240" w:line="276" w:lineRule="auto"/>
    </w:pPr>
  </w:style>
  <w:style w:type="paragraph" w:styleId="Heading1">
    <w:name w:val="heading 1"/>
    <w:basedOn w:val="Header"/>
    <w:next w:val="Normal"/>
    <w:link w:val="Heading1Char"/>
    <w:qFormat/>
    <w:rsid w:val="00036249"/>
    <w:pPr>
      <w:outlineLvl w:val="0"/>
    </w:pPr>
    <w:rPr>
      <w:b/>
      <w:bCs/>
      <w:sz w:val="40"/>
      <w:szCs w:val="40"/>
    </w:rPr>
  </w:style>
  <w:style w:type="paragraph" w:styleId="Heading2">
    <w:name w:val="heading 2"/>
    <w:basedOn w:val="Header"/>
    <w:next w:val="BodyCopy"/>
    <w:link w:val="Heading2Char"/>
    <w:unhideWhenUsed/>
    <w:qFormat/>
    <w:rsid w:val="00197F2E"/>
    <w:pPr>
      <w:outlineLvl w:val="1"/>
    </w:pPr>
    <w:rPr>
      <w:sz w:val="32"/>
    </w:rPr>
  </w:style>
  <w:style w:type="paragraph" w:styleId="Heading3">
    <w:name w:val="heading 3"/>
    <w:basedOn w:val="Heading2"/>
    <w:next w:val="BodyCopy"/>
    <w:link w:val="Heading3Char"/>
    <w:autoRedefine/>
    <w:unhideWhenUsed/>
    <w:qFormat/>
    <w:rsid w:val="007B1A7B"/>
    <w:pPr>
      <w:tabs>
        <w:tab w:val="center" w:leader="hyphen" w:pos="4513"/>
      </w:tabs>
      <w:spacing w:after="120" w:line="360" w:lineRule="exact"/>
      <w:outlineLvl w:val="2"/>
    </w:pPr>
    <w:rPr>
      <w:b/>
      <w:bCs/>
      <w:iCs/>
      <w:sz w:val="28"/>
      <w:szCs w:val="36"/>
    </w:rPr>
  </w:style>
  <w:style w:type="paragraph" w:styleId="Heading4">
    <w:name w:val="heading 4"/>
    <w:basedOn w:val="BodyCopy"/>
    <w:next w:val="BodyCopy"/>
    <w:link w:val="Heading4Char"/>
    <w:autoRedefine/>
    <w:unhideWhenUsed/>
    <w:qFormat/>
    <w:locked/>
    <w:rsid w:val="00C34A10"/>
    <w:pPr>
      <w:shd w:val="clear" w:color="auto" w:fill="3D2262" w:themeFill="accent1"/>
      <w:spacing w:before="0" w:after="120" w:line="460" w:lineRule="exact"/>
      <w:outlineLvl w:val="3"/>
    </w:pPr>
    <w:rPr>
      <w:b/>
      <w:color w:val="FFFFFF" w:themeColor="background1"/>
      <w:lang w:eastAsia="en-US"/>
    </w:rPr>
  </w:style>
  <w:style w:type="paragraph" w:styleId="Heading5">
    <w:name w:val="heading 5"/>
    <w:basedOn w:val="Heading6"/>
    <w:next w:val="BodyCopy"/>
    <w:link w:val="Heading5Char"/>
    <w:unhideWhenUsed/>
    <w:qFormat/>
    <w:locked/>
    <w:rsid w:val="00A6051F"/>
    <w:pPr>
      <w:spacing w:before="100" w:beforeAutospacing="1" w:line="300" w:lineRule="exact"/>
      <w:outlineLvl w:val="4"/>
    </w:pPr>
    <w:rPr>
      <w:b/>
      <w:bCs/>
      <w:iCs/>
      <w:color w:val="3D2262" w:themeColor="accent1"/>
      <w:szCs w:val="36"/>
    </w:r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BodyText"/>
    <w:next w:val="BodyCopy"/>
    <w:link w:val="Heading7Char"/>
    <w:unhideWhenUsed/>
    <w:qFormat/>
    <w:locked/>
    <w:rsid w:val="00197F2E"/>
    <w:pPr>
      <w:keepNext/>
      <w:keepLines/>
      <w:spacing w:before="0" w:after="0" w:line="240" w:lineRule="auto"/>
      <w:outlineLvl w:val="6"/>
    </w:pPr>
    <w:rPr>
      <w:rFonts w:asciiTheme="majorHAnsi" w:eastAsiaTheme="majorEastAsia" w:hAnsiTheme="majorHAnsi" w:cstheme="majorBidi"/>
      <w:b/>
      <w:iCs/>
    </w:rPr>
  </w:style>
  <w:style w:type="paragraph" w:styleId="Heading8">
    <w:name w:val="heading 8"/>
    <w:basedOn w:val="Normal"/>
    <w:next w:val="Normal"/>
    <w:link w:val="Heading8Char"/>
    <w:unhideWhenUsed/>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basedOn w:val="DefaultParagraphFont"/>
    <w:link w:val="Heading1"/>
    <w:rsid w:val="00241A68"/>
    <w:rPr>
      <w:b/>
      <w:bCs/>
      <w:sz w:val="40"/>
      <w:szCs w:val="40"/>
    </w:rPr>
  </w:style>
  <w:style w:type="character" w:customStyle="1" w:styleId="Heading2Char">
    <w:name w:val="Heading 2 Char"/>
    <w:basedOn w:val="DefaultParagraphFont"/>
    <w:link w:val="Heading2"/>
    <w:rsid w:val="00197F2E"/>
    <w:rPr>
      <w:sz w:val="32"/>
    </w:rPr>
  </w:style>
  <w:style w:type="character" w:customStyle="1" w:styleId="Heading3Char">
    <w:name w:val="Heading 3 Char"/>
    <w:basedOn w:val="DefaultParagraphFont"/>
    <w:link w:val="Heading3"/>
    <w:rsid w:val="007B1A7B"/>
    <w:rPr>
      <w:b/>
      <w:bCs/>
      <w:iCs/>
      <w:sz w:val="28"/>
      <w:szCs w:val="36"/>
    </w:rPr>
  </w:style>
  <w:style w:type="paragraph" w:customStyle="1" w:styleId="Bullet">
    <w:name w:val="Bullet"/>
    <w:basedOn w:val="BodyCopy"/>
    <w:uiPriority w:val="1"/>
    <w:qFormat/>
    <w:rsid w:val="0095646B"/>
    <w:pPr>
      <w:numPr>
        <w:numId w:val="1"/>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FE46F1"/>
    <w:pPr>
      <w:spacing w:after="0" w:line="280" w:lineRule="exact"/>
      <w:ind w:left="357" w:hanging="357"/>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C34A10"/>
    <w:rPr>
      <w:rFonts w:eastAsia="Times New Roman"/>
      <w:b/>
      <w:bCs/>
      <w:iCs/>
      <w:color w:val="FFFFFF" w:themeColor="background1"/>
      <w:shd w:val="clear" w:color="auto" w:fill="3D2262" w:themeFill="accent1"/>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E7101C"/>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DA5524"/>
    <w:rPr>
      <w:rFonts w:eastAsiaTheme="majorEastAsia" w:cstheme="majorBidi"/>
      <w:b/>
      <w:bCs/>
      <w:iCs/>
      <w:color w:val="3D2262" w:themeColor="accent1"/>
      <w:szCs w:val="36"/>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18"/>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16"/>
      </w:numPr>
    </w:pPr>
  </w:style>
  <w:style w:type="character" w:styleId="CommentReference">
    <w:name w:val="annotation reference"/>
    <w:basedOn w:val="DefaultParagraphFont"/>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rsid w:val="009C72D3"/>
    <w:pPr>
      <w:numPr>
        <w:numId w:val="19"/>
      </w:numPr>
      <w:ind w:left="1134" w:hanging="1134"/>
    </w:pPr>
  </w:style>
  <w:style w:type="character" w:customStyle="1" w:styleId="Heading7Char">
    <w:name w:val="Heading 7 Char"/>
    <w:basedOn w:val="DefaultParagraphFont"/>
    <w:link w:val="Heading7"/>
    <w:rsid w:val="002140AE"/>
    <w:rPr>
      <w:rFonts w:asciiTheme="majorHAnsi" w:eastAsiaTheme="majorEastAsia" w:hAnsiTheme="majorHAnsi" w:cstheme="majorBidi"/>
      <w:b/>
      <w:iCs/>
    </w:rPr>
  </w:style>
  <w:style w:type="character" w:customStyle="1" w:styleId="Heading8Char">
    <w:name w:val="Heading 8 Char"/>
    <w:basedOn w:val="DefaultParagraphFont"/>
    <w:link w:val="Heading8"/>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4"/>
      </w:numPr>
    </w:pPr>
    <w:rPr>
      <w:color w:val="000000"/>
    </w:rPr>
  </w:style>
  <w:style w:type="paragraph" w:customStyle="1" w:styleId="Romanlist">
    <w:name w:val="Roman list"/>
    <w:basedOn w:val="AlphaList"/>
    <w:uiPriority w:val="3"/>
    <w:qFormat/>
    <w:rsid w:val="00BA6DD4"/>
    <w:pPr>
      <w:numPr>
        <w:numId w:val="5"/>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semiHidden/>
    <w:unhideWhenUsed/>
    <w:rsid w:val="008F3194"/>
    <w:pPr>
      <w:spacing w:after="120"/>
    </w:pPr>
  </w:style>
  <w:style w:type="character" w:customStyle="1" w:styleId="BodyTextChar">
    <w:name w:val="Body Text Char"/>
    <w:basedOn w:val="DefaultParagraphFont"/>
    <w:link w:val="BodyText"/>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nhideWhenUsed/>
    <w:rsid w:val="00CA4FDE"/>
    <w:pPr>
      <w:spacing w:line="240" w:lineRule="auto"/>
    </w:pPr>
    <w:rPr>
      <w:sz w:val="20"/>
      <w:szCs w:val="20"/>
    </w:rPr>
  </w:style>
  <w:style w:type="character" w:customStyle="1" w:styleId="CommentTextChar">
    <w:name w:val="Comment Text Char"/>
    <w:basedOn w:val="DefaultParagraphFont"/>
    <w:link w:val="CommentText"/>
    <w:rsid w:val="00CA4FDE"/>
    <w:rPr>
      <w:sz w:val="20"/>
      <w:szCs w:val="20"/>
    </w:rPr>
  </w:style>
  <w:style w:type="paragraph" w:styleId="TOC2">
    <w:name w:val="toc 2"/>
    <w:basedOn w:val="Normal"/>
    <w:next w:val="Normal"/>
    <w:autoRedefine/>
    <w:uiPriority w:val="39"/>
    <w:unhideWhenUsed/>
    <w:rsid w:val="001C24A7"/>
    <w:pPr>
      <w:tabs>
        <w:tab w:val="right" w:leader="dot" w:pos="9911"/>
      </w:tabs>
      <w:spacing w:after="100"/>
      <w:ind w:left="240"/>
    </w:pPr>
  </w:style>
  <w:style w:type="paragraph" w:styleId="TOC3">
    <w:name w:val="toc 3"/>
    <w:aliases w:val="TOC 3 - Tables and Figures"/>
    <w:basedOn w:val="Normal"/>
    <w:next w:val="Normal"/>
    <w:autoRedefine/>
    <w:uiPriority w:val="39"/>
    <w:unhideWhenUsed/>
    <w:rsid w:val="00E7101C"/>
    <w:pPr>
      <w:tabs>
        <w:tab w:val="left" w:pos="1134"/>
        <w:tab w:val="right" w:leader="dot" w:pos="10206"/>
      </w:tabs>
      <w:spacing w:before="0" w:after="0" w:line="360" w:lineRule="auto"/>
      <w:ind w:left="680"/>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TOC4">
    <w:name w:val="toc 4"/>
    <w:basedOn w:val="Normal"/>
    <w:next w:val="Normal"/>
    <w:autoRedefine/>
    <w:uiPriority w:val="39"/>
    <w:unhideWhenUsed/>
    <w:rsid w:val="009C575D"/>
    <w:pPr>
      <w:spacing w:after="100"/>
      <w:ind w:left="720"/>
    </w:pPr>
  </w:style>
  <w:style w:type="paragraph" w:styleId="TOC5">
    <w:name w:val="toc 5"/>
    <w:basedOn w:val="Normal"/>
    <w:next w:val="Normal"/>
    <w:autoRedefine/>
    <w:uiPriority w:val="39"/>
    <w:unhideWhenUsed/>
    <w:rsid w:val="009C575D"/>
    <w:pPr>
      <w:spacing w:after="100"/>
      <w:ind w:left="960"/>
    </w:pPr>
  </w:style>
  <w:style w:type="paragraph" w:styleId="TOC6">
    <w:name w:val="toc 6"/>
    <w:basedOn w:val="Normal"/>
    <w:next w:val="Normal"/>
    <w:autoRedefine/>
    <w:uiPriority w:val="39"/>
    <w:unhideWhenUsed/>
    <w:rsid w:val="009C575D"/>
    <w:pPr>
      <w:spacing w:after="100"/>
      <w:ind w:left="1200"/>
    </w:pPr>
  </w:style>
  <w:style w:type="paragraph" w:styleId="TOC7">
    <w:name w:val="toc 7"/>
    <w:basedOn w:val="Normal"/>
    <w:next w:val="Normal"/>
    <w:autoRedefine/>
    <w:uiPriority w:val="39"/>
    <w:unhideWhenUsed/>
    <w:rsid w:val="009C575D"/>
    <w:pPr>
      <w:spacing w:after="100"/>
      <w:ind w:left="1440"/>
    </w:pPr>
  </w:style>
  <w:style w:type="paragraph" w:styleId="TOC9">
    <w:name w:val="toc 9"/>
    <w:basedOn w:val="Normal"/>
    <w:next w:val="Normal"/>
    <w:autoRedefine/>
    <w:uiPriority w:val="39"/>
    <w:semiHidden/>
    <w:unhideWhenUsed/>
    <w:rsid w:val="001C24A7"/>
    <w:pPr>
      <w:spacing w:after="100"/>
      <w:ind w:left="1920"/>
    </w:pPr>
  </w:style>
  <w:style w:type="paragraph" w:styleId="ListBullet">
    <w:name w:val="List Bullet"/>
    <w:basedOn w:val="Normal"/>
    <w:uiPriority w:val="99"/>
    <w:qFormat/>
    <w:rsid w:val="00605D97"/>
    <w:pPr>
      <w:numPr>
        <w:numId w:val="27"/>
      </w:numPr>
      <w:spacing w:before="0" w:after="0" w:line="240" w:lineRule="auto"/>
    </w:pPr>
    <w:rPr>
      <w:rFonts w:ascii="Calibri" w:eastAsia="Times New Roman" w:hAnsi="Calibri" w:cs="Times New Roman"/>
      <w:color w:val="auto"/>
      <w:szCs w:val="20"/>
      <w:lang w:eastAsia="en-US"/>
    </w:r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locked/>
    <w:rsid w:val="00E2467C"/>
    <w:pPr>
      <w:spacing w:before="0" w:after="0" w:line="240" w:lineRule="auto"/>
      <w:ind w:left="720"/>
      <w:contextualSpacing/>
    </w:pPr>
    <w:rPr>
      <w:rFonts w:ascii="Calibri" w:eastAsia="Times New Roman" w:hAnsi="Calibri" w:cs="Times New Roman"/>
      <w:color w:val="auto"/>
      <w:szCs w:val="20"/>
      <w:lang w:eastAsia="en-US"/>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E2467C"/>
    <w:rPr>
      <w:rFonts w:ascii="Calibri" w:eastAsia="Times New Roman" w:hAnsi="Calibri" w:cs="Times New Roman"/>
      <w:color w:val="auto"/>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1294556176">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788310046">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05879888">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177/14604086231156265"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anberrahealthservices.act.gov.au/accessibilit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1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fontTable" Target="fontTable.xml"/><Relationship Id="rId4" Type="http://schemas.openxmlformats.org/officeDocument/2006/relationships/image" Target="../media/image14.png"/><Relationship Id="rId9" Type="http://schemas.openxmlformats.org/officeDocument/2006/relationships/image" Target="../media/image18.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1D83F86EF03460F96E7636C76C69394"/>
        <w:category>
          <w:name w:val="General"/>
          <w:gallery w:val="placeholder"/>
        </w:category>
        <w:types>
          <w:type w:val="bbPlcHdr"/>
        </w:types>
        <w:behaviors>
          <w:behavior w:val="content"/>
        </w:behaviors>
        <w:guid w:val="{0A08D157-BDE7-4202-8088-608AE5BA27A8}"/>
      </w:docPartPr>
      <w:docPartBody>
        <w:p w:rsidR="00A74C4B" w:rsidRDefault="00A74C4B">
          <w:pPr>
            <w:pStyle w:val="51D83F86EF03460F96E7636C76C69394"/>
          </w:pPr>
          <w:r>
            <w:rPr>
              <w:noProof/>
              <w:sz w:val="20"/>
              <w:szCs w:val="20"/>
            </w:rPr>
            <w:drawing>
              <wp:inline distT="0" distB="0" distL="0" distR="0" wp14:anchorId="755DB466" wp14:editId="755DB467">
                <wp:extent cx="282575" cy="285750"/>
                <wp:effectExtent l="0" t="0" r="3175" b="0"/>
                <wp:docPr id="7"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D4F98261652C4F8FA85E291853A94482"/>
        <w:category>
          <w:name w:val="General"/>
          <w:gallery w:val="placeholder"/>
        </w:category>
        <w:types>
          <w:type w:val="bbPlcHdr"/>
        </w:types>
        <w:behaviors>
          <w:behavior w:val="content"/>
        </w:behaviors>
        <w:guid w:val="{C11707EE-F031-4903-B1D4-95D08330EAF9}"/>
      </w:docPartPr>
      <w:docPartBody>
        <w:p w:rsidR="00A74C4B" w:rsidRDefault="00A74C4B">
          <w:pPr>
            <w:pStyle w:val="D4F98261652C4F8FA85E291853A94482"/>
          </w:pPr>
          <w:r w:rsidRPr="00EE29F8">
            <w:rPr>
              <w:rStyle w:val="PlaceholderText"/>
            </w:rPr>
            <w:t>Choose an item.</w:t>
          </w:r>
        </w:p>
      </w:docPartBody>
    </w:docPart>
    <w:docPart>
      <w:docPartPr>
        <w:name w:val="AFE7E05F6A174C62B5A6903D87F67956"/>
        <w:category>
          <w:name w:val="General"/>
          <w:gallery w:val="placeholder"/>
        </w:category>
        <w:types>
          <w:type w:val="bbPlcHdr"/>
        </w:types>
        <w:behaviors>
          <w:behavior w:val="content"/>
        </w:behaviors>
        <w:guid w:val="{B280535D-A92F-4F7B-B7AE-302DF3829597}"/>
      </w:docPartPr>
      <w:docPartBody>
        <w:p w:rsidR="00A74C4B" w:rsidRPr="00F26C97" w:rsidRDefault="00A74C4B" w:rsidP="003B0E72">
          <w:pPr>
            <w:pStyle w:val="Bottomblocktext"/>
            <w:rPr>
              <w:b/>
              <w:bCs w:val="0"/>
              <w:sz w:val="20"/>
              <w:szCs w:val="20"/>
            </w:rPr>
          </w:pPr>
          <w:r>
            <w:rPr>
              <w:b/>
              <w:bCs w:val="0"/>
              <w:noProof/>
              <w:sz w:val="20"/>
              <w:szCs w:val="20"/>
            </w:rPr>
            <w:drawing>
              <wp:inline distT="0" distB="0" distL="0" distR="0" wp14:anchorId="755DB468" wp14:editId="755DB469">
                <wp:extent cx="338275" cy="331065"/>
                <wp:effectExtent l="0" t="0" r="5080" b="0"/>
                <wp:docPr id="333152626" name="Picture 1"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755DB46A" wp14:editId="755DB46B">
                <wp:extent cx="143919" cy="139700"/>
                <wp:effectExtent l="0" t="0" r="8890" b="0"/>
                <wp:docPr id="29474545" name="Picture 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A74C4B" w:rsidRPr="00F26C97" w:rsidRDefault="00A74C4B" w:rsidP="003B0E72">
          <w:pPr>
            <w:pStyle w:val="Bottomblocktext"/>
            <w:rPr>
              <w:b/>
              <w:bCs w:val="0"/>
              <w:sz w:val="20"/>
              <w:szCs w:val="20"/>
            </w:rPr>
          </w:pPr>
          <w:r>
            <w:rPr>
              <w:b/>
              <w:bCs w:val="0"/>
              <w:noProof/>
              <w:sz w:val="20"/>
              <w:szCs w:val="20"/>
            </w:rPr>
            <w:drawing>
              <wp:inline distT="0" distB="0" distL="0" distR="0" wp14:anchorId="755DB46C" wp14:editId="755DB46D">
                <wp:extent cx="326104" cy="323850"/>
                <wp:effectExtent l="0" t="0" r="0" b="0"/>
                <wp:docPr id="519876374" name="Picture 3"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755DB46E" wp14:editId="755DB46F">
                <wp:extent cx="143919" cy="139700"/>
                <wp:effectExtent l="0" t="0" r="8890" b="0"/>
                <wp:docPr id="1340693272" name="Picture 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A74C4B" w:rsidRDefault="00A74C4B" w:rsidP="003B0E72">
          <w:pPr>
            <w:pStyle w:val="Bottomblocktext"/>
            <w:rPr>
              <w:sz w:val="20"/>
              <w:szCs w:val="20"/>
            </w:rPr>
          </w:pPr>
          <w:hyperlink r:id="rId8" w:history="1">
            <w:r w:rsidRPr="00350211">
              <w:rPr>
                <w:rStyle w:val="Hyperlink"/>
                <w:sz w:val="20"/>
                <w:szCs w:val="20"/>
              </w:rPr>
              <w:t>canberrahealthservices.act.gov.au/accessibility</w:t>
            </w:r>
          </w:hyperlink>
        </w:p>
        <w:p w:rsidR="00A74C4B" w:rsidRDefault="00A74C4B">
          <w:pPr>
            <w:pStyle w:val="AFE7E05F6A174C62B5A6903D87F67956"/>
          </w:pPr>
          <w:r>
            <w:rPr>
              <w:b/>
              <w:bCs/>
              <w:noProof/>
            </w:rPr>
            <w:drawing>
              <wp:inline distT="0" distB="0" distL="0" distR="0" wp14:anchorId="755DB470" wp14:editId="755DB471">
                <wp:extent cx="1323833" cy="309418"/>
                <wp:effectExtent l="0" t="0" r="0" b="0"/>
                <wp:docPr id="496994711" name="Picture 5"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C4B"/>
    <w:rsid w:val="00091FCC"/>
    <w:rsid w:val="000B4855"/>
    <w:rsid w:val="00334D11"/>
    <w:rsid w:val="003B114E"/>
    <w:rsid w:val="005753DC"/>
    <w:rsid w:val="00585A5F"/>
    <w:rsid w:val="006C4533"/>
    <w:rsid w:val="0089669E"/>
    <w:rsid w:val="008A2087"/>
    <w:rsid w:val="008D5382"/>
    <w:rsid w:val="009257D3"/>
    <w:rsid w:val="00954049"/>
    <w:rsid w:val="00A2415C"/>
    <w:rsid w:val="00A74C4B"/>
    <w:rsid w:val="00BE6208"/>
    <w:rsid w:val="00BF6C14"/>
    <w:rsid w:val="00C413F4"/>
    <w:rsid w:val="00C64CCE"/>
    <w:rsid w:val="00E44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D83F86EF03460F96E7636C76C69394">
    <w:name w:val="51D83F86EF03460F96E7636C76C69394"/>
  </w:style>
  <w:style w:type="character" w:styleId="PlaceholderText">
    <w:name w:val="Placeholder Text"/>
    <w:basedOn w:val="DefaultParagraphFont"/>
    <w:uiPriority w:val="99"/>
    <w:semiHidden/>
    <w:rPr>
      <w:color w:val="808080"/>
    </w:rPr>
  </w:style>
  <w:style w:type="paragraph" w:customStyle="1" w:styleId="D4F98261652C4F8FA85E291853A94482">
    <w:name w:val="D4F98261652C4F8FA85E291853A94482"/>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AFE7E05F6A174C62B5A6903D87F67956">
    <w:name w:val="AFE7E05F6A174C62B5A6903D87F679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8f8c5908837496f01c66d057b0d7d235">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3ee8a0373fc63ef14a112032b8839ca5"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2026-02-23T13:00:00+00:00</Approval_x0020_Date>
    <Review_x0020_Date xmlns="690b2128-8961-48af-a473-22c34a9accba">2029-02-28T13:00:00+00:00</Review_x0020_Date>
    <TaxCatchAll xmlns="c0239a80-7f07-4ed7-82c3-24ad7d76ada5">
      <Value>417</Value>
      <Value>416</Value>
      <Value>415</Value>
    </TaxCatchAll>
    <Version_x0020_Number xmlns="690b2128-8961-48af-a473-22c34a9accba">2</Version_x0020_Number>
    <Notes0 xmlns="690b2128-8961-48af-a473-22c34a9accba" xsi:nil="true"/>
    <Key_x0020_Words xmlns="690b2128-8961-48af-a473-22c34a9accba">Trauma, Arrest, Cardiac, Traumatic, Thoracotomy, Resuscitation, Tamponade</Key_x0020_Words>
    <Type_x0020_of_x0020_Document xmlns="690b2128-8961-48af-a473-22c34a9accba">Guideline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CHS22/348 Resuscitative Thoracotomy Guideline</Replaces_x003a_>
    <ISD_x0020_Submitted xmlns="690b2128-8961-48af-a473-22c34a9accba">Not Required</ISD_x0020_Submitted>
    <Risk_x0020_Rating xmlns="690b2128-8961-48af-a473-22c34a9accba">High</Risk_x0020_Rating>
    <Description0 xmlns="690b2128-8961-48af-a473-22c34a9accba">The primary aim of a Resuscitative Thoracotomy is to alleviate cardiac tamponade which is causing refractory obstructive shock. Patients presenting to the Emergency Department with physical trauma are treated according to this guideline.
</Description0>
    <Display_x0020_on_x0020_Internet xmlns="690b2128-8961-48af-a473-22c34a9accba">true</Display_x0020_on_x0020_Internet>
    <Related_x0020_Documents xmlns="690b2128-8961-48af-a473-22c34a9accba" xsi:nil="true"/>
    <Decision_x0020_Number xmlns="690b2128-8961-48af-a473-22c34a9accba">CHS26/077</Decision_x0020_Number>
    <RelatedPolicies_x002c_ProceduresGuidelines xmlns="690b2128-8961-48af-a473-22c34a9accba">
      <Value>17619</Value>
      <Value>18119</Value>
      <Value>17628</Value>
      <Value>16934</Value>
      <Value>16935</Value>
      <Value>17886</Value>
      <Value>18204</Value>
      <Value>17246</Value>
      <Value>17098</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s>
    </k0794e393e1f41c2810d090eedba34a0>
    <New_x0020_Owner xmlns="690b2128-8961-48af-a473-22c34a9accba">Surgery - ACT Trauma Service</New_x0020_Owner>
  </documentManagement>
</p:properties>
</file>

<file path=customXml/itemProps1.xml><?xml version="1.0" encoding="utf-8"?>
<ds:datastoreItem xmlns:ds="http://schemas.openxmlformats.org/officeDocument/2006/customXml" ds:itemID="{B2AA44A3-6D18-4ED3-A200-2EEC34EF0E28}">
  <ds:schemaRefs>
    <ds:schemaRef ds:uri="http://schemas.microsoft.com/sharepoint/v3/contenttype/forms"/>
  </ds:schemaRefs>
</ds:datastoreItem>
</file>

<file path=customXml/itemProps2.xml><?xml version="1.0" encoding="utf-8"?>
<ds:datastoreItem xmlns:ds="http://schemas.openxmlformats.org/officeDocument/2006/customXml" ds:itemID="{DFA53845-92B3-4A65-B057-E3D0CB91D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4.xml><?xml version="1.0" encoding="utf-8"?>
<ds:datastoreItem xmlns:ds="http://schemas.openxmlformats.org/officeDocument/2006/customXml" ds:itemID="{08F479F7-317B-462B-AD66-D0950C922A81}">
  <ds:schemaRefs>
    <ds:schemaRef ds:uri="http://www.w3.org/XML/1998/namespace"/>
    <ds:schemaRef ds:uri="http://purl.org/dc/dcmitype/"/>
    <ds:schemaRef ds:uri="http://schemas.microsoft.com/office/2006/metadata/properties"/>
    <ds:schemaRef ds:uri="http://purl.org/dc/elements/1.1/"/>
    <ds:schemaRef ds:uri="http://schemas.microsoft.com/office/2006/documentManagement/types"/>
    <ds:schemaRef ds:uri="http://purl.org/dc/terms/"/>
    <ds:schemaRef ds:uri="690b2128-8961-48af-a473-22c34a9accba"/>
    <ds:schemaRef ds:uri="http://schemas.microsoft.com/office/infopath/2007/PartnerControls"/>
    <ds:schemaRef ds:uri="http://schemas.openxmlformats.org/package/2006/metadata/core-properties"/>
    <ds:schemaRef ds:uri="c0239a80-7f07-4ed7-82c3-24ad7d76ada5"/>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2597</Words>
  <Characters>14807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17370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Resuscitative Thoracotomy Guideline</dc:title>
  <dc:creator>Moran, Elizabeth (Health)</dc:creator>
  <cp:lastModifiedBy>Rusanov, Zoia</cp:lastModifiedBy>
  <cp:revision>10</cp:revision>
  <cp:lastPrinted>2017-05-22T07:29:00Z</cp:lastPrinted>
  <dcterms:created xsi:type="dcterms:W3CDTF">2026-03-23T00:45:00Z</dcterms:created>
  <dcterms:modified xsi:type="dcterms:W3CDTF">2026-05-26T00:48:00Z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Related Legislation &amp; Guidelines">
    <vt:lpwstr>415;#Health Records (Privacy and Access) Act 1997 (Territory)|d07d1347-0355-417c-badf-2bae9c7c0e3b;#416;#Human Rights Act 2004 (Territory)|bbb6fb4a-2117-4ff9-8364-021a762deae2;#417;#Work Health and Safety Act 2011 (Territory)|ff017976-c7e7-4dc1-b890-63352415bc5e</vt:lpwstr>
  </property>
  <property fmtid="{D5CDD505-2E9C-101B-9397-08002B2CF9AE}" pid="11" name="Related_x0020_Legislation_x0020__x0026__x0020_Guidelines">
    <vt:lpwstr>415;#Health Records (Privacy and Access) Act 1997 (Territory)|d07d1347-0355-417c-badf-2bae9c7c0e3b;#416;#Human Rights Act 2004 (Territory)|bbb6fb4a-2117-4ff9-8364-021a762deae2;#417;#Work Health and Safety Act 2011 (Territory)|ff017976-c7e7-4dc1-b890-63352415bc5e</vt:lpwstr>
  </property>
</Properties>
</file>