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4A8D521D" w:rsidR="009A534C" w:rsidRPr="00DA3910" w:rsidRDefault="009A534C" w:rsidP="009A534C">
      <w:pPr>
        <w:rPr>
          <w:rFonts w:cs="Arial"/>
          <w:b/>
          <w:sz w:val="40"/>
          <w:szCs w:val="40"/>
        </w:rPr>
      </w:pPr>
      <w:r>
        <w:rPr>
          <w:rFonts w:cs="Arial"/>
          <w:b/>
          <w:sz w:val="40"/>
          <w:szCs w:val="40"/>
        </w:rPr>
        <w:t>Guideline</w:t>
      </w:r>
    </w:p>
    <w:p w14:paraId="086829D2" w14:textId="116CFC00" w:rsidR="009A534C" w:rsidRPr="000357A4" w:rsidRDefault="004D48EA" w:rsidP="009A534C">
      <w:pPr>
        <w:rPr>
          <w:rFonts w:cs="Arial"/>
          <w:b/>
          <w:iCs/>
          <w:sz w:val="36"/>
          <w:szCs w:val="36"/>
        </w:rPr>
      </w:pPr>
      <w:r w:rsidRPr="000357A4">
        <w:rPr>
          <w:rFonts w:cs="Arial"/>
          <w:b/>
          <w:iCs/>
          <w:sz w:val="36"/>
          <w:szCs w:val="36"/>
        </w:rPr>
        <w:t>Pre-admission Clinic – Adult Elective Surgery Peri-operative Medication</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14499115"/>
            <w:r w:rsidRPr="00CD1C0E">
              <w:t>Contents</w:t>
            </w:r>
            <w:bookmarkEnd w:id="0"/>
            <w:bookmarkEnd w:id="1"/>
            <w:bookmarkEnd w:id="2"/>
            <w:bookmarkEnd w:id="3"/>
          </w:p>
        </w:tc>
      </w:tr>
    </w:tbl>
    <w:p w14:paraId="086829D5" w14:textId="77777777" w:rsidR="009A534C" w:rsidRDefault="009A534C" w:rsidP="00C13D33"/>
    <w:p w14:paraId="5820C93C" w14:textId="58F92CBD" w:rsidR="004108B3"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14499115" w:history="1">
        <w:r w:rsidR="004108B3" w:rsidRPr="00617876">
          <w:rPr>
            <w:rStyle w:val="Hyperlink"/>
            <w:noProof/>
          </w:rPr>
          <w:t>Contents</w:t>
        </w:r>
        <w:r w:rsidR="004108B3">
          <w:rPr>
            <w:noProof/>
            <w:webHidden/>
          </w:rPr>
          <w:tab/>
        </w:r>
        <w:r w:rsidR="004108B3">
          <w:rPr>
            <w:noProof/>
            <w:webHidden/>
          </w:rPr>
          <w:fldChar w:fldCharType="begin"/>
        </w:r>
        <w:r w:rsidR="004108B3">
          <w:rPr>
            <w:noProof/>
            <w:webHidden/>
          </w:rPr>
          <w:instrText xml:space="preserve"> PAGEREF _Toc114499115 \h </w:instrText>
        </w:r>
        <w:r w:rsidR="004108B3">
          <w:rPr>
            <w:noProof/>
            <w:webHidden/>
          </w:rPr>
        </w:r>
        <w:r w:rsidR="004108B3">
          <w:rPr>
            <w:noProof/>
            <w:webHidden/>
          </w:rPr>
          <w:fldChar w:fldCharType="separate"/>
        </w:r>
        <w:r w:rsidR="004108B3">
          <w:rPr>
            <w:noProof/>
            <w:webHidden/>
          </w:rPr>
          <w:t>1</w:t>
        </w:r>
        <w:r w:rsidR="004108B3">
          <w:rPr>
            <w:noProof/>
            <w:webHidden/>
          </w:rPr>
          <w:fldChar w:fldCharType="end"/>
        </w:r>
      </w:hyperlink>
    </w:p>
    <w:p w14:paraId="7CD4F5A9" w14:textId="6A59FCD9" w:rsidR="004108B3" w:rsidRDefault="000357A4">
      <w:pPr>
        <w:pStyle w:val="TOC1"/>
        <w:tabs>
          <w:tab w:val="right" w:leader="dot" w:pos="9060"/>
        </w:tabs>
        <w:rPr>
          <w:rFonts w:eastAsiaTheme="minorEastAsia" w:cstheme="minorBidi"/>
          <w:noProof/>
          <w:sz w:val="22"/>
          <w:szCs w:val="22"/>
          <w:lang w:eastAsia="en-AU"/>
        </w:rPr>
      </w:pPr>
      <w:hyperlink w:anchor="_Toc114499116" w:history="1">
        <w:r w:rsidR="004108B3" w:rsidRPr="00617876">
          <w:rPr>
            <w:rStyle w:val="Hyperlink"/>
            <w:noProof/>
          </w:rPr>
          <w:t>Guideline Statement</w:t>
        </w:r>
        <w:r w:rsidR="004108B3">
          <w:rPr>
            <w:noProof/>
            <w:webHidden/>
          </w:rPr>
          <w:tab/>
        </w:r>
        <w:r w:rsidR="004108B3">
          <w:rPr>
            <w:noProof/>
            <w:webHidden/>
          </w:rPr>
          <w:fldChar w:fldCharType="begin"/>
        </w:r>
        <w:r w:rsidR="004108B3">
          <w:rPr>
            <w:noProof/>
            <w:webHidden/>
          </w:rPr>
          <w:instrText xml:space="preserve"> PAGEREF _Toc114499116 \h </w:instrText>
        </w:r>
        <w:r w:rsidR="004108B3">
          <w:rPr>
            <w:noProof/>
            <w:webHidden/>
          </w:rPr>
        </w:r>
        <w:r w:rsidR="004108B3">
          <w:rPr>
            <w:noProof/>
            <w:webHidden/>
          </w:rPr>
          <w:fldChar w:fldCharType="separate"/>
        </w:r>
        <w:r w:rsidR="004108B3">
          <w:rPr>
            <w:noProof/>
            <w:webHidden/>
          </w:rPr>
          <w:t>2</w:t>
        </w:r>
        <w:r w:rsidR="004108B3">
          <w:rPr>
            <w:noProof/>
            <w:webHidden/>
          </w:rPr>
          <w:fldChar w:fldCharType="end"/>
        </w:r>
      </w:hyperlink>
    </w:p>
    <w:p w14:paraId="10E13FB2" w14:textId="748E1D99" w:rsidR="004108B3" w:rsidRDefault="000357A4">
      <w:pPr>
        <w:pStyle w:val="TOC1"/>
        <w:tabs>
          <w:tab w:val="right" w:leader="dot" w:pos="9060"/>
        </w:tabs>
        <w:rPr>
          <w:rFonts w:eastAsiaTheme="minorEastAsia" w:cstheme="minorBidi"/>
          <w:noProof/>
          <w:sz w:val="22"/>
          <w:szCs w:val="22"/>
          <w:lang w:eastAsia="en-AU"/>
        </w:rPr>
      </w:pPr>
      <w:hyperlink w:anchor="_Toc114499117" w:history="1">
        <w:r w:rsidR="004108B3" w:rsidRPr="00617876">
          <w:rPr>
            <w:rStyle w:val="Hyperlink"/>
            <w:noProof/>
          </w:rPr>
          <w:t>Scope</w:t>
        </w:r>
        <w:r w:rsidR="004108B3">
          <w:rPr>
            <w:noProof/>
            <w:webHidden/>
          </w:rPr>
          <w:tab/>
        </w:r>
        <w:r w:rsidR="004108B3">
          <w:rPr>
            <w:noProof/>
            <w:webHidden/>
          </w:rPr>
          <w:fldChar w:fldCharType="begin"/>
        </w:r>
        <w:r w:rsidR="004108B3">
          <w:rPr>
            <w:noProof/>
            <w:webHidden/>
          </w:rPr>
          <w:instrText xml:space="preserve"> PAGEREF _Toc114499117 \h </w:instrText>
        </w:r>
        <w:r w:rsidR="004108B3">
          <w:rPr>
            <w:noProof/>
            <w:webHidden/>
          </w:rPr>
        </w:r>
        <w:r w:rsidR="004108B3">
          <w:rPr>
            <w:noProof/>
            <w:webHidden/>
          </w:rPr>
          <w:fldChar w:fldCharType="separate"/>
        </w:r>
        <w:r w:rsidR="004108B3">
          <w:rPr>
            <w:noProof/>
            <w:webHidden/>
          </w:rPr>
          <w:t>2</w:t>
        </w:r>
        <w:r w:rsidR="004108B3">
          <w:rPr>
            <w:noProof/>
            <w:webHidden/>
          </w:rPr>
          <w:fldChar w:fldCharType="end"/>
        </w:r>
      </w:hyperlink>
    </w:p>
    <w:p w14:paraId="2C554756" w14:textId="6B26D1BB" w:rsidR="004108B3" w:rsidRDefault="000357A4">
      <w:pPr>
        <w:pStyle w:val="TOC1"/>
        <w:tabs>
          <w:tab w:val="right" w:leader="dot" w:pos="9060"/>
        </w:tabs>
        <w:rPr>
          <w:rFonts w:eastAsiaTheme="minorEastAsia" w:cstheme="minorBidi"/>
          <w:noProof/>
          <w:sz w:val="22"/>
          <w:szCs w:val="22"/>
          <w:lang w:eastAsia="en-AU"/>
        </w:rPr>
      </w:pPr>
      <w:hyperlink w:anchor="_Toc114499118" w:history="1">
        <w:r w:rsidR="004108B3" w:rsidRPr="00617876">
          <w:rPr>
            <w:rStyle w:val="Hyperlink"/>
            <w:noProof/>
          </w:rPr>
          <w:t>Section 1 – List of medications for continuation/omit prior to elective surgery</w:t>
        </w:r>
        <w:r w:rsidR="004108B3">
          <w:rPr>
            <w:noProof/>
            <w:webHidden/>
          </w:rPr>
          <w:tab/>
        </w:r>
        <w:r w:rsidR="004108B3">
          <w:rPr>
            <w:noProof/>
            <w:webHidden/>
          </w:rPr>
          <w:fldChar w:fldCharType="begin"/>
        </w:r>
        <w:r w:rsidR="004108B3">
          <w:rPr>
            <w:noProof/>
            <w:webHidden/>
          </w:rPr>
          <w:instrText xml:space="preserve"> PAGEREF _Toc114499118 \h </w:instrText>
        </w:r>
        <w:r w:rsidR="004108B3">
          <w:rPr>
            <w:noProof/>
            <w:webHidden/>
          </w:rPr>
        </w:r>
        <w:r w:rsidR="004108B3">
          <w:rPr>
            <w:noProof/>
            <w:webHidden/>
          </w:rPr>
          <w:fldChar w:fldCharType="separate"/>
        </w:r>
        <w:r w:rsidR="004108B3">
          <w:rPr>
            <w:noProof/>
            <w:webHidden/>
          </w:rPr>
          <w:t>3</w:t>
        </w:r>
        <w:r w:rsidR="004108B3">
          <w:rPr>
            <w:noProof/>
            <w:webHidden/>
          </w:rPr>
          <w:fldChar w:fldCharType="end"/>
        </w:r>
      </w:hyperlink>
    </w:p>
    <w:p w14:paraId="5E9E8682" w14:textId="268C93B5" w:rsidR="004108B3" w:rsidRDefault="000357A4">
      <w:pPr>
        <w:pStyle w:val="TOC1"/>
        <w:tabs>
          <w:tab w:val="right" w:leader="dot" w:pos="9060"/>
        </w:tabs>
        <w:rPr>
          <w:rFonts w:eastAsiaTheme="minorEastAsia" w:cstheme="minorBidi"/>
          <w:noProof/>
          <w:sz w:val="22"/>
          <w:szCs w:val="22"/>
          <w:lang w:eastAsia="en-AU"/>
        </w:rPr>
      </w:pPr>
      <w:hyperlink w:anchor="_Toc114499119" w:history="1">
        <w:r w:rsidR="004108B3" w:rsidRPr="00617876">
          <w:rPr>
            <w:rStyle w:val="Hyperlink"/>
            <w:noProof/>
          </w:rPr>
          <w:t>Section 2 – Documentation and communication of advice</w:t>
        </w:r>
        <w:r w:rsidR="004108B3">
          <w:rPr>
            <w:noProof/>
            <w:webHidden/>
          </w:rPr>
          <w:tab/>
        </w:r>
        <w:r w:rsidR="004108B3">
          <w:rPr>
            <w:noProof/>
            <w:webHidden/>
          </w:rPr>
          <w:fldChar w:fldCharType="begin"/>
        </w:r>
        <w:r w:rsidR="004108B3">
          <w:rPr>
            <w:noProof/>
            <w:webHidden/>
          </w:rPr>
          <w:instrText xml:space="preserve"> PAGEREF _Toc114499119 \h </w:instrText>
        </w:r>
        <w:r w:rsidR="004108B3">
          <w:rPr>
            <w:noProof/>
            <w:webHidden/>
          </w:rPr>
        </w:r>
        <w:r w:rsidR="004108B3">
          <w:rPr>
            <w:noProof/>
            <w:webHidden/>
          </w:rPr>
          <w:fldChar w:fldCharType="separate"/>
        </w:r>
        <w:r w:rsidR="004108B3">
          <w:rPr>
            <w:noProof/>
            <w:webHidden/>
          </w:rPr>
          <w:t>18</w:t>
        </w:r>
        <w:r w:rsidR="004108B3">
          <w:rPr>
            <w:noProof/>
            <w:webHidden/>
          </w:rPr>
          <w:fldChar w:fldCharType="end"/>
        </w:r>
      </w:hyperlink>
    </w:p>
    <w:p w14:paraId="029B0205" w14:textId="37E225D4" w:rsidR="004108B3" w:rsidRDefault="000357A4">
      <w:pPr>
        <w:pStyle w:val="TOC1"/>
        <w:tabs>
          <w:tab w:val="right" w:leader="dot" w:pos="9060"/>
        </w:tabs>
        <w:rPr>
          <w:rFonts w:eastAsiaTheme="minorEastAsia" w:cstheme="minorBidi"/>
          <w:noProof/>
          <w:sz w:val="22"/>
          <w:szCs w:val="22"/>
          <w:lang w:eastAsia="en-AU"/>
        </w:rPr>
      </w:pPr>
      <w:hyperlink w:anchor="_Toc114499120" w:history="1">
        <w:r w:rsidR="004108B3" w:rsidRPr="00617876">
          <w:rPr>
            <w:rStyle w:val="Hyperlink"/>
            <w:noProof/>
          </w:rPr>
          <w:t>Evaluation</w:t>
        </w:r>
        <w:r w:rsidR="004108B3">
          <w:rPr>
            <w:noProof/>
            <w:webHidden/>
          </w:rPr>
          <w:tab/>
        </w:r>
        <w:r w:rsidR="004108B3">
          <w:rPr>
            <w:noProof/>
            <w:webHidden/>
          </w:rPr>
          <w:fldChar w:fldCharType="begin"/>
        </w:r>
        <w:r w:rsidR="004108B3">
          <w:rPr>
            <w:noProof/>
            <w:webHidden/>
          </w:rPr>
          <w:instrText xml:space="preserve"> PAGEREF _Toc114499120 \h </w:instrText>
        </w:r>
        <w:r w:rsidR="004108B3">
          <w:rPr>
            <w:noProof/>
            <w:webHidden/>
          </w:rPr>
        </w:r>
        <w:r w:rsidR="004108B3">
          <w:rPr>
            <w:noProof/>
            <w:webHidden/>
          </w:rPr>
          <w:fldChar w:fldCharType="separate"/>
        </w:r>
        <w:r w:rsidR="004108B3">
          <w:rPr>
            <w:noProof/>
            <w:webHidden/>
          </w:rPr>
          <w:t>18</w:t>
        </w:r>
        <w:r w:rsidR="004108B3">
          <w:rPr>
            <w:noProof/>
            <w:webHidden/>
          </w:rPr>
          <w:fldChar w:fldCharType="end"/>
        </w:r>
      </w:hyperlink>
    </w:p>
    <w:p w14:paraId="0FA936A9" w14:textId="12864578" w:rsidR="004108B3" w:rsidRDefault="000357A4">
      <w:pPr>
        <w:pStyle w:val="TOC1"/>
        <w:tabs>
          <w:tab w:val="right" w:leader="dot" w:pos="9060"/>
        </w:tabs>
        <w:rPr>
          <w:rFonts w:eastAsiaTheme="minorEastAsia" w:cstheme="minorBidi"/>
          <w:noProof/>
          <w:sz w:val="22"/>
          <w:szCs w:val="22"/>
          <w:lang w:eastAsia="en-AU"/>
        </w:rPr>
      </w:pPr>
      <w:hyperlink w:anchor="_Toc114499121" w:history="1">
        <w:r w:rsidR="004108B3" w:rsidRPr="00617876">
          <w:rPr>
            <w:rStyle w:val="Hyperlink"/>
            <w:noProof/>
          </w:rPr>
          <w:t>Related Policies, Procedures, Guidelines and Legislation</w:t>
        </w:r>
        <w:r w:rsidR="004108B3">
          <w:rPr>
            <w:noProof/>
            <w:webHidden/>
          </w:rPr>
          <w:tab/>
        </w:r>
        <w:r w:rsidR="004108B3">
          <w:rPr>
            <w:noProof/>
            <w:webHidden/>
          </w:rPr>
          <w:fldChar w:fldCharType="begin"/>
        </w:r>
        <w:r w:rsidR="004108B3">
          <w:rPr>
            <w:noProof/>
            <w:webHidden/>
          </w:rPr>
          <w:instrText xml:space="preserve"> PAGEREF _Toc114499121 \h </w:instrText>
        </w:r>
        <w:r w:rsidR="004108B3">
          <w:rPr>
            <w:noProof/>
            <w:webHidden/>
          </w:rPr>
        </w:r>
        <w:r w:rsidR="004108B3">
          <w:rPr>
            <w:noProof/>
            <w:webHidden/>
          </w:rPr>
          <w:fldChar w:fldCharType="separate"/>
        </w:r>
        <w:r w:rsidR="004108B3">
          <w:rPr>
            <w:noProof/>
            <w:webHidden/>
          </w:rPr>
          <w:t>18</w:t>
        </w:r>
        <w:r w:rsidR="004108B3">
          <w:rPr>
            <w:noProof/>
            <w:webHidden/>
          </w:rPr>
          <w:fldChar w:fldCharType="end"/>
        </w:r>
      </w:hyperlink>
    </w:p>
    <w:p w14:paraId="69A2B7C1" w14:textId="5368E53E" w:rsidR="004108B3" w:rsidRDefault="000357A4">
      <w:pPr>
        <w:pStyle w:val="TOC1"/>
        <w:tabs>
          <w:tab w:val="right" w:leader="dot" w:pos="9060"/>
        </w:tabs>
        <w:rPr>
          <w:rFonts w:eastAsiaTheme="minorEastAsia" w:cstheme="minorBidi"/>
          <w:noProof/>
          <w:sz w:val="22"/>
          <w:szCs w:val="22"/>
          <w:lang w:eastAsia="en-AU"/>
        </w:rPr>
      </w:pPr>
      <w:hyperlink w:anchor="_Toc114499122" w:history="1">
        <w:r w:rsidR="004108B3" w:rsidRPr="00617876">
          <w:rPr>
            <w:rStyle w:val="Hyperlink"/>
            <w:noProof/>
          </w:rPr>
          <w:t>References</w:t>
        </w:r>
        <w:r w:rsidR="004108B3">
          <w:rPr>
            <w:noProof/>
            <w:webHidden/>
          </w:rPr>
          <w:tab/>
        </w:r>
        <w:r w:rsidR="004108B3">
          <w:rPr>
            <w:noProof/>
            <w:webHidden/>
          </w:rPr>
          <w:fldChar w:fldCharType="begin"/>
        </w:r>
        <w:r w:rsidR="004108B3">
          <w:rPr>
            <w:noProof/>
            <w:webHidden/>
          </w:rPr>
          <w:instrText xml:space="preserve"> PAGEREF _Toc114499122 \h </w:instrText>
        </w:r>
        <w:r w:rsidR="004108B3">
          <w:rPr>
            <w:noProof/>
            <w:webHidden/>
          </w:rPr>
        </w:r>
        <w:r w:rsidR="004108B3">
          <w:rPr>
            <w:noProof/>
            <w:webHidden/>
          </w:rPr>
          <w:fldChar w:fldCharType="separate"/>
        </w:r>
        <w:r w:rsidR="004108B3">
          <w:rPr>
            <w:noProof/>
            <w:webHidden/>
          </w:rPr>
          <w:t>19</w:t>
        </w:r>
        <w:r w:rsidR="004108B3">
          <w:rPr>
            <w:noProof/>
            <w:webHidden/>
          </w:rPr>
          <w:fldChar w:fldCharType="end"/>
        </w:r>
      </w:hyperlink>
    </w:p>
    <w:p w14:paraId="22704719" w14:textId="499C87B0" w:rsidR="004108B3" w:rsidRDefault="000357A4">
      <w:pPr>
        <w:pStyle w:val="TOC1"/>
        <w:tabs>
          <w:tab w:val="right" w:leader="dot" w:pos="9060"/>
        </w:tabs>
        <w:rPr>
          <w:rFonts w:eastAsiaTheme="minorEastAsia" w:cstheme="minorBidi"/>
          <w:noProof/>
          <w:sz w:val="22"/>
          <w:szCs w:val="22"/>
          <w:lang w:eastAsia="en-AU"/>
        </w:rPr>
      </w:pPr>
      <w:hyperlink w:anchor="_Toc114499123" w:history="1">
        <w:r w:rsidR="004108B3" w:rsidRPr="00617876">
          <w:rPr>
            <w:rStyle w:val="Hyperlink"/>
            <w:noProof/>
          </w:rPr>
          <w:t>Search Ter</w:t>
        </w:r>
        <w:r w:rsidR="004108B3" w:rsidRPr="00617876">
          <w:rPr>
            <w:rStyle w:val="Hyperlink"/>
            <w:noProof/>
          </w:rPr>
          <w:t>m</w:t>
        </w:r>
        <w:r w:rsidR="004108B3" w:rsidRPr="00617876">
          <w:rPr>
            <w:rStyle w:val="Hyperlink"/>
            <w:noProof/>
          </w:rPr>
          <w:t>s</w:t>
        </w:r>
        <w:r w:rsidR="004108B3">
          <w:rPr>
            <w:noProof/>
            <w:webHidden/>
          </w:rPr>
          <w:tab/>
        </w:r>
        <w:r w:rsidR="004108B3">
          <w:rPr>
            <w:noProof/>
            <w:webHidden/>
          </w:rPr>
          <w:fldChar w:fldCharType="begin"/>
        </w:r>
        <w:r w:rsidR="004108B3">
          <w:rPr>
            <w:noProof/>
            <w:webHidden/>
          </w:rPr>
          <w:instrText xml:space="preserve"> PAGEREF _Toc114499123 \h </w:instrText>
        </w:r>
        <w:r w:rsidR="004108B3">
          <w:rPr>
            <w:noProof/>
            <w:webHidden/>
          </w:rPr>
        </w:r>
        <w:r w:rsidR="004108B3">
          <w:rPr>
            <w:noProof/>
            <w:webHidden/>
          </w:rPr>
          <w:fldChar w:fldCharType="separate"/>
        </w:r>
        <w:r w:rsidR="004108B3">
          <w:rPr>
            <w:noProof/>
            <w:webHidden/>
          </w:rPr>
          <w:t>20</w:t>
        </w:r>
        <w:r w:rsidR="004108B3">
          <w:rPr>
            <w:noProof/>
            <w:webHidden/>
          </w:rPr>
          <w:fldChar w:fldCharType="end"/>
        </w:r>
      </w:hyperlink>
    </w:p>
    <w:p w14:paraId="086829E2" w14:textId="486457B5"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14499116"/>
            <w:r>
              <w:lastRenderedPageBreak/>
              <w:t>Guideline Statement</w:t>
            </w:r>
            <w:bookmarkEnd w:id="4"/>
          </w:p>
        </w:tc>
      </w:tr>
    </w:tbl>
    <w:p w14:paraId="086829E8" w14:textId="77777777" w:rsidR="00B10F87" w:rsidRDefault="00B10F87" w:rsidP="00C13D33">
      <w:pPr>
        <w:rPr>
          <w:rFonts w:cs="Arial"/>
          <w:b/>
          <w:szCs w:val="24"/>
        </w:rPr>
      </w:pPr>
    </w:p>
    <w:p w14:paraId="086829E9" w14:textId="77777777" w:rsidR="00010E74" w:rsidRDefault="00010E74" w:rsidP="00C13D33">
      <w:pPr>
        <w:pStyle w:val="Heading2"/>
      </w:pPr>
      <w:r>
        <w:t>Background</w:t>
      </w:r>
    </w:p>
    <w:p w14:paraId="086829EA" w14:textId="1B88A58D" w:rsidR="00010E74" w:rsidRPr="0038132E" w:rsidRDefault="004D48EA" w:rsidP="00C13D33">
      <w:pPr>
        <w:rPr>
          <w:iCs/>
          <w:lang w:val="en-US"/>
        </w:rPr>
      </w:pPr>
      <w:r w:rsidRPr="000C573D">
        <w:rPr>
          <w:iCs/>
          <w:lang w:val="en-US"/>
        </w:rPr>
        <w:t>This Clinical Guideline has been developed to provide</w:t>
      </w:r>
      <w:r>
        <w:rPr>
          <w:iCs/>
          <w:lang w:val="en-US"/>
        </w:rPr>
        <w:t xml:space="preserve"> consistent peri-operative medication</w:t>
      </w:r>
      <w:r w:rsidRPr="000C573D">
        <w:rPr>
          <w:iCs/>
          <w:lang w:val="en-US"/>
        </w:rPr>
        <w:t xml:space="preserve"> guidance </w:t>
      </w:r>
      <w:r>
        <w:rPr>
          <w:iCs/>
          <w:lang w:val="en-US"/>
        </w:rPr>
        <w:t xml:space="preserve">to Canberra Health Services (CHS) staff caring for </w:t>
      </w:r>
      <w:r w:rsidR="0038132E">
        <w:rPr>
          <w:iCs/>
          <w:lang w:val="en-US"/>
        </w:rPr>
        <w:t xml:space="preserve">adult </w:t>
      </w:r>
      <w:r>
        <w:rPr>
          <w:iCs/>
          <w:lang w:val="en-US"/>
        </w:rPr>
        <w:t xml:space="preserve">patients who attend the pre-admission clinic or have an assessment by phone. </w:t>
      </w:r>
      <w:r w:rsidR="005B4D8F">
        <w:rPr>
          <w:iCs/>
          <w:lang w:val="en-US"/>
        </w:rPr>
        <w:t xml:space="preserve">Patients are generally notified of their date of surgery three weeks in advance and if a pre-admission clinic appointment is required, they will be contacted prior to their surgery. </w:t>
      </w:r>
      <w:r w:rsidRPr="002D5828">
        <w:rPr>
          <w:rFonts w:cs="Arial"/>
          <w:iCs/>
          <w:szCs w:val="24"/>
          <w:lang w:val="en-US"/>
        </w:rPr>
        <w:t xml:space="preserve">All patients attending the pre-admission clinic or having an assessment by phone will be provided with advice regarding their regular medications prior to surgery. </w:t>
      </w:r>
    </w:p>
    <w:p w14:paraId="086829EB" w14:textId="77777777" w:rsidR="00010E74" w:rsidRPr="00010E74" w:rsidRDefault="00010E74" w:rsidP="00C13D33">
      <w:pPr>
        <w:rPr>
          <w:i/>
        </w:rPr>
      </w:pPr>
    </w:p>
    <w:p w14:paraId="086829EC" w14:textId="77777777" w:rsidR="00010E74" w:rsidRDefault="00010E74" w:rsidP="00C13D33">
      <w:pPr>
        <w:pStyle w:val="Heading2"/>
      </w:pPr>
      <w:r>
        <w:t>Key Objective</w:t>
      </w:r>
    </w:p>
    <w:p w14:paraId="086829ED" w14:textId="6C0F8F97" w:rsidR="00010E74" w:rsidRPr="0038132E" w:rsidRDefault="0038132E" w:rsidP="00C13D33">
      <w:pPr>
        <w:rPr>
          <w:iCs/>
          <w:lang w:val="en-US"/>
        </w:rPr>
      </w:pPr>
      <w:r>
        <w:rPr>
          <w:iCs/>
          <w:lang w:val="en-US"/>
        </w:rPr>
        <w:t>Pre-admission c</w:t>
      </w:r>
      <w:r w:rsidRPr="000C573D">
        <w:rPr>
          <w:iCs/>
          <w:lang w:val="en-US"/>
        </w:rPr>
        <w:t>linic</w:t>
      </w:r>
      <w:r>
        <w:rPr>
          <w:iCs/>
          <w:lang w:val="en-US"/>
        </w:rPr>
        <w:t>al</w:t>
      </w:r>
      <w:r w:rsidRPr="000C573D">
        <w:rPr>
          <w:iCs/>
          <w:lang w:val="en-US"/>
        </w:rPr>
        <w:t xml:space="preserve"> staff will utilise this guideline </w:t>
      </w:r>
      <w:r>
        <w:rPr>
          <w:iCs/>
          <w:lang w:val="en-US"/>
        </w:rPr>
        <w:t xml:space="preserve">to provide appropriate advice on adult patient medication management </w:t>
      </w:r>
      <w:r w:rsidRPr="000C573D">
        <w:rPr>
          <w:iCs/>
          <w:lang w:val="en-US"/>
        </w:rPr>
        <w:t>when conducting pre</w:t>
      </w:r>
      <w:r>
        <w:rPr>
          <w:iCs/>
          <w:lang w:val="en-US"/>
        </w:rPr>
        <w:t>-</w:t>
      </w:r>
      <w:r w:rsidRPr="000C573D">
        <w:rPr>
          <w:iCs/>
          <w:lang w:val="en-US"/>
        </w:rPr>
        <w:t xml:space="preserve">operative </w:t>
      </w:r>
      <w:r>
        <w:rPr>
          <w:iCs/>
          <w:lang w:val="en-US"/>
        </w:rPr>
        <w:t xml:space="preserve">assessment of patients by phone and during pre-admission clinic patient appointments. </w:t>
      </w:r>
    </w:p>
    <w:p w14:paraId="086829EE" w14:textId="77777777" w:rsidR="00010E74" w:rsidRPr="00010E74" w:rsidRDefault="00010E74" w:rsidP="00C13D33"/>
    <w:p w14:paraId="086829EF" w14:textId="77777777" w:rsidR="009A534C" w:rsidRPr="007B6904" w:rsidRDefault="00010E74" w:rsidP="00C13D33">
      <w:pPr>
        <w:pStyle w:val="Heading2"/>
      </w:pPr>
      <w:r>
        <w:t>Alerts</w:t>
      </w:r>
      <w:r w:rsidR="009A534C" w:rsidRPr="007B6904">
        <w:t xml:space="preserve"> </w:t>
      </w:r>
    </w:p>
    <w:p w14:paraId="3DC6C09D" w14:textId="77777777" w:rsidR="0038132E" w:rsidRPr="008E03F8" w:rsidRDefault="0038132E" w:rsidP="0038132E">
      <w:pPr>
        <w:rPr>
          <w:iCs/>
          <w:lang w:val="en-US"/>
        </w:rPr>
      </w:pPr>
      <w:r w:rsidRPr="008E03F8">
        <w:rPr>
          <w:iCs/>
          <w:lang w:val="en-US"/>
        </w:rPr>
        <w:t>This is a guide only and advice should be sought from an Anaesthetist if medications are not listed or if there is any doubt. Clinical judgement must be exercised based on the patient’s current health status. Consultation with other Medical Staff may be required.</w:t>
      </w:r>
    </w:p>
    <w:p w14:paraId="0CD81C9B" w14:textId="77777777" w:rsidR="0038132E" w:rsidRPr="008E03F8" w:rsidRDefault="0038132E" w:rsidP="0038132E">
      <w:pPr>
        <w:rPr>
          <w:iCs/>
          <w:lang w:val="en-US"/>
        </w:rPr>
      </w:pPr>
    </w:p>
    <w:p w14:paraId="59CE2A6B" w14:textId="6A83F4DD" w:rsidR="0038132E" w:rsidRPr="008E03F8" w:rsidRDefault="0038132E" w:rsidP="0038132E">
      <w:pPr>
        <w:rPr>
          <w:iCs/>
          <w:lang w:val="en-US"/>
        </w:rPr>
      </w:pPr>
      <w:r w:rsidRPr="008E03F8">
        <w:rPr>
          <w:iCs/>
          <w:lang w:val="en-US"/>
        </w:rPr>
        <w:t xml:space="preserve">This guideline does not provide a </w:t>
      </w:r>
      <w:r w:rsidR="007B1EEE" w:rsidRPr="008E03F8">
        <w:rPr>
          <w:iCs/>
          <w:lang w:val="en-US"/>
        </w:rPr>
        <w:t>comprehensive</w:t>
      </w:r>
      <w:r w:rsidRPr="008E03F8">
        <w:rPr>
          <w:iCs/>
          <w:lang w:val="en-US"/>
        </w:rPr>
        <w:t xml:space="preserve"> list of medications. Any medications not listed in this guideline should be discussed with an Anaesthetist.</w:t>
      </w:r>
    </w:p>
    <w:p w14:paraId="553E28FB" w14:textId="77777777" w:rsidR="0038132E" w:rsidRPr="008E03F8" w:rsidRDefault="0038132E" w:rsidP="0038132E">
      <w:pPr>
        <w:rPr>
          <w:iCs/>
          <w:lang w:val="en-US"/>
        </w:rPr>
      </w:pPr>
    </w:p>
    <w:p w14:paraId="4CB7046B" w14:textId="77777777" w:rsidR="0038132E" w:rsidRPr="008E03F8" w:rsidRDefault="0038132E" w:rsidP="0038132E">
      <w:pPr>
        <w:rPr>
          <w:iCs/>
          <w:lang w:val="en-US"/>
        </w:rPr>
      </w:pPr>
      <w:r w:rsidRPr="008E03F8">
        <w:rPr>
          <w:iCs/>
          <w:lang w:val="en-US"/>
        </w:rPr>
        <w:t xml:space="preserve">Many medications </w:t>
      </w:r>
      <w:r>
        <w:rPr>
          <w:iCs/>
          <w:lang w:val="en-US"/>
        </w:rPr>
        <w:t>are now available as combinations</w:t>
      </w:r>
      <w:r w:rsidRPr="008E03F8">
        <w:rPr>
          <w:iCs/>
          <w:lang w:val="en-US"/>
        </w:rPr>
        <w:t xml:space="preserve">, </w:t>
      </w:r>
      <w:r>
        <w:rPr>
          <w:iCs/>
          <w:lang w:val="en-US"/>
        </w:rPr>
        <w:t xml:space="preserve">so </w:t>
      </w:r>
      <w:r w:rsidRPr="008E03F8">
        <w:rPr>
          <w:iCs/>
          <w:lang w:val="en-US"/>
        </w:rPr>
        <w:t>please ensure all the active ingredients are</w:t>
      </w:r>
      <w:r>
        <w:rPr>
          <w:iCs/>
          <w:lang w:val="en-US"/>
        </w:rPr>
        <w:t xml:space="preserve"> assessed</w:t>
      </w:r>
      <w:r w:rsidRPr="008E03F8">
        <w:rPr>
          <w:iCs/>
          <w:lang w:val="en-US"/>
        </w:rPr>
        <w:t>.</w:t>
      </w:r>
    </w:p>
    <w:p w14:paraId="2431518B" w14:textId="77777777" w:rsidR="0038132E" w:rsidRPr="008E03F8" w:rsidRDefault="0038132E" w:rsidP="0038132E">
      <w:pPr>
        <w:rPr>
          <w:iCs/>
          <w:lang w:val="en-US"/>
        </w:rPr>
      </w:pPr>
    </w:p>
    <w:p w14:paraId="086829F0" w14:textId="6B318B6F" w:rsidR="009A534C" w:rsidRPr="0038132E" w:rsidRDefault="0038132E" w:rsidP="00C13D33">
      <w:pPr>
        <w:rPr>
          <w:iCs/>
          <w:lang w:val="en-US"/>
        </w:rPr>
      </w:pPr>
      <w:r w:rsidRPr="008E03F8">
        <w:rPr>
          <w:iCs/>
          <w:lang w:val="en-US"/>
        </w:rPr>
        <w:t>Most medications are safe to recom</w:t>
      </w:r>
      <w:r>
        <w:rPr>
          <w:iCs/>
          <w:lang w:val="en-US"/>
        </w:rPr>
        <w:t>mence immediately after surgery. H</w:t>
      </w:r>
      <w:r w:rsidRPr="008E03F8">
        <w:rPr>
          <w:iCs/>
          <w:lang w:val="en-US"/>
        </w:rPr>
        <w:t>owever</w:t>
      </w:r>
      <w:r>
        <w:rPr>
          <w:iCs/>
          <w:lang w:val="en-US"/>
        </w:rPr>
        <w:t>,</w:t>
      </w:r>
      <w:r w:rsidRPr="008E03F8">
        <w:rPr>
          <w:iCs/>
          <w:lang w:val="en-US"/>
        </w:rPr>
        <w:t xml:space="preserve"> guidance should be sought from the patient</w:t>
      </w:r>
      <w:r>
        <w:rPr>
          <w:iCs/>
          <w:lang w:val="en-US"/>
        </w:rPr>
        <w:t>’s treating team prior to</w:t>
      </w:r>
      <w:r w:rsidRPr="008E03F8">
        <w:rPr>
          <w:iCs/>
          <w:lang w:val="en-US"/>
        </w:rPr>
        <w:t xml:space="preserve"> discharge.</w:t>
      </w:r>
    </w:p>
    <w:p w14:paraId="086829F1" w14:textId="77777777" w:rsidR="00010E74" w:rsidRDefault="00010E74" w:rsidP="00C13D33"/>
    <w:p w14:paraId="086829F2" w14:textId="77777777" w:rsidR="0098579F" w:rsidRDefault="000357A4"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14499117"/>
            <w:r>
              <w:t>Scope</w:t>
            </w:r>
            <w:bookmarkEnd w:id="5"/>
          </w:p>
        </w:tc>
      </w:tr>
    </w:tbl>
    <w:p w14:paraId="086829F6" w14:textId="17CC36B3" w:rsidR="0098579F" w:rsidRDefault="0098579F" w:rsidP="0098579F">
      <w:pPr>
        <w:rPr>
          <w:rFonts w:cs="Arial"/>
          <w:i/>
          <w:szCs w:val="24"/>
        </w:rPr>
      </w:pPr>
    </w:p>
    <w:p w14:paraId="086829FD" w14:textId="141AF503" w:rsidR="00C13D33" w:rsidRPr="0038132E" w:rsidRDefault="0038132E" w:rsidP="00C13D33">
      <w:pPr>
        <w:rPr>
          <w:rFonts w:cs="Arial"/>
          <w:szCs w:val="24"/>
        </w:rPr>
      </w:pPr>
      <w:r w:rsidRPr="00543B10">
        <w:rPr>
          <w:rFonts w:cs="Arial"/>
          <w:iCs/>
          <w:szCs w:val="24"/>
          <w:lang w:val="en-US"/>
        </w:rPr>
        <w:t>The Guideline applies to all clinical staff working in the Pre-admission clinic under the Clinical Governance of the Department of Anaesthesia and Pain Management, Division of Surgery, C</w:t>
      </w:r>
      <w:r>
        <w:rPr>
          <w:rFonts w:cs="Arial"/>
          <w:iCs/>
          <w:szCs w:val="24"/>
          <w:lang w:val="en-US"/>
        </w:rPr>
        <w:t>HS</w:t>
      </w:r>
      <w:r w:rsidRPr="00543B10">
        <w:rPr>
          <w:rFonts w:cs="Arial"/>
          <w:iCs/>
          <w:szCs w:val="24"/>
          <w:lang w:val="en-US"/>
        </w:rPr>
        <w:t>.</w:t>
      </w:r>
    </w:p>
    <w:p w14:paraId="086829FE" w14:textId="1B59C3C8" w:rsidR="00C13D33" w:rsidRDefault="00C13D33" w:rsidP="00C13D33">
      <w:pPr>
        <w:rPr>
          <w:rFonts w:cs="Arial"/>
          <w:szCs w:val="24"/>
        </w:rPr>
      </w:pPr>
    </w:p>
    <w:p w14:paraId="5DB89736" w14:textId="7E647C5D" w:rsidR="005B4D8F" w:rsidRDefault="005B4D8F" w:rsidP="00C13D33">
      <w:pPr>
        <w:rPr>
          <w:rFonts w:cs="Arial"/>
          <w:szCs w:val="24"/>
        </w:rPr>
      </w:pPr>
      <w:r>
        <w:rPr>
          <w:rFonts w:cs="Arial"/>
          <w:szCs w:val="24"/>
        </w:rPr>
        <w:t>This Guideline applies to patients having elective surgery at CHS.  Some patients will attend an appointment at the clinic and others will receive a phone call from a nurse. The type of appointment depends on the type of surgery and patient’s current health.</w:t>
      </w:r>
    </w:p>
    <w:p w14:paraId="086829FF" w14:textId="2146EEE0" w:rsidR="009710F7" w:rsidRDefault="000357A4" w:rsidP="009A534C">
      <w:pPr>
        <w:jc w:val="right"/>
        <w:rPr>
          <w:rStyle w:val="Hyperlink"/>
          <w:rFonts w:eastAsiaTheme="majorEastAsia" w:cs="Arial"/>
          <w:i/>
          <w:szCs w:val="24"/>
        </w:rPr>
      </w:pPr>
      <w:hyperlink w:anchor="Contents" w:history="1">
        <w:r w:rsidR="00C13D33" w:rsidRPr="00C91F3F">
          <w:rPr>
            <w:rStyle w:val="Hyperlink"/>
            <w:rFonts w:eastAsiaTheme="majorEastAsia" w:cs="Arial"/>
            <w:i/>
            <w:szCs w:val="24"/>
          </w:rPr>
          <w:t>Back to Table of Contents</w:t>
        </w:r>
      </w:hyperlink>
    </w:p>
    <w:p w14:paraId="7315DB7D" w14:textId="4E2E6714" w:rsidR="009710F7" w:rsidRDefault="009710F7">
      <w:pPr>
        <w:spacing w:after="200" w:line="276" w:lineRule="auto"/>
        <w:rPr>
          <w:rStyle w:val="Hyperlink"/>
          <w:rFonts w:eastAsiaTheme="majorEastAsia" w:cs="Arial"/>
          <w:i/>
          <w:szCs w:val="24"/>
        </w:rPr>
      </w:pPr>
      <w:r>
        <w:rPr>
          <w:rStyle w:val="Hyperlink"/>
          <w:rFonts w:eastAsiaTheme="majorEastAsia" w:cs="Arial"/>
          <w:i/>
          <w:szCs w:val="24"/>
        </w:rPr>
        <w:br w:type="page"/>
      </w:r>
    </w:p>
    <w:p w14:paraId="65355BB5" w14:textId="77777777" w:rsidR="009710F7" w:rsidRDefault="009710F7" w:rsidP="009A534C">
      <w:pPr>
        <w:jc w:val="right"/>
        <w:rPr>
          <w:rFonts w:cs="Arial"/>
          <w:szCs w:val="24"/>
        </w:rPr>
        <w:sectPr w:rsidR="009710F7" w:rsidSect="009710F7">
          <w:headerReference w:type="default" r:id="rId11"/>
          <w:footerReference w:type="default" r:id="rId12"/>
          <w:pgSz w:w="11906" w:h="16838"/>
          <w:pgMar w:top="663" w:right="1418" w:bottom="1440" w:left="1418" w:header="357" w:footer="306" w:gutter="0"/>
          <w:cols w:space="708"/>
          <w:docGrid w:linePitch="360"/>
        </w:sectPr>
      </w:pPr>
    </w:p>
    <w:p w14:paraId="235F7CE4" w14:textId="77777777" w:rsidR="00C13D33" w:rsidRPr="00032890" w:rsidRDefault="00C13D33" w:rsidP="009A534C">
      <w:pPr>
        <w:jc w:val="right"/>
        <w:rPr>
          <w:rFonts w:cs="Arial"/>
          <w:szCs w:val="24"/>
        </w:rPr>
      </w:pPr>
    </w:p>
    <w:tbl>
      <w:tblPr>
        <w:tblpPr w:leftFromText="180" w:rightFromText="180" w:vertAnchor="text" w:horzAnchor="margin" w:tblpY="181"/>
        <w:tblW w:w="14317" w:type="dxa"/>
        <w:tblLook w:val="0000" w:firstRow="0" w:lastRow="0" w:firstColumn="0" w:lastColumn="0" w:noHBand="0" w:noVBand="0"/>
      </w:tblPr>
      <w:tblGrid>
        <w:gridCol w:w="14317"/>
      </w:tblGrid>
      <w:tr w:rsidR="009A534C" w:rsidRPr="00CD1C0E" w14:paraId="08682A01" w14:textId="77777777" w:rsidTr="00A61F64">
        <w:trPr>
          <w:cantSplit/>
          <w:trHeight w:val="285"/>
        </w:trPr>
        <w:tc>
          <w:tcPr>
            <w:tcW w:w="14317" w:type="dxa"/>
            <w:shd w:val="clear" w:color="auto" w:fill="D9D9D9" w:themeFill="background1" w:themeFillShade="D9"/>
          </w:tcPr>
          <w:p w14:paraId="08682A00" w14:textId="63A6B316" w:rsidR="009A534C" w:rsidRPr="00C76688" w:rsidRDefault="009A534C" w:rsidP="00B10F87">
            <w:pPr>
              <w:pStyle w:val="Heading1"/>
            </w:pPr>
            <w:bookmarkStart w:id="7" w:name="_Toc389473278"/>
            <w:bookmarkStart w:id="8" w:name="_Toc393203334"/>
            <w:bookmarkStart w:id="9" w:name="_Toc114499118"/>
            <w:r w:rsidRPr="00C76688">
              <w:t>Section 1 –</w:t>
            </w:r>
            <w:r>
              <w:t xml:space="preserve"> </w:t>
            </w:r>
            <w:bookmarkEnd w:id="7"/>
            <w:bookmarkEnd w:id="8"/>
            <w:r w:rsidR="0038132E">
              <w:t>List of medications for continuation/omit prior to elective surgery</w:t>
            </w:r>
            <w:bookmarkEnd w:id="9"/>
          </w:p>
        </w:tc>
      </w:tr>
    </w:tbl>
    <w:p w14:paraId="610F0B59" w14:textId="77777777" w:rsidR="0038132E" w:rsidRDefault="0038132E" w:rsidP="0038132E">
      <w:pPr>
        <w:rPr>
          <w:rFonts w:cs="Arial"/>
          <w:iCs/>
          <w:szCs w:val="24"/>
          <w:lang w:val="en-US"/>
        </w:rPr>
      </w:pPr>
      <w:r w:rsidRPr="00543B10">
        <w:rPr>
          <w:rFonts w:cs="Arial"/>
          <w:iCs/>
          <w:szCs w:val="24"/>
          <w:lang w:val="en-US"/>
        </w:rPr>
        <w:t>The following table provides information about which medications should be continued or omitted prior to surgery.</w:t>
      </w:r>
    </w:p>
    <w:p w14:paraId="19334F2B" w14:textId="77777777" w:rsidR="0038132E" w:rsidRDefault="0038132E" w:rsidP="0038132E">
      <w:pPr>
        <w:rPr>
          <w:rFonts w:cs="Arial"/>
          <w:iCs/>
          <w:szCs w:val="24"/>
          <w:lang w:val="en-US"/>
        </w:rPr>
      </w:pPr>
    </w:p>
    <w:p w14:paraId="6070E56F" w14:textId="77777777" w:rsidR="0038132E" w:rsidRDefault="0038132E" w:rsidP="0038132E">
      <w:pPr>
        <w:rPr>
          <w:rFonts w:cs="Arial"/>
          <w:iCs/>
          <w:szCs w:val="24"/>
          <w:lang w:val="en-US"/>
        </w:rPr>
      </w:pPr>
      <w:r>
        <w:rPr>
          <w:rFonts w:cs="Arial"/>
          <w:iCs/>
          <w:szCs w:val="24"/>
          <w:lang w:val="en-US"/>
        </w:rPr>
        <w:t xml:space="preserve">The Request for Admission (RFA) should be reviewed for any special instructions related to the cessation or continuation of a patient’s regular medication.  </w:t>
      </w:r>
      <w:r w:rsidRPr="00543B10">
        <w:rPr>
          <w:rFonts w:cs="Arial"/>
          <w:iCs/>
          <w:szCs w:val="24"/>
          <w:lang w:val="en-US"/>
        </w:rPr>
        <w:t xml:space="preserve"> </w:t>
      </w:r>
    </w:p>
    <w:p w14:paraId="661EB1BB" w14:textId="77777777" w:rsidR="0038132E" w:rsidRDefault="0038132E" w:rsidP="0038132E">
      <w:pPr>
        <w:rPr>
          <w:rFonts w:cs="Arial"/>
          <w:iCs/>
          <w:szCs w:val="24"/>
          <w:lang w:val="en-US"/>
        </w:rPr>
      </w:pPr>
    </w:p>
    <w:p w14:paraId="74DFC02E" w14:textId="1EB414A6" w:rsidR="0038132E" w:rsidRPr="00543B10" w:rsidRDefault="0038132E" w:rsidP="0038132E">
      <w:pPr>
        <w:rPr>
          <w:rFonts w:cs="Arial"/>
          <w:iCs/>
          <w:szCs w:val="24"/>
          <w:lang w:val="en-US"/>
        </w:rPr>
      </w:pPr>
      <w:r>
        <w:rPr>
          <w:rFonts w:cs="Arial"/>
          <w:iCs/>
          <w:szCs w:val="24"/>
          <w:lang w:val="en-US"/>
        </w:rPr>
        <w:t xml:space="preserve">The reviewing Anesthetist must consult with the treating Surgical Consultant and/or Case Anaesthetist for advice/clarification </w:t>
      </w:r>
      <w:r w:rsidRPr="00543B10">
        <w:rPr>
          <w:rFonts w:cs="Arial"/>
          <w:iCs/>
          <w:szCs w:val="24"/>
          <w:lang w:val="en-US"/>
        </w:rPr>
        <w:t xml:space="preserve">if there are any uncertainties regarding the </w:t>
      </w:r>
      <w:r>
        <w:rPr>
          <w:rFonts w:cs="Arial"/>
          <w:iCs/>
          <w:szCs w:val="24"/>
          <w:lang w:val="en-US"/>
        </w:rPr>
        <w:t>Peri-o</w:t>
      </w:r>
      <w:r w:rsidRPr="00543B10">
        <w:rPr>
          <w:rFonts w:cs="Arial"/>
          <w:iCs/>
          <w:szCs w:val="24"/>
          <w:lang w:val="en-US"/>
        </w:rPr>
        <w:t>perative management of a patient’s regular medication.</w:t>
      </w:r>
      <w:r>
        <w:rPr>
          <w:rFonts w:cs="Arial"/>
          <w:iCs/>
          <w:szCs w:val="24"/>
          <w:lang w:val="en-US"/>
        </w:rPr>
        <w:t xml:space="preserve"> </w:t>
      </w:r>
      <w:r w:rsidR="00A22BF0">
        <w:rPr>
          <w:rFonts w:cs="Arial"/>
          <w:iCs/>
          <w:szCs w:val="24"/>
          <w:lang w:val="en-US"/>
        </w:rPr>
        <w:t>Medication and/or advice to continue or omit that are marked with an “*” should be considered with the advice listed in the “Management Considerations/Notes” column.</w:t>
      </w:r>
    </w:p>
    <w:p w14:paraId="08682A02" w14:textId="77777777" w:rsidR="009A534C" w:rsidRDefault="009A534C" w:rsidP="009A534C">
      <w:pPr>
        <w:outlineLvl w:val="0"/>
        <w:rPr>
          <w:szCs w:val="24"/>
        </w:rPr>
      </w:pPr>
    </w:p>
    <w:tbl>
      <w:tblPr>
        <w:tblpPr w:leftFromText="180" w:rightFromText="180" w:vertAnchor="text"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777"/>
        <w:gridCol w:w="2777"/>
        <w:gridCol w:w="2778"/>
        <w:gridCol w:w="2777"/>
        <w:gridCol w:w="2778"/>
      </w:tblGrid>
      <w:tr w:rsidR="009710F7" w:rsidRPr="00D2413F" w14:paraId="33FD2F86" w14:textId="77777777" w:rsidTr="004108B3">
        <w:trPr>
          <w:trHeight w:val="37"/>
          <w:tblHeader/>
        </w:trPr>
        <w:tc>
          <w:tcPr>
            <w:tcW w:w="2777" w:type="dxa"/>
            <w:shd w:val="clear" w:color="auto" w:fill="F2F2F2" w:themeFill="background1" w:themeFillShade="F2"/>
            <w:tcMar>
              <w:top w:w="80" w:type="dxa"/>
              <w:left w:w="80" w:type="dxa"/>
              <w:bottom w:w="80" w:type="dxa"/>
              <w:right w:w="80" w:type="dxa"/>
            </w:tcMar>
          </w:tcPr>
          <w:p w14:paraId="4745FDB2" w14:textId="77777777" w:rsidR="009710F7" w:rsidRPr="00D2413F" w:rsidRDefault="009710F7" w:rsidP="007B140B">
            <w:pPr>
              <w:pStyle w:val="Body"/>
              <w:rPr>
                <w:b/>
                <w:bCs/>
                <w:iCs/>
                <w:sz w:val="22"/>
                <w:szCs w:val="22"/>
              </w:rPr>
            </w:pPr>
            <w:bookmarkStart w:id="10" w:name="_Hlk105509656"/>
            <w:r w:rsidRPr="00D2413F">
              <w:rPr>
                <w:b/>
                <w:bCs/>
                <w:iCs/>
                <w:sz w:val="22"/>
                <w:szCs w:val="22"/>
              </w:rPr>
              <w:t>Agent</w:t>
            </w:r>
          </w:p>
        </w:tc>
        <w:tc>
          <w:tcPr>
            <w:tcW w:w="2777" w:type="dxa"/>
            <w:shd w:val="clear" w:color="auto" w:fill="F2F2F2" w:themeFill="background1" w:themeFillShade="F2"/>
            <w:tcMar>
              <w:top w:w="80" w:type="dxa"/>
              <w:left w:w="80" w:type="dxa"/>
              <w:bottom w:w="80" w:type="dxa"/>
              <w:right w:w="80" w:type="dxa"/>
            </w:tcMar>
          </w:tcPr>
          <w:p w14:paraId="6322748F" w14:textId="77777777" w:rsidR="009710F7" w:rsidRPr="00D2413F" w:rsidRDefault="009710F7" w:rsidP="007B140B">
            <w:pPr>
              <w:pStyle w:val="Body"/>
              <w:rPr>
                <w:b/>
                <w:bCs/>
                <w:iCs/>
                <w:sz w:val="22"/>
                <w:szCs w:val="22"/>
              </w:rPr>
            </w:pPr>
            <w:r w:rsidRPr="00D2413F">
              <w:rPr>
                <w:b/>
                <w:bCs/>
                <w:iCs/>
                <w:sz w:val="22"/>
                <w:szCs w:val="22"/>
              </w:rPr>
              <w:t>Class</w:t>
            </w:r>
          </w:p>
        </w:tc>
        <w:tc>
          <w:tcPr>
            <w:tcW w:w="2778" w:type="dxa"/>
            <w:shd w:val="clear" w:color="auto" w:fill="F2F2F2" w:themeFill="background1" w:themeFillShade="F2"/>
            <w:tcMar>
              <w:top w:w="80" w:type="dxa"/>
              <w:left w:w="80" w:type="dxa"/>
              <w:bottom w:w="80" w:type="dxa"/>
              <w:right w:w="80" w:type="dxa"/>
            </w:tcMar>
          </w:tcPr>
          <w:p w14:paraId="3BDE80D8" w14:textId="77777777" w:rsidR="009710F7" w:rsidRPr="00D2413F" w:rsidRDefault="009710F7" w:rsidP="007B140B">
            <w:pPr>
              <w:pStyle w:val="Body"/>
              <w:rPr>
                <w:b/>
                <w:bCs/>
                <w:iCs/>
                <w:sz w:val="22"/>
                <w:szCs w:val="22"/>
              </w:rPr>
            </w:pPr>
            <w:r w:rsidRPr="00D2413F">
              <w:rPr>
                <w:b/>
                <w:bCs/>
                <w:iCs/>
                <w:sz w:val="22"/>
                <w:szCs w:val="22"/>
              </w:rPr>
              <w:t>Example</w:t>
            </w:r>
          </w:p>
        </w:tc>
        <w:tc>
          <w:tcPr>
            <w:tcW w:w="2777" w:type="dxa"/>
            <w:shd w:val="clear" w:color="auto" w:fill="F2F2F2" w:themeFill="background1" w:themeFillShade="F2"/>
            <w:tcMar>
              <w:top w:w="80" w:type="dxa"/>
              <w:left w:w="80" w:type="dxa"/>
              <w:bottom w:w="80" w:type="dxa"/>
              <w:right w:w="80" w:type="dxa"/>
            </w:tcMar>
          </w:tcPr>
          <w:p w14:paraId="6201B1B6" w14:textId="77777777" w:rsidR="009710F7" w:rsidRPr="00D2413F" w:rsidRDefault="009710F7" w:rsidP="007B140B">
            <w:pPr>
              <w:pStyle w:val="Body"/>
              <w:rPr>
                <w:b/>
                <w:bCs/>
                <w:iCs/>
                <w:sz w:val="22"/>
                <w:szCs w:val="22"/>
              </w:rPr>
            </w:pPr>
            <w:r w:rsidRPr="00D2413F">
              <w:rPr>
                <w:b/>
                <w:bCs/>
                <w:iCs/>
                <w:sz w:val="22"/>
                <w:szCs w:val="22"/>
              </w:rPr>
              <w:t>Continue/Omit</w:t>
            </w:r>
          </w:p>
        </w:tc>
        <w:tc>
          <w:tcPr>
            <w:tcW w:w="2778" w:type="dxa"/>
            <w:shd w:val="clear" w:color="auto" w:fill="F2F2F2" w:themeFill="background1" w:themeFillShade="F2"/>
            <w:tcMar>
              <w:top w:w="80" w:type="dxa"/>
              <w:left w:w="80" w:type="dxa"/>
              <w:bottom w:w="80" w:type="dxa"/>
              <w:right w:w="80" w:type="dxa"/>
            </w:tcMar>
          </w:tcPr>
          <w:p w14:paraId="760B8BC0" w14:textId="77777777" w:rsidR="009710F7" w:rsidRPr="00D2413F" w:rsidRDefault="009710F7" w:rsidP="007B140B">
            <w:pPr>
              <w:pStyle w:val="Body"/>
              <w:rPr>
                <w:b/>
                <w:bCs/>
                <w:iCs/>
                <w:sz w:val="22"/>
                <w:szCs w:val="22"/>
              </w:rPr>
            </w:pPr>
            <w:r w:rsidRPr="00D2413F">
              <w:rPr>
                <w:b/>
                <w:bCs/>
                <w:iCs/>
                <w:sz w:val="22"/>
                <w:szCs w:val="22"/>
              </w:rPr>
              <w:t>Management Considerations/Notes</w:t>
            </w:r>
          </w:p>
        </w:tc>
      </w:tr>
      <w:tr w:rsidR="004108B3" w:rsidRPr="00D2413F" w14:paraId="11909ACF" w14:textId="77777777" w:rsidTr="004108B3">
        <w:trPr>
          <w:trHeight w:val="529"/>
        </w:trPr>
        <w:tc>
          <w:tcPr>
            <w:tcW w:w="2777" w:type="dxa"/>
            <w:vMerge w:val="restart"/>
            <w:shd w:val="clear" w:color="auto" w:fill="FFFFFF" w:themeFill="background1"/>
            <w:tcMar>
              <w:top w:w="80" w:type="dxa"/>
              <w:left w:w="80" w:type="dxa"/>
              <w:bottom w:w="80" w:type="dxa"/>
              <w:right w:w="80" w:type="dxa"/>
            </w:tcMar>
          </w:tcPr>
          <w:p w14:paraId="1314FB61" w14:textId="77777777" w:rsidR="004108B3" w:rsidRPr="00D2413F" w:rsidRDefault="004108B3" w:rsidP="007B140B">
            <w:pPr>
              <w:pStyle w:val="Body"/>
              <w:rPr>
                <w:b/>
                <w:bCs/>
                <w:iCs/>
                <w:sz w:val="22"/>
                <w:szCs w:val="22"/>
              </w:rPr>
            </w:pPr>
            <w:r w:rsidRPr="00D2413F">
              <w:rPr>
                <w:b/>
                <w:bCs/>
                <w:iCs/>
                <w:sz w:val="22"/>
                <w:szCs w:val="22"/>
              </w:rPr>
              <w:t xml:space="preserve">Central Nervous System (CNS) </w:t>
            </w:r>
          </w:p>
        </w:tc>
        <w:tc>
          <w:tcPr>
            <w:tcW w:w="2777" w:type="dxa"/>
            <w:shd w:val="clear" w:color="auto" w:fill="FFFFFF" w:themeFill="background1"/>
            <w:tcMar>
              <w:top w:w="80" w:type="dxa"/>
              <w:left w:w="80" w:type="dxa"/>
              <w:bottom w:w="80" w:type="dxa"/>
              <w:right w:w="80" w:type="dxa"/>
            </w:tcMar>
          </w:tcPr>
          <w:p w14:paraId="26FC6798" w14:textId="77777777" w:rsidR="004108B3" w:rsidRPr="00D2413F" w:rsidRDefault="004108B3" w:rsidP="007B140B">
            <w:pPr>
              <w:pStyle w:val="Body"/>
              <w:rPr>
                <w:b/>
                <w:bCs/>
                <w:iCs/>
                <w:sz w:val="22"/>
                <w:szCs w:val="22"/>
              </w:rPr>
            </w:pPr>
            <w:r w:rsidRPr="00D2413F">
              <w:rPr>
                <w:b/>
                <w:bCs/>
                <w:iCs/>
                <w:sz w:val="22"/>
                <w:szCs w:val="22"/>
              </w:rPr>
              <w:t>Anticonvulsants</w:t>
            </w:r>
          </w:p>
        </w:tc>
        <w:tc>
          <w:tcPr>
            <w:tcW w:w="2778" w:type="dxa"/>
            <w:shd w:val="clear" w:color="auto" w:fill="FFFFFF" w:themeFill="background1"/>
            <w:tcMar>
              <w:top w:w="80" w:type="dxa"/>
              <w:left w:w="80" w:type="dxa"/>
              <w:bottom w:w="80" w:type="dxa"/>
              <w:right w:w="80" w:type="dxa"/>
            </w:tcMar>
          </w:tcPr>
          <w:p w14:paraId="3C1F0444" w14:textId="77777777" w:rsidR="004108B3" w:rsidRPr="004108B3" w:rsidRDefault="004108B3" w:rsidP="007B140B">
            <w:pPr>
              <w:pStyle w:val="Body"/>
              <w:rPr>
                <w:iCs/>
                <w:sz w:val="22"/>
                <w:szCs w:val="22"/>
              </w:rPr>
            </w:pPr>
            <w:r w:rsidRPr="004108B3">
              <w:rPr>
                <w:iCs/>
                <w:sz w:val="22"/>
                <w:szCs w:val="22"/>
                <w:lang w:val="en-AU"/>
              </w:rPr>
              <w:t>Acetazolamide, Brivaracetam, Carbamazepine, Ethosuximide, Gabapentin, Lacosamide, Lamotrigine, Levetiracetam, Oxcarbazepine, Perampanel, Phenytoin, Pregabalin, Rufinamide, Stiripentol, Sulthiame, Tiagabine, Topiramate, Valproate, Vigabatrin, Zonisamide</w:t>
            </w:r>
          </w:p>
        </w:tc>
        <w:tc>
          <w:tcPr>
            <w:tcW w:w="2777" w:type="dxa"/>
            <w:shd w:val="clear" w:color="auto" w:fill="FFFFFF" w:themeFill="background1"/>
            <w:tcMar>
              <w:top w:w="80" w:type="dxa"/>
              <w:left w:w="80" w:type="dxa"/>
              <w:bottom w:w="80" w:type="dxa"/>
              <w:right w:w="80" w:type="dxa"/>
            </w:tcMar>
          </w:tcPr>
          <w:p w14:paraId="0CF37A93"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73B21305" w14:textId="77777777" w:rsidR="004108B3" w:rsidRPr="004108B3" w:rsidRDefault="004108B3" w:rsidP="007B140B">
            <w:pPr>
              <w:pStyle w:val="Body"/>
              <w:rPr>
                <w:iCs/>
                <w:sz w:val="22"/>
                <w:szCs w:val="22"/>
              </w:rPr>
            </w:pPr>
            <w:r w:rsidRPr="004108B3">
              <w:rPr>
                <w:iCs/>
                <w:sz w:val="22"/>
                <w:szCs w:val="22"/>
              </w:rPr>
              <w:t>May require phenytoin levels pre and post op.</w:t>
            </w:r>
          </w:p>
        </w:tc>
      </w:tr>
      <w:tr w:rsidR="004108B3" w:rsidRPr="00D2413F" w14:paraId="54A86EB4" w14:textId="77777777" w:rsidTr="004108B3">
        <w:trPr>
          <w:trHeight w:val="259"/>
        </w:trPr>
        <w:tc>
          <w:tcPr>
            <w:tcW w:w="2777" w:type="dxa"/>
            <w:vMerge/>
            <w:shd w:val="clear" w:color="auto" w:fill="FFFFFF" w:themeFill="background1"/>
            <w:tcMar>
              <w:top w:w="80" w:type="dxa"/>
              <w:left w:w="80" w:type="dxa"/>
              <w:bottom w:w="80" w:type="dxa"/>
              <w:right w:w="80" w:type="dxa"/>
            </w:tcMar>
          </w:tcPr>
          <w:p w14:paraId="738FB191"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6A9BF49F" w14:textId="77777777" w:rsidR="004108B3" w:rsidRPr="00D2413F" w:rsidRDefault="004108B3" w:rsidP="007B140B">
            <w:pPr>
              <w:pStyle w:val="Body"/>
              <w:rPr>
                <w:b/>
                <w:bCs/>
                <w:iCs/>
                <w:sz w:val="22"/>
                <w:szCs w:val="22"/>
              </w:rPr>
            </w:pPr>
            <w:r w:rsidRPr="00D2413F">
              <w:rPr>
                <w:b/>
                <w:bCs/>
                <w:iCs/>
                <w:sz w:val="22"/>
                <w:szCs w:val="22"/>
              </w:rPr>
              <w:t>Antipsychotics (typical and atypical)</w:t>
            </w:r>
          </w:p>
        </w:tc>
        <w:tc>
          <w:tcPr>
            <w:tcW w:w="2778" w:type="dxa"/>
            <w:shd w:val="clear" w:color="auto" w:fill="FFFFFF" w:themeFill="background1"/>
            <w:tcMar>
              <w:top w:w="80" w:type="dxa"/>
              <w:left w:w="80" w:type="dxa"/>
              <w:bottom w:w="80" w:type="dxa"/>
              <w:right w:w="80" w:type="dxa"/>
            </w:tcMar>
          </w:tcPr>
          <w:p w14:paraId="7C0455CB" w14:textId="77777777" w:rsidR="004108B3" w:rsidRPr="004108B3" w:rsidRDefault="004108B3" w:rsidP="007B140B">
            <w:pPr>
              <w:pStyle w:val="Body"/>
              <w:rPr>
                <w:iCs/>
                <w:sz w:val="22"/>
                <w:szCs w:val="22"/>
              </w:rPr>
            </w:pPr>
            <w:r w:rsidRPr="004108B3">
              <w:rPr>
                <w:iCs/>
                <w:sz w:val="22"/>
                <w:szCs w:val="22"/>
              </w:rPr>
              <w:t>Chlorpromazine, haloperidol, clozapine*, olanzapine, risperidone, quetiapine</w:t>
            </w:r>
          </w:p>
        </w:tc>
        <w:tc>
          <w:tcPr>
            <w:tcW w:w="2777" w:type="dxa"/>
            <w:shd w:val="clear" w:color="auto" w:fill="FFFFFF" w:themeFill="background1"/>
            <w:tcMar>
              <w:top w:w="80" w:type="dxa"/>
              <w:left w:w="80" w:type="dxa"/>
              <w:bottom w:w="80" w:type="dxa"/>
              <w:right w:w="80" w:type="dxa"/>
            </w:tcMar>
          </w:tcPr>
          <w:p w14:paraId="4D5C4B60"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68C47AD0" w14:textId="77777777" w:rsidR="004108B3" w:rsidRPr="004108B3" w:rsidRDefault="004108B3" w:rsidP="007B140B">
            <w:pPr>
              <w:pStyle w:val="Body"/>
              <w:rPr>
                <w:iCs/>
                <w:sz w:val="22"/>
                <w:szCs w:val="22"/>
              </w:rPr>
            </w:pPr>
            <w:r w:rsidRPr="004108B3">
              <w:rPr>
                <w:iCs/>
                <w:sz w:val="22"/>
                <w:szCs w:val="22"/>
              </w:rPr>
              <w:t>*Consult the anaesthetist if on clozapine</w:t>
            </w:r>
          </w:p>
        </w:tc>
      </w:tr>
      <w:tr w:rsidR="004108B3" w:rsidRPr="00D2413F" w14:paraId="2A52CF54" w14:textId="77777777" w:rsidTr="004108B3">
        <w:trPr>
          <w:trHeight w:val="20"/>
        </w:trPr>
        <w:tc>
          <w:tcPr>
            <w:tcW w:w="2777" w:type="dxa"/>
            <w:vMerge/>
            <w:shd w:val="clear" w:color="auto" w:fill="FFFFFF" w:themeFill="background1"/>
            <w:tcMar>
              <w:top w:w="80" w:type="dxa"/>
              <w:left w:w="80" w:type="dxa"/>
              <w:bottom w:w="80" w:type="dxa"/>
              <w:right w:w="80" w:type="dxa"/>
            </w:tcMar>
          </w:tcPr>
          <w:p w14:paraId="5CABD3DE"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46EBDBBE" w14:textId="77777777" w:rsidR="004108B3" w:rsidRPr="00D2413F" w:rsidRDefault="004108B3" w:rsidP="007B140B">
            <w:pPr>
              <w:pStyle w:val="Body"/>
              <w:rPr>
                <w:b/>
                <w:bCs/>
                <w:iCs/>
                <w:sz w:val="22"/>
                <w:szCs w:val="22"/>
              </w:rPr>
            </w:pPr>
            <w:r w:rsidRPr="00D2413F">
              <w:rPr>
                <w:b/>
                <w:bCs/>
                <w:iCs/>
                <w:sz w:val="22"/>
                <w:szCs w:val="22"/>
              </w:rPr>
              <w:t>Benzodiazepines</w:t>
            </w:r>
          </w:p>
        </w:tc>
        <w:tc>
          <w:tcPr>
            <w:tcW w:w="2778" w:type="dxa"/>
            <w:shd w:val="clear" w:color="auto" w:fill="FFFFFF" w:themeFill="background1"/>
            <w:tcMar>
              <w:top w:w="80" w:type="dxa"/>
              <w:left w:w="80" w:type="dxa"/>
              <w:bottom w:w="80" w:type="dxa"/>
              <w:right w:w="80" w:type="dxa"/>
            </w:tcMar>
          </w:tcPr>
          <w:p w14:paraId="6159D7AC" w14:textId="77777777" w:rsidR="004108B3" w:rsidRPr="004108B3" w:rsidRDefault="004108B3" w:rsidP="007B140B">
            <w:pPr>
              <w:pStyle w:val="Body"/>
              <w:rPr>
                <w:iCs/>
                <w:sz w:val="22"/>
                <w:szCs w:val="22"/>
                <w:lang w:val="en-AU"/>
              </w:rPr>
            </w:pPr>
            <w:r w:rsidRPr="004108B3">
              <w:rPr>
                <w:iCs/>
                <w:sz w:val="22"/>
                <w:szCs w:val="22"/>
              </w:rPr>
              <w:t>Alprazolam, bromazepam, clobazam, clonazepam, diazepam, flunitrazepam, lorazepam, nitrazepam, oxazepam, temazepam</w:t>
            </w:r>
            <w:r w:rsidRPr="004108B3">
              <w:rPr>
                <w:iCs/>
                <w:sz w:val="22"/>
                <w:szCs w:val="22"/>
                <w:lang w:val="en-AU"/>
              </w:rPr>
              <w:t xml:space="preserve"> </w:t>
            </w:r>
          </w:p>
          <w:p w14:paraId="4EB3BE8B" w14:textId="77777777" w:rsidR="004108B3" w:rsidRPr="004108B3" w:rsidRDefault="004108B3" w:rsidP="007B140B">
            <w:pPr>
              <w:pStyle w:val="Body"/>
              <w:rPr>
                <w:iCs/>
                <w:sz w:val="22"/>
                <w:szCs w:val="22"/>
              </w:rPr>
            </w:pPr>
          </w:p>
        </w:tc>
        <w:tc>
          <w:tcPr>
            <w:tcW w:w="2777" w:type="dxa"/>
            <w:shd w:val="clear" w:color="auto" w:fill="FFFFFF" w:themeFill="background1"/>
            <w:tcMar>
              <w:top w:w="80" w:type="dxa"/>
              <w:left w:w="80" w:type="dxa"/>
              <w:bottom w:w="80" w:type="dxa"/>
              <w:right w:w="80" w:type="dxa"/>
            </w:tcMar>
          </w:tcPr>
          <w:p w14:paraId="60A1CB43" w14:textId="77777777" w:rsidR="004108B3" w:rsidRPr="004108B3" w:rsidRDefault="004108B3" w:rsidP="007B140B">
            <w:pPr>
              <w:pStyle w:val="Body"/>
              <w:rPr>
                <w:iCs/>
                <w:sz w:val="22"/>
                <w:szCs w:val="22"/>
              </w:rPr>
            </w:pPr>
            <w:r w:rsidRPr="004108B3">
              <w:rPr>
                <w:iCs/>
                <w:sz w:val="22"/>
                <w:szCs w:val="22"/>
              </w:rPr>
              <w:t>Continue</w:t>
            </w:r>
          </w:p>
          <w:p w14:paraId="39FFB157" w14:textId="77777777" w:rsidR="004108B3" w:rsidRPr="004108B3" w:rsidRDefault="004108B3" w:rsidP="007B140B">
            <w:pPr>
              <w:pStyle w:val="Body"/>
              <w:rPr>
                <w:iCs/>
                <w:sz w:val="22"/>
                <w:szCs w:val="22"/>
              </w:rPr>
            </w:pPr>
            <w:r w:rsidRPr="004108B3">
              <w:rPr>
                <w:iCs/>
                <w:sz w:val="22"/>
                <w:szCs w:val="22"/>
              </w:rPr>
              <w:t xml:space="preserve">(if used regularly) </w:t>
            </w:r>
          </w:p>
        </w:tc>
        <w:tc>
          <w:tcPr>
            <w:tcW w:w="2778" w:type="dxa"/>
            <w:shd w:val="clear" w:color="auto" w:fill="FFFFFF" w:themeFill="background1"/>
            <w:tcMar>
              <w:top w:w="80" w:type="dxa"/>
              <w:left w:w="80" w:type="dxa"/>
              <w:bottom w:w="80" w:type="dxa"/>
              <w:right w:w="80" w:type="dxa"/>
            </w:tcMar>
          </w:tcPr>
          <w:p w14:paraId="214334F1" w14:textId="77777777" w:rsidR="004108B3" w:rsidRPr="004108B3" w:rsidRDefault="004108B3" w:rsidP="007B140B">
            <w:pPr>
              <w:pStyle w:val="Body"/>
              <w:rPr>
                <w:iCs/>
                <w:sz w:val="22"/>
                <w:szCs w:val="22"/>
                <w:lang w:val="en-AU"/>
              </w:rPr>
            </w:pPr>
            <w:r w:rsidRPr="004108B3">
              <w:rPr>
                <w:iCs/>
                <w:sz w:val="22"/>
                <w:szCs w:val="22"/>
                <w:lang w:val="en-AU"/>
              </w:rPr>
              <w:t>Abrupt discontinuation can lead to withdrawal symptoms including hypertension, agitation, delirium and seizures. 2,3</w:t>
            </w:r>
          </w:p>
        </w:tc>
      </w:tr>
      <w:tr w:rsidR="004108B3" w:rsidRPr="00D2413F" w14:paraId="659447FD" w14:textId="77777777" w:rsidTr="004108B3">
        <w:trPr>
          <w:trHeight w:val="20"/>
        </w:trPr>
        <w:tc>
          <w:tcPr>
            <w:tcW w:w="2777" w:type="dxa"/>
            <w:vMerge/>
            <w:shd w:val="clear" w:color="auto" w:fill="auto"/>
            <w:tcMar>
              <w:top w:w="80" w:type="dxa"/>
              <w:left w:w="80" w:type="dxa"/>
              <w:bottom w:w="80" w:type="dxa"/>
              <w:right w:w="80" w:type="dxa"/>
            </w:tcMar>
          </w:tcPr>
          <w:p w14:paraId="45E891D2"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062F09FF" w14:textId="77777777" w:rsidR="004108B3" w:rsidRPr="00D2413F" w:rsidRDefault="004108B3" w:rsidP="007B140B">
            <w:pPr>
              <w:pStyle w:val="Body"/>
              <w:rPr>
                <w:b/>
                <w:bCs/>
                <w:iCs/>
                <w:sz w:val="22"/>
                <w:szCs w:val="22"/>
              </w:rPr>
            </w:pPr>
            <w:r w:rsidRPr="00D2413F">
              <w:rPr>
                <w:b/>
                <w:bCs/>
                <w:iCs/>
                <w:sz w:val="22"/>
                <w:szCs w:val="22"/>
              </w:rPr>
              <w:t>Mood stabilizing agents</w:t>
            </w:r>
          </w:p>
        </w:tc>
        <w:tc>
          <w:tcPr>
            <w:tcW w:w="2778" w:type="dxa"/>
            <w:shd w:val="clear" w:color="auto" w:fill="auto"/>
            <w:tcMar>
              <w:top w:w="80" w:type="dxa"/>
              <w:left w:w="80" w:type="dxa"/>
              <w:bottom w:w="80" w:type="dxa"/>
              <w:right w:w="80" w:type="dxa"/>
            </w:tcMar>
          </w:tcPr>
          <w:p w14:paraId="559F33E8" w14:textId="77777777" w:rsidR="004108B3" w:rsidRPr="004108B3" w:rsidRDefault="004108B3" w:rsidP="007B140B">
            <w:pPr>
              <w:pStyle w:val="Body"/>
              <w:rPr>
                <w:iCs/>
                <w:sz w:val="22"/>
                <w:szCs w:val="22"/>
              </w:rPr>
            </w:pPr>
            <w:r w:rsidRPr="004108B3">
              <w:rPr>
                <w:iCs/>
                <w:sz w:val="22"/>
                <w:szCs w:val="22"/>
              </w:rPr>
              <w:t>Lithium</w:t>
            </w:r>
          </w:p>
        </w:tc>
        <w:tc>
          <w:tcPr>
            <w:tcW w:w="2777" w:type="dxa"/>
            <w:shd w:val="clear" w:color="auto" w:fill="auto"/>
            <w:tcMar>
              <w:top w:w="80" w:type="dxa"/>
              <w:left w:w="80" w:type="dxa"/>
              <w:bottom w:w="80" w:type="dxa"/>
              <w:right w:w="80" w:type="dxa"/>
            </w:tcMar>
          </w:tcPr>
          <w:p w14:paraId="579734EE"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5ED66CA5" w14:textId="77777777" w:rsidR="004108B3" w:rsidRPr="004108B3" w:rsidRDefault="004108B3" w:rsidP="007B140B">
            <w:pPr>
              <w:pStyle w:val="Body"/>
              <w:rPr>
                <w:iCs/>
                <w:sz w:val="22"/>
                <w:szCs w:val="22"/>
                <w:lang w:val="en-AU"/>
              </w:rPr>
            </w:pPr>
            <w:r w:rsidRPr="004108B3">
              <w:rPr>
                <w:iCs/>
                <w:sz w:val="22"/>
                <w:szCs w:val="22"/>
                <w:lang w:val="en-AU"/>
              </w:rPr>
              <w:t>*Measure lithium levels, thyroid function tests and electrolytes and renal function before surgery (levels to be checked regularly every 3-6 months)</w:t>
            </w:r>
          </w:p>
          <w:p w14:paraId="6312DC24" w14:textId="77777777" w:rsidR="004108B3" w:rsidRPr="004108B3" w:rsidRDefault="004108B3" w:rsidP="007B140B">
            <w:pPr>
              <w:pStyle w:val="Body"/>
              <w:rPr>
                <w:iCs/>
                <w:sz w:val="22"/>
                <w:szCs w:val="22"/>
                <w:lang w:val="en-AU"/>
              </w:rPr>
            </w:pPr>
            <w:r w:rsidRPr="004108B3">
              <w:rPr>
                <w:iCs/>
                <w:sz w:val="22"/>
                <w:szCs w:val="22"/>
                <w:lang w:val="en-AU"/>
              </w:rPr>
              <w:t>Surgery-related electrolyte disturbance and reduced renal function may precipitate lithium toxicity. Avoid dehydration and NSAIDs.2,3</w:t>
            </w:r>
          </w:p>
        </w:tc>
      </w:tr>
      <w:tr w:rsidR="004108B3" w:rsidRPr="00D2413F" w14:paraId="15B744FF" w14:textId="77777777" w:rsidTr="004108B3">
        <w:trPr>
          <w:trHeight w:val="730"/>
        </w:trPr>
        <w:tc>
          <w:tcPr>
            <w:tcW w:w="2777" w:type="dxa"/>
            <w:vMerge/>
            <w:shd w:val="clear" w:color="auto" w:fill="auto"/>
            <w:tcMar>
              <w:top w:w="80" w:type="dxa"/>
              <w:left w:w="80" w:type="dxa"/>
              <w:bottom w:w="80" w:type="dxa"/>
              <w:right w:w="80" w:type="dxa"/>
            </w:tcMar>
          </w:tcPr>
          <w:p w14:paraId="049A98DE"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39E73BF7" w14:textId="77777777" w:rsidR="004108B3" w:rsidRPr="00D2413F" w:rsidRDefault="004108B3" w:rsidP="007B140B">
            <w:pPr>
              <w:pStyle w:val="Body"/>
              <w:rPr>
                <w:b/>
                <w:bCs/>
                <w:iCs/>
                <w:sz w:val="22"/>
                <w:szCs w:val="22"/>
              </w:rPr>
            </w:pPr>
            <w:r w:rsidRPr="00D2413F">
              <w:rPr>
                <w:b/>
                <w:bCs/>
                <w:iCs/>
                <w:sz w:val="22"/>
                <w:szCs w:val="22"/>
              </w:rPr>
              <w:t>Tricyclic antidepressants</w:t>
            </w:r>
          </w:p>
        </w:tc>
        <w:tc>
          <w:tcPr>
            <w:tcW w:w="2778" w:type="dxa"/>
            <w:shd w:val="clear" w:color="auto" w:fill="FFFFFF" w:themeFill="background1"/>
            <w:tcMar>
              <w:top w:w="80" w:type="dxa"/>
              <w:left w:w="80" w:type="dxa"/>
              <w:bottom w:w="80" w:type="dxa"/>
              <w:right w:w="80" w:type="dxa"/>
            </w:tcMar>
          </w:tcPr>
          <w:p w14:paraId="76F438DC" w14:textId="77777777" w:rsidR="004108B3" w:rsidRPr="004108B3" w:rsidRDefault="004108B3" w:rsidP="007B140B">
            <w:pPr>
              <w:pStyle w:val="Body"/>
              <w:rPr>
                <w:iCs/>
                <w:sz w:val="22"/>
                <w:szCs w:val="22"/>
              </w:rPr>
            </w:pPr>
            <w:r w:rsidRPr="004108B3">
              <w:rPr>
                <w:iCs/>
                <w:sz w:val="22"/>
                <w:szCs w:val="22"/>
              </w:rPr>
              <w:t>amitriptyline, clomipramine, nortriptyline, doxepin, dothiepin, imipramine</w:t>
            </w:r>
          </w:p>
        </w:tc>
        <w:tc>
          <w:tcPr>
            <w:tcW w:w="2777" w:type="dxa"/>
            <w:shd w:val="clear" w:color="auto" w:fill="FFFFFF" w:themeFill="background1"/>
            <w:tcMar>
              <w:top w:w="80" w:type="dxa"/>
              <w:left w:w="80" w:type="dxa"/>
              <w:bottom w:w="80" w:type="dxa"/>
              <w:right w:w="80" w:type="dxa"/>
            </w:tcMar>
          </w:tcPr>
          <w:p w14:paraId="123650BA"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48C3AC56" w14:textId="77777777" w:rsidR="004108B3" w:rsidRPr="004108B3" w:rsidRDefault="004108B3" w:rsidP="007B140B">
            <w:pPr>
              <w:pStyle w:val="Body"/>
              <w:rPr>
                <w:iCs/>
                <w:sz w:val="22"/>
                <w:szCs w:val="22"/>
                <w:lang w:val="en-AU"/>
              </w:rPr>
            </w:pPr>
            <w:r w:rsidRPr="004108B3">
              <w:rPr>
                <w:iCs/>
                <w:sz w:val="22"/>
                <w:szCs w:val="22"/>
                <w:lang w:val="en-AU"/>
              </w:rPr>
              <w:t>Avoid the use of other serotonergic drugs during the perioperative period.</w:t>
            </w:r>
          </w:p>
        </w:tc>
      </w:tr>
      <w:tr w:rsidR="004108B3" w:rsidRPr="00D2413F" w14:paraId="7EEAC398" w14:textId="77777777" w:rsidTr="004108B3">
        <w:trPr>
          <w:trHeight w:val="970"/>
        </w:trPr>
        <w:tc>
          <w:tcPr>
            <w:tcW w:w="2777" w:type="dxa"/>
            <w:vMerge/>
            <w:shd w:val="clear" w:color="auto" w:fill="auto"/>
            <w:tcMar>
              <w:top w:w="80" w:type="dxa"/>
              <w:left w:w="80" w:type="dxa"/>
              <w:bottom w:w="80" w:type="dxa"/>
              <w:right w:w="80" w:type="dxa"/>
            </w:tcMar>
          </w:tcPr>
          <w:p w14:paraId="32DEB7BD"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253BA3FB" w14:textId="77777777" w:rsidR="004108B3" w:rsidRPr="00D2413F" w:rsidRDefault="004108B3" w:rsidP="007B140B">
            <w:pPr>
              <w:pStyle w:val="Body"/>
              <w:rPr>
                <w:b/>
                <w:bCs/>
                <w:iCs/>
                <w:sz w:val="22"/>
                <w:szCs w:val="22"/>
              </w:rPr>
            </w:pPr>
            <w:r w:rsidRPr="00D2413F">
              <w:rPr>
                <w:b/>
                <w:bCs/>
                <w:iCs/>
                <w:sz w:val="22"/>
                <w:szCs w:val="22"/>
              </w:rPr>
              <w:t>SSRIs (Selective serotonin reuptake inhibitors)</w:t>
            </w:r>
          </w:p>
        </w:tc>
        <w:tc>
          <w:tcPr>
            <w:tcW w:w="2778" w:type="dxa"/>
            <w:shd w:val="clear" w:color="auto" w:fill="FFFFFF" w:themeFill="background1"/>
            <w:tcMar>
              <w:top w:w="80" w:type="dxa"/>
              <w:left w:w="80" w:type="dxa"/>
              <w:bottom w:w="80" w:type="dxa"/>
              <w:right w:w="80" w:type="dxa"/>
            </w:tcMar>
          </w:tcPr>
          <w:p w14:paraId="7C0E913F" w14:textId="77777777" w:rsidR="004108B3" w:rsidRPr="004108B3" w:rsidRDefault="004108B3" w:rsidP="007B140B">
            <w:pPr>
              <w:pStyle w:val="Body"/>
              <w:rPr>
                <w:iCs/>
                <w:sz w:val="22"/>
                <w:szCs w:val="22"/>
              </w:rPr>
            </w:pPr>
            <w:r w:rsidRPr="004108B3">
              <w:rPr>
                <w:iCs/>
                <w:sz w:val="22"/>
                <w:szCs w:val="22"/>
              </w:rPr>
              <w:t>Citalopram, fluoxetine, escitalopram, sertraline, fluvoxamine, paroxetine</w:t>
            </w:r>
          </w:p>
        </w:tc>
        <w:tc>
          <w:tcPr>
            <w:tcW w:w="2777" w:type="dxa"/>
            <w:shd w:val="clear" w:color="auto" w:fill="FFFFFF" w:themeFill="background1"/>
            <w:tcMar>
              <w:top w:w="80" w:type="dxa"/>
              <w:left w:w="80" w:type="dxa"/>
              <w:bottom w:w="80" w:type="dxa"/>
              <w:right w:w="80" w:type="dxa"/>
            </w:tcMar>
          </w:tcPr>
          <w:p w14:paraId="55E71F83"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1EB0C7B9" w14:textId="77777777" w:rsidR="004108B3" w:rsidRPr="004108B3" w:rsidRDefault="004108B3" w:rsidP="007B140B">
            <w:pPr>
              <w:pStyle w:val="Body"/>
              <w:rPr>
                <w:iCs/>
                <w:sz w:val="22"/>
                <w:szCs w:val="22"/>
                <w:lang w:val="en-AU"/>
              </w:rPr>
            </w:pPr>
            <w:r w:rsidRPr="004108B3">
              <w:rPr>
                <w:iCs/>
                <w:sz w:val="22"/>
                <w:szCs w:val="22"/>
                <w:lang w:val="en-AU"/>
              </w:rPr>
              <w:t>Avoid the use of other serotonergic drugs during the perioperative period.</w:t>
            </w:r>
          </w:p>
        </w:tc>
      </w:tr>
      <w:tr w:rsidR="004108B3" w:rsidRPr="00D2413F" w14:paraId="50D21F25" w14:textId="77777777" w:rsidTr="004108B3">
        <w:trPr>
          <w:trHeight w:val="741"/>
        </w:trPr>
        <w:tc>
          <w:tcPr>
            <w:tcW w:w="2777" w:type="dxa"/>
            <w:vMerge w:val="restart"/>
            <w:shd w:val="clear" w:color="auto" w:fill="auto"/>
            <w:tcMar>
              <w:top w:w="80" w:type="dxa"/>
              <w:left w:w="80" w:type="dxa"/>
              <w:bottom w:w="80" w:type="dxa"/>
              <w:right w:w="80" w:type="dxa"/>
            </w:tcMar>
          </w:tcPr>
          <w:p w14:paraId="0F5E91B0" w14:textId="77777777" w:rsidR="004108B3" w:rsidRPr="00D2413F" w:rsidRDefault="004108B3" w:rsidP="007B140B">
            <w:pPr>
              <w:pStyle w:val="Body"/>
              <w:rPr>
                <w:b/>
                <w:bCs/>
                <w:iCs/>
                <w:sz w:val="22"/>
                <w:szCs w:val="22"/>
                <w:lang w:val="en-AU"/>
              </w:rPr>
            </w:pPr>
            <w:r w:rsidRPr="00D2413F">
              <w:rPr>
                <w:b/>
                <w:bCs/>
                <w:iCs/>
                <w:sz w:val="22"/>
                <w:szCs w:val="22"/>
                <w:lang w:val="en-AU"/>
              </w:rPr>
              <w:lastRenderedPageBreak/>
              <w:t>Central Nervous System (CNS) (cont.)</w:t>
            </w:r>
          </w:p>
        </w:tc>
        <w:tc>
          <w:tcPr>
            <w:tcW w:w="2777" w:type="dxa"/>
            <w:shd w:val="clear" w:color="auto" w:fill="FFFFFF" w:themeFill="background1"/>
            <w:tcMar>
              <w:top w:w="80" w:type="dxa"/>
              <w:left w:w="80" w:type="dxa"/>
              <w:bottom w:w="80" w:type="dxa"/>
              <w:right w:w="80" w:type="dxa"/>
            </w:tcMar>
          </w:tcPr>
          <w:p w14:paraId="3A07BCF8" w14:textId="77777777" w:rsidR="004108B3" w:rsidRPr="00D2413F" w:rsidRDefault="004108B3" w:rsidP="007B140B">
            <w:pPr>
              <w:pStyle w:val="Body"/>
              <w:rPr>
                <w:b/>
                <w:bCs/>
                <w:iCs/>
                <w:sz w:val="22"/>
                <w:szCs w:val="22"/>
              </w:rPr>
            </w:pPr>
            <w:r w:rsidRPr="00D2413F">
              <w:rPr>
                <w:b/>
                <w:bCs/>
                <w:iCs/>
                <w:sz w:val="22"/>
                <w:szCs w:val="22"/>
              </w:rPr>
              <w:t>Serotonin and noradrenaline reuptake inhibitors</w:t>
            </w:r>
          </w:p>
        </w:tc>
        <w:tc>
          <w:tcPr>
            <w:tcW w:w="2778" w:type="dxa"/>
            <w:shd w:val="clear" w:color="auto" w:fill="FFFFFF" w:themeFill="background1"/>
            <w:tcMar>
              <w:top w:w="80" w:type="dxa"/>
              <w:left w:w="80" w:type="dxa"/>
              <w:bottom w:w="80" w:type="dxa"/>
              <w:right w:w="80" w:type="dxa"/>
            </w:tcMar>
          </w:tcPr>
          <w:p w14:paraId="55E93A21" w14:textId="77777777" w:rsidR="004108B3" w:rsidRPr="004108B3" w:rsidRDefault="004108B3" w:rsidP="007B140B">
            <w:pPr>
              <w:pStyle w:val="Body"/>
              <w:rPr>
                <w:iCs/>
                <w:sz w:val="22"/>
                <w:szCs w:val="22"/>
              </w:rPr>
            </w:pPr>
            <w:r w:rsidRPr="004108B3">
              <w:rPr>
                <w:iCs/>
                <w:sz w:val="22"/>
                <w:szCs w:val="22"/>
              </w:rPr>
              <w:t>Desvenlafaxine*, duloxetine, milnacipran, venlafaxine*</w:t>
            </w:r>
          </w:p>
        </w:tc>
        <w:tc>
          <w:tcPr>
            <w:tcW w:w="2777" w:type="dxa"/>
            <w:shd w:val="clear" w:color="auto" w:fill="FFFFFF" w:themeFill="background1"/>
            <w:tcMar>
              <w:top w:w="80" w:type="dxa"/>
              <w:left w:w="80" w:type="dxa"/>
              <w:bottom w:w="80" w:type="dxa"/>
              <w:right w:w="80" w:type="dxa"/>
            </w:tcMar>
          </w:tcPr>
          <w:p w14:paraId="6F67DB21"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7E4E6457" w14:textId="77777777" w:rsidR="004108B3" w:rsidRPr="004108B3" w:rsidRDefault="004108B3" w:rsidP="007B140B">
            <w:pPr>
              <w:pStyle w:val="Body"/>
              <w:rPr>
                <w:iCs/>
                <w:sz w:val="22"/>
                <w:szCs w:val="22"/>
                <w:lang w:val="en-AU"/>
              </w:rPr>
            </w:pPr>
            <w:r w:rsidRPr="004108B3">
              <w:rPr>
                <w:iCs/>
                <w:sz w:val="22"/>
                <w:szCs w:val="22"/>
                <w:lang w:val="en-AU"/>
              </w:rPr>
              <w:t xml:space="preserve">*Abrupt discontinuation of some antidepressants can result in discontinuation symptoms. </w:t>
            </w:r>
          </w:p>
          <w:p w14:paraId="206C586A" w14:textId="77777777" w:rsidR="004108B3" w:rsidRPr="004108B3" w:rsidRDefault="004108B3" w:rsidP="007B140B">
            <w:pPr>
              <w:pStyle w:val="Body"/>
              <w:rPr>
                <w:iCs/>
                <w:sz w:val="22"/>
                <w:szCs w:val="22"/>
                <w:lang w:val="en-AU"/>
              </w:rPr>
            </w:pPr>
          </w:p>
          <w:p w14:paraId="7788A941" w14:textId="77777777" w:rsidR="004108B3" w:rsidRPr="004108B3" w:rsidRDefault="004108B3" w:rsidP="007B140B">
            <w:pPr>
              <w:pStyle w:val="Body"/>
              <w:rPr>
                <w:iCs/>
                <w:sz w:val="22"/>
                <w:szCs w:val="22"/>
                <w:lang w:val="en-AU"/>
              </w:rPr>
            </w:pPr>
            <w:r w:rsidRPr="004108B3">
              <w:rPr>
                <w:iCs/>
                <w:sz w:val="22"/>
                <w:szCs w:val="22"/>
              </w:rPr>
              <w:t>Avoid the use of other serotonergic drugs during the perioperative period.</w:t>
            </w:r>
          </w:p>
        </w:tc>
      </w:tr>
      <w:tr w:rsidR="004108B3" w:rsidRPr="00D2413F" w14:paraId="38202EF7" w14:textId="77777777" w:rsidTr="004108B3">
        <w:trPr>
          <w:trHeight w:val="670"/>
        </w:trPr>
        <w:tc>
          <w:tcPr>
            <w:tcW w:w="2777" w:type="dxa"/>
            <w:vMerge/>
            <w:shd w:val="clear" w:color="auto" w:fill="auto"/>
            <w:tcMar>
              <w:top w:w="80" w:type="dxa"/>
              <w:left w:w="80" w:type="dxa"/>
              <w:bottom w:w="80" w:type="dxa"/>
              <w:right w:w="80" w:type="dxa"/>
            </w:tcMar>
          </w:tcPr>
          <w:p w14:paraId="2801A416" w14:textId="77777777" w:rsidR="004108B3" w:rsidRPr="00D2413F" w:rsidRDefault="004108B3" w:rsidP="007B140B">
            <w:pPr>
              <w:pStyle w:val="Body"/>
              <w:rPr>
                <w:b/>
                <w:bCs/>
                <w:iCs/>
                <w:sz w:val="22"/>
                <w:szCs w:val="22"/>
                <w:lang w:val="en-AU"/>
              </w:rPr>
            </w:pPr>
          </w:p>
        </w:tc>
        <w:tc>
          <w:tcPr>
            <w:tcW w:w="2777" w:type="dxa"/>
            <w:vMerge w:val="restart"/>
            <w:shd w:val="clear" w:color="auto" w:fill="FFFFFF" w:themeFill="background1"/>
            <w:tcMar>
              <w:top w:w="80" w:type="dxa"/>
              <w:left w:w="80" w:type="dxa"/>
              <w:bottom w:w="80" w:type="dxa"/>
              <w:right w:w="80" w:type="dxa"/>
            </w:tcMar>
          </w:tcPr>
          <w:p w14:paraId="6200AB12" w14:textId="77777777" w:rsidR="004108B3" w:rsidRPr="00D2413F" w:rsidRDefault="004108B3" w:rsidP="007B140B">
            <w:pPr>
              <w:pStyle w:val="Body"/>
              <w:rPr>
                <w:b/>
                <w:bCs/>
                <w:iCs/>
                <w:sz w:val="22"/>
                <w:szCs w:val="22"/>
              </w:rPr>
            </w:pPr>
            <w:r w:rsidRPr="00D2413F">
              <w:rPr>
                <w:b/>
                <w:bCs/>
                <w:iCs/>
                <w:sz w:val="22"/>
                <w:szCs w:val="22"/>
              </w:rPr>
              <w:t>MAOIs (Monoamine oxidase inhibitor antidepressants)</w:t>
            </w:r>
          </w:p>
        </w:tc>
        <w:tc>
          <w:tcPr>
            <w:tcW w:w="2778" w:type="dxa"/>
            <w:shd w:val="clear" w:color="auto" w:fill="FFFFFF" w:themeFill="background1"/>
            <w:tcMar>
              <w:top w:w="80" w:type="dxa"/>
              <w:left w:w="80" w:type="dxa"/>
              <w:bottom w:w="80" w:type="dxa"/>
              <w:right w:w="80" w:type="dxa"/>
            </w:tcMar>
          </w:tcPr>
          <w:p w14:paraId="4EAFAB87" w14:textId="77777777" w:rsidR="004108B3" w:rsidRPr="004108B3" w:rsidRDefault="004108B3" w:rsidP="007B140B">
            <w:pPr>
              <w:pStyle w:val="Body"/>
              <w:rPr>
                <w:iCs/>
                <w:sz w:val="22"/>
                <w:szCs w:val="22"/>
              </w:rPr>
            </w:pPr>
            <w:r w:rsidRPr="004108B3">
              <w:rPr>
                <w:iCs/>
                <w:sz w:val="22"/>
                <w:szCs w:val="22"/>
              </w:rPr>
              <w:t>Reversible: moclobemide</w:t>
            </w:r>
          </w:p>
          <w:p w14:paraId="445439A7" w14:textId="77777777" w:rsidR="004108B3" w:rsidRPr="004108B3" w:rsidRDefault="004108B3" w:rsidP="007B140B">
            <w:pPr>
              <w:pStyle w:val="Body"/>
              <w:rPr>
                <w:iCs/>
                <w:sz w:val="22"/>
                <w:szCs w:val="22"/>
              </w:rPr>
            </w:pPr>
          </w:p>
          <w:p w14:paraId="6E348CD0" w14:textId="77777777" w:rsidR="004108B3" w:rsidRPr="004108B3" w:rsidRDefault="004108B3" w:rsidP="007B140B">
            <w:pPr>
              <w:pStyle w:val="Body"/>
              <w:rPr>
                <w:iCs/>
                <w:sz w:val="22"/>
                <w:szCs w:val="22"/>
              </w:rPr>
            </w:pPr>
          </w:p>
          <w:p w14:paraId="710AFCE6" w14:textId="77777777" w:rsidR="004108B3" w:rsidRPr="004108B3" w:rsidRDefault="004108B3" w:rsidP="007B140B">
            <w:pPr>
              <w:pStyle w:val="Body"/>
              <w:rPr>
                <w:iCs/>
                <w:sz w:val="22"/>
                <w:szCs w:val="22"/>
              </w:rPr>
            </w:pPr>
          </w:p>
        </w:tc>
        <w:tc>
          <w:tcPr>
            <w:tcW w:w="2777" w:type="dxa"/>
            <w:shd w:val="clear" w:color="auto" w:fill="FFFFFF" w:themeFill="background1"/>
            <w:tcMar>
              <w:top w:w="80" w:type="dxa"/>
              <w:left w:w="80" w:type="dxa"/>
              <w:bottom w:w="80" w:type="dxa"/>
              <w:right w:w="80" w:type="dxa"/>
            </w:tcMar>
          </w:tcPr>
          <w:p w14:paraId="4D94EEC7" w14:textId="77777777" w:rsidR="004108B3" w:rsidRPr="004108B3" w:rsidRDefault="004108B3" w:rsidP="007B140B">
            <w:pPr>
              <w:pStyle w:val="Body"/>
              <w:rPr>
                <w:iCs/>
                <w:sz w:val="22"/>
                <w:szCs w:val="22"/>
              </w:rPr>
            </w:pPr>
            <w:r w:rsidRPr="004108B3">
              <w:rPr>
                <w:iCs/>
                <w:sz w:val="22"/>
                <w:szCs w:val="22"/>
              </w:rPr>
              <w:t xml:space="preserve">Discuss with anesthetist and psychiatrist / neurologist. </w:t>
            </w:r>
          </w:p>
          <w:p w14:paraId="65991F6F" w14:textId="77777777" w:rsidR="004108B3" w:rsidRPr="004108B3" w:rsidRDefault="004108B3" w:rsidP="007B140B">
            <w:pPr>
              <w:pStyle w:val="Body"/>
              <w:rPr>
                <w:iCs/>
                <w:sz w:val="22"/>
                <w:szCs w:val="22"/>
              </w:rPr>
            </w:pPr>
          </w:p>
          <w:p w14:paraId="3E57C8AE" w14:textId="77777777" w:rsidR="004108B3" w:rsidRPr="004108B3" w:rsidRDefault="004108B3" w:rsidP="007B140B">
            <w:pPr>
              <w:pStyle w:val="Body"/>
              <w:rPr>
                <w:iCs/>
                <w:sz w:val="22"/>
                <w:szCs w:val="22"/>
              </w:rPr>
            </w:pPr>
            <w:r w:rsidRPr="004108B3">
              <w:rPr>
                <w:iCs/>
                <w:sz w:val="22"/>
                <w:szCs w:val="22"/>
              </w:rPr>
              <w:t xml:space="preserve">May be appropriate to continue for individual cases.8 </w:t>
            </w:r>
          </w:p>
        </w:tc>
        <w:tc>
          <w:tcPr>
            <w:tcW w:w="2778" w:type="dxa"/>
            <w:shd w:val="clear" w:color="auto" w:fill="FFFFFF" w:themeFill="background1"/>
            <w:tcMar>
              <w:top w:w="80" w:type="dxa"/>
              <w:left w:w="80" w:type="dxa"/>
              <w:bottom w:w="80" w:type="dxa"/>
              <w:right w:w="80" w:type="dxa"/>
            </w:tcMar>
          </w:tcPr>
          <w:p w14:paraId="48BA8F81" w14:textId="77777777" w:rsidR="004108B3" w:rsidRPr="004108B3" w:rsidRDefault="004108B3" w:rsidP="007B140B">
            <w:pPr>
              <w:pStyle w:val="Body"/>
              <w:rPr>
                <w:iCs/>
                <w:sz w:val="22"/>
                <w:szCs w:val="22"/>
              </w:rPr>
            </w:pPr>
            <w:r w:rsidRPr="004108B3">
              <w:rPr>
                <w:iCs/>
                <w:sz w:val="22"/>
                <w:szCs w:val="22"/>
              </w:rPr>
              <w:t xml:space="preserve">Avoid the use of other serotonergic drugs during the perioperative period. </w:t>
            </w:r>
          </w:p>
        </w:tc>
      </w:tr>
      <w:tr w:rsidR="004108B3" w:rsidRPr="00D2413F" w14:paraId="327EB8D8" w14:textId="77777777" w:rsidTr="004108B3">
        <w:trPr>
          <w:trHeight w:val="670"/>
        </w:trPr>
        <w:tc>
          <w:tcPr>
            <w:tcW w:w="2777" w:type="dxa"/>
            <w:vMerge/>
            <w:shd w:val="clear" w:color="auto" w:fill="auto"/>
            <w:tcMar>
              <w:top w:w="80" w:type="dxa"/>
              <w:left w:w="80" w:type="dxa"/>
              <w:bottom w:w="80" w:type="dxa"/>
              <w:right w:w="80" w:type="dxa"/>
            </w:tcMar>
          </w:tcPr>
          <w:p w14:paraId="45B6912C" w14:textId="77777777" w:rsidR="004108B3" w:rsidRPr="00D2413F" w:rsidRDefault="004108B3" w:rsidP="007B140B">
            <w:pPr>
              <w:pStyle w:val="Body"/>
              <w:rPr>
                <w:b/>
                <w:bCs/>
                <w:iCs/>
                <w:sz w:val="22"/>
                <w:szCs w:val="22"/>
                <w:lang w:val="en-AU"/>
              </w:rPr>
            </w:pPr>
          </w:p>
        </w:tc>
        <w:tc>
          <w:tcPr>
            <w:tcW w:w="2777" w:type="dxa"/>
            <w:vMerge/>
            <w:shd w:val="clear" w:color="auto" w:fill="FFFFFF" w:themeFill="background1"/>
            <w:tcMar>
              <w:top w:w="80" w:type="dxa"/>
              <w:left w:w="80" w:type="dxa"/>
              <w:bottom w:w="80" w:type="dxa"/>
              <w:right w:w="80" w:type="dxa"/>
            </w:tcMar>
          </w:tcPr>
          <w:p w14:paraId="07EC1DDA" w14:textId="77777777" w:rsidR="004108B3" w:rsidRPr="00D2413F" w:rsidRDefault="004108B3" w:rsidP="007B140B">
            <w:pPr>
              <w:pStyle w:val="Body"/>
              <w:rPr>
                <w:b/>
                <w:bCs/>
                <w:iCs/>
                <w:sz w:val="22"/>
                <w:szCs w:val="22"/>
              </w:rPr>
            </w:pPr>
          </w:p>
        </w:tc>
        <w:tc>
          <w:tcPr>
            <w:tcW w:w="2778" w:type="dxa"/>
            <w:shd w:val="clear" w:color="auto" w:fill="FFFFFF" w:themeFill="background1"/>
            <w:tcMar>
              <w:top w:w="80" w:type="dxa"/>
              <w:left w:w="80" w:type="dxa"/>
              <w:bottom w:w="80" w:type="dxa"/>
              <w:right w:w="80" w:type="dxa"/>
            </w:tcMar>
          </w:tcPr>
          <w:p w14:paraId="0841F802" w14:textId="77777777" w:rsidR="004108B3" w:rsidRPr="004108B3" w:rsidRDefault="004108B3" w:rsidP="007B140B">
            <w:pPr>
              <w:pStyle w:val="Body"/>
              <w:rPr>
                <w:iCs/>
                <w:sz w:val="22"/>
                <w:szCs w:val="22"/>
              </w:rPr>
            </w:pPr>
            <w:r w:rsidRPr="004108B3">
              <w:rPr>
                <w:iCs/>
                <w:sz w:val="22"/>
                <w:szCs w:val="22"/>
              </w:rPr>
              <w:t>Non Reversible: phenelzine, tranylcypromine</w:t>
            </w:r>
          </w:p>
        </w:tc>
        <w:tc>
          <w:tcPr>
            <w:tcW w:w="2777" w:type="dxa"/>
            <w:shd w:val="clear" w:color="auto" w:fill="FFFFFF" w:themeFill="background1"/>
            <w:tcMar>
              <w:top w:w="80" w:type="dxa"/>
              <w:left w:w="80" w:type="dxa"/>
              <w:bottom w:w="80" w:type="dxa"/>
              <w:right w:w="80" w:type="dxa"/>
            </w:tcMar>
          </w:tcPr>
          <w:p w14:paraId="65D426F6" w14:textId="77777777" w:rsidR="004108B3" w:rsidRPr="004108B3" w:rsidRDefault="004108B3" w:rsidP="007B140B">
            <w:pPr>
              <w:pStyle w:val="Body"/>
              <w:rPr>
                <w:iCs/>
                <w:sz w:val="22"/>
                <w:szCs w:val="22"/>
              </w:rPr>
            </w:pPr>
            <w:r w:rsidRPr="004108B3">
              <w:rPr>
                <w:iCs/>
                <w:sz w:val="22"/>
                <w:szCs w:val="22"/>
              </w:rPr>
              <w:t>Discuss with anesthetist/psychiatrist re risks/benefits of stopping for 1 week.</w:t>
            </w:r>
          </w:p>
        </w:tc>
        <w:tc>
          <w:tcPr>
            <w:tcW w:w="2778" w:type="dxa"/>
            <w:shd w:val="clear" w:color="auto" w:fill="FFFFFF" w:themeFill="background1"/>
            <w:tcMar>
              <w:top w:w="80" w:type="dxa"/>
              <w:left w:w="80" w:type="dxa"/>
              <w:bottom w:w="80" w:type="dxa"/>
              <w:right w:w="80" w:type="dxa"/>
            </w:tcMar>
          </w:tcPr>
          <w:p w14:paraId="16E79B17" w14:textId="77777777" w:rsidR="004108B3" w:rsidRPr="004108B3" w:rsidRDefault="004108B3" w:rsidP="007B140B">
            <w:pPr>
              <w:pStyle w:val="Body"/>
              <w:rPr>
                <w:iCs/>
                <w:sz w:val="22"/>
                <w:szCs w:val="22"/>
              </w:rPr>
            </w:pPr>
            <w:r w:rsidRPr="004108B3">
              <w:rPr>
                <w:iCs/>
                <w:sz w:val="22"/>
                <w:szCs w:val="22"/>
              </w:rPr>
              <w:t xml:space="preserve">May be appropriate to continue for individual cases.8 </w:t>
            </w:r>
          </w:p>
          <w:p w14:paraId="4E356E29" w14:textId="77777777" w:rsidR="004108B3" w:rsidRPr="004108B3" w:rsidRDefault="004108B3" w:rsidP="007B140B">
            <w:pPr>
              <w:pStyle w:val="Body"/>
              <w:rPr>
                <w:iCs/>
                <w:sz w:val="22"/>
                <w:szCs w:val="22"/>
              </w:rPr>
            </w:pPr>
          </w:p>
          <w:p w14:paraId="72D00C8F" w14:textId="77777777" w:rsidR="004108B3" w:rsidRPr="004108B3" w:rsidRDefault="004108B3" w:rsidP="007B140B">
            <w:pPr>
              <w:pStyle w:val="Body"/>
              <w:rPr>
                <w:iCs/>
                <w:sz w:val="22"/>
                <w:szCs w:val="22"/>
              </w:rPr>
            </w:pPr>
            <w:r w:rsidRPr="004108B3">
              <w:rPr>
                <w:iCs/>
                <w:sz w:val="22"/>
                <w:szCs w:val="22"/>
              </w:rPr>
              <w:t>Avoid the use of other serotonergic drugs during the perioperative period.</w:t>
            </w:r>
          </w:p>
        </w:tc>
      </w:tr>
      <w:tr w:rsidR="004108B3" w:rsidRPr="00D2413F" w14:paraId="3613C25E" w14:textId="77777777" w:rsidTr="004108B3">
        <w:trPr>
          <w:trHeight w:val="160"/>
        </w:trPr>
        <w:tc>
          <w:tcPr>
            <w:tcW w:w="2777" w:type="dxa"/>
            <w:vMerge/>
            <w:shd w:val="clear" w:color="auto" w:fill="auto"/>
            <w:tcMar>
              <w:top w:w="80" w:type="dxa"/>
              <w:left w:w="80" w:type="dxa"/>
              <w:bottom w:w="80" w:type="dxa"/>
              <w:right w:w="80" w:type="dxa"/>
            </w:tcMar>
          </w:tcPr>
          <w:p w14:paraId="428609B7"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2B2F83C1" w14:textId="77777777" w:rsidR="004108B3" w:rsidRPr="00D2413F" w:rsidRDefault="004108B3" w:rsidP="007B140B">
            <w:pPr>
              <w:pStyle w:val="Body"/>
              <w:rPr>
                <w:b/>
                <w:bCs/>
                <w:iCs/>
                <w:sz w:val="22"/>
                <w:szCs w:val="22"/>
              </w:rPr>
            </w:pPr>
            <w:r w:rsidRPr="00D2413F">
              <w:rPr>
                <w:b/>
                <w:bCs/>
                <w:iCs/>
                <w:sz w:val="22"/>
                <w:szCs w:val="22"/>
              </w:rPr>
              <w:t>Other antidepressants</w:t>
            </w:r>
          </w:p>
        </w:tc>
        <w:tc>
          <w:tcPr>
            <w:tcW w:w="2778" w:type="dxa"/>
            <w:shd w:val="clear" w:color="auto" w:fill="FFFFFF" w:themeFill="background1"/>
            <w:tcMar>
              <w:top w:w="80" w:type="dxa"/>
              <w:left w:w="80" w:type="dxa"/>
              <w:bottom w:w="80" w:type="dxa"/>
              <w:right w:w="80" w:type="dxa"/>
            </w:tcMar>
          </w:tcPr>
          <w:p w14:paraId="58DE4786" w14:textId="77777777" w:rsidR="004108B3" w:rsidRPr="004108B3" w:rsidRDefault="004108B3" w:rsidP="007B140B">
            <w:pPr>
              <w:pStyle w:val="Body"/>
              <w:rPr>
                <w:iCs/>
                <w:sz w:val="22"/>
                <w:szCs w:val="22"/>
              </w:rPr>
            </w:pPr>
            <w:r w:rsidRPr="004108B3">
              <w:rPr>
                <w:iCs/>
                <w:sz w:val="22"/>
                <w:szCs w:val="22"/>
                <w:lang w:val="en-AU"/>
              </w:rPr>
              <w:t>Agomelatine, Mianserin, Mirtazapine*, Reboxetine, Vortioxetine</w:t>
            </w:r>
          </w:p>
        </w:tc>
        <w:tc>
          <w:tcPr>
            <w:tcW w:w="2777" w:type="dxa"/>
            <w:shd w:val="clear" w:color="auto" w:fill="FFFFFF" w:themeFill="background1"/>
            <w:tcMar>
              <w:top w:w="80" w:type="dxa"/>
              <w:left w:w="80" w:type="dxa"/>
              <w:bottom w:w="80" w:type="dxa"/>
              <w:right w:w="80" w:type="dxa"/>
            </w:tcMar>
          </w:tcPr>
          <w:p w14:paraId="626AB34C"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326D5FB9" w14:textId="77777777" w:rsidR="004108B3" w:rsidRPr="004108B3" w:rsidRDefault="004108B3" w:rsidP="007B140B">
            <w:pPr>
              <w:pStyle w:val="Body"/>
              <w:rPr>
                <w:iCs/>
                <w:sz w:val="22"/>
                <w:szCs w:val="22"/>
                <w:lang w:val="en-AU"/>
              </w:rPr>
            </w:pPr>
            <w:r w:rsidRPr="004108B3">
              <w:rPr>
                <w:iCs/>
                <w:sz w:val="22"/>
                <w:szCs w:val="22"/>
                <w:lang w:val="en-AU"/>
              </w:rPr>
              <w:t xml:space="preserve">*Abrupt discontinuation of some antidepressants can result in discontinuation symptoms. </w:t>
            </w:r>
          </w:p>
          <w:p w14:paraId="28FE1260" w14:textId="77777777" w:rsidR="004108B3" w:rsidRPr="004108B3" w:rsidRDefault="004108B3" w:rsidP="007B140B">
            <w:pPr>
              <w:pStyle w:val="Body"/>
              <w:rPr>
                <w:iCs/>
                <w:sz w:val="22"/>
                <w:szCs w:val="22"/>
              </w:rPr>
            </w:pPr>
          </w:p>
        </w:tc>
      </w:tr>
      <w:tr w:rsidR="004108B3" w:rsidRPr="00D2413F" w14:paraId="27E4A32D" w14:textId="77777777" w:rsidTr="004108B3">
        <w:trPr>
          <w:trHeight w:val="1903"/>
        </w:trPr>
        <w:tc>
          <w:tcPr>
            <w:tcW w:w="2777" w:type="dxa"/>
            <w:vMerge/>
            <w:shd w:val="clear" w:color="auto" w:fill="auto"/>
            <w:tcMar>
              <w:top w:w="80" w:type="dxa"/>
              <w:left w:w="80" w:type="dxa"/>
              <w:bottom w:w="80" w:type="dxa"/>
              <w:right w:w="80" w:type="dxa"/>
            </w:tcMar>
          </w:tcPr>
          <w:p w14:paraId="2F1473A8" w14:textId="77777777" w:rsidR="004108B3" w:rsidRPr="00D2413F" w:rsidRDefault="004108B3" w:rsidP="007B140B">
            <w:pPr>
              <w:pStyle w:val="Body"/>
              <w:rPr>
                <w:b/>
                <w:bCs/>
                <w:iCs/>
                <w:sz w:val="22"/>
                <w:szCs w:val="22"/>
                <w:lang w:val="en-AU"/>
              </w:rPr>
            </w:pPr>
          </w:p>
        </w:tc>
        <w:tc>
          <w:tcPr>
            <w:tcW w:w="2777" w:type="dxa"/>
            <w:vMerge w:val="restart"/>
            <w:shd w:val="clear" w:color="auto" w:fill="FFFFFF" w:themeFill="background1"/>
            <w:tcMar>
              <w:top w:w="80" w:type="dxa"/>
              <w:left w:w="80" w:type="dxa"/>
              <w:bottom w:w="80" w:type="dxa"/>
              <w:right w:w="80" w:type="dxa"/>
            </w:tcMar>
          </w:tcPr>
          <w:p w14:paraId="3EA5AFE6" w14:textId="77777777" w:rsidR="004108B3" w:rsidRPr="00D2413F" w:rsidRDefault="004108B3" w:rsidP="007B140B">
            <w:pPr>
              <w:pStyle w:val="Body"/>
              <w:rPr>
                <w:b/>
                <w:bCs/>
                <w:iCs/>
                <w:sz w:val="22"/>
                <w:szCs w:val="22"/>
              </w:rPr>
            </w:pPr>
            <w:r w:rsidRPr="00D2413F">
              <w:rPr>
                <w:b/>
                <w:bCs/>
                <w:iCs/>
                <w:sz w:val="22"/>
                <w:szCs w:val="22"/>
              </w:rPr>
              <w:t xml:space="preserve">Anti-parkinsonian meds: </w:t>
            </w:r>
          </w:p>
        </w:tc>
        <w:tc>
          <w:tcPr>
            <w:tcW w:w="2778" w:type="dxa"/>
            <w:shd w:val="clear" w:color="auto" w:fill="FFFFFF" w:themeFill="background1"/>
            <w:tcMar>
              <w:top w:w="80" w:type="dxa"/>
              <w:left w:w="80" w:type="dxa"/>
              <w:bottom w:w="80" w:type="dxa"/>
              <w:right w:w="80" w:type="dxa"/>
            </w:tcMar>
          </w:tcPr>
          <w:p w14:paraId="7559E969" w14:textId="77777777" w:rsidR="004108B3" w:rsidRPr="004108B3" w:rsidRDefault="004108B3" w:rsidP="007B140B">
            <w:pPr>
              <w:pStyle w:val="Body"/>
              <w:rPr>
                <w:iCs/>
                <w:sz w:val="22"/>
                <w:szCs w:val="22"/>
              </w:rPr>
            </w:pPr>
            <w:r w:rsidRPr="004108B3">
              <w:rPr>
                <w:iCs/>
                <w:sz w:val="22"/>
                <w:szCs w:val="22"/>
              </w:rPr>
              <w:t>dopamine agonist (apomorphine, pramipexole, rotigotine, bromocriptine, cabergoline)</w:t>
            </w:r>
          </w:p>
        </w:tc>
        <w:tc>
          <w:tcPr>
            <w:tcW w:w="2777" w:type="dxa"/>
            <w:vMerge w:val="restart"/>
            <w:shd w:val="clear" w:color="auto" w:fill="FFFFFF" w:themeFill="background1"/>
            <w:tcMar>
              <w:top w:w="80" w:type="dxa"/>
              <w:left w:w="80" w:type="dxa"/>
              <w:bottom w:w="80" w:type="dxa"/>
              <w:right w:w="80" w:type="dxa"/>
            </w:tcMar>
          </w:tcPr>
          <w:p w14:paraId="155C5FB4" w14:textId="77777777" w:rsidR="004108B3" w:rsidRPr="004108B3" w:rsidRDefault="004108B3" w:rsidP="007B140B">
            <w:pPr>
              <w:pStyle w:val="Body"/>
              <w:rPr>
                <w:iCs/>
                <w:sz w:val="22"/>
                <w:szCs w:val="22"/>
              </w:rPr>
            </w:pPr>
            <w:r w:rsidRPr="004108B3">
              <w:rPr>
                <w:iCs/>
                <w:sz w:val="22"/>
                <w:szCs w:val="22"/>
              </w:rPr>
              <w:t>Continue</w:t>
            </w:r>
          </w:p>
        </w:tc>
        <w:tc>
          <w:tcPr>
            <w:tcW w:w="2778" w:type="dxa"/>
            <w:vMerge w:val="restart"/>
            <w:shd w:val="clear" w:color="auto" w:fill="FFFFFF" w:themeFill="background1"/>
            <w:tcMar>
              <w:top w:w="80" w:type="dxa"/>
              <w:left w:w="80" w:type="dxa"/>
              <w:bottom w:w="80" w:type="dxa"/>
              <w:right w:w="80" w:type="dxa"/>
            </w:tcMar>
          </w:tcPr>
          <w:p w14:paraId="13D027ED" w14:textId="77777777" w:rsidR="004108B3" w:rsidRPr="004108B3" w:rsidRDefault="004108B3" w:rsidP="007B140B">
            <w:pPr>
              <w:pStyle w:val="Body"/>
              <w:rPr>
                <w:iCs/>
                <w:sz w:val="22"/>
                <w:szCs w:val="22"/>
              </w:rPr>
            </w:pPr>
            <w:r w:rsidRPr="004108B3">
              <w:rPr>
                <w:iCs/>
                <w:sz w:val="22"/>
                <w:szCs w:val="22"/>
              </w:rPr>
              <w:t>Discuss with surgeon</w:t>
            </w:r>
          </w:p>
          <w:p w14:paraId="33987708" w14:textId="77777777" w:rsidR="004108B3" w:rsidRPr="004108B3" w:rsidRDefault="004108B3" w:rsidP="007B140B">
            <w:pPr>
              <w:pStyle w:val="Body"/>
              <w:rPr>
                <w:iCs/>
                <w:sz w:val="22"/>
                <w:szCs w:val="22"/>
              </w:rPr>
            </w:pPr>
            <w:r w:rsidRPr="004108B3">
              <w:rPr>
                <w:iCs/>
                <w:sz w:val="22"/>
                <w:szCs w:val="22"/>
              </w:rPr>
              <w:t>If prolonged NBM post-op discuss with neurologist</w:t>
            </w:r>
          </w:p>
          <w:p w14:paraId="7B1B2FC4" w14:textId="77777777" w:rsidR="004108B3" w:rsidRPr="004108B3" w:rsidRDefault="004108B3" w:rsidP="007B140B">
            <w:pPr>
              <w:pStyle w:val="Body"/>
              <w:rPr>
                <w:iCs/>
                <w:sz w:val="22"/>
                <w:szCs w:val="22"/>
                <w:lang w:val="en-AU"/>
              </w:rPr>
            </w:pPr>
            <w:r w:rsidRPr="004108B3">
              <w:rPr>
                <w:iCs/>
                <w:sz w:val="22"/>
                <w:szCs w:val="22"/>
                <w:lang w:val="en-AU"/>
              </w:rPr>
              <w:t>(If patient is unable to take oral medication post-operatively, it will be necessary to convert to a rotigotine patch pre-operatively.</w:t>
            </w:r>
          </w:p>
          <w:p w14:paraId="5D046571" w14:textId="77777777" w:rsidR="004108B3" w:rsidRPr="004108B3" w:rsidRDefault="004108B3" w:rsidP="007B140B">
            <w:pPr>
              <w:pStyle w:val="Body"/>
              <w:rPr>
                <w:iCs/>
                <w:sz w:val="22"/>
                <w:szCs w:val="22"/>
                <w:lang w:val="en-AU"/>
              </w:rPr>
            </w:pPr>
          </w:p>
          <w:p w14:paraId="0CB487FB" w14:textId="77777777" w:rsidR="004108B3" w:rsidRPr="004108B3" w:rsidRDefault="004108B3" w:rsidP="007B140B">
            <w:pPr>
              <w:pStyle w:val="Body"/>
              <w:rPr>
                <w:iCs/>
                <w:sz w:val="22"/>
                <w:szCs w:val="22"/>
                <w:lang w:val="en-AU"/>
              </w:rPr>
            </w:pPr>
            <w:r w:rsidRPr="004108B3">
              <w:rPr>
                <w:iCs/>
                <w:sz w:val="22"/>
                <w:szCs w:val="22"/>
                <w:lang w:val="en-AU"/>
              </w:rPr>
              <w:t>DO NOT stop treatment abruptly to prevent an acute exacerbation of symptoms.</w:t>
            </w:r>
          </w:p>
          <w:p w14:paraId="04D15931" w14:textId="77777777" w:rsidR="004108B3" w:rsidRPr="004108B3" w:rsidRDefault="004108B3" w:rsidP="007B140B">
            <w:pPr>
              <w:pStyle w:val="Body"/>
              <w:rPr>
                <w:iCs/>
                <w:sz w:val="22"/>
                <w:szCs w:val="22"/>
                <w:lang w:val="en-AU"/>
              </w:rPr>
            </w:pPr>
          </w:p>
          <w:p w14:paraId="6E575855" w14:textId="77777777" w:rsidR="004108B3" w:rsidRPr="004108B3" w:rsidRDefault="004108B3" w:rsidP="007B140B">
            <w:pPr>
              <w:pStyle w:val="Body"/>
              <w:rPr>
                <w:iCs/>
                <w:sz w:val="22"/>
                <w:szCs w:val="22"/>
                <w:lang w:val="en-AU"/>
              </w:rPr>
            </w:pPr>
            <w:r w:rsidRPr="004108B3">
              <w:rPr>
                <w:iCs/>
                <w:sz w:val="22"/>
                <w:szCs w:val="22"/>
                <w:lang w:val="en-AU"/>
              </w:rPr>
              <w:t>Abrupt withdrawal of some antiparkinsonian medications has also been associated with symptoms resembling neuroleptic malignant syndrome.</w:t>
            </w:r>
          </w:p>
        </w:tc>
      </w:tr>
      <w:tr w:rsidR="004108B3" w:rsidRPr="00D2413F" w14:paraId="07721283" w14:textId="77777777" w:rsidTr="004108B3">
        <w:trPr>
          <w:trHeight w:val="1901"/>
        </w:trPr>
        <w:tc>
          <w:tcPr>
            <w:tcW w:w="2777" w:type="dxa"/>
            <w:vMerge/>
            <w:shd w:val="clear" w:color="auto" w:fill="auto"/>
            <w:tcMar>
              <w:top w:w="80" w:type="dxa"/>
              <w:left w:w="80" w:type="dxa"/>
              <w:bottom w:w="80" w:type="dxa"/>
              <w:right w:w="80" w:type="dxa"/>
            </w:tcMar>
          </w:tcPr>
          <w:p w14:paraId="0954B737" w14:textId="77777777" w:rsidR="004108B3" w:rsidRPr="00D2413F" w:rsidRDefault="004108B3" w:rsidP="007B140B">
            <w:pPr>
              <w:pStyle w:val="Body"/>
              <w:rPr>
                <w:b/>
                <w:bCs/>
                <w:iCs/>
                <w:sz w:val="22"/>
                <w:szCs w:val="22"/>
                <w:lang w:val="en-AU"/>
              </w:rPr>
            </w:pPr>
          </w:p>
        </w:tc>
        <w:tc>
          <w:tcPr>
            <w:tcW w:w="2777" w:type="dxa"/>
            <w:vMerge/>
            <w:shd w:val="clear" w:color="auto" w:fill="FFFFFF" w:themeFill="background1"/>
            <w:tcMar>
              <w:top w:w="80" w:type="dxa"/>
              <w:left w:w="80" w:type="dxa"/>
              <w:bottom w:w="80" w:type="dxa"/>
              <w:right w:w="80" w:type="dxa"/>
            </w:tcMar>
          </w:tcPr>
          <w:p w14:paraId="12055F7F" w14:textId="77777777" w:rsidR="004108B3" w:rsidRPr="00D2413F" w:rsidRDefault="004108B3" w:rsidP="007B140B">
            <w:pPr>
              <w:pStyle w:val="Body"/>
              <w:rPr>
                <w:b/>
                <w:bCs/>
                <w:iCs/>
                <w:sz w:val="22"/>
                <w:szCs w:val="22"/>
              </w:rPr>
            </w:pPr>
          </w:p>
        </w:tc>
        <w:tc>
          <w:tcPr>
            <w:tcW w:w="2778" w:type="dxa"/>
            <w:shd w:val="clear" w:color="auto" w:fill="FFFFFF" w:themeFill="background1"/>
            <w:tcMar>
              <w:top w:w="80" w:type="dxa"/>
              <w:left w:w="80" w:type="dxa"/>
              <w:bottom w:w="80" w:type="dxa"/>
              <w:right w:w="80" w:type="dxa"/>
            </w:tcMar>
          </w:tcPr>
          <w:p w14:paraId="732D4C8C" w14:textId="77777777" w:rsidR="004108B3" w:rsidRPr="004108B3" w:rsidRDefault="004108B3" w:rsidP="007B140B">
            <w:pPr>
              <w:pStyle w:val="Body"/>
              <w:rPr>
                <w:iCs/>
                <w:sz w:val="22"/>
                <w:szCs w:val="22"/>
              </w:rPr>
            </w:pPr>
            <w:r w:rsidRPr="004108B3">
              <w:rPr>
                <w:iCs/>
                <w:sz w:val="22"/>
                <w:szCs w:val="22"/>
              </w:rPr>
              <w:t>dopamine precursors (levodopa-carbidopa, levodopa-benserazide)</w:t>
            </w:r>
          </w:p>
          <w:p w14:paraId="2BDE86A7" w14:textId="77777777" w:rsidR="004108B3" w:rsidRPr="004108B3" w:rsidRDefault="004108B3" w:rsidP="007B140B">
            <w:pPr>
              <w:pStyle w:val="Body"/>
              <w:rPr>
                <w:iCs/>
                <w:sz w:val="22"/>
                <w:szCs w:val="22"/>
              </w:rPr>
            </w:pPr>
          </w:p>
        </w:tc>
        <w:tc>
          <w:tcPr>
            <w:tcW w:w="2777" w:type="dxa"/>
            <w:vMerge/>
            <w:shd w:val="clear" w:color="auto" w:fill="FFFFFF" w:themeFill="background1"/>
            <w:tcMar>
              <w:top w:w="80" w:type="dxa"/>
              <w:left w:w="80" w:type="dxa"/>
              <w:bottom w:w="80" w:type="dxa"/>
              <w:right w:w="80" w:type="dxa"/>
            </w:tcMar>
          </w:tcPr>
          <w:p w14:paraId="12E08ECF" w14:textId="77777777" w:rsidR="004108B3" w:rsidRPr="004108B3" w:rsidRDefault="004108B3" w:rsidP="007B140B">
            <w:pPr>
              <w:pStyle w:val="Body"/>
              <w:rPr>
                <w:iCs/>
                <w:sz w:val="22"/>
                <w:szCs w:val="22"/>
              </w:rPr>
            </w:pPr>
          </w:p>
        </w:tc>
        <w:tc>
          <w:tcPr>
            <w:tcW w:w="2778" w:type="dxa"/>
            <w:vMerge/>
            <w:shd w:val="clear" w:color="auto" w:fill="FFFFFF" w:themeFill="background1"/>
            <w:tcMar>
              <w:top w:w="80" w:type="dxa"/>
              <w:left w:w="80" w:type="dxa"/>
              <w:bottom w:w="80" w:type="dxa"/>
              <w:right w:w="80" w:type="dxa"/>
            </w:tcMar>
          </w:tcPr>
          <w:p w14:paraId="4BD36261" w14:textId="77777777" w:rsidR="004108B3" w:rsidRPr="004108B3" w:rsidRDefault="004108B3" w:rsidP="007B140B">
            <w:pPr>
              <w:pStyle w:val="Body"/>
              <w:rPr>
                <w:iCs/>
                <w:sz w:val="22"/>
                <w:szCs w:val="22"/>
              </w:rPr>
            </w:pPr>
          </w:p>
        </w:tc>
      </w:tr>
      <w:tr w:rsidR="004108B3" w:rsidRPr="00D2413F" w14:paraId="3CE64C21" w14:textId="77777777" w:rsidTr="004108B3">
        <w:trPr>
          <w:trHeight w:val="1053"/>
        </w:trPr>
        <w:tc>
          <w:tcPr>
            <w:tcW w:w="2777" w:type="dxa"/>
            <w:vMerge/>
            <w:shd w:val="clear" w:color="auto" w:fill="auto"/>
            <w:tcMar>
              <w:top w:w="80" w:type="dxa"/>
              <w:left w:w="80" w:type="dxa"/>
              <w:bottom w:w="80" w:type="dxa"/>
              <w:right w:w="80" w:type="dxa"/>
            </w:tcMar>
          </w:tcPr>
          <w:p w14:paraId="3E3CD4F3" w14:textId="77777777" w:rsidR="004108B3" w:rsidRPr="00D2413F" w:rsidRDefault="004108B3" w:rsidP="007B140B">
            <w:pPr>
              <w:pStyle w:val="Body"/>
              <w:rPr>
                <w:b/>
                <w:bCs/>
                <w:iCs/>
                <w:sz w:val="22"/>
                <w:szCs w:val="22"/>
                <w:lang w:val="en-AU"/>
              </w:rPr>
            </w:pPr>
          </w:p>
        </w:tc>
        <w:tc>
          <w:tcPr>
            <w:tcW w:w="2777" w:type="dxa"/>
            <w:vMerge/>
            <w:shd w:val="clear" w:color="auto" w:fill="FFFFFF" w:themeFill="background1"/>
            <w:tcMar>
              <w:top w:w="80" w:type="dxa"/>
              <w:left w:w="80" w:type="dxa"/>
              <w:bottom w:w="80" w:type="dxa"/>
              <w:right w:w="80" w:type="dxa"/>
            </w:tcMar>
          </w:tcPr>
          <w:p w14:paraId="3EC2524F" w14:textId="77777777" w:rsidR="004108B3" w:rsidRPr="00D2413F" w:rsidRDefault="004108B3" w:rsidP="007B140B">
            <w:pPr>
              <w:pStyle w:val="Body"/>
              <w:rPr>
                <w:b/>
                <w:bCs/>
                <w:iCs/>
                <w:sz w:val="22"/>
                <w:szCs w:val="22"/>
              </w:rPr>
            </w:pPr>
          </w:p>
        </w:tc>
        <w:tc>
          <w:tcPr>
            <w:tcW w:w="2778" w:type="dxa"/>
            <w:shd w:val="clear" w:color="auto" w:fill="FFFFFF" w:themeFill="background1"/>
            <w:tcMar>
              <w:top w:w="80" w:type="dxa"/>
              <w:left w:w="80" w:type="dxa"/>
              <w:bottom w:w="80" w:type="dxa"/>
              <w:right w:w="80" w:type="dxa"/>
            </w:tcMar>
          </w:tcPr>
          <w:p w14:paraId="3FDC66FB" w14:textId="77777777" w:rsidR="004108B3" w:rsidRPr="004108B3" w:rsidRDefault="004108B3" w:rsidP="007B140B">
            <w:pPr>
              <w:pStyle w:val="Body"/>
              <w:rPr>
                <w:iCs/>
                <w:sz w:val="22"/>
                <w:szCs w:val="22"/>
              </w:rPr>
            </w:pPr>
            <w:r w:rsidRPr="004108B3">
              <w:rPr>
                <w:iCs/>
                <w:sz w:val="22"/>
                <w:szCs w:val="22"/>
              </w:rPr>
              <w:t>Monoamine oxidase B inhibitors (Rasagiline, safinamide, selegiline)</w:t>
            </w:r>
          </w:p>
          <w:p w14:paraId="05679390" w14:textId="77777777" w:rsidR="004108B3" w:rsidRPr="004108B3" w:rsidRDefault="004108B3" w:rsidP="007B140B">
            <w:pPr>
              <w:pStyle w:val="Body"/>
              <w:rPr>
                <w:iCs/>
                <w:sz w:val="22"/>
                <w:szCs w:val="22"/>
              </w:rPr>
            </w:pPr>
          </w:p>
        </w:tc>
        <w:tc>
          <w:tcPr>
            <w:tcW w:w="2777" w:type="dxa"/>
            <w:vMerge/>
            <w:shd w:val="clear" w:color="auto" w:fill="FFFFFF" w:themeFill="background1"/>
            <w:tcMar>
              <w:top w:w="80" w:type="dxa"/>
              <w:left w:w="80" w:type="dxa"/>
              <w:bottom w:w="80" w:type="dxa"/>
              <w:right w:w="80" w:type="dxa"/>
            </w:tcMar>
          </w:tcPr>
          <w:p w14:paraId="7194AFC2" w14:textId="77777777" w:rsidR="004108B3" w:rsidRPr="004108B3" w:rsidRDefault="004108B3" w:rsidP="007B140B">
            <w:pPr>
              <w:pStyle w:val="Body"/>
              <w:rPr>
                <w:iCs/>
                <w:sz w:val="22"/>
                <w:szCs w:val="22"/>
              </w:rPr>
            </w:pPr>
          </w:p>
        </w:tc>
        <w:tc>
          <w:tcPr>
            <w:tcW w:w="2778" w:type="dxa"/>
            <w:vMerge/>
            <w:shd w:val="clear" w:color="auto" w:fill="FFFFFF" w:themeFill="background1"/>
            <w:tcMar>
              <w:top w:w="80" w:type="dxa"/>
              <w:left w:w="80" w:type="dxa"/>
              <w:bottom w:w="80" w:type="dxa"/>
              <w:right w:w="80" w:type="dxa"/>
            </w:tcMar>
          </w:tcPr>
          <w:p w14:paraId="7027AB5F" w14:textId="77777777" w:rsidR="004108B3" w:rsidRPr="004108B3" w:rsidRDefault="004108B3" w:rsidP="007B140B">
            <w:pPr>
              <w:pStyle w:val="Body"/>
              <w:rPr>
                <w:iCs/>
                <w:sz w:val="22"/>
                <w:szCs w:val="22"/>
              </w:rPr>
            </w:pPr>
          </w:p>
        </w:tc>
      </w:tr>
      <w:tr w:rsidR="004108B3" w:rsidRPr="00D2413F" w14:paraId="17FB6CB8" w14:textId="77777777" w:rsidTr="004108B3">
        <w:trPr>
          <w:trHeight w:val="1052"/>
        </w:trPr>
        <w:tc>
          <w:tcPr>
            <w:tcW w:w="2777" w:type="dxa"/>
            <w:vMerge/>
            <w:shd w:val="clear" w:color="auto" w:fill="auto"/>
            <w:tcMar>
              <w:top w:w="80" w:type="dxa"/>
              <w:left w:w="80" w:type="dxa"/>
              <w:bottom w:w="80" w:type="dxa"/>
              <w:right w:w="80" w:type="dxa"/>
            </w:tcMar>
          </w:tcPr>
          <w:p w14:paraId="6A036820" w14:textId="77777777" w:rsidR="004108B3" w:rsidRPr="00D2413F" w:rsidRDefault="004108B3" w:rsidP="007B140B">
            <w:pPr>
              <w:pStyle w:val="Body"/>
              <w:rPr>
                <w:b/>
                <w:bCs/>
                <w:iCs/>
                <w:sz w:val="22"/>
                <w:szCs w:val="22"/>
                <w:lang w:val="en-AU"/>
              </w:rPr>
            </w:pPr>
          </w:p>
        </w:tc>
        <w:tc>
          <w:tcPr>
            <w:tcW w:w="2777" w:type="dxa"/>
            <w:vMerge/>
            <w:shd w:val="clear" w:color="auto" w:fill="FFFFFF" w:themeFill="background1"/>
            <w:tcMar>
              <w:top w:w="80" w:type="dxa"/>
              <w:left w:w="80" w:type="dxa"/>
              <w:bottom w:w="80" w:type="dxa"/>
              <w:right w:w="80" w:type="dxa"/>
            </w:tcMar>
          </w:tcPr>
          <w:p w14:paraId="1FBE812C" w14:textId="77777777" w:rsidR="004108B3" w:rsidRPr="00D2413F" w:rsidRDefault="004108B3" w:rsidP="007B140B">
            <w:pPr>
              <w:pStyle w:val="Body"/>
              <w:rPr>
                <w:b/>
                <w:bCs/>
                <w:iCs/>
                <w:sz w:val="22"/>
                <w:szCs w:val="22"/>
              </w:rPr>
            </w:pPr>
          </w:p>
        </w:tc>
        <w:tc>
          <w:tcPr>
            <w:tcW w:w="2778" w:type="dxa"/>
            <w:shd w:val="clear" w:color="auto" w:fill="FFFFFF" w:themeFill="background1"/>
            <w:tcMar>
              <w:top w:w="80" w:type="dxa"/>
              <w:left w:w="80" w:type="dxa"/>
              <w:bottom w:w="80" w:type="dxa"/>
              <w:right w:w="80" w:type="dxa"/>
            </w:tcMar>
          </w:tcPr>
          <w:p w14:paraId="6A6E3DE3" w14:textId="77777777" w:rsidR="004108B3" w:rsidRPr="004108B3" w:rsidRDefault="004108B3" w:rsidP="007B140B">
            <w:pPr>
              <w:pStyle w:val="Body"/>
              <w:rPr>
                <w:iCs/>
                <w:sz w:val="22"/>
                <w:szCs w:val="22"/>
              </w:rPr>
            </w:pPr>
            <w:r w:rsidRPr="004108B3">
              <w:rPr>
                <w:iCs/>
                <w:sz w:val="22"/>
                <w:szCs w:val="22"/>
              </w:rPr>
              <w:t>catechol-O-methyltransferase inhibitors (COMTIs)</w:t>
            </w:r>
          </w:p>
          <w:p w14:paraId="2249238E" w14:textId="77777777" w:rsidR="004108B3" w:rsidRPr="004108B3" w:rsidRDefault="004108B3" w:rsidP="007B140B">
            <w:pPr>
              <w:pStyle w:val="Body"/>
              <w:rPr>
                <w:iCs/>
                <w:sz w:val="22"/>
                <w:szCs w:val="22"/>
              </w:rPr>
            </w:pPr>
            <w:r w:rsidRPr="004108B3">
              <w:rPr>
                <w:iCs/>
                <w:sz w:val="22"/>
                <w:szCs w:val="22"/>
                <w:lang w:val="en-AU"/>
              </w:rPr>
              <w:t>(entacapone)</w:t>
            </w:r>
          </w:p>
        </w:tc>
        <w:tc>
          <w:tcPr>
            <w:tcW w:w="2777" w:type="dxa"/>
            <w:vMerge/>
            <w:shd w:val="clear" w:color="auto" w:fill="FFFFFF" w:themeFill="background1"/>
            <w:tcMar>
              <w:top w:w="80" w:type="dxa"/>
              <w:left w:w="80" w:type="dxa"/>
              <w:bottom w:w="80" w:type="dxa"/>
              <w:right w:w="80" w:type="dxa"/>
            </w:tcMar>
          </w:tcPr>
          <w:p w14:paraId="6AE5BC40" w14:textId="77777777" w:rsidR="004108B3" w:rsidRPr="004108B3" w:rsidRDefault="004108B3" w:rsidP="007B140B">
            <w:pPr>
              <w:pStyle w:val="Body"/>
              <w:rPr>
                <w:iCs/>
                <w:sz w:val="22"/>
                <w:szCs w:val="22"/>
              </w:rPr>
            </w:pPr>
          </w:p>
        </w:tc>
        <w:tc>
          <w:tcPr>
            <w:tcW w:w="2778" w:type="dxa"/>
            <w:vMerge/>
            <w:shd w:val="clear" w:color="auto" w:fill="FFFFFF" w:themeFill="background1"/>
            <w:tcMar>
              <w:top w:w="80" w:type="dxa"/>
              <w:left w:w="80" w:type="dxa"/>
              <w:bottom w:w="80" w:type="dxa"/>
              <w:right w:w="80" w:type="dxa"/>
            </w:tcMar>
          </w:tcPr>
          <w:p w14:paraId="0A73CFE6" w14:textId="77777777" w:rsidR="004108B3" w:rsidRPr="004108B3" w:rsidRDefault="004108B3" w:rsidP="007B140B">
            <w:pPr>
              <w:pStyle w:val="Body"/>
              <w:rPr>
                <w:iCs/>
                <w:sz w:val="22"/>
                <w:szCs w:val="22"/>
              </w:rPr>
            </w:pPr>
          </w:p>
        </w:tc>
      </w:tr>
      <w:tr w:rsidR="004108B3" w:rsidRPr="00D2413F" w14:paraId="46EC6B9C" w14:textId="77777777" w:rsidTr="004108B3">
        <w:trPr>
          <w:trHeight w:val="490"/>
        </w:trPr>
        <w:tc>
          <w:tcPr>
            <w:tcW w:w="2777" w:type="dxa"/>
            <w:vMerge w:val="restart"/>
            <w:shd w:val="clear" w:color="auto" w:fill="auto"/>
            <w:tcMar>
              <w:top w:w="80" w:type="dxa"/>
              <w:left w:w="80" w:type="dxa"/>
              <w:bottom w:w="80" w:type="dxa"/>
              <w:right w:w="80" w:type="dxa"/>
            </w:tcMar>
          </w:tcPr>
          <w:p w14:paraId="2386913B" w14:textId="77777777" w:rsidR="004108B3" w:rsidRPr="00D2413F" w:rsidRDefault="004108B3" w:rsidP="007B140B">
            <w:pPr>
              <w:pStyle w:val="Body"/>
              <w:rPr>
                <w:b/>
                <w:bCs/>
                <w:iCs/>
                <w:sz w:val="22"/>
                <w:szCs w:val="22"/>
              </w:rPr>
            </w:pPr>
            <w:r w:rsidRPr="00D2413F">
              <w:rPr>
                <w:b/>
                <w:bCs/>
                <w:iCs/>
                <w:sz w:val="22"/>
                <w:szCs w:val="22"/>
              </w:rPr>
              <w:t>Cardiovascular</w:t>
            </w:r>
          </w:p>
        </w:tc>
        <w:tc>
          <w:tcPr>
            <w:tcW w:w="2777" w:type="dxa"/>
            <w:shd w:val="clear" w:color="auto" w:fill="auto"/>
            <w:tcMar>
              <w:top w:w="80" w:type="dxa"/>
              <w:left w:w="80" w:type="dxa"/>
              <w:bottom w:w="80" w:type="dxa"/>
              <w:right w:w="80" w:type="dxa"/>
            </w:tcMar>
          </w:tcPr>
          <w:p w14:paraId="7C7E5BB9" w14:textId="77777777" w:rsidR="004108B3" w:rsidRPr="00D2413F" w:rsidRDefault="004108B3" w:rsidP="007B140B">
            <w:pPr>
              <w:pStyle w:val="Body"/>
              <w:rPr>
                <w:b/>
                <w:bCs/>
                <w:iCs/>
                <w:sz w:val="22"/>
                <w:szCs w:val="22"/>
              </w:rPr>
            </w:pPr>
            <w:r w:rsidRPr="00D2413F">
              <w:rPr>
                <w:b/>
                <w:bCs/>
                <w:iCs/>
                <w:sz w:val="22"/>
                <w:szCs w:val="22"/>
              </w:rPr>
              <w:t>Alpha-1 adrenergic blockers</w:t>
            </w:r>
          </w:p>
        </w:tc>
        <w:tc>
          <w:tcPr>
            <w:tcW w:w="2778" w:type="dxa"/>
            <w:shd w:val="clear" w:color="auto" w:fill="auto"/>
            <w:tcMar>
              <w:top w:w="80" w:type="dxa"/>
              <w:left w:w="80" w:type="dxa"/>
              <w:bottom w:w="80" w:type="dxa"/>
              <w:right w:w="80" w:type="dxa"/>
            </w:tcMar>
          </w:tcPr>
          <w:p w14:paraId="1691B980" w14:textId="77777777" w:rsidR="004108B3" w:rsidRPr="004108B3" w:rsidRDefault="004108B3" w:rsidP="007B140B">
            <w:pPr>
              <w:pStyle w:val="Body"/>
              <w:rPr>
                <w:iCs/>
                <w:sz w:val="22"/>
                <w:szCs w:val="22"/>
              </w:rPr>
            </w:pPr>
            <w:r w:rsidRPr="004108B3">
              <w:rPr>
                <w:iCs/>
                <w:sz w:val="22"/>
                <w:szCs w:val="22"/>
              </w:rPr>
              <w:t>Prazosin, terazosin</w:t>
            </w:r>
          </w:p>
        </w:tc>
        <w:tc>
          <w:tcPr>
            <w:tcW w:w="2777" w:type="dxa"/>
            <w:shd w:val="clear" w:color="auto" w:fill="auto"/>
            <w:tcMar>
              <w:top w:w="80" w:type="dxa"/>
              <w:left w:w="80" w:type="dxa"/>
              <w:bottom w:w="80" w:type="dxa"/>
              <w:right w:w="80" w:type="dxa"/>
            </w:tcMar>
          </w:tcPr>
          <w:p w14:paraId="6F862F8D"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09DB1C14" w14:textId="77777777" w:rsidR="004108B3" w:rsidRPr="004108B3" w:rsidRDefault="004108B3" w:rsidP="007B140B">
            <w:pPr>
              <w:pStyle w:val="Body"/>
              <w:rPr>
                <w:iCs/>
                <w:sz w:val="22"/>
                <w:szCs w:val="22"/>
                <w:lang w:val="en-AU"/>
              </w:rPr>
            </w:pPr>
            <w:r w:rsidRPr="004108B3">
              <w:rPr>
                <w:iCs/>
                <w:sz w:val="22"/>
                <w:szCs w:val="22"/>
                <w:lang w:val="en-AU"/>
              </w:rPr>
              <w:t>*Alert the surgeon if patient booked for Eye Surgery</w:t>
            </w:r>
          </w:p>
          <w:p w14:paraId="35D0D574" w14:textId="77777777" w:rsidR="004108B3" w:rsidRPr="004108B3" w:rsidRDefault="004108B3" w:rsidP="007B140B">
            <w:pPr>
              <w:pStyle w:val="Body"/>
              <w:rPr>
                <w:iCs/>
                <w:sz w:val="22"/>
                <w:szCs w:val="22"/>
                <w:lang w:val="en-AU"/>
              </w:rPr>
            </w:pPr>
          </w:p>
          <w:p w14:paraId="279980BC" w14:textId="77777777" w:rsidR="004108B3" w:rsidRPr="004108B3" w:rsidRDefault="004108B3" w:rsidP="007B140B">
            <w:pPr>
              <w:pStyle w:val="Body"/>
              <w:rPr>
                <w:iCs/>
                <w:sz w:val="22"/>
                <w:szCs w:val="22"/>
                <w:lang w:val="en-AU"/>
              </w:rPr>
            </w:pPr>
            <w:r w:rsidRPr="004108B3">
              <w:rPr>
                <w:iCs/>
                <w:sz w:val="22"/>
                <w:szCs w:val="22"/>
                <w:lang w:val="en-AU"/>
              </w:rPr>
              <w:t>Risk of Intraoperative Floppy Iris Syndrome (IFIS) when continued.</w:t>
            </w:r>
          </w:p>
        </w:tc>
      </w:tr>
      <w:tr w:rsidR="004108B3" w:rsidRPr="00D2413F" w14:paraId="2AB22B31" w14:textId="77777777" w:rsidTr="004108B3">
        <w:trPr>
          <w:trHeight w:val="730"/>
        </w:trPr>
        <w:tc>
          <w:tcPr>
            <w:tcW w:w="2777" w:type="dxa"/>
            <w:vMerge/>
            <w:shd w:val="clear" w:color="auto" w:fill="auto"/>
            <w:tcMar>
              <w:top w:w="80" w:type="dxa"/>
              <w:left w:w="80" w:type="dxa"/>
              <w:bottom w:w="80" w:type="dxa"/>
              <w:right w:w="80" w:type="dxa"/>
            </w:tcMar>
          </w:tcPr>
          <w:p w14:paraId="76E92C2A"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6A50480F" w14:textId="77777777" w:rsidR="004108B3" w:rsidRPr="00D2413F" w:rsidRDefault="004108B3" w:rsidP="007B140B">
            <w:pPr>
              <w:pStyle w:val="Body"/>
              <w:rPr>
                <w:b/>
                <w:bCs/>
                <w:iCs/>
                <w:sz w:val="22"/>
                <w:szCs w:val="22"/>
              </w:rPr>
            </w:pPr>
            <w:r w:rsidRPr="00D2413F">
              <w:rPr>
                <w:b/>
                <w:bCs/>
                <w:iCs/>
                <w:sz w:val="22"/>
                <w:szCs w:val="22"/>
              </w:rPr>
              <w:t>Angiotensin Converting Enzyme Inhibitors (ACE-I)</w:t>
            </w:r>
          </w:p>
        </w:tc>
        <w:tc>
          <w:tcPr>
            <w:tcW w:w="2778" w:type="dxa"/>
            <w:shd w:val="clear" w:color="auto" w:fill="auto"/>
            <w:tcMar>
              <w:top w:w="80" w:type="dxa"/>
              <w:left w:w="80" w:type="dxa"/>
              <w:bottom w:w="80" w:type="dxa"/>
              <w:right w:w="80" w:type="dxa"/>
            </w:tcMar>
          </w:tcPr>
          <w:p w14:paraId="24E94A95" w14:textId="77777777" w:rsidR="004108B3" w:rsidRPr="004108B3" w:rsidRDefault="004108B3" w:rsidP="007B140B">
            <w:pPr>
              <w:pStyle w:val="Body"/>
              <w:rPr>
                <w:iCs/>
                <w:sz w:val="22"/>
                <w:szCs w:val="22"/>
              </w:rPr>
            </w:pPr>
            <w:r w:rsidRPr="004108B3">
              <w:rPr>
                <w:iCs/>
                <w:sz w:val="22"/>
                <w:szCs w:val="22"/>
                <w:lang w:val="en-AU"/>
              </w:rPr>
              <w:t>Captopril, enalapril, fosinopril, lisinopril, perindopril, quinapril, ramipril, trandolapril</w:t>
            </w:r>
          </w:p>
        </w:tc>
        <w:tc>
          <w:tcPr>
            <w:tcW w:w="2777" w:type="dxa"/>
            <w:shd w:val="clear" w:color="auto" w:fill="auto"/>
            <w:tcMar>
              <w:top w:w="80" w:type="dxa"/>
              <w:left w:w="80" w:type="dxa"/>
              <w:bottom w:w="80" w:type="dxa"/>
              <w:right w:w="80" w:type="dxa"/>
            </w:tcMar>
          </w:tcPr>
          <w:p w14:paraId="24DEF585" w14:textId="77777777" w:rsidR="004108B3" w:rsidRPr="004108B3" w:rsidRDefault="004108B3" w:rsidP="007B140B">
            <w:pPr>
              <w:pStyle w:val="Body"/>
              <w:rPr>
                <w:iCs/>
                <w:sz w:val="22"/>
                <w:szCs w:val="22"/>
              </w:rPr>
            </w:pPr>
            <w:r w:rsidRPr="004108B3">
              <w:rPr>
                <w:iCs/>
                <w:sz w:val="22"/>
                <w:szCs w:val="22"/>
              </w:rPr>
              <w:t>Omit morning of surgery</w:t>
            </w:r>
          </w:p>
        </w:tc>
        <w:tc>
          <w:tcPr>
            <w:tcW w:w="2778" w:type="dxa"/>
            <w:shd w:val="clear" w:color="auto" w:fill="auto"/>
            <w:tcMar>
              <w:top w:w="80" w:type="dxa"/>
              <w:left w:w="80" w:type="dxa"/>
              <w:bottom w:w="80" w:type="dxa"/>
              <w:right w:w="80" w:type="dxa"/>
            </w:tcMar>
          </w:tcPr>
          <w:p w14:paraId="187DBC6C" w14:textId="77777777" w:rsidR="004108B3" w:rsidRPr="004108B3" w:rsidRDefault="004108B3" w:rsidP="007B140B">
            <w:pPr>
              <w:pStyle w:val="Body"/>
              <w:rPr>
                <w:iCs/>
                <w:sz w:val="22"/>
                <w:szCs w:val="22"/>
                <w:lang w:val="en-AU"/>
              </w:rPr>
            </w:pPr>
          </w:p>
        </w:tc>
      </w:tr>
      <w:tr w:rsidR="004108B3" w:rsidRPr="00D2413F" w14:paraId="50EC30C2" w14:textId="77777777" w:rsidTr="004108B3">
        <w:trPr>
          <w:trHeight w:val="20"/>
        </w:trPr>
        <w:tc>
          <w:tcPr>
            <w:tcW w:w="2777" w:type="dxa"/>
            <w:vMerge/>
            <w:shd w:val="clear" w:color="auto" w:fill="auto"/>
            <w:tcMar>
              <w:top w:w="80" w:type="dxa"/>
              <w:left w:w="80" w:type="dxa"/>
              <w:bottom w:w="80" w:type="dxa"/>
              <w:right w:w="80" w:type="dxa"/>
            </w:tcMar>
          </w:tcPr>
          <w:p w14:paraId="102FB3DF"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111426EA" w14:textId="77777777" w:rsidR="004108B3" w:rsidRPr="00D2413F" w:rsidRDefault="004108B3" w:rsidP="007B140B">
            <w:pPr>
              <w:pStyle w:val="Body"/>
              <w:rPr>
                <w:b/>
                <w:bCs/>
                <w:iCs/>
                <w:sz w:val="22"/>
                <w:szCs w:val="22"/>
              </w:rPr>
            </w:pPr>
            <w:r w:rsidRPr="00D2413F">
              <w:rPr>
                <w:b/>
                <w:bCs/>
                <w:iCs/>
                <w:sz w:val="22"/>
                <w:szCs w:val="22"/>
              </w:rPr>
              <w:t>Angiotension-2 receptor blockers (ARBs)</w:t>
            </w:r>
          </w:p>
        </w:tc>
        <w:tc>
          <w:tcPr>
            <w:tcW w:w="2778" w:type="dxa"/>
            <w:shd w:val="clear" w:color="auto" w:fill="auto"/>
            <w:tcMar>
              <w:top w:w="80" w:type="dxa"/>
              <w:left w:w="80" w:type="dxa"/>
              <w:bottom w:w="80" w:type="dxa"/>
              <w:right w:w="80" w:type="dxa"/>
            </w:tcMar>
          </w:tcPr>
          <w:p w14:paraId="4D259BA0" w14:textId="77777777" w:rsidR="004108B3" w:rsidRPr="004108B3" w:rsidRDefault="004108B3" w:rsidP="007B140B">
            <w:pPr>
              <w:pStyle w:val="Body"/>
              <w:rPr>
                <w:iCs/>
                <w:sz w:val="22"/>
                <w:szCs w:val="22"/>
              </w:rPr>
            </w:pPr>
            <w:r w:rsidRPr="004108B3">
              <w:rPr>
                <w:iCs/>
                <w:sz w:val="22"/>
                <w:szCs w:val="22"/>
                <w:lang w:val="en-AU"/>
              </w:rPr>
              <w:t>Candesartan, eprosartan, irbesartan, losartan, olmesartan, telmisartan, valsartan</w:t>
            </w:r>
          </w:p>
        </w:tc>
        <w:tc>
          <w:tcPr>
            <w:tcW w:w="2777" w:type="dxa"/>
            <w:shd w:val="clear" w:color="auto" w:fill="auto"/>
            <w:tcMar>
              <w:top w:w="80" w:type="dxa"/>
              <w:left w:w="80" w:type="dxa"/>
              <w:bottom w:w="80" w:type="dxa"/>
              <w:right w:w="80" w:type="dxa"/>
            </w:tcMar>
          </w:tcPr>
          <w:p w14:paraId="36D020F1" w14:textId="77777777" w:rsidR="004108B3" w:rsidRPr="004108B3" w:rsidRDefault="004108B3" w:rsidP="007B140B">
            <w:pPr>
              <w:pStyle w:val="Body"/>
              <w:rPr>
                <w:iCs/>
                <w:sz w:val="22"/>
                <w:szCs w:val="22"/>
              </w:rPr>
            </w:pPr>
            <w:r w:rsidRPr="004108B3">
              <w:rPr>
                <w:iCs/>
                <w:sz w:val="22"/>
                <w:szCs w:val="22"/>
              </w:rPr>
              <w:t>Omit morning of surgery</w:t>
            </w:r>
          </w:p>
        </w:tc>
        <w:tc>
          <w:tcPr>
            <w:tcW w:w="2778" w:type="dxa"/>
            <w:shd w:val="clear" w:color="auto" w:fill="auto"/>
            <w:tcMar>
              <w:top w:w="80" w:type="dxa"/>
              <w:left w:w="80" w:type="dxa"/>
              <w:bottom w:w="80" w:type="dxa"/>
              <w:right w:w="80" w:type="dxa"/>
            </w:tcMar>
          </w:tcPr>
          <w:p w14:paraId="698C92E4" w14:textId="77777777" w:rsidR="004108B3" w:rsidRPr="004108B3" w:rsidRDefault="004108B3" w:rsidP="007B140B">
            <w:pPr>
              <w:pStyle w:val="Body"/>
              <w:rPr>
                <w:iCs/>
                <w:sz w:val="22"/>
                <w:szCs w:val="22"/>
                <w:lang w:val="en-AU"/>
              </w:rPr>
            </w:pPr>
          </w:p>
        </w:tc>
      </w:tr>
      <w:tr w:rsidR="004108B3" w:rsidRPr="00D2413F" w14:paraId="71CA571C" w14:textId="77777777" w:rsidTr="004108B3">
        <w:trPr>
          <w:trHeight w:val="20"/>
        </w:trPr>
        <w:tc>
          <w:tcPr>
            <w:tcW w:w="2777" w:type="dxa"/>
            <w:vMerge/>
            <w:shd w:val="clear" w:color="auto" w:fill="auto"/>
            <w:tcMar>
              <w:top w:w="80" w:type="dxa"/>
              <w:left w:w="80" w:type="dxa"/>
              <w:bottom w:w="80" w:type="dxa"/>
              <w:right w:w="80" w:type="dxa"/>
            </w:tcMar>
          </w:tcPr>
          <w:p w14:paraId="10176CF4"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6DBB8463" w14:textId="77777777" w:rsidR="004108B3" w:rsidRPr="00D2413F" w:rsidRDefault="004108B3" w:rsidP="007B140B">
            <w:pPr>
              <w:pStyle w:val="Body"/>
              <w:rPr>
                <w:b/>
                <w:bCs/>
                <w:iCs/>
                <w:sz w:val="22"/>
                <w:szCs w:val="22"/>
              </w:rPr>
            </w:pPr>
            <w:r w:rsidRPr="00D2413F">
              <w:rPr>
                <w:b/>
                <w:bCs/>
                <w:iCs/>
                <w:sz w:val="22"/>
                <w:szCs w:val="22"/>
              </w:rPr>
              <w:t>Beta blockers</w:t>
            </w:r>
          </w:p>
        </w:tc>
        <w:tc>
          <w:tcPr>
            <w:tcW w:w="2778" w:type="dxa"/>
            <w:shd w:val="clear" w:color="auto" w:fill="auto"/>
            <w:tcMar>
              <w:top w:w="80" w:type="dxa"/>
              <w:left w:w="80" w:type="dxa"/>
              <w:bottom w:w="80" w:type="dxa"/>
              <w:right w:w="80" w:type="dxa"/>
            </w:tcMar>
          </w:tcPr>
          <w:p w14:paraId="4DD2A933" w14:textId="77777777" w:rsidR="004108B3" w:rsidRPr="004108B3" w:rsidRDefault="004108B3" w:rsidP="007B140B">
            <w:pPr>
              <w:pStyle w:val="Body"/>
              <w:rPr>
                <w:iCs/>
                <w:sz w:val="22"/>
                <w:szCs w:val="22"/>
              </w:rPr>
            </w:pPr>
            <w:r w:rsidRPr="004108B3">
              <w:rPr>
                <w:iCs/>
                <w:sz w:val="22"/>
                <w:szCs w:val="22"/>
              </w:rPr>
              <w:t>Atenolol, carvedilol, metoprolol, propranolol</w:t>
            </w:r>
          </w:p>
        </w:tc>
        <w:tc>
          <w:tcPr>
            <w:tcW w:w="2777" w:type="dxa"/>
            <w:shd w:val="clear" w:color="auto" w:fill="auto"/>
            <w:tcMar>
              <w:top w:w="80" w:type="dxa"/>
              <w:left w:w="80" w:type="dxa"/>
              <w:bottom w:w="80" w:type="dxa"/>
              <w:right w:w="80" w:type="dxa"/>
            </w:tcMar>
          </w:tcPr>
          <w:p w14:paraId="25B1DE46"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33A8E79E" w14:textId="77777777" w:rsidR="004108B3" w:rsidRPr="004108B3" w:rsidRDefault="004108B3" w:rsidP="007B140B">
            <w:pPr>
              <w:pStyle w:val="Body"/>
              <w:rPr>
                <w:iCs/>
                <w:sz w:val="22"/>
                <w:szCs w:val="22"/>
                <w:lang w:val="en-AU"/>
              </w:rPr>
            </w:pPr>
          </w:p>
        </w:tc>
      </w:tr>
      <w:tr w:rsidR="004108B3" w:rsidRPr="00D2413F" w14:paraId="330F587E" w14:textId="77777777" w:rsidTr="004108B3">
        <w:trPr>
          <w:trHeight w:val="490"/>
        </w:trPr>
        <w:tc>
          <w:tcPr>
            <w:tcW w:w="2777" w:type="dxa"/>
            <w:vMerge/>
            <w:shd w:val="clear" w:color="auto" w:fill="auto"/>
            <w:tcMar>
              <w:top w:w="80" w:type="dxa"/>
              <w:left w:w="80" w:type="dxa"/>
              <w:bottom w:w="80" w:type="dxa"/>
              <w:right w:w="80" w:type="dxa"/>
            </w:tcMar>
          </w:tcPr>
          <w:p w14:paraId="7A7CCEA5"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21108B5A" w14:textId="77777777" w:rsidR="004108B3" w:rsidRPr="00D2413F" w:rsidRDefault="004108B3" w:rsidP="007B140B">
            <w:pPr>
              <w:pStyle w:val="Body"/>
              <w:rPr>
                <w:b/>
                <w:bCs/>
                <w:iCs/>
                <w:sz w:val="22"/>
                <w:szCs w:val="22"/>
              </w:rPr>
            </w:pPr>
            <w:r w:rsidRPr="00D2413F">
              <w:rPr>
                <w:b/>
                <w:bCs/>
                <w:iCs/>
                <w:sz w:val="22"/>
                <w:szCs w:val="22"/>
              </w:rPr>
              <w:t>Anti-anginals (nitrates)</w:t>
            </w:r>
          </w:p>
        </w:tc>
        <w:tc>
          <w:tcPr>
            <w:tcW w:w="2778" w:type="dxa"/>
            <w:shd w:val="clear" w:color="auto" w:fill="auto"/>
            <w:tcMar>
              <w:top w:w="80" w:type="dxa"/>
              <w:left w:w="80" w:type="dxa"/>
              <w:bottom w:w="80" w:type="dxa"/>
              <w:right w:w="80" w:type="dxa"/>
            </w:tcMar>
          </w:tcPr>
          <w:p w14:paraId="12BEB578" w14:textId="77777777" w:rsidR="004108B3" w:rsidRPr="004108B3" w:rsidRDefault="004108B3" w:rsidP="007B140B">
            <w:pPr>
              <w:pStyle w:val="Body"/>
              <w:rPr>
                <w:iCs/>
                <w:sz w:val="22"/>
                <w:szCs w:val="22"/>
              </w:rPr>
            </w:pPr>
            <w:r w:rsidRPr="004108B3">
              <w:rPr>
                <w:iCs/>
                <w:sz w:val="22"/>
                <w:szCs w:val="22"/>
                <w:lang w:val="en-AU"/>
              </w:rPr>
              <w:t>Glyceryl trinitrate (patches and sublingual formulations), Isosorbide Dinitrate, Isosorbide Mononitrate</w:t>
            </w:r>
            <w:r w:rsidRPr="004108B3" w:rsidDel="003E70C9">
              <w:rPr>
                <w:iCs/>
                <w:sz w:val="22"/>
                <w:szCs w:val="22"/>
                <w:lang w:val="en-AU"/>
              </w:rPr>
              <w:t xml:space="preserve"> </w:t>
            </w:r>
          </w:p>
        </w:tc>
        <w:tc>
          <w:tcPr>
            <w:tcW w:w="2777" w:type="dxa"/>
            <w:shd w:val="clear" w:color="auto" w:fill="auto"/>
            <w:tcMar>
              <w:top w:w="80" w:type="dxa"/>
              <w:left w:w="80" w:type="dxa"/>
              <w:bottom w:w="80" w:type="dxa"/>
              <w:right w:w="80" w:type="dxa"/>
            </w:tcMar>
          </w:tcPr>
          <w:p w14:paraId="394471CB"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11CE513D" w14:textId="77777777" w:rsidR="004108B3" w:rsidRPr="004108B3" w:rsidRDefault="004108B3" w:rsidP="007B140B">
            <w:pPr>
              <w:pStyle w:val="Body"/>
              <w:rPr>
                <w:iCs/>
                <w:sz w:val="22"/>
                <w:szCs w:val="22"/>
                <w:lang w:val="en-AU"/>
              </w:rPr>
            </w:pPr>
          </w:p>
        </w:tc>
      </w:tr>
      <w:tr w:rsidR="004108B3" w:rsidRPr="00D2413F" w14:paraId="0BD7B594" w14:textId="77777777" w:rsidTr="004108B3">
        <w:trPr>
          <w:trHeight w:val="490"/>
        </w:trPr>
        <w:tc>
          <w:tcPr>
            <w:tcW w:w="2777" w:type="dxa"/>
            <w:vMerge/>
            <w:shd w:val="clear" w:color="auto" w:fill="auto"/>
            <w:tcMar>
              <w:top w:w="80" w:type="dxa"/>
              <w:left w:w="80" w:type="dxa"/>
              <w:bottom w:w="80" w:type="dxa"/>
              <w:right w:w="80" w:type="dxa"/>
            </w:tcMar>
          </w:tcPr>
          <w:p w14:paraId="6EC2B09D"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3DFE64E1" w14:textId="77777777" w:rsidR="004108B3" w:rsidRPr="00D2413F" w:rsidRDefault="004108B3" w:rsidP="007B140B">
            <w:pPr>
              <w:pStyle w:val="Body"/>
              <w:rPr>
                <w:b/>
                <w:bCs/>
                <w:iCs/>
                <w:sz w:val="22"/>
                <w:szCs w:val="22"/>
              </w:rPr>
            </w:pPr>
            <w:r w:rsidRPr="00D2413F">
              <w:rPr>
                <w:b/>
                <w:bCs/>
                <w:iCs/>
                <w:sz w:val="22"/>
                <w:szCs w:val="22"/>
              </w:rPr>
              <w:t>Other anti-anginal drugs</w:t>
            </w:r>
          </w:p>
        </w:tc>
        <w:tc>
          <w:tcPr>
            <w:tcW w:w="2778" w:type="dxa"/>
            <w:shd w:val="clear" w:color="auto" w:fill="auto"/>
            <w:tcMar>
              <w:top w:w="80" w:type="dxa"/>
              <w:left w:w="80" w:type="dxa"/>
              <w:bottom w:w="80" w:type="dxa"/>
              <w:right w:w="80" w:type="dxa"/>
            </w:tcMar>
          </w:tcPr>
          <w:p w14:paraId="6370F0AA" w14:textId="77777777" w:rsidR="004108B3" w:rsidRPr="004108B3" w:rsidRDefault="004108B3" w:rsidP="007B140B">
            <w:pPr>
              <w:pStyle w:val="Body"/>
              <w:rPr>
                <w:iCs/>
                <w:sz w:val="22"/>
                <w:szCs w:val="22"/>
                <w:lang w:val="en-AU"/>
              </w:rPr>
            </w:pPr>
            <w:r w:rsidRPr="004108B3">
              <w:rPr>
                <w:iCs/>
                <w:sz w:val="22"/>
                <w:szCs w:val="22"/>
                <w:lang w:val="en-AU"/>
              </w:rPr>
              <w:t>Ivabradine, nicorandil, perhexiline*</w:t>
            </w:r>
          </w:p>
        </w:tc>
        <w:tc>
          <w:tcPr>
            <w:tcW w:w="2777" w:type="dxa"/>
            <w:shd w:val="clear" w:color="auto" w:fill="auto"/>
            <w:tcMar>
              <w:top w:w="80" w:type="dxa"/>
              <w:left w:w="80" w:type="dxa"/>
              <w:bottom w:w="80" w:type="dxa"/>
              <w:right w:w="80" w:type="dxa"/>
            </w:tcMar>
          </w:tcPr>
          <w:p w14:paraId="7ECD9D4B"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311849E5" w14:textId="77777777" w:rsidR="004108B3" w:rsidRPr="004108B3" w:rsidRDefault="004108B3" w:rsidP="007B140B">
            <w:pPr>
              <w:pStyle w:val="Body"/>
              <w:rPr>
                <w:iCs/>
                <w:sz w:val="22"/>
                <w:szCs w:val="22"/>
                <w:lang w:val="en-AU"/>
              </w:rPr>
            </w:pPr>
            <w:r w:rsidRPr="004108B3">
              <w:rPr>
                <w:iCs/>
                <w:sz w:val="22"/>
                <w:szCs w:val="22"/>
                <w:lang w:val="en-AU"/>
              </w:rPr>
              <w:t>*Recommend doing a perhexiline level</w:t>
            </w:r>
          </w:p>
        </w:tc>
      </w:tr>
      <w:tr w:rsidR="004108B3" w:rsidRPr="00D2413F" w14:paraId="7E635466" w14:textId="77777777" w:rsidTr="004108B3">
        <w:trPr>
          <w:trHeight w:val="381"/>
        </w:trPr>
        <w:tc>
          <w:tcPr>
            <w:tcW w:w="2777" w:type="dxa"/>
            <w:vMerge/>
            <w:shd w:val="clear" w:color="auto" w:fill="auto"/>
            <w:tcMar>
              <w:top w:w="80" w:type="dxa"/>
              <w:left w:w="80" w:type="dxa"/>
              <w:bottom w:w="80" w:type="dxa"/>
              <w:right w:w="80" w:type="dxa"/>
            </w:tcMar>
          </w:tcPr>
          <w:p w14:paraId="6D5DAB01"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3D764711" w14:textId="77777777" w:rsidR="004108B3" w:rsidRPr="00D2413F" w:rsidRDefault="004108B3" w:rsidP="007B140B">
            <w:pPr>
              <w:pStyle w:val="Body"/>
              <w:rPr>
                <w:b/>
                <w:bCs/>
                <w:iCs/>
                <w:sz w:val="22"/>
                <w:szCs w:val="22"/>
              </w:rPr>
            </w:pPr>
            <w:r w:rsidRPr="00D2413F">
              <w:rPr>
                <w:b/>
                <w:bCs/>
                <w:iCs/>
                <w:sz w:val="22"/>
                <w:szCs w:val="22"/>
              </w:rPr>
              <w:t>Anti-arrhythmics</w:t>
            </w:r>
          </w:p>
        </w:tc>
        <w:tc>
          <w:tcPr>
            <w:tcW w:w="2778" w:type="dxa"/>
            <w:shd w:val="clear" w:color="auto" w:fill="auto"/>
            <w:tcMar>
              <w:top w:w="80" w:type="dxa"/>
              <w:left w:w="80" w:type="dxa"/>
              <w:bottom w:w="80" w:type="dxa"/>
              <w:right w:w="80" w:type="dxa"/>
            </w:tcMar>
          </w:tcPr>
          <w:p w14:paraId="7D911AD5" w14:textId="77777777" w:rsidR="004108B3" w:rsidRPr="004108B3" w:rsidRDefault="004108B3" w:rsidP="007B140B">
            <w:pPr>
              <w:pStyle w:val="Body"/>
              <w:rPr>
                <w:iCs/>
                <w:sz w:val="22"/>
                <w:szCs w:val="22"/>
              </w:rPr>
            </w:pPr>
            <w:r w:rsidRPr="004108B3">
              <w:rPr>
                <w:iCs/>
                <w:sz w:val="22"/>
                <w:szCs w:val="22"/>
                <w:lang w:val="en-AU"/>
              </w:rPr>
              <w:t>Amiodarone, digoxin, disopyramide, flecainide, sotalol, verapamil</w:t>
            </w:r>
            <w:r w:rsidRPr="004108B3" w:rsidDel="00732EC0">
              <w:rPr>
                <w:iCs/>
                <w:sz w:val="22"/>
                <w:szCs w:val="22"/>
                <w:lang w:val="en-AU"/>
              </w:rPr>
              <w:t xml:space="preserve"> </w:t>
            </w:r>
          </w:p>
        </w:tc>
        <w:tc>
          <w:tcPr>
            <w:tcW w:w="2777" w:type="dxa"/>
            <w:shd w:val="clear" w:color="auto" w:fill="auto"/>
            <w:tcMar>
              <w:top w:w="80" w:type="dxa"/>
              <w:left w:w="80" w:type="dxa"/>
              <w:bottom w:w="80" w:type="dxa"/>
              <w:right w:w="80" w:type="dxa"/>
            </w:tcMar>
          </w:tcPr>
          <w:p w14:paraId="42BF5E68"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42958D87" w14:textId="77777777" w:rsidR="004108B3" w:rsidRPr="004108B3" w:rsidRDefault="004108B3" w:rsidP="007B140B">
            <w:pPr>
              <w:pStyle w:val="Body"/>
              <w:rPr>
                <w:iCs/>
                <w:sz w:val="22"/>
                <w:szCs w:val="22"/>
              </w:rPr>
            </w:pPr>
          </w:p>
        </w:tc>
      </w:tr>
      <w:tr w:rsidR="004108B3" w:rsidRPr="00D2413F" w14:paraId="4AD85629" w14:textId="77777777" w:rsidTr="004108B3">
        <w:trPr>
          <w:trHeight w:val="1305"/>
        </w:trPr>
        <w:tc>
          <w:tcPr>
            <w:tcW w:w="2777" w:type="dxa"/>
            <w:vMerge/>
            <w:shd w:val="clear" w:color="auto" w:fill="auto"/>
            <w:tcMar>
              <w:top w:w="80" w:type="dxa"/>
              <w:left w:w="80" w:type="dxa"/>
              <w:bottom w:w="80" w:type="dxa"/>
              <w:right w:w="80" w:type="dxa"/>
            </w:tcMar>
          </w:tcPr>
          <w:p w14:paraId="43A9BD86"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61D889E1" w14:textId="77777777" w:rsidR="004108B3" w:rsidRPr="00D2413F" w:rsidRDefault="004108B3" w:rsidP="007B140B">
            <w:pPr>
              <w:pStyle w:val="Body"/>
              <w:rPr>
                <w:b/>
                <w:bCs/>
                <w:iCs/>
                <w:sz w:val="22"/>
                <w:szCs w:val="22"/>
              </w:rPr>
            </w:pPr>
            <w:r w:rsidRPr="00D2413F">
              <w:rPr>
                <w:b/>
                <w:bCs/>
                <w:iCs/>
                <w:sz w:val="22"/>
                <w:szCs w:val="22"/>
              </w:rPr>
              <w:t>Anticoagulants</w:t>
            </w:r>
          </w:p>
        </w:tc>
        <w:tc>
          <w:tcPr>
            <w:tcW w:w="2778" w:type="dxa"/>
            <w:shd w:val="clear" w:color="auto" w:fill="auto"/>
            <w:tcMar>
              <w:top w:w="80" w:type="dxa"/>
              <w:left w:w="80" w:type="dxa"/>
              <w:bottom w:w="80" w:type="dxa"/>
              <w:right w:w="80" w:type="dxa"/>
            </w:tcMar>
          </w:tcPr>
          <w:p w14:paraId="4B2E7286" w14:textId="77777777" w:rsidR="004108B3" w:rsidRPr="004108B3" w:rsidRDefault="004108B3" w:rsidP="007B140B">
            <w:pPr>
              <w:pStyle w:val="Body"/>
              <w:rPr>
                <w:iCs/>
                <w:sz w:val="22"/>
                <w:szCs w:val="22"/>
              </w:rPr>
            </w:pPr>
            <w:r w:rsidRPr="004108B3">
              <w:rPr>
                <w:iCs/>
                <w:sz w:val="22"/>
                <w:szCs w:val="22"/>
                <w:lang w:val="en-AU"/>
              </w:rPr>
              <w:t>Heparin, enoxaparin, dabigatran, apixaban, rivaroxaban, warfarin</w:t>
            </w:r>
          </w:p>
        </w:tc>
        <w:tc>
          <w:tcPr>
            <w:tcW w:w="2777" w:type="dxa"/>
            <w:shd w:val="clear" w:color="auto" w:fill="auto"/>
            <w:tcMar>
              <w:top w:w="80" w:type="dxa"/>
              <w:left w:w="80" w:type="dxa"/>
              <w:bottom w:w="80" w:type="dxa"/>
              <w:right w:w="80" w:type="dxa"/>
            </w:tcMar>
          </w:tcPr>
          <w:p w14:paraId="4FEC6D33" w14:textId="77777777" w:rsidR="004108B3" w:rsidRPr="004108B3" w:rsidRDefault="004108B3" w:rsidP="007B140B">
            <w:pPr>
              <w:pStyle w:val="Body"/>
              <w:rPr>
                <w:iCs/>
                <w:sz w:val="22"/>
                <w:szCs w:val="22"/>
              </w:rPr>
            </w:pPr>
            <w:r w:rsidRPr="004108B3">
              <w:rPr>
                <w:iCs/>
                <w:sz w:val="22"/>
                <w:szCs w:val="22"/>
              </w:rPr>
              <w:t>Refer to:</w:t>
            </w:r>
          </w:p>
          <w:p w14:paraId="3C26144B" w14:textId="77777777" w:rsidR="004108B3" w:rsidRPr="004108B3" w:rsidRDefault="000357A4" w:rsidP="007B140B">
            <w:pPr>
              <w:pStyle w:val="Body"/>
              <w:rPr>
                <w:iCs/>
                <w:sz w:val="22"/>
                <w:szCs w:val="22"/>
              </w:rPr>
            </w:pPr>
            <w:hyperlink r:id="rId13" w:history="1">
              <w:r w:rsidR="004108B3" w:rsidRPr="004108B3">
                <w:rPr>
                  <w:rStyle w:val="Hyperlink"/>
                  <w:rFonts w:cs="Calibri"/>
                  <w:iCs/>
                  <w:sz w:val="22"/>
                  <w:szCs w:val="22"/>
                </w:rPr>
                <w:t>Anticoagulation Therapeutic Management (Adults only)</w:t>
              </w:r>
            </w:hyperlink>
          </w:p>
        </w:tc>
        <w:tc>
          <w:tcPr>
            <w:tcW w:w="2778" w:type="dxa"/>
            <w:shd w:val="clear" w:color="auto" w:fill="auto"/>
            <w:tcMar>
              <w:top w:w="80" w:type="dxa"/>
              <w:left w:w="80" w:type="dxa"/>
              <w:bottom w:w="80" w:type="dxa"/>
              <w:right w:w="80" w:type="dxa"/>
            </w:tcMar>
          </w:tcPr>
          <w:p w14:paraId="1BE56820" w14:textId="77777777" w:rsidR="004108B3" w:rsidRPr="004108B3" w:rsidRDefault="004108B3" w:rsidP="007B140B">
            <w:pPr>
              <w:pStyle w:val="Body"/>
              <w:rPr>
                <w:iCs/>
                <w:sz w:val="22"/>
                <w:szCs w:val="22"/>
              </w:rPr>
            </w:pPr>
          </w:p>
        </w:tc>
      </w:tr>
      <w:tr w:rsidR="004108B3" w:rsidRPr="00D2413F" w14:paraId="77221364" w14:textId="77777777" w:rsidTr="004108B3">
        <w:trPr>
          <w:trHeight w:val="1690"/>
        </w:trPr>
        <w:tc>
          <w:tcPr>
            <w:tcW w:w="2777" w:type="dxa"/>
            <w:vMerge/>
            <w:shd w:val="clear" w:color="auto" w:fill="auto"/>
            <w:tcMar>
              <w:top w:w="80" w:type="dxa"/>
              <w:left w:w="80" w:type="dxa"/>
              <w:bottom w:w="80" w:type="dxa"/>
              <w:right w:w="80" w:type="dxa"/>
            </w:tcMar>
          </w:tcPr>
          <w:p w14:paraId="686E481F"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69D1B64F" w14:textId="77777777" w:rsidR="004108B3" w:rsidRPr="00D2413F" w:rsidRDefault="004108B3" w:rsidP="007B140B">
            <w:pPr>
              <w:pStyle w:val="Body"/>
              <w:rPr>
                <w:b/>
                <w:bCs/>
                <w:iCs/>
                <w:sz w:val="22"/>
                <w:szCs w:val="22"/>
              </w:rPr>
            </w:pPr>
            <w:r w:rsidRPr="00D2413F">
              <w:rPr>
                <w:b/>
                <w:bCs/>
                <w:iCs/>
                <w:sz w:val="22"/>
                <w:szCs w:val="22"/>
              </w:rPr>
              <w:t>Antiplatelets</w:t>
            </w:r>
          </w:p>
        </w:tc>
        <w:tc>
          <w:tcPr>
            <w:tcW w:w="2778" w:type="dxa"/>
            <w:shd w:val="clear" w:color="auto" w:fill="auto"/>
            <w:tcMar>
              <w:top w:w="80" w:type="dxa"/>
              <w:left w:w="80" w:type="dxa"/>
              <w:bottom w:w="80" w:type="dxa"/>
              <w:right w:w="80" w:type="dxa"/>
            </w:tcMar>
          </w:tcPr>
          <w:p w14:paraId="2D4BE7DE" w14:textId="77777777" w:rsidR="004108B3" w:rsidRPr="004108B3" w:rsidRDefault="004108B3" w:rsidP="007B140B">
            <w:pPr>
              <w:pStyle w:val="Body"/>
              <w:rPr>
                <w:iCs/>
                <w:sz w:val="22"/>
                <w:szCs w:val="22"/>
              </w:rPr>
            </w:pPr>
            <w:r w:rsidRPr="004108B3">
              <w:rPr>
                <w:iCs/>
                <w:sz w:val="22"/>
                <w:szCs w:val="22"/>
              </w:rPr>
              <w:t>Aspirin, clopidogrel, prasugrel, ticagrelor</w:t>
            </w:r>
          </w:p>
        </w:tc>
        <w:tc>
          <w:tcPr>
            <w:tcW w:w="2777" w:type="dxa"/>
            <w:shd w:val="clear" w:color="auto" w:fill="auto"/>
            <w:tcMar>
              <w:top w:w="80" w:type="dxa"/>
              <w:left w:w="80" w:type="dxa"/>
              <w:bottom w:w="80" w:type="dxa"/>
              <w:right w:w="80" w:type="dxa"/>
            </w:tcMar>
          </w:tcPr>
          <w:p w14:paraId="540AEA17" w14:textId="77777777" w:rsidR="004108B3" w:rsidRPr="004108B3" w:rsidRDefault="004108B3" w:rsidP="007B140B">
            <w:pPr>
              <w:pStyle w:val="Body"/>
              <w:rPr>
                <w:iCs/>
                <w:sz w:val="22"/>
                <w:szCs w:val="22"/>
              </w:rPr>
            </w:pPr>
            <w:r w:rsidRPr="004108B3">
              <w:rPr>
                <w:iCs/>
                <w:sz w:val="22"/>
                <w:szCs w:val="22"/>
              </w:rPr>
              <w:t>Consider discussion with surgeon/prescriber</w:t>
            </w:r>
          </w:p>
          <w:p w14:paraId="41C36845" w14:textId="77777777" w:rsidR="004108B3" w:rsidRPr="004108B3" w:rsidRDefault="004108B3" w:rsidP="007B140B">
            <w:pPr>
              <w:pStyle w:val="Body"/>
              <w:rPr>
                <w:iCs/>
                <w:sz w:val="22"/>
                <w:szCs w:val="22"/>
                <w:lang w:val="en-AU"/>
              </w:rPr>
            </w:pPr>
          </w:p>
          <w:p w14:paraId="0083F8D6" w14:textId="77777777" w:rsidR="004108B3" w:rsidRPr="004108B3" w:rsidRDefault="004108B3" w:rsidP="007B140B">
            <w:pPr>
              <w:pStyle w:val="Body"/>
              <w:rPr>
                <w:iCs/>
                <w:sz w:val="22"/>
                <w:szCs w:val="22"/>
                <w:lang w:val="en-AU"/>
              </w:rPr>
            </w:pPr>
            <w:r w:rsidRPr="004108B3">
              <w:rPr>
                <w:iCs/>
                <w:sz w:val="22"/>
                <w:szCs w:val="22"/>
                <w:lang w:val="en-AU"/>
              </w:rPr>
              <w:t>Refer to:</w:t>
            </w:r>
          </w:p>
          <w:p w14:paraId="61EDCE15" w14:textId="77777777" w:rsidR="004108B3" w:rsidRPr="004108B3" w:rsidRDefault="000357A4" w:rsidP="007B140B">
            <w:pPr>
              <w:pStyle w:val="Body"/>
              <w:rPr>
                <w:iCs/>
                <w:sz w:val="22"/>
                <w:szCs w:val="22"/>
              </w:rPr>
            </w:pPr>
            <w:hyperlink r:id="rId14" w:history="1">
              <w:r w:rsidR="004108B3" w:rsidRPr="004108B3">
                <w:rPr>
                  <w:rStyle w:val="Hyperlink"/>
                  <w:rFonts w:cs="Calibri"/>
                  <w:iCs/>
                  <w:sz w:val="22"/>
                  <w:szCs w:val="22"/>
                </w:rPr>
                <w:t>Anticoagulation Therapeutic Management (Adults only)</w:t>
              </w:r>
            </w:hyperlink>
          </w:p>
        </w:tc>
        <w:tc>
          <w:tcPr>
            <w:tcW w:w="2778" w:type="dxa"/>
            <w:shd w:val="clear" w:color="auto" w:fill="auto"/>
            <w:tcMar>
              <w:top w:w="80" w:type="dxa"/>
              <w:left w:w="80" w:type="dxa"/>
              <w:bottom w:w="80" w:type="dxa"/>
              <w:right w:w="80" w:type="dxa"/>
            </w:tcMar>
          </w:tcPr>
          <w:p w14:paraId="7B07D923" w14:textId="77777777" w:rsidR="004108B3" w:rsidRPr="004108B3" w:rsidRDefault="004108B3" w:rsidP="007B140B">
            <w:pPr>
              <w:pStyle w:val="Body"/>
              <w:rPr>
                <w:iCs/>
                <w:sz w:val="22"/>
                <w:szCs w:val="22"/>
                <w:lang w:val="en-AU"/>
              </w:rPr>
            </w:pPr>
            <w:r w:rsidRPr="004108B3">
              <w:rPr>
                <w:iCs/>
                <w:sz w:val="22"/>
                <w:szCs w:val="22"/>
                <w:lang w:val="en-AU"/>
              </w:rPr>
              <w:t>Check RFA as Management may differ according to surgeons’ instructions.</w:t>
            </w:r>
          </w:p>
        </w:tc>
      </w:tr>
      <w:tr w:rsidR="004108B3" w:rsidRPr="00D2413F" w14:paraId="360F3A94" w14:textId="77777777" w:rsidTr="004108B3">
        <w:trPr>
          <w:trHeight w:val="730"/>
        </w:trPr>
        <w:tc>
          <w:tcPr>
            <w:tcW w:w="2777" w:type="dxa"/>
            <w:vMerge/>
            <w:shd w:val="clear" w:color="auto" w:fill="auto"/>
            <w:tcMar>
              <w:top w:w="80" w:type="dxa"/>
              <w:left w:w="80" w:type="dxa"/>
              <w:bottom w:w="80" w:type="dxa"/>
              <w:right w:w="80" w:type="dxa"/>
            </w:tcMar>
          </w:tcPr>
          <w:p w14:paraId="714ED0F2"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77B2CA39" w14:textId="77777777" w:rsidR="004108B3" w:rsidRPr="00D2413F" w:rsidRDefault="004108B3" w:rsidP="007B140B">
            <w:pPr>
              <w:pStyle w:val="Body"/>
              <w:rPr>
                <w:b/>
                <w:bCs/>
                <w:iCs/>
                <w:sz w:val="22"/>
                <w:szCs w:val="22"/>
              </w:rPr>
            </w:pPr>
            <w:r w:rsidRPr="00D2413F">
              <w:rPr>
                <w:b/>
                <w:bCs/>
                <w:iCs/>
                <w:sz w:val="22"/>
                <w:szCs w:val="22"/>
              </w:rPr>
              <w:t>Beta blockers</w:t>
            </w:r>
          </w:p>
        </w:tc>
        <w:tc>
          <w:tcPr>
            <w:tcW w:w="2778" w:type="dxa"/>
            <w:shd w:val="clear" w:color="auto" w:fill="auto"/>
            <w:tcMar>
              <w:top w:w="80" w:type="dxa"/>
              <w:left w:w="80" w:type="dxa"/>
              <w:bottom w:w="80" w:type="dxa"/>
              <w:right w:w="80" w:type="dxa"/>
            </w:tcMar>
          </w:tcPr>
          <w:p w14:paraId="2104E5B8" w14:textId="77777777" w:rsidR="004108B3" w:rsidRPr="004108B3" w:rsidRDefault="004108B3" w:rsidP="007B140B">
            <w:pPr>
              <w:pStyle w:val="Body"/>
              <w:rPr>
                <w:iCs/>
                <w:sz w:val="22"/>
                <w:szCs w:val="22"/>
              </w:rPr>
            </w:pPr>
            <w:r w:rsidRPr="004108B3">
              <w:rPr>
                <w:iCs/>
                <w:sz w:val="22"/>
                <w:szCs w:val="22"/>
              </w:rPr>
              <w:t>Atenolol, carvedilol, metoprolol, propranolol</w:t>
            </w:r>
          </w:p>
        </w:tc>
        <w:tc>
          <w:tcPr>
            <w:tcW w:w="2777" w:type="dxa"/>
            <w:shd w:val="clear" w:color="auto" w:fill="auto"/>
            <w:tcMar>
              <w:top w:w="80" w:type="dxa"/>
              <w:left w:w="80" w:type="dxa"/>
              <w:bottom w:w="80" w:type="dxa"/>
              <w:right w:w="80" w:type="dxa"/>
            </w:tcMar>
          </w:tcPr>
          <w:p w14:paraId="53ED84CE"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5A0CBF2E" w14:textId="77777777" w:rsidR="004108B3" w:rsidRPr="004108B3" w:rsidRDefault="004108B3" w:rsidP="007B140B">
            <w:pPr>
              <w:pStyle w:val="Body"/>
              <w:rPr>
                <w:iCs/>
                <w:sz w:val="22"/>
                <w:szCs w:val="22"/>
                <w:lang w:val="en-AU"/>
              </w:rPr>
            </w:pPr>
          </w:p>
        </w:tc>
      </w:tr>
      <w:tr w:rsidR="004108B3" w:rsidRPr="00D2413F" w14:paraId="3D1D80C2" w14:textId="77777777" w:rsidTr="004108B3">
        <w:trPr>
          <w:trHeight w:val="490"/>
        </w:trPr>
        <w:tc>
          <w:tcPr>
            <w:tcW w:w="2777" w:type="dxa"/>
            <w:vMerge/>
            <w:shd w:val="clear" w:color="auto" w:fill="auto"/>
            <w:tcMar>
              <w:top w:w="80" w:type="dxa"/>
              <w:left w:w="80" w:type="dxa"/>
              <w:bottom w:w="80" w:type="dxa"/>
              <w:right w:w="80" w:type="dxa"/>
            </w:tcMar>
          </w:tcPr>
          <w:p w14:paraId="014704B4"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1C8C2511" w14:textId="77777777" w:rsidR="004108B3" w:rsidRPr="00D2413F" w:rsidRDefault="004108B3" w:rsidP="007B140B">
            <w:pPr>
              <w:pStyle w:val="Body"/>
              <w:rPr>
                <w:b/>
                <w:bCs/>
                <w:iCs/>
                <w:sz w:val="22"/>
                <w:szCs w:val="22"/>
              </w:rPr>
            </w:pPr>
            <w:r w:rsidRPr="00D2413F">
              <w:rPr>
                <w:b/>
                <w:bCs/>
                <w:iCs/>
                <w:sz w:val="22"/>
                <w:szCs w:val="22"/>
              </w:rPr>
              <w:t>Other cardiovascular drugs (antihypertensives)</w:t>
            </w:r>
          </w:p>
        </w:tc>
        <w:tc>
          <w:tcPr>
            <w:tcW w:w="2778" w:type="dxa"/>
            <w:shd w:val="clear" w:color="auto" w:fill="auto"/>
            <w:tcMar>
              <w:top w:w="80" w:type="dxa"/>
              <w:left w:w="80" w:type="dxa"/>
              <w:bottom w:w="80" w:type="dxa"/>
              <w:right w:w="80" w:type="dxa"/>
            </w:tcMar>
          </w:tcPr>
          <w:p w14:paraId="4776AF14" w14:textId="77777777" w:rsidR="004108B3" w:rsidRPr="004108B3" w:rsidRDefault="004108B3" w:rsidP="007B140B">
            <w:pPr>
              <w:pStyle w:val="Body"/>
              <w:rPr>
                <w:iCs/>
                <w:sz w:val="22"/>
                <w:szCs w:val="22"/>
              </w:rPr>
            </w:pPr>
            <w:r w:rsidRPr="004108B3">
              <w:rPr>
                <w:iCs/>
                <w:sz w:val="22"/>
                <w:szCs w:val="22"/>
                <w:lang w:val="en-AU"/>
              </w:rPr>
              <w:t>Clonidine, Diazoxide, Hydralazine, Methyldopa, Minoxidil, Moxonidine</w:t>
            </w:r>
          </w:p>
        </w:tc>
        <w:tc>
          <w:tcPr>
            <w:tcW w:w="2777" w:type="dxa"/>
            <w:shd w:val="clear" w:color="auto" w:fill="auto"/>
            <w:tcMar>
              <w:top w:w="80" w:type="dxa"/>
              <w:left w:w="80" w:type="dxa"/>
              <w:bottom w:w="80" w:type="dxa"/>
              <w:right w:w="80" w:type="dxa"/>
            </w:tcMar>
          </w:tcPr>
          <w:p w14:paraId="2F27768F"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17FC177B" w14:textId="77777777" w:rsidR="004108B3" w:rsidRPr="004108B3" w:rsidRDefault="004108B3" w:rsidP="007B140B">
            <w:pPr>
              <w:pStyle w:val="Body"/>
              <w:rPr>
                <w:iCs/>
                <w:sz w:val="22"/>
                <w:szCs w:val="22"/>
                <w:lang w:val="en-AU"/>
              </w:rPr>
            </w:pPr>
          </w:p>
        </w:tc>
      </w:tr>
      <w:tr w:rsidR="004108B3" w:rsidRPr="00D2413F" w14:paraId="5F9698A9" w14:textId="77777777" w:rsidTr="004108B3">
        <w:trPr>
          <w:trHeight w:val="490"/>
        </w:trPr>
        <w:tc>
          <w:tcPr>
            <w:tcW w:w="2777" w:type="dxa"/>
            <w:vMerge/>
            <w:shd w:val="clear" w:color="auto" w:fill="auto"/>
            <w:tcMar>
              <w:top w:w="80" w:type="dxa"/>
              <w:left w:w="80" w:type="dxa"/>
              <w:bottom w:w="80" w:type="dxa"/>
              <w:right w:w="80" w:type="dxa"/>
            </w:tcMar>
          </w:tcPr>
          <w:p w14:paraId="2FE1595C"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732DF1D0" w14:textId="77777777" w:rsidR="004108B3" w:rsidRPr="00D2413F" w:rsidDel="00732EC0" w:rsidRDefault="004108B3" w:rsidP="007B140B">
            <w:pPr>
              <w:pStyle w:val="Body"/>
              <w:rPr>
                <w:b/>
                <w:bCs/>
                <w:iCs/>
                <w:sz w:val="22"/>
                <w:szCs w:val="22"/>
              </w:rPr>
            </w:pPr>
            <w:r w:rsidRPr="00D2413F">
              <w:rPr>
                <w:b/>
                <w:bCs/>
                <w:iCs/>
                <w:sz w:val="22"/>
                <w:szCs w:val="22"/>
              </w:rPr>
              <w:t xml:space="preserve">Other cardiovascular drugs </w:t>
            </w:r>
          </w:p>
        </w:tc>
        <w:tc>
          <w:tcPr>
            <w:tcW w:w="2778" w:type="dxa"/>
            <w:shd w:val="clear" w:color="auto" w:fill="auto"/>
            <w:tcMar>
              <w:top w:w="80" w:type="dxa"/>
              <w:left w:w="80" w:type="dxa"/>
              <w:bottom w:w="80" w:type="dxa"/>
              <w:right w:w="80" w:type="dxa"/>
            </w:tcMar>
          </w:tcPr>
          <w:p w14:paraId="44A2BF22" w14:textId="77777777" w:rsidR="004108B3" w:rsidRPr="004108B3" w:rsidRDefault="004108B3" w:rsidP="007B140B">
            <w:pPr>
              <w:pStyle w:val="Body"/>
              <w:rPr>
                <w:iCs/>
                <w:sz w:val="22"/>
                <w:szCs w:val="22"/>
                <w:lang w:val="en-AU"/>
              </w:rPr>
            </w:pPr>
            <w:r w:rsidRPr="004108B3">
              <w:rPr>
                <w:iCs/>
                <w:sz w:val="22"/>
                <w:szCs w:val="22"/>
                <w:lang w:val="en-AU"/>
              </w:rPr>
              <w:t>Milrinone, Sacubitril + Valsartan</w:t>
            </w:r>
          </w:p>
        </w:tc>
        <w:tc>
          <w:tcPr>
            <w:tcW w:w="2777" w:type="dxa"/>
            <w:shd w:val="clear" w:color="auto" w:fill="auto"/>
            <w:tcMar>
              <w:top w:w="80" w:type="dxa"/>
              <w:left w:w="80" w:type="dxa"/>
              <w:bottom w:w="80" w:type="dxa"/>
              <w:right w:w="80" w:type="dxa"/>
            </w:tcMar>
          </w:tcPr>
          <w:p w14:paraId="328B5DE2"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279D7B79" w14:textId="77777777" w:rsidR="004108B3" w:rsidRPr="004108B3" w:rsidRDefault="004108B3" w:rsidP="007B140B">
            <w:pPr>
              <w:pStyle w:val="Body"/>
              <w:rPr>
                <w:iCs/>
                <w:sz w:val="22"/>
                <w:szCs w:val="22"/>
                <w:lang w:val="en-AU"/>
              </w:rPr>
            </w:pPr>
          </w:p>
        </w:tc>
      </w:tr>
      <w:tr w:rsidR="004108B3" w:rsidRPr="00D2413F" w14:paraId="345BF921" w14:textId="77777777" w:rsidTr="004108B3">
        <w:trPr>
          <w:trHeight w:val="1450"/>
        </w:trPr>
        <w:tc>
          <w:tcPr>
            <w:tcW w:w="2777" w:type="dxa"/>
            <w:vMerge/>
            <w:shd w:val="clear" w:color="auto" w:fill="auto"/>
            <w:tcMar>
              <w:top w:w="80" w:type="dxa"/>
              <w:left w:w="80" w:type="dxa"/>
              <w:bottom w:w="80" w:type="dxa"/>
              <w:right w:w="80" w:type="dxa"/>
            </w:tcMar>
          </w:tcPr>
          <w:p w14:paraId="2F6B8514"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4ADD2981" w14:textId="77777777" w:rsidR="004108B3" w:rsidRPr="00D2413F" w:rsidRDefault="004108B3" w:rsidP="007B140B">
            <w:pPr>
              <w:pStyle w:val="Body"/>
              <w:rPr>
                <w:b/>
                <w:bCs/>
                <w:iCs/>
                <w:sz w:val="22"/>
                <w:szCs w:val="22"/>
              </w:rPr>
            </w:pPr>
            <w:r w:rsidRPr="00D2413F">
              <w:rPr>
                <w:b/>
                <w:bCs/>
                <w:iCs/>
                <w:sz w:val="22"/>
                <w:szCs w:val="22"/>
              </w:rPr>
              <w:t xml:space="preserve">Diuretics </w:t>
            </w:r>
          </w:p>
          <w:p w14:paraId="218E2084" w14:textId="77777777" w:rsidR="004108B3" w:rsidRPr="00D2413F" w:rsidRDefault="004108B3" w:rsidP="007B140B">
            <w:pPr>
              <w:pStyle w:val="Body"/>
              <w:rPr>
                <w:b/>
                <w:bCs/>
                <w:iCs/>
                <w:sz w:val="22"/>
                <w:szCs w:val="22"/>
              </w:rPr>
            </w:pPr>
            <w:r w:rsidRPr="00D2413F">
              <w:rPr>
                <w:b/>
                <w:bCs/>
                <w:iCs/>
                <w:sz w:val="22"/>
                <w:szCs w:val="22"/>
              </w:rPr>
              <w:t>(loop &amp; thiazides)</w:t>
            </w:r>
          </w:p>
        </w:tc>
        <w:tc>
          <w:tcPr>
            <w:tcW w:w="2778" w:type="dxa"/>
            <w:shd w:val="clear" w:color="auto" w:fill="auto"/>
            <w:tcMar>
              <w:top w:w="80" w:type="dxa"/>
              <w:left w:w="80" w:type="dxa"/>
              <w:bottom w:w="80" w:type="dxa"/>
              <w:right w:w="80" w:type="dxa"/>
            </w:tcMar>
          </w:tcPr>
          <w:p w14:paraId="64823BF2" w14:textId="77777777" w:rsidR="004108B3" w:rsidRPr="004108B3" w:rsidRDefault="004108B3" w:rsidP="007B140B">
            <w:pPr>
              <w:pStyle w:val="Body"/>
              <w:rPr>
                <w:iCs/>
                <w:sz w:val="22"/>
                <w:szCs w:val="22"/>
              </w:rPr>
            </w:pPr>
            <w:r w:rsidRPr="004108B3">
              <w:rPr>
                <w:iCs/>
                <w:sz w:val="22"/>
                <w:szCs w:val="22"/>
                <w:lang w:val="en-AU"/>
              </w:rPr>
              <w:t>Bumetanide, ethacrynic acid, furosemide, chlorthalidone, hydrochlorothiazide, indapamide</w:t>
            </w:r>
            <w:r w:rsidRPr="004108B3" w:rsidDel="00492935">
              <w:rPr>
                <w:iCs/>
                <w:sz w:val="22"/>
                <w:szCs w:val="22"/>
                <w:lang w:val="en-AU"/>
              </w:rPr>
              <w:t xml:space="preserve"> </w:t>
            </w:r>
          </w:p>
        </w:tc>
        <w:tc>
          <w:tcPr>
            <w:tcW w:w="2777" w:type="dxa"/>
            <w:shd w:val="clear" w:color="auto" w:fill="auto"/>
            <w:tcMar>
              <w:top w:w="80" w:type="dxa"/>
              <w:left w:w="80" w:type="dxa"/>
              <w:bottom w:w="80" w:type="dxa"/>
              <w:right w:w="80" w:type="dxa"/>
            </w:tcMar>
          </w:tcPr>
          <w:p w14:paraId="7342A481" w14:textId="77777777" w:rsidR="004108B3" w:rsidRPr="004108B3" w:rsidRDefault="004108B3" w:rsidP="007B140B">
            <w:pPr>
              <w:pStyle w:val="Body"/>
              <w:rPr>
                <w:iCs/>
                <w:sz w:val="22"/>
                <w:szCs w:val="22"/>
              </w:rPr>
            </w:pPr>
            <w:r w:rsidRPr="004108B3">
              <w:rPr>
                <w:iCs/>
                <w:sz w:val="22"/>
                <w:szCs w:val="22"/>
              </w:rPr>
              <w:t>Omit morning of surgery unless indicated for heart failure/CCF</w:t>
            </w:r>
          </w:p>
        </w:tc>
        <w:tc>
          <w:tcPr>
            <w:tcW w:w="2778" w:type="dxa"/>
            <w:shd w:val="clear" w:color="auto" w:fill="auto"/>
            <w:tcMar>
              <w:top w:w="80" w:type="dxa"/>
              <w:left w:w="80" w:type="dxa"/>
              <w:bottom w:w="80" w:type="dxa"/>
              <w:right w:w="80" w:type="dxa"/>
            </w:tcMar>
          </w:tcPr>
          <w:p w14:paraId="5EADD0CA" w14:textId="77777777" w:rsidR="004108B3" w:rsidRPr="004108B3" w:rsidRDefault="004108B3" w:rsidP="007B140B">
            <w:pPr>
              <w:pStyle w:val="Body"/>
              <w:rPr>
                <w:iCs/>
                <w:sz w:val="22"/>
                <w:szCs w:val="22"/>
                <w:lang w:val="en-AU"/>
              </w:rPr>
            </w:pPr>
            <w:r w:rsidRPr="004108B3">
              <w:rPr>
                <w:iCs/>
                <w:sz w:val="22"/>
                <w:szCs w:val="22"/>
                <w:lang w:val="en-AU"/>
              </w:rPr>
              <w:t>Diuretics used in diuretic-dependent heart failure patients should be continued.</w:t>
            </w:r>
          </w:p>
          <w:p w14:paraId="4D2FACD3" w14:textId="77777777" w:rsidR="004108B3" w:rsidRPr="004108B3" w:rsidRDefault="004108B3" w:rsidP="007B140B">
            <w:pPr>
              <w:pStyle w:val="Body"/>
              <w:rPr>
                <w:iCs/>
                <w:sz w:val="22"/>
                <w:szCs w:val="22"/>
                <w:lang w:val="en-AU"/>
              </w:rPr>
            </w:pPr>
          </w:p>
          <w:p w14:paraId="3905F385" w14:textId="77777777" w:rsidR="004108B3" w:rsidRPr="004108B3" w:rsidRDefault="004108B3" w:rsidP="007B140B">
            <w:pPr>
              <w:pStyle w:val="Body"/>
              <w:rPr>
                <w:iCs/>
                <w:sz w:val="22"/>
                <w:szCs w:val="22"/>
                <w:lang w:val="en-AU"/>
              </w:rPr>
            </w:pPr>
            <w:r w:rsidRPr="004108B3">
              <w:rPr>
                <w:iCs/>
                <w:sz w:val="22"/>
                <w:szCs w:val="22"/>
                <w:lang w:val="en-AU"/>
              </w:rPr>
              <w:t>Reduced kidney perfusion in the immediate postoperative period due to surgical factors and/or diuresis could lead to acute kidney injury and/or hyperkalaemia.3</w:t>
            </w:r>
          </w:p>
        </w:tc>
      </w:tr>
      <w:tr w:rsidR="004108B3" w:rsidRPr="00D2413F" w14:paraId="562A2C4B" w14:textId="77777777" w:rsidTr="004108B3">
        <w:trPr>
          <w:trHeight w:val="1450"/>
        </w:trPr>
        <w:tc>
          <w:tcPr>
            <w:tcW w:w="2777" w:type="dxa"/>
            <w:vMerge/>
            <w:shd w:val="clear" w:color="auto" w:fill="auto"/>
            <w:tcMar>
              <w:top w:w="80" w:type="dxa"/>
              <w:left w:w="80" w:type="dxa"/>
              <w:bottom w:w="80" w:type="dxa"/>
              <w:right w:w="80" w:type="dxa"/>
            </w:tcMar>
          </w:tcPr>
          <w:p w14:paraId="4771293A"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5B475F6C" w14:textId="77777777" w:rsidR="004108B3" w:rsidRPr="00D2413F" w:rsidRDefault="004108B3" w:rsidP="007B140B">
            <w:pPr>
              <w:pStyle w:val="Body"/>
              <w:rPr>
                <w:b/>
                <w:bCs/>
                <w:iCs/>
                <w:sz w:val="22"/>
                <w:szCs w:val="22"/>
              </w:rPr>
            </w:pPr>
            <w:r w:rsidRPr="00D2413F">
              <w:rPr>
                <w:b/>
                <w:bCs/>
                <w:iCs/>
                <w:sz w:val="22"/>
                <w:szCs w:val="22"/>
              </w:rPr>
              <w:t>Diuretics</w:t>
            </w:r>
          </w:p>
          <w:p w14:paraId="5C24ABC4" w14:textId="77777777" w:rsidR="004108B3" w:rsidRPr="00D2413F" w:rsidRDefault="004108B3" w:rsidP="007B140B">
            <w:pPr>
              <w:pStyle w:val="Body"/>
              <w:rPr>
                <w:b/>
                <w:bCs/>
                <w:iCs/>
                <w:sz w:val="22"/>
                <w:szCs w:val="22"/>
              </w:rPr>
            </w:pPr>
            <w:r w:rsidRPr="00D2413F">
              <w:rPr>
                <w:b/>
                <w:bCs/>
                <w:iCs/>
                <w:sz w:val="22"/>
                <w:szCs w:val="22"/>
              </w:rPr>
              <w:t>(potassium sparing)</w:t>
            </w:r>
          </w:p>
        </w:tc>
        <w:tc>
          <w:tcPr>
            <w:tcW w:w="2778" w:type="dxa"/>
            <w:shd w:val="clear" w:color="auto" w:fill="auto"/>
            <w:tcMar>
              <w:top w:w="80" w:type="dxa"/>
              <w:left w:w="80" w:type="dxa"/>
              <w:bottom w:w="80" w:type="dxa"/>
              <w:right w:w="80" w:type="dxa"/>
            </w:tcMar>
          </w:tcPr>
          <w:p w14:paraId="05DE6FE0" w14:textId="77777777" w:rsidR="004108B3" w:rsidRPr="004108B3" w:rsidRDefault="004108B3" w:rsidP="007B140B">
            <w:pPr>
              <w:pStyle w:val="Body"/>
              <w:rPr>
                <w:iCs/>
                <w:sz w:val="22"/>
                <w:szCs w:val="22"/>
              </w:rPr>
            </w:pPr>
            <w:r w:rsidRPr="004108B3">
              <w:rPr>
                <w:iCs/>
                <w:sz w:val="22"/>
                <w:szCs w:val="22"/>
                <w:lang w:val="en-AU"/>
              </w:rPr>
              <w:t>Amiloride, eplerenone, spironolactone, triamterene (with hydrochlorothiazide)</w:t>
            </w:r>
          </w:p>
        </w:tc>
        <w:tc>
          <w:tcPr>
            <w:tcW w:w="2777" w:type="dxa"/>
            <w:shd w:val="clear" w:color="auto" w:fill="auto"/>
            <w:tcMar>
              <w:top w:w="80" w:type="dxa"/>
              <w:left w:w="80" w:type="dxa"/>
              <w:bottom w:w="80" w:type="dxa"/>
              <w:right w:w="80" w:type="dxa"/>
            </w:tcMar>
          </w:tcPr>
          <w:p w14:paraId="4176868B" w14:textId="77777777" w:rsidR="004108B3" w:rsidRPr="004108B3" w:rsidRDefault="004108B3" w:rsidP="007B140B">
            <w:pPr>
              <w:pStyle w:val="Body"/>
              <w:rPr>
                <w:iCs/>
                <w:sz w:val="22"/>
                <w:szCs w:val="22"/>
              </w:rPr>
            </w:pPr>
            <w:r w:rsidRPr="004108B3">
              <w:rPr>
                <w:iCs/>
                <w:sz w:val="22"/>
                <w:szCs w:val="22"/>
              </w:rPr>
              <w:t>Omit morning of surgery unless indicated for heart failure/CCF</w:t>
            </w:r>
          </w:p>
        </w:tc>
        <w:tc>
          <w:tcPr>
            <w:tcW w:w="2778" w:type="dxa"/>
            <w:shd w:val="clear" w:color="auto" w:fill="auto"/>
            <w:tcMar>
              <w:top w:w="80" w:type="dxa"/>
              <w:left w:w="80" w:type="dxa"/>
              <w:bottom w:w="80" w:type="dxa"/>
              <w:right w:w="80" w:type="dxa"/>
            </w:tcMar>
          </w:tcPr>
          <w:p w14:paraId="7B1455BD" w14:textId="77777777" w:rsidR="004108B3" w:rsidRPr="004108B3" w:rsidRDefault="004108B3" w:rsidP="007B140B">
            <w:pPr>
              <w:pStyle w:val="Body"/>
              <w:rPr>
                <w:iCs/>
                <w:sz w:val="22"/>
                <w:szCs w:val="22"/>
                <w:lang w:val="en-AU"/>
              </w:rPr>
            </w:pPr>
          </w:p>
        </w:tc>
      </w:tr>
      <w:tr w:rsidR="004108B3" w:rsidRPr="00D2413F" w14:paraId="6F835F1D" w14:textId="77777777" w:rsidTr="004108B3">
        <w:trPr>
          <w:trHeight w:val="20"/>
        </w:trPr>
        <w:tc>
          <w:tcPr>
            <w:tcW w:w="2777" w:type="dxa"/>
            <w:vMerge/>
            <w:shd w:val="clear" w:color="auto" w:fill="auto"/>
            <w:tcMar>
              <w:top w:w="80" w:type="dxa"/>
              <w:left w:w="80" w:type="dxa"/>
              <w:bottom w:w="80" w:type="dxa"/>
              <w:right w:w="80" w:type="dxa"/>
            </w:tcMar>
          </w:tcPr>
          <w:p w14:paraId="2AF2242C"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vAlign w:val="center"/>
          </w:tcPr>
          <w:p w14:paraId="2662672E" w14:textId="77777777" w:rsidR="004108B3" w:rsidRPr="00D2413F" w:rsidRDefault="004108B3" w:rsidP="007B140B">
            <w:pPr>
              <w:pStyle w:val="Body"/>
              <w:rPr>
                <w:b/>
                <w:bCs/>
                <w:iCs/>
                <w:sz w:val="22"/>
                <w:szCs w:val="22"/>
              </w:rPr>
            </w:pPr>
            <w:r w:rsidRPr="00D2413F">
              <w:rPr>
                <w:b/>
                <w:bCs/>
                <w:iCs/>
                <w:sz w:val="22"/>
                <w:szCs w:val="22"/>
              </w:rPr>
              <w:t>Statins</w:t>
            </w:r>
          </w:p>
        </w:tc>
        <w:tc>
          <w:tcPr>
            <w:tcW w:w="2778" w:type="dxa"/>
            <w:shd w:val="clear" w:color="auto" w:fill="auto"/>
            <w:tcMar>
              <w:top w:w="80" w:type="dxa"/>
              <w:left w:w="80" w:type="dxa"/>
              <w:bottom w:w="80" w:type="dxa"/>
              <w:right w:w="80" w:type="dxa"/>
            </w:tcMar>
          </w:tcPr>
          <w:p w14:paraId="281D1638" w14:textId="77777777" w:rsidR="004108B3" w:rsidRPr="004108B3" w:rsidRDefault="004108B3" w:rsidP="007B140B">
            <w:pPr>
              <w:pStyle w:val="Body"/>
              <w:rPr>
                <w:iCs/>
                <w:sz w:val="22"/>
                <w:szCs w:val="22"/>
              </w:rPr>
            </w:pPr>
            <w:r w:rsidRPr="004108B3">
              <w:rPr>
                <w:iCs/>
                <w:sz w:val="22"/>
                <w:szCs w:val="22"/>
                <w:lang w:val="en-AU"/>
              </w:rPr>
              <w:t>Atorvastatin, fluvastatin, pravastatin, rosuvastatin, simvastatin</w:t>
            </w:r>
          </w:p>
        </w:tc>
        <w:tc>
          <w:tcPr>
            <w:tcW w:w="2777" w:type="dxa"/>
            <w:shd w:val="clear" w:color="auto" w:fill="auto"/>
            <w:tcMar>
              <w:top w:w="80" w:type="dxa"/>
              <w:left w:w="80" w:type="dxa"/>
              <w:bottom w:w="80" w:type="dxa"/>
              <w:right w:w="80" w:type="dxa"/>
            </w:tcMar>
          </w:tcPr>
          <w:p w14:paraId="7EEA3942"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7AA38DC9" w14:textId="77777777" w:rsidR="004108B3" w:rsidRPr="004108B3" w:rsidRDefault="004108B3" w:rsidP="007B140B">
            <w:pPr>
              <w:pStyle w:val="Body"/>
              <w:rPr>
                <w:iCs/>
                <w:sz w:val="22"/>
                <w:szCs w:val="22"/>
                <w:lang w:val="en-AU"/>
              </w:rPr>
            </w:pPr>
          </w:p>
        </w:tc>
      </w:tr>
      <w:tr w:rsidR="004108B3" w:rsidRPr="00D2413F" w14:paraId="6FFAF214" w14:textId="77777777" w:rsidTr="004108B3">
        <w:trPr>
          <w:trHeight w:val="490"/>
        </w:trPr>
        <w:tc>
          <w:tcPr>
            <w:tcW w:w="2777" w:type="dxa"/>
            <w:vMerge/>
            <w:shd w:val="clear" w:color="auto" w:fill="auto"/>
            <w:tcMar>
              <w:top w:w="80" w:type="dxa"/>
              <w:left w:w="80" w:type="dxa"/>
              <w:bottom w:w="80" w:type="dxa"/>
              <w:right w:w="80" w:type="dxa"/>
            </w:tcMar>
          </w:tcPr>
          <w:p w14:paraId="1DE4C88F"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vAlign w:val="center"/>
          </w:tcPr>
          <w:p w14:paraId="6CEED483" w14:textId="77777777" w:rsidR="004108B3" w:rsidRPr="00D2413F" w:rsidRDefault="004108B3" w:rsidP="007B140B">
            <w:pPr>
              <w:pStyle w:val="Body"/>
              <w:rPr>
                <w:b/>
                <w:bCs/>
                <w:iCs/>
                <w:sz w:val="22"/>
                <w:szCs w:val="22"/>
              </w:rPr>
            </w:pPr>
            <w:r w:rsidRPr="00D2413F">
              <w:rPr>
                <w:b/>
                <w:bCs/>
                <w:iCs/>
                <w:sz w:val="22"/>
                <w:szCs w:val="22"/>
              </w:rPr>
              <w:t>Non-Statin lipid lowering agents</w:t>
            </w:r>
          </w:p>
        </w:tc>
        <w:tc>
          <w:tcPr>
            <w:tcW w:w="2778" w:type="dxa"/>
            <w:shd w:val="clear" w:color="auto" w:fill="auto"/>
            <w:tcMar>
              <w:top w:w="80" w:type="dxa"/>
              <w:left w:w="80" w:type="dxa"/>
              <w:bottom w:w="80" w:type="dxa"/>
              <w:right w:w="80" w:type="dxa"/>
            </w:tcMar>
          </w:tcPr>
          <w:p w14:paraId="215B9922" w14:textId="77777777" w:rsidR="004108B3" w:rsidRPr="004108B3" w:rsidRDefault="004108B3" w:rsidP="007B140B">
            <w:pPr>
              <w:pStyle w:val="Body"/>
              <w:rPr>
                <w:iCs/>
                <w:sz w:val="22"/>
                <w:szCs w:val="22"/>
              </w:rPr>
            </w:pPr>
            <w:r w:rsidRPr="004108B3">
              <w:rPr>
                <w:iCs/>
                <w:sz w:val="22"/>
                <w:szCs w:val="22"/>
              </w:rPr>
              <w:t>Colestyramine, ezetimibe, fenofibrate, gemfibrozil, nicotinic acid</w:t>
            </w:r>
          </w:p>
        </w:tc>
        <w:tc>
          <w:tcPr>
            <w:tcW w:w="2777" w:type="dxa"/>
            <w:shd w:val="clear" w:color="auto" w:fill="auto"/>
            <w:tcMar>
              <w:top w:w="80" w:type="dxa"/>
              <w:left w:w="80" w:type="dxa"/>
              <w:bottom w:w="80" w:type="dxa"/>
              <w:right w:w="80" w:type="dxa"/>
            </w:tcMar>
          </w:tcPr>
          <w:p w14:paraId="520E646C"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0D2F707C" w14:textId="77777777" w:rsidR="004108B3" w:rsidRPr="004108B3" w:rsidRDefault="004108B3" w:rsidP="007B140B">
            <w:pPr>
              <w:pStyle w:val="Body"/>
              <w:rPr>
                <w:iCs/>
                <w:sz w:val="22"/>
                <w:szCs w:val="22"/>
                <w:lang w:val="en-AU"/>
              </w:rPr>
            </w:pPr>
          </w:p>
        </w:tc>
      </w:tr>
      <w:tr w:rsidR="004108B3" w:rsidRPr="00D2413F" w14:paraId="11E7A00D" w14:textId="77777777" w:rsidTr="004108B3">
        <w:trPr>
          <w:trHeight w:val="490"/>
        </w:trPr>
        <w:tc>
          <w:tcPr>
            <w:tcW w:w="2777" w:type="dxa"/>
            <w:vMerge/>
            <w:shd w:val="clear" w:color="auto" w:fill="auto"/>
            <w:tcMar>
              <w:top w:w="80" w:type="dxa"/>
              <w:left w:w="80" w:type="dxa"/>
              <w:bottom w:w="80" w:type="dxa"/>
              <w:right w:w="80" w:type="dxa"/>
            </w:tcMar>
          </w:tcPr>
          <w:p w14:paraId="0925C97A"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vAlign w:val="center"/>
          </w:tcPr>
          <w:p w14:paraId="09AF097E" w14:textId="77777777" w:rsidR="004108B3" w:rsidRPr="00D2413F" w:rsidRDefault="004108B3" w:rsidP="007B140B">
            <w:pPr>
              <w:pStyle w:val="Body"/>
              <w:rPr>
                <w:b/>
                <w:bCs/>
                <w:iCs/>
                <w:sz w:val="22"/>
                <w:szCs w:val="22"/>
              </w:rPr>
            </w:pPr>
            <w:r w:rsidRPr="00D2413F">
              <w:rPr>
                <w:b/>
                <w:bCs/>
                <w:iCs/>
                <w:sz w:val="22"/>
                <w:szCs w:val="22"/>
              </w:rPr>
              <w:t>Endothelin antagonists</w:t>
            </w:r>
          </w:p>
        </w:tc>
        <w:tc>
          <w:tcPr>
            <w:tcW w:w="2778" w:type="dxa"/>
            <w:shd w:val="clear" w:color="auto" w:fill="auto"/>
            <w:tcMar>
              <w:top w:w="80" w:type="dxa"/>
              <w:left w:w="80" w:type="dxa"/>
              <w:bottom w:w="80" w:type="dxa"/>
              <w:right w:w="80" w:type="dxa"/>
            </w:tcMar>
          </w:tcPr>
          <w:p w14:paraId="1B0BD4C8" w14:textId="77777777" w:rsidR="004108B3" w:rsidRPr="004108B3" w:rsidRDefault="004108B3" w:rsidP="007B140B">
            <w:pPr>
              <w:pStyle w:val="Body"/>
              <w:rPr>
                <w:iCs/>
                <w:sz w:val="22"/>
                <w:szCs w:val="22"/>
              </w:rPr>
            </w:pPr>
            <w:r w:rsidRPr="004108B3">
              <w:rPr>
                <w:iCs/>
                <w:sz w:val="22"/>
                <w:szCs w:val="22"/>
                <w:lang w:val="en-AU"/>
              </w:rPr>
              <w:t>Ambrisentan, bosentan, macitentan</w:t>
            </w:r>
          </w:p>
        </w:tc>
        <w:tc>
          <w:tcPr>
            <w:tcW w:w="2777" w:type="dxa"/>
            <w:shd w:val="clear" w:color="auto" w:fill="auto"/>
            <w:tcMar>
              <w:top w:w="80" w:type="dxa"/>
              <w:left w:w="80" w:type="dxa"/>
              <w:bottom w:w="80" w:type="dxa"/>
              <w:right w:w="80" w:type="dxa"/>
            </w:tcMar>
          </w:tcPr>
          <w:p w14:paraId="2FEEC45D"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75EFF71A" w14:textId="77777777" w:rsidR="004108B3" w:rsidRPr="004108B3" w:rsidRDefault="004108B3" w:rsidP="007B140B">
            <w:pPr>
              <w:pStyle w:val="Body"/>
              <w:rPr>
                <w:iCs/>
                <w:sz w:val="22"/>
                <w:szCs w:val="22"/>
                <w:lang w:val="en-AU"/>
              </w:rPr>
            </w:pPr>
          </w:p>
        </w:tc>
      </w:tr>
      <w:tr w:rsidR="004108B3" w:rsidRPr="00D2413F" w14:paraId="528F7A88" w14:textId="77777777" w:rsidTr="004108B3">
        <w:trPr>
          <w:trHeight w:val="490"/>
        </w:trPr>
        <w:tc>
          <w:tcPr>
            <w:tcW w:w="2777" w:type="dxa"/>
            <w:vMerge/>
            <w:shd w:val="clear" w:color="auto" w:fill="auto"/>
            <w:tcMar>
              <w:top w:w="80" w:type="dxa"/>
              <w:left w:w="80" w:type="dxa"/>
              <w:bottom w:w="80" w:type="dxa"/>
              <w:right w:w="80" w:type="dxa"/>
            </w:tcMar>
          </w:tcPr>
          <w:p w14:paraId="7DF3D315"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vAlign w:val="center"/>
          </w:tcPr>
          <w:p w14:paraId="0DF5CDF5" w14:textId="77777777" w:rsidR="004108B3" w:rsidRPr="00D2413F" w:rsidRDefault="004108B3" w:rsidP="007B140B">
            <w:pPr>
              <w:pStyle w:val="Body"/>
              <w:rPr>
                <w:b/>
                <w:bCs/>
                <w:iCs/>
                <w:sz w:val="22"/>
                <w:szCs w:val="22"/>
              </w:rPr>
            </w:pPr>
            <w:r w:rsidRPr="00D2413F">
              <w:rPr>
                <w:b/>
                <w:bCs/>
                <w:iCs/>
                <w:sz w:val="22"/>
                <w:szCs w:val="22"/>
              </w:rPr>
              <w:t>Phosphodiesterase 5 inhibitors</w:t>
            </w:r>
          </w:p>
        </w:tc>
        <w:tc>
          <w:tcPr>
            <w:tcW w:w="2778" w:type="dxa"/>
            <w:shd w:val="clear" w:color="auto" w:fill="auto"/>
            <w:tcMar>
              <w:top w:w="80" w:type="dxa"/>
              <w:left w:w="80" w:type="dxa"/>
              <w:bottom w:w="80" w:type="dxa"/>
              <w:right w:w="80" w:type="dxa"/>
            </w:tcMar>
          </w:tcPr>
          <w:p w14:paraId="29EAF743" w14:textId="77777777" w:rsidR="004108B3" w:rsidRPr="004108B3" w:rsidRDefault="004108B3" w:rsidP="007B140B">
            <w:pPr>
              <w:pStyle w:val="Body"/>
              <w:rPr>
                <w:iCs/>
                <w:sz w:val="22"/>
                <w:szCs w:val="22"/>
              </w:rPr>
            </w:pPr>
            <w:r w:rsidRPr="004108B3">
              <w:rPr>
                <w:iCs/>
                <w:sz w:val="22"/>
                <w:szCs w:val="22"/>
              </w:rPr>
              <w:t>Sildenafil, tadalafil</w:t>
            </w:r>
          </w:p>
        </w:tc>
        <w:tc>
          <w:tcPr>
            <w:tcW w:w="2777" w:type="dxa"/>
            <w:shd w:val="clear" w:color="auto" w:fill="auto"/>
            <w:tcMar>
              <w:top w:w="80" w:type="dxa"/>
              <w:left w:w="80" w:type="dxa"/>
              <w:bottom w:w="80" w:type="dxa"/>
              <w:right w:w="80" w:type="dxa"/>
            </w:tcMar>
          </w:tcPr>
          <w:p w14:paraId="361C9537" w14:textId="77777777" w:rsidR="004108B3" w:rsidRPr="004108B3" w:rsidRDefault="004108B3" w:rsidP="007B140B">
            <w:pPr>
              <w:pStyle w:val="Body"/>
              <w:rPr>
                <w:iCs/>
                <w:sz w:val="22"/>
                <w:szCs w:val="22"/>
              </w:rPr>
            </w:pPr>
            <w:r w:rsidRPr="004108B3">
              <w:rPr>
                <w:iCs/>
                <w:sz w:val="22"/>
                <w:szCs w:val="22"/>
              </w:rPr>
              <w:t>Cease 24 hours before surgery if taking PRN*</w:t>
            </w:r>
          </w:p>
        </w:tc>
        <w:tc>
          <w:tcPr>
            <w:tcW w:w="2778" w:type="dxa"/>
            <w:shd w:val="clear" w:color="auto" w:fill="auto"/>
            <w:tcMar>
              <w:top w:w="80" w:type="dxa"/>
              <w:left w:w="80" w:type="dxa"/>
              <w:bottom w:w="80" w:type="dxa"/>
              <w:right w:w="80" w:type="dxa"/>
            </w:tcMar>
          </w:tcPr>
          <w:p w14:paraId="01952A96" w14:textId="77777777" w:rsidR="004108B3" w:rsidRPr="004108B3" w:rsidRDefault="004108B3" w:rsidP="007B140B">
            <w:pPr>
              <w:pStyle w:val="Body"/>
              <w:rPr>
                <w:iCs/>
                <w:sz w:val="22"/>
                <w:szCs w:val="22"/>
                <w:lang w:val="en-AU"/>
              </w:rPr>
            </w:pPr>
            <w:r w:rsidRPr="004108B3">
              <w:rPr>
                <w:iCs/>
                <w:sz w:val="22"/>
                <w:szCs w:val="22"/>
                <w:lang w:val="en-AU"/>
              </w:rPr>
              <w:t>*Only continue if prescribed and used regularly for pulmonary hypertension</w:t>
            </w:r>
          </w:p>
        </w:tc>
      </w:tr>
      <w:tr w:rsidR="004108B3" w:rsidRPr="00D2413F" w14:paraId="5082D885" w14:textId="77777777" w:rsidTr="004108B3">
        <w:trPr>
          <w:trHeight w:val="1450"/>
        </w:trPr>
        <w:tc>
          <w:tcPr>
            <w:tcW w:w="2777" w:type="dxa"/>
            <w:vMerge w:val="restart"/>
            <w:shd w:val="clear" w:color="auto" w:fill="auto"/>
            <w:tcMar>
              <w:top w:w="80" w:type="dxa"/>
              <w:left w:w="80" w:type="dxa"/>
              <w:bottom w:w="80" w:type="dxa"/>
              <w:right w:w="80" w:type="dxa"/>
            </w:tcMar>
          </w:tcPr>
          <w:p w14:paraId="23FEE7D6" w14:textId="77777777" w:rsidR="004108B3" w:rsidRPr="00D2413F" w:rsidRDefault="004108B3" w:rsidP="007B140B">
            <w:pPr>
              <w:pStyle w:val="Body"/>
              <w:rPr>
                <w:b/>
                <w:bCs/>
                <w:iCs/>
                <w:sz w:val="22"/>
                <w:szCs w:val="22"/>
              </w:rPr>
            </w:pPr>
            <w:r w:rsidRPr="00D2413F">
              <w:rPr>
                <w:b/>
                <w:bCs/>
                <w:iCs/>
                <w:sz w:val="22"/>
                <w:szCs w:val="22"/>
              </w:rPr>
              <w:t>Endocrine</w:t>
            </w:r>
          </w:p>
          <w:p w14:paraId="655C9C88" w14:textId="0510CD12" w:rsidR="004108B3" w:rsidRPr="00D2413F" w:rsidRDefault="004108B3" w:rsidP="00FE4D4B">
            <w:pPr>
              <w:pStyle w:val="Body"/>
              <w:rPr>
                <w:b/>
                <w:bCs/>
                <w:iCs/>
                <w:sz w:val="22"/>
                <w:szCs w:val="22"/>
              </w:rPr>
            </w:pPr>
            <w:r w:rsidRPr="00D2413F">
              <w:rPr>
                <w:b/>
                <w:bCs/>
                <w:iCs/>
                <w:sz w:val="22"/>
                <w:szCs w:val="22"/>
                <w:lang w:val="en-AU"/>
              </w:rPr>
              <w:t xml:space="preserve"> </w:t>
            </w:r>
          </w:p>
        </w:tc>
        <w:tc>
          <w:tcPr>
            <w:tcW w:w="2777" w:type="dxa"/>
            <w:shd w:val="clear" w:color="auto" w:fill="auto"/>
            <w:tcMar>
              <w:top w:w="80" w:type="dxa"/>
              <w:left w:w="80" w:type="dxa"/>
              <w:bottom w:w="80" w:type="dxa"/>
              <w:right w:w="80" w:type="dxa"/>
            </w:tcMar>
          </w:tcPr>
          <w:p w14:paraId="2CEDECA4" w14:textId="77777777" w:rsidR="004108B3" w:rsidRPr="00D2413F" w:rsidRDefault="004108B3" w:rsidP="007B140B">
            <w:pPr>
              <w:pStyle w:val="Body"/>
              <w:rPr>
                <w:b/>
                <w:bCs/>
                <w:iCs/>
                <w:sz w:val="22"/>
                <w:szCs w:val="22"/>
              </w:rPr>
            </w:pPr>
            <w:r w:rsidRPr="00D2413F">
              <w:rPr>
                <w:b/>
                <w:bCs/>
                <w:iCs/>
                <w:sz w:val="22"/>
                <w:szCs w:val="22"/>
              </w:rPr>
              <w:t>Insulin</w:t>
            </w:r>
          </w:p>
        </w:tc>
        <w:tc>
          <w:tcPr>
            <w:tcW w:w="2778" w:type="dxa"/>
            <w:shd w:val="clear" w:color="auto" w:fill="auto"/>
            <w:tcMar>
              <w:top w:w="80" w:type="dxa"/>
              <w:left w:w="80" w:type="dxa"/>
              <w:bottom w:w="80" w:type="dxa"/>
              <w:right w:w="80" w:type="dxa"/>
            </w:tcMar>
          </w:tcPr>
          <w:p w14:paraId="3E9C243F" w14:textId="77777777" w:rsidR="004108B3" w:rsidRPr="004108B3" w:rsidRDefault="004108B3" w:rsidP="007B140B">
            <w:pPr>
              <w:pStyle w:val="Body"/>
              <w:rPr>
                <w:iCs/>
                <w:sz w:val="22"/>
                <w:szCs w:val="22"/>
              </w:rPr>
            </w:pPr>
            <w:r w:rsidRPr="004108B3">
              <w:rPr>
                <w:iCs/>
                <w:sz w:val="22"/>
                <w:szCs w:val="22"/>
              </w:rPr>
              <w:t>All types of injectable insulin</w:t>
            </w:r>
          </w:p>
        </w:tc>
        <w:tc>
          <w:tcPr>
            <w:tcW w:w="2777" w:type="dxa"/>
            <w:shd w:val="clear" w:color="auto" w:fill="auto"/>
            <w:tcMar>
              <w:top w:w="80" w:type="dxa"/>
              <w:left w:w="80" w:type="dxa"/>
              <w:bottom w:w="80" w:type="dxa"/>
              <w:right w:w="80" w:type="dxa"/>
            </w:tcMar>
          </w:tcPr>
          <w:p w14:paraId="07276878" w14:textId="77777777" w:rsidR="004108B3" w:rsidRPr="004108B3" w:rsidRDefault="004108B3" w:rsidP="007B140B">
            <w:pPr>
              <w:pStyle w:val="Body"/>
              <w:rPr>
                <w:iCs/>
                <w:sz w:val="22"/>
                <w:szCs w:val="22"/>
              </w:rPr>
            </w:pPr>
            <w:r w:rsidRPr="004108B3">
              <w:rPr>
                <w:iCs/>
                <w:sz w:val="22"/>
                <w:szCs w:val="22"/>
              </w:rPr>
              <w:t>Follow guidelines for perioperative management of patients with diabetes</w:t>
            </w:r>
          </w:p>
        </w:tc>
        <w:tc>
          <w:tcPr>
            <w:tcW w:w="2778" w:type="dxa"/>
            <w:shd w:val="clear" w:color="auto" w:fill="auto"/>
            <w:tcMar>
              <w:top w:w="80" w:type="dxa"/>
              <w:left w:w="80" w:type="dxa"/>
              <w:bottom w:w="80" w:type="dxa"/>
              <w:right w:w="80" w:type="dxa"/>
            </w:tcMar>
          </w:tcPr>
          <w:p w14:paraId="0DDF866F" w14:textId="77777777" w:rsidR="004108B3" w:rsidRPr="004108B3" w:rsidRDefault="004108B3" w:rsidP="007B140B">
            <w:pPr>
              <w:pStyle w:val="Body"/>
              <w:rPr>
                <w:iCs/>
                <w:sz w:val="22"/>
                <w:szCs w:val="22"/>
                <w:lang w:val="en-AU"/>
              </w:rPr>
            </w:pPr>
            <w:r w:rsidRPr="004108B3">
              <w:rPr>
                <w:iCs/>
                <w:sz w:val="22"/>
                <w:szCs w:val="22"/>
                <w:lang w:val="en-AU"/>
              </w:rPr>
              <w:t>Refer to:</w:t>
            </w:r>
          </w:p>
          <w:p w14:paraId="533504B3" w14:textId="77777777" w:rsidR="004108B3" w:rsidRPr="004108B3" w:rsidRDefault="000357A4" w:rsidP="007B140B">
            <w:pPr>
              <w:pStyle w:val="Body"/>
              <w:rPr>
                <w:iCs/>
                <w:sz w:val="22"/>
                <w:szCs w:val="22"/>
                <w:lang w:val="en-AU"/>
              </w:rPr>
            </w:pPr>
            <w:hyperlink r:id="rId15" w:history="1">
              <w:r w:rsidR="004108B3" w:rsidRPr="004108B3">
                <w:rPr>
                  <w:rStyle w:val="Hyperlink"/>
                  <w:rFonts w:cs="Calibri"/>
                  <w:iCs/>
                  <w:sz w:val="22"/>
                  <w:szCs w:val="22"/>
                  <w:lang w:val="en-AU"/>
                </w:rPr>
                <w:t>Diabetes Management Including Hypoglycaemia, IV Insulin Infusions and Insulin Pumps (Adults only)</w:t>
              </w:r>
            </w:hyperlink>
          </w:p>
          <w:p w14:paraId="34021F98" w14:textId="77777777" w:rsidR="004108B3" w:rsidRPr="004108B3" w:rsidRDefault="004108B3" w:rsidP="007B140B">
            <w:pPr>
              <w:pStyle w:val="Body"/>
              <w:rPr>
                <w:iCs/>
                <w:sz w:val="22"/>
                <w:szCs w:val="22"/>
                <w:lang w:val="en-AU"/>
              </w:rPr>
            </w:pPr>
            <w:r w:rsidRPr="004108B3">
              <w:rPr>
                <w:iCs/>
                <w:sz w:val="22"/>
                <w:szCs w:val="22"/>
                <w:lang w:val="en-AU"/>
              </w:rPr>
              <w:t>Consider if insulin-glucose infusion required perioperatively.</w:t>
            </w:r>
          </w:p>
        </w:tc>
      </w:tr>
      <w:tr w:rsidR="004108B3" w:rsidRPr="00D2413F" w14:paraId="45D3A9DC" w14:textId="77777777" w:rsidTr="004108B3">
        <w:trPr>
          <w:trHeight w:val="1450"/>
        </w:trPr>
        <w:tc>
          <w:tcPr>
            <w:tcW w:w="2777" w:type="dxa"/>
            <w:vMerge/>
            <w:shd w:val="clear" w:color="auto" w:fill="FFFFFF" w:themeFill="background1"/>
            <w:tcMar>
              <w:top w:w="80" w:type="dxa"/>
              <w:left w:w="80" w:type="dxa"/>
              <w:bottom w:w="80" w:type="dxa"/>
              <w:right w:w="80" w:type="dxa"/>
            </w:tcMar>
          </w:tcPr>
          <w:p w14:paraId="46B9390A" w14:textId="06E8973E" w:rsidR="004108B3" w:rsidRPr="00D2413F" w:rsidRDefault="004108B3" w:rsidP="00FE4D4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4ACDFC7D" w14:textId="77777777" w:rsidR="004108B3" w:rsidRPr="00D2413F" w:rsidRDefault="004108B3" w:rsidP="007B140B">
            <w:pPr>
              <w:pStyle w:val="Body"/>
              <w:rPr>
                <w:b/>
                <w:bCs/>
                <w:iCs/>
                <w:sz w:val="22"/>
                <w:szCs w:val="22"/>
              </w:rPr>
            </w:pPr>
            <w:r w:rsidRPr="00D2413F">
              <w:rPr>
                <w:b/>
                <w:bCs/>
                <w:iCs/>
                <w:sz w:val="22"/>
                <w:szCs w:val="22"/>
              </w:rPr>
              <w:t>Oral Hypoglycaemics</w:t>
            </w:r>
          </w:p>
          <w:p w14:paraId="5B5C28AA" w14:textId="77777777" w:rsidR="004108B3" w:rsidRPr="00D2413F" w:rsidRDefault="004108B3" w:rsidP="007B140B">
            <w:pPr>
              <w:pStyle w:val="Body"/>
              <w:rPr>
                <w:b/>
                <w:bCs/>
                <w:iCs/>
                <w:sz w:val="22"/>
                <w:szCs w:val="22"/>
              </w:rPr>
            </w:pPr>
          </w:p>
          <w:p w14:paraId="7990F91E" w14:textId="77777777" w:rsidR="004108B3" w:rsidRPr="00D2413F" w:rsidRDefault="004108B3" w:rsidP="007B140B">
            <w:pPr>
              <w:pStyle w:val="Body"/>
              <w:rPr>
                <w:b/>
                <w:bCs/>
                <w:iCs/>
                <w:sz w:val="22"/>
                <w:szCs w:val="22"/>
              </w:rPr>
            </w:pPr>
          </w:p>
          <w:p w14:paraId="49B1DB4D" w14:textId="77777777" w:rsidR="004108B3" w:rsidRPr="00D2413F" w:rsidRDefault="004108B3" w:rsidP="007B140B">
            <w:pPr>
              <w:pStyle w:val="Body"/>
              <w:rPr>
                <w:b/>
                <w:bCs/>
                <w:iCs/>
                <w:sz w:val="22"/>
                <w:szCs w:val="22"/>
              </w:rPr>
            </w:pPr>
          </w:p>
          <w:p w14:paraId="4736E5ED" w14:textId="77777777" w:rsidR="004108B3" w:rsidRPr="00D2413F" w:rsidRDefault="004108B3" w:rsidP="007B140B">
            <w:pPr>
              <w:pStyle w:val="Body"/>
              <w:rPr>
                <w:b/>
                <w:bCs/>
                <w:iCs/>
                <w:sz w:val="22"/>
                <w:szCs w:val="22"/>
              </w:rPr>
            </w:pPr>
          </w:p>
          <w:p w14:paraId="201F7D7B" w14:textId="77777777" w:rsidR="004108B3" w:rsidRPr="00D2413F" w:rsidRDefault="004108B3" w:rsidP="007B140B">
            <w:pPr>
              <w:pStyle w:val="Body"/>
              <w:rPr>
                <w:b/>
                <w:bCs/>
                <w:iCs/>
                <w:sz w:val="22"/>
                <w:szCs w:val="22"/>
              </w:rPr>
            </w:pPr>
          </w:p>
          <w:p w14:paraId="731D9CFD" w14:textId="77777777" w:rsidR="004108B3" w:rsidRPr="00D2413F" w:rsidRDefault="004108B3" w:rsidP="007B140B">
            <w:pPr>
              <w:pStyle w:val="Body"/>
              <w:rPr>
                <w:b/>
                <w:bCs/>
                <w:iCs/>
                <w:sz w:val="22"/>
                <w:szCs w:val="22"/>
              </w:rPr>
            </w:pPr>
          </w:p>
        </w:tc>
        <w:tc>
          <w:tcPr>
            <w:tcW w:w="2778" w:type="dxa"/>
            <w:shd w:val="clear" w:color="auto" w:fill="FFFFFF" w:themeFill="background1"/>
            <w:tcMar>
              <w:top w:w="80" w:type="dxa"/>
              <w:left w:w="80" w:type="dxa"/>
              <w:bottom w:w="80" w:type="dxa"/>
              <w:right w:w="80" w:type="dxa"/>
            </w:tcMar>
          </w:tcPr>
          <w:p w14:paraId="521C96C9" w14:textId="77777777" w:rsidR="004108B3" w:rsidRPr="004108B3" w:rsidRDefault="004108B3" w:rsidP="007B140B">
            <w:pPr>
              <w:pStyle w:val="Body"/>
              <w:rPr>
                <w:iCs/>
                <w:sz w:val="22"/>
                <w:szCs w:val="22"/>
              </w:rPr>
            </w:pPr>
            <w:r w:rsidRPr="004108B3">
              <w:rPr>
                <w:iCs/>
                <w:sz w:val="22"/>
                <w:szCs w:val="22"/>
              </w:rPr>
              <w:t>Metformin, gliclazide, linagliptin, sitagliptin, exenatide</w:t>
            </w:r>
          </w:p>
          <w:p w14:paraId="2DD1870B" w14:textId="77777777" w:rsidR="004108B3" w:rsidRPr="004108B3" w:rsidRDefault="004108B3" w:rsidP="007B140B">
            <w:pPr>
              <w:pStyle w:val="Body"/>
              <w:rPr>
                <w:iCs/>
                <w:sz w:val="22"/>
                <w:szCs w:val="22"/>
              </w:rPr>
            </w:pPr>
          </w:p>
          <w:p w14:paraId="5A368BA8" w14:textId="77777777" w:rsidR="004108B3" w:rsidRPr="004108B3" w:rsidRDefault="004108B3" w:rsidP="007B140B">
            <w:pPr>
              <w:pStyle w:val="Body"/>
              <w:rPr>
                <w:iCs/>
                <w:sz w:val="22"/>
                <w:szCs w:val="22"/>
              </w:rPr>
            </w:pPr>
          </w:p>
          <w:p w14:paraId="7998A3FD" w14:textId="77777777" w:rsidR="004108B3" w:rsidRPr="004108B3" w:rsidRDefault="004108B3" w:rsidP="007B140B">
            <w:pPr>
              <w:pStyle w:val="Body"/>
              <w:rPr>
                <w:iCs/>
                <w:sz w:val="22"/>
                <w:szCs w:val="22"/>
              </w:rPr>
            </w:pPr>
          </w:p>
          <w:p w14:paraId="6FD819B1" w14:textId="77777777" w:rsidR="004108B3" w:rsidRPr="004108B3" w:rsidRDefault="004108B3" w:rsidP="007B140B">
            <w:pPr>
              <w:pStyle w:val="Body"/>
              <w:rPr>
                <w:iCs/>
                <w:sz w:val="22"/>
                <w:szCs w:val="22"/>
              </w:rPr>
            </w:pPr>
          </w:p>
          <w:p w14:paraId="505E9402" w14:textId="77777777" w:rsidR="004108B3" w:rsidRPr="004108B3" w:rsidRDefault="004108B3" w:rsidP="007B140B">
            <w:pPr>
              <w:pStyle w:val="Body"/>
              <w:rPr>
                <w:iCs/>
                <w:sz w:val="22"/>
                <w:szCs w:val="22"/>
              </w:rPr>
            </w:pPr>
          </w:p>
        </w:tc>
        <w:tc>
          <w:tcPr>
            <w:tcW w:w="2777" w:type="dxa"/>
            <w:shd w:val="clear" w:color="auto" w:fill="FFFFFF" w:themeFill="background1"/>
            <w:tcMar>
              <w:top w:w="80" w:type="dxa"/>
              <w:left w:w="80" w:type="dxa"/>
              <w:bottom w:w="80" w:type="dxa"/>
              <w:right w:w="80" w:type="dxa"/>
            </w:tcMar>
          </w:tcPr>
          <w:p w14:paraId="5761028B" w14:textId="77777777" w:rsidR="004108B3" w:rsidRPr="004108B3" w:rsidRDefault="004108B3" w:rsidP="007B140B">
            <w:pPr>
              <w:pStyle w:val="Body"/>
              <w:rPr>
                <w:iCs/>
                <w:sz w:val="22"/>
                <w:szCs w:val="22"/>
              </w:rPr>
            </w:pPr>
            <w:r w:rsidRPr="004108B3">
              <w:rPr>
                <w:iCs/>
                <w:sz w:val="22"/>
                <w:szCs w:val="22"/>
              </w:rPr>
              <w:t>Follow guidelines for perioperative management of patients with diabetes</w:t>
            </w:r>
          </w:p>
          <w:p w14:paraId="3FAB64F7" w14:textId="77777777" w:rsidR="004108B3" w:rsidRPr="004108B3" w:rsidRDefault="004108B3" w:rsidP="007B140B">
            <w:pPr>
              <w:pStyle w:val="Body"/>
              <w:rPr>
                <w:iCs/>
                <w:sz w:val="22"/>
                <w:szCs w:val="22"/>
              </w:rPr>
            </w:pPr>
          </w:p>
          <w:p w14:paraId="2D4D22BC" w14:textId="77777777" w:rsidR="004108B3" w:rsidRPr="004108B3" w:rsidRDefault="004108B3" w:rsidP="007B140B">
            <w:pPr>
              <w:pStyle w:val="Body"/>
              <w:rPr>
                <w:iCs/>
                <w:sz w:val="22"/>
                <w:szCs w:val="22"/>
              </w:rPr>
            </w:pPr>
          </w:p>
        </w:tc>
        <w:tc>
          <w:tcPr>
            <w:tcW w:w="2778" w:type="dxa"/>
            <w:shd w:val="clear" w:color="auto" w:fill="FFFFFF" w:themeFill="background1"/>
            <w:tcMar>
              <w:top w:w="80" w:type="dxa"/>
              <w:left w:w="80" w:type="dxa"/>
              <w:bottom w:w="80" w:type="dxa"/>
              <w:right w:w="80" w:type="dxa"/>
            </w:tcMar>
          </w:tcPr>
          <w:p w14:paraId="033A5952" w14:textId="77777777" w:rsidR="004108B3" w:rsidRPr="004108B3" w:rsidRDefault="004108B3" w:rsidP="007B140B">
            <w:pPr>
              <w:pStyle w:val="Body"/>
              <w:rPr>
                <w:iCs/>
                <w:sz w:val="22"/>
                <w:szCs w:val="22"/>
                <w:lang w:val="en-AU"/>
              </w:rPr>
            </w:pPr>
            <w:r w:rsidRPr="004108B3">
              <w:rPr>
                <w:iCs/>
                <w:sz w:val="22"/>
                <w:szCs w:val="22"/>
                <w:lang w:val="en-AU"/>
              </w:rPr>
              <w:t>Refer to:</w:t>
            </w:r>
          </w:p>
          <w:p w14:paraId="70815C27" w14:textId="77777777" w:rsidR="004108B3" w:rsidRPr="004108B3" w:rsidRDefault="000357A4" w:rsidP="007B140B">
            <w:pPr>
              <w:pStyle w:val="Body"/>
              <w:rPr>
                <w:iCs/>
                <w:sz w:val="22"/>
                <w:szCs w:val="22"/>
                <w:lang w:val="en-AU"/>
              </w:rPr>
            </w:pPr>
            <w:hyperlink r:id="rId16" w:history="1">
              <w:r w:rsidR="004108B3" w:rsidRPr="004108B3">
                <w:rPr>
                  <w:rStyle w:val="Hyperlink"/>
                  <w:rFonts w:cs="Calibri"/>
                  <w:iCs/>
                  <w:sz w:val="22"/>
                  <w:szCs w:val="22"/>
                  <w:lang w:val="en-AU"/>
                </w:rPr>
                <w:t>Diabetes Management Including Hypoglycaemia, IV Insulin Infusions and Insulin Pumps (Adults only)</w:t>
              </w:r>
            </w:hyperlink>
          </w:p>
          <w:p w14:paraId="2DB93B4F" w14:textId="77777777" w:rsidR="004108B3" w:rsidRPr="004108B3" w:rsidRDefault="004108B3" w:rsidP="007B140B">
            <w:pPr>
              <w:pStyle w:val="Body"/>
              <w:rPr>
                <w:iCs/>
                <w:sz w:val="22"/>
                <w:szCs w:val="22"/>
                <w:lang w:val="en-AU"/>
              </w:rPr>
            </w:pPr>
          </w:p>
          <w:p w14:paraId="362508E9" w14:textId="77777777" w:rsidR="004108B3" w:rsidRPr="004108B3" w:rsidRDefault="004108B3" w:rsidP="007B140B">
            <w:pPr>
              <w:pStyle w:val="Body"/>
              <w:rPr>
                <w:iCs/>
                <w:sz w:val="22"/>
                <w:szCs w:val="22"/>
                <w:lang w:val="en-AU"/>
              </w:rPr>
            </w:pPr>
            <w:r w:rsidRPr="004108B3">
              <w:rPr>
                <w:iCs/>
                <w:sz w:val="22"/>
                <w:szCs w:val="22"/>
                <w:lang w:val="en-AU"/>
              </w:rPr>
              <w:t>Consider if insulin-glucose infusion required perioperatively.</w:t>
            </w:r>
          </w:p>
        </w:tc>
      </w:tr>
      <w:tr w:rsidR="004108B3" w:rsidRPr="00D2413F" w14:paraId="16E6BD28" w14:textId="77777777" w:rsidTr="004108B3">
        <w:trPr>
          <w:trHeight w:val="725"/>
        </w:trPr>
        <w:tc>
          <w:tcPr>
            <w:tcW w:w="2777" w:type="dxa"/>
            <w:vMerge/>
            <w:shd w:val="clear" w:color="auto" w:fill="FFFFFF" w:themeFill="background1"/>
            <w:tcMar>
              <w:top w:w="80" w:type="dxa"/>
              <w:left w:w="80" w:type="dxa"/>
              <w:bottom w:w="80" w:type="dxa"/>
              <w:right w:w="80" w:type="dxa"/>
            </w:tcMar>
          </w:tcPr>
          <w:p w14:paraId="6428473E" w14:textId="58B505FD" w:rsidR="004108B3" w:rsidRPr="00D2413F" w:rsidRDefault="004108B3" w:rsidP="00FE4D4B">
            <w:pPr>
              <w:pStyle w:val="Body"/>
              <w:rPr>
                <w:b/>
                <w:bCs/>
                <w:iCs/>
                <w:sz w:val="22"/>
                <w:szCs w:val="22"/>
                <w:lang w:val="en-AU"/>
              </w:rPr>
            </w:pPr>
          </w:p>
        </w:tc>
        <w:tc>
          <w:tcPr>
            <w:tcW w:w="2777" w:type="dxa"/>
            <w:vMerge w:val="restart"/>
            <w:shd w:val="clear" w:color="auto" w:fill="auto"/>
            <w:tcMar>
              <w:top w:w="80" w:type="dxa"/>
              <w:left w:w="80" w:type="dxa"/>
              <w:bottom w:w="80" w:type="dxa"/>
              <w:right w:w="80" w:type="dxa"/>
            </w:tcMar>
          </w:tcPr>
          <w:p w14:paraId="78420C0F" w14:textId="77777777" w:rsidR="004108B3" w:rsidRPr="00D2413F" w:rsidRDefault="004108B3" w:rsidP="007B140B">
            <w:pPr>
              <w:pStyle w:val="Body"/>
              <w:rPr>
                <w:b/>
                <w:bCs/>
                <w:iCs/>
                <w:sz w:val="22"/>
                <w:szCs w:val="22"/>
              </w:rPr>
            </w:pPr>
            <w:r w:rsidRPr="00D2413F">
              <w:rPr>
                <w:b/>
                <w:bCs/>
                <w:iCs/>
                <w:sz w:val="22"/>
                <w:szCs w:val="22"/>
              </w:rPr>
              <w:t>Oral Hypoglycaemics:</w:t>
            </w:r>
          </w:p>
          <w:p w14:paraId="18D582EE" w14:textId="77777777" w:rsidR="004108B3" w:rsidRPr="00D2413F" w:rsidRDefault="004108B3" w:rsidP="007B140B">
            <w:pPr>
              <w:pStyle w:val="Body"/>
              <w:rPr>
                <w:b/>
                <w:bCs/>
                <w:iCs/>
                <w:sz w:val="22"/>
                <w:szCs w:val="22"/>
              </w:rPr>
            </w:pPr>
            <w:r w:rsidRPr="00D2413F">
              <w:rPr>
                <w:b/>
                <w:bCs/>
                <w:iCs/>
                <w:sz w:val="22"/>
                <w:szCs w:val="22"/>
              </w:rPr>
              <w:t>SGLT2 - Inhibitors</w:t>
            </w:r>
          </w:p>
        </w:tc>
        <w:tc>
          <w:tcPr>
            <w:tcW w:w="2778" w:type="dxa"/>
            <w:vMerge w:val="restart"/>
            <w:shd w:val="clear" w:color="auto" w:fill="auto"/>
            <w:tcMar>
              <w:top w:w="80" w:type="dxa"/>
              <w:left w:w="80" w:type="dxa"/>
              <w:bottom w:w="80" w:type="dxa"/>
              <w:right w:w="80" w:type="dxa"/>
            </w:tcMar>
          </w:tcPr>
          <w:p w14:paraId="520C9217" w14:textId="77777777" w:rsidR="004108B3" w:rsidRPr="004108B3" w:rsidRDefault="004108B3" w:rsidP="007B140B">
            <w:pPr>
              <w:pStyle w:val="Body"/>
              <w:rPr>
                <w:iCs/>
                <w:sz w:val="22"/>
                <w:szCs w:val="22"/>
              </w:rPr>
            </w:pPr>
            <w:r w:rsidRPr="004108B3">
              <w:rPr>
                <w:iCs/>
                <w:sz w:val="22"/>
                <w:szCs w:val="22"/>
              </w:rPr>
              <w:t>Dapagliflozin, empagliflozin, ertugliflozin</w:t>
            </w:r>
          </w:p>
        </w:tc>
        <w:tc>
          <w:tcPr>
            <w:tcW w:w="2777" w:type="dxa"/>
            <w:shd w:val="clear" w:color="auto" w:fill="auto"/>
            <w:tcMar>
              <w:top w:w="80" w:type="dxa"/>
              <w:left w:w="80" w:type="dxa"/>
              <w:bottom w:w="80" w:type="dxa"/>
              <w:right w:w="80" w:type="dxa"/>
            </w:tcMar>
          </w:tcPr>
          <w:p w14:paraId="474D6DF2" w14:textId="77777777" w:rsidR="004108B3" w:rsidRPr="004108B3" w:rsidRDefault="004108B3" w:rsidP="007B140B">
            <w:pPr>
              <w:pStyle w:val="Body"/>
              <w:rPr>
                <w:iCs/>
                <w:sz w:val="22"/>
                <w:szCs w:val="22"/>
              </w:rPr>
            </w:pPr>
            <w:r w:rsidRPr="004108B3">
              <w:rPr>
                <w:iCs/>
                <w:sz w:val="22"/>
                <w:szCs w:val="22"/>
              </w:rPr>
              <w:t xml:space="preserve">Admissions requiring &gt;1 overnight stay: </w:t>
            </w:r>
          </w:p>
          <w:p w14:paraId="007FC4D8" w14:textId="77777777" w:rsidR="004108B3" w:rsidRPr="004108B3" w:rsidRDefault="004108B3" w:rsidP="007B140B">
            <w:pPr>
              <w:pStyle w:val="Body"/>
              <w:rPr>
                <w:iCs/>
                <w:sz w:val="22"/>
                <w:szCs w:val="22"/>
              </w:rPr>
            </w:pPr>
          </w:p>
          <w:p w14:paraId="40AF4379" w14:textId="77777777" w:rsidR="004108B3" w:rsidRPr="004108B3" w:rsidRDefault="004108B3" w:rsidP="007B140B">
            <w:pPr>
              <w:pStyle w:val="Body"/>
              <w:rPr>
                <w:iCs/>
                <w:sz w:val="22"/>
                <w:szCs w:val="22"/>
              </w:rPr>
            </w:pPr>
            <w:r w:rsidRPr="004108B3">
              <w:rPr>
                <w:iCs/>
                <w:sz w:val="22"/>
                <w:szCs w:val="22"/>
              </w:rPr>
              <w:t xml:space="preserve">Omit 3 days </w:t>
            </w:r>
          </w:p>
          <w:p w14:paraId="1EBC4ADB" w14:textId="77777777" w:rsidR="004108B3" w:rsidRPr="004108B3" w:rsidRDefault="004108B3" w:rsidP="007B140B">
            <w:pPr>
              <w:pStyle w:val="Body"/>
              <w:rPr>
                <w:iCs/>
                <w:sz w:val="22"/>
                <w:szCs w:val="22"/>
              </w:rPr>
            </w:pPr>
            <w:r w:rsidRPr="004108B3">
              <w:rPr>
                <w:iCs/>
                <w:sz w:val="22"/>
                <w:szCs w:val="22"/>
              </w:rPr>
              <w:t>(2 days prior and day of surgery)9</w:t>
            </w:r>
          </w:p>
        </w:tc>
        <w:tc>
          <w:tcPr>
            <w:tcW w:w="2778" w:type="dxa"/>
            <w:vMerge w:val="restart"/>
            <w:shd w:val="clear" w:color="auto" w:fill="auto"/>
            <w:tcMar>
              <w:top w:w="80" w:type="dxa"/>
              <w:left w:w="80" w:type="dxa"/>
              <w:bottom w:w="80" w:type="dxa"/>
              <w:right w:w="80" w:type="dxa"/>
            </w:tcMar>
          </w:tcPr>
          <w:p w14:paraId="389086F4" w14:textId="77777777" w:rsidR="004108B3" w:rsidRPr="004108B3" w:rsidRDefault="004108B3" w:rsidP="007B140B">
            <w:pPr>
              <w:pStyle w:val="Body"/>
              <w:rPr>
                <w:iCs/>
                <w:sz w:val="22"/>
                <w:szCs w:val="22"/>
              </w:rPr>
            </w:pPr>
            <w:r w:rsidRPr="004108B3">
              <w:rPr>
                <w:iCs/>
                <w:sz w:val="22"/>
                <w:szCs w:val="22"/>
              </w:rPr>
              <w:t>If withholding may require adjustment of other diabetic medication.</w:t>
            </w:r>
          </w:p>
          <w:p w14:paraId="1B961EDA" w14:textId="77777777" w:rsidR="004108B3" w:rsidRPr="004108B3" w:rsidRDefault="004108B3" w:rsidP="007B140B">
            <w:pPr>
              <w:pStyle w:val="Body"/>
              <w:rPr>
                <w:iCs/>
                <w:sz w:val="22"/>
                <w:szCs w:val="22"/>
              </w:rPr>
            </w:pPr>
          </w:p>
          <w:p w14:paraId="692A4D5C" w14:textId="77777777" w:rsidR="004108B3" w:rsidRPr="004108B3" w:rsidRDefault="004108B3" w:rsidP="007B140B">
            <w:pPr>
              <w:pStyle w:val="Body"/>
              <w:rPr>
                <w:iCs/>
                <w:sz w:val="22"/>
                <w:szCs w:val="22"/>
              </w:rPr>
            </w:pPr>
            <w:r w:rsidRPr="004108B3">
              <w:rPr>
                <w:iCs/>
                <w:sz w:val="22"/>
                <w:szCs w:val="22"/>
              </w:rPr>
              <w:t xml:space="preserve">Only restart when normal diet resumes. </w:t>
            </w:r>
          </w:p>
        </w:tc>
      </w:tr>
      <w:tr w:rsidR="004108B3" w:rsidRPr="00D2413F" w14:paraId="0ECB0DB4" w14:textId="77777777" w:rsidTr="004108B3">
        <w:trPr>
          <w:trHeight w:val="725"/>
        </w:trPr>
        <w:tc>
          <w:tcPr>
            <w:tcW w:w="2777" w:type="dxa"/>
            <w:vMerge/>
            <w:shd w:val="clear" w:color="auto" w:fill="auto"/>
            <w:tcMar>
              <w:top w:w="80" w:type="dxa"/>
              <w:left w:w="80" w:type="dxa"/>
              <w:bottom w:w="80" w:type="dxa"/>
              <w:right w:w="80" w:type="dxa"/>
            </w:tcMar>
          </w:tcPr>
          <w:p w14:paraId="2CF36F3D" w14:textId="02B432C8" w:rsidR="004108B3" w:rsidRPr="00D2413F" w:rsidRDefault="004108B3" w:rsidP="00FE4D4B">
            <w:pPr>
              <w:pStyle w:val="Body"/>
              <w:rPr>
                <w:b/>
                <w:bCs/>
                <w:iCs/>
                <w:sz w:val="22"/>
                <w:szCs w:val="22"/>
                <w:lang w:val="en-AU"/>
              </w:rPr>
            </w:pPr>
          </w:p>
        </w:tc>
        <w:tc>
          <w:tcPr>
            <w:tcW w:w="2777" w:type="dxa"/>
            <w:vMerge/>
            <w:shd w:val="clear" w:color="auto" w:fill="FFFFFF" w:themeFill="background1"/>
            <w:tcMar>
              <w:top w:w="80" w:type="dxa"/>
              <w:left w:w="80" w:type="dxa"/>
              <w:bottom w:w="80" w:type="dxa"/>
              <w:right w:w="80" w:type="dxa"/>
            </w:tcMar>
          </w:tcPr>
          <w:p w14:paraId="11FF4A7C" w14:textId="77777777" w:rsidR="004108B3" w:rsidRPr="00D2413F" w:rsidRDefault="004108B3" w:rsidP="007B140B">
            <w:pPr>
              <w:pStyle w:val="Body"/>
              <w:rPr>
                <w:b/>
                <w:bCs/>
                <w:iCs/>
                <w:sz w:val="22"/>
                <w:szCs w:val="22"/>
              </w:rPr>
            </w:pPr>
          </w:p>
        </w:tc>
        <w:tc>
          <w:tcPr>
            <w:tcW w:w="2778" w:type="dxa"/>
            <w:vMerge/>
            <w:shd w:val="clear" w:color="auto" w:fill="FFFFFF" w:themeFill="background1"/>
            <w:tcMar>
              <w:top w:w="80" w:type="dxa"/>
              <w:left w:w="80" w:type="dxa"/>
              <w:bottom w:w="80" w:type="dxa"/>
              <w:right w:w="80" w:type="dxa"/>
            </w:tcMar>
          </w:tcPr>
          <w:p w14:paraId="09D929ED" w14:textId="77777777" w:rsidR="004108B3" w:rsidRPr="004108B3" w:rsidRDefault="004108B3" w:rsidP="007B140B">
            <w:pPr>
              <w:pStyle w:val="Body"/>
              <w:rPr>
                <w:iCs/>
                <w:sz w:val="22"/>
                <w:szCs w:val="22"/>
                <w:lang w:val="en-AU"/>
              </w:rPr>
            </w:pPr>
          </w:p>
        </w:tc>
        <w:tc>
          <w:tcPr>
            <w:tcW w:w="2777" w:type="dxa"/>
            <w:shd w:val="clear" w:color="auto" w:fill="FFFFFF" w:themeFill="background1"/>
            <w:tcMar>
              <w:top w:w="80" w:type="dxa"/>
              <w:left w:w="80" w:type="dxa"/>
              <w:bottom w:w="80" w:type="dxa"/>
              <w:right w:w="80" w:type="dxa"/>
            </w:tcMar>
          </w:tcPr>
          <w:p w14:paraId="6B2A2962" w14:textId="77777777" w:rsidR="004108B3" w:rsidRPr="004108B3" w:rsidRDefault="004108B3" w:rsidP="007B140B">
            <w:pPr>
              <w:pStyle w:val="Body"/>
              <w:rPr>
                <w:iCs/>
                <w:sz w:val="22"/>
                <w:szCs w:val="22"/>
              </w:rPr>
            </w:pPr>
            <w:r w:rsidRPr="004108B3">
              <w:rPr>
                <w:iCs/>
                <w:sz w:val="22"/>
                <w:szCs w:val="22"/>
              </w:rPr>
              <w:t>Day-surgery procedures except colonoscopy:</w:t>
            </w:r>
          </w:p>
          <w:p w14:paraId="4B828EF6" w14:textId="77777777" w:rsidR="004108B3" w:rsidRPr="004108B3" w:rsidRDefault="004108B3" w:rsidP="007B140B">
            <w:pPr>
              <w:pStyle w:val="Body"/>
              <w:rPr>
                <w:iCs/>
                <w:sz w:val="22"/>
                <w:szCs w:val="22"/>
              </w:rPr>
            </w:pPr>
          </w:p>
          <w:p w14:paraId="6AB33EAB" w14:textId="77777777" w:rsidR="004108B3" w:rsidRPr="004108B3" w:rsidRDefault="004108B3" w:rsidP="007B140B">
            <w:pPr>
              <w:pStyle w:val="Body"/>
              <w:rPr>
                <w:iCs/>
                <w:sz w:val="22"/>
                <w:szCs w:val="22"/>
              </w:rPr>
            </w:pPr>
            <w:r w:rsidRPr="004108B3">
              <w:rPr>
                <w:iCs/>
                <w:sz w:val="22"/>
                <w:szCs w:val="22"/>
              </w:rPr>
              <w:t>Omit morning of surgery9</w:t>
            </w:r>
          </w:p>
        </w:tc>
        <w:tc>
          <w:tcPr>
            <w:tcW w:w="2778" w:type="dxa"/>
            <w:vMerge/>
            <w:shd w:val="clear" w:color="auto" w:fill="FFFFFF" w:themeFill="background1"/>
            <w:tcMar>
              <w:top w:w="80" w:type="dxa"/>
              <w:left w:w="80" w:type="dxa"/>
              <w:bottom w:w="80" w:type="dxa"/>
              <w:right w:w="80" w:type="dxa"/>
            </w:tcMar>
          </w:tcPr>
          <w:p w14:paraId="79781503" w14:textId="77777777" w:rsidR="004108B3" w:rsidRPr="004108B3" w:rsidRDefault="004108B3" w:rsidP="007B140B">
            <w:pPr>
              <w:pStyle w:val="Body"/>
              <w:rPr>
                <w:iCs/>
                <w:sz w:val="22"/>
                <w:szCs w:val="22"/>
                <w:lang w:val="en-AU"/>
              </w:rPr>
            </w:pPr>
          </w:p>
        </w:tc>
      </w:tr>
      <w:tr w:rsidR="004108B3" w:rsidRPr="00D2413F" w14:paraId="120D4B7C" w14:textId="77777777" w:rsidTr="004108B3">
        <w:trPr>
          <w:trHeight w:val="1450"/>
        </w:trPr>
        <w:tc>
          <w:tcPr>
            <w:tcW w:w="2777" w:type="dxa"/>
            <w:vMerge/>
            <w:shd w:val="clear" w:color="auto" w:fill="auto"/>
            <w:tcMar>
              <w:top w:w="80" w:type="dxa"/>
              <w:left w:w="80" w:type="dxa"/>
              <w:bottom w:w="80" w:type="dxa"/>
              <w:right w:w="80" w:type="dxa"/>
            </w:tcMar>
          </w:tcPr>
          <w:p w14:paraId="1ED95E60" w14:textId="7DD4D53D" w:rsidR="004108B3" w:rsidRPr="00D2413F" w:rsidRDefault="004108B3" w:rsidP="00FE4D4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14065442" w14:textId="77777777" w:rsidR="004108B3" w:rsidRPr="00D2413F" w:rsidRDefault="004108B3" w:rsidP="007B140B">
            <w:pPr>
              <w:pStyle w:val="Body"/>
              <w:rPr>
                <w:b/>
                <w:bCs/>
                <w:iCs/>
                <w:sz w:val="22"/>
                <w:szCs w:val="22"/>
              </w:rPr>
            </w:pPr>
            <w:r w:rsidRPr="00D2413F">
              <w:rPr>
                <w:b/>
                <w:bCs/>
                <w:iCs/>
                <w:sz w:val="22"/>
                <w:szCs w:val="22"/>
              </w:rPr>
              <w:t>Corticosteroids</w:t>
            </w:r>
          </w:p>
        </w:tc>
        <w:tc>
          <w:tcPr>
            <w:tcW w:w="2778" w:type="dxa"/>
            <w:shd w:val="clear" w:color="auto" w:fill="auto"/>
            <w:tcMar>
              <w:top w:w="80" w:type="dxa"/>
              <w:left w:w="80" w:type="dxa"/>
              <w:bottom w:w="80" w:type="dxa"/>
              <w:right w:w="80" w:type="dxa"/>
            </w:tcMar>
          </w:tcPr>
          <w:p w14:paraId="51DB111D" w14:textId="77777777" w:rsidR="004108B3" w:rsidRPr="004108B3" w:rsidRDefault="004108B3" w:rsidP="007B140B">
            <w:pPr>
              <w:pStyle w:val="Body"/>
              <w:rPr>
                <w:iCs/>
                <w:sz w:val="22"/>
                <w:szCs w:val="22"/>
              </w:rPr>
            </w:pPr>
            <w:r w:rsidRPr="004108B3">
              <w:rPr>
                <w:iCs/>
                <w:sz w:val="22"/>
                <w:szCs w:val="22"/>
                <w:lang w:val="en-AU"/>
              </w:rPr>
              <w:t>Cortisone, hydrocortisone, fludricortisone, prednisone, prednisolone</w:t>
            </w:r>
          </w:p>
        </w:tc>
        <w:tc>
          <w:tcPr>
            <w:tcW w:w="2777" w:type="dxa"/>
            <w:shd w:val="clear" w:color="auto" w:fill="auto"/>
            <w:tcMar>
              <w:top w:w="80" w:type="dxa"/>
              <w:left w:w="80" w:type="dxa"/>
              <w:bottom w:w="80" w:type="dxa"/>
              <w:right w:w="80" w:type="dxa"/>
            </w:tcMar>
          </w:tcPr>
          <w:p w14:paraId="5C2C54A8"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2BB8AA0B" w14:textId="77777777" w:rsidR="004108B3" w:rsidRPr="004108B3" w:rsidRDefault="004108B3" w:rsidP="007B140B">
            <w:pPr>
              <w:pStyle w:val="Body"/>
              <w:rPr>
                <w:iCs/>
                <w:sz w:val="22"/>
                <w:szCs w:val="22"/>
              </w:rPr>
            </w:pPr>
            <w:r w:rsidRPr="004108B3">
              <w:rPr>
                <w:iCs/>
                <w:sz w:val="22"/>
                <w:szCs w:val="22"/>
              </w:rPr>
              <w:t>*Alert the surgeon if using &gt; 10mg prednisolone per day.</w:t>
            </w:r>
          </w:p>
          <w:p w14:paraId="666028E2" w14:textId="77777777" w:rsidR="004108B3" w:rsidRPr="004108B3" w:rsidRDefault="004108B3" w:rsidP="007B140B">
            <w:pPr>
              <w:pStyle w:val="Body"/>
              <w:rPr>
                <w:iCs/>
                <w:sz w:val="22"/>
                <w:szCs w:val="22"/>
              </w:rPr>
            </w:pPr>
            <w:r w:rsidRPr="004108B3">
              <w:rPr>
                <w:iCs/>
                <w:sz w:val="22"/>
                <w:szCs w:val="22"/>
              </w:rPr>
              <w:t>Patients on &gt;10mg prednisolone daily for 3 weeks or more will require perioperative stress steroid dosing. 2,3</w:t>
            </w:r>
          </w:p>
        </w:tc>
      </w:tr>
      <w:tr w:rsidR="004108B3" w:rsidRPr="00D2413F" w14:paraId="624BDE78" w14:textId="77777777" w:rsidTr="004108B3">
        <w:trPr>
          <w:trHeight w:val="730"/>
        </w:trPr>
        <w:tc>
          <w:tcPr>
            <w:tcW w:w="2777" w:type="dxa"/>
            <w:vMerge/>
            <w:shd w:val="clear" w:color="auto" w:fill="auto"/>
            <w:tcMar>
              <w:top w:w="80" w:type="dxa"/>
              <w:left w:w="80" w:type="dxa"/>
              <w:bottom w:w="80" w:type="dxa"/>
              <w:right w:w="80" w:type="dxa"/>
            </w:tcMar>
          </w:tcPr>
          <w:p w14:paraId="23157E4F" w14:textId="3324B894"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0A9B6143" w14:textId="77777777" w:rsidR="004108B3" w:rsidRPr="00D2413F" w:rsidRDefault="004108B3" w:rsidP="007B140B">
            <w:pPr>
              <w:pStyle w:val="Body"/>
              <w:rPr>
                <w:b/>
                <w:bCs/>
                <w:iCs/>
                <w:sz w:val="22"/>
                <w:szCs w:val="22"/>
              </w:rPr>
            </w:pPr>
            <w:r w:rsidRPr="00D2413F">
              <w:rPr>
                <w:b/>
                <w:bCs/>
                <w:iCs/>
                <w:sz w:val="22"/>
                <w:szCs w:val="22"/>
              </w:rPr>
              <w:t>Combined oral contraceptive (COC)</w:t>
            </w:r>
          </w:p>
        </w:tc>
        <w:tc>
          <w:tcPr>
            <w:tcW w:w="2778" w:type="dxa"/>
            <w:shd w:val="clear" w:color="auto" w:fill="auto"/>
            <w:tcMar>
              <w:top w:w="80" w:type="dxa"/>
              <w:left w:w="80" w:type="dxa"/>
              <w:bottom w:w="80" w:type="dxa"/>
              <w:right w:w="80" w:type="dxa"/>
            </w:tcMar>
          </w:tcPr>
          <w:p w14:paraId="05EF0289" w14:textId="77777777" w:rsidR="004108B3" w:rsidRPr="004108B3" w:rsidRDefault="004108B3" w:rsidP="007B140B">
            <w:pPr>
              <w:pStyle w:val="Body"/>
              <w:rPr>
                <w:iCs/>
                <w:sz w:val="22"/>
                <w:szCs w:val="22"/>
              </w:rPr>
            </w:pPr>
            <w:r w:rsidRPr="004108B3">
              <w:rPr>
                <w:iCs/>
                <w:sz w:val="22"/>
                <w:szCs w:val="22"/>
              </w:rPr>
              <w:t>Monofeme, Loette, Yaz, Yazmin, Levlen, Diane</w:t>
            </w:r>
          </w:p>
        </w:tc>
        <w:tc>
          <w:tcPr>
            <w:tcW w:w="2777" w:type="dxa"/>
            <w:shd w:val="clear" w:color="auto" w:fill="auto"/>
            <w:tcMar>
              <w:top w:w="80" w:type="dxa"/>
              <w:left w:w="80" w:type="dxa"/>
              <w:bottom w:w="80" w:type="dxa"/>
              <w:right w:w="80" w:type="dxa"/>
            </w:tcMar>
          </w:tcPr>
          <w:p w14:paraId="3D410847"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02E762B7" w14:textId="77777777" w:rsidR="004108B3" w:rsidRPr="004108B3" w:rsidRDefault="004108B3" w:rsidP="007B140B">
            <w:pPr>
              <w:pStyle w:val="Body"/>
              <w:rPr>
                <w:iCs/>
                <w:sz w:val="22"/>
                <w:szCs w:val="22"/>
                <w:lang w:val="en-AU"/>
              </w:rPr>
            </w:pPr>
            <w:r w:rsidRPr="004108B3">
              <w:rPr>
                <w:iCs/>
                <w:sz w:val="22"/>
                <w:szCs w:val="22"/>
                <w:lang w:val="en-AU"/>
              </w:rPr>
              <w:t xml:space="preserve">Oestrogen containing preparations increase the risk of postoperative VTE.2,3 </w:t>
            </w:r>
          </w:p>
          <w:p w14:paraId="01C2AE92" w14:textId="77777777" w:rsidR="004108B3" w:rsidRPr="004108B3" w:rsidRDefault="004108B3" w:rsidP="007B140B">
            <w:pPr>
              <w:pStyle w:val="Body"/>
              <w:rPr>
                <w:iCs/>
                <w:sz w:val="22"/>
                <w:szCs w:val="22"/>
                <w:lang w:val="en-AU"/>
              </w:rPr>
            </w:pPr>
          </w:p>
          <w:p w14:paraId="24AFD156" w14:textId="77777777" w:rsidR="004108B3" w:rsidRPr="004108B3" w:rsidRDefault="004108B3" w:rsidP="007B140B">
            <w:pPr>
              <w:pStyle w:val="Body"/>
              <w:rPr>
                <w:iCs/>
                <w:sz w:val="22"/>
                <w:szCs w:val="22"/>
                <w:lang w:val="en-AU"/>
              </w:rPr>
            </w:pPr>
            <w:r w:rsidRPr="004108B3">
              <w:rPr>
                <w:iCs/>
                <w:sz w:val="22"/>
                <w:szCs w:val="22"/>
                <w:lang w:val="en-AU"/>
              </w:rPr>
              <w:t>*Consider ceasing 4-6 weeks prior if prolonged immobilisation expected after surgery.</w:t>
            </w:r>
          </w:p>
          <w:p w14:paraId="07FEA6DC" w14:textId="77777777" w:rsidR="004108B3" w:rsidRPr="004108B3" w:rsidRDefault="004108B3" w:rsidP="007B140B">
            <w:pPr>
              <w:pStyle w:val="Body"/>
              <w:rPr>
                <w:iCs/>
                <w:sz w:val="22"/>
                <w:szCs w:val="22"/>
                <w:lang w:val="en-AU"/>
              </w:rPr>
            </w:pPr>
          </w:p>
          <w:p w14:paraId="4F53F0DB" w14:textId="77777777" w:rsidR="004108B3" w:rsidRPr="004108B3" w:rsidRDefault="004108B3" w:rsidP="007B140B">
            <w:pPr>
              <w:pStyle w:val="Body"/>
              <w:rPr>
                <w:iCs/>
                <w:sz w:val="22"/>
                <w:szCs w:val="22"/>
                <w:lang w:val="en-AU"/>
              </w:rPr>
            </w:pPr>
            <w:r w:rsidRPr="004108B3">
              <w:rPr>
                <w:iCs/>
                <w:sz w:val="22"/>
                <w:szCs w:val="22"/>
                <w:lang w:val="en-AU"/>
              </w:rPr>
              <w:t>Potential interaction with perioperative agents: counsel patient to follow the instructions for missed pill.</w:t>
            </w:r>
          </w:p>
        </w:tc>
      </w:tr>
      <w:tr w:rsidR="004108B3" w:rsidRPr="00D2413F" w14:paraId="61CF1B8A" w14:textId="77777777" w:rsidTr="004108B3">
        <w:trPr>
          <w:trHeight w:val="730"/>
        </w:trPr>
        <w:tc>
          <w:tcPr>
            <w:tcW w:w="2777" w:type="dxa"/>
            <w:vMerge/>
            <w:shd w:val="clear" w:color="auto" w:fill="auto"/>
            <w:tcMar>
              <w:top w:w="80" w:type="dxa"/>
              <w:left w:w="80" w:type="dxa"/>
              <w:bottom w:w="80" w:type="dxa"/>
              <w:right w:w="80" w:type="dxa"/>
            </w:tcMar>
          </w:tcPr>
          <w:p w14:paraId="13A2846D"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5CBF137A" w14:textId="77777777" w:rsidR="004108B3" w:rsidRPr="00D2413F" w:rsidRDefault="004108B3" w:rsidP="007B140B">
            <w:pPr>
              <w:pStyle w:val="Body"/>
              <w:rPr>
                <w:b/>
                <w:bCs/>
                <w:iCs/>
                <w:sz w:val="22"/>
                <w:szCs w:val="22"/>
              </w:rPr>
            </w:pPr>
            <w:r w:rsidRPr="00D2413F">
              <w:rPr>
                <w:b/>
                <w:bCs/>
                <w:iCs/>
                <w:sz w:val="22"/>
                <w:szCs w:val="22"/>
              </w:rPr>
              <w:t>Progesterone only contraceptives</w:t>
            </w:r>
          </w:p>
        </w:tc>
        <w:tc>
          <w:tcPr>
            <w:tcW w:w="2778" w:type="dxa"/>
            <w:shd w:val="clear" w:color="auto" w:fill="auto"/>
            <w:tcMar>
              <w:top w:w="80" w:type="dxa"/>
              <w:left w:w="80" w:type="dxa"/>
              <w:bottom w:w="80" w:type="dxa"/>
              <w:right w:w="80" w:type="dxa"/>
            </w:tcMar>
          </w:tcPr>
          <w:p w14:paraId="295B0CE8" w14:textId="77777777" w:rsidR="004108B3" w:rsidRPr="004108B3" w:rsidRDefault="004108B3" w:rsidP="007B140B">
            <w:pPr>
              <w:pStyle w:val="Body"/>
              <w:rPr>
                <w:iCs/>
                <w:sz w:val="22"/>
                <w:szCs w:val="22"/>
              </w:rPr>
            </w:pPr>
            <w:r w:rsidRPr="004108B3">
              <w:rPr>
                <w:iCs/>
                <w:sz w:val="22"/>
                <w:szCs w:val="22"/>
                <w:lang w:val="en-AU"/>
              </w:rPr>
              <w:t>Dienogest, Etonogestrel, Levonorgestrel, Medroxyprogesterone, Norethisterone, Progesterone</w:t>
            </w:r>
          </w:p>
        </w:tc>
        <w:tc>
          <w:tcPr>
            <w:tcW w:w="2777" w:type="dxa"/>
            <w:shd w:val="clear" w:color="auto" w:fill="auto"/>
            <w:tcMar>
              <w:top w:w="80" w:type="dxa"/>
              <w:left w:w="80" w:type="dxa"/>
              <w:bottom w:w="80" w:type="dxa"/>
              <w:right w:w="80" w:type="dxa"/>
            </w:tcMar>
          </w:tcPr>
          <w:p w14:paraId="250AF51A"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3069B19A" w14:textId="77777777" w:rsidR="004108B3" w:rsidRPr="004108B3" w:rsidRDefault="004108B3" w:rsidP="007B140B">
            <w:pPr>
              <w:pStyle w:val="Body"/>
              <w:rPr>
                <w:iCs/>
                <w:sz w:val="22"/>
                <w:szCs w:val="22"/>
                <w:lang w:val="en-AU"/>
              </w:rPr>
            </w:pPr>
            <w:r w:rsidRPr="004108B3">
              <w:rPr>
                <w:iCs/>
                <w:sz w:val="22"/>
                <w:szCs w:val="22"/>
                <w:lang w:val="en-AU"/>
              </w:rPr>
              <w:t>Potential interaction with perioperative agents: counsel patient to follow the instructions for missed pill for oral agents, and to use non hormonal contraceptive methods for 7 days for non oral progesterone agents.</w:t>
            </w:r>
          </w:p>
        </w:tc>
      </w:tr>
      <w:tr w:rsidR="004108B3" w:rsidRPr="00D2413F" w14:paraId="240B59F6" w14:textId="77777777" w:rsidTr="004108B3">
        <w:trPr>
          <w:trHeight w:val="730"/>
        </w:trPr>
        <w:tc>
          <w:tcPr>
            <w:tcW w:w="2777" w:type="dxa"/>
            <w:vMerge/>
            <w:shd w:val="clear" w:color="auto" w:fill="auto"/>
            <w:tcMar>
              <w:top w:w="80" w:type="dxa"/>
              <w:left w:w="80" w:type="dxa"/>
              <w:bottom w:w="80" w:type="dxa"/>
              <w:right w:w="80" w:type="dxa"/>
            </w:tcMar>
          </w:tcPr>
          <w:p w14:paraId="6160589E"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48349D49" w14:textId="77777777" w:rsidR="004108B3" w:rsidRPr="00D2413F" w:rsidRDefault="004108B3" w:rsidP="007B140B">
            <w:pPr>
              <w:pStyle w:val="Body"/>
              <w:rPr>
                <w:b/>
                <w:bCs/>
                <w:iCs/>
                <w:sz w:val="22"/>
                <w:szCs w:val="22"/>
              </w:rPr>
            </w:pPr>
            <w:r w:rsidRPr="00D2413F">
              <w:rPr>
                <w:b/>
                <w:bCs/>
                <w:iCs/>
                <w:sz w:val="22"/>
                <w:szCs w:val="22"/>
              </w:rPr>
              <w:t>Selective Oestrogen receptor modulators (SERMs)</w:t>
            </w:r>
          </w:p>
        </w:tc>
        <w:tc>
          <w:tcPr>
            <w:tcW w:w="2778" w:type="dxa"/>
            <w:shd w:val="clear" w:color="auto" w:fill="auto"/>
            <w:tcMar>
              <w:top w:w="80" w:type="dxa"/>
              <w:left w:w="80" w:type="dxa"/>
              <w:bottom w:w="80" w:type="dxa"/>
              <w:right w:w="80" w:type="dxa"/>
            </w:tcMar>
          </w:tcPr>
          <w:p w14:paraId="2582C4F9" w14:textId="77777777" w:rsidR="004108B3" w:rsidRPr="004108B3" w:rsidRDefault="004108B3" w:rsidP="007B140B">
            <w:pPr>
              <w:pStyle w:val="Body"/>
              <w:rPr>
                <w:iCs/>
                <w:sz w:val="22"/>
                <w:szCs w:val="22"/>
              </w:rPr>
            </w:pPr>
            <w:r w:rsidRPr="004108B3">
              <w:rPr>
                <w:iCs/>
                <w:sz w:val="22"/>
                <w:szCs w:val="22"/>
              </w:rPr>
              <w:t>Raloxifene, t</w:t>
            </w:r>
            <w:r w:rsidRPr="004108B3">
              <w:rPr>
                <w:iCs/>
                <w:sz w:val="22"/>
                <w:szCs w:val="22"/>
                <w:lang w:val="en-AU"/>
              </w:rPr>
              <w:t>amoxifen, toremifene</w:t>
            </w:r>
          </w:p>
        </w:tc>
        <w:tc>
          <w:tcPr>
            <w:tcW w:w="2777" w:type="dxa"/>
            <w:shd w:val="clear" w:color="auto" w:fill="auto"/>
            <w:tcMar>
              <w:top w:w="80" w:type="dxa"/>
              <w:left w:w="80" w:type="dxa"/>
              <w:bottom w:w="80" w:type="dxa"/>
              <w:right w:w="80" w:type="dxa"/>
            </w:tcMar>
          </w:tcPr>
          <w:p w14:paraId="24CB5AED"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286C011A" w14:textId="77777777" w:rsidR="004108B3" w:rsidRPr="004108B3" w:rsidRDefault="004108B3" w:rsidP="007B140B">
            <w:pPr>
              <w:pStyle w:val="Body"/>
              <w:rPr>
                <w:iCs/>
                <w:sz w:val="22"/>
                <w:szCs w:val="22"/>
                <w:lang w:val="en-AU"/>
              </w:rPr>
            </w:pPr>
            <w:r w:rsidRPr="004108B3">
              <w:rPr>
                <w:iCs/>
                <w:sz w:val="22"/>
                <w:szCs w:val="22"/>
                <w:lang w:val="en-AU"/>
              </w:rPr>
              <w:t xml:space="preserve">*Discuss with surgeon </w:t>
            </w:r>
          </w:p>
          <w:p w14:paraId="52731577" w14:textId="77777777" w:rsidR="004108B3" w:rsidRPr="004108B3" w:rsidRDefault="004108B3" w:rsidP="007B140B">
            <w:pPr>
              <w:pStyle w:val="Body"/>
              <w:rPr>
                <w:iCs/>
                <w:sz w:val="22"/>
                <w:szCs w:val="22"/>
                <w:lang w:val="en-AU"/>
              </w:rPr>
            </w:pPr>
            <w:r w:rsidRPr="004108B3">
              <w:rPr>
                <w:iCs/>
                <w:sz w:val="22"/>
                <w:szCs w:val="22"/>
                <w:lang w:val="en-AU"/>
              </w:rPr>
              <w:t>This medication contains oestrogen or has pro-oestrogenic effects. Oestrogen increases venous thromboembolism (VTE) risk.</w:t>
            </w:r>
          </w:p>
        </w:tc>
      </w:tr>
      <w:tr w:rsidR="004108B3" w:rsidRPr="00D2413F" w14:paraId="4A0C6E43" w14:textId="77777777" w:rsidTr="004108B3">
        <w:trPr>
          <w:trHeight w:val="730"/>
        </w:trPr>
        <w:tc>
          <w:tcPr>
            <w:tcW w:w="2777" w:type="dxa"/>
            <w:vMerge/>
            <w:shd w:val="clear" w:color="auto" w:fill="auto"/>
            <w:tcMar>
              <w:top w:w="80" w:type="dxa"/>
              <w:left w:w="80" w:type="dxa"/>
              <w:bottom w:w="80" w:type="dxa"/>
              <w:right w:w="80" w:type="dxa"/>
            </w:tcMar>
          </w:tcPr>
          <w:p w14:paraId="62870323"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70904E92" w14:textId="77777777" w:rsidR="004108B3" w:rsidRPr="00D2413F" w:rsidRDefault="004108B3" w:rsidP="007B140B">
            <w:pPr>
              <w:pStyle w:val="Body"/>
              <w:rPr>
                <w:b/>
                <w:bCs/>
                <w:iCs/>
                <w:sz w:val="22"/>
                <w:szCs w:val="22"/>
              </w:rPr>
            </w:pPr>
            <w:r w:rsidRPr="00D2413F">
              <w:rPr>
                <w:b/>
                <w:bCs/>
                <w:iCs/>
                <w:sz w:val="22"/>
                <w:szCs w:val="22"/>
              </w:rPr>
              <w:t>Aromatase inhibitors</w:t>
            </w:r>
          </w:p>
        </w:tc>
        <w:tc>
          <w:tcPr>
            <w:tcW w:w="2778" w:type="dxa"/>
            <w:shd w:val="clear" w:color="auto" w:fill="auto"/>
            <w:tcMar>
              <w:top w:w="80" w:type="dxa"/>
              <w:left w:w="80" w:type="dxa"/>
              <w:bottom w:w="80" w:type="dxa"/>
              <w:right w:w="80" w:type="dxa"/>
            </w:tcMar>
          </w:tcPr>
          <w:p w14:paraId="6B2336B7" w14:textId="77777777" w:rsidR="004108B3" w:rsidRPr="004108B3" w:rsidRDefault="004108B3" w:rsidP="007B140B">
            <w:pPr>
              <w:pStyle w:val="Body"/>
              <w:rPr>
                <w:iCs/>
                <w:sz w:val="22"/>
                <w:szCs w:val="22"/>
              </w:rPr>
            </w:pPr>
            <w:r w:rsidRPr="004108B3">
              <w:rPr>
                <w:iCs/>
                <w:sz w:val="22"/>
                <w:szCs w:val="22"/>
                <w:lang w:val="en-AU"/>
              </w:rPr>
              <w:t>Anastrozole, exemestane, letrozole</w:t>
            </w:r>
          </w:p>
        </w:tc>
        <w:tc>
          <w:tcPr>
            <w:tcW w:w="2777" w:type="dxa"/>
            <w:shd w:val="clear" w:color="auto" w:fill="auto"/>
            <w:tcMar>
              <w:top w:w="80" w:type="dxa"/>
              <w:left w:w="80" w:type="dxa"/>
              <w:bottom w:w="80" w:type="dxa"/>
              <w:right w:w="80" w:type="dxa"/>
            </w:tcMar>
          </w:tcPr>
          <w:p w14:paraId="40F6F81A"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5D98CD64" w14:textId="77777777" w:rsidR="004108B3" w:rsidRPr="004108B3" w:rsidRDefault="004108B3" w:rsidP="007B140B">
            <w:pPr>
              <w:pStyle w:val="Body"/>
              <w:rPr>
                <w:iCs/>
                <w:sz w:val="22"/>
                <w:szCs w:val="22"/>
                <w:lang w:val="en-AU"/>
              </w:rPr>
            </w:pPr>
          </w:p>
        </w:tc>
      </w:tr>
      <w:tr w:rsidR="004108B3" w:rsidRPr="00D2413F" w14:paraId="1C205C92" w14:textId="77777777" w:rsidTr="004108B3">
        <w:trPr>
          <w:trHeight w:val="730"/>
        </w:trPr>
        <w:tc>
          <w:tcPr>
            <w:tcW w:w="2777" w:type="dxa"/>
            <w:vMerge/>
            <w:shd w:val="clear" w:color="auto" w:fill="auto"/>
            <w:tcMar>
              <w:top w:w="80" w:type="dxa"/>
              <w:left w:w="80" w:type="dxa"/>
              <w:bottom w:w="80" w:type="dxa"/>
              <w:right w:w="80" w:type="dxa"/>
            </w:tcMar>
          </w:tcPr>
          <w:p w14:paraId="59EEE09F"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3C2C1D43" w14:textId="77777777" w:rsidR="004108B3" w:rsidRPr="00D2413F" w:rsidRDefault="004108B3" w:rsidP="007B140B">
            <w:pPr>
              <w:pStyle w:val="Body"/>
              <w:rPr>
                <w:b/>
                <w:bCs/>
                <w:iCs/>
                <w:sz w:val="22"/>
                <w:szCs w:val="22"/>
              </w:rPr>
            </w:pPr>
            <w:r w:rsidRPr="00D2413F">
              <w:rPr>
                <w:b/>
                <w:bCs/>
                <w:iCs/>
                <w:sz w:val="22"/>
                <w:szCs w:val="22"/>
              </w:rPr>
              <w:t>Hormone Replacement Therapy</w:t>
            </w:r>
          </w:p>
        </w:tc>
        <w:tc>
          <w:tcPr>
            <w:tcW w:w="2778" w:type="dxa"/>
            <w:shd w:val="clear" w:color="auto" w:fill="auto"/>
            <w:tcMar>
              <w:top w:w="80" w:type="dxa"/>
              <w:left w:w="80" w:type="dxa"/>
              <w:bottom w:w="80" w:type="dxa"/>
              <w:right w:w="80" w:type="dxa"/>
            </w:tcMar>
          </w:tcPr>
          <w:p w14:paraId="036B6398" w14:textId="77777777" w:rsidR="004108B3" w:rsidRPr="004108B3" w:rsidRDefault="004108B3" w:rsidP="007B140B">
            <w:pPr>
              <w:pStyle w:val="Body"/>
              <w:rPr>
                <w:iCs/>
                <w:sz w:val="22"/>
                <w:szCs w:val="22"/>
                <w:lang w:val="en-AU"/>
              </w:rPr>
            </w:pPr>
            <w:r w:rsidRPr="004108B3">
              <w:rPr>
                <w:iCs/>
                <w:sz w:val="22"/>
                <w:szCs w:val="22"/>
                <w:lang w:val="en-AU"/>
              </w:rPr>
              <w:t>Bazedoxifene with conjugated estrogens, conjugated estrogens, estradiol, estriol, tibolone</w:t>
            </w:r>
          </w:p>
        </w:tc>
        <w:tc>
          <w:tcPr>
            <w:tcW w:w="2777" w:type="dxa"/>
            <w:shd w:val="clear" w:color="auto" w:fill="auto"/>
            <w:tcMar>
              <w:top w:w="80" w:type="dxa"/>
              <w:left w:w="80" w:type="dxa"/>
              <w:bottom w:w="80" w:type="dxa"/>
              <w:right w:w="80" w:type="dxa"/>
            </w:tcMar>
          </w:tcPr>
          <w:p w14:paraId="49D85FF0"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0CE549FD" w14:textId="77777777" w:rsidR="004108B3" w:rsidRPr="004108B3" w:rsidRDefault="004108B3" w:rsidP="007B140B">
            <w:pPr>
              <w:pStyle w:val="Body"/>
              <w:rPr>
                <w:iCs/>
                <w:sz w:val="22"/>
                <w:szCs w:val="22"/>
                <w:lang w:val="en-AU"/>
              </w:rPr>
            </w:pPr>
            <w:r w:rsidRPr="004108B3">
              <w:rPr>
                <w:iCs/>
                <w:sz w:val="22"/>
                <w:szCs w:val="22"/>
                <w:lang w:val="en-AU"/>
              </w:rPr>
              <w:t>Oestrogen containing preparations increase the risk of postoperative VTE 2,3 This should be taken into consideration when calculating VTE risk and considering VTE prophylaxis.</w:t>
            </w:r>
          </w:p>
          <w:p w14:paraId="5354338B" w14:textId="77777777" w:rsidR="004108B3" w:rsidRPr="004108B3" w:rsidRDefault="004108B3" w:rsidP="007B140B">
            <w:pPr>
              <w:pStyle w:val="Body"/>
              <w:rPr>
                <w:iCs/>
                <w:sz w:val="22"/>
                <w:szCs w:val="22"/>
                <w:lang w:val="en-AU"/>
              </w:rPr>
            </w:pPr>
          </w:p>
          <w:p w14:paraId="604A4405" w14:textId="77777777" w:rsidR="004108B3" w:rsidRPr="004108B3" w:rsidRDefault="004108B3" w:rsidP="007B140B">
            <w:pPr>
              <w:pStyle w:val="Body"/>
              <w:rPr>
                <w:iCs/>
                <w:sz w:val="22"/>
                <w:szCs w:val="22"/>
                <w:lang w:val="en-AU"/>
              </w:rPr>
            </w:pPr>
            <w:r w:rsidRPr="004108B3">
              <w:rPr>
                <w:iCs/>
                <w:sz w:val="22"/>
                <w:szCs w:val="22"/>
                <w:lang w:val="en-AU"/>
              </w:rPr>
              <w:t>*Consider ceasing 4-6 weeks prior if prolonged immobilisation expected after surgery.</w:t>
            </w:r>
          </w:p>
        </w:tc>
      </w:tr>
      <w:tr w:rsidR="004108B3" w:rsidRPr="00D2413F" w14:paraId="0F7C7C64" w14:textId="77777777" w:rsidTr="004108B3">
        <w:trPr>
          <w:trHeight w:val="730"/>
        </w:trPr>
        <w:tc>
          <w:tcPr>
            <w:tcW w:w="2777" w:type="dxa"/>
            <w:vMerge w:val="restart"/>
            <w:shd w:val="clear" w:color="auto" w:fill="auto"/>
            <w:tcMar>
              <w:top w:w="80" w:type="dxa"/>
              <w:left w:w="80" w:type="dxa"/>
              <w:bottom w:w="80" w:type="dxa"/>
              <w:right w:w="80" w:type="dxa"/>
            </w:tcMar>
          </w:tcPr>
          <w:p w14:paraId="208BFDF8"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359ADE06" w14:textId="77777777" w:rsidR="004108B3" w:rsidRPr="00D2413F" w:rsidRDefault="004108B3" w:rsidP="007B140B">
            <w:pPr>
              <w:pStyle w:val="Body"/>
              <w:rPr>
                <w:b/>
                <w:bCs/>
                <w:iCs/>
                <w:sz w:val="22"/>
                <w:szCs w:val="22"/>
              </w:rPr>
            </w:pPr>
            <w:r w:rsidRPr="00D2413F">
              <w:rPr>
                <w:b/>
                <w:bCs/>
                <w:iCs/>
                <w:sz w:val="22"/>
                <w:szCs w:val="22"/>
              </w:rPr>
              <w:t>Thyroid hormones &amp; anti-thyroid drugs</w:t>
            </w:r>
          </w:p>
        </w:tc>
        <w:tc>
          <w:tcPr>
            <w:tcW w:w="2778" w:type="dxa"/>
            <w:shd w:val="clear" w:color="auto" w:fill="auto"/>
            <w:tcMar>
              <w:top w:w="80" w:type="dxa"/>
              <w:left w:w="80" w:type="dxa"/>
              <w:bottom w:w="80" w:type="dxa"/>
              <w:right w:w="80" w:type="dxa"/>
            </w:tcMar>
          </w:tcPr>
          <w:p w14:paraId="1144583C" w14:textId="77777777" w:rsidR="004108B3" w:rsidRPr="004108B3" w:rsidRDefault="004108B3" w:rsidP="007B140B">
            <w:pPr>
              <w:pStyle w:val="Body"/>
              <w:rPr>
                <w:iCs/>
                <w:sz w:val="22"/>
                <w:szCs w:val="22"/>
              </w:rPr>
            </w:pPr>
            <w:r w:rsidRPr="004108B3">
              <w:rPr>
                <w:iCs/>
                <w:sz w:val="22"/>
                <w:szCs w:val="22"/>
                <w:lang w:val="en-AU"/>
              </w:rPr>
              <w:t>Levothyroxine, Liothyronine</w:t>
            </w:r>
            <w:r w:rsidRPr="004108B3" w:rsidDel="00133A06">
              <w:rPr>
                <w:iCs/>
                <w:sz w:val="22"/>
                <w:szCs w:val="22"/>
                <w:lang w:val="en-AU"/>
              </w:rPr>
              <w:t xml:space="preserve"> </w:t>
            </w:r>
            <w:r w:rsidRPr="004108B3">
              <w:rPr>
                <w:iCs/>
                <w:sz w:val="22"/>
                <w:szCs w:val="22"/>
              </w:rPr>
              <w:t>carbimazole, propylthiouracil</w:t>
            </w:r>
          </w:p>
        </w:tc>
        <w:tc>
          <w:tcPr>
            <w:tcW w:w="2777" w:type="dxa"/>
            <w:shd w:val="clear" w:color="auto" w:fill="auto"/>
            <w:tcMar>
              <w:top w:w="80" w:type="dxa"/>
              <w:left w:w="80" w:type="dxa"/>
              <w:bottom w:w="80" w:type="dxa"/>
              <w:right w:w="80" w:type="dxa"/>
            </w:tcMar>
          </w:tcPr>
          <w:p w14:paraId="05F9B74A"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57F93BEB" w14:textId="77777777" w:rsidR="004108B3" w:rsidRPr="004108B3" w:rsidRDefault="004108B3" w:rsidP="007B140B">
            <w:pPr>
              <w:pStyle w:val="Body"/>
              <w:rPr>
                <w:iCs/>
                <w:sz w:val="22"/>
                <w:szCs w:val="22"/>
                <w:lang w:val="en-AU"/>
              </w:rPr>
            </w:pPr>
          </w:p>
        </w:tc>
      </w:tr>
      <w:tr w:rsidR="004108B3" w:rsidRPr="00D2413F" w14:paraId="79C92EC5" w14:textId="77777777" w:rsidTr="004108B3">
        <w:trPr>
          <w:trHeight w:val="730"/>
        </w:trPr>
        <w:tc>
          <w:tcPr>
            <w:tcW w:w="2777" w:type="dxa"/>
            <w:vMerge/>
            <w:shd w:val="clear" w:color="auto" w:fill="auto"/>
            <w:tcMar>
              <w:top w:w="80" w:type="dxa"/>
              <w:left w:w="80" w:type="dxa"/>
              <w:bottom w:w="80" w:type="dxa"/>
              <w:right w:w="80" w:type="dxa"/>
            </w:tcMar>
          </w:tcPr>
          <w:p w14:paraId="35BCCFE3"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277FFCDA" w14:textId="77777777" w:rsidR="004108B3" w:rsidRPr="00D2413F" w:rsidRDefault="004108B3" w:rsidP="007B140B">
            <w:pPr>
              <w:pStyle w:val="Body"/>
              <w:rPr>
                <w:b/>
                <w:bCs/>
                <w:iCs/>
                <w:sz w:val="22"/>
                <w:szCs w:val="22"/>
              </w:rPr>
            </w:pPr>
            <w:r w:rsidRPr="00D2413F">
              <w:rPr>
                <w:b/>
                <w:bCs/>
                <w:iCs/>
                <w:sz w:val="22"/>
                <w:szCs w:val="22"/>
              </w:rPr>
              <w:t>Oral Bisphosphonates</w:t>
            </w:r>
          </w:p>
        </w:tc>
        <w:tc>
          <w:tcPr>
            <w:tcW w:w="2778" w:type="dxa"/>
            <w:shd w:val="clear" w:color="auto" w:fill="auto"/>
            <w:tcMar>
              <w:top w:w="80" w:type="dxa"/>
              <w:left w:w="80" w:type="dxa"/>
              <w:bottom w:w="80" w:type="dxa"/>
              <w:right w:w="80" w:type="dxa"/>
            </w:tcMar>
          </w:tcPr>
          <w:p w14:paraId="7413F250" w14:textId="77777777" w:rsidR="004108B3" w:rsidRPr="004108B3" w:rsidRDefault="004108B3" w:rsidP="007B140B">
            <w:pPr>
              <w:pStyle w:val="Body"/>
              <w:rPr>
                <w:iCs/>
                <w:sz w:val="22"/>
                <w:szCs w:val="22"/>
              </w:rPr>
            </w:pPr>
            <w:r w:rsidRPr="004108B3">
              <w:rPr>
                <w:iCs/>
                <w:sz w:val="22"/>
                <w:szCs w:val="22"/>
                <w:lang w:val="en-AU"/>
              </w:rPr>
              <w:t>Alendronate, risedronate</w:t>
            </w:r>
          </w:p>
        </w:tc>
        <w:tc>
          <w:tcPr>
            <w:tcW w:w="2777" w:type="dxa"/>
            <w:shd w:val="clear" w:color="auto" w:fill="auto"/>
            <w:tcMar>
              <w:top w:w="80" w:type="dxa"/>
              <w:left w:w="80" w:type="dxa"/>
              <w:bottom w:w="80" w:type="dxa"/>
              <w:right w:w="80" w:type="dxa"/>
            </w:tcMar>
          </w:tcPr>
          <w:p w14:paraId="3C43CCF7" w14:textId="77777777" w:rsidR="004108B3" w:rsidRPr="004108B3" w:rsidRDefault="004108B3" w:rsidP="007B140B">
            <w:pPr>
              <w:pStyle w:val="Body"/>
              <w:rPr>
                <w:iCs/>
                <w:sz w:val="22"/>
                <w:szCs w:val="22"/>
              </w:rPr>
            </w:pPr>
            <w:r w:rsidRPr="004108B3">
              <w:rPr>
                <w:iCs/>
                <w:sz w:val="22"/>
                <w:szCs w:val="22"/>
              </w:rPr>
              <w:t>Omit morning of surgery</w:t>
            </w:r>
          </w:p>
        </w:tc>
        <w:tc>
          <w:tcPr>
            <w:tcW w:w="2778" w:type="dxa"/>
            <w:shd w:val="clear" w:color="auto" w:fill="auto"/>
            <w:tcMar>
              <w:top w:w="80" w:type="dxa"/>
              <w:left w:w="80" w:type="dxa"/>
              <w:bottom w:w="80" w:type="dxa"/>
              <w:right w:w="80" w:type="dxa"/>
            </w:tcMar>
          </w:tcPr>
          <w:p w14:paraId="101AFAC6" w14:textId="77777777" w:rsidR="004108B3" w:rsidRPr="004108B3" w:rsidRDefault="004108B3" w:rsidP="007B140B">
            <w:pPr>
              <w:pStyle w:val="Body"/>
              <w:rPr>
                <w:iCs/>
                <w:sz w:val="22"/>
                <w:szCs w:val="22"/>
                <w:lang w:val="en-AU"/>
              </w:rPr>
            </w:pPr>
            <w:r w:rsidRPr="004108B3">
              <w:rPr>
                <w:iCs/>
                <w:sz w:val="22"/>
                <w:szCs w:val="22"/>
                <w:lang w:val="en-AU"/>
              </w:rPr>
              <w:t>Inform dentist if undergoing dental surgery (low yet long term risk of osteonecrosis of jaw)</w:t>
            </w:r>
          </w:p>
          <w:p w14:paraId="761325A4" w14:textId="77777777" w:rsidR="004108B3" w:rsidRPr="004108B3" w:rsidRDefault="004108B3" w:rsidP="007B140B">
            <w:pPr>
              <w:pStyle w:val="Body"/>
              <w:rPr>
                <w:iCs/>
                <w:sz w:val="22"/>
                <w:szCs w:val="22"/>
                <w:lang w:val="en-AU"/>
              </w:rPr>
            </w:pPr>
          </w:p>
          <w:p w14:paraId="5797E8C2" w14:textId="77777777" w:rsidR="004108B3" w:rsidRPr="004108B3" w:rsidRDefault="004108B3" w:rsidP="007B140B">
            <w:pPr>
              <w:pStyle w:val="Body"/>
              <w:rPr>
                <w:iCs/>
                <w:sz w:val="22"/>
                <w:szCs w:val="22"/>
                <w:lang w:val="en-AU"/>
              </w:rPr>
            </w:pPr>
            <w:r w:rsidRPr="004108B3">
              <w:rPr>
                <w:iCs/>
                <w:sz w:val="22"/>
                <w:szCs w:val="22"/>
                <w:lang w:val="en-AU"/>
              </w:rPr>
              <w:t>Recommence when patient able to sit upright for 30 minutes post dose</w:t>
            </w:r>
          </w:p>
        </w:tc>
      </w:tr>
      <w:tr w:rsidR="004108B3" w:rsidRPr="00D2413F" w14:paraId="311068BA" w14:textId="77777777" w:rsidTr="004108B3">
        <w:trPr>
          <w:trHeight w:val="730"/>
        </w:trPr>
        <w:tc>
          <w:tcPr>
            <w:tcW w:w="2777" w:type="dxa"/>
            <w:vMerge/>
            <w:shd w:val="clear" w:color="auto" w:fill="FFFFFF" w:themeFill="background1"/>
            <w:tcMar>
              <w:top w:w="80" w:type="dxa"/>
              <w:left w:w="80" w:type="dxa"/>
              <w:bottom w:w="80" w:type="dxa"/>
              <w:right w:w="80" w:type="dxa"/>
            </w:tcMar>
          </w:tcPr>
          <w:p w14:paraId="361422AB"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3D82D190" w14:textId="77777777" w:rsidR="004108B3" w:rsidRPr="00D2413F" w:rsidRDefault="004108B3" w:rsidP="007B140B">
            <w:pPr>
              <w:pStyle w:val="Body"/>
              <w:rPr>
                <w:b/>
                <w:bCs/>
                <w:iCs/>
                <w:sz w:val="22"/>
                <w:szCs w:val="22"/>
              </w:rPr>
            </w:pPr>
            <w:r w:rsidRPr="00D2413F">
              <w:rPr>
                <w:b/>
                <w:bCs/>
                <w:iCs/>
                <w:sz w:val="22"/>
                <w:szCs w:val="22"/>
              </w:rPr>
              <w:t xml:space="preserve">Vitamin D analogues (for endocrine) </w:t>
            </w:r>
          </w:p>
        </w:tc>
        <w:tc>
          <w:tcPr>
            <w:tcW w:w="2778" w:type="dxa"/>
            <w:shd w:val="clear" w:color="auto" w:fill="FFFFFF" w:themeFill="background1"/>
            <w:tcMar>
              <w:top w:w="80" w:type="dxa"/>
              <w:left w:w="80" w:type="dxa"/>
              <w:bottom w:w="80" w:type="dxa"/>
              <w:right w:w="80" w:type="dxa"/>
            </w:tcMar>
          </w:tcPr>
          <w:p w14:paraId="5EAE5A2D" w14:textId="77777777" w:rsidR="004108B3" w:rsidRPr="004108B3" w:rsidRDefault="004108B3" w:rsidP="007B140B">
            <w:pPr>
              <w:pStyle w:val="Body"/>
              <w:rPr>
                <w:iCs/>
                <w:sz w:val="22"/>
                <w:szCs w:val="22"/>
              </w:rPr>
            </w:pPr>
            <w:r w:rsidRPr="004108B3">
              <w:rPr>
                <w:iCs/>
                <w:sz w:val="22"/>
                <w:szCs w:val="22"/>
                <w:lang w:val="en-AU"/>
              </w:rPr>
              <w:t>Colecalciferol, Calcitriol</w:t>
            </w:r>
          </w:p>
        </w:tc>
        <w:tc>
          <w:tcPr>
            <w:tcW w:w="2777" w:type="dxa"/>
            <w:shd w:val="clear" w:color="auto" w:fill="FFFFFF" w:themeFill="background1"/>
            <w:tcMar>
              <w:top w:w="80" w:type="dxa"/>
              <w:left w:w="80" w:type="dxa"/>
              <w:bottom w:w="80" w:type="dxa"/>
              <w:right w:w="80" w:type="dxa"/>
            </w:tcMar>
          </w:tcPr>
          <w:p w14:paraId="61C65A85"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118B88EB" w14:textId="77777777" w:rsidR="004108B3" w:rsidRPr="004108B3" w:rsidRDefault="004108B3" w:rsidP="007B140B">
            <w:pPr>
              <w:pStyle w:val="Body"/>
              <w:rPr>
                <w:iCs/>
                <w:sz w:val="22"/>
                <w:szCs w:val="22"/>
                <w:lang w:val="en-AU"/>
              </w:rPr>
            </w:pPr>
            <w:r w:rsidRPr="004108B3">
              <w:rPr>
                <w:iCs/>
                <w:sz w:val="22"/>
                <w:szCs w:val="22"/>
                <w:lang w:val="en-AU"/>
              </w:rPr>
              <w:t>Can omit morning of surgery to reduce pill burden</w:t>
            </w:r>
          </w:p>
        </w:tc>
      </w:tr>
      <w:tr w:rsidR="004108B3" w:rsidRPr="00D2413F" w14:paraId="14239CB1" w14:textId="77777777" w:rsidTr="004108B3">
        <w:trPr>
          <w:trHeight w:val="730"/>
        </w:trPr>
        <w:tc>
          <w:tcPr>
            <w:tcW w:w="2777" w:type="dxa"/>
            <w:vMerge/>
            <w:shd w:val="clear" w:color="auto" w:fill="FFFFFF" w:themeFill="background1"/>
            <w:tcMar>
              <w:top w:w="80" w:type="dxa"/>
              <w:left w:w="80" w:type="dxa"/>
              <w:bottom w:w="80" w:type="dxa"/>
              <w:right w:w="80" w:type="dxa"/>
            </w:tcMar>
          </w:tcPr>
          <w:p w14:paraId="5D8E7ABD"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3E079654" w14:textId="77777777" w:rsidR="004108B3" w:rsidRPr="00D2413F" w:rsidRDefault="004108B3" w:rsidP="007B140B">
            <w:pPr>
              <w:pStyle w:val="Body"/>
              <w:rPr>
                <w:b/>
                <w:bCs/>
                <w:iCs/>
                <w:sz w:val="22"/>
                <w:szCs w:val="22"/>
              </w:rPr>
            </w:pPr>
            <w:r w:rsidRPr="00D2413F">
              <w:rPr>
                <w:b/>
                <w:bCs/>
                <w:iCs/>
                <w:sz w:val="22"/>
                <w:szCs w:val="22"/>
              </w:rPr>
              <w:t>Phosphate binders</w:t>
            </w:r>
          </w:p>
        </w:tc>
        <w:tc>
          <w:tcPr>
            <w:tcW w:w="2778" w:type="dxa"/>
            <w:shd w:val="clear" w:color="auto" w:fill="FFFFFF" w:themeFill="background1"/>
            <w:tcMar>
              <w:top w:w="80" w:type="dxa"/>
              <w:left w:w="80" w:type="dxa"/>
              <w:bottom w:w="80" w:type="dxa"/>
              <w:right w:w="80" w:type="dxa"/>
            </w:tcMar>
          </w:tcPr>
          <w:p w14:paraId="441EDD0C" w14:textId="77777777" w:rsidR="004108B3" w:rsidRPr="004108B3" w:rsidRDefault="004108B3" w:rsidP="007B140B">
            <w:pPr>
              <w:pStyle w:val="Body"/>
              <w:rPr>
                <w:iCs/>
                <w:sz w:val="22"/>
                <w:szCs w:val="22"/>
              </w:rPr>
            </w:pPr>
            <w:r w:rsidRPr="004108B3">
              <w:rPr>
                <w:iCs/>
                <w:sz w:val="22"/>
                <w:szCs w:val="22"/>
              </w:rPr>
              <w:t>Calcium carbonate, calcium citrate.</w:t>
            </w:r>
          </w:p>
        </w:tc>
        <w:tc>
          <w:tcPr>
            <w:tcW w:w="2777" w:type="dxa"/>
            <w:shd w:val="clear" w:color="auto" w:fill="FFFFFF" w:themeFill="background1"/>
            <w:tcMar>
              <w:top w:w="80" w:type="dxa"/>
              <w:left w:w="80" w:type="dxa"/>
              <w:bottom w:w="80" w:type="dxa"/>
              <w:right w:w="80" w:type="dxa"/>
            </w:tcMar>
          </w:tcPr>
          <w:p w14:paraId="6F12E89A"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43725494" w14:textId="77777777" w:rsidR="004108B3" w:rsidRPr="004108B3" w:rsidRDefault="004108B3" w:rsidP="007B140B">
            <w:pPr>
              <w:pStyle w:val="Body"/>
              <w:rPr>
                <w:iCs/>
                <w:sz w:val="22"/>
                <w:szCs w:val="22"/>
                <w:lang w:val="en-AU"/>
              </w:rPr>
            </w:pPr>
          </w:p>
        </w:tc>
      </w:tr>
      <w:tr w:rsidR="004108B3" w:rsidRPr="00D2413F" w14:paraId="2EBBBD9A" w14:textId="77777777" w:rsidTr="004108B3">
        <w:trPr>
          <w:trHeight w:val="730"/>
        </w:trPr>
        <w:tc>
          <w:tcPr>
            <w:tcW w:w="2777" w:type="dxa"/>
            <w:vMerge/>
            <w:shd w:val="clear" w:color="auto" w:fill="FFFFFF" w:themeFill="background1"/>
            <w:tcMar>
              <w:top w:w="80" w:type="dxa"/>
              <w:left w:w="80" w:type="dxa"/>
              <w:bottom w:w="80" w:type="dxa"/>
              <w:right w:w="80" w:type="dxa"/>
            </w:tcMar>
          </w:tcPr>
          <w:p w14:paraId="353EED7F"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4A29E7A5" w14:textId="77777777" w:rsidR="004108B3" w:rsidRPr="00D2413F" w:rsidRDefault="004108B3" w:rsidP="007B140B">
            <w:pPr>
              <w:pStyle w:val="Body"/>
              <w:rPr>
                <w:b/>
                <w:bCs/>
                <w:iCs/>
                <w:sz w:val="22"/>
                <w:szCs w:val="22"/>
              </w:rPr>
            </w:pPr>
            <w:r w:rsidRPr="00D2413F">
              <w:rPr>
                <w:b/>
                <w:bCs/>
                <w:iCs/>
                <w:sz w:val="22"/>
                <w:szCs w:val="22"/>
              </w:rPr>
              <w:t>Other</w:t>
            </w:r>
          </w:p>
        </w:tc>
        <w:tc>
          <w:tcPr>
            <w:tcW w:w="2778" w:type="dxa"/>
            <w:shd w:val="clear" w:color="auto" w:fill="FFFFFF" w:themeFill="background1"/>
            <w:tcMar>
              <w:top w:w="80" w:type="dxa"/>
              <w:left w:w="80" w:type="dxa"/>
              <w:bottom w:w="80" w:type="dxa"/>
              <w:right w:w="80" w:type="dxa"/>
            </w:tcMar>
          </w:tcPr>
          <w:p w14:paraId="44A87BDC" w14:textId="77777777" w:rsidR="004108B3" w:rsidRPr="004108B3" w:rsidRDefault="004108B3" w:rsidP="007B140B">
            <w:pPr>
              <w:pStyle w:val="Body"/>
              <w:rPr>
                <w:iCs/>
                <w:sz w:val="22"/>
                <w:szCs w:val="22"/>
              </w:rPr>
            </w:pPr>
            <w:r w:rsidRPr="004108B3">
              <w:rPr>
                <w:iCs/>
                <w:sz w:val="22"/>
                <w:szCs w:val="22"/>
              </w:rPr>
              <w:t>Cinacalcet</w:t>
            </w:r>
          </w:p>
        </w:tc>
        <w:tc>
          <w:tcPr>
            <w:tcW w:w="2777" w:type="dxa"/>
            <w:shd w:val="clear" w:color="auto" w:fill="FFFFFF" w:themeFill="background1"/>
            <w:tcMar>
              <w:top w:w="80" w:type="dxa"/>
              <w:left w:w="80" w:type="dxa"/>
              <w:bottom w:w="80" w:type="dxa"/>
              <w:right w:w="80" w:type="dxa"/>
            </w:tcMar>
          </w:tcPr>
          <w:p w14:paraId="0EA47560"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56379E2B" w14:textId="77777777" w:rsidR="004108B3" w:rsidRPr="004108B3" w:rsidRDefault="004108B3" w:rsidP="007B140B">
            <w:pPr>
              <w:pStyle w:val="Body"/>
              <w:rPr>
                <w:iCs/>
                <w:sz w:val="22"/>
                <w:szCs w:val="22"/>
                <w:lang w:val="en-AU"/>
              </w:rPr>
            </w:pPr>
          </w:p>
        </w:tc>
      </w:tr>
      <w:tr w:rsidR="004108B3" w:rsidRPr="00D2413F" w14:paraId="5D132611" w14:textId="77777777" w:rsidTr="004108B3">
        <w:trPr>
          <w:trHeight w:val="78"/>
        </w:trPr>
        <w:tc>
          <w:tcPr>
            <w:tcW w:w="2777" w:type="dxa"/>
            <w:vMerge w:val="restart"/>
            <w:shd w:val="clear" w:color="auto" w:fill="auto"/>
            <w:tcMar>
              <w:top w:w="80" w:type="dxa"/>
              <w:left w:w="80" w:type="dxa"/>
              <w:bottom w:w="80" w:type="dxa"/>
              <w:right w:w="80" w:type="dxa"/>
            </w:tcMar>
          </w:tcPr>
          <w:p w14:paraId="73657896" w14:textId="77777777" w:rsidR="004108B3" w:rsidRPr="00D2413F" w:rsidRDefault="004108B3" w:rsidP="007B140B">
            <w:pPr>
              <w:pStyle w:val="Body"/>
              <w:rPr>
                <w:b/>
                <w:bCs/>
                <w:iCs/>
                <w:sz w:val="22"/>
                <w:szCs w:val="22"/>
              </w:rPr>
            </w:pPr>
            <w:r w:rsidRPr="00D2413F">
              <w:rPr>
                <w:b/>
                <w:bCs/>
                <w:iCs/>
                <w:sz w:val="22"/>
                <w:szCs w:val="22"/>
              </w:rPr>
              <w:t>Gastrointestinal</w:t>
            </w:r>
          </w:p>
        </w:tc>
        <w:tc>
          <w:tcPr>
            <w:tcW w:w="2777" w:type="dxa"/>
            <w:shd w:val="clear" w:color="auto" w:fill="auto"/>
            <w:tcMar>
              <w:top w:w="80" w:type="dxa"/>
              <w:left w:w="80" w:type="dxa"/>
              <w:bottom w:w="80" w:type="dxa"/>
              <w:right w:w="80" w:type="dxa"/>
            </w:tcMar>
          </w:tcPr>
          <w:p w14:paraId="16D002D0" w14:textId="77777777" w:rsidR="004108B3" w:rsidRPr="00D2413F" w:rsidRDefault="004108B3" w:rsidP="007B140B">
            <w:pPr>
              <w:pStyle w:val="Body"/>
              <w:rPr>
                <w:b/>
                <w:bCs/>
                <w:iCs/>
                <w:sz w:val="22"/>
                <w:szCs w:val="22"/>
              </w:rPr>
            </w:pPr>
            <w:r w:rsidRPr="00D2413F">
              <w:rPr>
                <w:b/>
                <w:bCs/>
                <w:iCs/>
                <w:sz w:val="22"/>
                <w:szCs w:val="22"/>
              </w:rPr>
              <w:t>Histamine-2 antagonist</w:t>
            </w:r>
          </w:p>
        </w:tc>
        <w:tc>
          <w:tcPr>
            <w:tcW w:w="2778" w:type="dxa"/>
            <w:shd w:val="clear" w:color="auto" w:fill="auto"/>
            <w:tcMar>
              <w:top w:w="80" w:type="dxa"/>
              <w:left w:w="80" w:type="dxa"/>
              <w:bottom w:w="80" w:type="dxa"/>
              <w:right w:w="80" w:type="dxa"/>
            </w:tcMar>
          </w:tcPr>
          <w:p w14:paraId="4508A3D4" w14:textId="77777777" w:rsidR="004108B3" w:rsidRPr="004108B3" w:rsidRDefault="004108B3" w:rsidP="007B140B">
            <w:pPr>
              <w:pStyle w:val="Body"/>
              <w:rPr>
                <w:iCs/>
                <w:sz w:val="22"/>
                <w:szCs w:val="22"/>
              </w:rPr>
            </w:pPr>
            <w:r w:rsidRPr="004108B3">
              <w:rPr>
                <w:iCs/>
                <w:sz w:val="22"/>
                <w:szCs w:val="22"/>
              </w:rPr>
              <w:t>Famotidine, ranitidine, nizatidine</w:t>
            </w:r>
          </w:p>
        </w:tc>
        <w:tc>
          <w:tcPr>
            <w:tcW w:w="2777" w:type="dxa"/>
            <w:shd w:val="clear" w:color="auto" w:fill="auto"/>
            <w:tcMar>
              <w:top w:w="80" w:type="dxa"/>
              <w:left w:w="80" w:type="dxa"/>
              <w:bottom w:w="80" w:type="dxa"/>
              <w:right w:w="80" w:type="dxa"/>
            </w:tcMar>
          </w:tcPr>
          <w:p w14:paraId="7781D3AE"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4AA2A7FB" w14:textId="77777777" w:rsidR="004108B3" w:rsidRPr="004108B3" w:rsidRDefault="004108B3" w:rsidP="007B140B">
            <w:pPr>
              <w:pStyle w:val="Body"/>
              <w:rPr>
                <w:iCs/>
                <w:sz w:val="22"/>
                <w:szCs w:val="22"/>
                <w:lang w:val="en-AU"/>
              </w:rPr>
            </w:pPr>
          </w:p>
        </w:tc>
      </w:tr>
      <w:tr w:rsidR="004108B3" w:rsidRPr="00D2413F" w14:paraId="39D4C32C" w14:textId="77777777" w:rsidTr="004108B3">
        <w:trPr>
          <w:trHeight w:val="490"/>
        </w:trPr>
        <w:tc>
          <w:tcPr>
            <w:tcW w:w="2777" w:type="dxa"/>
            <w:vMerge/>
            <w:shd w:val="clear" w:color="auto" w:fill="auto"/>
            <w:tcMar>
              <w:top w:w="80" w:type="dxa"/>
              <w:left w:w="80" w:type="dxa"/>
              <w:bottom w:w="80" w:type="dxa"/>
              <w:right w:w="80" w:type="dxa"/>
            </w:tcMar>
          </w:tcPr>
          <w:p w14:paraId="42A84ADE"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4D4D07AE" w14:textId="77777777" w:rsidR="004108B3" w:rsidRPr="00D2413F" w:rsidRDefault="004108B3" w:rsidP="007B140B">
            <w:pPr>
              <w:pStyle w:val="Body"/>
              <w:rPr>
                <w:b/>
                <w:bCs/>
                <w:iCs/>
                <w:sz w:val="22"/>
                <w:szCs w:val="22"/>
              </w:rPr>
            </w:pPr>
            <w:r w:rsidRPr="00D2413F">
              <w:rPr>
                <w:b/>
                <w:bCs/>
                <w:iCs/>
                <w:sz w:val="22"/>
                <w:szCs w:val="22"/>
              </w:rPr>
              <w:t>Proton pump inhibitors</w:t>
            </w:r>
          </w:p>
        </w:tc>
        <w:tc>
          <w:tcPr>
            <w:tcW w:w="2778" w:type="dxa"/>
            <w:shd w:val="clear" w:color="auto" w:fill="auto"/>
            <w:tcMar>
              <w:top w:w="80" w:type="dxa"/>
              <w:left w:w="80" w:type="dxa"/>
              <w:bottom w:w="80" w:type="dxa"/>
              <w:right w:w="80" w:type="dxa"/>
            </w:tcMar>
          </w:tcPr>
          <w:p w14:paraId="1F2C80AB" w14:textId="77777777" w:rsidR="004108B3" w:rsidRPr="004108B3" w:rsidRDefault="004108B3" w:rsidP="007B140B">
            <w:pPr>
              <w:pStyle w:val="Body"/>
              <w:rPr>
                <w:iCs/>
                <w:sz w:val="22"/>
                <w:szCs w:val="22"/>
              </w:rPr>
            </w:pPr>
            <w:r w:rsidRPr="004108B3">
              <w:rPr>
                <w:iCs/>
                <w:sz w:val="22"/>
                <w:szCs w:val="22"/>
              </w:rPr>
              <w:t>Omeprazole, lansoprazole, pantoprazole, esomeprazole</w:t>
            </w:r>
          </w:p>
        </w:tc>
        <w:tc>
          <w:tcPr>
            <w:tcW w:w="2777" w:type="dxa"/>
            <w:shd w:val="clear" w:color="auto" w:fill="auto"/>
            <w:tcMar>
              <w:top w:w="80" w:type="dxa"/>
              <w:left w:w="80" w:type="dxa"/>
              <w:bottom w:w="80" w:type="dxa"/>
              <w:right w:w="80" w:type="dxa"/>
            </w:tcMar>
          </w:tcPr>
          <w:p w14:paraId="0950ED87"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00B4F983" w14:textId="77777777" w:rsidR="004108B3" w:rsidRPr="004108B3" w:rsidRDefault="004108B3" w:rsidP="007B140B">
            <w:pPr>
              <w:pStyle w:val="Body"/>
              <w:rPr>
                <w:iCs/>
                <w:sz w:val="22"/>
                <w:szCs w:val="22"/>
                <w:lang w:val="en-AU"/>
              </w:rPr>
            </w:pPr>
          </w:p>
        </w:tc>
      </w:tr>
      <w:tr w:rsidR="004108B3" w:rsidRPr="00D2413F" w14:paraId="77493D26" w14:textId="77777777" w:rsidTr="004108B3">
        <w:trPr>
          <w:trHeight w:val="490"/>
        </w:trPr>
        <w:tc>
          <w:tcPr>
            <w:tcW w:w="2777" w:type="dxa"/>
            <w:vMerge/>
            <w:shd w:val="clear" w:color="auto" w:fill="auto"/>
            <w:tcMar>
              <w:top w:w="80" w:type="dxa"/>
              <w:left w:w="80" w:type="dxa"/>
              <w:bottom w:w="80" w:type="dxa"/>
              <w:right w:w="80" w:type="dxa"/>
            </w:tcMar>
          </w:tcPr>
          <w:p w14:paraId="32504BBF"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4D76BEBE" w14:textId="77777777" w:rsidR="004108B3" w:rsidRPr="00D2413F" w:rsidRDefault="004108B3" w:rsidP="007B140B">
            <w:pPr>
              <w:pStyle w:val="Body"/>
              <w:rPr>
                <w:b/>
                <w:bCs/>
                <w:iCs/>
                <w:sz w:val="22"/>
                <w:szCs w:val="22"/>
              </w:rPr>
            </w:pPr>
            <w:r w:rsidRPr="00D2413F">
              <w:rPr>
                <w:b/>
                <w:bCs/>
                <w:iCs/>
                <w:sz w:val="22"/>
                <w:szCs w:val="22"/>
              </w:rPr>
              <w:t>Antispasmodics, motility agents</w:t>
            </w:r>
          </w:p>
        </w:tc>
        <w:tc>
          <w:tcPr>
            <w:tcW w:w="2778" w:type="dxa"/>
            <w:shd w:val="clear" w:color="auto" w:fill="auto"/>
            <w:tcMar>
              <w:top w:w="80" w:type="dxa"/>
              <w:left w:w="80" w:type="dxa"/>
              <w:bottom w:w="80" w:type="dxa"/>
              <w:right w:w="80" w:type="dxa"/>
            </w:tcMar>
          </w:tcPr>
          <w:p w14:paraId="5F806F7D" w14:textId="77777777" w:rsidR="004108B3" w:rsidRPr="004108B3" w:rsidRDefault="004108B3" w:rsidP="007B140B">
            <w:pPr>
              <w:pStyle w:val="Body"/>
              <w:rPr>
                <w:iCs/>
                <w:sz w:val="22"/>
                <w:szCs w:val="22"/>
              </w:rPr>
            </w:pPr>
            <w:r w:rsidRPr="004108B3">
              <w:rPr>
                <w:iCs/>
                <w:sz w:val="22"/>
                <w:szCs w:val="22"/>
              </w:rPr>
              <w:t>Hyoscine butylbromide, mebeverine</w:t>
            </w:r>
          </w:p>
        </w:tc>
        <w:tc>
          <w:tcPr>
            <w:tcW w:w="2777" w:type="dxa"/>
            <w:shd w:val="clear" w:color="auto" w:fill="auto"/>
            <w:tcMar>
              <w:top w:w="80" w:type="dxa"/>
              <w:left w:w="80" w:type="dxa"/>
              <w:bottom w:w="80" w:type="dxa"/>
              <w:right w:w="80" w:type="dxa"/>
            </w:tcMar>
          </w:tcPr>
          <w:p w14:paraId="5D4200E6"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48296660" w14:textId="77777777" w:rsidR="004108B3" w:rsidRPr="004108B3" w:rsidRDefault="004108B3" w:rsidP="007B140B">
            <w:pPr>
              <w:pStyle w:val="Body"/>
              <w:rPr>
                <w:iCs/>
                <w:sz w:val="22"/>
                <w:szCs w:val="22"/>
                <w:lang w:val="en-AU"/>
              </w:rPr>
            </w:pPr>
            <w:r w:rsidRPr="004108B3">
              <w:rPr>
                <w:iCs/>
                <w:sz w:val="22"/>
                <w:szCs w:val="22"/>
                <w:lang w:val="en-AU"/>
              </w:rPr>
              <w:t>Consider holding hyoscine if patient develops impaired post operative gastrointestinal motility.</w:t>
            </w:r>
          </w:p>
        </w:tc>
      </w:tr>
      <w:tr w:rsidR="009710F7" w:rsidRPr="00D2413F" w14:paraId="04B7FF88" w14:textId="77777777" w:rsidTr="004108B3">
        <w:trPr>
          <w:trHeight w:val="490"/>
        </w:trPr>
        <w:tc>
          <w:tcPr>
            <w:tcW w:w="2777" w:type="dxa"/>
            <w:vMerge w:val="restart"/>
            <w:shd w:val="clear" w:color="auto" w:fill="auto"/>
            <w:tcMar>
              <w:top w:w="80" w:type="dxa"/>
              <w:left w:w="80" w:type="dxa"/>
              <w:bottom w:w="80" w:type="dxa"/>
              <w:right w:w="80" w:type="dxa"/>
            </w:tcMar>
          </w:tcPr>
          <w:p w14:paraId="4FBBD78F" w14:textId="77777777" w:rsidR="009710F7" w:rsidRPr="00D2413F" w:rsidRDefault="009710F7" w:rsidP="007B140B">
            <w:pPr>
              <w:pStyle w:val="Body"/>
              <w:rPr>
                <w:b/>
                <w:bCs/>
                <w:iCs/>
                <w:sz w:val="22"/>
                <w:szCs w:val="22"/>
                <w:lang w:val="en-AU"/>
              </w:rPr>
            </w:pPr>
            <w:r w:rsidRPr="00D2413F">
              <w:rPr>
                <w:b/>
                <w:bCs/>
                <w:iCs/>
                <w:sz w:val="22"/>
                <w:szCs w:val="22"/>
                <w:lang w:val="en-AU"/>
              </w:rPr>
              <w:t>Analgesics</w:t>
            </w:r>
          </w:p>
        </w:tc>
        <w:tc>
          <w:tcPr>
            <w:tcW w:w="2777" w:type="dxa"/>
            <w:shd w:val="clear" w:color="auto" w:fill="auto"/>
            <w:tcMar>
              <w:top w:w="80" w:type="dxa"/>
              <w:left w:w="80" w:type="dxa"/>
              <w:bottom w:w="80" w:type="dxa"/>
              <w:right w:w="80" w:type="dxa"/>
            </w:tcMar>
          </w:tcPr>
          <w:p w14:paraId="7449736B" w14:textId="77777777" w:rsidR="009710F7" w:rsidRPr="00D2413F" w:rsidRDefault="009710F7" w:rsidP="007B140B">
            <w:pPr>
              <w:pStyle w:val="Body"/>
              <w:rPr>
                <w:b/>
                <w:bCs/>
                <w:iCs/>
                <w:sz w:val="22"/>
                <w:szCs w:val="22"/>
              </w:rPr>
            </w:pPr>
            <w:r w:rsidRPr="00D2413F">
              <w:rPr>
                <w:b/>
                <w:bCs/>
                <w:iCs/>
                <w:sz w:val="22"/>
                <w:szCs w:val="22"/>
              </w:rPr>
              <w:t>Opioids (Oral, Parenteral, Sublingual, Rectal, Transdermal</w:t>
            </w:r>
          </w:p>
        </w:tc>
        <w:tc>
          <w:tcPr>
            <w:tcW w:w="2778" w:type="dxa"/>
            <w:shd w:val="clear" w:color="auto" w:fill="auto"/>
            <w:tcMar>
              <w:top w:w="80" w:type="dxa"/>
              <w:left w:w="80" w:type="dxa"/>
              <w:bottom w:w="80" w:type="dxa"/>
              <w:right w:w="80" w:type="dxa"/>
            </w:tcMar>
          </w:tcPr>
          <w:p w14:paraId="40DDD458" w14:textId="77777777" w:rsidR="009710F7" w:rsidRPr="004108B3" w:rsidDel="00B43011" w:rsidRDefault="009710F7" w:rsidP="007B140B">
            <w:pPr>
              <w:pStyle w:val="Body"/>
              <w:rPr>
                <w:iCs/>
                <w:sz w:val="22"/>
                <w:szCs w:val="22"/>
              </w:rPr>
            </w:pPr>
            <w:r w:rsidRPr="004108B3">
              <w:rPr>
                <w:iCs/>
                <w:sz w:val="22"/>
                <w:szCs w:val="22"/>
                <w:lang w:val="en-AU"/>
              </w:rPr>
              <w:t>Alfentanil, buprenorphine (patch), fentanyl, hydromorphone, methadone (tablets), morphine, oxycodone, pethidine, tapentadol, tramadol</w:t>
            </w:r>
          </w:p>
        </w:tc>
        <w:tc>
          <w:tcPr>
            <w:tcW w:w="2777" w:type="dxa"/>
            <w:shd w:val="clear" w:color="auto" w:fill="auto"/>
            <w:tcMar>
              <w:top w:w="80" w:type="dxa"/>
              <w:left w:w="80" w:type="dxa"/>
              <w:bottom w:w="80" w:type="dxa"/>
              <w:right w:w="80" w:type="dxa"/>
            </w:tcMar>
          </w:tcPr>
          <w:p w14:paraId="19281335" w14:textId="77777777" w:rsidR="009710F7" w:rsidRPr="004108B3" w:rsidRDefault="009710F7"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31758690" w14:textId="77777777" w:rsidR="009710F7" w:rsidRPr="004108B3" w:rsidRDefault="009710F7" w:rsidP="007B140B">
            <w:pPr>
              <w:pStyle w:val="Body"/>
              <w:rPr>
                <w:iCs/>
                <w:sz w:val="22"/>
                <w:szCs w:val="22"/>
                <w:lang w:val="en-AU"/>
              </w:rPr>
            </w:pPr>
          </w:p>
        </w:tc>
      </w:tr>
      <w:tr w:rsidR="009710F7" w:rsidRPr="00D2413F" w14:paraId="65885A0D" w14:textId="77777777" w:rsidTr="004108B3">
        <w:trPr>
          <w:trHeight w:val="490"/>
        </w:trPr>
        <w:tc>
          <w:tcPr>
            <w:tcW w:w="2777" w:type="dxa"/>
            <w:vMerge/>
            <w:shd w:val="clear" w:color="auto" w:fill="auto"/>
            <w:tcMar>
              <w:top w:w="80" w:type="dxa"/>
              <w:left w:w="80" w:type="dxa"/>
              <w:bottom w:w="80" w:type="dxa"/>
              <w:right w:w="80" w:type="dxa"/>
            </w:tcMar>
          </w:tcPr>
          <w:p w14:paraId="21D2C73F" w14:textId="77777777" w:rsidR="009710F7" w:rsidRPr="00D2413F" w:rsidRDefault="009710F7"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2E327043" w14:textId="77777777" w:rsidR="009710F7" w:rsidRPr="00D2413F" w:rsidRDefault="009710F7" w:rsidP="007B140B">
            <w:pPr>
              <w:pStyle w:val="Body"/>
              <w:rPr>
                <w:b/>
                <w:bCs/>
                <w:iCs/>
                <w:sz w:val="22"/>
                <w:szCs w:val="22"/>
              </w:rPr>
            </w:pPr>
            <w:r w:rsidRPr="00D2413F">
              <w:rPr>
                <w:b/>
                <w:bCs/>
                <w:iCs/>
                <w:sz w:val="22"/>
                <w:szCs w:val="22"/>
              </w:rPr>
              <w:t>Opioids: Opioid Replacement Program</w:t>
            </w:r>
          </w:p>
        </w:tc>
        <w:tc>
          <w:tcPr>
            <w:tcW w:w="2778" w:type="dxa"/>
            <w:shd w:val="clear" w:color="auto" w:fill="auto"/>
            <w:tcMar>
              <w:top w:w="80" w:type="dxa"/>
              <w:left w:w="80" w:type="dxa"/>
              <w:bottom w:w="80" w:type="dxa"/>
              <w:right w:w="80" w:type="dxa"/>
            </w:tcMar>
          </w:tcPr>
          <w:p w14:paraId="600992E7" w14:textId="77777777" w:rsidR="009710F7" w:rsidRPr="004108B3" w:rsidDel="00B43011" w:rsidRDefault="009710F7" w:rsidP="007B140B">
            <w:pPr>
              <w:pStyle w:val="Body"/>
              <w:rPr>
                <w:iCs/>
                <w:sz w:val="22"/>
                <w:szCs w:val="22"/>
              </w:rPr>
            </w:pPr>
            <w:r w:rsidRPr="004108B3">
              <w:rPr>
                <w:iCs/>
                <w:sz w:val="22"/>
                <w:szCs w:val="22"/>
              </w:rPr>
              <w:t xml:space="preserve">Methadone liquid, suboxone, suboxone + naloxone. </w:t>
            </w:r>
          </w:p>
        </w:tc>
        <w:tc>
          <w:tcPr>
            <w:tcW w:w="2777" w:type="dxa"/>
            <w:shd w:val="clear" w:color="auto" w:fill="auto"/>
            <w:tcMar>
              <w:top w:w="80" w:type="dxa"/>
              <w:left w:w="80" w:type="dxa"/>
              <w:bottom w:w="80" w:type="dxa"/>
              <w:right w:w="80" w:type="dxa"/>
            </w:tcMar>
          </w:tcPr>
          <w:p w14:paraId="6A559C94" w14:textId="77777777" w:rsidR="009710F7" w:rsidRPr="004108B3" w:rsidRDefault="009710F7" w:rsidP="007B140B">
            <w:pPr>
              <w:pStyle w:val="Body"/>
              <w:rPr>
                <w:iCs/>
                <w:sz w:val="22"/>
                <w:szCs w:val="22"/>
              </w:rPr>
            </w:pPr>
            <w:r w:rsidRPr="004108B3">
              <w:rPr>
                <w:iCs/>
                <w:sz w:val="22"/>
                <w:szCs w:val="22"/>
              </w:rPr>
              <w:t>Continue (including morning dose)</w:t>
            </w:r>
          </w:p>
        </w:tc>
        <w:tc>
          <w:tcPr>
            <w:tcW w:w="2778" w:type="dxa"/>
            <w:shd w:val="clear" w:color="auto" w:fill="auto"/>
            <w:tcMar>
              <w:top w:w="80" w:type="dxa"/>
              <w:left w:w="80" w:type="dxa"/>
              <w:bottom w:w="80" w:type="dxa"/>
              <w:right w:w="80" w:type="dxa"/>
            </w:tcMar>
          </w:tcPr>
          <w:p w14:paraId="7164D2D9" w14:textId="77777777" w:rsidR="009710F7" w:rsidRPr="004108B3" w:rsidRDefault="009710F7" w:rsidP="007B140B">
            <w:pPr>
              <w:pStyle w:val="Body"/>
              <w:rPr>
                <w:iCs/>
                <w:sz w:val="22"/>
                <w:szCs w:val="22"/>
                <w:lang w:val="en-AU"/>
              </w:rPr>
            </w:pPr>
            <w:r w:rsidRPr="004108B3">
              <w:rPr>
                <w:iCs/>
                <w:sz w:val="22"/>
                <w:szCs w:val="22"/>
                <w:lang w:val="en-AU"/>
              </w:rPr>
              <w:t>Alert the anaesthetist</w:t>
            </w:r>
          </w:p>
          <w:p w14:paraId="43F9BD0D" w14:textId="77777777" w:rsidR="009710F7" w:rsidRPr="004108B3" w:rsidRDefault="009710F7" w:rsidP="007B140B">
            <w:pPr>
              <w:pStyle w:val="Body"/>
              <w:rPr>
                <w:iCs/>
                <w:sz w:val="22"/>
                <w:szCs w:val="22"/>
                <w:lang w:val="en-AU"/>
              </w:rPr>
            </w:pPr>
          </w:p>
          <w:p w14:paraId="5ED67D0E" w14:textId="77777777" w:rsidR="009710F7" w:rsidRPr="004108B3" w:rsidRDefault="009710F7" w:rsidP="007B140B">
            <w:pPr>
              <w:pStyle w:val="Body"/>
              <w:rPr>
                <w:iCs/>
                <w:sz w:val="22"/>
                <w:szCs w:val="22"/>
                <w:lang w:val="en-AU"/>
              </w:rPr>
            </w:pPr>
            <w:r w:rsidRPr="004108B3">
              <w:rPr>
                <w:iCs/>
                <w:sz w:val="22"/>
                <w:szCs w:val="22"/>
                <w:lang w:val="en-AU"/>
              </w:rPr>
              <w:t xml:space="preserve">For morning day-surgery, arrange take-away dose for day of surgery. </w:t>
            </w:r>
          </w:p>
        </w:tc>
      </w:tr>
      <w:tr w:rsidR="009710F7" w:rsidRPr="00D2413F" w14:paraId="1DAF1B9B" w14:textId="77777777" w:rsidTr="004108B3">
        <w:trPr>
          <w:trHeight w:val="490"/>
        </w:trPr>
        <w:tc>
          <w:tcPr>
            <w:tcW w:w="2777" w:type="dxa"/>
            <w:vMerge/>
            <w:shd w:val="clear" w:color="auto" w:fill="auto"/>
            <w:tcMar>
              <w:top w:w="80" w:type="dxa"/>
              <w:left w:w="80" w:type="dxa"/>
              <w:bottom w:w="80" w:type="dxa"/>
              <w:right w:w="80" w:type="dxa"/>
            </w:tcMar>
          </w:tcPr>
          <w:p w14:paraId="3AF38801" w14:textId="77777777" w:rsidR="009710F7" w:rsidRPr="00D2413F" w:rsidRDefault="009710F7"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2BB55BB1" w14:textId="77777777" w:rsidR="009710F7" w:rsidRPr="00D2413F" w:rsidRDefault="009710F7" w:rsidP="007B140B">
            <w:pPr>
              <w:pStyle w:val="Body"/>
              <w:rPr>
                <w:b/>
                <w:bCs/>
                <w:iCs/>
                <w:sz w:val="22"/>
                <w:szCs w:val="22"/>
              </w:rPr>
            </w:pPr>
            <w:r w:rsidRPr="00D2413F">
              <w:rPr>
                <w:b/>
                <w:bCs/>
                <w:iCs/>
                <w:sz w:val="22"/>
                <w:szCs w:val="22"/>
              </w:rPr>
              <w:t>Neuropathic agents</w:t>
            </w:r>
          </w:p>
        </w:tc>
        <w:tc>
          <w:tcPr>
            <w:tcW w:w="2778" w:type="dxa"/>
            <w:shd w:val="clear" w:color="auto" w:fill="FFFFFF" w:themeFill="background1"/>
            <w:tcMar>
              <w:top w:w="80" w:type="dxa"/>
              <w:left w:w="80" w:type="dxa"/>
              <w:bottom w:w="80" w:type="dxa"/>
              <w:right w:w="80" w:type="dxa"/>
            </w:tcMar>
          </w:tcPr>
          <w:p w14:paraId="678B5A28" w14:textId="77777777" w:rsidR="009710F7" w:rsidRPr="004108B3" w:rsidRDefault="009710F7" w:rsidP="007B140B">
            <w:pPr>
              <w:pStyle w:val="Body"/>
              <w:rPr>
                <w:iCs/>
                <w:sz w:val="22"/>
                <w:szCs w:val="22"/>
              </w:rPr>
            </w:pPr>
            <w:r w:rsidRPr="004108B3">
              <w:rPr>
                <w:iCs/>
                <w:sz w:val="22"/>
                <w:szCs w:val="22"/>
              </w:rPr>
              <w:t>Gabapentin, pregabalin</w:t>
            </w:r>
          </w:p>
        </w:tc>
        <w:tc>
          <w:tcPr>
            <w:tcW w:w="2777" w:type="dxa"/>
            <w:shd w:val="clear" w:color="auto" w:fill="FFFFFF" w:themeFill="background1"/>
            <w:tcMar>
              <w:top w:w="80" w:type="dxa"/>
              <w:left w:w="80" w:type="dxa"/>
              <w:bottom w:w="80" w:type="dxa"/>
              <w:right w:w="80" w:type="dxa"/>
            </w:tcMar>
          </w:tcPr>
          <w:p w14:paraId="680EADF6" w14:textId="77777777" w:rsidR="009710F7" w:rsidRPr="004108B3" w:rsidRDefault="009710F7"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163492C2" w14:textId="77777777" w:rsidR="009710F7" w:rsidRPr="004108B3" w:rsidRDefault="009710F7" w:rsidP="007B140B">
            <w:pPr>
              <w:pStyle w:val="Body"/>
              <w:rPr>
                <w:iCs/>
                <w:sz w:val="22"/>
                <w:szCs w:val="22"/>
                <w:lang w:val="en-AU"/>
              </w:rPr>
            </w:pPr>
            <w:r w:rsidRPr="004108B3">
              <w:rPr>
                <w:iCs/>
                <w:sz w:val="22"/>
                <w:szCs w:val="22"/>
                <w:lang w:val="en-AU"/>
              </w:rPr>
              <w:t>Advise patient to take dose on morning of surgery.</w:t>
            </w:r>
          </w:p>
          <w:p w14:paraId="79EECE87" w14:textId="77777777" w:rsidR="009710F7" w:rsidRPr="004108B3" w:rsidRDefault="009710F7" w:rsidP="007B140B">
            <w:pPr>
              <w:pStyle w:val="Body"/>
              <w:rPr>
                <w:iCs/>
                <w:sz w:val="22"/>
                <w:szCs w:val="22"/>
                <w:lang w:val="en-AU"/>
              </w:rPr>
            </w:pPr>
            <w:r w:rsidRPr="004108B3">
              <w:rPr>
                <w:iCs/>
                <w:sz w:val="22"/>
                <w:szCs w:val="22"/>
                <w:lang w:val="en-AU"/>
              </w:rPr>
              <w:t xml:space="preserve">*Abrupt discontinuation of some antidepressants can result in discontinuation symptoms. </w:t>
            </w:r>
          </w:p>
          <w:p w14:paraId="5975F7C5" w14:textId="77777777" w:rsidR="009710F7" w:rsidRPr="004108B3" w:rsidRDefault="009710F7" w:rsidP="007B140B">
            <w:pPr>
              <w:pStyle w:val="Body"/>
              <w:rPr>
                <w:iCs/>
                <w:sz w:val="22"/>
                <w:szCs w:val="22"/>
                <w:lang w:val="en-AU"/>
              </w:rPr>
            </w:pPr>
          </w:p>
        </w:tc>
      </w:tr>
      <w:tr w:rsidR="009710F7" w:rsidRPr="00D2413F" w14:paraId="20B51F06" w14:textId="77777777" w:rsidTr="004108B3">
        <w:trPr>
          <w:trHeight w:val="490"/>
        </w:trPr>
        <w:tc>
          <w:tcPr>
            <w:tcW w:w="2777" w:type="dxa"/>
            <w:vMerge/>
            <w:shd w:val="clear" w:color="auto" w:fill="auto"/>
            <w:tcMar>
              <w:top w:w="80" w:type="dxa"/>
              <w:left w:w="80" w:type="dxa"/>
              <w:bottom w:w="80" w:type="dxa"/>
              <w:right w:w="80" w:type="dxa"/>
            </w:tcMar>
          </w:tcPr>
          <w:p w14:paraId="61C2D762" w14:textId="77777777" w:rsidR="009710F7" w:rsidRPr="00D2413F" w:rsidRDefault="009710F7"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0ACDAEC9" w14:textId="77777777" w:rsidR="009710F7" w:rsidRPr="00D2413F" w:rsidRDefault="009710F7" w:rsidP="007B140B">
            <w:pPr>
              <w:pStyle w:val="Body"/>
              <w:rPr>
                <w:b/>
                <w:bCs/>
                <w:iCs/>
                <w:sz w:val="22"/>
                <w:szCs w:val="22"/>
              </w:rPr>
            </w:pPr>
            <w:r w:rsidRPr="00D2413F">
              <w:rPr>
                <w:b/>
                <w:bCs/>
                <w:iCs/>
                <w:sz w:val="22"/>
                <w:szCs w:val="22"/>
              </w:rPr>
              <w:t>Other</w:t>
            </w:r>
          </w:p>
        </w:tc>
        <w:tc>
          <w:tcPr>
            <w:tcW w:w="2778" w:type="dxa"/>
            <w:shd w:val="clear" w:color="auto" w:fill="FFFFFF" w:themeFill="background1"/>
            <w:tcMar>
              <w:top w:w="80" w:type="dxa"/>
              <w:left w:w="80" w:type="dxa"/>
              <w:bottom w:w="80" w:type="dxa"/>
              <w:right w:w="80" w:type="dxa"/>
            </w:tcMar>
          </w:tcPr>
          <w:p w14:paraId="0FB702E1" w14:textId="77777777" w:rsidR="009710F7" w:rsidRPr="004108B3" w:rsidDel="00B43011" w:rsidRDefault="009710F7" w:rsidP="007B140B">
            <w:pPr>
              <w:pStyle w:val="Body"/>
              <w:rPr>
                <w:iCs/>
                <w:sz w:val="22"/>
                <w:szCs w:val="22"/>
              </w:rPr>
            </w:pPr>
            <w:r w:rsidRPr="004108B3">
              <w:rPr>
                <w:iCs/>
                <w:sz w:val="22"/>
                <w:szCs w:val="22"/>
              </w:rPr>
              <w:t>Paracetamol</w:t>
            </w:r>
          </w:p>
        </w:tc>
        <w:tc>
          <w:tcPr>
            <w:tcW w:w="2777" w:type="dxa"/>
            <w:shd w:val="clear" w:color="auto" w:fill="FFFFFF" w:themeFill="background1"/>
            <w:tcMar>
              <w:top w:w="80" w:type="dxa"/>
              <w:left w:w="80" w:type="dxa"/>
              <w:bottom w:w="80" w:type="dxa"/>
              <w:right w:w="80" w:type="dxa"/>
            </w:tcMar>
          </w:tcPr>
          <w:p w14:paraId="7AF62B81" w14:textId="77777777" w:rsidR="009710F7" w:rsidRPr="004108B3" w:rsidRDefault="009710F7"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50EFF5CA" w14:textId="77777777" w:rsidR="009710F7" w:rsidRPr="004108B3" w:rsidRDefault="009710F7" w:rsidP="007B140B">
            <w:pPr>
              <w:pStyle w:val="Body"/>
              <w:rPr>
                <w:iCs/>
                <w:sz w:val="22"/>
                <w:szCs w:val="22"/>
                <w:lang w:val="en-AU"/>
              </w:rPr>
            </w:pPr>
          </w:p>
        </w:tc>
      </w:tr>
      <w:tr w:rsidR="009710F7" w:rsidRPr="00D2413F" w14:paraId="464A36CF" w14:textId="77777777" w:rsidTr="004108B3">
        <w:trPr>
          <w:trHeight w:val="1930"/>
        </w:trPr>
        <w:tc>
          <w:tcPr>
            <w:tcW w:w="2777" w:type="dxa"/>
            <w:vMerge w:val="restart"/>
            <w:shd w:val="clear" w:color="auto" w:fill="auto"/>
            <w:tcMar>
              <w:top w:w="80" w:type="dxa"/>
              <w:left w:w="80" w:type="dxa"/>
              <w:bottom w:w="80" w:type="dxa"/>
              <w:right w:w="80" w:type="dxa"/>
            </w:tcMar>
          </w:tcPr>
          <w:p w14:paraId="5F73FE72" w14:textId="77777777" w:rsidR="009710F7" w:rsidRPr="00D2413F" w:rsidRDefault="009710F7" w:rsidP="007B140B">
            <w:pPr>
              <w:pStyle w:val="Body"/>
              <w:rPr>
                <w:b/>
                <w:bCs/>
                <w:iCs/>
                <w:sz w:val="22"/>
                <w:szCs w:val="22"/>
              </w:rPr>
            </w:pPr>
            <w:r w:rsidRPr="00D2413F">
              <w:rPr>
                <w:b/>
                <w:bCs/>
                <w:iCs/>
                <w:sz w:val="22"/>
                <w:szCs w:val="22"/>
              </w:rPr>
              <w:t>Musculo-skeletal/Joint disease</w:t>
            </w:r>
          </w:p>
        </w:tc>
        <w:tc>
          <w:tcPr>
            <w:tcW w:w="2777" w:type="dxa"/>
            <w:vMerge w:val="restart"/>
            <w:shd w:val="clear" w:color="auto" w:fill="auto"/>
            <w:tcMar>
              <w:top w:w="80" w:type="dxa"/>
              <w:left w:w="80" w:type="dxa"/>
              <w:bottom w:w="80" w:type="dxa"/>
              <w:right w:w="80" w:type="dxa"/>
            </w:tcMar>
          </w:tcPr>
          <w:p w14:paraId="7FF55060" w14:textId="77777777" w:rsidR="009710F7" w:rsidRPr="00D2413F" w:rsidRDefault="009710F7" w:rsidP="007B140B">
            <w:pPr>
              <w:pStyle w:val="Body"/>
              <w:rPr>
                <w:b/>
                <w:bCs/>
                <w:iCs/>
                <w:sz w:val="22"/>
                <w:szCs w:val="22"/>
              </w:rPr>
            </w:pPr>
            <w:r w:rsidRPr="00D2413F">
              <w:rPr>
                <w:b/>
                <w:bCs/>
                <w:iCs/>
                <w:sz w:val="22"/>
                <w:szCs w:val="22"/>
              </w:rPr>
              <w:t xml:space="preserve">NSAIDs </w:t>
            </w:r>
          </w:p>
        </w:tc>
        <w:tc>
          <w:tcPr>
            <w:tcW w:w="2778" w:type="dxa"/>
            <w:shd w:val="clear" w:color="auto" w:fill="auto"/>
            <w:tcMar>
              <w:top w:w="80" w:type="dxa"/>
              <w:left w:w="80" w:type="dxa"/>
              <w:bottom w:w="80" w:type="dxa"/>
              <w:right w:w="80" w:type="dxa"/>
            </w:tcMar>
          </w:tcPr>
          <w:p w14:paraId="01196179" w14:textId="77777777" w:rsidR="009710F7" w:rsidRPr="004108B3" w:rsidRDefault="009710F7" w:rsidP="007B140B">
            <w:pPr>
              <w:pStyle w:val="Body"/>
              <w:rPr>
                <w:iCs/>
                <w:sz w:val="22"/>
                <w:szCs w:val="22"/>
              </w:rPr>
            </w:pPr>
            <w:r w:rsidRPr="004108B3">
              <w:rPr>
                <w:iCs/>
                <w:sz w:val="22"/>
                <w:szCs w:val="22"/>
              </w:rPr>
              <w:t>COX-2 selective inhibitors (Parecoxib, meloxicam, celecoxib)</w:t>
            </w:r>
          </w:p>
        </w:tc>
        <w:tc>
          <w:tcPr>
            <w:tcW w:w="2777" w:type="dxa"/>
            <w:shd w:val="clear" w:color="auto" w:fill="auto"/>
            <w:tcMar>
              <w:top w:w="80" w:type="dxa"/>
              <w:left w:w="80" w:type="dxa"/>
              <w:bottom w:w="80" w:type="dxa"/>
              <w:right w:w="80" w:type="dxa"/>
            </w:tcMar>
          </w:tcPr>
          <w:p w14:paraId="45BD1654" w14:textId="77777777" w:rsidR="009710F7" w:rsidRPr="004108B3" w:rsidRDefault="009710F7" w:rsidP="007B140B">
            <w:pPr>
              <w:pStyle w:val="Body"/>
              <w:rPr>
                <w:iCs/>
                <w:sz w:val="22"/>
                <w:szCs w:val="22"/>
                <w:lang w:val="en-AU"/>
              </w:rPr>
            </w:pPr>
            <w:r w:rsidRPr="004108B3">
              <w:rPr>
                <w:iCs/>
                <w:sz w:val="22"/>
                <w:szCs w:val="22"/>
                <w:lang w:val="en-AU"/>
              </w:rPr>
              <w:t>HOLD prior to surgery</w:t>
            </w:r>
          </w:p>
          <w:p w14:paraId="020E7747" w14:textId="77777777" w:rsidR="009710F7" w:rsidRPr="004108B3" w:rsidRDefault="009710F7" w:rsidP="007B140B">
            <w:pPr>
              <w:pStyle w:val="Body"/>
              <w:rPr>
                <w:iCs/>
                <w:sz w:val="22"/>
                <w:szCs w:val="22"/>
                <w:lang w:val="en-AU"/>
              </w:rPr>
            </w:pPr>
            <w:r w:rsidRPr="004108B3">
              <w:rPr>
                <w:iCs/>
                <w:sz w:val="22"/>
                <w:szCs w:val="22"/>
                <w:lang w:val="en-AU"/>
              </w:rPr>
              <w:t>Meloxicam: 5 days</w:t>
            </w:r>
          </w:p>
          <w:p w14:paraId="000286CF" w14:textId="77777777" w:rsidR="009710F7" w:rsidRPr="004108B3" w:rsidRDefault="009710F7" w:rsidP="007B140B">
            <w:pPr>
              <w:pStyle w:val="Body"/>
              <w:rPr>
                <w:iCs/>
                <w:sz w:val="22"/>
                <w:szCs w:val="22"/>
                <w:lang w:val="en-AU"/>
              </w:rPr>
            </w:pPr>
          </w:p>
          <w:p w14:paraId="7BFA6686" w14:textId="77777777" w:rsidR="009710F7" w:rsidRPr="004108B3" w:rsidRDefault="009710F7" w:rsidP="007B140B">
            <w:pPr>
              <w:pStyle w:val="Body"/>
              <w:rPr>
                <w:iCs/>
                <w:sz w:val="22"/>
                <w:szCs w:val="22"/>
                <w:lang w:val="en-AU"/>
              </w:rPr>
            </w:pPr>
            <w:r w:rsidRPr="004108B3">
              <w:rPr>
                <w:iCs/>
                <w:sz w:val="22"/>
                <w:szCs w:val="22"/>
                <w:lang w:val="en-AU"/>
              </w:rPr>
              <w:t>All others: 3 days</w:t>
            </w:r>
          </w:p>
        </w:tc>
        <w:tc>
          <w:tcPr>
            <w:tcW w:w="2778" w:type="dxa"/>
            <w:shd w:val="clear" w:color="auto" w:fill="auto"/>
            <w:tcMar>
              <w:top w:w="80" w:type="dxa"/>
              <w:left w:w="80" w:type="dxa"/>
              <w:bottom w:w="80" w:type="dxa"/>
              <w:right w:w="80" w:type="dxa"/>
            </w:tcMar>
          </w:tcPr>
          <w:p w14:paraId="503C23C6" w14:textId="77777777" w:rsidR="009710F7" w:rsidRPr="004108B3" w:rsidRDefault="009710F7" w:rsidP="007B140B">
            <w:pPr>
              <w:pStyle w:val="Body"/>
              <w:rPr>
                <w:iCs/>
                <w:sz w:val="22"/>
                <w:szCs w:val="22"/>
                <w:lang w:val="en-AU"/>
              </w:rPr>
            </w:pPr>
            <w:r w:rsidRPr="004108B3">
              <w:rPr>
                <w:iCs/>
                <w:sz w:val="22"/>
                <w:szCs w:val="22"/>
                <w:lang w:val="en-AU"/>
              </w:rPr>
              <w:t>Management may differ according to surgeons’ instructions.</w:t>
            </w:r>
          </w:p>
          <w:p w14:paraId="2E355127" w14:textId="77777777" w:rsidR="009710F7" w:rsidRPr="004108B3" w:rsidRDefault="009710F7" w:rsidP="007B140B">
            <w:pPr>
              <w:pStyle w:val="Body"/>
              <w:rPr>
                <w:iCs/>
                <w:sz w:val="22"/>
                <w:szCs w:val="22"/>
                <w:lang w:val="en-AU"/>
              </w:rPr>
            </w:pPr>
          </w:p>
          <w:p w14:paraId="4E770010" w14:textId="77777777" w:rsidR="009710F7" w:rsidRPr="004108B3" w:rsidRDefault="009710F7" w:rsidP="007B140B">
            <w:pPr>
              <w:pStyle w:val="Body"/>
              <w:rPr>
                <w:iCs/>
                <w:sz w:val="22"/>
                <w:szCs w:val="22"/>
                <w:lang w:val="en-AU"/>
              </w:rPr>
            </w:pPr>
            <w:r w:rsidRPr="004108B3">
              <w:rPr>
                <w:iCs/>
                <w:sz w:val="22"/>
                <w:szCs w:val="22"/>
                <w:lang w:val="en-AU"/>
              </w:rPr>
              <w:t>Consider using regular paracetamol up to and including the morning of surgery.</w:t>
            </w:r>
          </w:p>
        </w:tc>
      </w:tr>
      <w:tr w:rsidR="009710F7" w:rsidRPr="00D2413F" w14:paraId="79FCA2B9" w14:textId="77777777" w:rsidTr="004108B3">
        <w:trPr>
          <w:trHeight w:val="1930"/>
        </w:trPr>
        <w:tc>
          <w:tcPr>
            <w:tcW w:w="2777" w:type="dxa"/>
            <w:vMerge/>
            <w:shd w:val="clear" w:color="auto" w:fill="auto"/>
            <w:tcMar>
              <w:top w:w="80" w:type="dxa"/>
              <w:left w:w="80" w:type="dxa"/>
              <w:bottom w:w="80" w:type="dxa"/>
              <w:right w:w="80" w:type="dxa"/>
            </w:tcMar>
          </w:tcPr>
          <w:p w14:paraId="28258A9A" w14:textId="77777777" w:rsidR="009710F7" w:rsidRPr="00D2413F" w:rsidRDefault="009710F7" w:rsidP="007B140B">
            <w:pPr>
              <w:pStyle w:val="Body"/>
              <w:rPr>
                <w:b/>
                <w:bCs/>
                <w:iCs/>
                <w:sz w:val="22"/>
                <w:szCs w:val="22"/>
              </w:rPr>
            </w:pPr>
          </w:p>
        </w:tc>
        <w:tc>
          <w:tcPr>
            <w:tcW w:w="2777" w:type="dxa"/>
            <w:vMerge/>
            <w:shd w:val="clear" w:color="auto" w:fill="auto"/>
            <w:tcMar>
              <w:top w:w="80" w:type="dxa"/>
              <w:left w:w="80" w:type="dxa"/>
              <w:bottom w:w="80" w:type="dxa"/>
              <w:right w:w="80" w:type="dxa"/>
            </w:tcMar>
          </w:tcPr>
          <w:p w14:paraId="434302E6" w14:textId="77777777" w:rsidR="009710F7" w:rsidRPr="00D2413F" w:rsidRDefault="009710F7" w:rsidP="007B140B">
            <w:pPr>
              <w:pStyle w:val="Body"/>
              <w:rPr>
                <w:b/>
                <w:bCs/>
                <w:iCs/>
                <w:sz w:val="22"/>
                <w:szCs w:val="22"/>
              </w:rPr>
            </w:pPr>
          </w:p>
        </w:tc>
        <w:tc>
          <w:tcPr>
            <w:tcW w:w="2778" w:type="dxa"/>
            <w:shd w:val="clear" w:color="auto" w:fill="auto"/>
            <w:tcMar>
              <w:top w:w="80" w:type="dxa"/>
              <w:left w:w="80" w:type="dxa"/>
              <w:bottom w:w="80" w:type="dxa"/>
              <w:right w:w="80" w:type="dxa"/>
            </w:tcMar>
          </w:tcPr>
          <w:p w14:paraId="7CD2F9EF" w14:textId="77777777" w:rsidR="009710F7" w:rsidRPr="004108B3" w:rsidRDefault="009710F7" w:rsidP="007B140B">
            <w:pPr>
              <w:pStyle w:val="Body"/>
              <w:rPr>
                <w:iCs/>
                <w:sz w:val="22"/>
                <w:szCs w:val="22"/>
                <w:lang w:val="en-AU"/>
              </w:rPr>
            </w:pPr>
            <w:r w:rsidRPr="004108B3">
              <w:rPr>
                <w:iCs/>
                <w:sz w:val="22"/>
                <w:szCs w:val="22"/>
                <w:lang w:val="en-AU"/>
              </w:rPr>
              <w:t xml:space="preserve">Nonselective COX inhibitors </w:t>
            </w:r>
          </w:p>
          <w:p w14:paraId="44CB317F" w14:textId="77777777" w:rsidR="009710F7" w:rsidRPr="004108B3" w:rsidRDefault="009710F7" w:rsidP="007B140B">
            <w:pPr>
              <w:pStyle w:val="Body"/>
              <w:rPr>
                <w:iCs/>
                <w:sz w:val="22"/>
                <w:szCs w:val="22"/>
              </w:rPr>
            </w:pPr>
            <w:r w:rsidRPr="004108B3">
              <w:rPr>
                <w:iCs/>
                <w:sz w:val="22"/>
                <w:szCs w:val="22"/>
                <w:lang w:val="en-AU"/>
              </w:rPr>
              <w:t>(Aspirin (analgesic), Diclofenac, ibuprofen, indometacin, ketoprofen, ketorolac, mefenamic acid, naproxen, piroxicam)</w:t>
            </w:r>
          </w:p>
        </w:tc>
        <w:tc>
          <w:tcPr>
            <w:tcW w:w="2777" w:type="dxa"/>
            <w:shd w:val="clear" w:color="auto" w:fill="auto"/>
            <w:tcMar>
              <w:top w:w="80" w:type="dxa"/>
              <w:left w:w="80" w:type="dxa"/>
              <w:bottom w:w="80" w:type="dxa"/>
              <w:right w:w="80" w:type="dxa"/>
            </w:tcMar>
          </w:tcPr>
          <w:p w14:paraId="4236AFBA" w14:textId="77777777" w:rsidR="009710F7" w:rsidRPr="004108B3" w:rsidRDefault="009710F7" w:rsidP="007B140B">
            <w:pPr>
              <w:pStyle w:val="Body"/>
              <w:rPr>
                <w:iCs/>
                <w:sz w:val="22"/>
                <w:szCs w:val="22"/>
                <w:lang w:val="en-AU"/>
              </w:rPr>
            </w:pPr>
            <w:r w:rsidRPr="004108B3">
              <w:rPr>
                <w:iCs/>
                <w:sz w:val="22"/>
                <w:szCs w:val="22"/>
                <w:lang w:val="en-AU"/>
              </w:rPr>
              <w:t>HOLD prior to surgery</w:t>
            </w:r>
          </w:p>
          <w:p w14:paraId="47003D33" w14:textId="77777777" w:rsidR="009710F7" w:rsidRPr="004108B3" w:rsidRDefault="009710F7" w:rsidP="007B140B">
            <w:pPr>
              <w:pStyle w:val="Body"/>
              <w:rPr>
                <w:iCs/>
                <w:sz w:val="22"/>
                <w:szCs w:val="22"/>
                <w:lang w:val="en-AU"/>
              </w:rPr>
            </w:pPr>
            <w:r w:rsidRPr="004108B3">
              <w:rPr>
                <w:iCs/>
                <w:sz w:val="22"/>
                <w:szCs w:val="22"/>
                <w:lang w:val="en-AU"/>
              </w:rPr>
              <w:t>Aspirin*: Continue unless specified by surgeon</w:t>
            </w:r>
          </w:p>
          <w:p w14:paraId="6F38A411" w14:textId="77777777" w:rsidR="009710F7" w:rsidRPr="004108B3" w:rsidRDefault="009710F7" w:rsidP="007B140B">
            <w:pPr>
              <w:pStyle w:val="Body"/>
              <w:rPr>
                <w:iCs/>
                <w:sz w:val="22"/>
                <w:szCs w:val="22"/>
                <w:lang w:val="en-AU"/>
              </w:rPr>
            </w:pPr>
          </w:p>
          <w:p w14:paraId="6AFB1882" w14:textId="77777777" w:rsidR="009710F7" w:rsidRPr="004108B3" w:rsidRDefault="009710F7" w:rsidP="007B140B">
            <w:pPr>
              <w:pStyle w:val="Body"/>
              <w:rPr>
                <w:iCs/>
                <w:sz w:val="22"/>
                <w:szCs w:val="22"/>
                <w:lang w:val="en-AU"/>
              </w:rPr>
            </w:pPr>
            <w:r w:rsidRPr="004108B3">
              <w:rPr>
                <w:iCs/>
                <w:sz w:val="22"/>
                <w:szCs w:val="22"/>
                <w:lang w:val="en-AU"/>
              </w:rPr>
              <w:t>Piroxicam: 10 days</w:t>
            </w:r>
          </w:p>
          <w:p w14:paraId="3DE828A4" w14:textId="77777777" w:rsidR="009710F7" w:rsidRPr="004108B3" w:rsidRDefault="009710F7" w:rsidP="007B140B">
            <w:pPr>
              <w:pStyle w:val="Body"/>
              <w:rPr>
                <w:iCs/>
                <w:sz w:val="22"/>
                <w:szCs w:val="22"/>
                <w:lang w:val="en-AU"/>
              </w:rPr>
            </w:pPr>
          </w:p>
          <w:p w14:paraId="0E6BE755" w14:textId="77777777" w:rsidR="009710F7" w:rsidRPr="004108B3" w:rsidRDefault="009710F7" w:rsidP="007B140B">
            <w:pPr>
              <w:pStyle w:val="Body"/>
              <w:rPr>
                <w:iCs/>
                <w:sz w:val="22"/>
                <w:szCs w:val="22"/>
                <w:lang w:val="en-AU"/>
              </w:rPr>
            </w:pPr>
            <w:r w:rsidRPr="004108B3">
              <w:rPr>
                <w:iCs/>
                <w:sz w:val="22"/>
                <w:szCs w:val="22"/>
                <w:lang w:val="en-AU"/>
              </w:rPr>
              <w:t>Ibuprofen: 1 day</w:t>
            </w:r>
          </w:p>
          <w:p w14:paraId="5C9673DB" w14:textId="77777777" w:rsidR="009710F7" w:rsidRPr="004108B3" w:rsidRDefault="009710F7" w:rsidP="007B140B">
            <w:pPr>
              <w:pStyle w:val="Body"/>
              <w:rPr>
                <w:iCs/>
                <w:sz w:val="22"/>
                <w:szCs w:val="22"/>
                <w:lang w:val="en-AU"/>
              </w:rPr>
            </w:pPr>
          </w:p>
          <w:p w14:paraId="12E77972" w14:textId="77777777" w:rsidR="009710F7" w:rsidRPr="004108B3" w:rsidRDefault="009710F7" w:rsidP="007B140B">
            <w:pPr>
              <w:pStyle w:val="Body"/>
              <w:rPr>
                <w:iCs/>
                <w:sz w:val="22"/>
                <w:szCs w:val="22"/>
                <w:lang w:val="en-AU"/>
              </w:rPr>
            </w:pPr>
            <w:r w:rsidRPr="004108B3">
              <w:rPr>
                <w:iCs/>
                <w:sz w:val="22"/>
                <w:szCs w:val="22"/>
                <w:lang w:val="en-AU"/>
              </w:rPr>
              <w:t>All others: 3 days</w:t>
            </w:r>
          </w:p>
          <w:p w14:paraId="552AB892" w14:textId="77777777" w:rsidR="009710F7" w:rsidRPr="004108B3" w:rsidRDefault="009710F7" w:rsidP="007B140B">
            <w:pPr>
              <w:pStyle w:val="Body"/>
              <w:rPr>
                <w:iCs/>
                <w:sz w:val="22"/>
                <w:szCs w:val="22"/>
                <w:lang w:val="en-AU"/>
              </w:rPr>
            </w:pPr>
          </w:p>
          <w:p w14:paraId="62F78EAE" w14:textId="77777777" w:rsidR="009710F7" w:rsidRPr="004108B3" w:rsidRDefault="009710F7" w:rsidP="007B140B">
            <w:pPr>
              <w:pStyle w:val="Body"/>
              <w:rPr>
                <w:iCs/>
                <w:sz w:val="22"/>
                <w:szCs w:val="22"/>
                <w:lang w:val="en-AU"/>
              </w:rPr>
            </w:pPr>
            <w:r w:rsidRPr="004108B3">
              <w:rPr>
                <w:iCs/>
                <w:sz w:val="22"/>
                <w:szCs w:val="22"/>
                <w:lang w:val="en-AU"/>
              </w:rPr>
              <w:t>*Aspirin prescribed for analgesia ONLY.</w:t>
            </w:r>
          </w:p>
        </w:tc>
        <w:tc>
          <w:tcPr>
            <w:tcW w:w="2778" w:type="dxa"/>
            <w:shd w:val="clear" w:color="auto" w:fill="auto"/>
            <w:tcMar>
              <w:top w:w="80" w:type="dxa"/>
              <w:left w:w="80" w:type="dxa"/>
              <w:bottom w:w="80" w:type="dxa"/>
              <w:right w:w="80" w:type="dxa"/>
            </w:tcMar>
          </w:tcPr>
          <w:p w14:paraId="4E299AA7" w14:textId="77777777" w:rsidR="009710F7" w:rsidRPr="004108B3" w:rsidRDefault="009710F7" w:rsidP="007B140B">
            <w:pPr>
              <w:pStyle w:val="Body"/>
              <w:rPr>
                <w:iCs/>
                <w:sz w:val="22"/>
                <w:szCs w:val="22"/>
                <w:lang w:val="en-AU"/>
              </w:rPr>
            </w:pPr>
            <w:r w:rsidRPr="004108B3">
              <w:rPr>
                <w:iCs/>
                <w:sz w:val="22"/>
                <w:szCs w:val="22"/>
                <w:lang w:val="en-AU"/>
              </w:rPr>
              <w:t>Management may differ according to surgeons’ instructions.</w:t>
            </w:r>
          </w:p>
          <w:p w14:paraId="2D1ED2A9" w14:textId="77777777" w:rsidR="009710F7" w:rsidRPr="004108B3" w:rsidRDefault="009710F7" w:rsidP="007B140B">
            <w:pPr>
              <w:pStyle w:val="Body"/>
              <w:rPr>
                <w:iCs/>
                <w:sz w:val="22"/>
                <w:szCs w:val="22"/>
                <w:lang w:val="en-AU"/>
              </w:rPr>
            </w:pPr>
          </w:p>
          <w:p w14:paraId="128456A5" w14:textId="77777777" w:rsidR="009710F7" w:rsidRPr="004108B3" w:rsidRDefault="009710F7" w:rsidP="007B140B">
            <w:pPr>
              <w:pStyle w:val="Body"/>
              <w:rPr>
                <w:iCs/>
                <w:sz w:val="22"/>
                <w:szCs w:val="22"/>
                <w:lang w:val="en-AU"/>
              </w:rPr>
            </w:pPr>
            <w:r w:rsidRPr="004108B3">
              <w:rPr>
                <w:iCs/>
                <w:sz w:val="22"/>
                <w:szCs w:val="22"/>
                <w:lang w:val="en-AU"/>
              </w:rPr>
              <w:t>Consider using regular paracetamol up to and including the morning of surgery.</w:t>
            </w:r>
          </w:p>
        </w:tc>
      </w:tr>
      <w:tr w:rsidR="004108B3" w:rsidRPr="00D2413F" w14:paraId="5816BD39" w14:textId="77777777" w:rsidTr="004108B3">
        <w:trPr>
          <w:trHeight w:val="250"/>
        </w:trPr>
        <w:tc>
          <w:tcPr>
            <w:tcW w:w="2777" w:type="dxa"/>
            <w:vMerge w:val="restart"/>
            <w:shd w:val="clear" w:color="auto" w:fill="auto"/>
            <w:tcMar>
              <w:top w:w="80" w:type="dxa"/>
              <w:left w:w="80" w:type="dxa"/>
              <w:bottom w:w="80" w:type="dxa"/>
              <w:right w:w="80" w:type="dxa"/>
            </w:tcMar>
          </w:tcPr>
          <w:p w14:paraId="6BFB888B" w14:textId="77777777" w:rsidR="004108B3" w:rsidRPr="00D2413F" w:rsidRDefault="004108B3" w:rsidP="007B140B">
            <w:pPr>
              <w:pStyle w:val="Body"/>
              <w:rPr>
                <w:b/>
                <w:bCs/>
                <w:iCs/>
                <w:sz w:val="22"/>
                <w:szCs w:val="22"/>
                <w:lang w:val="en-AU"/>
              </w:rPr>
            </w:pPr>
            <w:r w:rsidRPr="00D2413F">
              <w:rPr>
                <w:b/>
                <w:bCs/>
                <w:iCs/>
                <w:sz w:val="22"/>
                <w:szCs w:val="22"/>
                <w:lang w:val="en-AU"/>
              </w:rPr>
              <w:lastRenderedPageBreak/>
              <w:t>Musculo-skeletal/Joint disease (cont)</w:t>
            </w:r>
          </w:p>
        </w:tc>
        <w:tc>
          <w:tcPr>
            <w:tcW w:w="2777" w:type="dxa"/>
            <w:shd w:val="clear" w:color="auto" w:fill="auto"/>
            <w:tcMar>
              <w:top w:w="80" w:type="dxa"/>
              <w:left w:w="80" w:type="dxa"/>
              <w:bottom w:w="80" w:type="dxa"/>
              <w:right w:w="80" w:type="dxa"/>
            </w:tcMar>
          </w:tcPr>
          <w:p w14:paraId="2BB227B8" w14:textId="77777777" w:rsidR="004108B3" w:rsidRPr="00D2413F" w:rsidRDefault="004108B3" w:rsidP="007B140B">
            <w:pPr>
              <w:pStyle w:val="Body"/>
              <w:rPr>
                <w:b/>
                <w:bCs/>
                <w:iCs/>
                <w:sz w:val="22"/>
                <w:szCs w:val="22"/>
                <w:lang w:val="en-AU"/>
              </w:rPr>
            </w:pPr>
            <w:r w:rsidRPr="00D2413F">
              <w:rPr>
                <w:b/>
                <w:bCs/>
                <w:iCs/>
                <w:sz w:val="22"/>
                <w:szCs w:val="22"/>
                <w:lang w:val="en-AU"/>
              </w:rPr>
              <w:t>Disease-Modifying Antirheumatic Drug - DMARD</w:t>
            </w:r>
          </w:p>
          <w:p w14:paraId="6CAA94FC" w14:textId="77777777" w:rsidR="004108B3" w:rsidRPr="00D2413F" w:rsidRDefault="004108B3" w:rsidP="007B140B">
            <w:pPr>
              <w:pStyle w:val="Body"/>
              <w:rPr>
                <w:b/>
                <w:bCs/>
                <w:iCs/>
                <w:sz w:val="22"/>
                <w:szCs w:val="22"/>
              </w:rPr>
            </w:pPr>
          </w:p>
        </w:tc>
        <w:tc>
          <w:tcPr>
            <w:tcW w:w="2778" w:type="dxa"/>
            <w:shd w:val="clear" w:color="auto" w:fill="auto"/>
            <w:tcMar>
              <w:top w:w="80" w:type="dxa"/>
              <w:left w:w="80" w:type="dxa"/>
              <w:bottom w:w="80" w:type="dxa"/>
              <w:right w:w="80" w:type="dxa"/>
            </w:tcMar>
          </w:tcPr>
          <w:p w14:paraId="67226AE6" w14:textId="77777777" w:rsidR="004108B3" w:rsidRPr="004108B3" w:rsidRDefault="004108B3" w:rsidP="007B140B">
            <w:pPr>
              <w:pStyle w:val="Body"/>
              <w:rPr>
                <w:iCs/>
                <w:sz w:val="22"/>
                <w:szCs w:val="22"/>
                <w:lang w:val="en-AU"/>
              </w:rPr>
            </w:pPr>
            <w:r w:rsidRPr="004108B3">
              <w:rPr>
                <w:iCs/>
                <w:sz w:val="22"/>
                <w:szCs w:val="22"/>
                <w:lang w:val="en-AU"/>
              </w:rPr>
              <w:t>Methotrexate</w:t>
            </w:r>
          </w:p>
        </w:tc>
        <w:tc>
          <w:tcPr>
            <w:tcW w:w="2777" w:type="dxa"/>
            <w:shd w:val="clear" w:color="auto" w:fill="auto"/>
            <w:tcMar>
              <w:top w:w="80" w:type="dxa"/>
              <w:left w:w="80" w:type="dxa"/>
              <w:bottom w:w="80" w:type="dxa"/>
              <w:right w:w="80" w:type="dxa"/>
            </w:tcMar>
          </w:tcPr>
          <w:p w14:paraId="2E6BF45D" w14:textId="77777777" w:rsidR="004108B3" w:rsidRPr="004108B3" w:rsidRDefault="004108B3" w:rsidP="007B140B">
            <w:pPr>
              <w:pStyle w:val="Body"/>
              <w:rPr>
                <w:iCs/>
                <w:sz w:val="22"/>
                <w:szCs w:val="22"/>
              </w:rPr>
            </w:pPr>
            <w:r w:rsidRPr="004108B3">
              <w:rPr>
                <w:iCs/>
                <w:sz w:val="22"/>
                <w:szCs w:val="22"/>
              </w:rPr>
              <w:t xml:space="preserve">Continue </w:t>
            </w:r>
          </w:p>
          <w:p w14:paraId="7E8A6275" w14:textId="77777777" w:rsidR="004108B3" w:rsidRPr="004108B3" w:rsidRDefault="004108B3" w:rsidP="007B140B">
            <w:pPr>
              <w:pStyle w:val="Body"/>
              <w:rPr>
                <w:iCs/>
                <w:sz w:val="22"/>
                <w:szCs w:val="22"/>
              </w:rPr>
            </w:pPr>
            <w:r w:rsidRPr="004108B3">
              <w:rPr>
                <w:iCs/>
                <w:sz w:val="22"/>
                <w:szCs w:val="22"/>
              </w:rPr>
              <w:t>-if renal function is normal*</w:t>
            </w:r>
          </w:p>
        </w:tc>
        <w:tc>
          <w:tcPr>
            <w:tcW w:w="2778" w:type="dxa"/>
            <w:shd w:val="clear" w:color="auto" w:fill="auto"/>
            <w:tcMar>
              <w:top w:w="80" w:type="dxa"/>
              <w:left w:w="80" w:type="dxa"/>
              <w:bottom w:w="80" w:type="dxa"/>
              <w:right w:w="80" w:type="dxa"/>
            </w:tcMar>
          </w:tcPr>
          <w:p w14:paraId="1DF01812" w14:textId="77777777" w:rsidR="004108B3" w:rsidRPr="004108B3" w:rsidRDefault="004108B3" w:rsidP="007B140B">
            <w:pPr>
              <w:pStyle w:val="Body"/>
              <w:rPr>
                <w:iCs/>
                <w:sz w:val="22"/>
                <w:szCs w:val="22"/>
                <w:lang w:val="en-AU"/>
              </w:rPr>
            </w:pPr>
            <w:r w:rsidRPr="004108B3">
              <w:rPr>
                <w:iCs/>
                <w:sz w:val="22"/>
                <w:szCs w:val="22"/>
                <w:lang w:val="en-AU"/>
              </w:rPr>
              <w:t>Check with consulting specialist and surgeon.</w:t>
            </w:r>
          </w:p>
          <w:p w14:paraId="1ED81DDE" w14:textId="77777777" w:rsidR="004108B3" w:rsidRPr="004108B3" w:rsidRDefault="004108B3" w:rsidP="007B140B">
            <w:pPr>
              <w:pStyle w:val="Body"/>
              <w:rPr>
                <w:iCs/>
                <w:sz w:val="22"/>
                <w:szCs w:val="22"/>
                <w:lang w:val="en-AU"/>
              </w:rPr>
            </w:pPr>
          </w:p>
          <w:p w14:paraId="63FE9162" w14:textId="77777777" w:rsidR="004108B3" w:rsidRPr="004108B3" w:rsidRDefault="004108B3" w:rsidP="007B140B">
            <w:pPr>
              <w:pStyle w:val="Body"/>
              <w:rPr>
                <w:iCs/>
                <w:sz w:val="22"/>
                <w:szCs w:val="22"/>
                <w:lang w:val="en-AU"/>
              </w:rPr>
            </w:pPr>
            <w:r w:rsidRPr="004108B3">
              <w:rPr>
                <w:iCs/>
                <w:sz w:val="22"/>
                <w:szCs w:val="22"/>
                <w:lang w:val="en-AU"/>
              </w:rPr>
              <w:t>Check renal function, LFTs and FBC perioperatively.</w:t>
            </w:r>
          </w:p>
          <w:p w14:paraId="381C3E3C" w14:textId="77777777" w:rsidR="004108B3" w:rsidRPr="004108B3" w:rsidRDefault="004108B3" w:rsidP="007B140B">
            <w:pPr>
              <w:pStyle w:val="Body"/>
              <w:rPr>
                <w:iCs/>
                <w:sz w:val="22"/>
                <w:szCs w:val="22"/>
                <w:lang w:val="en-AU"/>
              </w:rPr>
            </w:pPr>
          </w:p>
          <w:p w14:paraId="2E8C5146" w14:textId="77777777" w:rsidR="004108B3" w:rsidRPr="004108B3" w:rsidRDefault="004108B3" w:rsidP="007B140B">
            <w:pPr>
              <w:pStyle w:val="Body"/>
              <w:rPr>
                <w:iCs/>
                <w:sz w:val="22"/>
                <w:szCs w:val="22"/>
                <w:lang w:val="en-AU"/>
              </w:rPr>
            </w:pPr>
            <w:r w:rsidRPr="004108B3">
              <w:rPr>
                <w:iCs/>
                <w:sz w:val="22"/>
                <w:szCs w:val="22"/>
                <w:lang w:val="en-AU"/>
              </w:rPr>
              <w:t xml:space="preserve">*For renal impairment consider HOLDING for 2 weeks prior to operation, with specialist input. </w:t>
            </w:r>
          </w:p>
        </w:tc>
      </w:tr>
      <w:tr w:rsidR="004108B3" w:rsidRPr="00D2413F" w14:paraId="5C74488E" w14:textId="77777777" w:rsidTr="004108B3">
        <w:trPr>
          <w:trHeight w:val="20"/>
        </w:trPr>
        <w:tc>
          <w:tcPr>
            <w:tcW w:w="2777" w:type="dxa"/>
            <w:vMerge/>
            <w:shd w:val="clear" w:color="auto" w:fill="FFFFFF" w:themeFill="background1"/>
            <w:tcMar>
              <w:top w:w="80" w:type="dxa"/>
              <w:left w:w="80" w:type="dxa"/>
              <w:bottom w:w="80" w:type="dxa"/>
              <w:right w:w="80" w:type="dxa"/>
            </w:tcMar>
          </w:tcPr>
          <w:p w14:paraId="7B6628E4"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193BB654" w14:textId="77777777" w:rsidR="004108B3" w:rsidRPr="00D2413F" w:rsidRDefault="004108B3" w:rsidP="007B140B">
            <w:pPr>
              <w:pStyle w:val="Body"/>
              <w:rPr>
                <w:b/>
                <w:bCs/>
                <w:iCs/>
                <w:sz w:val="22"/>
                <w:szCs w:val="22"/>
                <w:lang w:val="en-AU"/>
              </w:rPr>
            </w:pPr>
            <w:r w:rsidRPr="00D2413F">
              <w:rPr>
                <w:b/>
                <w:bCs/>
                <w:iCs/>
                <w:sz w:val="22"/>
                <w:szCs w:val="22"/>
                <w:lang w:val="en-AU"/>
              </w:rPr>
              <w:t>DMARD</w:t>
            </w:r>
          </w:p>
          <w:p w14:paraId="22CE85F7" w14:textId="77777777" w:rsidR="004108B3" w:rsidRPr="00D2413F" w:rsidRDefault="004108B3" w:rsidP="007B140B">
            <w:pPr>
              <w:pStyle w:val="Body"/>
              <w:rPr>
                <w:b/>
                <w:bCs/>
                <w:iCs/>
                <w:sz w:val="22"/>
                <w:szCs w:val="22"/>
                <w:lang w:val="en-AU"/>
              </w:rPr>
            </w:pPr>
            <w:r w:rsidRPr="00D2413F">
              <w:rPr>
                <w:b/>
                <w:bCs/>
                <w:iCs/>
                <w:sz w:val="22"/>
                <w:szCs w:val="22"/>
                <w:lang w:val="en-AU"/>
              </w:rPr>
              <w:t>5-Aminosalicylates</w:t>
            </w:r>
          </w:p>
        </w:tc>
        <w:tc>
          <w:tcPr>
            <w:tcW w:w="2778" w:type="dxa"/>
            <w:shd w:val="clear" w:color="auto" w:fill="FFFFFF" w:themeFill="background1"/>
            <w:tcMar>
              <w:top w:w="80" w:type="dxa"/>
              <w:left w:w="80" w:type="dxa"/>
              <w:bottom w:w="80" w:type="dxa"/>
              <w:right w:w="80" w:type="dxa"/>
            </w:tcMar>
          </w:tcPr>
          <w:p w14:paraId="67F61936" w14:textId="77777777" w:rsidR="004108B3" w:rsidRPr="004108B3" w:rsidRDefault="004108B3" w:rsidP="007B140B">
            <w:pPr>
              <w:pStyle w:val="Body"/>
              <w:rPr>
                <w:iCs/>
                <w:sz w:val="22"/>
                <w:szCs w:val="22"/>
                <w:lang w:val="en-AU"/>
              </w:rPr>
            </w:pPr>
            <w:r w:rsidRPr="004108B3">
              <w:rPr>
                <w:iCs/>
                <w:sz w:val="22"/>
                <w:szCs w:val="22"/>
                <w:lang w:val="en-AU"/>
              </w:rPr>
              <w:t>Sulfasalazine</w:t>
            </w:r>
          </w:p>
        </w:tc>
        <w:tc>
          <w:tcPr>
            <w:tcW w:w="2777" w:type="dxa"/>
            <w:shd w:val="clear" w:color="auto" w:fill="FFFFFF" w:themeFill="background1"/>
            <w:tcMar>
              <w:top w:w="80" w:type="dxa"/>
              <w:left w:w="80" w:type="dxa"/>
              <w:bottom w:w="80" w:type="dxa"/>
              <w:right w:w="80" w:type="dxa"/>
            </w:tcMar>
          </w:tcPr>
          <w:p w14:paraId="67322D91" w14:textId="77777777" w:rsidR="004108B3" w:rsidRPr="004108B3" w:rsidRDefault="004108B3" w:rsidP="007B140B">
            <w:pPr>
              <w:pStyle w:val="Body"/>
              <w:rPr>
                <w:iCs/>
                <w:sz w:val="22"/>
                <w:szCs w:val="22"/>
                <w:lang w:val="en-AU"/>
              </w:rPr>
            </w:pPr>
            <w:r w:rsidRPr="004108B3">
              <w:rPr>
                <w:iCs/>
                <w:sz w:val="22"/>
                <w:szCs w:val="22"/>
                <w:lang w:val="en-AU"/>
              </w:rPr>
              <w:t>Continue*</w:t>
            </w:r>
          </w:p>
        </w:tc>
        <w:tc>
          <w:tcPr>
            <w:tcW w:w="2778" w:type="dxa"/>
            <w:shd w:val="clear" w:color="auto" w:fill="FFFFFF" w:themeFill="background1"/>
            <w:tcMar>
              <w:top w:w="80" w:type="dxa"/>
              <w:left w:w="80" w:type="dxa"/>
              <w:bottom w:w="80" w:type="dxa"/>
              <w:right w:w="80" w:type="dxa"/>
            </w:tcMar>
          </w:tcPr>
          <w:p w14:paraId="0B0B04AC" w14:textId="77777777" w:rsidR="004108B3" w:rsidRPr="004108B3" w:rsidRDefault="004108B3" w:rsidP="007B140B">
            <w:pPr>
              <w:pStyle w:val="Body"/>
              <w:rPr>
                <w:iCs/>
                <w:sz w:val="22"/>
                <w:szCs w:val="22"/>
                <w:lang w:val="en-AU"/>
              </w:rPr>
            </w:pPr>
            <w:r w:rsidRPr="004108B3">
              <w:rPr>
                <w:iCs/>
                <w:sz w:val="22"/>
                <w:szCs w:val="22"/>
                <w:lang w:val="en-AU"/>
              </w:rPr>
              <w:t>*Check with consulting specialist and surgeon.</w:t>
            </w:r>
          </w:p>
          <w:p w14:paraId="40BEEAAA" w14:textId="77777777" w:rsidR="004108B3" w:rsidRPr="004108B3" w:rsidRDefault="004108B3" w:rsidP="007B140B">
            <w:pPr>
              <w:pStyle w:val="Body"/>
              <w:rPr>
                <w:iCs/>
                <w:sz w:val="22"/>
                <w:szCs w:val="22"/>
                <w:lang w:val="en-AU"/>
              </w:rPr>
            </w:pPr>
          </w:p>
          <w:p w14:paraId="773D4DBA" w14:textId="77777777" w:rsidR="004108B3" w:rsidRPr="004108B3" w:rsidRDefault="004108B3" w:rsidP="007B140B">
            <w:pPr>
              <w:pStyle w:val="Body"/>
              <w:rPr>
                <w:iCs/>
                <w:sz w:val="22"/>
                <w:szCs w:val="22"/>
                <w:lang w:val="en-AU"/>
              </w:rPr>
            </w:pPr>
            <w:r w:rsidRPr="004108B3">
              <w:rPr>
                <w:iCs/>
                <w:sz w:val="22"/>
                <w:szCs w:val="22"/>
                <w:lang w:val="en-AU"/>
              </w:rPr>
              <w:t>Check renal function, LFTs and FBC perioperatively.</w:t>
            </w:r>
          </w:p>
          <w:p w14:paraId="05DBCDD6" w14:textId="77777777" w:rsidR="004108B3" w:rsidRPr="004108B3" w:rsidRDefault="004108B3" w:rsidP="007B140B">
            <w:pPr>
              <w:pStyle w:val="Body"/>
              <w:rPr>
                <w:iCs/>
                <w:sz w:val="22"/>
                <w:szCs w:val="22"/>
                <w:lang w:val="en-AU"/>
              </w:rPr>
            </w:pPr>
          </w:p>
        </w:tc>
      </w:tr>
      <w:tr w:rsidR="004108B3" w:rsidRPr="00D2413F" w14:paraId="73A4099D" w14:textId="77777777" w:rsidTr="004108B3">
        <w:trPr>
          <w:trHeight w:val="38"/>
        </w:trPr>
        <w:tc>
          <w:tcPr>
            <w:tcW w:w="2777" w:type="dxa"/>
            <w:vMerge/>
            <w:shd w:val="clear" w:color="auto" w:fill="FFFFFF" w:themeFill="background1"/>
            <w:tcMar>
              <w:top w:w="80" w:type="dxa"/>
              <w:left w:w="80" w:type="dxa"/>
              <w:bottom w:w="80" w:type="dxa"/>
              <w:right w:w="80" w:type="dxa"/>
            </w:tcMar>
          </w:tcPr>
          <w:p w14:paraId="74106A2A"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34C5D3C1" w14:textId="77777777" w:rsidR="004108B3" w:rsidRPr="00D2413F" w:rsidRDefault="004108B3" w:rsidP="007B140B">
            <w:pPr>
              <w:pStyle w:val="Body"/>
              <w:rPr>
                <w:b/>
                <w:bCs/>
                <w:iCs/>
                <w:sz w:val="22"/>
                <w:szCs w:val="22"/>
                <w:lang w:val="en-AU"/>
              </w:rPr>
            </w:pPr>
            <w:r w:rsidRPr="00D2413F">
              <w:rPr>
                <w:b/>
                <w:bCs/>
                <w:iCs/>
                <w:sz w:val="22"/>
                <w:szCs w:val="22"/>
                <w:lang w:val="en-AU"/>
              </w:rPr>
              <w:t>DMARD</w:t>
            </w:r>
          </w:p>
          <w:p w14:paraId="24596EC1" w14:textId="77777777" w:rsidR="004108B3" w:rsidRPr="00D2413F" w:rsidRDefault="004108B3" w:rsidP="007B140B">
            <w:pPr>
              <w:pStyle w:val="Body"/>
              <w:rPr>
                <w:b/>
                <w:bCs/>
                <w:iCs/>
                <w:sz w:val="22"/>
                <w:szCs w:val="22"/>
                <w:lang w:val="en-AU"/>
              </w:rPr>
            </w:pPr>
            <w:r w:rsidRPr="00D2413F">
              <w:rPr>
                <w:b/>
                <w:bCs/>
                <w:iCs/>
                <w:sz w:val="22"/>
                <w:szCs w:val="22"/>
                <w:lang w:val="en-AU"/>
              </w:rPr>
              <w:t>Purine analogues</w:t>
            </w:r>
          </w:p>
        </w:tc>
        <w:tc>
          <w:tcPr>
            <w:tcW w:w="2778" w:type="dxa"/>
            <w:shd w:val="clear" w:color="auto" w:fill="FFFFFF" w:themeFill="background1"/>
            <w:tcMar>
              <w:top w:w="80" w:type="dxa"/>
              <w:left w:w="80" w:type="dxa"/>
              <w:bottom w:w="80" w:type="dxa"/>
              <w:right w:w="80" w:type="dxa"/>
            </w:tcMar>
          </w:tcPr>
          <w:p w14:paraId="15FA9B36" w14:textId="77777777" w:rsidR="004108B3" w:rsidRPr="004108B3" w:rsidRDefault="004108B3" w:rsidP="007B140B">
            <w:pPr>
              <w:pStyle w:val="Body"/>
              <w:rPr>
                <w:iCs/>
                <w:sz w:val="22"/>
                <w:szCs w:val="22"/>
                <w:lang w:val="en-AU"/>
              </w:rPr>
            </w:pPr>
            <w:r w:rsidRPr="004108B3">
              <w:rPr>
                <w:iCs/>
                <w:sz w:val="22"/>
                <w:szCs w:val="22"/>
                <w:lang w:val="en-AU"/>
              </w:rPr>
              <w:t>Azathioprine</w:t>
            </w:r>
          </w:p>
        </w:tc>
        <w:tc>
          <w:tcPr>
            <w:tcW w:w="2777" w:type="dxa"/>
            <w:shd w:val="clear" w:color="auto" w:fill="FFFFFF" w:themeFill="background1"/>
            <w:tcMar>
              <w:top w:w="80" w:type="dxa"/>
              <w:left w:w="80" w:type="dxa"/>
              <w:bottom w:w="80" w:type="dxa"/>
              <w:right w:w="80" w:type="dxa"/>
            </w:tcMar>
          </w:tcPr>
          <w:p w14:paraId="4A2129D4" w14:textId="77777777" w:rsidR="004108B3" w:rsidRPr="004108B3" w:rsidRDefault="004108B3" w:rsidP="007B140B">
            <w:pPr>
              <w:pStyle w:val="Body"/>
              <w:rPr>
                <w:iCs/>
                <w:sz w:val="22"/>
                <w:szCs w:val="22"/>
                <w:lang w:val="en-AU"/>
              </w:rPr>
            </w:pPr>
            <w:r w:rsidRPr="004108B3">
              <w:rPr>
                <w:iCs/>
                <w:sz w:val="22"/>
                <w:szCs w:val="22"/>
                <w:lang w:val="en-AU"/>
              </w:rPr>
              <w:t>Continue*</w:t>
            </w:r>
          </w:p>
        </w:tc>
        <w:tc>
          <w:tcPr>
            <w:tcW w:w="2778" w:type="dxa"/>
            <w:shd w:val="clear" w:color="auto" w:fill="FFFFFF" w:themeFill="background1"/>
            <w:tcMar>
              <w:top w:w="80" w:type="dxa"/>
              <w:left w:w="80" w:type="dxa"/>
              <w:bottom w:w="80" w:type="dxa"/>
              <w:right w:w="80" w:type="dxa"/>
            </w:tcMar>
          </w:tcPr>
          <w:p w14:paraId="754E813B" w14:textId="77777777" w:rsidR="004108B3" w:rsidRPr="004108B3" w:rsidRDefault="004108B3" w:rsidP="007B140B">
            <w:pPr>
              <w:pStyle w:val="Body"/>
              <w:rPr>
                <w:iCs/>
                <w:sz w:val="22"/>
                <w:szCs w:val="22"/>
                <w:lang w:val="en-AU"/>
              </w:rPr>
            </w:pPr>
            <w:r w:rsidRPr="004108B3">
              <w:rPr>
                <w:iCs/>
                <w:sz w:val="22"/>
                <w:szCs w:val="22"/>
                <w:lang w:val="en-AU"/>
              </w:rPr>
              <w:t>*Check with consulting specialist and surgeon.</w:t>
            </w:r>
          </w:p>
          <w:p w14:paraId="5FC09EC1" w14:textId="77777777" w:rsidR="004108B3" w:rsidRPr="004108B3" w:rsidRDefault="004108B3" w:rsidP="007B140B">
            <w:pPr>
              <w:pStyle w:val="Body"/>
              <w:rPr>
                <w:iCs/>
                <w:sz w:val="22"/>
                <w:szCs w:val="22"/>
                <w:lang w:val="en-AU"/>
              </w:rPr>
            </w:pPr>
          </w:p>
          <w:p w14:paraId="7B9748B9" w14:textId="77777777" w:rsidR="004108B3" w:rsidRPr="004108B3" w:rsidRDefault="004108B3" w:rsidP="007B140B">
            <w:pPr>
              <w:pStyle w:val="Body"/>
              <w:rPr>
                <w:iCs/>
                <w:sz w:val="22"/>
                <w:szCs w:val="22"/>
                <w:lang w:val="en-AU"/>
              </w:rPr>
            </w:pPr>
            <w:r w:rsidRPr="004108B3">
              <w:rPr>
                <w:iCs/>
                <w:sz w:val="22"/>
                <w:szCs w:val="22"/>
                <w:lang w:val="en-AU"/>
              </w:rPr>
              <w:t>Check renal function, LFTs and FBC perioperatively.</w:t>
            </w:r>
          </w:p>
          <w:p w14:paraId="75CDCFA6" w14:textId="77777777" w:rsidR="004108B3" w:rsidRPr="004108B3" w:rsidRDefault="004108B3" w:rsidP="007B140B">
            <w:pPr>
              <w:pStyle w:val="Body"/>
              <w:rPr>
                <w:iCs/>
                <w:sz w:val="22"/>
                <w:szCs w:val="22"/>
                <w:lang w:val="en-AU"/>
              </w:rPr>
            </w:pPr>
          </w:p>
        </w:tc>
      </w:tr>
      <w:tr w:rsidR="004108B3" w:rsidRPr="00D2413F" w14:paraId="65C89A6F" w14:textId="77777777" w:rsidTr="004108B3">
        <w:trPr>
          <w:trHeight w:val="20"/>
        </w:trPr>
        <w:tc>
          <w:tcPr>
            <w:tcW w:w="2777" w:type="dxa"/>
            <w:vMerge/>
            <w:shd w:val="clear" w:color="auto" w:fill="FFFFFF" w:themeFill="background1"/>
            <w:tcMar>
              <w:top w:w="80" w:type="dxa"/>
              <w:left w:w="80" w:type="dxa"/>
              <w:bottom w:w="80" w:type="dxa"/>
              <w:right w:w="80" w:type="dxa"/>
            </w:tcMar>
          </w:tcPr>
          <w:p w14:paraId="7711C50B" w14:textId="77777777" w:rsidR="004108B3" w:rsidRPr="00D2413F" w:rsidRDefault="004108B3"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7FC11E52" w14:textId="77777777" w:rsidR="004108B3" w:rsidRPr="00D2413F" w:rsidRDefault="004108B3" w:rsidP="007B140B">
            <w:pPr>
              <w:pStyle w:val="Body"/>
              <w:rPr>
                <w:b/>
                <w:bCs/>
                <w:iCs/>
                <w:sz w:val="22"/>
                <w:szCs w:val="22"/>
                <w:lang w:val="en-AU"/>
              </w:rPr>
            </w:pPr>
            <w:r w:rsidRPr="00D2413F">
              <w:rPr>
                <w:b/>
                <w:bCs/>
                <w:iCs/>
                <w:sz w:val="22"/>
                <w:szCs w:val="22"/>
                <w:lang w:val="en-AU"/>
              </w:rPr>
              <w:t>DMARD</w:t>
            </w:r>
          </w:p>
          <w:p w14:paraId="2EB51C36" w14:textId="77777777" w:rsidR="004108B3" w:rsidRPr="00D2413F" w:rsidRDefault="004108B3" w:rsidP="007B140B">
            <w:pPr>
              <w:pStyle w:val="Body"/>
              <w:rPr>
                <w:b/>
                <w:bCs/>
                <w:iCs/>
                <w:sz w:val="22"/>
                <w:szCs w:val="22"/>
                <w:lang w:val="en-AU"/>
              </w:rPr>
            </w:pPr>
            <w:r w:rsidRPr="00D2413F">
              <w:rPr>
                <w:b/>
                <w:bCs/>
                <w:iCs/>
                <w:sz w:val="22"/>
                <w:szCs w:val="22"/>
                <w:lang w:val="en-AU"/>
              </w:rPr>
              <w:t>Other</w:t>
            </w:r>
          </w:p>
        </w:tc>
        <w:tc>
          <w:tcPr>
            <w:tcW w:w="2778" w:type="dxa"/>
            <w:shd w:val="clear" w:color="auto" w:fill="FFFFFF" w:themeFill="background1"/>
            <w:tcMar>
              <w:top w:w="80" w:type="dxa"/>
              <w:left w:w="80" w:type="dxa"/>
              <w:bottom w:w="80" w:type="dxa"/>
              <w:right w:w="80" w:type="dxa"/>
            </w:tcMar>
          </w:tcPr>
          <w:p w14:paraId="75081729" w14:textId="77777777" w:rsidR="004108B3" w:rsidRPr="004108B3" w:rsidRDefault="004108B3" w:rsidP="007B140B">
            <w:pPr>
              <w:pStyle w:val="Body"/>
              <w:rPr>
                <w:iCs/>
                <w:sz w:val="22"/>
                <w:szCs w:val="22"/>
                <w:lang w:val="en-AU"/>
              </w:rPr>
            </w:pPr>
            <w:r w:rsidRPr="004108B3">
              <w:rPr>
                <w:iCs/>
                <w:sz w:val="22"/>
                <w:szCs w:val="22"/>
                <w:lang w:val="en-AU"/>
              </w:rPr>
              <w:t>Hydroxychloroquine</w:t>
            </w:r>
          </w:p>
        </w:tc>
        <w:tc>
          <w:tcPr>
            <w:tcW w:w="2777" w:type="dxa"/>
            <w:shd w:val="clear" w:color="auto" w:fill="FFFFFF" w:themeFill="background1"/>
            <w:tcMar>
              <w:top w:w="80" w:type="dxa"/>
              <w:left w:w="80" w:type="dxa"/>
              <w:bottom w:w="80" w:type="dxa"/>
              <w:right w:w="80" w:type="dxa"/>
            </w:tcMar>
          </w:tcPr>
          <w:p w14:paraId="526D6E0A" w14:textId="77777777" w:rsidR="004108B3" w:rsidRPr="004108B3" w:rsidRDefault="004108B3" w:rsidP="007B140B">
            <w:pPr>
              <w:pStyle w:val="Body"/>
              <w:rPr>
                <w:iCs/>
                <w:sz w:val="22"/>
                <w:szCs w:val="22"/>
                <w:lang w:val="en-AU"/>
              </w:rPr>
            </w:pPr>
            <w:r w:rsidRPr="004108B3">
              <w:rPr>
                <w:iCs/>
                <w:sz w:val="22"/>
                <w:szCs w:val="22"/>
                <w:lang w:val="en-AU"/>
              </w:rPr>
              <w:t>Continue*</w:t>
            </w:r>
          </w:p>
        </w:tc>
        <w:tc>
          <w:tcPr>
            <w:tcW w:w="2778" w:type="dxa"/>
            <w:shd w:val="clear" w:color="auto" w:fill="FFFFFF" w:themeFill="background1"/>
            <w:tcMar>
              <w:top w:w="80" w:type="dxa"/>
              <w:left w:w="80" w:type="dxa"/>
              <w:bottom w:w="80" w:type="dxa"/>
              <w:right w:w="80" w:type="dxa"/>
            </w:tcMar>
          </w:tcPr>
          <w:p w14:paraId="4B235012" w14:textId="77777777" w:rsidR="004108B3" w:rsidRPr="004108B3" w:rsidRDefault="004108B3" w:rsidP="007B140B">
            <w:pPr>
              <w:pStyle w:val="Body"/>
              <w:rPr>
                <w:iCs/>
                <w:sz w:val="22"/>
                <w:szCs w:val="22"/>
                <w:lang w:val="en-AU"/>
              </w:rPr>
            </w:pPr>
            <w:r w:rsidRPr="004108B3">
              <w:rPr>
                <w:iCs/>
                <w:sz w:val="22"/>
                <w:szCs w:val="22"/>
                <w:lang w:val="en-AU"/>
              </w:rPr>
              <w:t>*Check with consulting specialist and surgeon.</w:t>
            </w:r>
          </w:p>
          <w:p w14:paraId="24C3A599" w14:textId="77777777" w:rsidR="004108B3" w:rsidRPr="004108B3" w:rsidRDefault="004108B3" w:rsidP="007B140B">
            <w:pPr>
              <w:pStyle w:val="Body"/>
              <w:rPr>
                <w:iCs/>
                <w:sz w:val="22"/>
                <w:szCs w:val="22"/>
                <w:lang w:val="en-AU"/>
              </w:rPr>
            </w:pPr>
          </w:p>
          <w:p w14:paraId="00B49702" w14:textId="77777777" w:rsidR="004108B3" w:rsidRPr="004108B3" w:rsidRDefault="004108B3" w:rsidP="007B140B">
            <w:pPr>
              <w:pStyle w:val="Body"/>
              <w:rPr>
                <w:iCs/>
                <w:sz w:val="22"/>
                <w:szCs w:val="22"/>
                <w:lang w:val="en-AU"/>
              </w:rPr>
            </w:pPr>
            <w:r w:rsidRPr="004108B3">
              <w:rPr>
                <w:iCs/>
                <w:sz w:val="22"/>
                <w:szCs w:val="22"/>
                <w:lang w:val="en-AU"/>
              </w:rPr>
              <w:t>Check renal function and FBC perioperatively.</w:t>
            </w:r>
          </w:p>
          <w:p w14:paraId="2B11D296" w14:textId="77777777" w:rsidR="004108B3" w:rsidRPr="004108B3" w:rsidRDefault="004108B3" w:rsidP="007B140B">
            <w:pPr>
              <w:pStyle w:val="Body"/>
              <w:rPr>
                <w:iCs/>
                <w:sz w:val="22"/>
                <w:szCs w:val="22"/>
                <w:lang w:val="en-AU"/>
              </w:rPr>
            </w:pPr>
          </w:p>
        </w:tc>
      </w:tr>
      <w:tr w:rsidR="009710F7" w:rsidRPr="00D2413F" w14:paraId="74454133" w14:textId="77777777" w:rsidTr="004108B3">
        <w:trPr>
          <w:trHeight w:val="281"/>
        </w:trPr>
        <w:tc>
          <w:tcPr>
            <w:tcW w:w="2777" w:type="dxa"/>
            <w:shd w:val="clear" w:color="auto" w:fill="FFFFFF" w:themeFill="background1"/>
            <w:tcMar>
              <w:top w:w="80" w:type="dxa"/>
              <w:left w:w="80" w:type="dxa"/>
              <w:bottom w:w="80" w:type="dxa"/>
              <w:right w:w="80" w:type="dxa"/>
            </w:tcMar>
          </w:tcPr>
          <w:p w14:paraId="5BD986C7" w14:textId="77777777" w:rsidR="009710F7" w:rsidRPr="00D2413F" w:rsidRDefault="009710F7" w:rsidP="007B140B">
            <w:pPr>
              <w:pStyle w:val="Body"/>
              <w:rPr>
                <w:b/>
                <w:bCs/>
                <w:iCs/>
                <w:sz w:val="22"/>
                <w:szCs w:val="22"/>
                <w:lang w:val="en-AU"/>
              </w:rPr>
            </w:pPr>
          </w:p>
        </w:tc>
        <w:tc>
          <w:tcPr>
            <w:tcW w:w="2777" w:type="dxa"/>
            <w:shd w:val="clear" w:color="auto" w:fill="FFFFFF" w:themeFill="background1"/>
            <w:tcMar>
              <w:top w:w="80" w:type="dxa"/>
              <w:left w:w="80" w:type="dxa"/>
              <w:bottom w:w="80" w:type="dxa"/>
              <w:right w:w="80" w:type="dxa"/>
            </w:tcMar>
          </w:tcPr>
          <w:p w14:paraId="43145869" w14:textId="77777777" w:rsidR="009710F7" w:rsidRPr="00D2413F" w:rsidRDefault="009710F7" w:rsidP="007B140B">
            <w:pPr>
              <w:pStyle w:val="Body"/>
              <w:rPr>
                <w:b/>
                <w:bCs/>
                <w:iCs/>
                <w:sz w:val="22"/>
                <w:szCs w:val="22"/>
                <w:lang w:val="en-AU"/>
              </w:rPr>
            </w:pPr>
            <w:r w:rsidRPr="00D2413F">
              <w:rPr>
                <w:b/>
                <w:bCs/>
                <w:iCs/>
                <w:sz w:val="22"/>
                <w:szCs w:val="22"/>
                <w:lang w:val="en-AU"/>
              </w:rPr>
              <w:t>DMARD</w:t>
            </w:r>
          </w:p>
          <w:p w14:paraId="7E907EFF" w14:textId="77777777" w:rsidR="009710F7" w:rsidRPr="00D2413F" w:rsidRDefault="009710F7" w:rsidP="007B140B">
            <w:pPr>
              <w:pStyle w:val="Body"/>
              <w:rPr>
                <w:b/>
                <w:bCs/>
                <w:iCs/>
                <w:sz w:val="22"/>
                <w:szCs w:val="22"/>
                <w:lang w:val="en-AU"/>
              </w:rPr>
            </w:pPr>
            <w:r w:rsidRPr="00D2413F">
              <w:rPr>
                <w:b/>
                <w:bCs/>
                <w:iCs/>
                <w:sz w:val="22"/>
                <w:szCs w:val="22"/>
                <w:lang w:val="en-AU"/>
              </w:rPr>
              <w:t>Other</w:t>
            </w:r>
          </w:p>
        </w:tc>
        <w:tc>
          <w:tcPr>
            <w:tcW w:w="2778" w:type="dxa"/>
            <w:shd w:val="clear" w:color="auto" w:fill="FFFFFF" w:themeFill="background1"/>
            <w:tcMar>
              <w:top w:w="80" w:type="dxa"/>
              <w:left w:w="80" w:type="dxa"/>
              <w:bottom w:w="80" w:type="dxa"/>
              <w:right w:w="80" w:type="dxa"/>
            </w:tcMar>
          </w:tcPr>
          <w:p w14:paraId="0864E816" w14:textId="77777777" w:rsidR="009710F7" w:rsidRPr="004108B3" w:rsidRDefault="009710F7" w:rsidP="007B140B">
            <w:pPr>
              <w:pStyle w:val="Body"/>
              <w:rPr>
                <w:iCs/>
                <w:sz w:val="22"/>
                <w:szCs w:val="22"/>
                <w:lang w:val="en-AU"/>
              </w:rPr>
            </w:pPr>
            <w:r w:rsidRPr="004108B3">
              <w:rPr>
                <w:iCs/>
                <w:sz w:val="22"/>
                <w:szCs w:val="22"/>
                <w:lang w:val="en-AU"/>
              </w:rPr>
              <w:t>Leflunomide</w:t>
            </w:r>
          </w:p>
        </w:tc>
        <w:tc>
          <w:tcPr>
            <w:tcW w:w="2777" w:type="dxa"/>
            <w:shd w:val="clear" w:color="auto" w:fill="FFFFFF" w:themeFill="background1"/>
            <w:tcMar>
              <w:top w:w="80" w:type="dxa"/>
              <w:left w:w="80" w:type="dxa"/>
              <w:bottom w:w="80" w:type="dxa"/>
              <w:right w:w="80" w:type="dxa"/>
            </w:tcMar>
          </w:tcPr>
          <w:p w14:paraId="222859C1" w14:textId="77777777" w:rsidR="009710F7" w:rsidRPr="004108B3" w:rsidRDefault="009710F7" w:rsidP="007B140B">
            <w:pPr>
              <w:pStyle w:val="Body"/>
              <w:rPr>
                <w:iCs/>
                <w:sz w:val="22"/>
                <w:szCs w:val="22"/>
                <w:lang w:val="en-AU"/>
              </w:rPr>
            </w:pPr>
            <w:r w:rsidRPr="004108B3">
              <w:rPr>
                <w:iCs/>
                <w:sz w:val="22"/>
                <w:szCs w:val="22"/>
                <w:lang w:val="en-AU"/>
              </w:rPr>
              <w:t>Continue*</w:t>
            </w:r>
          </w:p>
        </w:tc>
        <w:tc>
          <w:tcPr>
            <w:tcW w:w="2778" w:type="dxa"/>
            <w:shd w:val="clear" w:color="auto" w:fill="FFFFFF" w:themeFill="background1"/>
            <w:tcMar>
              <w:top w:w="80" w:type="dxa"/>
              <w:left w:w="80" w:type="dxa"/>
              <w:bottom w:w="80" w:type="dxa"/>
              <w:right w:w="80" w:type="dxa"/>
            </w:tcMar>
          </w:tcPr>
          <w:p w14:paraId="0107F8B7" w14:textId="77777777" w:rsidR="009710F7" w:rsidRPr="004108B3" w:rsidRDefault="009710F7" w:rsidP="007B140B">
            <w:pPr>
              <w:pStyle w:val="Body"/>
              <w:rPr>
                <w:iCs/>
                <w:sz w:val="22"/>
                <w:szCs w:val="22"/>
                <w:lang w:val="en-AU"/>
              </w:rPr>
            </w:pPr>
            <w:r w:rsidRPr="004108B3">
              <w:rPr>
                <w:iCs/>
                <w:sz w:val="22"/>
                <w:szCs w:val="22"/>
                <w:lang w:val="en-AU"/>
              </w:rPr>
              <w:t>*Check with consulting specialist and surgeon.</w:t>
            </w:r>
          </w:p>
          <w:p w14:paraId="29DD2F6B" w14:textId="77777777" w:rsidR="009710F7" w:rsidRPr="004108B3" w:rsidRDefault="009710F7" w:rsidP="007B140B">
            <w:pPr>
              <w:pStyle w:val="Body"/>
              <w:rPr>
                <w:iCs/>
                <w:sz w:val="22"/>
                <w:szCs w:val="22"/>
                <w:lang w:val="en-AU"/>
              </w:rPr>
            </w:pPr>
          </w:p>
          <w:p w14:paraId="2570D26C" w14:textId="77777777" w:rsidR="009710F7" w:rsidRPr="004108B3" w:rsidRDefault="009710F7" w:rsidP="007B140B">
            <w:pPr>
              <w:pStyle w:val="Body"/>
              <w:rPr>
                <w:iCs/>
                <w:sz w:val="22"/>
                <w:szCs w:val="22"/>
                <w:lang w:val="en-AU"/>
              </w:rPr>
            </w:pPr>
            <w:r w:rsidRPr="004108B3">
              <w:rPr>
                <w:iCs/>
                <w:sz w:val="22"/>
                <w:szCs w:val="22"/>
                <w:lang w:val="en-AU"/>
              </w:rPr>
              <w:t>NOTE: Can increase the risk of perioperative infection.</w:t>
            </w:r>
          </w:p>
        </w:tc>
      </w:tr>
      <w:tr w:rsidR="009710F7" w:rsidRPr="00D2413F" w14:paraId="52971A69" w14:textId="77777777" w:rsidTr="004108B3">
        <w:trPr>
          <w:trHeight w:val="2743"/>
        </w:trPr>
        <w:tc>
          <w:tcPr>
            <w:tcW w:w="2777" w:type="dxa"/>
            <w:shd w:val="clear" w:color="auto" w:fill="FFFFFF" w:themeFill="background1"/>
            <w:tcMar>
              <w:top w:w="80" w:type="dxa"/>
              <w:left w:w="80" w:type="dxa"/>
              <w:bottom w:w="80" w:type="dxa"/>
              <w:right w:w="80" w:type="dxa"/>
            </w:tcMar>
          </w:tcPr>
          <w:p w14:paraId="1FE3406C" w14:textId="77777777" w:rsidR="009710F7" w:rsidRPr="00D2413F" w:rsidRDefault="009710F7" w:rsidP="007B140B">
            <w:pPr>
              <w:pStyle w:val="Body"/>
              <w:rPr>
                <w:b/>
                <w:bCs/>
                <w:iCs/>
                <w:sz w:val="22"/>
                <w:szCs w:val="22"/>
                <w:lang w:val="en-AU"/>
              </w:rPr>
            </w:pPr>
            <w:r w:rsidRPr="00D2413F">
              <w:rPr>
                <w:b/>
                <w:bCs/>
                <w:iCs/>
                <w:sz w:val="22"/>
                <w:szCs w:val="22"/>
                <w:lang w:val="en-AU"/>
              </w:rPr>
              <w:t>Biological immunosuppressant agents</w:t>
            </w:r>
          </w:p>
          <w:p w14:paraId="6C2B26E7" w14:textId="77777777" w:rsidR="009710F7" w:rsidRPr="00D2413F" w:rsidRDefault="009710F7" w:rsidP="007B140B">
            <w:pPr>
              <w:pStyle w:val="Body"/>
              <w:rPr>
                <w:b/>
                <w:bCs/>
                <w:iCs/>
                <w:sz w:val="22"/>
                <w:szCs w:val="22"/>
                <w:lang w:val="en-AU"/>
              </w:rPr>
            </w:pPr>
          </w:p>
          <w:p w14:paraId="4E806A8C" w14:textId="77777777" w:rsidR="009710F7" w:rsidRPr="00D2413F" w:rsidRDefault="009710F7" w:rsidP="007B140B">
            <w:pPr>
              <w:pStyle w:val="Body"/>
              <w:rPr>
                <w:b/>
                <w:bCs/>
                <w:iCs/>
                <w:sz w:val="22"/>
                <w:szCs w:val="22"/>
                <w:lang w:val="en-AU"/>
              </w:rPr>
            </w:pPr>
            <w:r w:rsidRPr="00D2413F">
              <w:rPr>
                <w:b/>
                <w:bCs/>
                <w:iCs/>
                <w:sz w:val="22"/>
                <w:szCs w:val="22"/>
                <w:lang w:val="en-AU"/>
              </w:rPr>
              <w:t>(Rheumatology / dermatology and inflammatory bowel disease indications)</w:t>
            </w:r>
          </w:p>
        </w:tc>
        <w:tc>
          <w:tcPr>
            <w:tcW w:w="2777" w:type="dxa"/>
            <w:shd w:val="clear" w:color="auto" w:fill="FFFFFF" w:themeFill="background1"/>
            <w:tcMar>
              <w:top w:w="80" w:type="dxa"/>
              <w:left w:w="80" w:type="dxa"/>
              <w:bottom w:w="80" w:type="dxa"/>
              <w:right w:w="80" w:type="dxa"/>
            </w:tcMar>
          </w:tcPr>
          <w:p w14:paraId="2F8455CD" w14:textId="77777777" w:rsidR="009710F7" w:rsidRPr="00D2413F" w:rsidRDefault="009710F7" w:rsidP="007B140B">
            <w:pPr>
              <w:pStyle w:val="Body"/>
              <w:rPr>
                <w:b/>
                <w:bCs/>
                <w:iCs/>
                <w:sz w:val="22"/>
                <w:szCs w:val="22"/>
              </w:rPr>
            </w:pPr>
            <w:r w:rsidRPr="00D2413F">
              <w:rPr>
                <w:b/>
                <w:bCs/>
                <w:iCs/>
                <w:sz w:val="22"/>
                <w:szCs w:val="22"/>
              </w:rPr>
              <w:t xml:space="preserve">Cytokine modulators </w:t>
            </w:r>
          </w:p>
        </w:tc>
        <w:tc>
          <w:tcPr>
            <w:tcW w:w="2778" w:type="dxa"/>
            <w:shd w:val="clear" w:color="auto" w:fill="FFFFFF" w:themeFill="background1"/>
            <w:tcMar>
              <w:top w:w="80" w:type="dxa"/>
              <w:left w:w="80" w:type="dxa"/>
              <w:bottom w:w="80" w:type="dxa"/>
              <w:right w:w="80" w:type="dxa"/>
            </w:tcMar>
          </w:tcPr>
          <w:p w14:paraId="02DC6441" w14:textId="77777777" w:rsidR="009710F7" w:rsidRPr="004108B3" w:rsidRDefault="009710F7" w:rsidP="007B140B">
            <w:pPr>
              <w:pStyle w:val="Body"/>
              <w:rPr>
                <w:iCs/>
                <w:sz w:val="22"/>
                <w:szCs w:val="22"/>
                <w:lang w:val="en-AU"/>
              </w:rPr>
            </w:pPr>
            <w:r w:rsidRPr="004108B3">
              <w:rPr>
                <w:iCs/>
                <w:sz w:val="22"/>
                <w:szCs w:val="22"/>
                <w:lang w:val="en-AU"/>
              </w:rPr>
              <w:t>Infliximab, rituximab, etanercept, adalimumab, abatacept, tocilizumab</w:t>
            </w:r>
          </w:p>
        </w:tc>
        <w:tc>
          <w:tcPr>
            <w:tcW w:w="2777" w:type="dxa"/>
            <w:shd w:val="clear" w:color="auto" w:fill="FFFFFF" w:themeFill="background1"/>
            <w:tcMar>
              <w:top w:w="80" w:type="dxa"/>
              <w:left w:w="80" w:type="dxa"/>
              <w:bottom w:w="80" w:type="dxa"/>
              <w:right w:w="80" w:type="dxa"/>
            </w:tcMar>
          </w:tcPr>
          <w:p w14:paraId="5BFECFBA" w14:textId="77777777" w:rsidR="009710F7" w:rsidRPr="004108B3" w:rsidRDefault="009710F7" w:rsidP="007B140B">
            <w:pPr>
              <w:pStyle w:val="Body"/>
              <w:rPr>
                <w:iCs/>
                <w:sz w:val="22"/>
                <w:szCs w:val="22"/>
              </w:rPr>
            </w:pPr>
            <w:r w:rsidRPr="004108B3">
              <w:rPr>
                <w:iCs/>
                <w:sz w:val="22"/>
                <w:szCs w:val="22"/>
              </w:rPr>
              <w:t xml:space="preserve">Discuss with prescribing physician </w:t>
            </w:r>
          </w:p>
        </w:tc>
        <w:tc>
          <w:tcPr>
            <w:tcW w:w="2778" w:type="dxa"/>
            <w:shd w:val="clear" w:color="auto" w:fill="FFFFFF" w:themeFill="background1"/>
            <w:tcMar>
              <w:top w:w="80" w:type="dxa"/>
              <w:left w:w="80" w:type="dxa"/>
              <w:bottom w:w="80" w:type="dxa"/>
              <w:right w:w="80" w:type="dxa"/>
            </w:tcMar>
          </w:tcPr>
          <w:p w14:paraId="597402AA" w14:textId="77777777" w:rsidR="009710F7" w:rsidRPr="004108B3" w:rsidRDefault="009710F7" w:rsidP="007B140B">
            <w:pPr>
              <w:pStyle w:val="Body"/>
              <w:rPr>
                <w:iCs/>
                <w:sz w:val="22"/>
                <w:szCs w:val="22"/>
              </w:rPr>
            </w:pPr>
            <w:r w:rsidRPr="004108B3">
              <w:rPr>
                <w:iCs/>
                <w:sz w:val="22"/>
                <w:szCs w:val="22"/>
              </w:rPr>
              <w:t>Discussion with rheumatologist &amp;/or immunologist re balancing risk of perioperative infection vs risk of flare up of chronic condition</w:t>
            </w:r>
          </w:p>
        </w:tc>
      </w:tr>
      <w:tr w:rsidR="009710F7" w:rsidRPr="00D2413F" w14:paraId="193F707E" w14:textId="77777777" w:rsidTr="004108B3">
        <w:trPr>
          <w:trHeight w:val="730"/>
        </w:trPr>
        <w:tc>
          <w:tcPr>
            <w:tcW w:w="2777" w:type="dxa"/>
            <w:shd w:val="clear" w:color="auto" w:fill="auto"/>
            <w:tcMar>
              <w:top w:w="80" w:type="dxa"/>
              <w:left w:w="80" w:type="dxa"/>
              <w:bottom w:w="80" w:type="dxa"/>
              <w:right w:w="80" w:type="dxa"/>
            </w:tcMar>
          </w:tcPr>
          <w:p w14:paraId="09DD0225" w14:textId="77777777" w:rsidR="009710F7" w:rsidRPr="00D2413F" w:rsidRDefault="009710F7" w:rsidP="007B140B">
            <w:pPr>
              <w:pStyle w:val="Body"/>
              <w:rPr>
                <w:b/>
                <w:bCs/>
                <w:iCs/>
                <w:sz w:val="22"/>
                <w:szCs w:val="22"/>
              </w:rPr>
            </w:pPr>
            <w:r w:rsidRPr="00D2413F">
              <w:rPr>
                <w:b/>
                <w:bCs/>
                <w:iCs/>
                <w:sz w:val="22"/>
                <w:szCs w:val="22"/>
              </w:rPr>
              <w:t>All Herbal Medicines &amp; Vitamins</w:t>
            </w:r>
          </w:p>
        </w:tc>
        <w:tc>
          <w:tcPr>
            <w:tcW w:w="2777" w:type="dxa"/>
            <w:shd w:val="clear" w:color="auto" w:fill="auto"/>
            <w:tcMar>
              <w:top w:w="80" w:type="dxa"/>
              <w:left w:w="80" w:type="dxa"/>
              <w:bottom w:w="80" w:type="dxa"/>
              <w:right w:w="80" w:type="dxa"/>
            </w:tcMar>
          </w:tcPr>
          <w:p w14:paraId="7EA7EA4D" w14:textId="77777777" w:rsidR="009710F7" w:rsidRPr="00D2413F" w:rsidRDefault="009710F7" w:rsidP="007B140B">
            <w:pPr>
              <w:pStyle w:val="Body"/>
              <w:rPr>
                <w:b/>
                <w:bCs/>
                <w:iCs/>
                <w:sz w:val="22"/>
                <w:szCs w:val="22"/>
                <w:lang w:val="en-AU"/>
              </w:rPr>
            </w:pPr>
          </w:p>
        </w:tc>
        <w:tc>
          <w:tcPr>
            <w:tcW w:w="2778" w:type="dxa"/>
            <w:shd w:val="clear" w:color="auto" w:fill="auto"/>
            <w:tcMar>
              <w:top w:w="80" w:type="dxa"/>
              <w:left w:w="80" w:type="dxa"/>
              <w:bottom w:w="80" w:type="dxa"/>
              <w:right w:w="80" w:type="dxa"/>
            </w:tcMar>
          </w:tcPr>
          <w:p w14:paraId="0AD49A44" w14:textId="77777777" w:rsidR="009710F7" w:rsidRPr="004108B3" w:rsidRDefault="009710F7" w:rsidP="007B140B">
            <w:pPr>
              <w:pStyle w:val="Body"/>
              <w:rPr>
                <w:iCs/>
                <w:sz w:val="22"/>
                <w:szCs w:val="22"/>
              </w:rPr>
            </w:pPr>
            <w:r w:rsidRPr="004108B3">
              <w:rPr>
                <w:iCs/>
                <w:sz w:val="22"/>
                <w:szCs w:val="22"/>
              </w:rPr>
              <w:t>Garlic, ginseng, echinacea, St Johns wort, fish/krill oil, glucosamine, calcium, turmeric</w:t>
            </w:r>
          </w:p>
        </w:tc>
        <w:tc>
          <w:tcPr>
            <w:tcW w:w="2777" w:type="dxa"/>
            <w:shd w:val="clear" w:color="auto" w:fill="auto"/>
            <w:tcMar>
              <w:top w:w="80" w:type="dxa"/>
              <w:left w:w="80" w:type="dxa"/>
              <w:bottom w:w="80" w:type="dxa"/>
              <w:right w:w="80" w:type="dxa"/>
            </w:tcMar>
          </w:tcPr>
          <w:p w14:paraId="192ED3C9" w14:textId="77777777" w:rsidR="009710F7" w:rsidRPr="004108B3" w:rsidRDefault="009710F7" w:rsidP="007B140B">
            <w:pPr>
              <w:pStyle w:val="Body"/>
              <w:rPr>
                <w:iCs/>
                <w:sz w:val="22"/>
                <w:szCs w:val="22"/>
              </w:rPr>
            </w:pPr>
            <w:r w:rsidRPr="004108B3">
              <w:rPr>
                <w:iCs/>
                <w:sz w:val="22"/>
                <w:szCs w:val="22"/>
              </w:rPr>
              <w:t>Omit 7 days prior to surgery</w:t>
            </w:r>
          </w:p>
        </w:tc>
        <w:tc>
          <w:tcPr>
            <w:tcW w:w="2778" w:type="dxa"/>
            <w:shd w:val="clear" w:color="auto" w:fill="auto"/>
            <w:tcMar>
              <w:top w:w="80" w:type="dxa"/>
              <w:left w:w="80" w:type="dxa"/>
              <w:bottom w:w="80" w:type="dxa"/>
              <w:right w:w="80" w:type="dxa"/>
            </w:tcMar>
          </w:tcPr>
          <w:p w14:paraId="347F7886" w14:textId="77777777" w:rsidR="009710F7" w:rsidRPr="004108B3" w:rsidRDefault="009710F7" w:rsidP="007B140B">
            <w:pPr>
              <w:pStyle w:val="Body"/>
              <w:rPr>
                <w:iCs/>
                <w:sz w:val="22"/>
                <w:szCs w:val="22"/>
                <w:lang w:val="en-AU"/>
              </w:rPr>
            </w:pPr>
          </w:p>
        </w:tc>
      </w:tr>
      <w:tr w:rsidR="009710F7" w:rsidRPr="00D2413F" w14:paraId="45978DD3" w14:textId="77777777" w:rsidTr="004108B3">
        <w:trPr>
          <w:trHeight w:val="490"/>
        </w:trPr>
        <w:tc>
          <w:tcPr>
            <w:tcW w:w="2777" w:type="dxa"/>
            <w:shd w:val="clear" w:color="auto" w:fill="auto"/>
            <w:tcMar>
              <w:top w:w="80" w:type="dxa"/>
              <w:left w:w="80" w:type="dxa"/>
              <w:bottom w:w="80" w:type="dxa"/>
              <w:right w:w="80" w:type="dxa"/>
            </w:tcMar>
          </w:tcPr>
          <w:p w14:paraId="31CB5403" w14:textId="77777777" w:rsidR="009710F7" w:rsidRPr="00D2413F" w:rsidRDefault="009710F7" w:rsidP="007B140B">
            <w:pPr>
              <w:pStyle w:val="Body"/>
              <w:rPr>
                <w:b/>
                <w:bCs/>
                <w:iCs/>
                <w:sz w:val="22"/>
                <w:szCs w:val="22"/>
              </w:rPr>
            </w:pPr>
            <w:r w:rsidRPr="00D2413F">
              <w:rPr>
                <w:b/>
                <w:bCs/>
                <w:iCs/>
                <w:sz w:val="22"/>
                <w:szCs w:val="22"/>
              </w:rPr>
              <w:t>Topical Eye Preparations</w:t>
            </w:r>
          </w:p>
        </w:tc>
        <w:tc>
          <w:tcPr>
            <w:tcW w:w="2777" w:type="dxa"/>
            <w:shd w:val="clear" w:color="auto" w:fill="auto"/>
            <w:tcMar>
              <w:top w:w="80" w:type="dxa"/>
              <w:left w:w="80" w:type="dxa"/>
              <w:bottom w:w="80" w:type="dxa"/>
              <w:right w:w="80" w:type="dxa"/>
            </w:tcMar>
          </w:tcPr>
          <w:p w14:paraId="6062C071" w14:textId="77777777" w:rsidR="009710F7" w:rsidRPr="00D2413F" w:rsidRDefault="009710F7" w:rsidP="007B140B">
            <w:pPr>
              <w:pStyle w:val="Body"/>
              <w:rPr>
                <w:b/>
                <w:bCs/>
                <w:iCs/>
                <w:sz w:val="22"/>
                <w:szCs w:val="22"/>
                <w:lang w:val="en-AU"/>
              </w:rPr>
            </w:pPr>
          </w:p>
        </w:tc>
        <w:tc>
          <w:tcPr>
            <w:tcW w:w="2778" w:type="dxa"/>
            <w:shd w:val="clear" w:color="auto" w:fill="auto"/>
            <w:tcMar>
              <w:top w:w="80" w:type="dxa"/>
              <w:left w:w="80" w:type="dxa"/>
              <w:bottom w:w="80" w:type="dxa"/>
              <w:right w:w="80" w:type="dxa"/>
            </w:tcMar>
          </w:tcPr>
          <w:p w14:paraId="477DA896" w14:textId="77777777" w:rsidR="009710F7" w:rsidRPr="004108B3" w:rsidRDefault="009710F7" w:rsidP="007B140B">
            <w:pPr>
              <w:pStyle w:val="Body"/>
              <w:rPr>
                <w:iCs/>
                <w:sz w:val="22"/>
                <w:szCs w:val="22"/>
                <w:lang w:val="en-AU"/>
              </w:rPr>
            </w:pPr>
          </w:p>
        </w:tc>
        <w:tc>
          <w:tcPr>
            <w:tcW w:w="2777" w:type="dxa"/>
            <w:shd w:val="clear" w:color="auto" w:fill="auto"/>
            <w:tcMar>
              <w:top w:w="80" w:type="dxa"/>
              <w:left w:w="80" w:type="dxa"/>
              <w:bottom w:w="80" w:type="dxa"/>
              <w:right w:w="80" w:type="dxa"/>
            </w:tcMar>
          </w:tcPr>
          <w:p w14:paraId="3AB94DCC" w14:textId="77777777" w:rsidR="009710F7" w:rsidRPr="004108B3" w:rsidRDefault="009710F7"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71EA53A3" w14:textId="77777777" w:rsidR="009710F7" w:rsidRPr="004108B3" w:rsidRDefault="009710F7" w:rsidP="007B140B">
            <w:pPr>
              <w:pStyle w:val="Body"/>
              <w:rPr>
                <w:iCs/>
                <w:sz w:val="22"/>
                <w:szCs w:val="22"/>
                <w:lang w:val="en-AU"/>
              </w:rPr>
            </w:pPr>
          </w:p>
        </w:tc>
      </w:tr>
      <w:tr w:rsidR="004108B3" w:rsidRPr="00D2413F" w14:paraId="7912AC15" w14:textId="77777777" w:rsidTr="004108B3">
        <w:trPr>
          <w:trHeight w:val="490"/>
        </w:trPr>
        <w:tc>
          <w:tcPr>
            <w:tcW w:w="2777" w:type="dxa"/>
            <w:vMerge w:val="restart"/>
            <w:shd w:val="clear" w:color="auto" w:fill="auto"/>
            <w:tcMar>
              <w:top w:w="80" w:type="dxa"/>
              <w:left w:w="80" w:type="dxa"/>
              <w:bottom w:w="80" w:type="dxa"/>
              <w:right w:w="80" w:type="dxa"/>
            </w:tcMar>
          </w:tcPr>
          <w:p w14:paraId="6228A9FF" w14:textId="77777777" w:rsidR="004108B3" w:rsidRPr="00D2413F" w:rsidRDefault="004108B3" w:rsidP="007B140B">
            <w:pPr>
              <w:pStyle w:val="Body"/>
              <w:rPr>
                <w:b/>
                <w:bCs/>
                <w:iCs/>
                <w:sz w:val="22"/>
                <w:szCs w:val="22"/>
              </w:rPr>
            </w:pPr>
            <w:r w:rsidRPr="00D2413F">
              <w:rPr>
                <w:b/>
                <w:bCs/>
                <w:iCs/>
                <w:sz w:val="22"/>
                <w:szCs w:val="22"/>
              </w:rPr>
              <w:t>Respiratory agents</w:t>
            </w:r>
          </w:p>
        </w:tc>
        <w:tc>
          <w:tcPr>
            <w:tcW w:w="2777" w:type="dxa"/>
            <w:shd w:val="clear" w:color="auto" w:fill="auto"/>
            <w:tcMar>
              <w:top w:w="80" w:type="dxa"/>
              <w:left w:w="80" w:type="dxa"/>
              <w:bottom w:w="80" w:type="dxa"/>
              <w:right w:w="80" w:type="dxa"/>
            </w:tcMar>
          </w:tcPr>
          <w:p w14:paraId="4D0E8D61" w14:textId="77777777" w:rsidR="004108B3" w:rsidRPr="00D2413F" w:rsidRDefault="004108B3" w:rsidP="007B140B">
            <w:pPr>
              <w:pStyle w:val="Body"/>
              <w:rPr>
                <w:b/>
                <w:bCs/>
                <w:iCs/>
                <w:sz w:val="22"/>
                <w:szCs w:val="22"/>
              </w:rPr>
            </w:pPr>
            <w:r w:rsidRPr="00D2413F">
              <w:rPr>
                <w:b/>
                <w:bCs/>
                <w:iCs/>
                <w:sz w:val="22"/>
                <w:szCs w:val="22"/>
              </w:rPr>
              <w:t>Inhaled bronchodilators (Beta 2 agonists and anticholinergics)</w:t>
            </w:r>
          </w:p>
        </w:tc>
        <w:tc>
          <w:tcPr>
            <w:tcW w:w="2778" w:type="dxa"/>
            <w:shd w:val="clear" w:color="auto" w:fill="auto"/>
            <w:tcMar>
              <w:top w:w="80" w:type="dxa"/>
              <w:left w:w="80" w:type="dxa"/>
              <w:bottom w:w="80" w:type="dxa"/>
              <w:right w:w="80" w:type="dxa"/>
            </w:tcMar>
          </w:tcPr>
          <w:p w14:paraId="425291BD" w14:textId="77777777" w:rsidR="004108B3" w:rsidRPr="004108B3" w:rsidRDefault="004108B3" w:rsidP="007B140B">
            <w:pPr>
              <w:pStyle w:val="Body"/>
              <w:rPr>
                <w:iCs/>
                <w:sz w:val="22"/>
                <w:szCs w:val="22"/>
              </w:rPr>
            </w:pPr>
            <w:r w:rsidRPr="004108B3">
              <w:rPr>
                <w:iCs/>
                <w:sz w:val="22"/>
                <w:szCs w:val="22"/>
              </w:rPr>
              <w:t>Salbutamol, ipratropium, tiotropium, glycopyrronium, umeclidinium</w:t>
            </w:r>
          </w:p>
        </w:tc>
        <w:tc>
          <w:tcPr>
            <w:tcW w:w="2777" w:type="dxa"/>
            <w:shd w:val="clear" w:color="auto" w:fill="auto"/>
            <w:tcMar>
              <w:top w:w="80" w:type="dxa"/>
              <w:left w:w="80" w:type="dxa"/>
              <w:bottom w:w="80" w:type="dxa"/>
              <w:right w:w="80" w:type="dxa"/>
            </w:tcMar>
          </w:tcPr>
          <w:p w14:paraId="74ADCEC8"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4AE2C7AA" w14:textId="77777777" w:rsidR="004108B3" w:rsidRPr="004108B3" w:rsidRDefault="004108B3" w:rsidP="007B140B">
            <w:pPr>
              <w:pStyle w:val="Body"/>
              <w:rPr>
                <w:iCs/>
                <w:sz w:val="22"/>
                <w:szCs w:val="22"/>
                <w:lang w:val="en-AU"/>
              </w:rPr>
            </w:pPr>
          </w:p>
        </w:tc>
      </w:tr>
      <w:tr w:rsidR="004108B3" w:rsidRPr="00D2413F" w14:paraId="65665374" w14:textId="77777777" w:rsidTr="004108B3">
        <w:trPr>
          <w:trHeight w:val="490"/>
        </w:trPr>
        <w:tc>
          <w:tcPr>
            <w:tcW w:w="2777" w:type="dxa"/>
            <w:vMerge/>
            <w:shd w:val="clear" w:color="auto" w:fill="auto"/>
            <w:tcMar>
              <w:top w:w="80" w:type="dxa"/>
              <w:left w:w="80" w:type="dxa"/>
              <w:bottom w:w="80" w:type="dxa"/>
              <w:right w:w="80" w:type="dxa"/>
            </w:tcMar>
          </w:tcPr>
          <w:p w14:paraId="5C608DF9" w14:textId="77777777" w:rsidR="004108B3" w:rsidRPr="00D2413F" w:rsidRDefault="004108B3" w:rsidP="007B140B">
            <w:pPr>
              <w:pStyle w:val="Body"/>
              <w:rPr>
                <w:b/>
                <w:bCs/>
                <w:iCs/>
                <w:sz w:val="22"/>
                <w:szCs w:val="22"/>
              </w:rPr>
            </w:pPr>
          </w:p>
        </w:tc>
        <w:tc>
          <w:tcPr>
            <w:tcW w:w="2777" w:type="dxa"/>
            <w:shd w:val="clear" w:color="auto" w:fill="auto"/>
            <w:tcMar>
              <w:top w:w="80" w:type="dxa"/>
              <w:left w:w="80" w:type="dxa"/>
              <w:bottom w:w="80" w:type="dxa"/>
              <w:right w:w="80" w:type="dxa"/>
            </w:tcMar>
          </w:tcPr>
          <w:p w14:paraId="7F337C78" w14:textId="77777777" w:rsidR="004108B3" w:rsidRPr="00D2413F" w:rsidRDefault="004108B3" w:rsidP="007B140B">
            <w:pPr>
              <w:pStyle w:val="Body"/>
              <w:rPr>
                <w:b/>
                <w:bCs/>
                <w:iCs/>
                <w:sz w:val="22"/>
                <w:szCs w:val="22"/>
              </w:rPr>
            </w:pPr>
            <w:r w:rsidRPr="00D2413F">
              <w:rPr>
                <w:b/>
                <w:bCs/>
                <w:iCs/>
                <w:sz w:val="22"/>
                <w:szCs w:val="22"/>
              </w:rPr>
              <w:t>Inhaled corticosteroids</w:t>
            </w:r>
          </w:p>
        </w:tc>
        <w:tc>
          <w:tcPr>
            <w:tcW w:w="2778" w:type="dxa"/>
            <w:shd w:val="clear" w:color="auto" w:fill="auto"/>
            <w:tcMar>
              <w:top w:w="80" w:type="dxa"/>
              <w:left w:w="80" w:type="dxa"/>
              <w:bottom w:w="80" w:type="dxa"/>
              <w:right w:w="80" w:type="dxa"/>
            </w:tcMar>
          </w:tcPr>
          <w:p w14:paraId="753B00D3" w14:textId="77777777" w:rsidR="004108B3" w:rsidRPr="004108B3" w:rsidRDefault="004108B3" w:rsidP="007B140B">
            <w:pPr>
              <w:pStyle w:val="Body"/>
              <w:rPr>
                <w:iCs/>
                <w:sz w:val="22"/>
                <w:szCs w:val="22"/>
              </w:rPr>
            </w:pPr>
            <w:r w:rsidRPr="004108B3">
              <w:rPr>
                <w:iCs/>
                <w:sz w:val="22"/>
                <w:szCs w:val="22"/>
              </w:rPr>
              <w:t>Beclomethasone, budesonide, ciclesonide, fluticasone</w:t>
            </w:r>
          </w:p>
        </w:tc>
        <w:tc>
          <w:tcPr>
            <w:tcW w:w="2777" w:type="dxa"/>
            <w:shd w:val="clear" w:color="auto" w:fill="auto"/>
            <w:tcMar>
              <w:top w:w="80" w:type="dxa"/>
              <w:left w:w="80" w:type="dxa"/>
              <w:bottom w:w="80" w:type="dxa"/>
              <w:right w:w="80" w:type="dxa"/>
            </w:tcMar>
          </w:tcPr>
          <w:p w14:paraId="739B9AF5"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33949008" w14:textId="77777777" w:rsidR="004108B3" w:rsidRPr="004108B3" w:rsidRDefault="004108B3" w:rsidP="007B140B">
            <w:pPr>
              <w:pStyle w:val="Body"/>
              <w:rPr>
                <w:iCs/>
                <w:sz w:val="22"/>
                <w:szCs w:val="22"/>
                <w:lang w:val="en-AU"/>
              </w:rPr>
            </w:pPr>
          </w:p>
        </w:tc>
      </w:tr>
      <w:tr w:rsidR="004108B3" w:rsidRPr="00D2413F" w14:paraId="035B33C0" w14:textId="77777777" w:rsidTr="004108B3">
        <w:trPr>
          <w:trHeight w:val="490"/>
        </w:trPr>
        <w:tc>
          <w:tcPr>
            <w:tcW w:w="2777" w:type="dxa"/>
            <w:vMerge/>
            <w:shd w:val="clear" w:color="auto" w:fill="auto"/>
            <w:tcMar>
              <w:top w:w="80" w:type="dxa"/>
              <w:left w:w="80" w:type="dxa"/>
              <w:bottom w:w="80" w:type="dxa"/>
              <w:right w:w="80" w:type="dxa"/>
            </w:tcMar>
          </w:tcPr>
          <w:p w14:paraId="219C6D19" w14:textId="77777777" w:rsidR="004108B3" w:rsidRPr="00D2413F" w:rsidRDefault="004108B3" w:rsidP="007B140B">
            <w:pPr>
              <w:pStyle w:val="Body"/>
              <w:rPr>
                <w:b/>
                <w:bCs/>
                <w:iCs/>
                <w:sz w:val="22"/>
                <w:szCs w:val="22"/>
                <w:lang w:val="en-AU"/>
              </w:rPr>
            </w:pPr>
          </w:p>
        </w:tc>
        <w:tc>
          <w:tcPr>
            <w:tcW w:w="2777" w:type="dxa"/>
            <w:shd w:val="clear" w:color="auto" w:fill="auto"/>
            <w:tcMar>
              <w:top w:w="80" w:type="dxa"/>
              <w:left w:w="80" w:type="dxa"/>
              <w:bottom w:w="80" w:type="dxa"/>
              <w:right w:w="80" w:type="dxa"/>
            </w:tcMar>
          </w:tcPr>
          <w:p w14:paraId="09121766" w14:textId="77777777" w:rsidR="004108B3" w:rsidRPr="00D2413F" w:rsidRDefault="004108B3" w:rsidP="007B140B">
            <w:pPr>
              <w:pStyle w:val="Body"/>
              <w:rPr>
                <w:b/>
                <w:bCs/>
                <w:iCs/>
                <w:sz w:val="22"/>
                <w:szCs w:val="22"/>
              </w:rPr>
            </w:pPr>
            <w:r w:rsidRPr="00D2413F">
              <w:rPr>
                <w:b/>
                <w:bCs/>
                <w:iCs/>
                <w:sz w:val="22"/>
                <w:szCs w:val="22"/>
              </w:rPr>
              <w:t>Xanthine derivatives</w:t>
            </w:r>
          </w:p>
        </w:tc>
        <w:tc>
          <w:tcPr>
            <w:tcW w:w="2778" w:type="dxa"/>
            <w:shd w:val="clear" w:color="auto" w:fill="auto"/>
            <w:tcMar>
              <w:top w:w="80" w:type="dxa"/>
              <w:left w:w="80" w:type="dxa"/>
              <w:bottom w:w="80" w:type="dxa"/>
              <w:right w:w="80" w:type="dxa"/>
            </w:tcMar>
          </w:tcPr>
          <w:p w14:paraId="16186A31" w14:textId="77777777" w:rsidR="004108B3" w:rsidRPr="004108B3" w:rsidRDefault="004108B3" w:rsidP="007B140B">
            <w:pPr>
              <w:pStyle w:val="Body"/>
              <w:rPr>
                <w:iCs/>
                <w:sz w:val="22"/>
                <w:szCs w:val="22"/>
              </w:rPr>
            </w:pPr>
            <w:r w:rsidRPr="004108B3">
              <w:rPr>
                <w:iCs/>
                <w:sz w:val="22"/>
                <w:szCs w:val="22"/>
              </w:rPr>
              <w:t>Theophylline</w:t>
            </w:r>
          </w:p>
        </w:tc>
        <w:tc>
          <w:tcPr>
            <w:tcW w:w="2777" w:type="dxa"/>
            <w:shd w:val="clear" w:color="auto" w:fill="FFFFFF" w:themeFill="background1"/>
            <w:tcMar>
              <w:top w:w="80" w:type="dxa"/>
              <w:left w:w="80" w:type="dxa"/>
              <w:bottom w:w="80" w:type="dxa"/>
              <w:right w:w="80" w:type="dxa"/>
            </w:tcMar>
          </w:tcPr>
          <w:p w14:paraId="41AE8DE0" w14:textId="77777777" w:rsidR="004108B3" w:rsidRPr="004108B3" w:rsidRDefault="004108B3"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6085AD6E" w14:textId="77777777" w:rsidR="004108B3" w:rsidRPr="004108B3" w:rsidRDefault="004108B3" w:rsidP="007B140B">
            <w:pPr>
              <w:pStyle w:val="Body"/>
              <w:rPr>
                <w:iCs/>
                <w:sz w:val="22"/>
                <w:szCs w:val="22"/>
                <w:lang w:val="en-AU"/>
              </w:rPr>
            </w:pPr>
          </w:p>
        </w:tc>
      </w:tr>
      <w:tr w:rsidR="009710F7" w:rsidRPr="00D2413F" w14:paraId="7D9BB475" w14:textId="77777777" w:rsidTr="004108B3">
        <w:trPr>
          <w:trHeight w:val="730"/>
        </w:trPr>
        <w:tc>
          <w:tcPr>
            <w:tcW w:w="2777" w:type="dxa"/>
            <w:shd w:val="clear" w:color="auto" w:fill="auto"/>
            <w:tcMar>
              <w:top w:w="80" w:type="dxa"/>
              <w:left w:w="80" w:type="dxa"/>
              <w:bottom w:w="80" w:type="dxa"/>
              <w:right w:w="80" w:type="dxa"/>
            </w:tcMar>
          </w:tcPr>
          <w:p w14:paraId="5CDCF79C" w14:textId="77777777" w:rsidR="009710F7" w:rsidRPr="00D2413F" w:rsidRDefault="009710F7" w:rsidP="007B140B">
            <w:pPr>
              <w:pStyle w:val="Body"/>
              <w:rPr>
                <w:b/>
                <w:bCs/>
                <w:iCs/>
                <w:sz w:val="22"/>
                <w:szCs w:val="22"/>
              </w:rPr>
            </w:pPr>
            <w:r w:rsidRPr="00D2413F">
              <w:rPr>
                <w:b/>
                <w:bCs/>
                <w:iCs/>
                <w:sz w:val="22"/>
                <w:szCs w:val="22"/>
              </w:rPr>
              <w:t>Antiemetics</w:t>
            </w:r>
          </w:p>
        </w:tc>
        <w:tc>
          <w:tcPr>
            <w:tcW w:w="2777" w:type="dxa"/>
            <w:shd w:val="clear" w:color="auto" w:fill="auto"/>
            <w:tcMar>
              <w:top w:w="80" w:type="dxa"/>
              <w:left w:w="80" w:type="dxa"/>
              <w:bottom w:w="80" w:type="dxa"/>
              <w:right w:w="80" w:type="dxa"/>
            </w:tcMar>
          </w:tcPr>
          <w:p w14:paraId="2413F19E" w14:textId="77777777" w:rsidR="009710F7" w:rsidRPr="00D2413F" w:rsidRDefault="009710F7" w:rsidP="007B140B">
            <w:pPr>
              <w:pStyle w:val="Body"/>
              <w:rPr>
                <w:b/>
                <w:bCs/>
                <w:iCs/>
                <w:sz w:val="22"/>
                <w:szCs w:val="22"/>
                <w:lang w:val="en-AU"/>
              </w:rPr>
            </w:pPr>
          </w:p>
        </w:tc>
        <w:tc>
          <w:tcPr>
            <w:tcW w:w="2778" w:type="dxa"/>
            <w:shd w:val="clear" w:color="auto" w:fill="auto"/>
            <w:tcMar>
              <w:top w:w="80" w:type="dxa"/>
              <w:left w:w="80" w:type="dxa"/>
              <w:bottom w:w="80" w:type="dxa"/>
              <w:right w:w="80" w:type="dxa"/>
            </w:tcMar>
          </w:tcPr>
          <w:p w14:paraId="2C28FAFD" w14:textId="77777777" w:rsidR="009710F7" w:rsidRPr="004108B3" w:rsidRDefault="009710F7" w:rsidP="007B140B">
            <w:pPr>
              <w:pStyle w:val="Body"/>
              <w:rPr>
                <w:iCs/>
                <w:sz w:val="22"/>
                <w:szCs w:val="22"/>
              </w:rPr>
            </w:pPr>
            <w:r w:rsidRPr="004108B3">
              <w:rPr>
                <w:iCs/>
                <w:sz w:val="22"/>
                <w:szCs w:val="22"/>
              </w:rPr>
              <w:t>Metoclopramide, domperidone, prochlorperazine, ondansetron</w:t>
            </w:r>
          </w:p>
        </w:tc>
        <w:tc>
          <w:tcPr>
            <w:tcW w:w="2777" w:type="dxa"/>
            <w:shd w:val="clear" w:color="auto" w:fill="FFFFFF" w:themeFill="background1"/>
            <w:tcMar>
              <w:top w:w="80" w:type="dxa"/>
              <w:left w:w="80" w:type="dxa"/>
              <w:bottom w:w="80" w:type="dxa"/>
              <w:right w:w="80" w:type="dxa"/>
            </w:tcMar>
          </w:tcPr>
          <w:p w14:paraId="3B31856A" w14:textId="77777777" w:rsidR="009710F7" w:rsidRPr="004108B3" w:rsidRDefault="009710F7" w:rsidP="007B140B">
            <w:pPr>
              <w:pStyle w:val="Body"/>
              <w:rPr>
                <w:iCs/>
                <w:sz w:val="22"/>
                <w:szCs w:val="22"/>
              </w:rPr>
            </w:pPr>
            <w:r w:rsidRPr="004108B3">
              <w:rPr>
                <w:iCs/>
                <w:sz w:val="22"/>
                <w:szCs w:val="22"/>
              </w:rPr>
              <w:t>Continue</w:t>
            </w:r>
          </w:p>
        </w:tc>
        <w:tc>
          <w:tcPr>
            <w:tcW w:w="2778" w:type="dxa"/>
            <w:shd w:val="clear" w:color="auto" w:fill="FFFFFF" w:themeFill="background1"/>
            <w:tcMar>
              <w:top w:w="80" w:type="dxa"/>
              <w:left w:w="80" w:type="dxa"/>
              <w:bottom w:w="80" w:type="dxa"/>
              <w:right w:w="80" w:type="dxa"/>
            </w:tcMar>
          </w:tcPr>
          <w:p w14:paraId="75D8149D" w14:textId="77777777" w:rsidR="009710F7" w:rsidRPr="004108B3" w:rsidRDefault="009710F7" w:rsidP="007B140B">
            <w:pPr>
              <w:pStyle w:val="Body"/>
              <w:rPr>
                <w:iCs/>
                <w:sz w:val="22"/>
                <w:szCs w:val="22"/>
                <w:lang w:val="en-AU"/>
              </w:rPr>
            </w:pPr>
          </w:p>
        </w:tc>
      </w:tr>
      <w:tr w:rsidR="009710F7" w:rsidRPr="00D2413F" w14:paraId="43899853" w14:textId="77777777" w:rsidTr="004108B3">
        <w:trPr>
          <w:trHeight w:val="970"/>
        </w:trPr>
        <w:tc>
          <w:tcPr>
            <w:tcW w:w="2777" w:type="dxa"/>
            <w:vMerge w:val="restart"/>
            <w:shd w:val="clear" w:color="auto" w:fill="auto"/>
            <w:tcMar>
              <w:top w:w="80" w:type="dxa"/>
              <w:left w:w="80" w:type="dxa"/>
              <w:bottom w:w="80" w:type="dxa"/>
              <w:right w:w="80" w:type="dxa"/>
            </w:tcMar>
          </w:tcPr>
          <w:p w14:paraId="5966DC39" w14:textId="77777777" w:rsidR="009710F7" w:rsidRPr="00D2413F" w:rsidRDefault="009710F7" w:rsidP="007B140B">
            <w:pPr>
              <w:pStyle w:val="Body"/>
              <w:rPr>
                <w:b/>
                <w:bCs/>
                <w:iCs/>
                <w:sz w:val="22"/>
                <w:szCs w:val="22"/>
                <w:lang w:val="en-AU"/>
              </w:rPr>
            </w:pPr>
            <w:r w:rsidRPr="00D2413F">
              <w:rPr>
                <w:b/>
                <w:bCs/>
                <w:iCs/>
                <w:sz w:val="22"/>
                <w:szCs w:val="22"/>
                <w:lang w:val="en-AU"/>
              </w:rPr>
              <w:t>Antihistamines</w:t>
            </w:r>
          </w:p>
          <w:p w14:paraId="5A1B49F3" w14:textId="77777777" w:rsidR="009710F7" w:rsidRPr="00D2413F" w:rsidRDefault="009710F7" w:rsidP="007B140B">
            <w:pPr>
              <w:pStyle w:val="Body"/>
              <w:rPr>
                <w:b/>
                <w:bCs/>
                <w:iCs/>
                <w:sz w:val="22"/>
                <w:szCs w:val="22"/>
              </w:rPr>
            </w:pPr>
          </w:p>
        </w:tc>
        <w:tc>
          <w:tcPr>
            <w:tcW w:w="2777" w:type="dxa"/>
            <w:shd w:val="clear" w:color="auto" w:fill="auto"/>
            <w:tcMar>
              <w:top w:w="80" w:type="dxa"/>
              <w:left w:w="80" w:type="dxa"/>
              <w:bottom w:w="80" w:type="dxa"/>
              <w:right w:w="80" w:type="dxa"/>
            </w:tcMar>
          </w:tcPr>
          <w:p w14:paraId="63F0E7E9" w14:textId="77777777" w:rsidR="009710F7" w:rsidRPr="00D2413F" w:rsidRDefault="009710F7" w:rsidP="007B140B">
            <w:pPr>
              <w:pStyle w:val="Body"/>
              <w:rPr>
                <w:b/>
                <w:bCs/>
                <w:iCs/>
                <w:sz w:val="22"/>
                <w:szCs w:val="22"/>
              </w:rPr>
            </w:pPr>
            <w:r w:rsidRPr="00D2413F">
              <w:rPr>
                <w:b/>
                <w:bCs/>
                <w:iCs/>
                <w:sz w:val="22"/>
                <w:szCs w:val="22"/>
              </w:rPr>
              <w:t>Sedating</w:t>
            </w:r>
          </w:p>
        </w:tc>
        <w:tc>
          <w:tcPr>
            <w:tcW w:w="2778" w:type="dxa"/>
            <w:shd w:val="clear" w:color="auto" w:fill="auto"/>
            <w:tcMar>
              <w:top w:w="80" w:type="dxa"/>
              <w:left w:w="80" w:type="dxa"/>
              <w:bottom w:w="80" w:type="dxa"/>
              <w:right w:w="80" w:type="dxa"/>
            </w:tcMar>
          </w:tcPr>
          <w:p w14:paraId="2BFDC06B" w14:textId="77777777" w:rsidR="009710F7" w:rsidRPr="004108B3" w:rsidRDefault="009710F7" w:rsidP="007B140B">
            <w:pPr>
              <w:pStyle w:val="Body"/>
              <w:rPr>
                <w:iCs/>
                <w:sz w:val="22"/>
                <w:szCs w:val="22"/>
              </w:rPr>
            </w:pPr>
            <w:r w:rsidRPr="004108B3">
              <w:rPr>
                <w:iCs/>
                <w:sz w:val="22"/>
                <w:szCs w:val="22"/>
                <w:lang w:val="en-AU"/>
              </w:rPr>
              <w:t>Alimemazine, Cyclizine, Cyproheptadine, Dexclorpheniramine, Diphenhydramine, Doxylamine, Pheniramine, Promethazine</w:t>
            </w:r>
          </w:p>
        </w:tc>
        <w:tc>
          <w:tcPr>
            <w:tcW w:w="2777" w:type="dxa"/>
            <w:shd w:val="clear" w:color="auto" w:fill="auto"/>
            <w:tcMar>
              <w:top w:w="80" w:type="dxa"/>
              <w:left w:w="80" w:type="dxa"/>
              <w:bottom w:w="80" w:type="dxa"/>
              <w:right w:w="80" w:type="dxa"/>
            </w:tcMar>
          </w:tcPr>
          <w:p w14:paraId="40CB9C7E" w14:textId="77777777" w:rsidR="009710F7" w:rsidRPr="004108B3" w:rsidRDefault="009710F7" w:rsidP="007B140B">
            <w:pPr>
              <w:pStyle w:val="Body"/>
              <w:rPr>
                <w:iCs/>
                <w:sz w:val="22"/>
                <w:szCs w:val="22"/>
                <w:lang w:val="en-AU"/>
              </w:rPr>
            </w:pPr>
            <w:r w:rsidRPr="004108B3">
              <w:rPr>
                <w:iCs/>
                <w:sz w:val="22"/>
                <w:szCs w:val="22"/>
                <w:lang w:val="en-AU"/>
              </w:rPr>
              <w:t xml:space="preserve">Continue </w:t>
            </w:r>
          </w:p>
        </w:tc>
        <w:tc>
          <w:tcPr>
            <w:tcW w:w="2778" w:type="dxa"/>
            <w:shd w:val="clear" w:color="auto" w:fill="auto"/>
            <w:tcMar>
              <w:top w:w="80" w:type="dxa"/>
              <w:left w:w="80" w:type="dxa"/>
              <w:bottom w:w="80" w:type="dxa"/>
              <w:right w:w="80" w:type="dxa"/>
            </w:tcMar>
          </w:tcPr>
          <w:p w14:paraId="5E3F5C86" w14:textId="77777777" w:rsidR="009710F7" w:rsidRPr="004108B3" w:rsidRDefault="009710F7" w:rsidP="007B140B">
            <w:pPr>
              <w:pStyle w:val="Body"/>
              <w:rPr>
                <w:iCs/>
                <w:sz w:val="22"/>
                <w:szCs w:val="22"/>
                <w:lang w:val="en-AU"/>
              </w:rPr>
            </w:pPr>
          </w:p>
          <w:p w14:paraId="3FCD56D9" w14:textId="77777777" w:rsidR="009710F7" w:rsidRPr="004108B3" w:rsidRDefault="009710F7" w:rsidP="007B140B">
            <w:pPr>
              <w:pStyle w:val="Body"/>
              <w:rPr>
                <w:iCs/>
                <w:sz w:val="22"/>
                <w:szCs w:val="22"/>
                <w:lang w:val="en-AU"/>
              </w:rPr>
            </w:pPr>
          </w:p>
        </w:tc>
      </w:tr>
      <w:tr w:rsidR="009710F7" w:rsidRPr="00D2413F" w14:paraId="26378C16" w14:textId="77777777" w:rsidTr="004108B3">
        <w:trPr>
          <w:trHeight w:val="250"/>
        </w:trPr>
        <w:tc>
          <w:tcPr>
            <w:tcW w:w="2777" w:type="dxa"/>
            <w:vMerge/>
            <w:shd w:val="clear" w:color="auto" w:fill="auto"/>
            <w:tcMar>
              <w:top w:w="80" w:type="dxa"/>
              <w:left w:w="80" w:type="dxa"/>
              <w:bottom w:w="80" w:type="dxa"/>
              <w:right w:w="80" w:type="dxa"/>
            </w:tcMar>
          </w:tcPr>
          <w:p w14:paraId="10A58BA9" w14:textId="77777777" w:rsidR="009710F7" w:rsidRPr="00D2413F" w:rsidRDefault="009710F7" w:rsidP="007B140B">
            <w:pPr>
              <w:pStyle w:val="Body"/>
              <w:rPr>
                <w:b/>
                <w:bCs/>
                <w:iCs/>
                <w:sz w:val="22"/>
                <w:szCs w:val="22"/>
              </w:rPr>
            </w:pPr>
          </w:p>
        </w:tc>
        <w:tc>
          <w:tcPr>
            <w:tcW w:w="2777" w:type="dxa"/>
            <w:shd w:val="clear" w:color="auto" w:fill="auto"/>
            <w:tcMar>
              <w:top w:w="80" w:type="dxa"/>
              <w:left w:w="80" w:type="dxa"/>
              <w:bottom w:w="80" w:type="dxa"/>
              <w:right w:w="80" w:type="dxa"/>
            </w:tcMar>
          </w:tcPr>
          <w:p w14:paraId="39EB8E43" w14:textId="77777777" w:rsidR="009710F7" w:rsidRPr="00D2413F" w:rsidRDefault="009710F7" w:rsidP="007B140B">
            <w:pPr>
              <w:pStyle w:val="Body"/>
              <w:rPr>
                <w:b/>
                <w:bCs/>
                <w:iCs/>
                <w:sz w:val="22"/>
                <w:szCs w:val="22"/>
                <w:lang w:val="en-AU"/>
              </w:rPr>
            </w:pPr>
            <w:r w:rsidRPr="00D2413F">
              <w:rPr>
                <w:b/>
                <w:bCs/>
                <w:iCs/>
                <w:sz w:val="22"/>
                <w:szCs w:val="22"/>
                <w:lang w:val="en-AU"/>
              </w:rPr>
              <w:t>Less sedating</w:t>
            </w:r>
          </w:p>
        </w:tc>
        <w:tc>
          <w:tcPr>
            <w:tcW w:w="2778" w:type="dxa"/>
            <w:shd w:val="clear" w:color="auto" w:fill="auto"/>
            <w:tcMar>
              <w:top w:w="80" w:type="dxa"/>
              <w:left w:w="80" w:type="dxa"/>
              <w:bottom w:w="80" w:type="dxa"/>
              <w:right w:w="80" w:type="dxa"/>
            </w:tcMar>
          </w:tcPr>
          <w:p w14:paraId="1CBD7F34" w14:textId="77777777" w:rsidR="009710F7" w:rsidRPr="004108B3" w:rsidRDefault="009710F7" w:rsidP="007B140B">
            <w:pPr>
              <w:pStyle w:val="Body"/>
              <w:rPr>
                <w:iCs/>
                <w:sz w:val="22"/>
                <w:szCs w:val="22"/>
              </w:rPr>
            </w:pPr>
            <w:r w:rsidRPr="004108B3">
              <w:rPr>
                <w:iCs/>
                <w:sz w:val="22"/>
                <w:szCs w:val="22"/>
              </w:rPr>
              <w:t>Cetirizine, desloratadine, fexofenadine, loratadine</w:t>
            </w:r>
          </w:p>
        </w:tc>
        <w:tc>
          <w:tcPr>
            <w:tcW w:w="2777" w:type="dxa"/>
            <w:shd w:val="clear" w:color="auto" w:fill="auto"/>
            <w:tcMar>
              <w:top w:w="80" w:type="dxa"/>
              <w:left w:w="80" w:type="dxa"/>
              <w:bottom w:w="80" w:type="dxa"/>
              <w:right w:w="80" w:type="dxa"/>
            </w:tcMar>
          </w:tcPr>
          <w:p w14:paraId="2CC59FB8" w14:textId="77777777" w:rsidR="009710F7" w:rsidRPr="004108B3" w:rsidRDefault="009710F7" w:rsidP="007B140B">
            <w:pPr>
              <w:pStyle w:val="Body"/>
              <w:rPr>
                <w:iCs/>
                <w:sz w:val="22"/>
                <w:szCs w:val="22"/>
              </w:rPr>
            </w:pPr>
            <w:r w:rsidRPr="004108B3">
              <w:rPr>
                <w:iCs/>
                <w:sz w:val="22"/>
                <w:szCs w:val="22"/>
              </w:rPr>
              <w:t xml:space="preserve">Continue </w:t>
            </w:r>
          </w:p>
        </w:tc>
        <w:tc>
          <w:tcPr>
            <w:tcW w:w="2778" w:type="dxa"/>
            <w:shd w:val="clear" w:color="auto" w:fill="auto"/>
            <w:tcMar>
              <w:top w:w="80" w:type="dxa"/>
              <w:left w:w="80" w:type="dxa"/>
              <w:bottom w:w="80" w:type="dxa"/>
              <w:right w:w="80" w:type="dxa"/>
            </w:tcMar>
          </w:tcPr>
          <w:p w14:paraId="348D27AB" w14:textId="77777777" w:rsidR="009710F7" w:rsidRPr="004108B3" w:rsidRDefault="009710F7" w:rsidP="007B140B">
            <w:pPr>
              <w:pStyle w:val="Body"/>
              <w:rPr>
                <w:iCs/>
                <w:sz w:val="22"/>
                <w:szCs w:val="22"/>
                <w:lang w:val="en-AU"/>
              </w:rPr>
            </w:pPr>
          </w:p>
        </w:tc>
      </w:tr>
      <w:tr w:rsidR="009710F7" w:rsidRPr="00D2413F" w14:paraId="3A2ED0FD" w14:textId="77777777" w:rsidTr="004108B3">
        <w:trPr>
          <w:trHeight w:val="970"/>
        </w:trPr>
        <w:tc>
          <w:tcPr>
            <w:tcW w:w="2777" w:type="dxa"/>
            <w:shd w:val="clear" w:color="auto" w:fill="FFFFFF" w:themeFill="background1"/>
            <w:tcMar>
              <w:top w:w="80" w:type="dxa"/>
              <w:left w:w="80" w:type="dxa"/>
              <w:bottom w:w="80" w:type="dxa"/>
              <w:right w:w="80" w:type="dxa"/>
            </w:tcMar>
          </w:tcPr>
          <w:p w14:paraId="3C05EDFA" w14:textId="77777777" w:rsidR="009710F7" w:rsidRPr="00D2413F" w:rsidRDefault="009710F7" w:rsidP="007B140B">
            <w:pPr>
              <w:pStyle w:val="Body"/>
              <w:rPr>
                <w:b/>
                <w:bCs/>
                <w:iCs/>
                <w:sz w:val="22"/>
                <w:szCs w:val="22"/>
                <w:lang w:val="en-AU"/>
              </w:rPr>
            </w:pPr>
            <w:r w:rsidRPr="00D2413F">
              <w:rPr>
                <w:b/>
                <w:bCs/>
                <w:iCs/>
                <w:sz w:val="22"/>
                <w:szCs w:val="22"/>
                <w:lang w:val="en-AU"/>
              </w:rPr>
              <w:t>Anti-obesity medication</w:t>
            </w:r>
          </w:p>
        </w:tc>
        <w:tc>
          <w:tcPr>
            <w:tcW w:w="2777" w:type="dxa"/>
            <w:shd w:val="clear" w:color="auto" w:fill="FFFFFF" w:themeFill="background1"/>
            <w:tcMar>
              <w:top w:w="80" w:type="dxa"/>
              <w:left w:w="80" w:type="dxa"/>
              <w:bottom w:w="80" w:type="dxa"/>
              <w:right w:w="80" w:type="dxa"/>
            </w:tcMar>
          </w:tcPr>
          <w:p w14:paraId="4A875C52" w14:textId="77777777" w:rsidR="009710F7" w:rsidRPr="00D2413F" w:rsidRDefault="009710F7" w:rsidP="007B140B">
            <w:pPr>
              <w:pStyle w:val="Body"/>
              <w:rPr>
                <w:b/>
                <w:bCs/>
                <w:iCs/>
                <w:sz w:val="22"/>
                <w:szCs w:val="22"/>
                <w:lang w:val="en-AU"/>
              </w:rPr>
            </w:pPr>
          </w:p>
        </w:tc>
        <w:tc>
          <w:tcPr>
            <w:tcW w:w="2778" w:type="dxa"/>
            <w:shd w:val="clear" w:color="auto" w:fill="FFFFFF" w:themeFill="background1"/>
            <w:tcMar>
              <w:top w:w="80" w:type="dxa"/>
              <w:left w:w="80" w:type="dxa"/>
              <w:bottom w:w="80" w:type="dxa"/>
              <w:right w:w="80" w:type="dxa"/>
            </w:tcMar>
          </w:tcPr>
          <w:p w14:paraId="45EDA116" w14:textId="77777777" w:rsidR="009710F7" w:rsidRPr="004108B3" w:rsidRDefault="009710F7" w:rsidP="007B140B">
            <w:pPr>
              <w:pStyle w:val="Body"/>
              <w:rPr>
                <w:iCs/>
                <w:sz w:val="22"/>
                <w:szCs w:val="22"/>
              </w:rPr>
            </w:pPr>
            <w:r w:rsidRPr="004108B3">
              <w:rPr>
                <w:iCs/>
                <w:sz w:val="22"/>
                <w:szCs w:val="22"/>
              </w:rPr>
              <w:t>phenterimine (Duramine), diethylpropion, sibutramine</w:t>
            </w:r>
          </w:p>
        </w:tc>
        <w:tc>
          <w:tcPr>
            <w:tcW w:w="2777" w:type="dxa"/>
            <w:shd w:val="clear" w:color="auto" w:fill="FFFFFF" w:themeFill="background1"/>
            <w:tcMar>
              <w:top w:w="80" w:type="dxa"/>
              <w:left w:w="80" w:type="dxa"/>
              <w:bottom w:w="80" w:type="dxa"/>
              <w:right w:w="80" w:type="dxa"/>
            </w:tcMar>
          </w:tcPr>
          <w:p w14:paraId="4849A707" w14:textId="77777777" w:rsidR="009710F7" w:rsidRPr="004108B3" w:rsidRDefault="009710F7" w:rsidP="007B140B">
            <w:pPr>
              <w:pStyle w:val="Body"/>
              <w:rPr>
                <w:iCs/>
                <w:sz w:val="22"/>
                <w:szCs w:val="22"/>
                <w:lang w:val="en-AU"/>
              </w:rPr>
            </w:pPr>
            <w:r w:rsidRPr="004108B3">
              <w:rPr>
                <w:iCs/>
                <w:sz w:val="22"/>
                <w:szCs w:val="22"/>
                <w:lang w:val="en-AU"/>
              </w:rPr>
              <w:t>Cease 7 days prior to surgery</w:t>
            </w:r>
          </w:p>
        </w:tc>
        <w:tc>
          <w:tcPr>
            <w:tcW w:w="2778" w:type="dxa"/>
            <w:shd w:val="clear" w:color="auto" w:fill="FFFFFF" w:themeFill="background1"/>
            <w:tcMar>
              <w:top w:w="80" w:type="dxa"/>
              <w:left w:w="80" w:type="dxa"/>
              <w:bottom w:w="80" w:type="dxa"/>
              <w:right w:w="80" w:type="dxa"/>
            </w:tcMar>
          </w:tcPr>
          <w:p w14:paraId="4C998FCF" w14:textId="77777777" w:rsidR="009710F7" w:rsidRPr="004108B3" w:rsidRDefault="009710F7" w:rsidP="007B140B">
            <w:pPr>
              <w:pStyle w:val="Body"/>
              <w:rPr>
                <w:iCs/>
                <w:sz w:val="22"/>
                <w:szCs w:val="22"/>
                <w:lang w:val="en-AU"/>
              </w:rPr>
            </w:pPr>
          </w:p>
        </w:tc>
      </w:tr>
      <w:tr w:rsidR="009710F7" w:rsidRPr="00D2413F" w14:paraId="1407EA52" w14:textId="77777777" w:rsidTr="004108B3">
        <w:trPr>
          <w:trHeight w:val="2170"/>
        </w:trPr>
        <w:tc>
          <w:tcPr>
            <w:tcW w:w="2777" w:type="dxa"/>
            <w:shd w:val="clear" w:color="auto" w:fill="auto"/>
            <w:tcMar>
              <w:top w:w="80" w:type="dxa"/>
              <w:left w:w="80" w:type="dxa"/>
              <w:bottom w:w="80" w:type="dxa"/>
              <w:right w:w="80" w:type="dxa"/>
            </w:tcMar>
          </w:tcPr>
          <w:p w14:paraId="31145D1E" w14:textId="77777777" w:rsidR="009710F7" w:rsidRPr="00D2413F" w:rsidRDefault="009710F7" w:rsidP="007B140B">
            <w:pPr>
              <w:pStyle w:val="Body"/>
              <w:rPr>
                <w:b/>
                <w:bCs/>
                <w:iCs/>
                <w:sz w:val="22"/>
                <w:szCs w:val="22"/>
              </w:rPr>
            </w:pPr>
            <w:r w:rsidRPr="00D2413F">
              <w:rPr>
                <w:b/>
                <w:bCs/>
                <w:iCs/>
                <w:sz w:val="22"/>
                <w:szCs w:val="22"/>
              </w:rPr>
              <w:t>HIV Agents</w:t>
            </w:r>
          </w:p>
        </w:tc>
        <w:tc>
          <w:tcPr>
            <w:tcW w:w="2777" w:type="dxa"/>
            <w:shd w:val="clear" w:color="auto" w:fill="auto"/>
            <w:tcMar>
              <w:top w:w="80" w:type="dxa"/>
              <w:left w:w="80" w:type="dxa"/>
              <w:bottom w:w="80" w:type="dxa"/>
              <w:right w:w="80" w:type="dxa"/>
            </w:tcMar>
          </w:tcPr>
          <w:p w14:paraId="75450E41" w14:textId="77777777" w:rsidR="009710F7" w:rsidRPr="00D2413F" w:rsidRDefault="009710F7" w:rsidP="007B140B">
            <w:pPr>
              <w:pStyle w:val="Body"/>
              <w:rPr>
                <w:b/>
                <w:bCs/>
                <w:iCs/>
                <w:sz w:val="22"/>
                <w:szCs w:val="22"/>
                <w:lang w:val="en-AU"/>
              </w:rPr>
            </w:pPr>
            <w:r w:rsidRPr="00D2413F">
              <w:rPr>
                <w:b/>
                <w:bCs/>
                <w:iCs/>
                <w:sz w:val="22"/>
                <w:szCs w:val="22"/>
                <w:lang w:val="en-AU"/>
              </w:rPr>
              <w:t>NRTI</w:t>
            </w:r>
          </w:p>
          <w:p w14:paraId="7540C2F4" w14:textId="77777777" w:rsidR="009710F7" w:rsidRPr="00D2413F" w:rsidRDefault="009710F7" w:rsidP="007B140B">
            <w:pPr>
              <w:pStyle w:val="Body"/>
              <w:rPr>
                <w:b/>
                <w:bCs/>
                <w:iCs/>
                <w:sz w:val="22"/>
                <w:szCs w:val="22"/>
                <w:lang w:val="en-AU"/>
              </w:rPr>
            </w:pPr>
          </w:p>
          <w:p w14:paraId="508407D8" w14:textId="77777777" w:rsidR="009710F7" w:rsidRPr="00D2413F" w:rsidRDefault="009710F7" w:rsidP="007B140B">
            <w:pPr>
              <w:pStyle w:val="Body"/>
              <w:rPr>
                <w:b/>
                <w:bCs/>
                <w:iCs/>
                <w:sz w:val="22"/>
                <w:szCs w:val="22"/>
                <w:lang w:val="en-AU"/>
              </w:rPr>
            </w:pPr>
          </w:p>
          <w:p w14:paraId="742DD763" w14:textId="77777777" w:rsidR="009710F7" w:rsidRPr="00D2413F" w:rsidRDefault="009710F7" w:rsidP="007B140B">
            <w:pPr>
              <w:pStyle w:val="Body"/>
              <w:rPr>
                <w:b/>
                <w:bCs/>
                <w:iCs/>
                <w:sz w:val="22"/>
                <w:szCs w:val="22"/>
                <w:lang w:val="en-AU"/>
              </w:rPr>
            </w:pPr>
            <w:r w:rsidRPr="00D2413F">
              <w:rPr>
                <w:b/>
                <w:bCs/>
                <w:iCs/>
                <w:sz w:val="22"/>
                <w:szCs w:val="22"/>
                <w:lang w:val="en-AU"/>
              </w:rPr>
              <w:t>NNRTI</w:t>
            </w:r>
          </w:p>
          <w:p w14:paraId="1DACDCB7" w14:textId="77777777" w:rsidR="009710F7" w:rsidRPr="00D2413F" w:rsidRDefault="009710F7" w:rsidP="007B140B">
            <w:pPr>
              <w:pStyle w:val="Body"/>
              <w:rPr>
                <w:b/>
                <w:bCs/>
                <w:iCs/>
                <w:sz w:val="22"/>
                <w:szCs w:val="22"/>
                <w:lang w:val="en-AU"/>
              </w:rPr>
            </w:pPr>
          </w:p>
          <w:p w14:paraId="0B9C13C1" w14:textId="77777777" w:rsidR="009710F7" w:rsidRPr="00D2413F" w:rsidRDefault="009710F7" w:rsidP="007B140B">
            <w:pPr>
              <w:pStyle w:val="Body"/>
              <w:rPr>
                <w:b/>
                <w:bCs/>
                <w:iCs/>
                <w:sz w:val="22"/>
                <w:szCs w:val="22"/>
                <w:lang w:val="en-AU"/>
              </w:rPr>
            </w:pPr>
            <w:r w:rsidRPr="00D2413F">
              <w:rPr>
                <w:b/>
                <w:bCs/>
                <w:iCs/>
                <w:sz w:val="22"/>
                <w:szCs w:val="22"/>
                <w:lang w:val="en-AU"/>
              </w:rPr>
              <w:t>Protease Inhibitors</w:t>
            </w:r>
          </w:p>
          <w:p w14:paraId="7DAE7A39" w14:textId="77777777" w:rsidR="009710F7" w:rsidRPr="00D2413F" w:rsidRDefault="009710F7" w:rsidP="007B140B">
            <w:pPr>
              <w:pStyle w:val="Body"/>
              <w:rPr>
                <w:b/>
                <w:bCs/>
                <w:iCs/>
                <w:sz w:val="22"/>
                <w:szCs w:val="22"/>
                <w:lang w:val="en-AU"/>
              </w:rPr>
            </w:pPr>
          </w:p>
          <w:p w14:paraId="2993D5DE" w14:textId="77777777" w:rsidR="009710F7" w:rsidRPr="00D2413F" w:rsidRDefault="009710F7" w:rsidP="007B140B">
            <w:pPr>
              <w:pStyle w:val="Body"/>
              <w:rPr>
                <w:b/>
                <w:bCs/>
                <w:iCs/>
                <w:sz w:val="22"/>
                <w:szCs w:val="22"/>
                <w:lang w:val="en-AU"/>
              </w:rPr>
            </w:pPr>
            <w:r w:rsidRPr="00D2413F">
              <w:rPr>
                <w:b/>
                <w:bCs/>
                <w:iCs/>
                <w:sz w:val="22"/>
                <w:szCs w:val="22"/>
                <w:lang w:val="en-AU"/>
              </w:rPr>
              <w:t>Integrase Inhibitors</w:t>
            </w:r>
          </w:p>
          <w:p w14:paraId="2780748D" w14:textId="77777777" w:rsidR="009710F7" w:rsidRPr="00D2413F" w:rsidRDefault="009710F7" w:rsidP="007B140B">
            <w:pPr>
              <w:pStyle w:val="Body"/>
              <w:rPr>
                <w:b/>
                <w:bCs/>
                <w:iCs/>
                <w:sz w:val="22"/>
                <w:szCs w:val="22"/>
                <w:lang w:val="en-AU"/>
              </w:rPr>
            </w:pPr>
          </w:p>
          <w:p w14:paraId="060402F8" w14:textId="77777777" w:rsidR="009710F7" w:rsidRPr="00D2413F" w:rsidRDefault="009710F7" w:rsidP="007B140B">
            <w:pPr>
              <w:pStyle w:val="Body"/>
              <w:rPr>
                <w:b/>
                <w:bCs/>
                <w:iCs/>
                <w:sz w:val="22"/>
                <w:szCs w:val="22"/>
                <w:lang w:val="en-AU"/>
              </w:rPr>
            </w:pPr>
            <w:r w:rsidRPr="00D2413F">
              <w:rPr>
                <w:b/>
                <w:bCs/>
                <w:iCs/>
                <w:sz w:val="22"/>
                <w:szCs w:val="22"/>
                <w:lang w:val="en-AU"/>
              </w:rPr>
              <w:t>Others</w:t>
            </w:r>
          </w:p>
        </w:tc>
        <w:tc>
          <w:tcPr>
            <w:tcW w:w="2778" w:type="dxa"/>
            <w:shd w:val="clear" w:color="auto" w:fill="auto"/>
            <w:tcMar>
              <w:top w:w="80" w:type="dxa"/>
              <w:left w:w="80" w:type="dxa"/>
              <w:bottom w:w="80" w:type="dxa"/>
              <w:right w:w="80" w:type="dxa"/>
            </w:tcMar>
          </w:tcPr>
          <w:p w14:paraId="62F28AFB" w14:textId="77777777" w:rsidR="009710F7" w:rsidRPr="004108B3" w:rsidRDefault="009710F7" w:rsidP="007B140B">
            <w:pPr>
              <w:pStyle w:val="Body"/>
              <w:rPr>
                <w:iCs/>
                <w:sz w:val="22"/>
                <w:szCs w:val="22"/>
                <w:lang w:val="en-AU"/>
              </w:rPr>
            </w:pPr>
            <w:r w:rsidRPr="004108B3">
              <w:rPr>
                <w:iCs/>
                <w:sz w:val="22"/>
                <w:szCs w:val="22"/>
                <w:lang w:val="en-AU"/>
              </w:rPr>
              <w:t xml:space="preserve">abacavir, emtricitabine, lamivudine, zidovudine </w:t>
            </w:r>
          </w:p>
          <w:p w14:paraId="0DCAA371" w14:textId="77777777" w:rsidR="009710F7" w:rsidRPr="004108B3" w:rsidRDefault="009710F7" w:rsidP="007B140B">
            <w:pPr>
              <w:pStyle w:val="Body"/>
              <w:rPr>
                <w:iCs/>
                <w:sz w:val="22"/>
                <w:szCs w:val="22"/>
                <w:lang w:val="en-AU"/>
              </w:rPr>
            </w:pPr>
          </w:p>
          <w:p w14:paraId="31ECDAE0" w14:textId="77777777" w:rsidR="009710F7" w:rsidRPr="004108B3" w:rsidRDefault="009710F7" w:rsidP="007B140B">
            <w:pPr>
              <w:pStyle w:val="Body"/>
              <w:rPr>
                <w:iCs/>
                <w:sz w:val="22"/>
                <w:szCs w:val="22"/>
                <w:lang w:val="en-AU"/>
              </w:rPr>
            </w:pPr>
            <w:r w:rsidRPr="004108B3">
              <w:rPr>
                <w:iCs/>
                <w:sz w:val="22"/>
                <w:szCs w:val="22"/>
                <w:lang w:val="en-AU"/>
              </w:rPr>
              <w:t>efavirenz, etravirine</w:t>
            </w:r>
          </w:p>
          <w:p w14:paraId="66959F63" w14:textId="77777777" w:rsidR="009710F7" w:rsidRPr="004108B3" w:rsidRDefault="009710F7" w:rsidP="007B140B">
            <w:pPr>
              <w:pStyle w:val="Body"/>
              <w:rPr>
                <w:iCs/>
                <w:sz w:val="22"/>
                <w:szCs w:val="22"/>
                <w:lang w:val="en-AU"/>
              </w:rPr>
            </w:pPr>
          </w:p>
          <w:p w14:paraId="151074E8" w14:textId="77777777" w:rsidR="009710F7" w:rsidRPr="004108B3" w:rsidRDefault="009710F7" w:rsidP="007B140B">
            <w:pPr>
              <w:pStyle w:val="Body"/>
              <w:rPr>
                <w:iCs/>
                <w:sz w:val="22"/>
                <w:szCs w:val="22"/>
                <w:lang w:val="en-AU"/>
              </w:rPr>
            </w:pPr>
            <w:r w:rsidRPr="004108B3">
              <w:rPr>
                <w:iCs/>
                <w:sz w:val="22"/>
                <w:szCs w:val="22"/>
                <w:lang w:val="en-AU"/>
              </w:rPr>
              <w:t>ritonavir, darunavir</w:t>
            </w:r>
          </w:p>
          <w:p w14:paraId="336196E3" w14:textId="77777777" w:rsidR="009710F7" w:rsidRPr="004108B3" w:rsidRDefault="009710F7" w:rsidP="007B140B">
            <w:pPr>
              <w:pStyle w:val="Body"/>
              <w:rPr>
                <w:iCs/>
                <w:sz w:val="22"/>
                <w:szCs w:val="22"/>
                <w:lang w:val="en-AU"/>
              </w:rPr>
            </w:pPr>
          </w:p>
          <w:p w14:paraId="41E65B8E" w14:textId="77777777" w:rsidR="009710F7" w:rsidRPr="004108B3" w:rsidRDefault="009710F7" w:rsidP="007B140B">
            <w:pPr>
              <w:pStyle w:val="Body"/>
              <w:rPr>
                <w:iCs/>
                <w:sz w:val="22"/>
                <w:szCs w:val="22"/>
                <w:lang w:val="en-AU"/>
              </w:rPr>
            </w:pPr>
            <w:r w:rsidRPr="004108B3">
              <w:rPr>
                <w:iCs/>
                <w:sz w:val="22"/>
                <w:szCs w:val="22"/>
                <w:lang w:val="en-AU"/>
              </w:rPr>
              <w:t>dolutegravir, raltegravir</w:t>
            </w:r>
          </w:p>
          <w:p w14:paraId="3318D719" w14:textId="72887886" w:rsidR="009710F7" w:rsidRPr="004108B3" w:rsidRDefault="009710F7" w:rsidP="007B140B">
            <w:pPr>
              <w:pStyle w:val="Body"/>
              <w:rPr>
                <w:iCs/>
                <w:sz w:val="22"/>
                <w:szCs w:val="22"/>
                <w:lang w:val="en-AU"/>
              </w:rPr>
            </w:pPr>
            <w:r w:rsidRPr="004108B3">
              <w:rPr>
                <w:iCs/>
                <w:sz w:val="22"/>
                <w:szCs w:val="22"/>
                <w:lang w:val="en-AU"/>
              </w:rPr>
              <w:t>maraviroc, tanofovir, enfuviritide</w:t>
            </w:r>
          </w:p>
        </w:tc>
        <w:tc>
          <w:tcPr>
            <w:tcW w:w="2777" w:type="dxa"/>
            <w:shd w:val="clear" w:color="auto" w:fill="auto"/>
            <w:tcMar>
              <w:top w:w="80" w:type="dxa"/>
              <w:left w:w="80" w:type="dxa"/>
              <w:bottom w:w="80" w:type="dxa"/>
              <w:right w:w="80" w:type="dxa"/>
            </w:tcMar>
          </w:tcPr>
          <w:p w14:paraId="5B00A2B0" w14:textId="77777777" w:rsidR="009710F7" w:rsidRPr="004108B3" w:rsidRDefault="009710F7" w:rsidP="007B140B">
            <w:pPr>
              <w:pStyle w:val="Body"/>
              <w:rPr>
                <w:iCs/>
                <w:sz w:val="22"/>
                <w:szCs w:val="22"/>
              </w:rPr>
            </w:pPr>
            <w:r w:rsidRPr="004108B3">
              <w:rPr>
                <w:iCs/>
                <w:sz w:val="22"/>
                <w:szCs w:val="22"/>
              </w:rPr>
              <w:t>Continue</w:t>
            </w:r>
          </w:p>
        </w:tc>
        <w:tc>
          <w:tcPr>
            <w:tcW w:w="2778" w:type="dxa"/>
            <w:shd w:val="clear" w:color="auto" w:fill="auto"/>
            <w:tcMar>
              <w:top w:w="80" w:type="dxa"/>
              <w:left w:w="80" w:type="dxa"/>
              <w:bottom w:w="80" w:type="dxa"/>
              <w:right w:w="80" w:type="dxa"/>
            </w:tcMar>
          </w:tcPr>
          <w:p w14:paraId="426E1427" w14:textId="77777777" w:rsidR="009710F7" w:rsidRPr="004108B3" w:rsidRDefault="009710F7" w:rsidP="007B140B">
            <w:pPr>
              <w:pStyle w:val="Body"/>
              <w:rPr>
                <w:iCs/>
                <w:sz w:val="22"/>
                <w:szCs w:val="22"/>
                <w:lang w:val="en-AU"/>
              </w:rPr>
            </w:pPr>
            <w:r w:rsidRPr="004108B3">
              <w:rPr>
                <w:iCs/>
                <w:sz w:val="22"/>
                <w:szCs w:val="22"/>
                <w:lang w:val="en-AU"/>
              </w:rPr>
              <w:t xml:space="preserve">Discuss with infectious disease specialist </w:t>
            </w:r>
            <w:r w:rsidRPr="004108B3">
              <w:rPr>
                <w:iCs/>
                <w:sz w:val="22"/>
                <w:szCs w:val="22"/>
                <w:u w:val="single"/>
                <w:lang w:val="en-AU"/>
              </w:rPr>
              <w:t>only if likely</w:t>
            </w:r>
            <w:r w:rsidRPr="004108B3">
              <w:rPr>
                <w:iCs/>
                <w:sz w:val="22"/>
                <w:szCs w:val="22"/>
                <w:lang w:val="en-AU"/>
              </w:rPr>
              <w:t xml:space="preserve"> unable to tolerate PO intake for more than 48 hours</w:t>
            </w:r>
          </w:p>
        </w:tc>
      </w:tr>
      <w:bookmarkEnd w:id="10"/>
    </w:tbl>
    <w:p w14:paraId="08682A07" w14:textId="32F86898" w:rsidR="009A534C" w:rsidRPr="00DA3910" w:rsidRDefault="009A534C" w:rsidP="00684B24">
      <w:pPr>
        <w:rPr>
          <w:rFonts w:cs="Arial"/>
          <w:i/>
          <w:szCs w:val="24"/>
        </w:rPr>
      </w:pPr>
    </w:p>
    <w:p w14:paraId="4B0C08BE" w14:textId="77777777" w:rsidR="009710F7" w:rsidRDefault="009710F7" w:rsidP="00D54ED5">
      <w:pPr>
        <w:rPr>
          <w:rFonts w:cs="Arial"/>
          <w:i/>
          <w:szCs w:val="24"/>
        </w:rPr>
        <w:sectPr w:rsidR="009710F7" w:rsidSect="009710F7">
          <w:pgSz w:w="16838" w:h="11906" w:orient="landscape"/>
          <w:pgMar w:top="1418" w:right="663" w:bottom="1418" w:left="1440" w:header="357" w:footer="306" w:gutter="0"/>
          <w:cols w:space="708"/>
          <w:docGrid w:linePitch="360"/>
        </w:sectPr>
      </w:pPr>
    </w:p>
    <w:p w14:paraId="08682A0B" w14:textId="43C90CF0" w:rsidR="008E74FD" w:rsidRDefault="000357A4" w:rsidP="00A61F64">
      <w:pPr>
        <w:jc w:val="right"/>
        <w:rPr>
          <w:rFonts w:cs="Arial"/>
          <w:i/>
          <w:szCs w:val="24"/>
        </w:rPr>
      </w:pPr>
      <w:hyperlink w:anchor="Contents" w:history="1">
        <w:r w:rsidR="00A61F64"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710F7" w:rsidRPr="00CD1C0E" w14:paraId="541FBF45" w14:textId="77777777" w:rsidTr="007B140B">
        <w:trPr>
          <w:cantSplit/>
          <w:trHeight w:val="285"/>
        </w:trPr>
        <w:tc>
          <w:tcPr>
            <w:tcW w:w="9158" w:type="dxa"/>
            <w:shd w:val="clear" w:color="auto" w:fill="D9D9D9" w:themeFill="background1" w:themeFillShade="D9"/>
          </w:tcPr>
          <w:p w14:paraId="2DEC0F9D" w14:textId="77777777" w:rsidR="009710F7" w:rsidRPr="00C76688" w:rsidRDefault="009710F7" w:rsidP="007B140B">
            <w:pPr>
              <w:pStyle w:val="Heading1"/>
            </w:pPr>
            <w:bookmarkStart w:id="11" w:name="_Toc389473281"/>
            <w:bookmarkStart w:id="12" w:name="_Toc393203337"/>
            <w:bookmarkStart w:id="13" w:name="_Toc114499119"/>
            <w:bookmarkStart w:id="14" w:name="_Hlk105509836"/>
            <w:r w:rsidRPr="00C76688">
              <w:t xml:space="preserve">Section 2 – </w:t>
            </w:r>
            <w:bookmarkEnd w:id="11"/>
            <w:bookmarkEnd w:id="12"/>
            <w:r>
              <w:t>Documentation and communication of advice</w:t>
            </w:r>
            <w:bookmarkEnd w:id="13"/>
          </w:p>
        </w:tc>
      </w:tr>
    </w:tbl>
    <w:p w14:paraId="68DE2987" w14:textId="77777777" w:rsidR="009710F7" w:rsidRDefault="009710F7" w:rsidP="004300CF">
      <w:pPr>
        <w:rPr>
          <w:rFonts w:cs="Arial"/>
          <w:iCs/>
          <w:szCs w:val="24"/>
          <w:lang w:val="en-US"/>
        </w:rPr>
      </w:pPr>
    </w:p>
    <w:p w14:paraId="12BDE01D" w14:textId="7000C6F9" w:rsidR="004300CF" w:rsidRPr="004300CF" w:rsidRDefault="004300CF" w:rsidP="004300CF">
      <w:pPr>
        <w:rPr>
          <w:rFonts w:cs="Arial"/>
          <w:iCs/>
          <w:szCs w:val="24"/>
          <w:lang w:val="en-US"/>
        </w:rPr>
      </w:pPr>
      <w:r w:rsidRPr="004300CF">
        <w:rPr>
          <w:rFonts w:cs="Arial"/>
          <w:iCs/>
          <w:szCs w:val="24"/>
          <w:lang w:val="en-US"/>
        </w:rPr>
        <w:t xml:space="preserve">All patients attending the pre-admission clinic or having an assessment by phone will be provided with advice regarding their regular medications prior to surgery. </w:t>
      </w:r>
    </w:p>
    <w:p w14:paraId="194B7E12" w14:textId="77777777" w:rsidR="004300CF" w:rsidRPr="004300CF" w:rsidRDefault="004300CF" w:rsidP="004300CF">
      <w:pPr>
        <w:rPr>
          <w:rFonts w:cs="Arial"/>
          <w:iCs/>
          <w:szCs w:val="24"/>
          <w:lang w:val="en-US"/>
        </w:rPr>
      </w:pPr>
    </w:p>
    <w:p w14:paraId="00304199" w14:textId="60F98D9C" w:rsidR="004300CF" w:rsidRPr="004300CF" w:rsidRDefault="004300CF" w:rsidP="004300CF">
      <w:pPr>
        <w:rPr>
          <w:rFonts w:cs="Arial"/>
          <w:iCs/>
          <w:szCs w:val="24"/>
          <w:lang w:val="en-US"/>
        </w:rPr>
      </w:pPr>
      <w:r w:rsidRPr="004300CF">
        <w:rPr>
          <w:rFonts w:cs="Arial"/>
          <w:iCs/>
          <w:szCs w:val="24"/>
          <w:lang w:val="en-US"/>
        </w:rPr>
        <w:t xml:space="preserve">Patients </w:t>
      </w:r>
      <w:r w:rsidR="009710F7">
        <w:rPr>
          <w:rFonts w:cs="Arial"/>
          <w:iCs/>
          <w:szCs w:val="24"/>
          <w:lang w:val="en-US"/>
        </w:rPr>
        <w:t>a</w:t>
      </w:r>
      <w:r w:rsidRPr="004300CF">
        <w:rPr>
          <w:rFonts w:cs="Arial"/>
          <w:iCs/>
          <w:szCs w:val="24"/>
          <w:lang w:val="en-US"/>
        </w:rPr>
        <w:t>ttending a pre-admission clinic appointment will have their regular medications documented on the “Pre-admission Clinic Medication Instructions for Surgery” form that will also note the specific instructions for each listed regular medication. A copy of the completed instruction sheet is provided to the patient following explanation from medical/nursing staff.</w:t>
      </w:r>
    </w:p>
    <w:p w14:paraId="565141E1" w14:textId="77777777" w:rsidR="004300CF" w:rsidRPr="004300CF" w:rsidRDefault="004300CF" w:rsidP="004300CF">
      <w:pPr>
        <w:rPr>
          <w:rFonts w:cs="Arial"/>
          <w:iCs/>
          <w:szCs w:val="24"/>
          <w:lang w:val="en-US"/>
        </w:rPr>
      </w:pPr>
    </w:p>
    <w:p w14:paraId="06593088" w14:textId="77777777" w:rsidR="004300CF" w:rsidRPr="004300CF" w:rsidRDefault="004300CF" w:rsidP="004300CF">
      <w:pPr>
        <w:rPr>
          <w:rFonts w:cs="Arial"/>
          <w:iCs/>
          <w:szCs w:val="24"/>
          <w:lang w:val="en-US"/>
        </w:rPr>
      </w:pPr>
      <w:r w:rsidRPr="004300CF">
        <w:rPr>
          <w:rFonts w:cs="Arial"/>
          <w:iCs/>
          <w:szCs w:val="24"/>
          <w:lang w:val="en-US"/>
        </w:rPr>
        <w:t>Patients having a telephone assessment prior to surgery will have their regular medications discussed with them and instructions provided. Nursing staff may complete the “Pre-admission Clinic Medication Instructions for Surgery” form if necessary and send to the patient either by mail or e-mail.</w:t>
      </w:r>
    </w:p>
    <w:p w14:paraId="26A78077" w14:textId="77777777" w:rsidR="004300CF" w:rsidRPr="004300CF" w:rsidRDefault="004300CF" w:rsidP="004300CF">
      <w:pPr>
        <w:rPr>
          <w:rFonts w:cs="Arial"/>
          <w:iCs/>
          <w:szCs w:val="24"/>
          <w:lang w:val="en-US"/>
        </w:rPr>
      </w:pPr>
    </w:p>
    <w:p w14:paraId="02F80B68" w14:textId="77777777" w:rsidR="004300CF" w:rsidRPr="004300CF" w:rsidRDefault="004300CF" w:rsidP="004300CF">
      <w:pPr>
        <w:rPr>
          <w:rFonts w:cs="Arial"/>
          <w:iCs/>
          <w:szCs w:val="24"/>
          <w:lang w:val="en-US"/>
        </w:rPr>
      </w:pPr>
      <w:r w:rsidRPr="004300CF">
        <w:rPr>
          <w:rFonts w:cs="Arial"/>
          <w:iCs/>
          <w:szCs w:val="24"/>
          <w:lang w:val="en-US"/>
        </w:rPr>
        <w:t>Patients should be advised to bring the instruction sheet to hospital on the day of their admission.</w:t>
      </w:r>
    </w:p>
    <w:p w14:paraId="00DA54C6" w14:textId="77777777" w:rsidR="004300CF" w:rsidRPr="004300CF" w:rsidRDefault="004300CF" w:rsidP="004300CF">
      <w:pPr>
        <w:rPr>
          <w:rFonts w:cs="Arial"/>
          <w:iCs/>
          <w:szCs w:val="24"/>
          <w:lang w:val="en-US"/>
        </w:rPr>
      </w:pPr>
    </w:p>
    <w:p w14:paraId="08682A0F" w14:textId="230A1061" w:rsidR="009A534C" w:rsidRPr="004300CF" w:rsidRDefault="004300CF" w:rsidP="009A534C">
      <w:pPr>
        <w:rPr>
          <w:rFonts w:cs="Arial"/>
          <w:iCs/>
          <w:szCs w:val="24"/>
          <w:lang w:val="en-US"/>
        </w:rPr>
      </w:pPr>
      <w:r w:rsidRPr="004300CF">
        <w:rPr>
          <w:rFonts w:cs="Arial"/>
          <w:iCs/>
          <w:szCs w:val="24"/>
          <w:lang w:val="en-US"/>
        </w:rPr>
        <w:t>The Pre-admission Clinic Medication Instructions for Surgery form can be found on the clinical forms register.</w:t>
      </w:r>
      <w:bookmarkEnd w:id="14"/>
    </w:p>
    <w:bookmarkStart w:id="15" w:name="_Hlk113361571"/>
    <w:p w14:paraId="08682A10" w14:textId="77777777" w:rsidR="009A534C" w:rsidRPr="00DA3910" w:rsidRDefault="00A61F64" w:rsidP="009A534C">
      <w:pPr>
        <w:jc w:val="right"/>
        <w:rPr>
          <w:rFonts w:cs="Arial"/>
          <w:i/>
          <w:szCs w:val="24"/>
        </w:rPr>
      </w:pPr>
      <w:r>
        <w:fldChar w:fldCharType="begin"/>
      </w:r>
      <w:r>
        <w:instrText xml:space="preserve"> HYPERLINK \l "Contents" </w:instrText>
      </w:r>
      <w:r>
        <w:fldChar w:fldCharType="separate"/>
      </w:r>
      <w:r w:rsidR="009A534C" w:rsidRPr="00C91F3F">
        <w:rPr>
          <w:rStyle w:val="Hyperlink"/>
          <w:rFonts w:eastAsiaTheme="majorEastAsia" w:cs="Arial"/>
          <w:i/>
          <w:szCs w:val="24"/>
        </w:rPr>
        <w:t>Back to Table of Contents</w:t>
      </w:r>
      <w:r>
        <w:rPr>
          <w:rStyle w:val="Hyperlink"/>
          <w:rFonts w:eastAsiaTheme="majorEastAsia" w:cs="Arial"/>
          <w:i/>
          <w:szCs w:val="24"/>
        </w:rPr>
        <w:fldChar w:fldCharType="end"/>
      </w:r>
      <w:r w:rsidR="009A534C">
        <w:rPr>
          <w:rFonts w:cs="Arial"/>
          <w:i/>
          <w:szCs w:val="24"/>
        </w:rPr>
        <w:t xml:space="preserve"> </w:t>
      </w:r>
      <w:bookmarkEnd w:id="15"/>
    </w:p>
    <w:p w14:paraId="08682A18" w14:textId="158B505B" w:rsidR="009A534C" w:rsidRPr="00DA3910" w:rsidRDefault="009A534C" w:rsidP="00684B24">
      <w:pPr>
        <w:rPr>
          <w:rFonts w:cs="Arial"/>
          <w:b/>
          <w:szCs w:val="24"/>
        </w:rPr>
      </w:pPr>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6" w:name="_Toc114499120"/>
            <w:r>
              <w:t>Evaluation</w:t>
            </w:r>
            <w:bookmarkEnd w:id="16"/>
            <w:r w:rsidR="009A534C">
              <w:t xml:space="preserve"> </w:t>
            </w:r>
          </w:p>
        </w:tc>
      </w:tr>
    </w:tbl>
    <w:p w14:paraId="448D8527" w14:textId="77777777" w:rsidR="00D006EF" w:rsidRDefault="00D006EF" w:rsidP="00D006EF">
      <w:pPr>
        <w:pStyle w:val="Default"/>
        <w:rPr>
          <w:rFonts w:ascii="Calibri" w:hAnsi="Calibri" w:cs="Arial"/>
          <w:i/>
          <w:color w:val="auto"/>
          <w:lang w:eastAsia="en-US"/>
        </w:rPr>
      </w:pPr>
    </w:p>
    <w:p w14:paraId="043A1299" w14:textId="77777777"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42E81A80" w14:textId="7304B2C9" w:rsidR="00D006EF" w:rsidRPr="00705E73" w:rsidRDefault="00705E73" w:rsidP="00D006EF">
      <w:pPr>
        <w:pStyle w:val="Default"/>
        <w:rPr>
          <w:rFonts w:ascii="Calibri" w:hAnsi="Calibri" w:cs="Arial"/>
          <w:iCs/>
          <w:color w:val="auto"/>
          <w:lang w:eastAsia="en-US"/>
        </w:rPr>
      </w:pPr>
      <w:r w:rsidRPr="00705E73">
        <w:rPr>
          <w:rFonts w:ascii="Calibri" w:hAnsi="Calibri" w:cs="Arial"/>
          <w:iCs/>
          <w:color w:val="auto"/>
          <w:lang w:eastAsia="en-US"/>
        </w:rPr>
        <w:t>Adult patients being prepared for elective surgery will be given advice regarding the continuation or omission of their regular medications prior to surgery as per this guideline.</w:t>
      </w:r>
    </w:p>
    <w:p w14:paraId="5289999D" w14:textId="77777777" w:rsidR="00A61F64" w:rsidRDefault="00A61F64" w:rsidP="00D006EF">
      <w:pPr>
        <w:pStyle w:val="Default"/>
        <w:rPr>
          <w:rFonts w:ascii="Calibri" w:hAnsi="Calibri" w:cs="Arial"/>
          <w:b/>
          <w:bCs/>
          <w:iCs/>
          <w:color w:val="auto"/>
          <w:lang w:eastAsia="en-US"/>
        </w:rPr>
      </w:pPr>
    </w:p>
    <w:p w14:paraId="5D4D6CB3" w14:textId="13021919"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Measures</w:t>
      </w:r>
    </w:p>
    <w:p w14:paraId="7E5004D0" w14:textId="03D70B75" w:rsidR="00D006EF" w:rsidRDefault="00705E73" w:rsidP="00D006EF">
      <w:pPr>
        <w:pStyle w:val="Default"/>
        <w:rPr>
          <w:rFonts w:ascii="Calibri" w:hAnsi="Calibri" w:cs="Arial"/>
          <w:iCs/>
          <w:color w:val="auto"/>
          <w:lang w:eastAsia="en-US"/>
        </w:rPr>
      </w:pPr>
      <w:r w:rsidRPr="00705E73">
        <w:rPr>
          <w:rFonts w:ascii="Calibri" w:hAnsi="Calibri" w:cs="Arial"/>
          <w:iCs/>
          <w:color w:val="auto"/>
          <w:lang w:eastAsia="en-US"/>
        </w:rPr>
        <w:t>The effectiveness of this guideline will be measured by review of the daily theatre cancellation list and any reported clinical incidents related to medication advice.</w:t>
      </w:r>
    </w:p>
    <w:p w14:paraId="6BDF3ECC" w14:textId="77777777" w:rsidR="00A61F64" w:rsidRPr="00705E73" w:rsidRDefault="00A61F64" w:rsidP="00D006EF">
      <w:pPr>
        <w:pStyle w:val="Default"/>
        <w:rPr>
          <w:rFonts w:ascii="Calibri" w:hAnsi="Calibri" w:cs="Arial"/>
          <w:iCs/>
          <w:color w:val="auto"/>
          <w:lang w:eastAsia="en-US"/>
        </w:rPr>
      </w:pPr>
    </w:p>
    <w:p w14:paraId="5ED58E15" w14:textId="77777777" w:rsidR="00D006EF" w:rsidRDefault="000357A4" w:rsidP="00D006EF">
      <w:pPr>
        <w:jc w:val="right"/>
      </w:pPr>
      <w:hyperlink r:id="rId17"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7" w:name="_Toc389473287"/>
            <w:bookmarkStart w:id="18" w:name="_Toc393203347"/>
            <w:bookmarkStart w:id="19" w:name="_Toc114499121"/>
            <w:r>
              <w:t>Related Policies, Procedures</w:t>
            </w:r>
            <w:bookmarkEnd w:id="17"/>
            <w:r>
              <w:t>, Guidelines and Legislation</w:t>
            </w:r>
            <w:bookmarkEnd w:id="18"/>
            <w:bookmarkEnd w:id="19"/>
          </w:p>
        </w:tc>
      </w:tr>
    </w:tbl>
    <w:p w14:paraId="08682A23" w14:textId="77777777" w:rsidR="00D16211" w:rsidRDefault="00D16211" w:rsidP="006743DB"/>
    <w:p w14:paraId="08682A24" w14:textId="77777777" w:rsidR="00B61F35" w:rsidRPr="006743DB" w:rsidRDefault="00B61F35" w:rsidP="006743DB">
      <w:pPr>
        <w:rPr>
          <w:b/>
        </w:rPr>
      </w:pPr>
      <w:r w:rsidRPr="006743DB">
        <w:rPr>
          <w:b/>
        </w:rPr>
        <w:t>Policies</w:t>
      </w:r>
    </w:p>
    <w:p w14:paraId="08682A25" w14:textId="2782A433" w:rsidR="00B61F35" w:rsidRPr="00B61F35" w:rsidRDefault="004300CF" w:rsidP="00BA5B60">
      <w:pPr>
        <w:pStyle w:val="ListBullet"/>
      </w:pPr>
      <w:r>
        <w:t xml:space="preserve">Medication Handling </w:t>
      </w:r>
    </w:p>
    <w:p w14:paraId="08682A26" w14:textId="78D3B670" w:rsidR="00B61F35" w:rsidRDefault="00A61F64" w:rsidP="00BA5B60">
      <w:pPr>
        <w:pStyle w:val="ListBullet"/>
      </w:pPr>
      <w:r>
        <w:t xml:space="preserve">Informed </w:t>
      </w:r>
      <w:r w:rsidR="00BA5B60">
        <w:t xml:space="preserve">Consent </w:t>
      </w:r>
      <w:r>
        <w:t>(Clinical)</w:t>
      </w:r>
    </w:p>
    <w:p w14:paraId="08682A27" w14:textId="77777777" w:rsidR="00B61F35" w:rsidRPr="00B61F35" w:rsidRDefault="00B61F35" w:rsidP="00B61F35">
      <w:pPr>
        <w:rPr>
          <w:rFonts w:cs="Arial"/>
          <w:szCs w:val="24"/>
        </w:rPr>
      </w:pPr>
    </w:p>
    <w:p w14:paraId="08682A28" w14:textId="77777777" w:rsidR="00B61F35" w:rsidRPr="006743DB" w:rsidRDefault="00B61F35" w:rsidP="006743DB">
      <w:pPr>
        <w:rPr>
          <w:b/>
        </w:rPr>
      </w:pPr>
      <w:r w:rsidRPr="006743DB">
        <w:rPr>
          <w:b/>
        </w:rPr>
        <w:lastRenderedPageBreak/>
        <w:t>Procedures</w:t>
      </w:r>
    </w:p>
    <w:p w14:paraId="08682A2A" w14:textId="41E72E53" w:rsidR="00B61F35" w:rsidRDefault="00A61F64" w:rsidP="004300CF">
      <w:pPr>
        <w:pStyle w:val="ListBullet"/>
      </w:pPr>
      <w:r>
        <w:t>Patient Identification and Procedure Matching</w:t>
      </w:r>
    </w:p>
    <w:p w14:paraId="3FC01891" w14:textId="193E8768" w:rsidR="00A61F64" w:rsidRDefault="00A61F64" w:rsidP="004300CF">
      <w:pPr>
        <w:pStyle w:val="ListBullet"/>
      </w:pPr>
      <w:r>
        <w:t>Clinical Handover</w:t>
      </w:r>
    </w:p>
    <w:p w14:paraId="0EDD5250" w14:textId="11D637B8" w:rsidR="00A61F64" w:rsidRDefault="00A61F64" w:rsidP="004300CF">
      <w:pPr>
        <w:pStyle w:val="ListBullet"/>
      </w:pPr>
      <w:r>
        <w:t>Admission to Discharge</w:t>
      </w:r>
    </w:p>
    <w:p w14:paraId="7A9E0010" w14:textId="77777777" w:rsidR="00A61F64" w:rsidRPr="00A61F64" w:rsidRDefault="00A61F64" w:rsidP="00A61F64">
      <w:pPr>
        <w:pStyle w:val="ListBullet"/>
      </w:pPr>
      <w:r w:rsidRPr="00A61F64">
        <w:t>Anticoagulation Management - Adult</w:t>
      </w:r>
    </w:p>
    <w:p w14:paraId="622450A4" w14:textId="77777777" w:rsidR="00A61F64" w:rsidRPr="00B61F35" w:rsidRDefault="00A61F64" w:rsidP="004300CF">
      <w:pPr>
        <w:pStyle w:val="ListBullet"/>
      </w:pPr>
    </w:p>
    <w:p w14:paraId="08682A2B" w14:textId="77777777" w:rsidR="00B61F35" w:rsidRPr="00B61F35" w:rsidRDefault="00B61F35" w:rsidP="00B61F35">
      <w:pPr>
        <w:ind w:left="360"/>
        <w:rPr>
          <w:rFonts w:cs="Arial"/>
          <w:szCs w:val="24"/>
        </w:rPr>
      </w:pPr>
    </w:p>
    <w:p w14:paraId="08682A2C" w14:textId="77777777" w:rsidR="00B61F35" w:rsidRPr="006743DB" w:rsidRDefault="00B61F35" w:rsidP="006743DB">
      <w:pPr>
        <w:rPr>
          <w:b/>
        </w:rPr>
      </w:pPr>
      <w:r w:rsidRPr="006743DB">
        <w:rPr>
          <w:b/>
        </w:rPr>
        <w:t xml:space="preserve">Guidelines </w:t>
      </w:r>
    </w:p>
    <w:p w14:paraId="08682A2D" w14:textId="691E9AC1" w:rsidR="00B61F35" w:rsidRPr="00B61F35" w:rsidRDefault="00B61F35" w:rsidP="00BA5B60">
      <w:pPr>
        <w:pStyle w:val="ListBullet"/>
      </w:pPr>
      <w:r w:rsidRPr="00B61F35">
        <w:t>Fasting Guidelines – Elective and Emergency Surgery</w:t>
      </w:r>
    </w:p>
    <w:p w14:paraId="0B7F1870" w14:textId="594B11BB" w:rsidR="004300CF" w:rsidRDefault="004300CF" w:rsidP="004300CF">
      <w:pPr>
        <w:pStyle w:val="ListBullet"/>
      </w:pPr>
      <w:r>
        <w:t>Diabetes Management: Including Hypoglycaemia, IV Insulin Infusions and Insulin Pumps (Adults only)</w:t>
      </w:r>
    </w:p>
    <w:p w14:paraId="12476DC6" w14:textId="77777777" w:rsidR="00A61F64" w:rsidRDefault="00A61F64" w:rsidP="006743DB">
      <w:pPr>
        <w:rPr>
          <w:b/>
        </w:rPr>
      </w:pPr>
    </w:p>
    <w:p w14:paraId="08682A2F" w14:textId="412DBA0D" w:rsidR="00B61F35" w:rsidRPr="006743DB" w:rsidRDefault="00B61F35" w:rsidP="006743DB">
      <w:pPr>
        <w:rPr>
          <w:b/>
        </w:rPr>
      </w:pPr>
      <w:r w:rsidRPr="006743DB">
        <w:rPr>
          <w:b/>
        </w:rPr>
        <w:t>Legislation</w:t>
      </w:r>
    </w:p>
    <w:p w14:paraId="08682A30" w14:textId="77777777" w:rsidR="00B61F35" w:rsidRPr="00BA5B60" w:rsidRDefault="00B61F35" w:rsidP="00BA5B60">
      <w:pPr>
        <w:pStyle w:val="ListBullet"/>
        <w:rPr>
          <w:i/>
        </w:rPr>
      </w:pPr>
      <w:r w:rsidRPr="00BA5B60">
        <w:rPr>
          <w:i/>
        </w:rPr>
        <w:t>Health Records (Privacy and Access) Act 1997</w:t>
      </w:r>
    </w:p>
    <w:p w14:paraId="08682A31" w14:textId="77777777" w:rsidR="00B61F35" w:rsidRPr="00BA5B60" w:rsidRDefault="00B61F35" w:rsidP="00BA5B60">
      <w:pPr>
        <w:pStyle w:val="ListBullet"/>
        <w:rPr>
          <w:i/>
        </w:rPr>
      </w:pPr>
      <w:r w:rsidRPr="00BA5B60">
        <w:rPr>
          <w:i/>
        </w:rPr>
        <w:t>Human Rights Act 2004</w:t>
      </w:r>
    </w:p>
    <w:p w14:paraId="08682A32" w14:textId="77777777" w:rsidR="00B61F35" w:rsidRPr="00BA5B60" w:rsidRDefault="00B61F35" w:rsidP="00BA5B60">
      <w:pPr>
        <w:pStyle w:val="ListBullet"/>
        <w:rPr>
          <w:i/>
        </w:rPr>
      </w:pPr>
      <w:r w:rsidRPr="00BA5B60">
        <w:rPr>
          <w:i/>
        </w:rPr>
        <w:t>Work Health and Safety Act 2011</w:t>
      </w:r>
    </w:p>
    <w:p w14:paraId="08682A33" w14:textId="71BAD610" w:rsidR="009A534C" w:rsidRDefault="009A534C" w:rsidP="008D0559">
      <w:pPr>
        <w:rPr>
          <w:rFonts w:cs="Arial"/>
          <w:i/>
          <w:szCs w:val="24"/>
        </w:rPr>
      </w:pPr>
    </w:p>
    <w:p w14:paraId="27B31D55" w14:textId="56711B1D" w:rsidR="008D0559" w:rsidRDefault="008D0559" w:rsidP="008D0559">
      <w:pPr>
        <w:rPr>
          <w:rFonts w:cs="Arial"/>
          <w:b/>
          <w:bCs/>
          <w:iCs/>
          <w:szCs w:val="24"/>
        </w:rPr>
      </w:pPr>
      <w:r>
        <w:rPr>
          <w:rFonts w:cs="Arial"/>
          <w:b/>
          <w:bCs/>
          <w:iCs/>
          <w:szCs w:val="24"/>
        </w:rPr>
        <w:t>Other</w:t>
      </w:r>
    </w:p>
    <w:p w14:paraId="4C2A033F" w14:textId="6F5D75AF" w:rsidR="008D0559" w:rsidRDefault="008D0559" w:rsidP="008D0559">
      <w:pPr>
        <w:pStyle w:val="ListBullet"/>
      </w:pPr>
      <w:r>
        <w:t>Australian Charter of Health Care Rights</w:t>
      </w:r>
    </w:p>
    <w:p w14:paraId="6F78A964" w14:textId="77777777" w:rsidR="008D0559" w:rsidRPr="008D0559" w:rsidRDefault="008D0559" w:rsidP="008D0559"/>
    <w:p w14:paraId="08682A34" w14:textId="77777777" w:rsidR="009A534C" w:rsidRPr="00DA3910" w:rsidRDefault="000357A4"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0" w:name="_Toc114499122"/>
            <w:r>
              <w:rPr>
                <w:szCs w:val="24"/>
              </w:rPr>
              <w:t>References</w:t>
            </w:r>
            <w:bookmarkEnd w:id="20"/>
          </w:p>
        </w:tc>
      </w:tr>
    </w:tbl>
    <w:p w14:paraId="08682A37" w14:textId="77777777" w:rsidR="009A534C" w:rsidRDefault="009A534C" w:rsidP="009A534C">
      <w:pPr>
        <w:jc w:val="both"/>
        <w:rPr>
          <w:rFonts w:cs="Arial"/>
          <w:b/>
          <w:szCs w:val="24"/>
        </w:rPr>
      </w:pPr>
    </w:p>
    <w:p w14:paraId="0FE31860" w14:textId="77777777" w:rsidR="007261E9" w:rsidRPr="007261E9" w:rsidRDefault="007261E9" w:rsidP="007261E9">
      <w:pPr>
        <w:numPr>
          <w:ilvl w:val="0"/>
          <w:numId w:val="14"/>
        </w:numPr>
        <w:pBdr>
          <w:top w:val="nil"/>
          <w:left w:val="nil"/>
          <w:bottom w:val="nil"/>
          <w:right w:val="nil"/>
          <w:between w:val="nil"/>
          <w:bar w:val="nil"/>
        </w:pBdr>
        <w:rPr>
          <w:rFonts w:eastAsia="Calibri" w:cs="Calibri"/>
          <w:i/>
          <w:iCs/>
          <w:color w:val="000000"/>
          <w:szCs w:val="24"/>
          <w:u w:color="000000"/>
          <w:bdr w:val="nil"/>
          <w:lang w:val="en-US" w:eastAsia="en-AU"/>
        </w:rPr>
      </w:pPr>
      <w:r w:rsidRPr="007261E9">
        <w:rPr>
          <w:rFonts w:eastAsia="Calibri" w:cs="Arial"/>
          <w:bCs/>
          <w:i/>
          <w:iCs/>
          <w:color w:val="000000"/>
          <w:szCs w:val="24"/>
          <w:u w:color="000000"/>
          <w:bdr w:val="nil"/>
          <w:lang w:val="en-US" w:eastAsia="en-AU"/>
        </w:rPr>
        <w:t>Perioperative care of the surgical patient with neurologic disease (uptodate.com)</w:t>
      </w:r>
    </w:p>
    <w:p w14:paraId="162AD6B4" w14:textId="77777777" w:rsidR="007261E9" w:rsidRPr="007261E9" w:rsidRDefault="007261E9" w:rsidP="007261E9">
      <w:pPr>
        <w:numPr>
          <w:ilvl w:val="0"/>
          <w:numId w:val="14"/>
        </w:numPr>
        <w:pBdr>
          <w:top w:val="nil"/>
          <w:left w:val="nil"/>
          <w:bottom w:val="nil"/>
          <w:right w:val="nil"/>
          <w:between w:val="nil"/>
          <w:bar w:val="nil"/>
        </w:pBdr>
        <w:rPr>
          <w:rFonts w:eastAsia="Calibri" w:cs="Calibri"/>
          <w:i/>
          <w:iCs/>
          <w:color w:val="000000"/>
          <w:szCs w:val="24"/>
          <w:u w:color="000000"/>
          <w:bdr w:val="nil"/>
          <w:lang w:val="en-US" w:eastAsia="en-AU"/>
        </w:rPr>
      </w:pPr>
      <w:r w:rsidRPr="007261E9">
        <w:rPr>
          <w:rFonts w:eastAsia="Calibri" w:cs="Arial"/>
          <w:bCs/>
          <w:i/>
          <w:iCs/>
          <w:color w:val="000000"/>
          <w:szCs w:val="24"/>
          <w:u w:color="000000"/>
          <w:bdr w:val="nil"/>
          <w:lang w:val="en-US" w:eastAsia="en-AU"/>
        </w:rPr>
        <w:t>Perioperative medication management (uptodate.com)</w:t>
      </w:r>
    </w:p>
    <w:p w14:paraId="047B77F7" w14:textId="77777777" w:rsidR="007261E9" w:rsidRPr="007261E9" w:rsidRDefault="007261E9" w:rsidP="007261E9">
      <w:pPr>
        <w:numPr>
          <w:ilvl w:val="0"/>
          <w:numId w:val="14"/>
        </w:numPr>
        <w:pBdr>
          <w:top w:val="nil"/>
          <w:left w:val="nil"/>
          <w:bottom w:val="nil"/>
          <w:right w:val="nil"/>
          <w:between w:val="nil"/>
          <w:bar w:val="nil"/>
        </w:pBdr>
        <w:rPr>
          <w:rFonts w:eastAsia="Calibri" w:cs="Calibri"/>
          <w:i/>
          <w:iCs/>
          <w:color w:val="000000"/>
          <w:szCs w:val="24"/>
          <w:u w:color="000000"/>
          <w:bdr w:val="nil"/>
          <w:lang w:val="en-US" w:eastAsia="en-AU"/>
        </w:rPr>
      </w:pPr>
      <w:r w:rsidRPr="007261E9">
        <w:rPr>
          <w:rFonts w:eastAsia="Calibri" w:cs="Calibri"/>
          <w:i/>
          <w:iCs/>
          <w:color w:val="000000"/>
          <w:szCs w:val="24"/>
          <w:u w:color="000000"/>
          <w:bdr w:val="nil"/>
          <w:lang w:val="en-US" w:eastAsia="en-AU"/>
        </w:rPr>
        <w:t>UKCPA The Handbook of Perioperative Medicines. 3</w:t>
      </w:r>
      <w:r w:rsidRPr="007261E9">
        <w:rPr>
          <w:rFonts w:eastAsia="Calibri" w:cs="Calibri"/>
          <w:i/>
          <w:iCs/>
          <w:color w:val="000000"/>
          <w:szCs w:val="24"/>
          <w:u w:color="000000"/>
          <w:bdr w:val="nil"/>
          <w:vertAlign w:val="superscript"/>
          <w:lang w:val="en-US" w:eastAsia="en-AU"/>
        </w:rPr>
        <w:t>rd</w:t>
      </w:r>
      <w:r w:rsidRPr="007261E9">
        <w:rPr>
          <w:rFonts w:eastAsia="Calibri" w:cs="Calibri"/>
          <w:i/>
          <w:iCs/>
          <w:color w:val="000000"/>
          <w:szCs w:val="24"/>
          <w:u w:color="000000"/>
          <w:bdr w:val="nil"/>
          <w:lang w:val="en-US" w:eastAsia="en-AU"/>
        </w:rPr>
        <w:t xml:space="preserve"> edition 2021. [online] </w:t>
      </w:r>
      <w:hyperlink r:id="rId18" w:history="1">
        <w:r w:rsidRPr="007261E9">
          <w:rPr>
            <w:rFonts w:eastAsia="Calibri" w:cs="Calibri"/>
            <w:i/>
            <w:iCs/>
            <w:color w:val="0000FF"/>
            <w:szCs w:val="24"/>
            <w:u w:val="single" w:color="000000"/>
            <w:bdr w:val="nil"/>
            <w:lang w:eastAsia="en-AU"/>
          </w:rPr>
          <w:t>The Handbook of Perioperative Medicines (ukcpa-periophandbook.co.uk)</w:t>
        </w:r>
      </w:hyperlink>
    </w:p>
    <w:p w14:paraId="0FB5E9B9" w14:textId="77777777" w:rsidR="007261E9" w:rsidRPr="007261E9" w:rsidRDefault="007261E9" w:rsidP="007261E9">
      <w:pPr>
        <w:numPr>
          <w:ilvl w:val="0"/>
          <w:numId w:val="14"/>
        </w:numPr>
        <w:pBdr>
          <w:top w:val="nil"/>
          <w:left w:val="nil"/>
          <w:bottom w:val="nil"/>
          <w:right w:val="nil"/>
          <w:between w:val="nil"/>
          <w:bar w:val="nil"/>
        </w:pBdr>
        <w:rPr>
          <w:rFonts w:eastAsia="Calibri" w:cs="Calibri"/>
          <w:i/>
          <w:iCs/>
          <w:color w:val="000000"/>
          <w:szCs w:val="24"/>
          <w:u w:color="000000"/>
          <w:bdr w:val="nil"/>
          <w:lang w:val="en-US" w:eastAsia="en-AU"/>
        </w:rPr>
      </w:pPr>
      <w:r w:rsidRPr="007261E9">
        <w:rPr>
          <w:rFonts w:eastAsia="Calibri" w:cs="Arial"/>
          <w:bCs/>
          <w:i/>
          <w:iCs/>
          <w:color w:val="000000"/>
          <w:szCs w:val="24"/>
          <w:u w:color="000000"/>
          <w:bdr w:val="nil"/>
          <w:lang w:val="en-US" w:eastAsia="en-AU"/>
        </w:rPr>
        <w:t>Australian Therapeutic Guidelines</w:t>
      </w:r>
    </w:p>
    <w:p w14:paraId="50D42392" w14:textId="77777777" w:rsidR="007261E9" w:rsidRPr="007261E9" w:rsidRDefault="007261E9" w:rsidP="007261E9">
      <w:pPr>
        <w:numPr>
          <w:ilvl w:val="0"/>
          <w:numId w:val="14"/>
        </w:numPr>
        <w:pBdr>
          <w:top w:val="nil"/>
          <w:left w:val="nil"/>
          <w:bottom w:val="nil"/>
          <w:right w:val="nil"/>
          <w:between w:val="nil"/>
          <w:bar w:val="nil"/>
        </w:pBdr>
        <w:rPr>
          <w:rFonts w:cs="Calibri"/>
          <w:i/>
          <w:iCs/>
          <w:color w:val="000000"/>
          <w:szCs w:val="24"/>
          <w:lang w:eastAsia="en-AU"/>
        </w:rPr>
      </w:pPr>
      <w:r w:rsidRPr="007261E9">
        <w:rPr>
          <w:rFonts w:cs="Arial"/>
          <w:bCs/>
          <w:i/>
          <w:iCs/>
          <w:color w:val="000000"/>
          <w:szCs w:val="24"/>
          <w:lang w:eastAsia="en-AU"/>
        </w:rPr>
        <w:t>Australian Medicines Handbook</w:t>
      </w:r>
      <w:r w:rsidRPr="007261E9">
        <w:rPr>
          <w:rFonts w:cs="Calibri"/>
          <w:i/>
          <w:iCs/>
          <w:color w:val="000000"/>
          <w:szCs w:val="24"/>
          <w:lang w:eastAsia="en-AU"/>
        </w:rPr>
        <w:t xml:space="preserve"> </w:t>
      </w:r>
    </w:p>
    <w:p w14:paraId="7565815E" w14:textId="77777777" w:rsidR="007261E9" w:rsidRPr="007261E9" w:rsidRDefault="007261E9" w:rsidP="007261E9">
      <w:pPr>
        <w:numPr>
          <w:ilvl w:val="0"/>
          <w:numId w:val="14"/>
        </w:numPr>
        <w:pBdr>
          <w:top w:val="nil"/>
          <w:left w:val="nil"/>
          <w:bottom w:val="nil"/>
          <w:right w:val="nil"/>
          <w:between w:val="nil"/>
          <w:bar w:val="nil"/>
        </w:pBdr>
        <w:rPr>
          <w:rFonts w:eastAsia="Calibri" w:cs="Calibri"/>
          <w:i/>
          <w:iCs/>
          <w:color w:val="000000"/>
          <w:szCs w:val="24"/>
          <w:u w:color="000000"/>
          <w:bdr w:val="nil"/>
          <w:lang w:val="en-US" w:eastAsia="en-AU"/>
        </w:rPr>
      </w:pPr>
      <w:r w:rsidRPr="007261E9">
        <w:rPr>
          <w:rFonts w:eastAsia="Arial Unicode MS"/>
          <w:i/>
          <w:iCs/>
          <w:szCs w:val="24"/>
          <w:u w:color="000000"/>
          <w:bdr w:val="nil"/>
          <w:lang w:eastAsia="en-AU"/>
        </w:rPr>
        <w:t xml:space="preserve">Younan M, Atkinson T, Fudin J. </w:t>
      </w:r>
      <w:r w:rsidRPr="007261E9">
        <w:rPr>
          <w:rFonts w:eastAsia="Arial Unicode MS" w:cs="Calibri"/>
          <w:bCs/>
          <w:i/>
          <w:iCs/>
          <w:szCs w:val="24"/>
          <w:u w:color="000000"/>
          <w:bdr w:val="nil"/>
          <w:lang w:eastAsia="en-AU"/>
        </w:rPr>
        <w:t xml:space="preserve">A Practical Approach to Discontinuing NSAID Therapy Prior to a Procedure. Practical Pain Management. Volume 13, Issue 10 </w:t>
      </w:r>
      <w:r w:rsidRPr="007261E9">
        <w:rPr>
          <w:rFonts w:eastAsia="Arial Unicode MS"/>
          <w:i/>
          <w:iCs/>
          <w:szCs w:val="24"/>
          <w:u w:color="000000"/>
          <w:bdr w:val="nil"/>
          <w:lang w:eastAsia="en-AU"/>
        </w:rPr>
        <w:t xml:space="preserve">Younan M, Atkinson T, Fudin J. </w:t>
      </w:r>
      <w:r w:rsidRPr="007261E9">
        <w:rPr>
          <w:rFonts w:eastAsia="Arial Unicode MS" w:cs="Calibri"/>
          <w:bCs/>
          <w:i/>
          <w:iCs/>
          <w:szCs w:val="24"/>
          <w:u w:color="000000"/>
          <w:bdr w:val="nil"/>
          <w:lang w:eastAsia="en-AU"/>
        </w:rPr>
        <w:t>A Practical Approach to Discontinuing NSAID Therapy Prior to a Procedure. Practical Pain Management. Volume 13, Issue 10</w:t>
      </w:r>
    </w:p>
    <w:p w14:paraId="5220E3B1" w14:textId="77777777" w:rsidR="007261E9" w:rsidRPr="007261E9" w:rsidRDefault="007261E9" w:rsidP="007261E9">
      <w:pPr>
        <w:numPr>
          <w:ilvl w:val="0"/>
          <w:numId w:val="14"/>
        </w:numPr>
        <w:autoSpaceDE w:val="0"/>
        <w:autoSpaceDN w:val="0"/>
        <w:adjustRightInd w:val="0"/>
        <w:rPr>
          <w:i/>
          <w:iCs/>
          <w:szCs w:val="24"/>
        </w:rPr>
      </w:pPr>
      <w:r w:rsidRPr="007261E9">
        <w:rPr>
          <w:i/>
          <w:iCs/>
          <w:szCs w:val="24"/>
        </w:rPr>
        <w:t>Krause ML and Matteson EL. Perioperative management of the patient with rheumatoid arthritis. World Journal of Orthopaedics. 2014; 5(3): 283-291 Zisa, D and Goodman, S.M. Perioperative Management of Rheumatic Disease and Therapies. Medical Clinics of North America,105(2), pp.273-284; 2021</w:t>
      </w:r>
    </w:p>
    <w:p w14:paraId="52CBD08C" w14:textId="77777777" w:rsidR="007261E9" w:rsidRPr="007261E9" w:rsidRDefault="007261E9" w:rsidP="007261E9">
      <w:pPr>
        <w:numPr>
          <w:ilvl w:val="0"/>
          <w:numId w:val="14"/>
        </w:numPr>
        <w:autoSpaceDE w:val="0"/>
        <w:autoSpaceDN w:val="0"/>
        <w:adjustRightInd w:val="0"/>
        <w:contextualSpacing/>
        <w:rPr>
          <w:i/>
          <w:iCs/>
          <w:szCs w:val="24"/>
        </w:rPr>
      </w:pPr>
      <w:r w:rsidRPr="007261E9">
        <w:rPr>
          <w:i/>
          <w:iCs/>
          <w:szCs w:val="24"/>
        </w:rPr>
        <w:t>Saraghi M, Golden LR, Hersh EV. Anesthetic Considerations for Patients on Antidepressant Therapy-Part I. Anesth Prog. 2017;64(4):253-261. doi:10.2344/anpr-64-04-14</w:t>
      </w:r>
    </w:p>
    <w:p w14:paraId="08682A3C" w14:textId="4670F605" w:rsidR="000728F3" w:rsidRPr="00A61F64" w:rsidRDefault="007261E9" w:rsidP="00A61F64">
      <w:pPr>
        <w:pStyle w:val="ListParagraph"/>
        <w:numPr>
          <w:ilvl w:val="0"/>
          <w:numId w:val="14"/>
        </w:numPr>
        <w:rPr>
          <w:rFonts w:eastAsia="Calibri"/>
          <w:i/>
          <w:iCs/>
          <w:szCs w:val="24"/>
        </w:rPr>
      </w:pPr>
      <w:r w:rsidRPr="007261E9">
        <w:rPr>
          <w:i/>
          <w:iCs/>
          <w:szCs w:val="24"/>
        </w:rPr>
        <w:t xml:space="preserve">ADS, ADEA, DA, NZSSD, ANZCA. Alert – Periprocedural diabetic ketoacidosis (DKA) with SGLT2 inhibitor use. Sept 2020. [online] </w:t>
      </w:r>
      <w:hyperlink r:id="rId19" w:history="1">
        <w:r w:rsidRPr="007261E9">
          <w:rPr>
            <w:i/>
            <w:iCs/>
            <w:color w:val="0000FF"/>
            <w:szCs w:val="24"/>
            <w:u w:val="single"/>
          </w:rPr>
          <w:t>Microsoft Word - ADS_DKA_SGLT2i_Alert_update_Sept_2020.docx (diabetessociety.com.au)</w:t>
        </w:r>
      </w:hyperlink>
    </w:p>
    <w:p w14:paraId="08682A3D" w14:textId="77777777" w:rsidR="00E41A47" w:rsidRDefault="000357A4" w:rsidP="00E41A47">
      <w:pPr>
        <w:jc w:val="right"/>
      </w:pPr>
      <w:hyperlink w:anchor="Contents" w:history="1">
        <w:r w:rsidR="00E41A47" w:rsidRPr="00C91F3F">
          <w:rPr>
            <w:rStyle w:val="Hyperlink"/>
            <w:rFonts w:eastAsiaTheme="majorEastAsia" w:cs="Arial"/>
            <w:i/>
            <w:szCs w:val="24"/>
          </w:rPr>
          <w:t>Back to Table of Contents</w:t>
        </w:r>
      </w:hyperlink>
    </w:p>
    <w:p w14:paraId="08682A43" w14:textId="50D1687A" w:rsidR="004A6A76" w:rsidRDefault="004A6A76" w:rsidP="00684B24"/>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1" w:name="_Toc389473290"/>
            <w:bookmarkStart w:id="22" w:name="_Toc396290589"/>
            <w:bookmarkStart w:id="23" w:name="_Toc114499123"/>
            <w:r>
              <w:t>Search Terms</w:t>
            </w:r>
            <w:bookmarkEnd w:id="21"/>
            <w:bookmarkEnd w:id="22"/>
            <w:bookmarkEnd w:id="23"/>
            <w:r>
              <w:t xml:space="preserve"> </w:t>
            </w:r>
          </w:p>
        </w:tc>
      </w:tr>
    </w:tbl>
    <w:p w14:paraId="08682A46" w14:textId="77777777" w:rsidR="004A6A76" w:rsidRDefault="004A6A76" w:rsidP="004A6A76">
      <w:pPr>
        <w:rPr>
          <w:rFonts w:cs="Calibri,Bold"/>
          <w:bCs/>
          <w:i/>
          <w:szCs w:val="24"/>
          <w:lang w:eastAsia="en-AU"/>
        </w:rPr>
      </w:pPr>
    </w:p>
    <w:p w14:paraId="08682A47" w14:textId="3AC30FAB" w:rsidR="00D42B85" w:rsidRPr="007261E9" w:rsidRDefault="007261E9" w:rsidP="004A6A76">
      <w:pPr>
        <w:rPr>
          <w:rFonts w:asciiTheme="minorHAnsi" w:hAnsiTheme="minorHAnsi" w:cs="Arial"/>
          <w:b/>
          <w:i/>
          <w:sz w:val="22"/>
          <w:szCs w:val="22"/>
        </w:rPr>
      </w:pPr>
      <w:r w:rsidRPr="007261E9">
        <w:rPr>
          <w:rFonts w:cs="Calibri,Bold"/>
          <w:bCs/>
          <w:szCs w:val="24"/>
          <w:lang w:eastAsia="en-AU"/>
        </w:rPr>
        <w:t>Pre-admission clinic, pre-admission, medications, medicine, elective surgery, PAC, medication advice</w:t>
      </w:r>
    </w:p>
    <w:p w14:paraId="08682A48" w14:textId="77777777" w:rsidR="004A6A76" w:rsidRPr="00901883" w:rsidRDefault="004A6A76" w:rsidP="004A6A76">
      <w:pPr>
        <w:jc w:val="both"/>
        <w:rPr>
          <w:rFonts w:asciiTheme="minorHAnsi" w:hAnsiTheme="minorHAnsi" w:cs="Arial"/>
          <w:b/>
          <w:i/>
          <w:sz w:val="22"/>
          <w:szCs w:val="22"/>
        </w:rPr>
      </w:pPr>
    </w:p>
    <w:p w14:paraId="08682A49" w14:textId="77777777" w:rsidR="004A6A76" w:rsidRPr="00E41A47" w:rsidRDefault="000357A4" w:rsidP="004A6A76">
      <w:pPr>
        <w:jc w:val="right"/>
      </w:pPr>
      <w:hyperlink w:anchor="_top" w:history="1">
        <w:r w:rsidR="004A6A76" w:rsidRPr="00C91F3F">
          <w:rPr>
            <w:rStyle w:val="Hyperlink"/>
            <w:rFonts w:cs="Arial"/>
            <w:i/>
            <w:szCs w:val="24"/>
          </w:rPr>
          <w:t>Back to Table of Contents</w:t>
        </w:r>
      </w:hyperlink>
    </w:p>
    <w:p w14:paraId="08682A4C" w14:textId="77777777" w:rsidR="009A534C" w:rsidRDefault="009A534C" w:rsidP="009A534C">
      <w:pPr>
        <w:jc w:val="both"/>
        <w:rPr>
          <w:rFonts w:cs="Arial"/>
          <w:b/>
          <w:szCs w:val="24"/>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5B3A1A">
        <w:tc>
          <w:tcPr>
            <w:tcW w:w="2265" w:type="dxa"/>
          </w:tcPr>
          <w:p w14:paraId="08682A53" w14:textId="77777777" w:rsidR="00153FB3" w:rsidRPr="003E167B" w:rsidRDefault="00153FB3" w:rsidP="005B3A1A">
            <w:pPr>
              <w:rPr>
                <w:i/>
                <w:sz w:val="20"/>
              </w:rPr>
            </w:pPr>
            <w:r w:rsidRPr="003E167B">
              <w:rPr>
                <w:i/>
                <w:sz w:val="20"/>
              </w:rPr>
              <w:t>Date Amended</w:t>
            </w:r>
          </w:p>
        </w:tc>
        <w:tc>
          <w:tcPr>
            <w:tcW w:w="2265" w:type="dxa"/>
          </w:tcPr>
          <w:p w14:paraId="08682A54" w14:textId="77777777" w:rsidR="00153FB3" w:rsidRPr="003E167B" w:rsidRDefault="00153FB3" w:rsidP="005B3A1A">
            <w:pPr>
              <w:rPr>
                <w:i/>
                <w:sz w:val="20"/>
              </w:rPr>
            </w:pPr>
            <w:r w:rsidRPr="003E167B">
              <w:rPr>
                <w:i/>
                <w:sz w:val="20"/>
              </w:rPr>
              <w:t>Section Amended</w:t>
            </w:r>
          </w:p>
        </w:tc>
        <w:tc>
          <w:tcPr>
            <w:tcW w:w="2265" w:type="dxa"/>
          </w:tcPr>
          <w:p w14:paraId="08682A55" w14:textId="77777777" w:rsidR="00153FB3" w:rsidRPr="003E167B" w:rsidRDefault="00153FB3" w:rsidP="005B3A1A">
            <w:pPr>
              <w:rPr>
                <w:i/>
                <w:sz w:val="20"/>
              </w:rPr>
            </w:pPr>
            <w:r w:rsidRPr="003E167B">
              <w:rPr>
                <w:i/>
                <w:sz w:val="20"/>
              </w:rPr>
              <w:t>Divisional Approval</w:t>
            </w:r>
          </w:p>
        </w:tc>
        <w:tc>
          <w:tcPr>
            <w:tcW w:w="2265"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5B3A1A">
        <w:tc>
          <w:tcPr>
            <w:tcW w:w="2265" w:type="dxa"/>
          </w:tcPr>
          <w:p w14:paraId="08682A58" w14:textId="04710335" w:rsidR="00153FB3" w:rsidRPr="003E167B" w:rsidRDefault="000357A4" w:rsidP="005B3A1A">
            <w:pPr>
              <w:rPr>
                <w:i/>
                <w:sz w:val="20"/>
              </w:rPr>
            </w:pPr>
            <w:r>
              <w:rPr>
                <w:i/>
                <w:sz w:val="20"/>
              </w:rPr>
              <w:t>4/10/2022</w:t>
            </w:r>
          </w:p>
        </w:tc>
        <w:tc>
          <w:tcPr>
            <w:tcW w:w="2265" w:type="dxa"/>
          </w:tcPr>
          <w:p w14:paraId="08682A59" w14:textId="10A19A18" w:rsidR="00153FB3" w:rsidRPr="003E167B" w:rsidRDefault="000357A4" w:rsidP="005B3A1A">
            <w:pPr>
              <w:rPr>
                <w:i/>
                <w:sz w:val="20"/>
              </w:rPr>
            </w:pPr>
            <w:r>
              <w:rPr>
                <w:i/>
                <w:sz w:val="20"/>
              </w:rPr>
              <w:t>Full review</w:t>
            </w:r>
          </w:p>
        </w:tc>
        <w:tc>
          <w:tcPr>
            <w:tcW w:w="2265" w:type="dxa"/>
          </w:tcPr>
          <w:p w14:paraId="08682A5A" w14:textId="7969303F" w:rsidR="00153FB3" w:rsidRPr="003E167B" w:rsidRDefault="000357A4" w:rsidP="005B3A1A">
            <w:pPr>
              <w:rPr>
                <w:i/>
                <w:sz w:val="20"/>
              </w:rPr>
            </w:pPr>
            <w:r>
              <w:rPr>
                <w:i/>
                <w:sz w:val="20"/>
              </w:rPr>
              <w:t>Lisa Gilmore ED Surgery</w:t>
            </w:r>
          </w:p>
        </w:tc>
        <w:tc>
          <w:tcPr>
            <w:tcW w:w="2265" w:type="dxa"/>
          </w:tcPr>
          <w:p w14:paraId="08682A5B" w14:textId="415FEE63" w:rsidR="00153FB3" w:rsidRPr="003E167B" w:rsidRDefault="000357A4" w:rsidP="005B3A1A">
            <w:pPr>
              <w:rPr>
                <w:i/>
                <w:sz w:val="20"/>
              </w:rPr>
            </w:pPr>
            <w:r>
              <w:rPr>
                <w:i/>
                <w:sz w:val="20"/>
              </w:rPr>
              <w:t>CHS Policy Committee</w:t>
            </w:r>
          </w:p>
        </w:tc>
      </w:tr>
      <w:tr w:rsidR="00153FB3" w:rsidRPr="003E167B" w14:paraId="08682A61" w14:textId="77777777" w:rsidTr="005B3A1A">
        <w:tc>
          <w:tcPr>
            <w:tcW w:w="2265" w:type="dxa"/>
          </w:tcPr>
          <w:p w14:paraId="08682A5D" w14:textId="77777777" w:rsidR="00153FB3" w:rsidRPr="003E167B" w:rsidRDefault="00153FB3" w:rsidP="005B3A1A">
            <w:pPr>
              <w:rPr>
                <w:i/>
                <w:sz w:val="20"/>
              </w:rPr>
            </w:pPr>
          </w:p>
        </w:tc>
        <w:tc>
          <w:tcPr>
            <w:tcW w:w="2265" w:type="dxa"/>
          </w:tcPr>
          <w:p w14:paraId="08682A5E" w14:textId="77777777" w:rsidR="00153FB3" w:rsidRPr="003E167B" w:rsidRDefault="00153FB3" w:rsidP="005B3A1A">
            <w:pPr>
              <w:rPr>
                <w:i/>
                <w:sz w:val="20"/>
              </w:rPr>
            </w:pPr>
          </w:p>
        </w:tc>
        <w:tc>
          <w:tcPr>
            <w:tcW w:w="2265" w:type="dxa"/>
          </w:tcPr>
          <w:p w14:paraId="08682A5F" w14:textId="77777777" w:rsidR="00153FB3" w:rsidRPr="003E167B" w:rsidRDefault="00153FB3" w:rsidP="005B3A1A">
            <w:pPr>
              <w:rPr>
                <w:i/>
                <w:sz w:val="20"/>
              </w:rPr>
            </w:pPr>
          </w:p>
        </w:tc>
        <w:tc>
          <w:tcPr>
            <w:tcW w:w="2265"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77777777" w:rsidR="00153FB3" w:rsidRPr="003E167B" w:rsidRDefault="00153FB3" w:rsidP="005B3A1A">
            <w:pPr>
              <w:rPr>
                <w:i/>
                <w:sz w:val="20"/>
              </w:rPr>
            </w:pPr>
          </w:p>
        </w:tc>
        <w:tc>
          <w:tcPr>
            <w:tcW w:w="6938" w:type="dxa"/>
          </w:tcPr>
          <w:p w14:paraId="08682A68" w14:textId="77777777" w:rsidR="00153FB3" w:rsidRPr="003E167B" w:rsidRDefault="00153FB3" w:rsidP="005B3A1A">
            <w:pPr>
              <w:rPr>
                <w:i/>
                <w:sz w:val="20"/>
              </w:rPr>
            </w:pP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77777777" w:rsidR="00010E74" w:rsidRPr="00010E74" w:rsidRDefault="00010E74" w:rsidP="00153FB3">
      <w:pPr>
        <w:rPr>
          <w:i/>
          <w:sz w:val="20"/>
          <w:szCs w:val="24"/>
        </w:rPr>
      </w:pPr>
    </w:p>
    <w:sectPr w:rsidR="00010E74" w:rsidRPr="00010E74" w:rsidSect="009710F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49A4" w14:textId="77777777" w:rsidR="00C96115" w:rsidRDefault="00C96115" w:rsidP="00F66CB0">
      <w:r>
        <w:separator/>
      </w:r>
    </w:p>
  </w:endnote>
  <w:endnote w:type="continuationSeparator" w:id="0">
    <w:p w14:paraId="48969A11" w14:textId="77777777" w:rsidR="00C96115" w:rsidRDefault="00C96115"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1862F4C5" w:rsidR="001670BB" w:rsidRPr="00542EE6" w:rsidRDefault="000357A4" w:rsidP="00B10F87">
          <w:pPr>
            <w:pStyle w:val="Footer"/>
            <w:rPr>
              <w:rFonts w:cs="Arial"/>
              <w:b/>
              <w:bCs/>
              <w:sz w:val="20"/>
            </w:rPr>
          </w:pPr>
          <w:r>
            <w:rPr>
              <w:b/>
              <w:bCs/>
              <w:sz w:val="20"/>
            </w:rPr>
            <w:t>CHS22/373</w:t>
          </w:r>
        </w:p>
      </w:tc>
      <w:tc>
        <w:tcPr>
          <w:tcW w:w="965" w:type="dxa"/>
        </w:tcPr>
        <w:p w14:paraId="08682A7E" w14:textId="7CEA6997" w:rsidR="001670BB" w:rsidRPr="00B3752F" w:rsidRDefault="000357A4" w:rsidP="00B10F87">
          <w:pPr>
            <w:pStyle w:val="Footer"/>
            <w:rPr>
              <w:rFonts w:cs="Arial"/>
              <w:b/>
              <w:bCs/>
              <w:sz w:val="20"/>
            </w:rPr>
          </w:pPr>
          <w:r>
            <w:rPr>
              <w:rFonts w:cs="Arial"/>
              <w:b/>
              <w:bCs/>
              <w:sz w:val="20"/>
            </w:rPr>
            <w:t>1</w:t>
          </w:r>
        </w:p>
      </w:tc>
      <w:tc>
        <w:tcPr>
          <w:tcW w:w="1552" w:type="dxa"/>
        </w:tcPr>
        <w:p w14:paraId="08682A7F" w14:textId="7692071A" w:rsidR="001670BB" w:rsidRPr="00B3752F" w:rsidRDefault="000357A4" w:rsidP="00B10F87">
          <w:pPr>
            <w:pStyle w:val="Footer"/>
            <w:rPr>
              <w:rFonts w:cs="Arial"/>
              <w:b/>
              <w:bCs/>
              <w:sz w:val="20"/>
            </w:rPr>
          </w:pPr>
          <w:r>
            <w:rPr>
              <w:rFonts w:cs="Arial"/>
              <w:b/>
              <w:bCs/>
              <w:sz w:val="20"/>
            </w:rPr>
            <w:t>04/10/2022</w:t>
          </w:r>
        </w:p>
      </w:tc>
      <w:tc>
        <w:tcPr>
          <w:tcW w:w="1456" w:type="dxa"/>
        </w:tcPr>
        <w:p w14:paraId="08682A80" w14:textId="70E029D2" w:rsidR="001670BB" w:rsidRPr="00B3752F" w:rsidRDefault="000357A4" w:rsidP="00470E63">
          <w:pPr>
            <w:pStyle w:val="Footer"/>
            <w:rPr>
              <w:rFonts w:cs="Arial"/>
              <w:b/>
              <w:bCs/>
              <w:sz w:val="20"/>
            </w:rPr>
          </w:pPr>
          <w:r>
            <w:rPr>
              <w:rFonts w:cs="Arial"/>
              <w:b/>
              <w:bCs/>
              <w:sz w:val="20"/>
            </w:rPr>
            <w:t>01/10/2026</w:t>
          </w:r>
        </w:p>
      </w:tc>
      <w:tc>
        <w:tcPr>
          <w:tcW w:w="1746" w:type="dxa"/>
        </w:tcPr>
        <w:p w14:paraId="08682A81" w14:textId="61AA4C96" w:rsidR="001670BB" w:rsidRPr="00B3752F" w:rsidRDefault="000357A4" w:rsidP="00B10F87">
          <w:pPr>
            <w:pStyle w:val="Footer"/>
            <w:rPr>
              <w:rFonts w:cs="Arial"/>
              <w:b/>
              <w:bCs/>
              <w:sz w:val="20"/>
            </w:rPr>
          </w:pPr>
          <w:r>
            <w:rPr>
              <w:rFonts w:cs="Arial"/>
              <w:b/>
              <w:bCs/>
              <w:sz w:val="20"/>
            </w:rPr>
            <w:t>Surgery</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024F" w14:textId="77777777" w:rsidR="00C96115" w:rsidRDefault="00C96115" w:rsidP="00F66CB0">
      <w:r>
        <w:separator/>
      </w:r>
    </w:p>
  </w:footnote>
  <w:footnote w:type="continuationSeparator" w:id="0">
    <w:p w14:paraId="254B51A4" w14:textId="77777777" w:rsidR="00C96115" w:rsidRDefault="00C96115"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1" name="Picture 1"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7C61566C" w:rsidR="00A939DF" w:rsidRDefault="000357A4" w:rsidP="00A939DF">
          <w:pPr>
            <w:pStyle w:val="Header"/>
            <w:tabs>
              <w:tab w:val="left" w:pos="720"/>
            </w:tabs>
            <w:jc w:val="right"/>
            <w:rPr>
              <w:sz w:val="20"/>
            </w:rPr>
          </w:pPr>
          <w:bookmarkStart w:id="6" w:name="_top"/>
          <w:bookmarkEnd w:id="6"/>
          <w:r>
            <w:rPr>
              <w:sz w:val="20"/>
            </w:rPr>
            <w:t>CHS22/373</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38E8DA"/>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3D358E3"/>
    <w:multiLevelType w:val="hybridMultilevel"/>
    <w:tmpl w:val="AC38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11AB0522"/>
    <w:multiLevelType w:val="hybridMultilevel"/>
    <w:tmpl w:val="442CAEF4"/>
    <w:numStyleLink w:val="ImportedStyle2"/>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E6783E"/>
    <w:multiLevelType w:val="hybridMultilevel"/>
    <w:tmpl w:val="442CAEF4"/>
    <w:styleLink w:val="ImportedStyle2"/>
    <w:lvl w:ilvl="0" w:tplc="3E048F58">
      <w:start w:val="1"/>
      <w:numFmt w:val="decimal"/>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1" w:tplc="B8BA3C32">
      <w:start w:val="1"/>
      <w:numFmt w:val="lowerLetter"/>
      <w:lvlText w:val="%2."/>
      <w:lvlJc w:val="left"/>
      <w:pPr>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2" w:tplc="D750A85C">
      <w:start w:val="1"/>
      <w:numFmt w:val="lowerRoman"/>
      <w:lvlText w:val="%3."/>
      <w:lvlJc w:val="left"/>
      <w:pPr>
        <w:ind w:left="1866" w:hanging="372"/>
      </w:pPr>
      <w:rPr>
        <w:rFonts w:hAnsi="Arial Unicode MS"/>
        <w:i/>
        <w:iCs/>
        <w:caps w:val="0"/>
        <w:smallCaps w:val="0"/>
        <w:strike w:val="0"/>
        <w:dstrike w:val="0"/>
        <w:outline w:val="0"/>
        <w:emboss w:val="0"/>
        <w:imprint w:val="0"/>
        <w:spacing w:val="0"/>
        <w:w w:val="100"/>
        <w:kern w:val="0"/>
        <w:position w:val="0"/>
        <w:highlight w:val="none"/>
        <w:vertAlign w:val="baseline"/>
      </w:rPr>
    </w:lvl>
    <w:lvl w:ilvl="3" w:tplc="3AD8FA64">
      <w:start w:val="1"/>
      <w:numFmt w:val="decimal"/>
      <w:lvlText w:val="%4."/>
      <w:lvlJc w:val="left"/>
      <w:pPr>
        <w:ind w:left="258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4" w:tplc="70E6C4C2">
      <w:start w:val="1"/>
      <w:numFmt w:val="lowerLetter"/>
      <w:lvlText w:val="%5."/>
      <w:lvlJc w:val="left"/>
      <w:pPr>
        <w:ind w:left="330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5" w:tplc="CF06D934">
      <w:start w:val="1"/>
      <w:numFmt w:val="lowerRoman"/>
      <w:lvlText w:val="%6."/>
      <w:lvlJc w:val="left"/>
      <w:pPr>
        <w:ind w:left="4026" w:hanging="372"/>
      </w:pPr>
      <w:rPr>
        <w:rFonts w:hAnsi="Arial Unicode MS"/>
        <w:i/>
        <w:iCs/>
        <w:caps w:val="0"/>
        <w:smallCaps w:val="0"/>
        <w:strike w:val="0"/>
        <w:dstrike w:val="0"/>
        <w:outline w:val="0"/>
        <w:emboss w:val="0"/>
        <w:imprint w:val="0"/>
        <w:spacing w:val="0"/>
        <w:w w:val="100"/>
        <w:kern w:val="0"/>
        <w:position w:val="0"/>
        <w:highlight w:val="none"/>
        <w:vertAlign w:val="baseline"/>
      </w:rPr>
    </w:lvl>
    <w:lvl w:ilvl="6" w:tplc="58EA7488">
      <w:start w:val="1"/>
      <w:numFmt w:val="decimal"/>
      <w:lvlText w:val="%7."/>
      <w:lvlJc w:val="left"/>
      <w:pPr>
        <w:ind w:left="47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7" w:tplc="E632CC16">
      <w:start w:val="1"/>
      <w:numFmt w:val="lowerLetter"/>
      <w:lvlText w:val="%8."/>
      <w:lvlJc w:val="left"/>
      <w:pPr>
        <w:ind w:left="546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8" w:tplc="DB641D8E">
      <w:start w:val="1"/>
      <w:numFmt w:val="lowerRoman"/>
      <w:lvlText w:val="%9."/>
      <w:lvlJc w:val="left"/>
      <w:pPr>
        <w:ind w:left="6186" w:hanging="37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8268FB"/>
    <w:multiLevelType w:val="hybridMultilevel"/>
    <w:tmpl w:val="801E74A6"/>
    <w:styleLink w:val="ImportedStyle1"/>
    <w:lvl w:ilvl="0" w:tplc="888AA61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608269C">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0A4634E">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CD6F1D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ABE432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15AAF10">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3FC92E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69EFD1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628428A">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EC309D"/>
    <w:multiLevelType w:val="hybridMultilevel"/>
    <w:tmpl w:val="E924A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587D6C38"/>
    <w:multiLevelType w:val="hybridMultilevel"/>
    <w:tmpl w:val="801E74A6"/>
    <w:numStyleLink w:val="ImportedStyle1"/>
  </w:abstractNum>
  <w:abstractNum w:abstractNumId="13" w15:restartNumberingAfterBreak="0">
    <w:nsid w:val="72A875D1"/>
    <w:multiLevelType w:val="hybridMultilevel"/>
    <w:tmpl w:val="B594716A"/>
    <w:lvl w:ilvl="0" w:tplc="D20484DE">
      <w:start w:val="5"/>
      <w:numFmt w:val="bullet"/>
      <w:lvlText w:val="-"/>
      <w:lvlJc w:val="left"/>
      <w:pPr>
        <w:ind w:left="410" w:hanging="360"/>
      </w:pPr>
      <w:rPr>
        <w:rFonts w:ascii="Calibri" w:eastAsia="Calibr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4"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4"/>
  </w:num>
  <w:num w:numId="4">
    <w:abstractNumId w:val="5"/>
  </w:num>
  <w:num w:numId="5">
    <w:abstractNumId w:val="8"/>
  </w:num>
  <w:num w:numId="6">
    <w:abstractNumId w:val="3"/>
  </w:num>
  <w:num w:numId="7">
    <w:abstractNumId w:val="15"/>
  </w:num>
  <w:num w:numId="8">
    <w:abstractNumId w:val="11"/>
  </w:num>
  <w:num w:numId="9">
    <w:abstractNumId w:val="10"/>
  </w:num>
  <w:num w:numId="10">
    <w:abstractNumId w:val="10"/>
  </w:num>
  <w:num w:numId="11">
    <w:abstractNumId w:val="7"/>
  </w:num>
  <w:num w:numId="12">
    <w:abstractNumId w:val="12"/>
  </w:num>
  <w:num w:numId="13">
    <w:abstractNumId w:val="6"/>
  </w:num>
  <w:num w:numId="14">
    <w:abstractNumId w:val="4"/>
    <w:lvlOverride w:ilvl="0">
      <w:lvl w:ilvl="0" w:tplc="A54A9E02">
        <w:start w:val="1"/>
        <w:numFmt w:val="decimal"/>
        <w:lvlText w:val="%1."/>
        <w:lvlJc w:val="left"/>
        <w:pPr>
          <w:ind w:left="426" w:hanging="426"/>
        </w:pPr>
        <w:rPr>
          <w:rFonts w:hAnsi="Arial Unicode MS"/>
          <w:i w:val="0"/>
          <w:i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AA0495E" w:tentative="1">
        <w:start w:val="1"/>
        <w:numFmt w:val="lowerLetter"/>
        <w:lvlText w:val="%2."/>
        <w:lvlJc w:val="left"/>
        <w:pPr>
          <w:ind w:left="1440" w:hanging="360"/>
        </w:pPr>
      </w:lvl>
    </w:lvlOverride>
    <w:lvlOverride w:ilvl="2">
      <w:lvl w:ilvl="2" w:tplc="FCF60262" w:tentative="1">
        <w:start w:val="1"/>
        <w:numFmt w:val="lowerRoman"/>
        <w:lvlText w:val="%3."/>
        <w:lvlJc w:val="right"/>
        <w:pPr>
          <w:ind w:left="2160" w:hanging="180"/>
        </w:pPr>
      </w:lvl>
    </w:lvlOverride>
    <w:lvlOverride w:ilvl="3">
      <w:lvl w:ilvl="3" w:tplc="B82AB830" w:tentative="1">
        <w:start w:val="1"/>
        <w:numFmt w:val="decimal"/>
        <w:lvlText w:val="%4."/>
        <w:lvlJc w:val="left"/>
        <w:pPr>
          <w:ind w:left="2880" w:hanging="360"/>
        </w:pPr>
      </w:lvl>
    </w:lvlOverride>
    <w:lvlOverride w:ilvl="4">
      <w:lvl w:ilvl="4" w:tplc="83AE3620" w:tentative="1">
        <w:start w:val="1"/>
        <w:numFmt w:val="lowerLetter"/>
        <w:lvlText w:val="%5."/>
        <w:lvlJc w:val="left"/>
        <w:pPr>
          <w:ind w:left="3600" w:hanging="360"/>
        </w:pPr>
      </w:lvl>
    </w:lvlOverride>
    <w:lvlOverride w:ilvl="5">
      <w:lvl w:ilvl="5" w:tplc="D39A59A2" w:tentative="1">
        <w:start w:val="1"/>
        <w:numFmt w:val="lowerRoman"/>
        <w:lvlText w:val="%6."/>
        <w:lvlJc w:val="right"/>
        <w:pPr>
          <w:ind w:left="4320" w:hanging="180"/>
        </w:pPr>
      </w:lvl>
    </w:lvlOverride>
    <w:lvlOverride w:ilvl="6">
      <w:lvl w:ilvl="6" w:tplc="FA508FAE" w:tentative="1">
        <w:start w:val="1"/>
        <w:numFmt w:val="decimal"/>
        <w:lvlText w:val="%7."/>
        <w:lvlJc w:val="left"/>
        <w:pPr>
          <w:ind w:left="5040" w:hanging="360"/>
        </w:pPr>
      </w:lvl>
    </w:lvlOverride>
    <w:lvlOverride w:ilvl="7">
      <w:lvl w:ilvl="7" w:tplc="6CA46F78" w:tentative="1">
        <w:start w:val="1"/>
        <w:numFmt w:val="lowerLetter"/>
        <w:lvlText w:val="%8."/>
        <w:lvlJc w:val="left"/>
        <w:pPr>
          <w:ind w:left="5760" w:hanging="360"/>
        </w:pPr>
      </w:lvl>
    </w:lvlOverride>
    <w:lvlOverride w:ilvl="8">
      <w:lvl w:ilvl="8" w:tplc="A936FCA6" w:tentative="1">
        <w:start w:val="1"/>
        <w:numFmt w:val="lowerRoman"/>
        <w:lvlText w:val="%9."/>
        <w:lvlJc w:val="right"/>
        <w:pPr>
          <w:ind w:left="6480" w:hanging="180"/>
        </w:pPr>
      </w:lvl>
    </w:lvlOverride>
  </w:num>
  <w:num w:numId="15">
    <w:abstractNumId w:val="4"/>
  </w:num>
  <w:num w:numId="16">
    <w:abstractNumId w:val="4"/>
    <w:lvlOverride w:ilvl="0">
      <w:lvl w:ilvl="0" w:tplc="A54A9E02">
        <w:start w:val="1"/>
        <w:numFmt w:val="decimal"/>
        <w:lvlText w:val="%1."/>
        <w:lvlJc w:val="left"/>
        <w:pPr>
          <w:ind w:left="426" w:hanging="426"/>
        </w:pPr>
        <w:rPr>
          <w:rFonts w:hAnsi="Arial Unicode MS"/>
          <w:i w:val="0"/>
          <w:i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AA0495E">
        <w:start w:val="1"/>
        <w:numFmt w:val="lowerLetter"/>
        <w:lvlText w:val="%2."/>
        <w:lvlJc w:val="left"/>
        <w:pPr>
          <w:ind w:left="1146" w:hanging="426"/>
        </w:pPr>
        <w:rPr>
          <w:rFonts w:hAnsi="Arial Unicode MS"/>
          <w:i/>
          <w:iC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FCF60262">
        <w:start w:val="1"/>
        <w:numFmt w:val="lowerRoman"/>
        <w:lvlText w:val="%3."/>
        <w:lvlJc w:val="left"/>
        <w:pPr>
          <w:ind w:left="1866" w:hanging="393"/>
        </w:pPr>
        <w:rPr>
          <w:rFonts w:hAnsi="Arial Unicode MS"/>
          <w:i/>
          <w:iC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B82AB830">
        <w:start w:val="1"/>
        <w:numFmt w:val="decimal"/>
        <w:lvlText w:val="%4."/>
        <w:lvlJc w:val="left"/>
        <w:pPr>
          <w:ind w:left="2586" w:hanging="426"/>
        </w:pPr>
        <w:rPr>
          <w:rFonts w:hAnsi="Arial Unicode MS"/>
          <w:i/>
          <w:iC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83AE3620">
        <w:start w:val="1"/>
        <w:numFmt w:val="lowerLetter"/>
        <w:lvlText w:val="%5."/>
        <w:lvlJc w:val="left"/>
        <w:pPr>
          <w:ind w:left="3306" w:hanging="426"/>
        </w:pPr>
        <w:rPr>
          <w:rFonts w:hAnsi="Arial Unicode MS"/>
          <w:i/>
          <w:iC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D39A59A2">
        <w:start w:val="1"/>
        <w:numFmt w:val="lowerRoman"/>
        <w:lvlText w:val="%6."/>
        <w:lvlJc w:val="left"/>
        <w:pPr>
          <w:ind w:left="4026" w:hanging="393"/>
        </w:pPr>
        <w:rPr>
          <w:rFonts w:hAnsi="Arial Unicode MS"/>
          <w:i/>
          <w:iC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FA508FAE">
        <w:start w:val="1"/>
        <w:numFmt w:val="decimal"/>
        <w:lvlText w:val="%7."/>
        <w:lvlJc w:val="left"/>
        <w:pPr>
          <w:ind w:left="4746" w:hanging="426"/>
        </w:pPr>
        <w:rPr>
          <w:rFonts w:hAnsi="Arial Unicode MS"/>
          <w:i/>
          <w:iC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6CA46F78">
        <w:start w:val="1"/>
        <w:numFmt w:val="lowerLetter"/>
        <w:lvlText w:val="%8."/>
        <w:lvlJc w:val="left"/>
        <w:pPr>
          <w:ind w:left="5466" w:hanging="426"/>
        </w:pPr>
        <w:rPr>
          <w:rFonts w:hAnsi="Arial Unicode MS"/>
          <w:i/>
          <w:iC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A936FCA6">
        <w:start w:val="1"/>
        <w:numFmt w:val="lowerRoman"/>
        <w:lvlText w:val="%9."/>
        <w:lvlJc w:val="left"/>
        <w:pPr>
          <w:ind w:left="6186" w:hanging="393"/>
        </w:pPr>
        <w:rPr>
          <w:rFonts w:hAnsi="Arial Unicode MS"/>
          <w:i/>
          <w:iCs/>
          <w:caps w:val="0"/>
          <w:smallCaps w:val="0"/>
          <w:strike w:val="0"/>
          <w:dstrike w:val="0"/>
          <w:outline w:val="0"/>
          <w:emboss w:val="0"/>
          <w:imprint w:val="0"/>
          <w:spacing w:val="0"/>
          <w:w w:val="100"/>
          <w:kern w:val="0"/>
          <w:position w:val="0"/>
          <w:sz w:val="28"/>
          <w:szCs w:val="28"/>
          <w:highlight w:val="none"/>
          <w:vertAlign w:val="baseline"/>
        </w:rPr>
      </w:lvl>
    </w:lvlOverride>
  </w:num>
  <w:num w:numId="17">
    <w:abstractNumId w:val="9"/>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17D2E"/>
    <w:rsid w:val="000357A4"/>
    <w:rsid w:val="000449B0"/>
    <w:rsid w:val="000728F3"/>
    <w:rsid w:val="000A3D5E"/>
    <w:rsid w:val="000B5C8C"/>
    <w:rsid w:val="000C59E2"/>
    <w:rsid w:val="000C7B2D"/>
    <w:rsid w:val="000F7B7E"/>
    <w:rsid w:val="0010015B"/>
    <w:rsid w:val="00103EEA"/>
    <w:rsid w:val="00153FB3"/>
    <w:rsid w:val="001670BB"/>
    <w:rsid w:val="0018239D"/>
    <w:rsid w:val="00191109"/>
    <w:rsid w:val="001A0053"/>
    <w:rsid w:val="001B2465"/>
    <w:rsid w:val="001D6811"/>
    <w:rsid w:val="001E64DB"/>
    <w:rsid w:val="001F2829"/>
    <w:rsid w:val="001F6D2D"/>
    <w:rsid w:val="00205AF9"/>
    <w:rsid w:val="00240B97"/>
    <w:rsid w:val="0025382D"/>
    <w:rsid w:val="00253F5A"/>
    <w:rsid w:val="00263BA6"/>
    <w:rsid w:val="00266379"/>
    <w:rsid w:val="0026690C"/>
    <w:rsid w:val="0027264D"/>
    <w:rsid w:val="00293E43"/>
    <w:rsid w:val="002A4117"/>
    <w:rsid w:val="002B478A"/>
    <w:rsid w:val="002B5F43"/>
    <w:rsid w:val="002C05A8"/>
    <w:rsid w:val="002F7AFC"/>
    <w:rsid w:val="00313707"/>
    <w:rsid w:val="00376A6D"/>
    <w:rsid w:val="00380B98"/>
    <w:rsid w:val="0038132E"/>
    <w:rsid w:val="00396023"/>
    <w:rsid w:val="00396F11"/>
    <w:rsid w:val="003B54DD"/>
    <w:rsid w:val="003C4BB5"/>
    <w:rsid w:val="003E167B"/>
    <w:rsid w:val="003E4CC0"/>
    <w:rsid w:val="003F3D8F"/>
    <w:rsid w:val="004108B3"/>
    <w:rsid w:val="00412CED"/>
    <w:rsid w:val="00427139"/>
    <w:rsid w:val="004300CF"/>
    <w:rsid w:val="004358E9"/>
    <w:rsid w:val="00447B55"/>
    <w:rsid w:val="00465C91"/>
    <w:rsid w:val="00470E63"/>
    <w:rsid w:val="00487DD5"/>
    <w:rsid w:val="004A2E02"/>
    <w:rsid w:val="004A6A76"/>
    <w:rsid w:val="004B7C43"/>
    <w:rsid w:val="004C2B20"/>
    <w:rsid w:val="004D48EA"/>
    <w:rsid w:val="004E28AD"/>
    <w:rsid w:val="004F1D05"/>
    <w:rsid w:val="004F534D"/>
    <w:rsid w:val="0050147B"/>
    <w:rsid w:val="00503F75"/>
    <w:rsid w:val="0052443C"/>
    <w:rsid w:val="0052775E"/>
    <w:rsid w:val="00542514"/>
    <w:rsid w:val="00546AED"/>
    <w:rsid w:val="005621E4"/>
    <w:rsid w:val="005736DB"/>
    <w:rsid w:val="005743AC"/>
    <w:rsid w:val="00596FD7"/>
    <w:rsid w:val="005A3625"/>
    <w:rsid w:val="005B4738"/>
    <w:rsid w:val="005B4D8F"/>
    <w:rsid w:val="005C212D"/>
    <w:rsid w:val="005C3CB0"/>
    <w:rsid w:val="00612231"/>
    <w:rsid w:val="00614380"/>
    <w:rsid w:val="00635EB1"/>
    <w:rsid w:val="006473BB"/>
    <w:rsid w:val="0065246A"/>
    <w:rsid w:val="0066495D"/>
    <w:rsid w:val="006743DB"/>
    <w:rsid w:val="00684B24"/>
    <w:rsid w:val="00695EB6"/>
    <w:rsid w:val="006A4D46"/>
    <w:rsid w:val="006A6024"/>
    <w:rsid w:val="006C31FF"/>
    <w:rsid w:val="006C6B6C"/>
    <w:rsid w:val="006C704D"/>
    <w:rsid w:val="0070331D"/>
    <w:rsid w:val="00705E73"/>
    <w:rsid w:val="00714810"/>
    <w:rsid w:val="007261E9"/>
    <w:rsid w:val="00741B43"/>
    <w:rsid w:val="00743EF0"/>
    <w:rsid w:val="00756537"/>
    <w:rsid w:val="00775280"/>
    <w:rsid w:val="007A0EBC"/>
    <w:rsid w:val="007B1EEE"/>
    <w:rsid w:val="007B4ABB"/>
    <w:rsid w:val="007B6904"/>
    <w:rsid w:val="00816782"/>
    <w:rsid w:val="0082141D"/>
    <w:rsid w:val="00827F24"/>
    <w:rsid w:val="00855DA8"/>
    <w:rsid w:val="00865480"/>
    <w:rsid w:val="008732E4"/>
    <w:rsid w:val="00886399"/>
    <w:rsid w:val="008974CA"/>
    <w:rsid w:val="008A6FD0"/>
    <w:rsid w:val="008D0559"/>
    <w:rsid w:val="008E1F7F"/>
    <w:rsid w:val="008E3427"/>
    <w:rsid w:val="008E36D1"/>
    <w:rsid w:val="008E74FD"/>
    <w:rsid w:val="008E7509"/>
    <w:rsid w:val="008F00E8"/>
    <w:rsid w:val="008F6921"/>
    <w:rsid w:val="00912073"/>
    <w:rsid w:val="00933EED"/>
    <w:rsid w:val="00936D0D"/>
    <w:rsid w:val="00940CDE"/>
    <w:rsid w:val="009710F7"/>
    <w:rsid w:val="0097742A"/>
    <w:rsid w:val="00980AE7"/>
    <w:rsid w:val="00980EED"/>
    <w:rsid w:val="0098312B"/>
    <w:rsid w:val="0098579F"/>
    <w:rsid w:val="00991670"/>
    <w:rsid w:val="009A534C"/>
    <w:rsid w:val="009B0E44"/>
    <w:rsid w:val="009B4A8F"/>
    <w:rsid w:val="009B6C8C"/>
    <w:rsid w:val="009B6F42"/>
    <w:rsid w:val="009C0FCA"/>
    <w:rsid w:val="009C3963"/>
    <w:rsid w:val="009D323C"/>
    <w:rsid w:val="009F240D"/>
    <w:rsid w:val="00A063FE"/>
    <w:rsid w:val="00A13087"/>
    <w:rsid w:val="00A22BF0"/>
    <w:rsid w:val="00A3469C"/>
    <w:rsid w:val="00A350E5"/>
    <w:rsid w:val="00A35E2D"/>
    <w:rsid w:val="00A36832"/>
    <w:rsid w:val="00A61F64"/>
    <w:rsid w:val="00A74B8A"/>
    <w:rsid w:val="00A85F61"/>
    <w:rsid w:val="00A86A9D"/>
    <w:rsid w:val="00A86DB3"/>
    <w:rsid w:val="00A939DF"/>
    <w:rsid w:val="00AA25DC"/>
    <w:rsid w:val="00B10F87"/>
    <w:rsid w:val="00B11471"/>
    <w:rsid w:val="00B17115"/>
    <w:rsid w:val="00B21043"/>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D3119"/>
    <w:rsid w:val="00BE5E41"/>
    <w:rsid w:val="00C13435"/>
    <w:rsid w:val="00C13D33"/>
    <w:rsid w:val="00C24EDC"/>
    <w:rsid w:val="00C25A76"/>
    <w:rsid w:val="00C31BD5"/>
    <w:rsid w:val="00C32206"/>
    <w:rsid w:val="00C45B40"/>
    <w:rsid w:val="00C45C67"/>
    <w:rsid w:val="00C523FF"/>
    <w:rsid w:val="00C532D4"/>
    <w:rsid w:val="00C606F3"/>
    <w:rsid w:val="00C71C3C"/>
    <w:rsid w:val="00C9490E"/>
    <w:rsid w:val="00C96115"/>
    <w:rsid w:val="00CA593D"/>
    <w:rsid w:val="00D006EF"/>
    <w:rsid w:val="00D06786"/>
    <w:rsid w:val="00D16211"/>
    <w:rsid w:val="00D21780"/>
    <w:rsid w:val="00D23346"/>
    <w:rsid w:val="00D243B8"/>
    <w:rsid w:val="00D34794"/>
    <w:rsid w:val="00D42B85"/>
    <w:rsid w:val="00D4502D"/>
    <w:rsid w:val="00D530CE"/>
    <w:rsid w:val="00D53E3C"/>
    <w:rsid w:val="00D54ED5"/>
    <w:rsid w:val="00D7517E"/>
    <w:rsid w:val="00D77950"/>
    <w:rsid w:val="00DC3762"/>
    <w:rsid w:val="00DC739E"/>
    <w:rsid w:val="00DD616A"/>
    <w:rsid w:val="00DE0465"/>
    <w:rsid w:val="00E049ED"/>
    <w:rsid w:val="00E06D8A"/>
    <w:rsid w:val="00E34E6D"/>
    <w:rsid w:val="00E37CD4"/>
    <w:rsid w:val="00E41A47"/>
    <w:rsid w:val="00E53B9C"/>
    <w:rsid w:val="00E57848"/>
    <w:rsid w:val="00EA1A1E"/>
    <w:rsid w:val="00EB4108"/>
    <w:rsid w:val="00EC6F6B"/>
    <w:rsid w:val="00ED21C3"/>
    <w:rsid w:val="00ED388C"/>
    <w:rsid w:val="00EF02B0"/>
    <w:rsid w:val="00F01B61"/>
    <w:rsid w:val="00F13DD8"/>
    <w:rsid w:val="00F149FD"/>
    <w:rsid w:val="00F4262F"/>
    <w:rsid w:val="00F53719"/>
    <w:rsid w:val="00F565DA"/>
    <w:rsid w:val="00F57291"/>
    <w:rsid w:val="00F66CB0"/>
    <w:rsid w:val="00F72D0E"/>
    <w:rsid w:val="00F76C89"/>
    <w:rsid w:val="00F83FBF"/>
    <w:rsid w:val="00F95706"/>
    <w:rsid w:val="00FA29B8"/>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10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numbering" w:customStyle="1" w:styleId="ImportedStyle1">
    <w:name w:val="Imported Style 1"/>
    <w:rsid w:val="004300CF"/>
    <w:pPr>
      <w:numPr>
        <w:numId w:val="11"/>
      </w:numPr>
    </w:pPr>
  </w:style>
  <w:style w:type="numbering" w:customStyle="1" w:styleId="ImportedStyle2">
    <w:name w:val="Imported Style 2"/>
    <w:rsid w:val="007261E9"/>
    <w:pPr>
      <w:numPr>
        <w:numId w:val="13"/>
      </w:numPr>
    </w:pPr>
  </w:style>
  <w:style w:type="character" w:customStyle="1" w:styleId="Heading4Char">
    <w:name w:val="Heading 4 Char"/>
    <w:basedOn w:val="DefaultParagraphFont"/>
    <w:link w:val="Heading4"/>
    <w:uiPriority w:val="9"/>
    <w:semiHidden/>
    <w:rsid w:val="009710F7"/>
    <w:rPr>
      <w:rFonts w:asciiTheme="majorHAnsi" w:eastAsiaTheme="majorEastAsia" w:hAnsiTheme="majorHAnsi" w:cstheme="majorBidi"/>
      <w:i/>
      <w:iCs/>
      <w:color w:val="365F91" w:themeColor="accent1" w:themeShade="BF"/>
      <w:sz w:val="24"/>
      <w:szCs w:val="20"/>
    </w:rPr>
  </w:style>
  <w:style w:type="paragraph" w:customStyle="1" w:styleId="Body">
    <w:name w:val="Body"/>
    <w:rsid w:val="009710F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AU"/>
    </w:rPr>
  </w:style>
  <w:style w:type="paragraph" w:styleId="Revision">
    <w:name w:val="Revision"/>
    <w:hidden/>
    <w:uiPriority w:val="99"/>
    <w:semiHidden/>
    <w:rsid w:val="009710F7"/>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sites/Intranet-CHS/PolicyRegister/Policy%20and%20Plans%20Register/Anticoagulation%20Therapeutic%20Management%20(Adults%20only).docx?web=1" TargetMode="External"/><Relationship Id="rId18" Type="http://schemas.openxmlformats.org/officeDocument/2006/relationships/hyperlink" Target="https://www.ukcpa-periophandbook.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Q:/Quality%20and%20Safety/CET/Policy%20Team/CHS%20PC/Resources/Templates/CHS%20Procedure%20Template.docx" TargetMode="External"/><Relationship Id="rId2" Type="http://schemas.openxmlformats.org/officeDocument/2006/relationships/customXml" Target="../customXml/item2.xml"/><Relationship Id="rId16" Type="http://schemas.openxmlformats.org/officeDocument/2006/relationships/hyperlink" Target="https://actgovernment.sharepoint.com/sites/Intranet-CHS/PolicyRegister/Policy%20and%20Plans%20Register/Diabetes%20Management%20Including%20Hypoglycaemia,%20IV%20Insulin%20Infusions%20and%20Insulin%20Pumps%20(Adults%20only).docx?web=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ctgovernment.sharepoint.com/sites/Intranet-CHS/PolicyRegister/Policy%20and%20Plans%20Register/Diabetes%20Management%20Including%20Hypoglycaemia,%20IV%20Insulin%20Infusions%20and%20Insulin%20Pumps%20(Adults%20only).docx?web=1" TargetMode="External"/><Relationship Id="rId10" Type="http://schemas.openxmlformats.org/officeDocument/2006/relationships/endnotes" Target="endnotes.xml"/><Relationship Id="rId19" Type="http://schemas.openxmlformats.org/officeDocument/2006/relationships/hyperlink" Target="https://diabetessociety.com.au/downloads/20201015%20ADS_DKA_SGLT2i_Alert_update_Sept_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sites/Intranet-CHS/PolicyRegister/Policy%20and%20Plans%20Register/Anticoagulation%20Therapeutic%20Management%20(Adults%20only).doc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28F7-69E1-4D5E-A72E-D817C1400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2D99D1DE-DFD2-401C-9665-57008EF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Clissold, Jacqui (Health)</cp:lastModifiedBy>
  <cp:revision>6</cp:revision>
  <cp:lastPrinted>2014-07-16T01:36:00Z</cp:lastPrinted>
  <dcterms:created xsi:type="dcterms:W3CDTF">2022-09-19T06:49:00Z</dcterms:created>
  <dcterms:modified xsi:type="dcterms:W3CDTF">2022-10-04T02:18:00Z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y fmtid="{D5CDD505-2E9C-101B-9397-08002B2CF9AE}" pid="3" name="Order">
    <vt:r8>3700</vt:r8>
  </property>
  <property fmtid="{D5CDD505-2E9C-101B-9397-08002B2CF9AE}" pid="4" name="_ExtendedDescription">
    <vt:lpwstr/>
  </property>
</Properties>
</file>