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1DF4"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4D0310A0" w14:textId="7FA3ECAD" w:rsidR="00197F2E" w:rsidRDefault="009C4478" w:rsidP="00197F2E">
      <w:pPr>
        <w:pStyle w:val="Heading2"/>
      </w:pPr>
      <w:r>
        <w:t>Clinical Handover</w:t>
      </w:r>
      <w:r w:rsidR="00197F2E">
        <w:rPr>
          <w:rStyle w:val="Heading2Char"/>
        </w:rPr>
        <w:t xml:space="preserve"> </w:t>
      </w:r>
    </w:p>
    <w:p w14:paraId="09A1B50D" w14:textId="6C6A09DB" w:rsidR="00CA4FDE" w:rsidRPr="00C34A10" w:rsidRDefault="00E31596" w:rsidP="00C34A10">
      <w:pPr>
        <w:pStyle w:val="BodyCopy"/>
        <w:spacing w:before="0" w:line="240" w:lineRule="auto"/>
        <w:rPr>
          <w:color w:val="575757" w:themeColor="text2"/>
        </w:rPr>
      </w:pPr>
      <w:r w:rsidRPr="00197F2E">
        <w:t>CHS</w:t>
      </w:r>
      <w:r w:rsidR="0049640D">
        <w:t>25/405</w:t>
      </w:r>
      <w:bookmarkStart w:id="0" w:name="_Hlk157074578"/>
    </w:p>
    <w:sdt>
      <w:sdtPr>
        <w:rPr>
          <w:sz w:val="32"/>
          <w:szCs w:val="32"/>
        </w:rPr>
        <w:id w:val="-1206019646"/>
        <w:docPartObj>
          <w:docPartGallery w:val="Table of Contents"/>
          <w:docPartUnique/>
        </w:docPartObj>
      </w:sdtPr>
      <w:sdtEndPr>
        <w:rPr>
          <w:noProof/>
        </w:rPr>
      </w:sdtEndPr>
      <w:sdtContent>
        <w:p w14:paraId="1BAB6EEB" w14:textId="77777777" w:rsidR="00A731B8" w:rsidRPr="000E7683" w:rsidRDefault="00A731B8">
          <w:pPr>
            <w:pStyle w:val="TOCHeading"/>
            <w:rPr>
              <w:rStyle w:val="Heading3Char"/>
              <w:b/>
              <w:bCs w:val="0"/>
            </w:rPr>
          </w:pPr>
          <w:r w:rsidRPr="007B1A7B">
            <w:rPr>
              <w:rStyle w:val="Heading3Char"/>
              <w:b/>
              <w:bCs w:val="0"/>
            </w:rPr>
            <w:t>Contents</w:t>
          </w:r>
        </w:p>
        <w:p w14:paraId="6DD3CAFF" w14:textId="13A75035" w:rsidR="000950AD"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05538557" w:history="1">
            <w:r w:rsidR="000950AD" w:rsidRPr="00743C4C">
              <w:rPr>
                <w:rStyle w:val="Hyperlink"/>
              </w:rPr>
              <w:t>Purpose and background</w:t>
            </w:r>
            <w:r w:rsidR="000950AD">
              <w:rPr>
                <w:webHidden/>
              </w:rPr>
              <w:tab/>
            </w:r>
            <w:r w:rsidR="000950AD">
              <w:rPr>
                <w:webHidden/>
              </w:rPr>
              <w:fldChar w:fldCharType="begin"/>
            </w:r>
            <w:r w:rsidR="000950AD">
              <w:rPr>
                <w:webHidden/>
              </w:rPr>
              <w:instrText xml:space="preserve"> PAGEREF _Toc205538557 \h </w:instrText>
            </w:r>
            <w:r w:rsidR="000950AD">
              <w:rPr>
                <w:webHidden/>
              </w:rPr>
            </w:r>
            <w:r w:rsidR="000950AD">
              <w:rPr>
                <w:webHidden/>
              </w:rPr>
              <w:fldChar w:fldCharType="separate"/>
            </w:r>
            <w:r w:rsidR="000950AD">
              <w:rPr>
                <w:webHidden/>
              </w:rPr>
              <w:t>2</w:t>
            </w:r>
            <w:r w:rsidR="000950AD">
              <w:rPr>
                <w:webHidden/>
              </w:rPr>
              <w:fldChar w:fldCharType="end"/>
            </w:r>
          </w:hyperlink>
        </w:p>
        <w:p w14:paraId="711F9311" w14:textId="22C0EDB5" w:rsidR="000950AD" w:rsidRDefault="000950AD">
          <w:pPr>
            <w:pStyle w:val="TOC1"/>
            <w:rPr>
              <w:rFonts w:asciiTheme="minorHAnsi" w:eastAsiaTheme="minorEastAsia" w:hAnsiTheme="minorHAnsi" w:cstheme="minorBidi"/>
              <w:color w:val="auto"/>
              <w:kern w:val="2"/>
              <w14:ligatures w14:val="standardContextual"/>
            </w:rPr>
          </w:pPr>
          <w:hyperlink w:anchor="_Toc205538558" w:history="1">
            <w:r w:rsidRPr="00743C4C">
              <w:rPr>
                <w:rStyle w:val="Hyperlink"/>
              </w:rPr>
              <w:t>Alerts</w:t>
            </w:r>
            <w:r>
              <w:rPr>
                <w:webHidden/>
              </w:rPr>
              <w:tab/>
            </w:r>
            <w:r>
              <w:rPr>
                <w:webHidden/>
              </w:rPr>
              <w:fldChar w:fldCharType="begin"/>
            </w:r>
            <w:r>
              <w:rPr>
                <w:webHidden/>
              </w:rPr>
              <w:instrText xml:space="preserve"> PAGEREF _Toc205538558 \h </w:instrText>
            </w:r>
            <w:r>
              <w:rPr>
                <w:webHidden/>
              </w:rPr>
            </w:r>
            <w:r>
              <w:rPr>
                <w:webHidden/>
              </w:rPr>
              <w:fldChar w:fldCharType="separate"/>
            </w:r>
            <w:r>
              <w:rPr>
                <w:webHidden/>
              </w:rPr>
              <w:t>2</w:t>
            </w:r>
            <w:r>
              <w:rPr>
                <w:webHidden/>
              </w:rPr>
              <w:fldChar w:fldCharType="end"/>
            </w:r>
          </w:hyperlink>
        </w:p>
        <w:p w14:paraId="6359EBE2" w14:textId="4394C82A" w:rsidR="000950AD" w:rsidRDefault="000950AD">
          <w:pPr>
            <w:pStyle w:val="TOC1"/>
            <w:rPr>
              <w:rFonts w:asciiTheme="minorHAnsi" w:eastAsiaTheme="minorEastAsia" w:hAnsiTheme="minorHAnsi" w:cstheme="minorBidi"/>
              <w:color w:val="auto"/>
              <w:kern w:val="2"/>
              <w14:ligatures w14:val="standardContextual"/>
            </w:rPr>
          </w:pPr>
          <w:hyperlink w:anchor="_Toc205538559" w:history="1">
            <w:r w:rsidRPr="00743C4C">
              <w:rPr>
                <w:rStyle w:val="Hyperlink"/>
              </w:rPr>
              <w:t>Scope</w:t>
            </w:r>
            <w:r>
              <w:rPr>
                <w:webHidden/>
              </w:rPr>
              <w:tab/>
            </w:r>
            <w:r>
              <w:rPr>
                <w:webHidden/>
              </w:rPr>
              <w:fldChar w:fldCharType="begin"/>
            </w:r>
            <w:r>
              <w:rPr>
                <w:webHidden/>
              </w:rPr>
              <w:instrText xml:space="preserve"> PAGEREF _Toc205538559 \h </w:instrText>
            </w:r>
            <w:r>
              <w:rPr>
                <w:webHidden/>
              </w:rPr>
            </w:r>
            <w:r>
              <w:rPr>
                <w:webHidden/>
              </w:rPr>
              <w:fldChar w:fldCharType="separate"/>
            </w:r>
            <w:r>
              <w:rPr>
                <w:webHidden/>
              </w:rPr>
              <w:t>2</w:t>
            </w:r>
            <w:r>
              <w:rPr>
                <w:webHidden/>
              </w:rPr>
              <w:fldChar w:fldCharType="end"/>
            </w:r>
          </w:hyperlink>
        </w:p>
        <w:p w14:paraId="0BBB2EEC" w14:textId="4D7262FE" w:rsidR="000950AD" w:rsidRDefault="000950AD">
          <w:pPr>
            <w:pStyle w:val="TOC1"/>
            <w:rPr>
              <w:rFonts w:asciiTheme="minorHAnsi" w:eastAsiaTheme="minorEastAsia" w:hAnsiTheme="minorHAnsi" w:cstheme="minorBidi"/>
              <w:color w:val="auto"/>
              <w:kern w:val="2"/>
              <w14:ligatures w14:val="standardContextual"/>
            </w:rPr>
          </w:pPr>
          <w:hyperlink w:anchor="_Toc205538560" w:history="1">
            <w:r w:rsidRPr="00743C4C">
              <w:rPr>
                <w:rStyle w:val="Hyperlink"/>
              </w:rPr>
              <w:t>Section 1 – Principles and Requirements</w:t>
            </w:r>
            <w:r>
              <w:rPr>
                <w:webHidden/>
              </w:rPr>
              <w:tab/>
            </w:r>
            <w:r>
              <w:rPr>
                <w:webHidden/>
              </w:rPr>
              <w:fldChar w:fldCharType="begin"/>
            </w:r>
            <w:r>
              <w:rPr>
                <w:webHidden/>
              </w:rPr>
              <w:instrText xml:space="preserve"> PAGEREF _Toc205538560 \h </w:instrText>
            </w:r>
            <w:r>
              <w:rPr>
                <w:webHidden/>
              </w:rPr>
            </w:r>
            <w:r>
              <w:rPr>
                <w:webHidden/>
              </w:rPr>
              <w:fldChar w:fldCharType="separate"/>
            </w:r>
            <w:r>
              <w:rPr>
                <w:webHidden/>
              </w:rPr>
              <w:t>3</w:t>
            </w:r>
            <w:r>
              <w:rPr>
                <w:webHidden/>
              </w:rPr>
              <w:fldChar w:fldCharType="end"/>
            </w:r>
          </w:hyperlink>
        </w:p>
        <w:p w14:paraId="2703C3D7" w14:textId="17DEA61C" w:rsidR="000950AD" w:rsidRDefault="000950AD">
          <w:pPr>
            <w:pStyle w:val="TOC1"/>
            <w:rPr>
              <w:rFonts w:asciiTheme="minorHAnsi" w:eastAsiaTheme="minorEastAsia" w:hAnsiTheme="minorHAnsi" w:cstheme="minorBidi"/>
              <w:color w:val="auto"/>
              <w:kern w:val="2"/>
              <w14:ligatures w14:val="standardContextual"/>
            </w:rPr>
          </w:pPr>
          <w:hyperlink w:anchor="_Toc205538561" w:history="1">
            <w:r w:rsidRPr="00743C4C">
              <w:rPr>
                <w:rStyle w:val="Hyperlink"/>
              </w:rPr>
              <w:t>Section 2 –ISBAR</w:t>
            </w:r>
            <w:r>
              <w:rPr>
                <w:webHidden/>
              </w:rPr>
              <w:tab/>
            </w:r>
            <w:r>
              <w:rPr>
                <w:webHidden/>
              </w:rPr>
              <w:fldChar w:fldCharType="begin"/>
            </w:r>
            <w:r>
              <w:rPr>
                <w:webHidden/>
              </w:rPr>
              <w:instrText xml:space="preserve"> PAGEREF _Toc205538561 \h </w:instrText>
            </w:r>
            <w:r>
              <w:rPr>
                <w:webHidden/>
              </w:rPr>
            </w:r>
            <w:r>
              <w:rPr>
                <w:webHidden/>
              </w:rPr>
              <w:fldChar w:fldCharType="separate"/>
            </w:r>
            <w:r>
              <w:rPr>
                <w:webHidden/>
              </w:rPr>
              <w:t>4</w:t>
            </w:r>
            <w:r>
              <w:rPr>
                <w:webHidden/>
              </w:rPr>
              <w:fldChar w:fldCharType="end"/>
            </w:r>
          </w:hyperlink>
        </w:p>
        <w:p w14:paraId="567CDA1C" w14:textId="02BC9A38" w:rsidR="000950AD" w:rsidRDefault="000950AD">
          <w:pPr>
            <w:pStyle w:val="TOC1"/>
            <w:rPr>
              <w:rFonts w:asciiTheme="minorHAnsi" w:eastAsiaTheme="minorEastAsia" w:hAnsiTheme="minorHAnsi" w:cstheme="minorBidi"/>
              <w:color w:val="auto"/>
              <w:kern w:val="2"/>
              <w14:ligatures w14:val="standardContextual"/>
            </w:rPr>
          </w:pPr>
          <w:hyperlink w:anchor="_Toc205538562" w:history="1">
            <w:r w:rsidRPr="00743C4C">
              <w:rPr>
                <w:rStyle w:val="Hyperlink"/>
              </w:rPr>
              <w:t>Section 3 – DHR and Printed documents</w:t>
            </w:r>
            <w:r>
              <w:rPr>
                <w:webHidden/>
              </w:rPr>
              <w:tab/>
            </w:r>
            <w:r>
              <w:rPr>
                <w:webHidden/>
              </w:rPr>
              <w:fldChar w:fldCharType="begin"/>
            </w:r>
            <w:r>
              <w:rPr>
                <w:webHidden/>
              </w:rPr>
              <w:instrText xml:space="preserve"> PAGEREF _Toc205538562 \h </w:instrText>
            </w:r>
            <w:r>
              <w:rPr>
                <w:webHidden/>
              </w:rPr>
            </w:r>
            <w:r>
              <w:rPr>
                <w:webHidden/>
              </w:rPr>
              <w:fldChar w:fldCharType="separate"/>
            </w:r>
            <w:r>
              <w:rPr>
                <w:webHidden/>
              </w:rPr>
              <w:t>5</w:t>
            </w:r>
            <w:r>
              <w:rPr>
                <w:webHidden/>
              </w:rPr>
              <w:fldChar w:fldCharType="end"/>
            </w:r>
          </w:hyperlink>
        </w:p>
        <w:p w14:paraId="0EC83732" w14:textId="2C80A29B" w:rsidR="000950AD" w:rsidRDefault="000950AD">
          <w:pPr>
            <w:pStyle w:val="TOC1"/>
            <w:rPr>
              <w:rFonts w:asciiTheme="minorHAnsi" w:eastAsiaTheme="minorEastAsia" w:hAnsiTheme="minorHAnsi" w:cstheme="minorBidi"/>
              <w:color w:val="auto"/>
              <w:kern w:val="2"/>
              <w14:ligatures w14:val="standardContextual"/>
            </w:rPr>
          </w:pPr>
          <w:hyperlink w:anchor="_Toc205538563" w:history="1">
            <w:r w:rsidRPr="00743C4C">
              <w:rPr>
                <w:rStyle w:val="Hyperlink"/>
              </w:rPr>
              <w:t>Evaluation</w:t>
            </w:r>
            <w:r>
              <w:rPr>
                <w:webHidden/>
              </w:rPr>
              <w:tab/>
            </w:r>
            <w:r>
              <w:rPr>
                <w:webHidden/>
              </w:rPr>
              <w:fldChar w:fldCharType="begin"/>
            </w:r>
            <w:r>
              <w:rPr>
                <w:webHidden/>
              </w:rPr>
              <w:instrText xml:space="preserve"> PAGEREF _Toc205538563 \h </w:instrText>
            </w:r>
            <w:r>
              <w:rPr>
                <w:webHidden/>
              </w:rPr>
            </w:r>
            <w:r>
              <w:rPr>
                <w:webHidden/>
              </w:rPr>
              <w:fldChar w:fldCharType="separate"/>
            </w:r>
            <w:r>
              <w:rPr>
                <w:webHidden/>
              </w:rPr>
              <w:t>5</w:t>
            </w:r>
            <w:r>
              <w:rPr>
                <w:webHidden/>
              </w:rPr>
              <w:fldChar w:fldCharType="end"/>
            </w:r>
          </w:hyperlink>
        </w:p>
        <w:p w14:paraId="31FA3688" w14:textId="0DC9A71B" w:rsidR="000950AD" w:rsidRDefault="000950AD">
          <w:pPr>
            <w:pStyle w:val="TOC1"/>
            <w:rPr>
              <w:rFonts w:asciiTheme="minorHAnsi" w:eastAsiaTheme="minorEastAsia" w:hAnsiTheme="minorHAnsi" w:cstheme="minorBidi"/>
              <w:color w:val="auto"/>
              <w:kern w:val="2"/>
              <w14:ligatures w14:val="standardContextual"/>
            </w:rPr>
          </w:pPr>
          <w:hyperlink w:anchor="_Toc205538564" w:history="1">
            <w:r w:rsidRPr="00743C4C">
              <w:rPr>
                <w:rStyle w:val="Hyperlink"/>
              </w:rPr>
              <w:t>Related policies, procedures, guidelines and legislation</w:t>
            </w:r>
            <w:r>
              <w:rPr>
                <w:webHidden/>
              </w:rPr>
              <w:tab/>
            </w:r>
            <w:r>
              <w:rPr>
                <w:webHidden/>
              </w:rPr>
              <w:fldChar w:fldCharType="begin"/>
            </w:r>
            <w:r>
              <w:rPr>
                <w:webHidden/>
              </w:rPr>
              <w:instrText xml:space="preserve"> PAGEREF _Toc205538564 \h </w:instrText>
            </w:r>
            <w:r>
              <w:rPr>
                <w:webHidden/>
              </w:rPr>
            </w:r>
            <w:r>
              <w:rPr>
                <w:webHidden/>
              </w:rPr>
              <w:fldChar w:fldCharType="separate"/>
            </w:r>
            <w:r>
              <w:rPr>
                <w:webHidden/>
              </w:rPr>
              <w:t>6</w:t>
            </w:r>
            <w:r>
              <w:rPr>
                <w:webHidden/>
              </w:rPr>
              <w:fldChar w:fldCharType="end"/>
            </w:r>
          </w:hyperlink>
        </w:p>
        <w:p w14:paraId="670AD02D" w14:textId="08643A2C" w:rsidR="000950AD" w:rsidRDefault="000950AD">
          <w:pPr>
            <w:pStyle w:val="TOC1"/>
            <w:rPr>
              <w:rFonts w:asciiTheme="minorHAnsi" w:eastAsiaTheme="minorEastAsia" w:hAnsiTheme="minorHAnsi" w:cstheme="minorBidi"/>
              <w:color w:val="auto"/>
              <w:kern w:val="2"/>
              <w14:ligatures w14:val="standardContextual"/>
            </w:rPr>
          </w:pPr>
          <w:hyperlink w:anchor="_Toc205538565" w:history="1">
            <w:r w:rsidRPr="00743C4C">
              <w:rPr>
                <w:rStyle w:val="Hyperlink"/>
              </w:rPr>
              <w:t>References</w:t>
            </w:r>
            <w:r>
              <w:rPr>
                <w:webHidden/>
              </w:rPr>
              <w:tab/>
            </w:r>
            <w:r>
              <w:rPr>
                <w:webHidden/>
              </w:rPr>
              <w:fldChar w:fldCharType="begin"/>
            </w:r>
            <w:r>
              <w:rPr>
                <w:webHidden/>
              </w:rPr>
              <w:instrText xml:space="preserve"> PAGEREF _Toc205538565 \h </w:instrText>
            </w:r>
            <w:r>
              <w:rPr>
                <w:webHidden/>
              </w:rPr>
            </w:r>
            <w:r>
              <w:rPr>
                <w:webHidden/>
              </w:rPr>
              <w:fldChar w:fldCharType="separate"/>
            </w:r>
            <w:r>
              <w:rPr>
                <w:webHidden/>
              </w:rPr>
              <w:t>6</w:t>
            </w:r>
            <w:r>
              <w:rPr>
                <w:webHidden/>
              </w:rPr>
              <w:fldChar w:fldCharType="end"/>
            </w:r>
          </w:hyperlink>
        </w:p>
        <w:p w14:paraId="24E14735" w14:textId="799C2867" w:rsidR="000950AD" w:rsidRDefault="000950AD">
          <w:pPr>
            <w:pStyle w:val="TOC1"/>
            <w:rPr>
              <w:rFonts w:asciiTheme="minorHAnsi" w:eastAsiaTheme="minorEastAsia" w:hAnsiTheme="minorHAnsi" w:cstheme="minorBidi"/>
              <w:color w:val="auto"/>
              <w:kern w:val="2"/>
              <w14:ligatures w14:val="standardContextual"/>
            </w:rPr>
          </w:pPr>
          <w:hyperlink w:anchor="_Toc205538566" w:history="1">
            <w:r w:rsidRPr="00743C4C">
              <w:rPr>
                <w:rStyle w:val="Hyperlink"/>
              </w:rPr>
              <w:t>Search terms</w:t>
            </w:r>
            <w:r>
              <w:rPr>
                <w:webHidden/>
              </w:rPr>
              <w:tab/>
            </w:r>
            <w:r>
              <w:rPr>
                <w:webHidden/>
              </w:rPr>
              <w:fldChar w:fldCharType="begin"/>
            </w:r>
            <w:r>
              <w:rPr>
                <w:webHidden/>
              </w:rPr>
              <w:instrText xml:space="preserve"> PAGEREF _Toc205538566 \h </w:instrText>
            </w:r>
            <w:r>
              <w:rPr>
                <w:webHidden/>
              </w:rPr>
            </w:r>
            <w:r>
              <w:rPr>
                <w:webHidden/>
              </w:rPr>
              <w:fldChar w:fldCharType="separate"/>
            </w:r>
            <w:r>
              <w:rPr>
                <w:webHidden/>
              </w:rPr>
              <w:t>7</w:t>
            </w:r>
            <w:r>
              <w:rPr>
                <w:webHidden/>
              </w:rPr>
              <w:fldChar w:fldCharType="end"/>
            </w:r>
          </w:hyperlink>
        </w:p>
        <w:p w14:paraId="71759591" w14:textId="46413A1B" w:rsidR="000950AD" w:rsidRDefault="000950AD">
          <w:pPr>
            <w:pStyle w:val="TOC1"/>
            <w:rPr>
              <w:rFonts w:asciiTheme="minorHAnsi" w:eastAsiaTheme="minorEastAsia" w:hAnsiTheme="minorHAnsi" w:cstheme="minorBidi"/>
              <w:color w:val="auto"/>
              <w:kern w:val="2"/>
              <w14:ligatures w14:val="standardContextual"/>
            </w:rPr>
          </w:pPr>
          <w:hyperlink w:anchor="_Toc205538567" w:history="1">
            <w:r w:rsidRPr="00743C4C">
              <w:rPr>
                <w:rStyle w:val="Hyperlink"/>
              </w:rPr>
              <w:t>Attachments</w:t>
            </w:r>
            <w:r>
              <w:rPr>
                <w:webHidden/>
              </w:rPr>
              <w:tab/>
            </w:r>
            <w:r>
              <w:rPr>
                <w:webHidden/>
              </w:rPr>
              <w:fldChar w:fldCharType="begin"/>
            </w:r>
            <w:r>
              <w:rPr>
                <w:webHidden/>
              </w:rPr>
              <w:instrText xml:space="preserve"> PAGEREF _Toc205538567 \h </w:instrText>
            </w:r>
            <w:r>
              <w:rPr>
                <w:webHidden/>
              </w:rPr>
            </w:r>
            <w:r>
              <w:rPr>
                <w:webHidden/>
              </w:rPr>
              <w:fldChar w:fldCharType="separate"/>
            </w:r>
            <w:r>
              <w:rPr>
                <w:webHidden/>
              </w:rPr>
              <w:t>7</w:t>
            </w:r>
            <w:r>
              <w:rPr>
                <w:webHidden/>
              </w:rPr>
              <w:fldChar w:fldCharType="end"/>
            </w:r>
          </w:hyperlink>
        </w:p>
        <w:p w14:paraId="46F7C94C" w14:textId="625096A3" w:rsidR="000950AD" w:rsidRDefault="000950AD">
          <w:pPr>
            <w:pStyle w:val="TOC1"/>
            <w:rPr>
              <w:rFonts w:asciiTheme="minorHAnsi" w:eastAsiaTheme="minorEastAsia" w:hAnsiTheme="minorHAnsi" w:cstheme="minorBidi"/>
              <w:color w:val="auto"/>
              <w:kern w:val="2"/>
              <w14:ligatures w14:val="standardContextual"/>
            </w:rPr>
          </w:pPr>
          <w:hyperlink w:anchor="_Toc205538568" w:history="1">
            <w:r w:rsidRPr="00743C4C">
              <w:rPr>
                <w:rStyle w:val="Hyperlink"/>
              </w:rPr>
              <w:t>Attachment 1 – Matrix for Clinical Handover</w:t>
            </w:r>
            <w:r>
              <w:rPr>
                <w:webHidden/>
              </w:rPr>
              <w:tab/>
            </w:r>
            <w:r>
              <w:rPr>
                <w:webHidden/>
              </w:rPr>
              <w:fldChar w:fldCharType="begin"/>
            </w:r>
            <w:r>
              <w:rPr>
                <w:webHidden/>
              </w:rPr>
              <w:instrText xml:space="preserve"> PAGEREF _Toc205538568 \h </w:instrText>
            </w:r>
            <w:r>
              <w:rPr>
                <w:webHidden/>
              </w:rPr>
            </w:r>
            <w:r>
              <w:rPr>
                <w:webHidden/>
              </w:rPr>
              <w:fldChar w:fldCharType="separate"/>
            </w:r>
            <w:r>
              <w:rPr>
                <w:webHidden/>
              </w:rPr>
              <w:t>9</w:t>
            </w:r>
            <w:r>
              <w:rPr>
                <w:webHidden/>
              </w:rPr>
              <w:fldChar w:fldCharType="end"/>
            </w:r>
          </w:hyperlink>
        </w:p>
        <w:p w14:paraId="2AF2388F" w14:textId="2E79E9F0" w:rsidR="000950AD" w:rsidRDefault="000950AD">
          <w:pPr>
            <w:pStyle w:val="TOC1"/>
            <w:rPr>
              <w:rFonts w:asciiTheme="minorHAnsi" w:eastAsiaTheme="minorEastAsia" w:hAnsiTheme="minorHAnsi" w:cstheme="minorBidi"/>
              <w:color w:val="auto"/>
              <w:kern w:val="2"/>
              <w14:ligatures w14:val="standardContextual"/>
            </w:rPr>
          </w:pPr>
          <w:hyperlink w:anchor="_Toc205538569" w:history="1">
            <w:r w:rsidRPr="00743C4C">
              <w:rPr>
                <w:rStyle w:val="Hyperlink"/>
              </w:rPr>
              <w:t>Attachment 2 – ISBAR Template</w:t>
            </w:r>
            <w:r>
              <w:rPr>
                <w:webHidden/>
              </w:rPr>
              <w:tab/>
            </w:r>
            <w:r>
              <w:rPr>
                <w:webHidden/>
              </w:rPr>
              <w:fldChar w:fldCharType="begin"/>
            </w:r>
            <w:r>
              <w:rPr>
                <w:webHidden/>
              </w:rPr>
              <w:instrText xml:space="preserve"> PAGEREF _Toc205538569 \h </w:instrText>
            </w:r>
            <w:r>
              <w:rPr>
                <w:webHidden/>
              </w:rPr>
            </w:r>
            <w:r>
              <w:rPr>
                <w:webHidden/>
              </w:rPr>
              <w:fldChar w:fldCharType="separate"/>
            </w:r>
            <w:r>
              <w:rPr>
                <w:webHidden/>
              </w:rPr>
              <w:t>12</w:t>
            </w:r>
            <w:r>
              <w:rPr>
                <w:webHidden/>
              </w:rPr>
              <w:fldChar w:fldCharType="end"/>
            </w:r>
          </w:hyperlink>
        </w:p>
        <w:p w14:paraId="54A9C745" w14:textId="29709886"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104E7610" w14:textId="77777777" w:rsidR="00FE46F1" w:rsidRDefault="00FE46F1">
      <w:pPr>
        <w:spacing w:before="0" w:after="0" w:line="240" w:lineRule="auto"/>
        <w:rPr>
          <w:rFonts w:eastAsia="Times New Roman"/>
          <w:b/>
          <w:color w:val="FFFFFF" w:themeColor="background1"/>
          <w:szCs w:val="80"/>
          <w:lang w:eastAsia="en-US"/>
        </w:rPr>
      </w:pPr>
    </w:p>
    <w:p w14:paraId="2D140F0B" w14:textId="77777777" w:rsidR="00201AF6" w:rsidRDefault="00201AF6">
      <w:pPr>
        <w:spacing w:before="0" w:after="0" w:line="240" w:lineRule="auto"/>
        <w:rPr>
          <w:rFonts w:eastAsia="Times New Roman"/>
          <w:b/>
          <w:bCs/>
          <w:iCs/>
          <w:color w:val="FFFFFF" w:themeColor="background1"/>
          <w:lang w:eastAsia="en-US"/>
        </w:rPr>
      </w:pPr>
      <w:r>
        <w:br w:type="page"/>
      </w:r>
    </w:p>
    <w:p w14:paraId="27008AA6" w14:textId="00532871" w:rsidR="009C4478" w:rsidRDefault="003254E1" w:rsidP="009C4478">
      <w:pPr>
        <w:pStyle w:val="Heading4"/>
      </w:pPr>
      <w:bookmarkStart w:id="1" w:name="_Toc205538557"/>
      <w:r>
        <w:lastRenderedPageBreak/>
        <w:t>Purpose</w:t>
      </w:r>
      <w:r w:rsidR="009D4FF9">
        <w:t xml:space="preserve"> and background</w:t>
      </w:r>
      <w:bookmarkEnd w:id="1"/>
    </w:p>
    <w:p w14:paraId="470733D4" w14:textId="3C866186" w:rsidR="001C0028" w:rsidRDefault="001C0028" w:rsidP="00AC4721">
      <w:pPr>
        <w:pStyle w:val="BodyCopy"/>
      </w:pPr>
      <w:bookmarkStart w:id="2" w:name="_Hlk79143139"/>
      <w:bookmarkStart w:id="3" w:name="_Hlk79143757"/>
      <w:r>
        <w:t>Clinical Handover refers to the transfer of professional responsibility and accountability for some or all aspects of care for a consumer, or group of consumers, to another person or professional group</w:t>
      </w:r>
      <w:r w:rsidR="2C1D003E">
        <w:t>. This may occur</w:t>
      </w:r>
      <w:r>
        <w:t xml:space="preserve"> on a temporary or permanent basis¹. Good quality clinical handover ensures that relevant, accurate and current information about a</w:t>
      </w:r>
      <w:r w:rsidR="0045050D">
        <w:t xml:space="preserve"> </w:t>
      </w:r>
      <w:r w:rsidR="00903BD8">
        <w:t>consumer</w:t>
      </w:r>
      <w:r w:rsidR="004130B9">
        <w:t>’s care</w:t>
      </w:r>
      <w:r>
        <w:t xml:space="preserve"> is transferred to the right person or people, action is taken (when necessary) and continuity of </w:t>
      </w:r>
      <w:r w:rsidR="00903BD8">
        <w:t>consumer</w:t>
      </w:r>
      <w:r w:rsidR="004130B9">
        <w:t xml:space="preserve"> care</w:t>
      </w:r>
      <w:r>
        <w:t xml:space="preserve"> is maintained. Standardised clinical handover optimises safe,</w:t>
      </w:r>
      <w:r w:rsidR="4CF93DAF">
        <w:t xml:space="preserve"> and</w:t>
      </w:r>
      <w:r>
        <w:t xml:space="preserve"> </w:t>
      </w:r>
      <w:r w:rsidR="7A109049">
        <w:t>high-quality</w:t>
      </w:r>
      <w:r>
        <w:t xml:space="preserve"> consumer care.</w:t>
      </w:r>
    </w:p>
    <w:p w14:paraId="01FF7CEA" w14:textId="73456217" w:rsidR="009E5AC9" w:rsidRDefault="009C4478" w:rsidP="00AC4721">
      <w:pPr>
        <w:pStyle w:val="BodyCopy"/>
      </w:pPr>
      <w:r>
        <w:t xml:space="preserve">The purpose of this procedure is to enhance </w:t>
      </w:r>
      <w:r w:rsidR="00903BD8">
        <w:t>consumer</w:t>
      </w:r>
      <w:r w:rsidR="004130B9">
        <w:t xml:space="preserve"> safety</w:t>
      </w:r>
      <w:r>
        <w:t xml:space="preserve"> by ensuring </w:t>
      </w:r>
      <w:r w:rsidR="009E5AC9">
        <w:t>a standard approach to clinical handover at all transitions of care</w:t>
      </w:r>
      <w:r>
        <w:t xml:space="preserve">. This procedure outlines key principles designed to guide </w:t>
      </w:r>
      <w:r w:rsidR="009E5AC9">
        <w:t>CHS</w:t>
      </w:r>
      <w:r w:rsidR="0012376F">
        <w:t xml:space="preserve"> </w:t>
      </w:r>
      <w:r w:rsidR="00B65825">
        <w:t>team members</w:t>
      </w:r>
      <w:r>
        <w:t xml:space="preserve"> to implement a minimum standard for conducting verbal and written clinical handover. </w:t>
      </w:r>
    </w:p>
    <w:p w14:paraId="5D6E3BE6" w14:textId="2BF23B28" w:rsidR="000650DA" w:rsidRPr="000650DA" w:rsidRDefault="009E5AC9" w:rsidP="000650DA">
      <w:pPr>
        <w:rPr>
          <w:i/>
          <w:color w:val="00B050"/>
        </w:rPr>
      </w:pPr>
      <w:r w:rsidRPr="00F946E6">
        <w:t>All t</w:t>
      </w:r>
      <w:r w:rsidR="00B65825" w:rsidRPr="00F946E6">
        <w:t>eam members</w:t>
      </w:r>
      <w:r w:rsidR="009C4478" w:rsidRPr="00F946E6">
        <w:t xml:space="preserve"> must </w:t>
      </w:r>
      <w:r w:rsidRPr="00F946E6">
        <w:t>ensure</w:t>
      </w:r>
      <w:r w:rsidR="009C4478" w:rsidRPr="00F946E6">
        <w:t xml:space="preserve"> </w:t>
      </w:r>
      <w:r w:rsidR="00903BD8">
        <w:t>consumer</w:t>
      </w:r>
      <w:r w:rsidR="000650DA" w:rsidRPr="00F946E6">
        <w:t>s,</w:t>
      </w:r>
      <w:r w:rsidR="004130B9" w:rsidRPr="00F946E6">
        <w:t xml:space="preserve"> and</w:t>
      </w:r>
      <w:r w:rsidR="599F9170" w:rsidRPr="00F946E6">
        <w:t xml:space="preserve"> their</w:t>
      </w:r>
      <w:r w:rsidR="009C4478" w:rsidRPr="00F946E6">
        <w:t xml:space="preserve"> </w:t>
      </w:r>
      <w:r w:rsidR="000950AD" w:rsidRPr="00F946E6">
        <w:t>carers/</w:t>
      </w:r>
      <w:r w:rsidR="009C4478" w:rsidRPr="00F946E6">
        <w:t>family</w:t>
      </w:r>
      <w:r w:rsidRPr="00F946E6">
        <w:t xml:space="preserve"> are engaged or consulted</w:t>
      </w:r>
      <w:r w:rsidR="009C4478" w:rsidRPr="00F946E6">
        <w:t xml:space="preserve"> as key participants</w:t>
      </w:r>
      <w:r w:rsidRPr="00F946E6">
        <w:t xml:space="preserve"> in the handover process</w:t>
      </w:r>
      <w:r w:rsidR="009C4478" w:rsidRPr="00F946E6">
        <w:t>.</w:t>
      </w:r>
      <w:r w:rsidR="0012376F" w:rsidRPr="00F946E6">
        <w:t xml:space="preserve"> </w:t>
      </w:r>
      <w:r w:rsidR="006D0842">
        <w:t xml:space="preserve">To ensure we deliver individualised culturally safe care </w:t>
      </w:r>
      <w:r w:rsidR="006D0842">
        <w:rPr>
          <w:rFonts w:asciiTheme="minorHAnsi" w:hAnsiTheme="minorHAnsi" w:cstheme="minorHAnsi"/>
        </w:rPr>
        <w:t>s</w:t>
      </w:r>
      <w:r w:rsidR="000650DA" w:rsidRPr="00F946E6">
        <w:rPr>
          <w:rFonts w:asciiTheme="minorHAnsi" w:hAnsiTheme="minorHAnsi" w:cstheme="minorHAnsi"/>
        </w:rPr>
        <w:t xml:space="preserve">taff should consider a person’s background, culture, language, </w:t>
      </w:r>
      <w:r w:rsidR="000650DA" w:rsidRPr="00F946E6">
        <w:rPr>
          <w:rFonts w:asciiTheme="minorHAnsi" w:hAnsiTheme="minorHAnsi" w:cstheme="minorHAnsi"/>
          <w:spacing w:val="5"/>
        </w:rPr>
        <w:t>ethnicity, gender, age, race, religion, disability and sexual orientation,</w:t>
      </w:r>
      <w:r w:rsidR="000650DA" w:rsidRPr="00F946E6">
        <w:rPr>
          <w:rFonts w:asciiTheme="minorHAnsi" w:hAnsiTheme="minorHAnsi" w:cstheme="minorHAnsi"/>
        </w:rPr>
        <w:t xml:space="preserve"> and how these might impact</w:t>
      </w:r>
      <w:r w:rsidR="000650DA" w:rsidRPr="00F946E6">
        <w:t xml:space="preserve"> the </w:t>
      </w:r>
      <w:r w:rsidR="00673C9E" w:rsidRPr="00F946E6">
        <w:t>handover</w:t>
      </w:r>
      <w:r w:rsidR="000650DA" w:rsidRPr="00F946E6">
        <w:t xml:space="preserve"> process.</w:t>
      </w:r>
      <w:r w:rsidR="006D0842">
        <w:t xml:space="preserve">  Staff should ensure they communicate in a way that is sensitive to the consumers, their carers/family needs and preferences.</w:t>
      </w:r>
      <w:r w:rsidR="00546030">
        <w:t xml:space="preserve"> Consideration may need to be given to requesting involvement from the Aboriginal Liaison Office, Spiritual Services or Social Work to ensure our consumers </w:t>
      </w:r>
      <w:r w:rsidR="006D0842">
        <w:t>receive</w:t>
      </w:r>
      <w:r w:rsidR="00546030">
        <w:t xml:space="preserve"> the culturally safe support they need. </w:t>
      </w:r>
    </w:p>
    <w:p w14:paraId="075346EF" w14:textId="2F080F45" w:rsidR="009C4478" w:rsidRDefault="00B309C7" w:rsidP="00AC4721">
      <w:pPr>
        <w:pStyle w:val="BodyCopy"/>
      </w:pPr>
      <w:r>
        <w:t xml:space="preserve">This includes asking the </w:t>
      </w:r>
      <w:r w:rsidR="00903BD8">
        <w:t>consumer</w:t>
      </w:r>
      <w:r>
        <w:t>/carer</w:t>
      </w:r>
      <w:r w:rsidR="000950AD">
        <w:t>/family</w:t>
      </w:r>
      <w:r>
        <w:t xml:space="preserve"> if they have questions, concerns or would like to provide further information.</w:t>
      </w:r>
    </w:p>
    <w:p w14:paraId="20D4FF31" w14:textId="52F3215C" w:rsidR="009C4478" w:rsidRPr="00A90FE9" w:rsidRDefault="009C4478" w:rsidP="00AC4721">
      <w:pPr>
        <w:pStyle w:val="BodyCopy"/>
      </w:pPr>
      <w:r>
        <w:t xml:space="preserve">This procedure identifies the requirement for structured communication about a </w:t>
      </w:r>
      <w:r w:rsidR="00903BD8">
        <w:t>consumer</w:t>
      </w:r>
      <w:r>
        <w:t xml:space="preserve">’s health care at all transitions of care when all or part of a </w:t>
      </w:r>
      <w:r w:rsidR="00903BD8">
        <w:t>consumer</w:t>
      </w:r>
      <w:r>
        <w:t>’s care is transferred between healthcare locations, clinicians, or different levels of care within the same location.</w:t>
      </w:r>
      <w:bookmarkEnd w:id="2"/>
      <w:bookmarkEnd w:id="3"/>
    </w:p>
    <w:p w14:paraId="37DA6C0B" w14:textId="77777777" w:rsidR="00481A6C" w:rsidRDefault="00481A6C" w:rsidP="00481A6C">
      <w:pPr>
        <w:pStyle w:val="BodyCopy"/>
      </w:pPr>
      <w:hyperlink w:anchor="_top" w:history="1">
        <w:r w:rsidRPr="00481A6C">
          <w:rPr>
            <w:rStyle w:val="Hyperlink"/>
            <w:iCs w:val="0"/>
          </w:rPr>
          <w:t>Back to Contents</w:t>
        </w:r>
      </w:hyperlink>
    </w:p>
    <w:p w14:paraId="302EE69F" w14:textId="77777777" w:rsidR="00AA25E1" w:rsidRDefault="00AA25E1" w:rsidP="00AA25E1">
      <w:pPr>
        <w:pStyle w:val="Heading4"/>
      </w:pPr>
      <w:bookmarkStart w:id="4" w:name="_Toc198544183"/>
      <w:bookmarkStart w:id="5" w:name="_Toc205538558"/>
      <w:r>
        <w:t>Alerts</w:t>
      </w:r>
      <w:bookmarkEnd w:id="4"/>
      <w:bookmarkEnd w:id="5"/>
    </w:p>
    <w:p w14:paraId="12522114" w14:textId="34E22085" w:rsidR="00AA25E1" w:rsidRPr="00AC4721" w:rsidRDefault="00AA25E1" w:rsidP="00AC4721">
      <w:pPr>
        <w:pStyle w:val="BodyCopy"/>
      </w:pPr>
      <w:r>
        <w:t xml:space="preserve">Team members must be </w:t>
      </w:r>
      <w:r w:rsidR="004130B9">
        <w:t>aware of</w:t>
      </w:r>
      <w:r>
        <w:t xml:space="preserve"> other healthcare consumers being present or in </w:t>
      </w:r>
      <w:r w:rsidR="003069D6">
        <w:t>proximity of</w:t>
      </w:r>
      <w:r w:rsidR="088C616C">
        <w:t xml:space="preserve"> clinical handover</w:t>
      </w:r>
      <w:r>
        <w:t xml:space="preserve">. Team members should seek </w:t>
      </w:r>
      <w:r w:rsidR="2C1CAD86">
        <w:t xml:space="preserve">the </w:t>
      </w:r>
      <w:r w:rsidR="72024CBA">
        <w:t>consumer</w:t>
      </w:r>
      <w:r w:rsidR="3947F7BD">
        <w:t>’s</w:t>
      </w:r>
      <w:r w:rsidR="72024CBA">
        <w:t xml:space="preserve"> consent</w:t>
      </w:r>
      <w:r>
        <w:t xml:space="preserve"> to proceed </w:t>
      </w:r>
      <w:r w:rsidR="003069D6">
        <w:t>with clinical</w:t>
      </w:r>
      <w:r>
        <w:t xml:space="preserve"> handover in these circumstances.</w:t>
      </w:r>
    </w:p>
    <w:p w14:paraId="73CBC265" w14:textId="6B92E759" w:rsidR="00AA25E1" w:rsidRPr="00313F40" w:rsidRDefault="00AA25E1" w:rsidP="00AC4721">
      <w:pPr>
        <w:pStyle w:val="BodyCopy"/>
      </w:pPr>
      <w:r>
        <w:t xml:space="preserve">Written handover documents, even (and especially) those only utilised by team members, constitute part of the clinical record and as such, must be either </w:t>
      </w:r>
      <w:r w:rsidR="003069D6">
        <w:t>stored or</w:t>
      </w:r>
      <w:r>
        <w:t xml:space="preserve"> disposed of appropriately in line with the CHS Clinical Records Management Procedure and </w:t>
      </w:r>
      <w:r w:rsidRPr="2DBFF479">
        <w:rPr>
          <w:i/>
        </w:rPr>
        <w:t>Health Records (Privacy and Access) Act 1997 (ACT)</w:t>
      </w:r>
      <w:r>
        <w:t>.</w:t>
      </w:r>
    </w:p>
    <w:p w14:paraId="19D909E8" w14:textId="62099630" w:rsidR="00AA25E1" w:rsidRPr="00AA25E1" w:rsidRDefault="00AA25E1" w:rsidP="00AA25E1">
      <w:pPr>
        <w:pStyle w:val="BodyCopy"/>
        <w:spacing w:before="240"/>
        <w:rPr>
          <w:rStyle w:val="Hyperlink"/>
          <w:color w:val="000000" w:themeColor="text1"/>
          <w:u w:val="none"/>
        </w:rPr>
      </w:pPr>
      <w:hyperlink w:anchor="_top" w:history="1">
        <w:r w:rsidRPr="00481A6C">
          <w:rPr>
            <w:rStyle w:val="Hyperlink"/>
            <w:iCs w:val="0"/>
          </w:rPr>
          <w:t>Back to Contents</w:t>
        </w:r>
      </w:hyperlink>
    </w:p>
    <w:p w14:paraId="57C28E90" w14:textId="77777777" w:rsidR="003254E1" w:rsidRDefault="003254E1" w:rsidP="003254E1">
      <w:pPr>
        <w:pStyle w:val="Heading4"/>
      </w:pPr>
      <w:bookmarkStart w:id="6" w:name="_Toc205538559"/>
      <w:r>
        <w:lastRenderedPageBreak/>
        <w:t>Scope</w:t>
      </w:r>
      <w:bookmarkEnd w:id="6"/>
    </w:p>
    <w:p w14:paraId="50EAF975" w14:textId="7DC22E59" w:rsidR="00D47616" w:rsidRPr="00313F40" w:rsidRDefault="00D47616" w:rsidP="00AC4721">
      <w:pPr>
        <w:pStyle w:val="BodyCopy"/>
      </w:pPr>
      <w:r>
        <w:t>This procedure applies to all clinical team members</w:t>
      </w:r>
      <w:r w:rsidR="004347F3">
        <w:t xml:space="preserve"> across the Canberra Health Services (CHS) Network</w:t>
      </w:r>
      <w:r w:rsidR="0B316705">
        <w:t>. This includes</w:t>
      </w:r>
      <w:r w:rsidR="003069D6">
        <w:t xml:space="preserve"> </w:t>
      </w:r>
      <w:r>
        <w:t>the following team members working within their scope of practice:</w:t>
      </w:r>
    </w:p>
    <w:p w14:paraId="569860BD" w14:textId="4DF57C5D" w:rsidR="009C4478" w:rsidRPr="00AC4721" w:rsidRDefault="009C4478" w:rsidP="00AC4721">
      <w:pPr>
        <w:pStyle w:val="Bullet"/>
      </w:pPr>
      <w:r w:rsidRPr="00AC4721">
        <w:t>Medical Officers</w:t>
      </w:r>
    </w:p>
    <w:p w14:paraId="2EC41F9B" w14:textId="66111500" w:rsidR="009C4478" w:rsidRPr="00AC4721" w:rsidRDefault="009C4478" w:rsidP="00AC4721">
      <w:pPr>
        <w:pStyle w:val="Bullet"/>
      </w:pPr>
      <w:r w:rsidRPr="00AC4721">
        <w:t>Nurses and Midwives</w:t>
      </w:r>
    </w:p>
    <w:p w14:paraId="34FD5B32" w14:textId="43400D09" w:rsidR="009C4478" w:rsidRPr="00AC4721" w:rsidRDefault="009C4478" w:rsidP="00AC4721">
      <w:pPr>
        <w:pStyle w:val="Bullet"/>
      </w:pPr>
      <w:r w:rsidRPr="00AC4721">
        <w:t>Allied Health Professionals</w:t>
      </w:r>
    </w:p>
    <w:p w14:paraId="7ED4BAED" w14:textId="496144D8" w:rsidR="003254E1" w:rsidRPr="00BA236B" w:rsidRDefault="009C4478" w:rsidP="00AC4721">
      <w:pPr>
        <w:pStyle w:val="Bullet"/>
      </w:pPr>
      <w:r w:rsidRPr="00AC4721">
        <w:t>Students</w:t>
      </w:r>
      <w:r>
        <w:t xml:space="preserve"> under direct supervision</w:t>
      </w:r>
      <w:r w:rsidR="00D47616">
        <w:t xml:space="preserve"> (students must not complete a handover process without a senior team member present).</w:t>
      </w:r>
    </w:p>
    <w:p w14:paraId="4214163A"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17A579ED" w14:textId="7B59C129" w:rsidR="0078367D" w:rsidRDefault="27C86277" w:rsidP="00197F2E">
      <w:pPr>
        <w:pStyle w:val="Heading4"/>
      </w:pPr>
      <w:bookmarkStart w:id="7" w:name="_Toc205538560"/>
      <w:r>
        <w:t xml:space="preserve">Section 1 </w:t>
      </w:r>
      <w:r w:rsidR="3A8B1BB5">
        <w:t>–</w:t>
      </w:r>
      <w:r>
        <w:t xml:space="preserve"> </w:t>
      </w:r>
      <w:r w:rsidR="00DF2E5F">
        <w:t>Principles and Requirements</w:t>
      </w:r>
      <w:bookmarkEnd w:id="7"/>
    </w:p>
    <w:p w14:paraId="4FCB4799" w14:textId="03B44D3D" w:rsidR="003254E1" w:rsidRDefault="009C4478" w:rsidP="09AEABC7">
      <w:pPr>
        <w:pStyle w:val="Heading5"/>
        <w:spacing w:before="120" w:beforeAutospacing="0"/>
      </w:pPr>
      <w:r>
        <w:t>Key principles of clinical handover</w:t>
      </w:r>
    </w:p>
    <w:p w14:paraId="56159D30" w14:textId="77777777" w:rsidR="009C4478" w:rsidRDefault="009C4478" w:rsidP="00AC4721">
      <w:pPr>
        <w:pStyle w:val="BodyCopy"/>
      </w:pPr>
      <w:r>
        <w:t>All clinical handover processes must reflect the following key principles:</w:t>
      </w:r>
    </w:p>
    <w:p w14:paraId="163C0D76" w14:textId="09D06016" w:rsidR="009C4478" w:rsidRDefault="009C4478" w:rsidP="00AC4721">
      <w:pPr>
        <w:pStyle w:val="Bullet"/>
      </w:pPr>
      <w:r>
        <w:t>Preparing and scheduling clinical handover</w:t>
      </w:r>
    </w:p>
    <w:p w14:paraId="18DD253C" w14:textId="61D891EF" w:rsidR="009C4478" w:rsidRDefault="009C4478" w:rsidP="00AC4721">
      <w:pPr>
        <w:pStyle w:val="Bullet"/>
      </w:pPr>
      <w:r>
        <w:t xml:space="preserve">Having </w:t>
      </w:r>
      <w:r w:rsidR="450B5B81">
        <w:t>all</w:t>
      </w:r>
      <w:r>
        <w:t xml:space="preserve"> relevant information at clinical handover</w:t>
      </w:r>
    </w:p>
    <w:p w14:paraId="76EA3F91" w14:textId="7FCBBE28" w:rsidR="009C4478" w:rsidRDefault="009C4478" w:rsidP="00AC4721">
      <w:pPr>
        <w:pStyle w:val="Bullet"/>
      </w:pPr>
      <w:r>
        <w:t>Organising relevant clinicians and others to participate</w:t>
      </w:r>
    </w:p>
    <w:p w14:paraId="1395968A" w14:textId="2ACCF2C2" w:rsidR="009C4478" w:rsidRDefault="009C4478" w:rsidP="00AC4721">
      <w:pPr>
        <w:pStyle w:val="Bullet"/>
      </w:pPr>
      <w:r>
        <w:t xml:space="preserve">Being aware of the </w:t>
      </w:r>
      <w:r w:rsidR="00903BD8">
        <w:t>consumer</w:t>
      </w:r>
      <w:r w:rsidR="004130B9">
        <w:t>’s goals</w:t>
      </w:r>
      <w:r>
        <w:t xml:space="preserve"> and preferences</w:t>
      </w:r>
    </w:p>
    <w:p w14:paraId="6CBCDF28" w14:textId="006FE631" w:rsidR="009C4478" w:rsidRDefault="009C4478" w:rsidP="00AC4721">
      <w:pPr>
        <w:pStyle w:val="Bullet"/>
      </w:pPr>
      <w:r>
        <w:t xml:space="preserve">Supporting </w:t>
      </w:r>
      <w:r w:rsidR="00903BD8">
        <w:t>consumer</w:t>
      </w:r>
      <w:r w:rsidR="004130B9">
        <w:t>s,</w:t>
      </w:r>
      <w:r>
        <w:t xml:space="preserve"> carers, and families to be included in clinical handover, in accordance with the wishes of the </w:t>
      </w:r>
      <w:r w:rsidR="00903BD8">
        <w:t>consumer</w:t>
      </w:r>
      <w:r w:rsidR="259BBEFE">
        <w:t xml:space="preserve"> </w:t>
      </w:r>
    </w:p>
    <w:p w14:paraId="24C9F61F" w14:textId="31E5E244" w:rsidR="009C4478" w:rsidRPr="00A90FE9" w:rsidRDefault="009C4478" w:rsidP="00AC4721">
      <w:pPr>
        <w:pStyle w:val="Bullet"/>
      </w:pPr>
      <w:r>
        <w:t xml:space="preserve">Ensuring that clinical handover results in the transfer of responsibility and accountability </w:t>
      </w:r>
      <w:r w:rsidR="12CDC8F8">
        <w:t>of</w:t>
      </w:r>
      <w:r>
        <w:t xml:space="preserve"> care</w:t>
      </w:r>
      <w:r w:rsidR="55F228F6">
        <w:t xml:space="preserve"> to the health </w:t>
      </w:r>
      <w:r w:rsidR="003F0D62">
        <w:t>professional</w:t>
      </w:r>
      <w:r w:rsidR="55F228F6">
        <w:t xml:space="preserve"> </w:t>
      </w:r>
      <w:r w:rsidR="003F0D62">
        <w:t>receiving</w:t>
      </w:r>
      <w:r w:rsidR="55F228F6">
        <w:t xml:space="preserve"> the handover</w:t>
      </w:r>
      <w:r>
        <w:t>. ¹</w:t>
      </w:r>
    </w:p>
    <w:p w14:paraId="79A08B6C" w14:textId="598FB7E6" w:rsidR="006C0039" w:rsidRPr="00A6051F" w:rsidRDefault="009C4478" w:rsidP="00CA2029">
      <w:pPr>
        <w:pStyle w:val="Heading5"/>
      </w:pPr>
      <w:r>
        <w:t>Transition Points</w:t>
      </w:r>
    </w:p>
    <w:p w14:paraId="304268F9" w14:textId="78497A5F" w:rsidR="00DF2E5F" w:rsidRPr="00AC4721" w:rsidRDefault="009C4478" w:rsidP="00AC4721">
      <w:pPr>
        <w:pStyle w:val="BodyCopy"/>
      </w:pPr>
      <w:r w:rsidRPr="00AC4721">
        <w:t>Effective clinical communication of information is required at all transition</w:t>
      </w:r>
      <w:r w:rsidR="004347F3">
        <w:t>s</w:t>
      </w:r>
      <w:r w:rsidRPr="00AC4721">
        <w:t xml:space="preserve"> of care throughout the </w:t>
      </w:r>
      <w:r w:rsidR="00903BD8">
        <w:t>consumer</w:t>
      </w:r>
      <w:r w:rsidR="004130B9">
        <w:t>s’</w:t>
      </w:r>
      <w:r w:rsidRPr="00AC4721">
        <w:t xml:space="preserve"> healthcare journey. </w:t>
      </w:r>
    </w:p>
    <w:p w14:paraId="0B170D6D" w14:textId="6A023328" w:rsidR="00DF2E5F" w:rsidRDefault="00DF2E5F" w:rsidP="00AC4721">
      <w:pPr>
        <w:pStyle w:val="BodyCopy"/>
      </w:pPr>
      <w:r>
        <w:t xml:space="preserve">Transition points are </w:t>
      </w:r>
      <w:r w:rsidR="40656D8B">
        <w:t xml:space="preserve">stages in the healthcare journey </w:t>
      </w:r>
      <w:r>
        <w:t xml:space="preserve">where clinical handover is required. They occur when all or part of a </w:t>
      </w:r>
      <w:r w:rsidR="00903BD8">
        <w:t>consumer</w:t>
      </w:r>
      <w:r w:rsidR="004130B9">
        <w:t>’s</w:t>
      </w:r>
      <w:r>
        <w:t xml:space="preserve"> care is transferred between healthcare </w:t>
      </w:r>
      <w:r w:rsidR="0899852C">
        <w:t>facilities</w:t>
      </w:r>
      <w:r>
        <w:t xml:space="preserve"> or physical areas, between clinicians, or changes to the level of care of a </w:t>
      </w:r>
      <w:r w:rsidR="00903BD8">
        <w:t>consumer</w:t>
      </w:r>
      <w:r w:rsidR="006B4972">
        <w:t xml:space="preserve"> within</w:t>
      </w:r>
      <w:r>
        <w:t xml:space="preserve"> the same location. Examples may include the following:</w:t>
      </w:r>
    </w:p>
    <w:p w14:paraId="5FCF3FA9" w14:textId="14525A25" w:rsidR="009C4478" w:rsidRPr="00BC4BDC" w:rsidRDefault="009C4478" w:rsidP="00AC4721">
      <w:pPr>
        <w:pStyle w:val="Bullet"/>
      </w:pPr>
      <w:r>
        <w:t xml:space="preserve">When there is a change in </w:t>
      </w:r>
      <w:r w:rsidR="5E6FD6EC">
        <w:t xml:space="preserve">which </w:t>
      </w:r>
      <w:r>
        <w:t>clinician/s</w:t>
      </w:r>
      <w:r w:rsidR="2FC79BD7">
        <w:t xml:space="preserve"> </w:t>
      </w:r>
      <w:r w:rsidR="31DD4053">
        <w:t>are</w:t>
      </w:r>
      <w:r>
        <w:t xml:space="preserve"> responsible and accountable for </w:t>
      </w:r>
      <w:r w:rsidR="552A1953">
        <w:t xml:space="preserve">the </w:t>
      </w:r>
      <w:r>
        <w:t xml:space="preserve">care of the </w:t>
      </w:r>
      <w:r w:rsidR="00903BD8">
        <w:t>consumer</w:t>
      </w:r>
      <w:r w:rsidR="004130B9">
        <w:t xml:space="preserve"> (</w:t>
      </w:r>
      <w:r>
        <w:t>such as shift change f</w:t>
      </w:r>
      <w:r w:rsidR="00557A96">
        <w:t>or between admitting specialists</w:t>
      </w:r>
      <w:r>
        <w:t>)</w:t>
      </w:r>
    </w:p>
    <w:p w14:paraId="2CCA1E9F" w14:textId="77777777" w:rsidR="009C4478" w:rsidRPr="00BC4BDC" w:rsidRDefault="009C4478" w:rsidP="00AC4721">
      <w:pPr>
        <w:pStyle w:val="Bullet"/>
      </w:pPr>
      <w:r w:rsidRPr="00BC4BDC">
        <w:t>Multidisciplinary team rounds</w:t>
      </w:r>
    </w:p>
    <w:p w14:paraId="610586A3" w14:textId="1FF90F21" w:rsidR="009C4478" w:rsidRPr="00BC4BDC" w:rsidRDefault="009C4478" w:rsidP="00AC4721">
      <w:pPr>
        <w:pStyle w:val="Bullet"/>
      </w:pPr>
      <w:r>
        <w:t>Transfer of</w:t>
      </w:r>
      <w:r w:rsidR="525758DA">
        <w:t xml:space="preserve"> the</w:t>
      </w:r>
      <w:r>
        <w:t xml:space="preserve"> </w:t>
      </w:r>
      <w:r w:rsidR="00903BD8">
        <w:t>consumer</w:t>
      </w:r>
      <w:r w:rsidR="004130B9">
        <w:t xml:space="preserve"> for</w:t>
      </w:r>
      <w:r>
        <w:t xml:space="preserve"> a test/investigation or procedure</w:t>
      </w:r>
      <w:r w:rsidR="0A0E75DC">
        <w:t>,</w:t>
      </w:r>
      <w:r>
        <w:t xml:space="preserve"> </w:t>
      </w:r>
      <w:r w:rsidR="51E3B651">
        <w:t>for example</w:t>
      </w:r>
      <w:r>
        <w:t xml:space="preserve"> to </w:t>
      </w:r>
      <w:r w:rsidR="49273629">
        <w:t>M</w:t>
      </w:r>
      <w:r>
        <w:t xml:space="preserve">edical </w:t>
      </w:r>
      <w:r w:rsidR="45EE0D6F">
        <w:t>I</w:t>
      </w:r>
      <w:r>
        <w:t>maging</w:t>
      </w:r>
    </w:p>
    <w:p w14:paraId="12AA0EE0" w14:textId="3F626854" w:rsidR="00BF1C72" w:rsidRDefault="009C4478" w:rsidP="00AC4721">
      <w:pPr>
        <w:pStyle w:val="Bullet"/>
      </w:pPr>
      <w:r>
        <w:t xml:space="preserve">When a </w:t>
      </w:r>
      <w:r w:rsidR="00903BD8">
        <w:t>consumer</w:t>
      </w:r>
      <w:r w:rsidR="004130B9">
        <w:t xml:space="preserve"> is</w:t>
      </w:r>
      <w:r>
        <w:t xml:space="preserve"> transferred between clinical areas such as from the:</w:t>
      </w:r>
    </w:p>
    <w:p w14:paraId="653EEC85" w14:textId="77777777" w:rsidR="00BF1C72" w:rsidRDefault="009C4478" w:rsidP="00A84DB8">
      <w:pPr>
        <w:pStyle w:val="Bullet"/>
        <w:numPr>
          <w:ilvl w:val="1"/>
          <w:numId w:val="1"/>
        </w:numPr>
      </w:pPr>
      <w:r>
        <w:lastRenderedPageBreak/>
        <w:t>general ward to the operating theatre or vice versa</w:t>
      </w:r>
    </w:p>
    <w:p w14:paraId="5C05FF2B" w14:textId="1A80DDF4" w:rsidR="00BF1C72" w:rsidRDefault="37E8FEC8" w:rsidP="00A84DB8">
      <w:pPr>
        <w:pStyle w:val="Bullet"/>
        <w:numPr>
          <w:ilvl w:val="1"/>
          <w:numId w:val="1"/>
        </w:numPr>
      </w:pPr>
      <w:r>
        <w:t>E</w:t>
      </w:r>
      <w:r w:rsidR="009C4478">
        <w:t xml:space="preserve">mergency </w:t>
      </w:r>
      <w:r w:rsidR="546614BB">
        <w:t>D</w:t>
      </w:r>
      <w:r w:rsidR="009C4478">
        <w:t>epartment to a ward/unit</w:t>
      </w:r>
    </w:p>
    <w:p w14:paraId="477B7BC3" w14:textId="2F927A16" w:rsidR="009C4478" w:rsidRPr="00BC4BDC" w:rsidRDefault="327E9447" w:rsidP="00A84DB8">
      <w:pPr>
        <w:pStyle w:val="Bullet"/>
        <w:numPr>
          <w:ilvl w:val="1"/>
          <w:numId w:val="1"/>
        </w:numPr>
      </w:pPr>
      <w:r>
        <w:t>C</w:t>
      </w:r>
      <w:r w:rsidR="009C4478">
        <w:t xml:space="preserve">ommunity </w:t>
      </w:r>
      <w:r w:rsidR="6F6200A6">
        <w:t>H</w:t>
      </w:r>
      <w:r w:rsidR="009C4478">
        <w:t xml:space="preserve">ealth </w:t>
      </w:r>
      <w:r w:rsidR="2B86DDAD">
        <w:t>S</w:t>
      </w:r>
      <w:r w:rsidR="009C4478">
        <w:t>ervices to the hospital</w:t>
      </w:r>
    </w:p>
    <w:p w14:paraId="6747B790" w14:textId="76D7F3B5" w:rsidR="009C4478" w:rsidRPr="00BC4BDC" w:rsidRDefault="009C4478">
      <w:pPr>
        <w:pStyle w:val="Bullet"/>
      </w:pPr>
      <w:r>
        <w:t xml:space="preserve">Time critical situations such as medical emergencies </w:t>
      </w:r>
    </w:p>
    <w:p w14:paraId="4559F357" w14:textId="55AD6E4C" w:rsidR="009C4478" w:rsidRPr="00BC4BDC" w:rsidRDefault="2929B8C6">
      <w:pPr>
        <w:pStyle w:val="Bullet"/>
      </w:pPr>
      <w:r>
        <w:t xml:space="preserve">When a </w:t>
      </w:r>
      <w:r w:rsidR="222516FE">
        <w:t>c</w:t>
      </w:r>
      <w:r w:rsidR="009C4478">
        <w:t>onsumer is transferred to another health service organisation, such as residential aged care or another hospital</w:t>
      </w:r>
    </w:p>
    <w:p w14:paraId="26D93D41" w14:textId="3B09E37E" w:rsidR="009C4478" w:rsidRPr="00BC4BDC" w:rsidRDefault="009C4478">
      <w:pPr>
        <w:pStyle w:val="Bullet"/>
      </w:pPr>
      <w:r>
        <w:t xml:space="preserve">When a </w:t>
      </w:r>
      <w:r w:rsidR="00903BD8">
        <w:t>consumer</w:t>
      </w:r>
      <w:r>
        <w:t xml:space="preserve"> is discharged from a service.</w:t>
      </w:r>
    </w:p>
    <w:p w14:paraId="010536FA" w14:textId="7F1DD6D4" w:rsidR="002D4BB3" w:rsidRPr="009C4478" w:rsidRDefault="00557A96" w:rsidP="00CA2029">
      <w:pPr>
        <w:pStyle w:val="Heading6"/>
        <w:rPr>
          <w:b/>
          <w:bCs/>
        </w:rPr>
      </w:pPr>
      <w:r>
        <w:rPr>
          <w:b/>
          <w:bCs/>
        </w:rPr>
        <w:t>Key healthcare i</w:t>
      </w:r>
      <w:r w:rsidR="009C4478" w:rsidRPr="009C4478">
        <w:rPr>
          <w:b/>
          <w:bCs/>
        </w:rPr>
        <w:t>nformation to be communicated</w:t>
      </w:r>
      <w:bookmarkStart w:id="8" w:name="_Hlk172532356"/>
    </w:p>
    <w:p w14:paraId="25FDDF4C" w14:textId="77777777" w:rsidR="009C4478" w:rsidRPr="00BC4BDC" w:rsidRDefault="009C4478" w:rsidP="009C4478">
      <w:pPr>
        <w:rPr>
          <w:rFonts w:asciiTheme="minorHAnsi" w:hAnsiTheme="minorHAnsi"/>
          <w:color w:val="000000"/>
        </w:rPr>
      </w:pPr>
      <w:r w:rsidRPr="00BC4BDC">
        <w:rPr>
          <w:rFonts w:asciiTheme="minorHAnsi" w:hAnsiTheme="minorHAnsi"/>
          <w:color w:val="000000"/>
        </w:rPr>
        <w:t>Relevant information at transitions of care should include:</w:t>
      </w:r>
    </w:p>
    <w:p w14:paraId="176C37E9" w14:textId="224EA027" w:rsidR="009C4478" w:rsidRPr="00F946E6" w:rsidRDefault="00903BD8" w:rsidP="00C74874">
      <w:pPr>
        <w:pStyle w:val="Bullet"/>
        <w:rPr>
          <w:color w:val="000000"/>
        </w:rPr>
      </w:pPr>
      <w:r>
        <w:t>Consumer</w:t>
      </w:r>
      <w:r w:rsidR="3A8B1BB5" w:rsidRPr="00F946E6">
        <w:t xml:space="preserve"> identification using</w:t>
      </w:r>
      <w:r w:rsidR="407A472E" w:rsidRPr="00F946E6">
        <w:t xml:space="preserve"> the</w:t>
      </w:r>
      <w:r w:rsidR="3A8B1BB5" w:rsidRPr="00F946E6">
        <w:t xml:space="preserve"> three core identifiers</w:t>
      </w:r>
      <w:r w:rsidR="003F0D62" w:rsidRPr="00F946E6">
        <w:t>; Name, Date of Birth, MRN</w:t>
      </w:r>
      <w:r w:rsidR="00B73CC1" w:rsidRPr="00F946E6">
        <w:t xml:space="preserve"> as per the Patient Identification and </w:t>
      </w:r>
      <w:r w:rsidR="005F0EE7">
        <w:t>Healthcare Activity</w:t>
      </w:r>
      <w:r w:rsidR="00B73CC1" w:rsidRPr="00F946E6">
        <w:t xml:space="preserve"> Matching Procedure</w:t>
      </w:r>
    </w:p>
    <w:p w14:paraId="2DA99C32" w14:textId="0213F5B9" w:rsidR="009C4478" w:rsidRPr="00BC4BDC" w:rsidRDefault="003F0D62" w:rsidP="00C74874">
      <w:pPr>
        <w:pStyle w:val="Bullet"/>
        <w:rPr>
          <w:color w:val="000000"/>
        </w:rPr>
      </w:pPr>
      <w:r w:rsidRPr="00F946E6">
        <w:t>Identification of</w:t>
      </w:r>
      <w:r w:rsidR="009C4478" w:rsidRPr="00F946E6">
        <w:t xml:space="preserve"> </w:t>
      </w:r>
      <w:r w:rsidR="6303DA54" w:rsidRPr="00F946E6">
        <w:t xml:space="preserve">the </w:t>
      </w:r>
      <w:r w:rsidR="009C4478" w:rsidRPr="00F946E6">
        <w:t>clinician or healthcare team responsible and accountable for</w:t>
      </w:r>
      <w:r w:rsidR="48ECEA63" w:rsidRPr="00F946E6">
        <w:t xml:space="preserve"> the</w:t>
      </w:r>
      <w:r w:rsidR="009C4478" w:rsidRPr="26AEB32B">
        <w:t xml:space="preserve"> </w:t>
      </w:r>
      <w:r w:rsidR="00903BD8">
        <w:t>consumer</w:t>
      </w:r>
      <w:r w:rsidR="4FA881EC" w:rsidRPr="26AEB32B">
        <w:t>’s</w:t>
      </w:r>
      <w:r w:rsidR="009C4478" w:rsidRPr="26AEB32B">
        <w:t xml:space="preserve"> care</w:t>
      </w:r>
    </w:p>
    <w:p w14:paraId="5ED9E6A1" w14:textId="77777777" w:rsidR="009C4478" w:rsidRPr="00BC4BDC" w:rsidRDefault="009C4478" w:rsidP="00C74874">
      <w:pPr>
        <w:pStyle w:val="Bullet"/>
        <w:rPr>
          <w:color w:val="000000"/>
        </w:rPr>
      </w:pPr>
      <w:r w:rsidRPr="00BC4BDC">
        <w:rPr>
          <w:color w:val="000000"/>
        </w:rPr>
        <w:t>Diagnosis (provisional or principal), clinical assessment and current clinical condition</w:t>
      </w:r>
    </w:p>
    <w:p w14:paraId="68719EBB" w14:textId="3550B228" w:rsidR="009C4478" w:rsidRPr="00BC4BDC" w:rsidRDefault="009C4478" w:rsidP="00C74874">
      <w:pPr>
        <w:pStyle w:val="Bullet"/>
        <w:rPr>
          <w:color w:val="000000"/>
        </w:rPr>
      </w:pPr>
      <w:r w:rsidRPr="26AEB32B">
        <w:t xml:space="preserve">Risks, alerts, communication challenges, </w:t>
      </w:r>
      <w:r w:rsidR="26129219" w:rsidRPr="26AEB32B">
        <w:t>worries</w:t>
      </w:r>
      <w:r w:rsidRPr="26AEB32B">
        <w:t xml:space="preserve"> or clinical concern</w:t>
      </w:r>
    </w:p>
    <w:p w14:paraId="69E34984" w14:textId="77777777" w:rsidR="009C4478" w:rsidRPr="00BC4BDC" w:rsidRDefault="009C4478" w:rsidP="00C74874">
      <w:pPr>
        <w:pStyle w:val="Bullet"/>
        <w:rPr>
          <w:color w:val="000000"/>
        </w:rPr>
      </w:pPr>
      <w:r w:rsidRPr="00BC4BDC">
        <w:rPr>
          <w:color w:val="000000"/>
        </w:rPr>
        <w:t>Medication history</w:t>
      </w:r>
    </w:p>
    <w:p w14:paraId="4F884822" w14:textId="1F0EFF69" w:rsidR="009C4478" w:rsidRPr="00BC4BDC" w:rsidRDefault="009C4478" w:rsidP="00C74874">
      <w:pPr>
        <w:pStyle w:val="Bullet"/>
        <w:rPr>
          <w:color w:val="000000"/>
        </w:rPr>
      </w:pPr>
      <w:r w:rsidRPr="26AEB32B">
        <w:t xml:space="preserve">Emerging or new information, changes in </w:t>
      </w:r>
      <w:r w:rsidR="7A082A96" w:rsidRPr="26AEB32B">
        <w:t xml:space="preserve">the </w:t>
      </w:r>
      <w:r w:rsidR="00903BD8">
        <w:t>consumer</w:t>
      </w:r>
      <w:r w:rsidR="004130B9">
        <w:t>’s</w:t>
      </w:r>
      <w:r w:rsidRPr="26AEB32B">
        <w:t xml:space="preserve"> condition, new results, outstanding results, or those that require follow</w:t>
      </w:r>
      <w:r w:rsidR="0C7ACB55" w:rsidRPr="26AEB32B">
        <w:t>-</w:t>
      </w:r>
      <w:r w:rsidRPr="26AEB32B">
        <w:t>up</w:t>
      </w:r>
    </w:p>
    <w:p w14:paraId="3A4431DE" w14:textId="7B50621A" w:rsidR="009C4478" w:rsidRPr="00BC4BDC" w:rsidRDefault="1250CD77" w:rsidP="00C74874">
      <w:pPr>
        <w:pStyle w:val="Bullet"/>
        <w:rPr>
          <w:color w:val="000000"/>
        </w:rPr>
      </w:pPr>
      <w:r w:rsidRPr="26AEB32B">
        <w:t>An a</w:t>
      </w:r>
      <w:r w:rsidR="009C4478" w:rsidRPr="26AEB32B">
        <w:t xml:space="preserve">greed care plan, priorities for care, discharge planning, </w:t>
      </w:r>
      <w:r w:rsidR="012698AC" w:rsidRPr="26AEB32B">
        <w:t xml:space="preserve">and </w:t>
      </w:r>
      <w:r w:rsidR="009C4478" w:rsidRPr="26AEB32B">
        <w:t>referrals</w:t>
      </w:r>
    </w:p>
    <w:p w14:paraId="1EF99C43" w14:textId="3362CB5D" w:rsidR="00CA2029" w:rsidRPr="00C74874" w:rsidRDefault="009C4478" w:rsidP="00C74874">
      <w:pPr>
        <w:pStyle w:val="Bullet"/>
        <w:rPr>
          <w:color w:val="000000"/>
        </w:rPr>
      </w:pPr>
      <w:r w:rsidRPr="09AEABC7">
        <w:t xml:space="preserve">Infection </w:t>
      </w:r>
      <w:r w:rsidR="0F227E98" w:rsidRPr="09AEABC7">
        <w:t>c</w:t>
      </w:r>
      <w:r w:rsidRPr="09AEABC7">
        <w:t xml:space="preserve">ontrol </w:t>
      </w:r>
      <w:r w:rsidR="004D4ED5" w:rsidRPr="09AEABC7">
        <w:t>transmission-based</w:t>
      </w:r>
      <w:r w:rsidRPr="09AEABC7">
        <w:t xml:space="preserve"> precautions or other</w:t>
      </w:r>
      <w:r w:rsidR="4A3D0E85" w:rsidRPr="09AEABC7">
        <w:t xml:space="preserve"> relevant</w:t>
      </w:r>
      <w:r w:rsidRPr="09AEABC7">
        <w:t xml:space="preserve"> </w:t>
      </w:r>
      <w:r w:rsidR="0608EE1C" w:rsidRPr="09AEABC7">
        <w:t>information</w:t>
      </w:r>
      <w:r w:rsidRPr="09AEABC7">
        <w:t xml:space="preserve"> such as cytotoxic precautions.</w:t>
      </w:r>
    </w:p>
    <w:p w14:paraId="228E06A2" w14:textId="77777777" w:rsidR="009C4478" w:rsidRDefault="009C4478" w:rsidP="009C4478">
      <w:pPr>
        <w:rPr>
          <w:rFonts w:asciiTheme="minorHAnsi" w:hAnsiTheme="minorHAnsi"/>
          <w:color w:val="000000"/>
        </w:rPr>
      </w:pPr>
      <w:r w:rsidRPr="00BC4BDC">
        <w:rPr>
          <w:rFonts w:asciiTheme="minorHAnsi" w:hAnsiTheme="minorHAnsi"/>
          <w:color w:val="000000"/>
        </w:rPr>
        <w:t>The required information may differ or need to be adapted to meet the needs of the clinical area or clinical situation.</w:t>
      </w:r>
    </w:p>
    <w:p w14:paraId="5F8E3141" w14:textId="0A1FE6FB" w:rsidR="00197F2E" w:rsidRPr="009C4478" w:rsidRDefault="009C4478" w:rsidP="009C4478">
      <w:pPr>
        <w:pStyle w:val="Heading6"/>
        <w:rPr>
          <w:b/>
          <w:bCs/>
        </w:rPr>
      </w:pPr>
      <w:r>
        <w:rPr>
          <w:b/>
          <w:bCs/>
        </w:rPr>
        <w:t>Methods of handover</w:t>
      </w:r>
    </w:p>
    <w:p w14:paraId="2488BCAF" w14:textId="70206DA6" w:rsidR="009C4478" w:rsidRPr="00BC4BDC" w:rsidRDefault="009C4478" w:rsidP="26AEB32B">
      <w:pPr>
        <w:ind w:left="720" w:hanging="720"/>
        <w:contextualSpacing/>
        <w:rPr>
          <w:rFonts w:asciiTheme="minorHAnsi" w:hAnsiTheme="minorHAnsi"/>
          <w:color w:val="000000"/>
        </w:rPr>
      </w:pPr>
      <w:r w:rsidRPr="26AEB32B">
        <w:t xml:space="preserve">Handover </w:t>
      </w:r>
      <w:r w:rsidR="549C4A39" w:rsidRPr="26AEB32B">
        <w:t>methods include</w:t>
      </w:r>
      <w:r w:rsidRPr="26AEB32B">
        <w:t>:</w:t>
      </w:r>
    </w:p>
    <w:p w14:paraId="2CBB3B13" w14:textId="61095EB3" w:rsidR="009C4478" w:rsidRDefault="009C4478" w:rsidP="00C74874">
      <w:pPr>
        <w:pStyle w:val="Bullet"/>
      </w:pPr>
      <w:r>
        <w:t>F</w:t>
      </w:r>
      <w:r w:rsidRPr="00BC4BDC">
        <w:t>ace-to-face</w:t>
      </w:r>
      <w:r w:rsidR="004D4ED5">
        <w:t>, via telephone or telehealth (verbal)</w:t>
      </w:r>
      <w:r w:rsidR="005F0EE7">
        <w:t>.  This may be supported by the use of the checklist in DHR</w:t>
      </w:r>
    </w:p>
    <w:p w14:paraId="11C70ABC" w14:textId="1EE8AED4" w:rsidR="00CA2029" w:rsidRDefault="004D4ED5" w:rsidP="00C74874">
      <w:pPr>
        <w:pStyle w:val="Bullet"/>
      </w:pPr>
      <w:r>
        <w:t>Written format, including</w:t>
      </w:r>
      <w:r w:rsidR="00AC4721">
        <w:t>:</w:t>
      </w:r>
    </w:p>
    <w:p w14:paraId="7C995985" w14:textId="7BA205D7" w:rsidR="00CA2029" w:rsidRDefault="004D4ED5" w:rsidP="00C74874">
      <w:pPr>
        <w:pStyle w:val="Bullet"/>
        <w:numPr>
          <w:ilvl w:val="1"/>
          <w:numId w:val="1"/>
        </w:numPr>
      </w:pPr>
      <w:r>
        <w:t>C</w:t>
      </w:r>
      <w:r w:rsidRPr="00BC4BDC">
        <w:t>linical documentation</w:t>
      </w:r>
    </w:p>
    <w:p w14:paraId="0A2320DA" w14:textId="22464387" w:rsidR="004D4ED5" w:rsidRPr="00BC4BDC" w:rsidRDefault="004D4ED5" w:rsidP="00C74874">
      <w:pPr>
        <w:pStyle w:val="Bullet"/>
        <w:numPr>
          <w:ilvl w:val="1"/>
          <w:numId w:val="1"/>
        </w:numPr>
      </w:pPr>
      <w:r>
        <w:t>D</w:t>
      </w:r>
      <w:r w:rsidRPr="00BC4BDC">
        <w:t>ischarge summaries</w:t>
      </w:r>
    </w:p>
    <w:p w14:paraId="1594F76A" w14:textId="77777777" w:rsidR="004D4ED5" w:rsidRPr="00BC4BDC" w:rsidRDefault="004D4ED5" w:rsidP="00C74874">
      <w:pPr>
        <w:pStyle w:val="Bullet"/>
        <w:numPr>
          <w:ilvl w:val="1"/>
          <w:numId w:val="1"/>
        </w:numPr>
      </w:pPr>
      <w:r>
        <w:t>O</w:t>
      </w:r>
      <w:r w:rsidRPr="00BC4BDC">
        <w:t>utpatient letters (e.g. by Medical Officers, Allied Health, Nurse Practitioners)</w:t>
      </w:r>
    </w:p>
    <w:p w14:paraId="21131C22" w14:textId="4C365909" w:rsidR="009C4478" w:rsidRDefault="004D4ED5" w:rsidP="00C74874">
      <w:pPr>
        <w:pStyle w:val="Bullet"/>
        <w:numPr>
          <w:ilvl w:val="1"/>
          <w:numId w:val="1"/>
        </w:numPr>
      </w:pPr>
      <w:r>
        <w:t>E</w:t>
      </w:r>
      <w:r w:rsidRPr="00BC4BDC">
        <w:t>lectronic handover tools including e-Referrals.</w:t>
      </w:r>
    </w:p>
    <w:p w14:paraId="55297722" w14:textId="7BBE984B" w:rsidR="000950AD" w:rsidRDefault="000950AD" w:rsidP="000950AD">
      <w:pPr>
        <w:pStyle w:val="BodyCopy"/>
      </w:pPr>
      <w:r>
        <w:t xml:space="preserve">Refer to Attachment 1 – Matrix for Clinical Handover for a guide </w:t>
      </w:r>
      <w:r w:rsidR="47EAF5C1">
        <w:t xml:space="preserve">as </w:t>
      </w:r>
      <w:r>
        <w:t>to why, what, who, when and how clinical handover should occur.</w:t>
      </w:r>
    </w:p>
    <w:bookmarkEnd w:id="8"/>
    <w:p w14:paraId="59E1B145" w14:textId="77777777" w:rsidR="00481A6C" w:rsidRPr="00481A6C" w:rsidRDefault="00481A6C" w:rsidP="005C5F49">
      <w:pPr>
        <w:pStyle w:val="BodyCopy"/>
        <w:spacing w:before="240"/>
      </w:pPr>
      <w:r>
        <w:fldChar w:fldCharType="begin"/>
      </w:r>
      <w:r>
        <w:instrText>HYPERLINK \l "_top"</w:instrText>
      </w:r>
      <w:r>
        <w:fldChar w:fldCharType="separate"/>
      </w:r>
      <w:r w:rsidRPr="00481A6C">
        <w:rPr>
          <w:rStyle w:val="Hyperlink"/>
          <w:iCs w:val="0"/>
        </w:rPr>
        <w:t>Back to Contents</w:t>
      </w:r>
      <w:r>
        <w:fldChar w:fldCharType="end"/>
      </w:r>
    </w:p>
    <w:p w14:paraId="425A7E94" w14:textId="56E6D489" w:rsidR="0078367D" w:rsidRDefault="0078367D" w:rsidP="00A6051F">
      <w:pPr>
        <w:pStyle w:val="Heading4"/>
      </w:pPr>
      <w:bookmarkStart w:id="9" w:name="_Toc205538561"/>
      <w:r>
        <w:lastRenderedPageBreak/>
        <w:t xml:space="preserve">Section 2 </w:t>
      </w:r>
      <w:r w:rsidR="009C4478">
        <w:t>–ISBAR</w:t>
      </w:r>
      <w:bookmarkEnd w:id="9"/>
      <w:r w:rsidR="003254E1">
        <w:t xml:space="preserve"> </w:t>
      </w:r>
      <w:r w:rsidR="4379E57C">
        <w:t>Handover Tool</w:t>
      </w:r>
    </w:p>
    <w:p w14:paraId="2D8F4544" w14:textId="0B95F656" w:rsidR="00CC151E" w:rsidRDefault="00CC151E" w:rsidP="00CC151E">
      <w:pPr>
        <w:pStyle w:val="BodyCopy"/>
      </w:pPr>
      <w:bookmarkStart w:id="10" w:name="_Hlk77067486"/>
      <w:r>
        <w:t>The ISBAR tool is the accepted method of communicating handover in CHS at transitions of care.</w:t>
      </w:r>
      <w:r w:rsidR="000950AD">
        <w:t xml:space="preserve"> Refer to Attachment 2 – ISBAR template. </w:t>
      </w:r>
      <w:r>
        <w:t xml:space="preserve">Information in addition to ISBAR may </w:t>
      </w:r>
      <w:r w:rsidR="00C5579E">
        <w:t xml:space="preserve">be </w:t>
      </w:r>
      <w:r>
        <w:t>communicated by</w:t>
      </w:r>
      <w:r w:rsidR="00C5579E">
        <w:t xml:space="preserve"> separate</w:t>
      </w:r>
      <w:r>
        <w:t xml:space="preserve"> </w:t>
      </w:r>
      <w:r w:rsidR="00C5579E">
        <w:t xml:space="preserve">disciplines </w:t>
      </w:r>
      <w:r>
        <w:t xml:space="preserve">in the health service, however, </w:t>
      </w:r>
      <w:r w:rsidR="72218FAF">
        <w:t xml:space="preserve">they </w:t>
      </w:r>
      <w:r>
        <w:t>must include the original five components consisting of:</w:t>
      </w:r>
    </w:p>
    <w:bookmarkEnd w:id="10"/>
    <w:p w14:paraId="36897857" w14:textId="0B5879B5" w:rsidR="009C4478" w:rsidRPr="00BD079C" w:rsidRDefault="009C4478" w:rsidP="00BD079C">
      <w:pPr>
        <w:pStyle w:val="Bullet"/>
        <w:rPr>
          <w:rFonts w:eastAsiaTheme="majorEastAsia"/>
          <w:b/>
          <w:bCs/>
        </w:rPr>
      </w:pPr>
      <w:r w:rsidRPr="00BD079C">
        <w:rPr>
          <w:rFonts w:eastAsiaTheme="majorEastAsia"/>
          <w:b/>
          <w:bCs/>
        </w:rPr>
        <w:t>I - Introduction/Identification:</w:t>
      </w:r>
    </w:p>
    <w:p w14:paraId="52DA83C3" w14:textId="7E56902F" w:rsidR="009C4478" w:rsidRPr="00BC4BDC" w:rsidRDefault="009C4478">
      <w:pPr>
        <w:pStyle w:val="Bullet"/>
        <w:rPr>
          <w:rFonts w:ascii="Times New Roman" w:hAnsi="Times New Roman"/>
          <w:sz w:val="23"/>
          <w:szCs w:val="23"/>
        </w:rPr>
      </w:pPr>
      <w:r>
        <w:t xml:space="preserve">Use three </w:t>
      </w:r>
      <w:r w:rsidR="00903BD8">
        <w:t>consumer</w:t>
      </w:r>
      <w:r>
        <w:t xml:space="preserve"> identifiers to identify the </w:t>
      </w:r>
      <w:r w:rsidR="00903BD8">
        <w:t>consumer</w:t>
      </w:r>
      <w:r w:rsidR="00F7148B">
        <w:t>s</w:t>
      </w:r>
      <w:r>
        <w:t xml:space="preserve">, introduce yourself and the clinician/team taking over the </w:t>
      </w:r>
      <w:r w:rsidR="00903BD8">
        <w:t>consumer</w:t>
      </w:r>
      <w:r>
        <w:t>’s care.</w:t>
      </w:r>
    </w:p>
    <w:p w14:paraId="23FDA7BC" w14:textId="77777777" w:rsidR="009C4478" w:rsidRPr="00BD079C" w:rsidRDefault="009C4478" w:rsidP="00BD079C">
      <w:pPr>
        <w:pStyle w:val="Bullet"/>
        <w:rPr>
          <w:rFonts w:eastAsiaTheme="majorEastAsia"/>
          <w:b/>
          <w:bCs/>
        </w:rPr>
      </w:pPr>
      <w:r w:rsidRPr="00BD079C">
        <w:rPr>
          <w:rFonts w:eastAsiaTheme="majorEastAsia"/>
          <w:b/>
          <w:bCs/>
        </w:rPr>
        <w:t>S - Situation:</w:t>
      </w:r>
    </w:p>
    <w:p w14:paraId="75146F71" w14:textId="77777777" w:rsidR="00A84DB8" w:rsidRDefault="009C4478">
      <w:pPr>
        <w:pStyle w:val="Bullet"/>
      </w:pPr>
      <w:r>
        <w:t>Provide</w:t>
      </w:r>
      <w:r w:rsidR="00A84DB8">
        <w:t>:</w:t>
      </w:r>
    </w:p>
    <w:p w14:paraId="6CEFF799" w14:textId="6B29CD9B" w:rsidR="00A84DB8" w:rsidRDefault="009C4478" w:rsidP="00A84DB8">
      <w:pPr>
        <w:pStyle w:val="Bullet"/>
        <w:numPr>
          <w:ilvl w:val="1"/>
          <w:numId w:val="1"/>
        </w:numPr>
      </w:pPr>
      <w:r>
        <w:t xml:space="preserve">the current working diagnosis, </w:t>
      </w:r>
    </w:p>
    <w:p w14:paraId="5459ED0D" w14:textId="77777777" w:rsidR="00A84DB8" w:rsidRDefault="009C4478" w:rsidP="00A84DB8">
      <w:pPr>
        <w:pStyle w:val="Bullet"/>
        <w:numPr>
          <w:ilvl w:val="1"/>
          <w:numId w:val="1"/>
        </w:numPr>
      </w:pPr>
      <w:r>
        <w:t xml:space="preserve">state the immediate clinical situation, and </w:t>
      </w:r>
    </w:p>
    <w:p w14:paraId="7EA915BE" w14:textId="3696307A" w:rsidR="00A84DB8" w:rsidRDefault="009C4478" w:rsidP="007A4C03">
      <w:pPr>
        <w:pStyle w:val="Bullet"/>
        <w:numPr>
          <w:ilvl w:val="1"/>
          <w:numId w:val="1"/>
        </w:numPr>
      </w:pPr>
      <w:r>
        <w:t xml:space="preserve">list the most important and recent observations including interpretation of observations and any relevant test results. </w:t>
      </w:r>
    </w:p>
    <w:p w14:paraId="71A06B8B" w14:textId="2382C770" w:rsidR="00BD079C" w:rsidRPr="00BC4BDC" w:rsidRDefault="009C4478" w:rsidP="00A84DB8">
      <w:pPr>
        <w:pStyle w:val="Bullet"/>
      </w:pPr>
      <w:r>
        <w:t>Also note any incidents</w:t>
      </w:r>
      <w:r w:rsidR="00A84DB8">
        <w:t xml:space="preserve"> and</w:t>
      </w:r>
      <w:r>
        <w:t xml:space="preserve"> action</w:t>
      </w:r>
      <w:r w:rsidR="31D5C9A7">
        <w:t>s</w:t>
      </w:r>
      <w:r>
        <w:t xml:space="preserve"> taken.</w:t>
      </w:r>
    </w:p>
    <w:p w14:paraId="29EF7B56" w14:textId="5C41BDF7" w:rsidR="009C4478" w:rsidRPr="00BD079C" w:rsidRDefault="009C4478" w:rsidP="00BD079C">
      <w:pPr>
        <w:pStyle w:val="Bullet"/>
        <w:rPr>
          <w:rFonts w:eastAsiaTheme="majorEastAsia"/>
          <w:b/>
          <w:bCs/>
        </w:rPr>
      </w:pPr>
      <w:r w:rsidRPr="00BD079C">
        <w:rPr>
          <w:rFonts w:eastAsiaTheme="majorEastAsia"/>
          <w:b/>
          <w:bCs/>
        </w:rPr>
        <w:t>B - Background:</w:t>
      </w:r>
    </w:p>
    <w:p w14:paraId="635B56BA" w14:textId="74656EAE" w:rsidR="009C4478" w:rsidRPr="00BC4BDC" w:rsidRDefault="009C4478">
      <w:pPr>
        <w:pStyle w:val="Bullet"/>
      </w:pPr>
      <w:r>
        <w:t xml:space="preserve">Provide relevant background/history to the </w:t>
      </w:r>
      <w:r w:rsidR="00903BD8">
        <w:t>consumer</w:t>
      </w:r>
      <w:r>
        <w:t>’s clinical situation, i.e. reason for admission, alerts, and other health and risk factors including allergies</w:t>
      </w:r>
      <w:r w:rsidR="2D8F53C4">
        <w:t>,</w:t>
      </w:r>
      <w:r>
        <w:t xml:space="preserve"> infection status </w:t>
      </w:r>
      <w:r w:rsidR="4B3704D7">
        <w:t>and</w:t>
      </w:r>
      <w:r>
        <w:t xml:space="preserve"> precautions.</w:t>
      </w:r>
    </w:p>
    <w:p w14:paraId="421AF829" w14:textId="77777777" w:rsidR="009C4478" w:rsidRPr="00BD079C" w:rsidRDefault="009C4478" w:rsidP="00BD079C">
      <w:pPr>
        <w:pStyle w:val="Bullet"/>
        <w:rPr>
          <w:rFonts w:eastAsiaTheme="majorEastAsia"/>
          <w:b/>
          <w:bCs/>
        </w:rPr>
      </w:pPr>
      <w:r w:rsidRPr="00BD079C">
        <w:rPr>
          <w:rFonts w:eastAsiaTheme="majorEastAsia"/>
          <w:b/>
          <w:bCs/>
        </w:rPr>
        <w:t>A - Assessment:</w:t>
      </w:r>
    </w:p>
    <w:p w14:paraId="09A8C5B9" w14:textId="0441F54D" w:rsidR="00CA2029" w:rsidRDefault="009C4478">
      <w:pPr>
        <w:pStyle w:val="Bullet"/>
        <w:rPr>
          <w:rFonts w:cs="Calibri"/>
        </w:rPr>
      </w:pPr>
      <w:r>
        <w:t xml:space="preserve">Identify </w:t>
      </w:r>
      <w:r w:rsidR="3D06F9A9">
        <w:t xml:space="preserve">any </w:t>
      </w:r>
      <w:r>
        <w:t>assessments, including risks and actions that need to occur, i.e.</w:t>
      </w:r>
      <w:r w:rsidRPr="1AB06E7A">
        <w:rPr>
          <w:rFonts w:cs="Calibri"/>
        </w:rPr>
        <w:t xml:space="preserve">goals of care, such as those documented in the Comprehensive Risk Screening and Care Plan, </w:t>
      </w:r>
      <w:r>
        <w:t xml:space="preserve">anticipated consults, test results, risk of deterioration, medications etc. </w:t>
      </w:r>
    </w:p>
    <w:p w14:paraId="18C07639" w14:textId="716C329B" w:rsidR="009C4478" w:rsidRPr="00BD079C" w:rsidRDefault="009C4478" w:rsidP="00BD079C">
      <w:pPr>
        <w:pStyle w:val="Bullet"/>
        <w:rPr>
          <w:rFonts w:cs="Calibri"/>
          <w:b/>
          <w:bCs/>
        </w:rPr>
      </w:pPr>
      <w:r w:rsidRPr="26AEB32B">
        <w:rPr>
          <w:rFonts w:eastAsiaTheme="majorEastAsia"/>
          <w:b/>
          <w:bCs/>
        </w:rPr>
        <w:t xml:space="preserve">R - Recommendations/Read </w:t>
      </w:r>
      <w:r w:rsidR="75448C67" w:rsidRPr="26AEB32B">
        <w:rPr>
          <w:rFonts w:eastAsiaTheme="majorEastAsia"/>
          <w:b/>
          <w:bCs/>
        </w:rPr>
        <w:t>B</w:t>
      </w:r>
      <w:r w:rsidRPr="26AEB32B">
        <w:rPr>
          <w:rFonts w:eastAsiaTheme="majorEastAsia"/>
          <w:b/>
          <w:bCs/>
        </w:rPr>
        <w:t>ack:</w:t>
      </w:r>
    </w:p>
    <w:p w14:paraId="17AB0D6D" w14:textId="19F4BC1F" w:rsidR="00CA2029" w:rsidRDefault="009C4478" w:rsidP="00A84DB8">
      <w:pPr>
        <w:pStyle w:val="Bullet"/>
      </w:pPr>
      <w:r w:rsidRPr="00BC4BDC">
        <w:t>Identify timeframes and requirements for handover of care</w:t>
      </w:r>
      <w:r>
        <w:t xml:space="preserve"> including the care plan for the </w:t>
      </w:r>
      <w:r w:rsidR="00903BD8">
        <w:t>consumer</w:t>
      </w:r>
      <w:r w:rsidRPr="00BC4BDC">
        <w:t>.</w:t>
      </w:r>
    </w:p>
    <w:p w14:paraId="1496CD65" w14:textId="58E9A7C7" w:rsidR="00CA2029" w:rsidRDefault="009C4478" w:rsidP="09AEABC7">
      <w:pPr>
        <w:pStyle w:val="Bullet"/>
      </w:pPr>
      <w:r>
        <w:t xml:space="preserve">Read back is an opportunity for </w:t>
      </w:r>
      <w:r w:rsidR="00B65825">
        <w:t>team members</w:t>
      </w:r>
      <w:r>
        <w:t>/</w:t>
      </w:r>
      <w:r w:rsidR="00903BD8">
        <w:t>consumer</w:t>
      </w:r>
      <w:r>
        <w:t>/carers</w:t>
      </w:r>
      <w:r w:rsidR="000950AD">
        <w:t>/family</w:t>
      </w:r>
      <w:r>
        <w:t xml:space="preserve"> to ask questions or comment. Ask receiver to repeat key information to ensure a shared understanding. </w:t>
      </w:r>
    </w:p>
    <w:p w14:paraId="0460BA48" w14:textId="3938353F" w:rsidR="009C4478" w:rsidRDefault="009C4478" w:rsidP="00BD079C">
      <w:pPr>
        <w:pStyle w:val="Bullet"/>
        <w:numPr>
          <w:ilvl w:val="1"/>
          <w:numId w:val="1"/>
        </w:numPr>
      </w:pPr>
      <w:r w:rsidRPr="00CA2029">
        <w:t xml:space="preserve">Where applicable ask the </w:t>
      </w:r>
      <w:r w:rsidR="00903BD8">
        <w:t>consumer</w:t>
      </w:r>
      <w:r w:rsidRPr="00CA2029">
        <w:t>/carer</w:t>
      </w:r>
      <w:r w:rsidR="000950AD">
        <w:t>/family</w:t>
      </w:r>
      <w:r w:rsidRPr="00CA2029">
        <w:t xml:space="preserve"> if they have any questions or concerns.</w:t>
      </w:r>
    </w:p>
    <w:p w14:paraId="46E13EF2" w14:textId="77777777" w:rsidR="00481A6C" w:rsidRDefault="00481A6C" w:rsidP="00057758">
      <w:pPr>
        <w:pStyle w:val="BodyCopy"/>
        <w:spacing w:before="240"/>
      </w:pPr>
      <w:hyperlink w:anchor="_top" w:history="1">
        <w:r w:rsidRPr="00481A6C">
          <w:rPr>
            <w:rStyle w:val="Hyperlink"/>
            <w:iCs w:val="0"/>
          </w:rPr>
          <w:t>Back to Contents</w:t>
        </w:r>
      </w:hyperlink>
    </w:p>
    <w:p w14:paraId="15F1D3F1" w14:textId="77777777" w:rsidR="006B5448" w:rsidRDefault="006B5448" w:rsidP="006B5448">
      <w:pPr>
        <w:pStyle w:val="Heading4"/>
      </w:pPr>
      <w:bookmarkStart w:id="11" w:name="_Toc198544187"/>
      <w:bookmarkStart w:id="12" w:name="_Toc205538562"/>
      <w:r w:rsidRPr="0078367D">
        <w:t xml:space="preserve">Section </w:t>
      </w:r>
      <w:r>
        <w:t>3</w:t>
      </w:r>
      <w:r w:rsidRPr="0078367D">
        <w:t xml:space="preserve"> </w:t>
      </w:r>
      <w:r>
        <w:t>– DHR and Printed documents</w:t>
      </w:r>
      <w:bookmarkEnd w:id="11"/>
      <w:bookmarkEnd w:id="12"/>
    </w:p>
    <w:p w14:paraId="795C77E0" w14:textId="15442172" w:rsidR="006B5448" w:rsidRPr="00BD079C" w:rsidRDefault="006B5448" w:rsidP="00BD079C">
      <w:pPr>
        <w:pStyle w:val="BodyCopy"/>
      </w:pPr>
      <w:r>
        <w:t xml:space="preserve">Where possible, appropriate DHR sections and mobile workstations should be utilised for clinical handover, both at the bedside and during other transitions of care. Printed documents (such as handover sheets), other than clinical letters or discharge summaries, are not recommended </w:t>
      </w:r>
      <w:r w:rsidR="60190050">
        <w:t>for use in</w:t>
      </w:r>
      <w:r>
        <w:t xml:space="preserve"> clinical handover.</w:t>
      </w:r>
    </w:p>
    <w:p w14:paraId="6B6FB679" w14:textId="77777777" w:rsidR="006B5448" w:rsidRPr="00481A6C" w:rsidRDefault="006B5448" w:rsidP="00BD079C">
      <w:pPr>
        <w:pStyle w:val="BodyCopy"/>
      </w:pPr>
      <w:r w:rsidRPr="00BD079C">
        <w:lastRenderedPageBreak/>
        <w:t>Should a printed document be utilised, the storage, transmission and disposal of these documents</w:t>
      </w:r>
      <w:r>
        <w:t xml:space="preserve"> should follow both the </w:t>
      </w:r>
      <w:r w:rsidRPr="000950AD">
        <w:rPr>
          <w:i/>
          <w:iCs w:val="0"/>
        </w:rPr>
        <w:t>CHS</w:t>
      </w:r>
      <w:r>
        <w:t xml:space="preserve"> </w:t>
      </w:r>
      <w:r>
        <w:rPr>
          <w:i/>
          <w:iCs w:val="0"/>
        </w:rPr>
        <w:t>Clinical Records Management</w:t>
      </w:r>
      <w:r>
        <w:t xml:space="preserve"> </w:t>
      </w:r>
      <w:r w:rsidRPr="000950AD">
        <w:rPr>
          <w:i/>
          <w:iCs w:val="0"/>
        </w:rPr>
        <w:t>Procedure</w:t>
      </w:r>
      <w:r>
        <w:t xml:space="preserve"> and </w:t>
      </w:r>
      <w:r>
        <w:rPr>
          <w:i/>
          <w:iCs w:val="0"/>
        </w:rPr>
        <w:t>Health Records (Privacy and Access) Act 1997 (ACT)</w:t>
      </w:r>
      <w:r>
        <w:t>.</w:t>
      </w:r>
    </w:p>
    <w:p w14:paraId="53AEEAC6" w14:textId="1192F802" w:rsidR="006B5448" w:rsidRDefault="006B5448" w:rsidP="00057758">
      <w:pPr>
        <w:pStyle w:val="BodyCopy"/>
        <w:spacing w:before="240"/>
      </w:pPr>
      <w:hyperlink w:anchor="_top" w:history="1">
        <w:r w:rsidRPr="00481A6C">
          <w:rPr>
            <w:rStyle w:val="Hyperlink"/>
            <w:iCs w:val="0"/>
          </w:rPr>
          <w:t>Back to Contents</w:t>
        </w:r>
      </w:hyperlink>
    </w:p>
    <w:p w14:paraId="10C1BF3D" w14:textId="77777777" w:rsidR="0078367D" w:rsidRDefault="0078367D" w:rsidP="00A6051F">
      <w:pPr>
        <w:pStyle w:val="Heading4"/>
      </w:pPr>
      <w:bookmarkStart w:id="13" w:name="_Toc176348490"/>
      <w:bookmarkStart w:id="14" w:name="_Toc205538563"/>
      <w:r>
        <w:t>Evaluation</w:t>
      </w:r>
      <w:bookmarkStart w:id="15" w:name="_Hlk43366294"/>
      <w:bookmarkEnd w:id="13"/>
      <w:bookmarkEnd w:id="14"/>
    </w:p>
    <w:p w14:paraId="432AC3B7" w14:textId="77777777" w:rsidR="00481A6C" w:rsidRDefault="00481A6C" w:rsidP="00C34A10">
      <w:pPr>
        <w:pStyle w:val="Heading5"/>
      </w:pPr>
      <w:bookmarkStart w:id="16" w:name="_Hlk170467190"/>
      <w:bookmarkEnd w:id="15"/>
      <w:r w:rsidRPr="00C34A10">
        <w:t>Outcome</w:t>
      </w:r>
    </w:p>
    <w:p w14:paraId="7CE498E5" w14:textId="281E11F7" w:rsidR="00A5356C" w:rsidRPr="00BD079C" w:rsidRDefault="737F29C2" w:rsidP="00BD079C">
      <w:pPr>
        <w:pStyle w:val="Bullet"/>
      </w:pPr>
      <w:bookmarkStart w:id="17" w:name="_Hlk170467240"/>
      <w:bookmarkEnd w:id="16"/>
      <w:r w:rsidRPr="00BD079C">
        <w:t>Clinical areas use ISBAR for verbal</w:t>
      </w:r>
      <w:r w:rsidR="004A0E7C" w:rsidRPr="00BD079C">
        <w:t>, and other types of</w:t>
      </w:r>
      <w:r w:rsidRPr="00BD079C">
        <w:t xml:space="preserve"> handover</w:t>
      </w:r>
      <w:r w:rsidR="00F24D17" w:rsidRPr="00BD079C">
        <w:t>.</w:t>
      </w:r>
    </w:p>
    <w:p w14:paraId="3B67CC10" w14:textId="37D3B801" w:rsidR="00A5356C" w:rsidRPr="00A5356C" w:rsidRDefault="737F29C2" w:rsidP="00BD079C">
      <w:pPr>
        <w:pStyle w:val="Bullet"/>
      </w:pPr>
      <w:r>
        <w:t>Re</w:t>
      </w:r>
      <w:r w:rsidR="2DEB9C66">
        <w:t>duction in</w:t>
      </w:r>
      <w:r>
        <w:t xml:space="preserve"> clinical incidents related to handove</w:t>
      </w:r>
      <w:r w:rsidR="51BE319E">
        <w:t>r, resulting in</w:t>
      </w:r>
      <w:r w:rsidR="00C5579E">
        <w:t xml:space="preserve"> improved </w:t>
      </w:r>
      <w:r w:rsidR="00903BD8">
        <w:t>consumer</w:t>
      </w:r>
      <w:r w:rsidR="00C5579E">
        <w:t xml:space="preserve"> care</w:t>
      </w:r>
      <w:r w:rsidR="00F24D17">
        <w:t>.</w:t>
      </w:r>
    </w:p>
    <w:p w14:paraId="3696645D" w14:textId="77777777" w:rsidR="00481A6C" w:rsidRPr="00C34A10" w:rsidRDefault="00C34A10" w:rsidP="00C34A10">
      <w:pPr>
        <w:pStyle w:val="Heading5"/>
      </w:pPr>
      <w:r>
        <w:t>Measures</w:t>
      </w:r>
    </w:p>
    <w:p w14:paraId="16BC21DE" w14:textId="7354F1E9" w:rsidR="00A5356C" w:rsidRPr="00BD079C" w:rsidRDefault="737F29C2" w:rsidP="00BD079C">
      <w:pPr>
        <w:pStyle w:val="Bullet"/>
      </w:pPr>
      <w:bookmarkStart w:id="18" w:name="_Hlk97800548"/>
      <w:bookmarkEnd w:id="17"/>
      <w:r>
        <w:t>Regular audit and reporting to relevant managers on the use of ISBAR for clinical handover</w:t>
      </w:r>
      <w:r w:rsidR="00C34165">
        <w:t>,</w:t>
      </w:r>
      <w:r w:rsidR="00C5579E">
        <w:t xml:space="preserve"> in line with </w:t>
      </w:r>
      <w:r w:rsidR="00C34165">
        <w:t xml:space="preserve">CHS </w:t>
      </w:r>
      <w:r w:rsidR="00C5579E">
        <w:t>audit schedule</w:t>
      </w:r>
      <w:r w:rsidR="00F24D17">
        <w:t>.</w:t>
      </w:r>
    </w:p>
    <w:p w14:paraId="3F2C4DCA" w14:textId="66449793" w:rsidR="00481A6C" w:rsidRPr="00BD079C" w:rsidRDefault="737F29C2" w:rsidP="00BD079C">
      <w:pPr>
        <w:pStyle w:val="Bullet"/>
      </w:pPr>
      <w:r>
        <w:t>Review of clinical incidents related to handover</w:t>
      </w:r>
      <w:bookmarkEnd w:id="18"/>
      <w:r w:rsidR="00F24D17">
        <w:t>.</w:t>
      </w:r>
      <w:r w:rsidR="00AB0B2B">
        <w:t xml:space="preserve"> This is the responsibility of clinical unit </w:t>
      </w:r>
      <w:r w:rsidR="00BD079C">
        <w:t>managers</w:t>
      </w:r>
      <w:r w:rsidR="09737273">
        <w:t>.</w:t>
      </w:r>
      <w:r w:rsidR="00AB0B2B">
        <w:t xml:space="preserve"> </w:t>
      </w:r>
      <w:r w:rsidR="00BA5630">
        <w:t>However,</w:t>
      </w:r>
      <w:r w:rsidR="00AB0B2B">
        <w:t xml:space="preserve"> some </w:t>
      </w:r>
      <w:r w:rsidR="007C319F">
        <w:t>higher</w:t>
      </w:r>
      <w:r w:rsidR="7DA910AF">
        <w:t>-</w:t>
      </w:r>
      <w:r w:rsidR="00EA47B1">
        <w:t>l</w:t>
      </w:r>
      <w:r w:rsidR="007C319F">
        <w:t>evel committees may also monitor for oversight</w:t>
      </w:r>
      <w:r w:rsidR="004347F3">
        <w:t xml:space="preserve"> </w:t>
      </w:r>
      <w:r w:rsidR="19BE4C11">
        <w:t>such as</w:t>
      </w:r>
      <w:r w:rsidR="004347F3">
        <w:t xml:space="preserve"> Clinical Governance and Partnering with Consumers Committees</w:t>
      </w:r>
      <w:r w:rsidR="00C648DC">
        <w:t>.</w:t>
      </w:r>
    </w:p>
    <w:p w14:paraId="1239B350" w14:textId="317760EE" w:rsidR="004A0E7C" w:rsidRDefault="004A0E7C" w:rsidP="00BD079C">
      <w:pPr>
        <w:pStyle w:val="Bullet"/>
      </w:pPr>
      <w:r w:rsidRPr="00BD079C">
        <w:t>Completion</w:t>
      </w:r>
      <w:r>
        <w:t xml:space="preserve"> rate of essential training components related to clinical handover.</w:t>
      </w:r>
    </w:p>
    <w:p w14:paraId="21B12184" w14:textId="77777777" w:rsidR="00481A6C" w:rsidRDefault="00481A6C" w:rsidP="00057758">
      <w:pPr>
        <w:pStyle w:val="BodyCopy"/>
        <w:spacing w:before="240" w:after="120"/>
        <w:rPr>
          <w:rStyle w:val="Hyperlink"/>
          <w:iCs w:val="0"/>
        </w:rPr>
      </w:pPr>
      <w:hyperlink w:anchor="_top" w:history="1">
        <w:r w:rsidRPr="00481A6C">
          <w:rPr>
            <w:rStyle w:val="Hyperlink"/>
            <w:iCs w:val="0"/>
          </w:rPr>
          <w:t>Back to Contents</w:t>
        </w:r>
      </w:hyperlink>
    </w:p>
    <w:p w14:paraId="235F8458" w14:textId="77777777" w:rsidR="00A6051F" w:rsidRDefault="00A6051F" w:rsidP="00A6051F">
      <w:pPr>
        <w:pStyle w:val="Heading4"/>
      </w:pPr>
      <w:bookmarkStart w:id="19" w:name="_Toc205538564"/>
      <w:r>
        <w:t>Related policies, procedures, guidelines and legislation</w:t>
      </w:r>
      <w:bookmarkEnd w:id="19"/>
    </w:p>
    <w:p w14:paraId="158115DC" w14:textId="77777777" w:rsidR="00481A6C" w:rsidRPr="00A66966" w:rsidRDefault="00481A6C" w:rsidP="00A6051F">
      <w:pPr>
        <w:pStyle w:val="Heading5"/>
      </w:pPr>
      <w:r w:rsidRPr="00A66966">
        <w:t>Policies</w:t>
      </w:r>
    </w:p>
    <w:p w14:paraId="1720C095" w14:textId="55734E8D" w:rsidR="007433F6" w:rsidRPr="00BD079C" w:rsidRDefault="007433F6" w:rsidP="00BD079C">
      <w:pPr>
        <w:pStyle w:val="Bullet"/>
      </w:pPr>
      <w:r w:rsidRPr="00BD079C">
        <w:t xml:space="preserve">Consumer Feedback Management </w:t>
      </w:r>
    </w:p>
    <w:p w14:paraId="5E88DFBB" w14:textId="2378F41B" w:rsidR="007433F6" w:rsidRPr="00BD079C" w:rsidRDefault="007433F6" w:rsidP="00BD079C">
      <w:pPr>
        <w:pStyle w:val="Bullet"/>
      </w:pPr>
      <w:r w:rsidRPr="00BD079C">
        <w:t>Clinical Record</w:t>
      </w:r>
      <w:r w:rsidR="00331086" w:rsidRPr="00BD079C">
        <w:t>s</w:t>
      </w:r>
      <w:r w:rsidRPr="00BD079C">
        <w:t xml:space="preserve"> Management </w:t>
      </w:r>
    </w:p>
    <w:p w14:paraId="690F1ED6" w14:textId="43F04232" w:rsidR="006E0B2C" w:rsidRPr="00BD079C" w:rsidRDefault="0078329E" w:rsidP="00BD079C">
      <w:pPr>
        <w:pStyle w:val="Bullet"/>
      </w:pPr>
      <w:r w:rsidRPr="00BD079C">
        <w:t xml:space="preserve">Information Privacy </w:t>
      </w:r>
    </w:p>
    <w:p w14:paraId="1D5FA62D" w14:textId="77777777" w:rsidR="00481A6C" w:rsidRDefault="00481A6C" w:rsidP="00A6051F">
      <w:pPr>
        <w:pStyle w:val="Heading5"/>
      </w:pPr>
      <w:r>
        <w:t>Procedures</w:t>
      </w:r>
    </w:p>
    <w:p w14:paraId="2D54A7C3" w14:textId="1282A9A9" w:rsidR="007433F6" w:rsidRPr="00BD079C" w:rsidRDefault="007433F6" w:rsidP="00BD079C">
      <w:pPr>
        <w:pStyle w:val="Bullet"/>
      </w:pPr>
      <w:r w:rsidRPr="00BD079C">
        <w:t xml:space="preserve">Clinical Records Management </w:t>
      </w:r>
    </w:p>
    <w:p w14:paraId="23B4BE94" w14:textId="481A7EFE" w:rsidR="007433F6" w:rsidRPr="00BD079C" w:rsidRDefault="007433F6" w:rsidP="00BD079C">
      <w:pPr>
        <w:pStyle w:val="Bullet"/>
      </w:pPr>
      <w:r w:rsidRPr="00BD079C">
        <w:t xml:space="preserve">Consumer Feedback Management </w:t>
      </w:r>
    </w:p>
    <w:p w14:paraId="64E5E72D" w14:textId="6014A1AD" w:rsidR="007433F6" w:rsidRPr="00BD079C" w:rsidRDefault="007433F6" w:rsidP="00BD079C">
      <w:pPr>
        <w:pStyle w:val="Bullet"/>
      </w:pPr>
      <w:r w:rsidRPr="00BD079C">
        <w:t xml:space="preserve">Discharge Summary Completion </w:t>
      </w:r>
      <w:r w:rsidR="00651ECE" w:rsidRPr="00BD079C">
        <w:t xml:space="preserve">– Inpatients </w:t>
      </w:r>
    </w:p>
    <w:p w14:paraId="62E2A26E" w14:textId="7C029F4F" w:rsidR="007433F6" w:rsidRPr="00651ECE" w:rsidRDefault="007433F6" w:rsidP="00BD079C">
      <w:pPr>
        <w:pStyle w:val="Bullet"/>
      </w:pPr>
      <w:r w:rsidRPr="00BD079C">
        <w:t>Patient</w:t>
      </w:r>
      <w:r w:rsidRPr="00651ECE">
        <w:t xml:space="preserve"> Identification and </w:t>
      </w:r>
      <w:r w:rsidR="00651ECE" w:rsidRPr="00651ECE">
        <w:t>Health Care Activity</w:t>
      </w:r>
      <w:r w:rsidRPr="00651ECE">
        <w:t xml:space="preserve"> Matching </w:t>
      </w:r>
    </w:p>
    <w:p w14:paraId="186629AA" w14:textId="179ED046" w:rsidR="00BD079C" w:rsidRDefault="00BD079C" w:rsidP="00A6051F">
      <w:pPr>
        <w:pStyle w:val="Heading5"/>
      </w:pPr>
      <w:r>
        <w:t>Guidelines</w:t>
      </w:r>
    </w:p>
    <w:p w14:paraId="21DC91AE" w14:textId="29A974C8" w:rsidR="00BD079C" w:rsidRDefault="00BD079C" w:rsidP="00BD079C">
      <w:pPr>
        <w:pStyle w:val="Bullet"/>
      </w:pPr>
      <w:r w:rsidRPr="00BD079C">
        <w:t>Consent</w:t>
      </w:r>
      <w:r>
        <w:t xml:space="preserve"> for Healthcare Treatment </w:t>
      </w:r>
    </w:p>
    <w:p w14:paraId="79481A80" w14:textId="6C569E6A" w:rsidR="0088473F" w:rsidRPr="00FB6DD8" w:rsidRDefault="0088473F" w:rsidP="00BD079C">
      <w:pPr>
        <w:pStyle w:val="Bullet"/>
      </w:pPr>
      <w:r>
        <w:t>Audit Program – clinical and non-clinical</w:t>
      </w:r>
    </w:p>
    <w:p w14:paraId="2AAB6734" w14:textId="48419E63" w:rsidR="00481A6C" w:rsidRPr="00C34165" w:rsidRDefault="007433F6" w:rsidP="00A6051F">
      <w:pPr>
        <w:pStyle w:val="Heading5"/>
      </w:pPr>
      <w:r w:rsidRPr="00C34165">
        <w:t>Framework</w:t>
      </w:r>
      <w:r w:rsidR="00174928" w:rsidRPr="00C34165">
        <w:t>s</w:t>
      </w:r>
      <w:r w:rsidR="00481A6C" w:rsidRPr="00C34165">
        <w:t xml:space="preserve"> </w:t>
      </w:r>
    </w:p>
    <w:p w14:paraId="60BC1B8E" w14:textId="3E4D2B9C" w:rsidR="007433F6" w:rsidRPr="00C34165" w:rsidRDefault="00581679" w:rsidP="00BD079C">
      <w:pPr>
        <w:pStyle w:val="Bullet"/>
      </w:pPr>
      <w:r>
        <w:t xml:space="preserve">CHS Exceptional Care </w:t>
      </w:r>
    </w:p>
    <w:p w14:paraId="65FB71FA" w14:textId="77777777" w:rsidR="00481A6C" w:rsidRDefault="00481A6C" w:rsidP="00A6051F">
      <w:pPr>
        <w:pStyle w:val="Heading5"/>
      </w:pPr>
      <w:r>
        <w:lastRenderedPageBreak/>
        <w:t>Legislation</w:t>
      </w:r>
    </w:p>
    <w:p w14:paraId="76E0262A" w14:textId="77777777" w:rsidR="00A5356C" w:rsidRPr="00BD079C" w:rsidRDefault="00A5356C" w:rsidP="00BD079C">
      <w:pPr>
        <w:pStyle w:val="Bullet"/>
        <w:rPr>
          <w:i/>
          <w:iCs/>
        </w:rPr>
      </w:pPr>
      <w:r w:rsidRPr="00BD079C">
        <w:rPr>
          <w:i/>
          <w:iCs/>
        </w:rPr>
        <w:t>Health Records (Privacy and Access) Act 1997</w:t>
      </w:r>
    </w:p>
    <w:p w14:paraId="10251E7C" w14:textId="77777777" w:rsidR="00A5356C" w:rsidRPr="00BD079C" w:rsidRDefault="00A5356C" w:rsidP="00BD079C">
      <w:pPr>
        <w:pStyle w:val="Bullet"/>
        <w:rPr>
          <w:i/>
          <w:iCs/>
        </w:rPr>
      </w:pPr>
      <w:r w:rsidRPr="00BD079C">
        <w:rPr>
          <w:i/>
          <w:iCs/>
        </w:rPr>
        <w:t>Mental Health Act 2015</w:t>
      </w:r>
    </w:p>
    <w:p w14:paraId="7B0F2D05" w14:textId="77777777" w:rsidR="00A5356C" w:rsidRPr="00BD079C" w:rsidRDefault="00A5356C" w:rsidP="00BD079C">
      <w:pPr>
        <w:pStyle w:val="Bullet"/>
        <w:rPr>
          <w:i/>
          <w:iCs/>
        </w:rPr>
      </w:pPr>
      <w:r w:rsidRPr="00BD079C">
        <w:rPr>
          <w:i/>
          <w:iCs/>
        </w:rPr>
        <w:t>Human Rights Act 2004</w:t>
      </w:r>
    </w:p>
    <w:p w14:paraId="103F1EF1" w14:textId="77777777" w:rsidR="00A5356C" w:rsidRPr="00BD079C" w:rsidRDefault="00A5356C" w:rsidP="00BD079C">
      <w:pPr>
        <w:pStyle w:val="Bullet"/>
        <w:rPr>
          <w:i/>
          <w:iCs/>
        </w:rPr>
      </w:pPr>
      <w:r w:rsidRPr="00BD079C">
        <w:rPr>
          <w:i/>
          <w:iCs/>
        </w:rPr>
        <w:t>Public Sector Management Act 1994</w:t>
      </w:r>
    </w:p>
    <w:p w14:paraId="0E0018B7" w14:textId="4E14F445" w:rsidR="00BD079C" w:rsidRPr="00BD079C" w:rsidRDefault="00A5356C" w:rsidP="00BD079C">
      <w:pPr>
        <w:pStyle w:val="Bullet"/>
        <w:rPr>
          <w:i/>
          <w:iCs/>
        </w:rPr>
      </w:pPr>
      <w:r w:rsidRPr="00BD079C">
        <w:rPr>
          <w:i/>
          <w:iCs/>
        </w:rPr>
        <w:t>Carers Recognition Act 2010</w:t>
      </w:r>
    </w:p>
    <w:p w14:paraId="34AFECD6" w14:textId="66E567FF" w:rsidR="00BD079C" w:rsidRPr="00BD079C" w:rsidRDefault="00BD079C" w:rsidP="00BD079C">
      <w:pPr>
        <w:pStyle w:val="Heading5"/>
      </w:pPr>
      <w:r>
        <w:t>Other</w:t>
      </w:r>
    </w:p>
    <w:p w14:paraId="6E9F8C76" w14:textId="77777777" w:rsidR="007433F6" w:rsidRPr="00BD079C" w:rsidRDefault="007433F6" w:rsidP="00BD079C">
      <w:pPr>
        <w:pStyle w:val="Bullet"/>
      </w:pPr>
      <w:r w:rsidRPr="00BD079C">
        <w:t>Australian Commission on Safety and Quality in Healthcare National Safety and Quality Health Service Standards (second edition), 2017</w:t>
      </w:r>
    </w:p>
    <w:p w14:paraId="79DC9063" w14:textId="77777777" w:rsidR="007433F6" w:rsidRPr="00BD079C" w:rsidRDefault="007433F6" w:rsidP="00BD079C">
      <w:pPr>
        <w:pStyle w:val="Bullet"/>
      </w:pPr>
      <w:r w:rsidRPr="00BD079C">
        <w:t>Consumer Feedback Standards: Listening and Learning</w:t>
      </w:r>
    </w:p>
    <w:p w14:paraId="1D9C1A2E" w14:textId="77777777" w:rsidR="007433F6" w:rsidRPr="00C34165" w:rsidRDefault="007433F6" w:rsidP="00BD079C">
      <w:pPr>
        <w:pStyle w:val="Bullet"/>
      </w:pPr>
      <w:r w:rsidRPr="00BD079C">
        <w:t>Australian</w:t>
      </w:r>
      <w:r w:rsidRPr="00C34165">
        <w:rPr>
          <w:rFonts w:asciiTheme="minorHAnsi" w:hAnsiTheme="minorHAnsi"/>
        </w:rPr>
        <w:t xml:space="preserve"> Charter of Healthcare Rights, second edition</w:t>
      </w:r>
    </w:p>
    <w:p w14:paraId="1E64D805" w14:textId="77777777" w:rsidR="000E7683" w:rsidRPr="000E7683" w:rsidRDefault="000E7683" w:rsidP="00057758">
      <w:pPr>
        <w:pStyle w:val="BodyCopy"/>
        <w:spacing w:before="240"/>
      </w:pPr>
      <w:hyperlink w:anchor="_top" w:history="1">
        <w:r w:rsidRPr="004A7A7F">
          <w:rPr>
            <w:rStyle w:val="Hyperlink"/>
          </w:rPr>
          <w:t>Back to Contents</w:t>
        </w:r>
      </w:hyperlink>
    </w:p>
    <w:p w14:paraId="1DBFEE5E" w14:textId="77777777" w:rsidR="0078367D" w:rsidRPr="0078367D" w:rsidRDefault="0078367D" w:rsidP="00A6051F">
      <w:pPr>
        <w:pStyle w:val="Heading4"/>
      </w:pPr>
      <w:bookmarkStart w:id="20" w:name="_Toc205538565"/>
      <w:r w:rsidRPr="0078367D">
        <w:t>References</w:t>
      </w:r>
      <w:bookmarkEnd w:id="20"/>
    </w:p>
    <w:p w14:paraId="34E45A53" w14:textId="77777777" w:rsidR="007433F6" w:rsidRPr="007433F6" w:rsidRDefault="007433F6" w:rsidP="00BD079C">
      <w:pPr>
        <w:pStyle w:val="Numberedlist"/>
      </w:pPr>
      <w:r w:rsidRPr="007433F6">
        <w:t xml:space="preserve">Australian Medical Association (AMA). (2006). </w:t>
      </w:r>
      <w:r w:rsidRPr="007433F6">
        <w:rPr>
          <w:i/>
        </w:rPr>
        <w:t>Safe Handover Safe Patients – Guidance on Clinical Handover for Clinicians and Managers</w:t>
      </w:r>
      <w:r w:rsidRPr="007433F6">
        <w:t xml:space="preserve">. Retrieved from: </w:t>
      </w:r>
      <w:hyperlink r:id="rId11" w:history="1">
        <w:r w:rsidRPr="007433F6">
          <w:rPr>
            <w:color w:val="0000FF"/>
            <w:u w:val="single"/>
          </w:rPr>
          <w:t>https://ama.com.au/sites/default/files/documents/Clinical_Handover_0.pdf</w:t>
        </w:r>
      </w:hyperlink>
      <w:r w:rsidRPr="007433F6">
        <w:t xml:space="preserve">  </w:t>
      </w:r>
    </w:p>
    <w:p w14:paraId="3769FCE4" w14:textId="77777777" w:rsidR="007433F6" w:rsidRPr="007433F6" w:rsidRDefault="007433F6" w:rsidP="00BD079C">
      <w:pPr>
        <w:pStyle w:val="Numberedlist"/>
      </w:pPr>
      <w:r w:rsidRPr="007433F6">
        <w:t xml:space="preserve">Australian Commission on Safety and Quality in Health Care (ACSQHC). (2010). </w:t>
      </w:r>
      <w:r w:rsidRPr="007433F6">
        <w:rPr>
          <w:i/>
        </w:rPr>
        <w:t>the OSSIE Guide to Clinical Handover Improvement</w:t>
      </w:r>
      <w:r w:rsidRPr="007433F6">
        <w:t xml:space="preserve">. Sydney, ACSQHC. Retrieved from: </w:t>
      </w:r>
      <w:hyperlink r:id="rId12" w:history="1">
        <w:r w:rsidRPr="007433F6">
          <w:rPr>
            <w:color w:val="0000FF"/>
            <w:u w:val="single"/>
          </w:rPr>
          <w:t>https://www.safetyandquality.gov.au/wp-content/uploads/2012/01/ossie.pdf</w:t>
        </w:r>
      </w:hyperlink>
      <w:r w:rsidRPr="007433F6">
        <w:t xml:space="preserve"> </w:t>
      </w:r>
    </w:p>
    <w:p w14:paraId="78178F64" w14:textId="77777777" w:rsidR="007433F6" w:rsidRPr="002E0838" w:rsidRDefault="007433F6" w:rsidP="00BD079C">
      <w:pPr>
        <w:pStyle w:val="Numberedlist"/>
      </w:pPr>
      <w:r w:rsidRPr="007433F6">
        <w:t xml:space="preserve">National Safety and Quality in Health Service Standards, Australian Commission on Safety and Quality in Health Care. </w:t>
      </w:r>
      <w:hyperlink r:id="rId13" w:history="1">
        <w:r w:rsidRPr="007433F6">
          <w:rPr>
            <w:color w:val="0000FF"/>
            <w:u w:val="single"/>
          </w:rPr>
          <w:t>https://www.safetyandquality.gov.au/</w:t>
        </w:r>
      </w:hyperlink>
    </w:p>
    <w:p w14:paraId="713E2B1B" w14:textId="7923A0BA" w:rsidR="002E0838" w:rsidRPr="002E0838" w:rsidRDefault="002E0838" w:rsidP="00BD079C">
      <w:pPr>
        <w:pStyle w:val="Numberedlist"/>
      </w:pPr>
      <w:hyperlink r:id="rId14" w:history="1">
        <w:r w:rsidRPr="002E0838">
          <w:rPr>
            <w:rStyle w:val="Hyperlink"/>
            <w:rFonts w:asciiTheme="minorHAnsi" w:hAnsiTheme="minorHAnsi" w:cstheme="minorHAnsi"/>
          </w:rPr>
          <w:t>Communication at clinical handover | Australian Commission on Safety and Quality in Health Care</w:t>
        </w:r>
      </w:hyperlink>
      <w:r>
        <w:t xml:space="preserve">  </w:t>
      </w:r>
    </w:p>
    <w:p w14:paraId="3B07B8E7" w14:textId="77777777" w:rsidR="00280C5D" w:rsidRPr="007433F6" w:rsidRDefault="00280C5D" w:rsidP="00057758">
      <w:pPr>
        <w:pStyle w:val="Bullet"/>
        <w:numPr>
          <w:ilvl w:val="0"/>
          <w:numId w:val="0"/>
        </w:numPr>
        <w:tabs>
          <w:tab w:val="clear" w:pos="425"/>
        </w:tabs>
        <w:spacing w:before="240" w:after="240"/>
        <w:ind w:left="357" w:hanging="357"/>
        <w:rPr>
          <w:rFonts w:asciiTheme="minorHAnsi" w:hAnsiTheme="minorHAnsi" w:cstheme="minorHAnsi"/>
          <w:lang w:eastAsia="en-US"/>
        </w:rPr>
      </w:pPr>
      <w:hyperlink w:anchor="_top" w:history="1">
        <w:r w:rsidRPr="007433F6">
          <w:rPr>
            <w:rStyle w:val="Hyperlink"/>
            <w:rFonts w:asciiTheme="minorHAnsi" w:hAnsiTheme="minorHAnsi" w:cstheme="minorHAnsi"/>
          </w:rPr>
          <w:t>Back to Contents</w:t>
        </w:r>
      </w:hyperlink>
    </w:p>
    <w:p w14:paraId="55743ED9" w14:textId="77777777" w:rsidR="0078367D" w:rsidRDefault="0078367D" w:rsidP="00A6051F">
      <w:pPr>
        <w:pStyle w:val="Heading4"/>
      </w:pPr>
      <w:bookmarkStart w:id="21" w:name="_Toc205538566"/>
      <w:r>
        <w:t>Search terms</w:t>
      </w:r>
      <w:bookmarkEnd w:id="21"/>
    </w:p>
    <w:p w14:paraId="6AB509C6" w14:textId="78F3C537" w:rsidR="007433F6" w:rsidRPr="0053569D" w:rsidRDefault="007433F6" w:rsidP="00BD079C">
      <w:pPr>
        <w:pStyle w:val="BodyCopy"/>
      </w:pPr>
      <w:r w:rsidRPr="0053569D">
        <w:t xml:space="preserve">Handover, </w:t>
      </w:r>
      <w:r w:rsidR="0078329E">
        <w:t>t</w:t>
      </w:r>
      <w:r w:rsidRPr="0053569D">
        <w:t xml:space="preserve">ransfer of </w:t>
      </w:r>
      <w:r w:rsidR="0078329E">
        <w:t>c</w:t>
      </w:r>
      <w:r w:rsidRPr="0053569D">
        <w:t>are, ISBAR, IS(O)BAR, e-referral, referral, clinical handover, documentation</w:t>
      </w:r>
    </w:p>
    <w:p w14:paraId="5F6D70BF" w14:textId="6FCA11BC" w:rsidR="001D7A0C" w:rsidRDefault="00280C5D" w:rsidP="00BD079C">
      <w:pPr>
        <w:pStyle w:val="Bullet"/>
        <w:numPr>
          <w:ilvl w:val="0"/>
          <w:numId w:val="0"/>
        </w:numPr>
        <w:spacing w:before="240" w:after="240"/>
      </w:pPr>
      <w:hyperlink w:anchor="_top" w:history="1">
        <w:r w:rsidRPr="00481A6C">
          <w:rPr>
            <w:rStyle w:val="Hyperlink"/>
          </w:rPr>
          <w:t>Back to Contents</w:t>
        </w:r>
      </w:hyperlink>
    </w:p>
    <w:p w14:paraId="3FFDD0F9" w14:textId="309178DE" w:rsidR="00AC4721" w:rsidRDefault="00AC4721" w:rsidP="00AC4721">
      <w:pPr>
        <w:pStyle w:val="Heading4"/>
      </w:pPr>
      <w:bookmarkStart w:id="22" w:name="_Toc205538567"/>
      <w:r>
        <w:t>Attachments</w:t>
      </w:r>
      <w:bookmarkEnd w:id="22"/>
    </w:p>
    <w:p w14:paraId="63EFC1E6" w14:textId="20CCACEB" w:rsidR="00AC4721" w:rsidRDefault="00AC4721" w:rsidP="00AC4721">
      <w:pPr>
        <w:pStyle w:val="Heading7"/>
        <w:rPr>
          <w:lang w:eastAsia="en-US"/>
        </w:rPr>
      </w:pPr>
      <w:r w:rsidRPr="00AC4721">
        <w:rPr>
          <w:lang w:eastAsia="en-US"/>
        </w:rPr>
        <w:t>Attachment 1 – Matrix for Clinical Handover</w:t>
      </w:r>
    </w:p>
    <w:p w14:paraId="236161B7" w14:textId="230A926A" w:rsidR="00AC4721" w:rsidRDefault="00AC4721" w:rsidP="00AC4721">
      <w:pPr>
        <w:pStyle w:val="Heading7"/>
        <w:rPr>
          <w:lang w:eastAsia="en-US"/>
        </w:rPr>
      </w:pPr>
      <w:r w:rsidRPr="00AC4721">
        <w:rPr>
          <w:lang w:eastAsia="en-US"/>
        </w:rPr>
        <w:t>Attachment 2 – ISBAR Template</w:t>
      </w:r>
    </w:p>
    <w:p w14:paraId="5DFAE923" w14:textId="77777777" w:rsidR="00AC4721" w:rsidRPr="00AC4721" w:rsidRDefault="00AC4721" w:rsidP="00AC4721">
      <w:pPr>
        <w:pStyle w:val="BodyCopy"/>
        <w:rPr>
          <w:lang w:eastAsia="en-US"/>
        </w:rPr>
      </w:pPr>
    </w:p>
    <w:p w14:paraId="63E23038" w14:textId="72C52EE0" w:rsidR="009A5010" w:rsidRPr="001F3ED6" w:rsidRDefault="00AC4721" w:rsidP="001F3ED6">
      <w:pPr>
        <w:pStyle w:val="BodyCopy"/>
        <w:rPr>
          <w:rStyle w:val="Bold"/>
        </w:rPr>
      </w:pPr>
      <w:r>
        <w:rPr>
          <w:rStyle w:val="Bold"/>
        </w:rPr>
        <w:lastRenderedPageBreak/>
        <w:t>F</w:t>
      </w:r>
      <w:r w:rsidR="00280C5D" w:rsidRPr="001F3ED6">
        <w:rPr>
          <w:rStyle w:val="Bold"/>
        </w:rPr>
        <w:t>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64B7BA87"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7760C196" w14:textId="77777777" w:rsidR="00280C5D" w:rsidRDefault="00280C5D" w:rsidP="003B0E72">
            <w:pPr>
              <w:pStyle w:val="Tableheader"/>
            </w:pPr>
            <w:r>
              <w:t>Date amended</w:t>
            </w:r>
          </w:p>
        </w:tc>
        <w:tc>
          <w:tcPr>
            <w:tcW w:w="2477" w:type="dxa"/>
          </w:tcPr>
          <w:p w14:paraId="55EF9140" w14:textId="77777777" w:rsidR="00280C5D" w:rsidRDefault="00280C5D" w:rsidP="003B0E72">
            <w:pPr>
              <w:pStyle w:val="Tableheader"/>
            </w:pPr>
            <w:r>
              <w:t>Section amended</w:t>
            </w:r>
          </w:p>
        </w:tc>
        <w:tc>
          <w:tcPr>
            <w:tcW w:w="2555" w:type="dxa"/>
          </w:tcPr>
          <w:p w14:paraId="62A42488" w14:textId="77777777" w:rsidR="00280C5D" w:rsidRDefault="00280C5D" w:rsidP="003B0E72">
            <w:pPr>
              <w:pStyle w:val="Tableheader"/>
            </w:pPr>
            <w:r>
              <w:t>Divisional approval</w:t>
            </w:r>
          </w:p>
        </w:tc>
        <w:tc>
          <w:tcPr>
            <w:tcW w:w="2403" w:type="dxa"/>
          </w:tcPr>
          <w:p w14:paraId="4E1A5EE8" w14:textId="77777777" w:rsidR="00280C5D" w:rsidRDefault="00280C5D" w:rsidP="003B0E72">
            <w:pPr>
              <w:pStyle w:val="Tableheader"/>
            </w:pPr>
            <w:r>
              <w:t>Final approval</w:t>
            </w:r>
          </w:p>
        </w:tc>
      </w:tr>
      <w:tr w:rsidR="00280C5D" w14:paraId="76BA3F91" w14:textId="77777777" w:rsidTr="003B0E72">
        <w:tc>
          <w:tcPr>
            <w:tcW w:w="2476" w:type="dxa"/>
          </w:tcPr>
          <w:p w14:paraId="777BBB7C" w14:textId="3B19D583" w:rsidR="00280C5D" w:rsidRDefault="0049640D" w:rsidP="003B0E72">
            <w:pPr>
              <w:pStyle w:val="Tablebody"/>
              <w:rPr>
                <w:lang w:eastAsia="en-US"/>
              </w:rPr>
            </w:pPr>
            <w:r>
              <w:rPr>
                <w:lang w:eastAsia="en-US"/>
              </w:rPr>
              <w:t>1 December 2025</w:t>
            </w:r>
          </w:p>
        </w:tc>
        <w:tc>
          <w:tcPr>
            <w:tcW w:w="2477" w:type="dxa"/>
          </w:tcPr>
          <w:p w14:paraId="60D47A35" w14:textId="1430FBC0" w:rsidR="00280C5D" w:rsidRDefault="0049640D" w:rsidP="003B0E72">
            <w:pPr>
              <w:pStyle w:val="Tablebody"/>
              <w:rPr>
                <w:lang w:eastAsia="en-US"/>
              </w:rPr>
            </w:pPr>
            <w:r>
              <w:rPr>
                <w:lang w:eastAsia="en-US"/>
              </w:rPr>
              <w:t>Complete review</w:t>
            </w:r>
          </w:p>
        </w:tc>
        <w:tc>
          <w:tcPr>
            <w:tcW w:w="2555" w:type="dxa"/>
          </w:tcPr>
          <w:p w14:paraId="52612E53" w14:textId="42F536D1" w:rsidR="00280C5D" w:rsidRDefault="0049640D" w:rsidP="003B0E72">
            <w:pPr>
              <w:pStyle w:val="Tablebody"/>
              <w:rPr>
                <w:lang w:eastAsia="en-US"/>
              </w:rPr>
            </w:pPr>
            <w:r>
              <w:rPr>
                <w:lang w:eastAsia="en-US"/>
              </w:rPr>
              <w:t>Josephine Smith, EGM QSG</w:t>
            </w:r>
          </w:p>
        </w:tc>
        <w:tc>
          <w:tcPr>
            <w:tcW w:w="2403" w:type="dxa"/>
          </w:tcPr>
          <w:p w14:paraId="753B15A5" w14:textId="688A0F50" w:rsidR="00280C5D" w:rsidRDefault="0049640D" w:rsidP="003B0E72">
            <w:pPr>
              <w:pStyle w:val="Tablebody"/>
              <w:rPr>
                <w:lang w:eastAsia="en-US"/>
              </w:rPr>
            </w:pPr>
            <w:r>
              <w:rPr>
                <w:lang w:eastAsia="en-US"/>
              </w:rPr>
              <w:t>CHS Policy Document Review Panel</w:t>
            </w:r>
          </w:p>
        </w:tc>
      </w:tr>
      <w:tr w:rsidR="00280C5D" w14:paraId="71E47C42" w14:textId="77777777" w:rsidTr="003B0E72">
        <w:tc>
          <w:tcPr>
            <w:tcW w:w="2476" w:type="dxa"/>
          </w:tcPr>
          <w:p w14:paraId="62259BC7" w14:textId="77777777" w:rsidR="00280C5D" w:rsidRDefault="00280C5D" w:rsidP="003B0E72">
            <w:pPr>
              <w:pStyle w:val="Tablebody"/>
              <w:rPr>
                <w:lang w:eastAsia="en-US"/>
              </w:rPr>
            </w:pPr>
          </w:p>
        </w:tc>
        <w:tc>
          <w:tcPr>
            <w:tcW w:w="2477" w:type="dxa"/>
          </w:tcPr>
          <w:p w14:paraId="57D6161B" w14:textId="77777777" w:rsidR="00280C5D" w:rsidRDefault="00280C5D" w:rsidP="003B0E72">
            <w:pPr>
              <w:pStyle w:val="Tablebody"/>
              <w:rPr>
                <w:lang w:eastAsia="en-US"/>
              </w:rPr>
            </w:pPr>
          </w:p>
        </w:tc>
        <w:tc>
          <w:tcPr>
            <w:tcW w:w="2555" w:type="dxa"/>
          </w:tcPr>
          <w:p w14:paraId="4B1AEA77" w14:textId="77777777" w:rsidR="00280C5D" w:rsidRDefault="00280C5D" w:rsidP="003B0E72">
            <w:pPr>
              <w:pStyle w:val="Tablebody"/>
              <w:rPr>
                <w:lang w:eastAsia="en-US"/>
              </w:rPr>
            </w:pPr>
          </w:p>
        </w:tc>
        <w:tc>
          <w:tcPr>
            <w:tcW w:w="2403" w:type="dxa"/>
          </w:tcPr>
          <w:p w14:paraId="62A1BD35" w14:textId="77777777" w:rsidR="00280C5D" w:rsidRDefault="00280C5D" w:rsidP="003B0E72">
            <w:pPr>
              <w:pStyle w:val="Tablebody"/>
              <w:rPr>
                <w:lang w:eastAsia="en-US"/>
              </w:rPr>
            </w:pPr>
          </w:p>
        </w:tc>
      </w:tr>
    </w:tbl>
    <w:p w14:paraId="657FE04B"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164EDB8E"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75CC81DF" w14:textId="77777777" w:rsidR="00280C5D" w:rsidRDefault="00280C5D" w:rsidP="003B0E72">
            <w:pPr>
              <w:pStyle w:val="Tableheader"/>
            </w:pPr>
            <w:r>
              <w:t>Document number</w:t>
            </w:r>
          </w:p>
        </w:tc>
        <w:tc>
          <w:tcPr>
            <w:tcW w:w="7653" w:type="dxa"/>
          </w:tcPr>
          <w:p w14:paraId="419F460B" w14:textId="77777777" w:rsidR="00280C5D" w:rsidRDefault="00280C5D" w:rsidP="003B0E72">
            <w:pPr>
              <w:pStyle w:val="Tableheader"/>
            </w:pPr>
            <w:r>
              <w:t>Document name</w:t>
            </w:r>
          </w:p>
        </w:tc>
      </w:tr>
      <w:tr w:rsidR="00280C5D" w14:paraId="5A2C9F4E" w14:textId="77777777" w:rsidTr="003B0E72">
        <w:tc>
          <w:tcPr>
            <w:tcW w:w="2548" w:type="dxa"/>
          </w:tcPr>
          <w:p w14:paraId="6A499BF8" w14:textId="153B4F9B" w:rsidR="00280C5D" w:rsidRDefault="0049640D" w:rsidP="003B0E72">
            <w:pPr>
              <w:pStyle w:val="Tablebody"/>
              <w:rPr>
                <w:lang w:eastAsia="en-US"/>
              </w:rPr>
            </w:pPr>
            <w:r>
              <w:rPr>
                <w:lang w:eastAsia="en-US"/>
              </w:rPr>
              <w:t>CHS22/138</w:t>
            </w:r>
          </w:p>
        </w:tc>
        <w:tc>
          <w:tcPr>
            <w:tcW w:w="7653" w:type="dxa"/>
          </w:tcPr>
          <w:p w14:paraId="24F15A94" w14:textId="20D585EF" w:rsidR="00280C5D" w:rsidRDefault="0049640D" w:rsidP="003B0E72">
            <w:pPr>
              <w:pStyle w:val="Tablebody"/>
              <w:rPr>
                <w:lang w:eastAsia="en-US"/>
              </w:rPr>
            </w:pPr>
            <w:r>
              <w:rPr>
                <w:lang w:eastAsia="en-US"/>
              </w:rPr>
              <w:t>Clinical Handover Procedure</w:t>
            </w:r>
          </w:p>
        </w:tc>
      </w:tr>
      <w:tr w:rsidR="00280C5D" w14:paraId="432CFC9B" w14:textId="77777777" w:rsidTr="003B0E72">
        <w:tc>
          <w:tcPr>
            <w:tcW w:w="2548" w:type="dxa"/>
          </w:tcPr>
          <w:p w14:paraId="7CE84E5F" w14:textId="1DF0EC6E" w:rsidR="00280C5D" w:rsidRDefault="0049640D" w:rsidP="003B0E72">
            <w:pPr>
              <w:pStyle w:val="Tablebody"/>
              <w:rPr>
                <w:lang w:eastAsia="en-US"/>
              </w:rPr>
            </w:pPr>
            <w:r>
              <w:rPr>
                <w:lang w:eastAsia="en-US"/>
              </w:rPr>
              <w:t>CHS24/038</w:t>
            </w:r>
          </w:p>
        </w:tc>
        <w:tc>
          <w:tcPr>
            <w:tcW w:w="7653" w:type="dxa"/>
          </w:tcPr>
          <w:p w14:paraId="771386F2" w14:textId="1787FFA7" w:rsidR="00280C5D" w:rsidRDefault="0049640D" w:rsidP="003B0E72">
            <w:pPr>
              <w:pStyle w:val="Tablebody"/>
              <w:rPr>
                <w:lang w:eastAsia="en-US"/>
              </w:rPr>
            </w:pPr>
            <w:r>
              <w:rPr>
                <w:lang w:eastAsia="en-US"/>
              </w:rPr>
              <w:t>Clinical Hanover Procedure – North Canberra Hospital (NCH)</w:t>
            </w:r>
          </w:p>
        </w:tc>
      </w:tr>
    </w:tbl>
    <w:p w14:paraId="2FE3A88A" w14:textId="77777777" w:rsidR="00280C5D" w:rsidRPr="001F3ED6" w:rsidRDefault="00280C5D" w:rsidP="001F3ED6">
      <w:pPr>
        <w:pStyle w:val="BodyCopy"/>
        <w:rPr>
          <w:rStyle w:val="Bold"/>
        </w:rPr>
      </w:pPr>
      <w:r w:rsidRPr="001F3ED6">
        <w:rPr>
          <w:rStyle w:val="Bold"/>
        </w:rPr>
        <w:t>Disclaimer</w:t>
      </w:r>
    </w:p>
    <w:p w14:paraId="4BC594FE"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5F1AC76"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284B7E67" w14:textId="77777777" w:rsidR="00291CCC" w:rsidRDefault="00291CCC"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359CFE61" w14:textId="77777777" w:rsidTr="003B0E72">
        <w:tc>
          <w:tcPr>
            <w:tcW w:w="5529" w:type="dxa"/>
            <w:shd w:val="clear" w:color="auto" w:fill="F4F3EE"/>
            <w:tcMar>
              <w:top w:w="142" w:type="dxa"/>
              <w:left w:w="170" w:type="dxa"/>
              <w:bottom w:w="142" w:type="dxa"/>
              <w:right w:w="170" w:type="dxa"/>
            </w:tcMar>
          </w:tcPr>
          <w:bookmarkStart w:id="23" w:name="_Hlk160027189" w:displacedByCustomXml="next"/>
          <w:sdt>
            <w:sdtPr>
              <w:rPr>
                <w:color w:val="auto"/>
                <w:u w:val="single"/>
              </w:rPr>
              <w:id w:val="643171884"/>
              <w:placeholder>
                <w:docPart w:val="B96639957B724616A3704626E033D34C"/>
              </w:placeholder>
            </w:sdtPr>
            <w:sdtEndPr>
              <w:rPr>
                <w:color w:val="000000" w:themeColor="text1"/>
                <w:u w:val="none"/>
              </w:rPr>
            </w:sdtEndPr>
            <w:sdtContent>
              <w:p w14:paraId="5CB7910C" w14:textId="77777777" w:rsidR="00280C5D" w:rsidRPr="00350211" w:rsidRDefault="00280C5D" w:rsidP="003B0E72">
                <w:pPr>
                  <w:pStyle w:val="Bottomblocktext"/>
                  <w:rPr>
                    <w:b/>
                    <w:bCs w:val="0"/>
                    <w:sz w:val="20"/>
                    <w:szCs w:val="20"/>
                  </w:rPr>
                </w:pPr>
                <w:r>
                  <w:rPr>
                    <w:noProof/>
                    <w:sz w:val="20"/>
                    <w:szCs w:val="20"/>
                  </w:rPr>
                  <w:drawing>
                    <wp:inline distT="0" distB="0" distL="0" distR="0" wp14:anchorId="03EF9692" wp14:editId="197017D6">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94465B6"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1FFE9D42"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BBFF5CB6EDA34412BC903B0AC11761A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0EB151DE55B54440A16D5BA97C6995AC"/>
            </w:placeholder>
            <w:showingPlcHdr/>
          </w:sdtPr>
          <w:sdtEndPr/>
          <w:sdtContent>
            <w:tc>
              <w:tcPr>
                <w:tcW w:w="4665" w:type="dxa"/>
                <w:shd w:val="clear" w:color="auto" w:fill="F4F3EE"/>
                <w:tcMar>
                  <w:top w:w="142" w:type="dxa"/>
                  <w:left w:w="170" w:type="dxa"/>
                  <w:bottom w:w="142" w:type="dxa"/>
                  <w:right w:w="170" w:type="dxa"/>
                </w:tcMar>
              </w:tcPr>
              <w:p w14:paraId="05E3B1EA"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C4F3A71" wp14:editId="0681E8C1">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0CAF693" wp14:editId="456243AA">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B2D15AF"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65CA9790" wp14:editId="2825621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D3163C6" wp14:editId="2ACD8516">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BA58C7A" w14:textId="77777777" w:rsidR="00280C5D" w:rsidRDefault="00280C5D" w:rsidP="003B0E72">
                <w:pPr>
                  <w:pStyle w:val="Bottomblocktext"/>
                  <w:rPr>
                    <w:sz w:val="20"/>
                    <w:szCs w:val="20"/>
                  </w:rPr>
                </w:pPr>
                <w:hyperlink r:id="rId19" w:history="1">
                  <w:r w:rsidRPr="00350211">
                    <w:rPr>
                      <w:rStyle w:val="Hyperlink"/>
                      <w:sz w:val="20"/>
                      <w:szCs w:val="20"/>
                    </w:rPr>
                    <w:t>canberrahealthservices.act.gov.au/accessibility</w:t>
                  </w:r>
                </w:hyperlink>
              </w:p>
              <w:p w14:paraId="790AFD1B" w14:textId="77777777" w:rsidR="00280C5D" w:rsidRDefault="00280C5D" w:rsidP="003B0E72">
                <w:pPr>
                  <w:pStyle w:val="Bottomblocktext"/>
                </w:pPr>
                <w:r>
                  <w:rPr>
                    <w:b/>
                    <w:bCs w:val="0"/>
                    <w:noProof/>
                  </w:rPr>
                  <w:drawing>
                    <wp:inline distT="0" distB="0" distL="0" distR="0" wp14:anchorId="297774E3" wp14:editId="66CBDE69">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3"/>
    </w:tbl>
    <w:p w14:paraId="0392D791" w14:textId="3D6B3BA0" w:rsidR="00AC4721" w:rsidRDefault="00AC4721">
      <w:pPr>
        <w:spacing w:before="0" w:after="0" w:line="240" w:lineRule="auto"/>
        <w:rPr>
          <w:lang w:eastAsia="en-US"/>
        </w:rPr>
      </w:pPr>
    </w:p>
    <w:p w14:paraId="55DB2D3C" w14:textId="77777777" w:rsidR="00AC4721" w:rsidRDefault="00AC4721">
      <w:pPr>
        <w:spacing w:before="0" w:after="0" w:line="240" w:lineRule="auto"/>
        <w:rPr>
          <w:lang w:eastAsia="en-US"/>
        </w:rPr>
      </w:pPr>
      <w:r>
        <w:rPr>
          <w:lang w:eastAsia="en-US"/>
        </w:rPr>
        <w:br w:type="page"/>
      </w:r>
    </w:p>
    <w:p w14:paraId="71C85E84" w14:textId="77777777" w:rsidR="007F1B2D" w:rsidRPr="009A5010" w:rsidRDefault="007F1B2D" w:rsidP="007F1B2D">
      <w:pPr>
        <w:pStyle w:val="Heading4"/>
      </w:pPr>
      <w:bookmarkStart w:id="24" w:name="_Toc198544192"/>
      <w:bookmarkStart w:id="25" w:name="_Toc205538568"/>
      <w:r>
        <w:lastRenderedPageBreak/>
        <w:t>Attachment 1 – Matrix for Clinical Handover</w:t>
      </w:r>
      <w:bookmarkEnd w:id="24"/>
      <w:bookmarkEnd w:id="25"/>
    </w:p>
    <w:p w14:paraId="2EDEEB3C" w14:textId="243ECFAD" w:rsidR="007F1B2D" w:rsidRDefault="007F1B2D" w:rsidP="007F1B2D">
      <w:pPr>
        <w:pStyle w:val="BodyCopy"/>
      </w:pPr>
      <w:r>
        <w:t xml:space="preserve">These guidelines are provided to assist team members in developing handover processes in specific clinical areas/situations, including WHY, WHAT, WHO, WHEN and </w:t>
      </w:r>
      <w:r w:rsidR="004130B9">
        <w:t>HOW and</w:t>
      </w:r>
      <w:r w:rsidR="5C33AA55">
        <w:t xml:space="preserve"> how a handover should occur.</w:t>
      </w:r>
    </w:p>
    <w:p w14:paraId="3921D1A0" w14:textId="28CD1CA2" w:rsidR="00BD079C" w:rsidRDefault="00BD079C" w:rsidP="003069D6">
      <w:pPr>
        <w:pStyle w:val="Heading5"/>
      </w:pPr>
      <w:r>
        <w:t>WHY implement standard key principles</w:t>
      </w:r>
    </w:p>
    <w:p w14:paraId="74DD9B8E" w14:textId="144382F5" w:rsidR="00BD079C" w:rsidRDefault="00BD079C" w:rsidP="00BD079C">
      <w:pPr>
        <w:pStyle w:val="BodyCopy"/>
      </w:pPr>
      <w:r w:rsidRPr="00BD079C">
        <w:t>Provide</w:t>
      </w:r>
      <w:r w:rsidRPr="00C755D6">
        <w:t xml:space="preserve"> the best consumer care by improving the transfer of clinical information, responsibility and accountability</w:t>
      </w:r>
    </w:p>
    <w:p w14:paraId="0F459A4F" w14:textId="71D99503" w:rsidR="00BD079C" w:rsidRDefault="00BD079C" w:rsidP="00BD079C">
      <w:pPr>
        <w:pStyle w:val="Heading5"/>
      </w:pPr>
      <w:r>
        <w:t>WHAT clinical information is handed over?</w:t>
      </w:r>
    </w:p>
    <w:p w14:paraId="1D4EB0BE" w14:textId="2E6EB656" w:rsidR="00BD079C" w:rsidRDefault="43C35FFE" w:rsidP="00BD079C">
      <w:pPr>
        <w:pStyle w:val="BodyCopy"/>
      </w:pPr>
      <w:r>
        <w:t>A l</w:t>
      </w:r>
      <w:r w:rsidR="00BD079C">
        <w:t>ocally defined minimum data set that meets the key principles, ensuring the most important clinical information is handed over.</w:t>
      </w:r>
    </w:p>
    <w:p w14:paraId="4D413889" w14:textId="0A3263B4" w:rsidR="00BD079C" w:rsidRDefault="00BD079C" w:rsidP="00BD079C">
      <w:pPr>
        <w:pStyle w:val="Heading5"/>
      </w:pPr>
      <w:r>
        <w:t>WHO should attend handover?</w:t>
      </w:r>
    </w:p>
    <w:p w14:paraId="6E2808EC" w14:textId="40B48831" w:rsidR="00BD079C" w:rsidRDefault="00BD079C" w:rsidP="00BD079C">
      <w:pPr>
        <w:pStyle w:val="BodyCopy"/>
      </w:pPr>
      <w:r w:rsidRPr="00BD079C">
        <w:t>Key participants in the handover process are identified and available to attend the clinical handover of their consumers.</w:t>
      </w:r>
    </w:p>
    <w:p w14:paraId="031E5339" w14:textId="6855DA2E" w:rsidR="00BD079C" w:rsidRDefault="00BD079C" w:rsidP="00BD079C">
      <w:pPr>
        <w:pStyle w:val="BodyCopy"/>
      </w:pPr>
      <w:r>
        <w:t xml:space="preserve">Refer to </w:t>
      </w:r>
      <w:r w:rsidR="535845CE">
        <w:t xml:space="preserve">Table 1 </w:t>
      </w:r>
      <w:r>
        <w:t>WHEN and HOW clinical handover should occur.</w:t>
      </w:r>
    </w:p>
    <w:p w14:paraId="70B3F721" w14:textId="77777777" w:rsidR="00BD079C" w:rsidRDefault="00BD079C" w:rsidP="00BD079C">
      <w:pPr>
        <w:pStyle w:val="BodyCopy"/>
        <w:sectPr w:rsidR="00BD079C" w:rsidSect="0078329E">
          <w:footerReference w:type="default" r:id="rId21"/>
          <w:headerReference w:type="first" r:id="rId22"/>
          <w:footerReference w:type="first" r:id="rId23"/>
          <w:pgSz w:w="11906" w:h="16838" w:code="9"/>
          <w:pgMar w:top="970" w:right="1134" w:bottom="1134" w:left="851" w:header="284" w:footer="53" w:gutter="0"/>
          <w:cols w:space="708"/>
          <w:titlePg/>
          <w:docGrid w:linePitch="360"/>
        </w:sectPr>
      </w:pPr>
    </w:p>
    <w:p w14:paraId="3BEC95A6" w14:textId="2FD24485" w:rsidR="00BD079C" w:rsidRPr="00BD079C" w:rsidRDefault="00BD079C" w:rsidP="00BD079C">
      <w:pPr>
        <w:pStyle w:val="Tabletitle-numbered"/>
      </w:pPr>
      <w:r>
        <w:lastRenderedPageBreak/>
        <w:t>When and how clinical handover should occur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89"/>
        <w:gridCol w:w="1732"/>
        <w:gridCol w:w="1901"/>
        <w:gridCol w:w="1642"/>
        <w:gridCol w:w="1097"/>
        <w:gridCol w:w="1554"/>
        <w:gridCol w:w="1665"/>
        <w:gridCol w:w="1726"/>
        <w:gridCol w:w="1818"/>
      </w:tblGrid>
      <w:tr w:rsidR="00BD079C" w:rsidRPr="00C755D6" w14:paraId="61C9AF7A" w14:textId="77777777" w:rsidTr="09AEABC7">
        <w:trPr>
          <w:jc w:val="center"/>
        </w:trPr>
        <w:tc>
          <w:tcPr>
            <w:tcW w:w="0" w:type="auto"/>
            <w:gridSpan w:val="2"/>
            <w:shd w:val="clear" w:color="auto" w:fill="3D2262" w:themeFill="accent1"/>
            <w:tcMar>
              <w:top w:w="57" w:type="dxa"/>
              <w:left w:w="57" w:type="dxa"/>
              <w:bottom w:w="57" w:type="dxa"/>
              <w:right w:w="57" w:type="dxa"/>
            </w:tcMar>
            <w:vAlign w:val="center"/>
          </w:tcPr>
          <w:p w14:paraId="74AC419D" w14:textId="77777777" w:rsidR="007F1B2D" w:rsidRPr="004507E5" w:rsidRDefault="007F1B2D" w:rsidP="00BD079C">
            <w:pPr>
              <w:pStyle w:val="Tableheader-black"/>
              <w:rPr>
                <w:color w:val="FFFFFF" w:themeColor="background1"/>
              </w:rPr>
            </w:pPr>
            <w:r w:rsidRPr="004507E5">
              <w:rPr>
                <w:color w:val="FFFFFF" w:themeColor="background1"/>
              </w:rPr>
              <w:t>WHEN</w:t>
            </w:r>
          </w:p>
          <w:p w14:paraId="0F5E1E65" w14:textId="77777777" w:rsidR="007F1B2D" w:rsidRPr="004507E5" w:rsidRDefault="007F1B2D" w:rsidP="00BD079C">
            <w:pPr>
              <w:pStyle w:val="Tableheader-black"/>
              <w:rPr>
                <w:color w:val="FFFFFF" w:themeColor="background1"/>
              </w:rPr>
            </w:pPr>
            <w:r w:rsidRPr="004507E5">
              <w:rPr>
                <w:color w:val="FFFFFF" w:themeColor="background1"/>
              </w:rPr>
              <w:t>Should handover occur?</w:t>
            </w:r>
          </w:p>
        </w:tc>
        <w:tc>
          <w:tcPr>
            <w:tcW w:w="0" w:type="auto"/>
            <w:tcMar>
              <w:top w:w="57" w:type="dxa"/>
              <w:left w:w="57" w:type="dxa"/>
              <w:bottom w:w="57" w:type="dxa"/>
              <w:right w:w="57" w:type="dxa"/>
            </w:tcMar>
            <w:vAlign w:val="center"/>
          </w:tcPr>
          <w:p w14:paraId="28C0D3FF" w14:textId="77777777" w:rsidR="007F1B2D" w:rsidRPr="00C755D6" w:rsidRDefault="007F1B2D" w:rsidP="00BD079C">
            <w:pPr>
              <w:pStyle w:val="Tableheader-black"/>
            </w:pPr>
            <w:r w:rsidRPr="00C755D6">
              <w:t>Escalation of deteriorating consumer</w:t>
            </w:r>
          </w:p>
        </w:tc>
        <w:tc>
          <w:tcPr>
            <w:tcW w:w="0" w:type="auto"/>
            <w:tcMar>
              <w:top w:w="57" w:type="dxa"/>
              <w:left w:w="57" w:type="dxa"/>
              <w:bottom w:w="57" w:type="dxa"/>
              <w:right w:w="57" w:type="dxa"/>
            </w:tcMar>
            <w:vAlign w:val="center"/>
          </w:tcPr>
          <w:p w14:paraId="0891A62C" w14:textId="77777777" w:rsidR="007F1B2D" w:rsidRPr="00C755D6" w:rsidRDefault="007F1B2D" w:rsidP="00BD079C">
            <w:pPr>
              <w:pStyle w:val="Tableheader-black"/>
            </w:pPr>
            <w:r>
              <w:t>Consumer transfers to another ward</w:t>
            </w:r>
          </w:p>
        </w:tc>
        <w:tc>
          <w:tcPr>
            <w:tcW w:w="1097" w:type="dxa"/>
            <w:tcMar>
              <w:top w:w="57" w:type="dxa"/>
              <w:left w:w="57" w:type="dxa"/>
              <w:bottom w:w="57" w:type="dxa"/>
              <w:right w:w="57" w:type="dxa"/>
            </w:tcMar>
            <w:vAlign w:val="center"/>
          </w:tcPr>
          <w:p w14:paraId="56A092DE" w14:textId="77777777" w:rsidR="007F1B2D" w:rsidRPr="00C755D6" w:rsidRDefault="007F1B2D" w:rsidP="00BD079C">
            <w:pPr>
              <w:pStyle w:val="Tableheader-black"/>
            </w:pPr>
            <w:r w:rsidRPr="00C755D6">
              <w:t>Shift to shift change over</w:t>
            </w:r>
          </w:p>
        </w:tc>
        <w:tc>
          <w:tcPr>
            <w:tcW w:w="1554" w:type="dxa"/>
            <w:tcMar>
              <w:top w:w="57" w:type="dxa"/>
              <w:left w:w="57" w:type="dxa"/>
              <w:bottom w:w="57" w:type="dxa"/>
              <w:right w:w="57" w:type="dxa"/>
            </w:tcMar>
            <w:vAlign w:val="center"/>
          </w:tcPr>
          <w:p w14:paraId="692F20EB" w14:textId="77777777" w:rsidR="007F1B2D" w:rsidRPr="00C755D6" w:rsidRDefault="007F1B2D" w:rsidP="00BD079C">
            <w:pPr>
              <w:pStyle w:val="Tableheader-black"/>
            </w:pPr>
            <w:r w:rsidRPr="00C755D6">
              <w:t>Consumer transfers for a test or appointment</w:t>
            </w:r>
          </w:p>
        </w:tc>
        <w:tc>
          <w:tcPr>
            <w:tcW w:w="0" w:type="auto"/>
            <w:tcMar>
              <w:top w:w="57" w:type="dxa"/>
              <w:left w:w="57" w:type="dxa"/>
              <w:bottom w:w="57" w:type="dxa"/>
              <w:right w:w="57" w:type="dxa"/>
            </w:tcMar>
            <w:vAlign w:val="center"/>
          </w:tcPr>
          <w:p w14:paraId="500EC225" w14:textId="77777777" w:rsidR="007F1B2D" w:rsidRPr="00C755D6" w:rsidRDefault="007F1B2D" w:rsidP="00BD079C">
            <w:pPr>
              <w:pStyle w:val="Tableheader-black"/>
            </w:pPr>
            <w:r w:rsidRPr="00C755D6">
              <w:t>Consumer transfers to another facility</w:t>
            </w:r>
          </w:p>
        </w:tc>
        <w:tc>
          <w:tcPr>
            <w:tcW w:w="0" w:type="auto"/>
            <w:tcMar>
              <w:top w:w="57" w:type="dxa"/>
              <w:left w:w="57" w:type="dxa"/>
              <w:bottom w:w="57" w:type="dxa"/>
              <w:right w:w="57" w:type="dxa"/>
            </w:tcMar>
            <w:vAlign w:val="center"/>
          </w:tcPr>
          <w:p w14:paraId="613AD90F" w14:textId="77777777" w:rsidR="007F1B2D" w:rsidRPr="00C755D6" w:rsidRDefault="007F1B2D" w:rsidP="00BD079C">
            <w:pPr>
              <w:pStyle w:val="Tableheader-black"/>
            </w:pPr>
            <w:r w:rsidRPr="00C755D6">
              <w:t>Multi-disciplinary team handover</w:t>
            </w:r>
          </w:p>
        </w:tc>
        <w:tc>
          <w:tcPr>
            <w:tcW w:w="0" w:type="auto"/>
            <w:tcMar>
              <w:top w:w="57" w:type="dxa"/>
              <w:left w:w="57" w:type="dxa"/>
              <w:bottom w:w="57" w:type="dxa"/>
              <w:right w:w="57" w:type="dxa"/>
            </w:tcMar>
            <w:vAlign w:val="center"/>
          </w:tcPr>
          <w:p w14:paraId="29A60990" w14:textId="77777777" w:rsidR="007F1B2D" w:rsidRPr="00C755D6" w:rsidRDefault="007F1B2D" w:rsidP="00BD079C">
            <w:pPr>
              <w:pStyle w:val="Tableheader-black"/>
            </w:pPr>
            <w:r w:rsidRPr="00C755D6">
              <w:t>Consumer transfers to/from the community</w:t>
            </w:r>
          </w:p>
        </w:tc>
      </w:tr>
      <w:tr w:rsidR="0030302B" w:rsidRPr="00C755D6" w14:paraId="1BD69F5A" w14:textId="77777777" w:rsidTr="09AEABC7">
        <w:trPr>
          <w:trHeight w:val="75"/>
          <w:jc w:val="center"/>
        </w:trPr>
        <w:tc>
          <w:tcPr>
            <w:tcW w:w="0" w:type="auto"/>
            <w:vMerge w:val="restart"/>
            <w:shd w:val="clear" w:color="auto" w:fill="3D2262" w:themeFill="accent1"/>
            <w:vAlign w:val="center"/>
          </w:tcPr>
          <w:p w14:paraId="115DD72E" w14:textId="77777777" w:rsidR="0030302B" w:rsidRPr="004507E5" w:rsidRDefault="0030302B" w:rsidP="0030302B">
            <w:pPr>
              <w:keepNext/>
              <w:keepLines/>
              <w:spacing w:before="0" w:after="0" w:line="240" w:lineRule="auto"/>
              <w:outlineLvl w:val="5"/>
              <w:rPr>
                <w:rFonts w:asciiTheme="minorHAnsi" w:hAnsiTheme="minorHAnsi" w:cstheme="minorHAnsi"/>
                <w:i/>
                <w:iCs/>
                <w:color w:val="FFFFFF"/>
              </w:rPr>
            </w:pPr>
            <w:r w:rsidRPr="004507E5">
              <w:rPr>
                <w:rFonts w:asciiTheme="minorHAnsi" w:hAnsiTheme="minorHAnsi" w:cstheme="minorHAnsi"/>
                <w:b/>
                <w:bCs/>
                <w:i/>
                <w:iCs/>
                <w:color w:val="FFFFFF"/>
              </w:rPr>
              <w:t>HOW</w:t>
            </w:r>
          </w:p>
          <w:p w14:paraId="5814BCDA" w14:textId="77777777" w:rsidR="0030302B" w:rsidRPr="004507E5" w:rsidRDefault="0030302B" w:rsidP="0030302B">
            <w:pPr>
              <w:spacing w:before="0" w:after="0" w:line="240" w:lineRule="auto"/>
              <w:rPr>
                <w:rFonts w:asciiTheme="minorHAnsi" w:hAnsiTheme="minorHAnsi" w:cstheme="minorHAnsi"/>
                <w:b/>
                <w:color w:val="FFFFFF"/>
              </w:rPr>
            </w:pPr>
            <w:r w:rsidRPr="004507E5">
              <w:rPr>
                <w:rFonts w:asciiTheme="minorHAnsi" w:hAnsiTheme="minorHAnsi" w:cstheme="minorHAnsi"/>
                <w:b/>
                <w:color w:val="FFFFFF"/>
              </w:rPr>
              <w:t>Should handover be delivered?</w:t>
            </w:r>
          </w:p>
        </w:tc>
        <w:tc>
          <w:tcPr>
            <w:tcW w:w="0" w:type="auto"/>
            <w:tcMar>
              <w:top w:w="57" w:type="dxa"/>
              <w:left w:w="57" w:type="dxa"/>
              <w:bottom w:w="57" w:type="dxa"/>
              <w:right w:w="57" w:type="dxa"/>
            </w:tcMar>
            <w:vAlign w:val="center"/>
          </w:tcPr>
          <w:p w14:paraId="2E9DD96D"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Face to face + checklist</w:t>
            </w:r>
          </w:p>
        </w:tc>
        <w:tc>
          <w:tcPr>
            <w:tcW w:w="0" w:type="auto"/>
            <w:shd w:val="clear" w:color="auto" w:fill="EAF1DD"/>
            <w:tcMar>
              <w:top w:w="57" w:type="dxa"/>
              <w:left w:w="57" w:type="dxa"/>
              <w:bottom w:w="57" w:type="dxa"/>
              <w:right w:w="57" w:type="dxa"/>
            </w:tcMar>
            <w:vAlign w:val="center"/>
          </w:tcPr>
          <w:p w14:paraId="78AB0974" w14:textId="0BBE2B02" w:rsidR="0030302B" w:rsidRPr="0030302B" w:rsidRDefault="0030302B" w:rsidP="0030302B">
            <w:pPr>
              <w:spacing w:before="0" w:after="0" w:line="240" w:lineRule="auto"/>
              <w:jc w:val="center"/>
              <w:rPr>
                <w:rFonts w:ascii="Segoe UI Symbol" w:hAnsi="Segoe UI Symbol" w:cstheme="minorHAnsi"/>
                <w:b/>
                <w:bCs/>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5496A5B2" w14:textId="31FDFFDA"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097" w:type="dxa"/>
            <w:shd w:val="clear" w:color="auto" w:fill="EAF1DD"/>
            <w:tcMar>
              <w:top w:w="57" w:type="dxa"/>
              <w:left w:w="57" w:type="dxa"/>
              <w:bottom w:w="57" w:type="dxa"/>
              <w:right w:w="57" w:type="dxa"/>
            </w:tcMar>
            <w:vAlign w:val="center"/>
          </w:tcPr>
          <w:p w14:paraId="325F6F90" w14:textId="4275F968"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554" w:type="dxa"/>
            <w:shd w:val="clear" w:color="auto" w:fill="EAF1DD"/>
            <w:tcMar>
              <w:top w:w="57" w:type="dxa"/>
              <w:left w:w="57" w:type="dxa"/>
              <w:bottom w:w="57" w:type="dxa"/>
              <w:right w:w="57" w:type="dxa"/>
            </w:tcMar>
            <w:vAlign w:val="center"/>
          </w:tcPr>
          <w:p w14:paraId="1247AF3F" w14:textId="3D7961A3"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631AC5BF" w14:textId="41559004"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152123A1" w14:textId="540F76FD"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336098E7" w14:textId="7AC5494C"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r>
      <w:tr w:rsidR="0030302B" w:rsidRPr="00C755D6" w14:paraId="7F0FCCF3" w14:textId="77777777" w:rsidTr="09AEABC7">
        <w:trPr>
          <w:trHeight w:val="75"/>
          <w:jc w:val="center"/>
        </w:trPr>
        <w:tc>
          <w:tcPr>
            <w:tcW w:w="0" w:type="auto"/>
            <w:vMerge/>
            <w:vAlign w:val="center"/>
          </w:tcPr>
          <w:p w14:paraId="13ABF379" w14:textId="77777777" w:rsidR="0030302B" w:rsidRPr="004507E5" w:rsidRDefault="0030302B" w:rsidP="0030302B">
            <w:pPr>
              <w:spacing w:before="0" w:after="0" w:line="240" w:lineRule="auto"/>
              <w:rPr>
                <w:rFonts w:asciiTheme="minorHAnsi" w:hAnsiTheme="minorHAnsi" w:cstheme="minorHAnsi"/>
                <w:b/>
                <w:bCs/>
              </w:rPr>
            </w:pPr>
          </w:p>
        </w:tc>
        <w:tc>
          <w:tcPr>
            <w:tcW w:w="0" w:type="auto"/>
            <w:tcMar>
              <w:top w:w="57" w:type="dxa"/>
              <w:left w:w="57" w:type="dxa"/>
              <w:bottom w:w="57" w:type="dxa"/>
              <w:right w:w="57" w:type="dxa"/>
            </w:tcMar>
            <w:vAlign w:val="center"/>
          </w:tcPr>
          <w:p w14:paraId="46A83024"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In the consumers presence (bedside handover)</w:t>
            </w:r>
          </w:p>
        </w:tc>
        <w:tc>
          <w:tcPr>
            <w:tcW w:w="0" w:type="auto"/>
            <w:shd w:val="clear" w:color="auto" w:fill="EAF1DD"/>
            <w:tcMar>
              <w:top w:w="57" w:type="dxa"/>
              <w:left w:w="57" w:type="dxa"/>
              <w:bottom w:w="57" w:type="dxa"/>
              <w:right w:w="57" w:type="dxa"/>
            </w:tcMar>
            <w:vAlign w:val="center"/>
          </w:tcPr>
          <w:p w14:paraId="3D4B9DFC" w14:textId="79BD2ABD"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18F89C46" w14:textId="577025C5"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097" w:type="dxa"/>
            <w:shd w:val="clear" w:color="auto" w:fill="EAF1DD"/>
            <w:tcMar>
              <w:top w:w="57" w:type="dxa"/>
              <w:left w:w="57" w:type="dxa"/>
              <w:bottom w:w="57" w:type="dxa"/>
              <w:right w:w="57" w:type="dxa"/>
            </w:tcMar>
            <w:vAlign w:val="center"/>
          </w:tcPr>
          <w:p w14:paraId="148FE719" w14:textId="75BDAAEE"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554" w:type="dxa"/>
            <w:shd w:val="clear" w:color="auto" w:fill="EAF1DD"/>
            <w:tcMar>
              <w:top w:w="57" w:type="dxa"/>
              <w:left w:w="57" w:type="dxa"/>
              <w:bottom w:w="57" w:type="dxa"/>
              <w:right w:w="57" w:type="dxa"/>
            </w:tcMar>
            <w:vAlign w:val="center"/>
          </w:tcPr>
          <w:p w14:paraId="6FA1705D" w14:textId="25C35503"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1F60882A" w14:textId="06264957"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555467C8" w14:textId="672B1442"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221E4A29" w14:textId="7170626C"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r>
      <w:tr w:rsidR="0030302B" w:rsidRPr="00C755D6" w14:paraId="39425C62" w14:textId="77777777" w:rsidTr="09AEABC7">
        <w:trPr>
          <w:trHeight w:val="75"/>
          <w:jc w:val="center"/>
        </w:trPr>
        <w:tc>
          <w:tcPr>
            <w:tcW w:w="0" w:type="auto"/>
            <w:vMerge/>
            <w:vAlign w:val="center"/>
          </w:tcPr>
          <w:p w14:paraId="1C36801D" w14:textId="77777777" w:rsidR="0030302B" w:rsidRPr="004507E5" w:rsidRDefault="0030302B" w:rsidP="0030302B">
            <w:pPr>
              <w:spacing w:before="0" w:after="0" w:line="240" w:lineRule="auto"/>
              <w:rPr>
                <w:rFonts w:asciiTheme="minorHAnsi" w:hAnsiTheme="minorHAnsi" w:cstheme="minorHAnsi"/>
                <w:b/>
                <w:bCs/>
              </w:rPr>
            </w:pPr>
          </w:p>
        </w:tc>
        <w:tc>
          <w:tcPr>
            <w:tcW w:w="0" w:type="auto"/>
            <w:tcMar>
              <w:top w:w="57" w:type="dxa"/>
              <w:left w:w="57" w:type="dxa"/>
              <w:bottom w:w="57" w:type="dxa"/>
              <w:right w:w="57" w:type="dxa"/>
            </w:tcMar>
            <w:vAlign w:val="center"/>
          </w:tcPr>
          <w:p w14:paraId="71DD997F"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Face to face verbal only</w:t>
            </w:r>
          </w:p>
        </w:tc>
        <w:tc>
          <w:tcPr>
            <w:tcW w:w="0" w:type="auto"/>
            <w:shd w:val="clear" w:color="auto" w:fill="EAF1DD"/>
            <w:tcMar>
              <w:top w:w="57" w:type="dxa"/>
              <w:left w:w="57" w:type="dxa"/>
              <w:bottom w:w="57" w:type="dxa"/>
              <w:right w:w="57" w:type="dxa"/>
            </w:tcMar>
            <w:vAlign w:val="center"/>
          </w:tcPr>
          <w:p w14:paraId="5D56897B" w14:textId="2FB68A84"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5BE526B2" w14:textId="5548C5CA"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097" w:type="dxa"/>
            <w:shd w:val="clear" w:color="auto" w:fill="EAF1DD"/>
            <w:tcMar>
              <w:top w:w="57" w:type="dxa"/>
              <w:left w:w="57" w:type="dxa"/>
              <w:bottom w:w="57" w:type="dxa"/>
              <w:right w:w="57" w:type="dxa"/>
            </w:tcMar>
            <w:vAlign w:val="center"/>
          </w:tcPr>
          <w:p w14:paraId="010A73E7" w14:textId="03938679"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554" w:type="dxa"/>
            <w:shd w:val="clear" w:color="auto" w:fill="EAF1DD"/>
            <w:tcMar>
              <w:top w:w="57" w:type="dxa"/>
              <w:left w:w="57" w:type="dxa"/>
              <w:bottom w:w="57" w:type="dxa"/>
              <w:right w:w="57" w:type="dxa"/>
            </w:tcMar>
            <w:vAlign w:val="center"/>
          </w:tcPr>
          <w:p w14:paraId="090D145A" w14:textId="29E2B4E4"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55D27359" w14:textId="5471B10B"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059FFA96" w14:textId="0EB16DFA"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655CEECF" w14:textId="71769D5D"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r>
      <w:tr w:rsidR="0030302B" w:rsidRPr="00C755D6" w14:paraId="51B59053" w14:textId="77777777" w:rsidTr="09AEABC7">
        <w:trPr>
          <w:trHeight w:val="448"/>
          <w:jc w:val="center"/>
        </w:trPr>
        <w:tc>
          <w:tcPr>
            <w:tcW w:w="0" w:type="auto"/>
            <w:vMerge/>
            <w:vAlign w:val="center"/>
          </w:tcPr>
          <w:p w14:paraId="41DEE5A2" w14:textId="77777777" w:rsidR="0030302B" w:rsidRPr="004507E5" w:rsidRDefault="0030302B" w:rsidP="0030302B">
            <w:pPr>
              <w:spacing w:before="0" w:after="0" w:line="240" w:lineRule="auto"/>
              <w:rPr>
                <w:rFonts w:asciiTheme="minorHAnsi" w:hAnsiTheme="minorHAnsi" w:cstheme="minorHAnsi"/>
                <w:b/>
                <w:bCs/>
              </w:rPr>
            </w:pPr>
          </w:p>
        </w:tc>
        <w:tc>
          <w:tcPr>
            <w:tcW w:w="0" w:type="auto"/>
            <w:tcMar>
              <w:top w:w="57" w:type="dxa"/>
              <w:left w:w="57" w:type="dxa"/>
              <w:bottom w:w="57" w:type="dxa"/>
              <w:right w:w="57" w:type="dxa"/>
            </w:tcMar>
            <w:vAlign w:val="center"/>
          </w:tcPr>
          <w:p w14:paraId="1F1C3D03"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Checklist</w:t>
            </w:r>
          </w:p>
        </w:tc>
        <w:tc>
          <w:tcPr>
            <w:tcW w:w="0" w:type="auto"/>
            <w:shd w:val="clear" w:color="auto" w:fill="EAF1DD"/>
            <w:tcMar>
              <w:top w:w="57" w:type="dxa"/>
              <w:left w:w="57" w:type="dxa"/>
              <w:bottom w:w="57" w:type="dxa"/>
              <w:right w:w="57" w:type="dxa"/>
            </w:tcMar>
            <w:vAlign w:val="center"/>
          </w:tcPr>
          <w:p w14:paraId="195D68AB" w14:textId="7EF7AAB7"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2F853406" w14:textId="0F2BDB7F"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097" w:type="dxa"/>
            <w:shd w:val="clear" w:color="auto" w:fill="EAF1DD"/>
            <w:tcMar>
              <w:top w:w="57" w:type="dxa"/>
              <w:left w:w="57" w:type="dxa"/>
              <w:bottom w:w="57" w:type="dxa"/>
              <w:right w:w="57" w:type="dxa"/>
            </w:tcMar>
            <w:vAlign w:val="center"/>
          </w:tcPr>
          <w:p w14:paraId="2429A418" w14:textId="3D7A166F"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554" w:type="dxa"/>
            <w:shd w:val="clear" w:color="auto" w:fill="EAF1DD"/>
            <w:tcMar>
              <w:top w:w="57" w:type="dxa"/>
              <w:left w:w="57" w:type="dxa"/>
              <w:bottom w:w="57" w:type="dxa"/>
              <w:right w:w="57" w:type="dxa"/>
            </w:tcMar>
            <w:vAlign w:val="center"/>
          </w:tcPr>
          <w:p w14:paraId="6C89055B" w14:textId="03689D4A"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5F9F6FB0" w14:textId="60EE8E6A"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028CA80E" w14:textId="4B57699F"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6917D0E3" w14:textId="3B5AF7DE"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r>
      <w:tr w:rsidR="0030302B" w:rsidRPr="00C755D6" w14:paraId="5DB7A191" w14:textId="77777777" w:rsidTr="09AEABC7">
        <w:trPr>
          <w:trHeight w:val="75"/>
          <w:jc w:val="center"/>
        </w:trPr>
        <w:tc>
          <w:tcPr>
            <w:tcW w:w="0" w:type="auto"/>
            <w:vMerge/>
            <w:vAlign w:val="center"/>
          </w:tcPr>
          <w:p w14:paraId="3D6E944C" w14:textId="77777777" w:rsidR="0030302B" w:rsidRPr="004507E5" w:rsidRDefault="0030302B" w:rsidP="0030302B">
            <w:pPr>
              <w:spacing w:before="0" w:after="0" w:line="240" w:lineRule="auto"/>
              <w:rPr>
                <w:rFonts w:asciiTheme="minorHAnsi" w:hAnsiTheme="minorHAnsi" w:cstheme="minorHAnsi"/>
                <w:b/>
                <w:bCs/>
              </w:rPr>
            </w:pPr>
          </w:p>
        </w:tc>
        <w:tc>
          <w:tcPr>
            <w:tcW w:w="0" w:type="auto"/>
            <w:tcMar>
              <w:top w:w="57" w:type="dxa"/>
              <w:left w:w="57" w:type="dxa"/>
              <w:bottom w:w="57" w:type="dxa"/>
              <w:right w:w="57" w:type="dxa"/>
            </w:tcMar>
            <w:vAlign w:val="center"/>
          </w:tcPr>
          <w:p w14:paraId="563C00C6"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In a common staff area</w:t>
            </w:r>
          </w:p>
        </w:tc>
        <w:tc>
          <w:tcPr>
            <w:tcW w:w="0" w:type="auto"/>
            <w:shd w:val="clear" w:color="auto" w:fill="E5DFEC"/>
            <w:tcMar>
              <w:top w:w="57" w:type="dxa"/>
              <w:left w:w="57" w:type="dxa"/>
              <w:bottom w:w="57" w:type="dxa"/>
              <w:right w:w="57" w:type="dxa"/>
            </w:tcMar>
            <w:vAlign w:val="center"/>
          </w:tcPr>
          <w:p w14:paraId="56F68B9D" w14:textId="6F680899" w:rsidR="0030302B" w:rsidRPr="00C755D6" w:rsidRDefault="0030302B" w:rsidP="0030302B">
            <w:pPr>
              <w:spacing w:before="0" w:after="0" w:line="240" w:lineRule="auto"/>
              <w:jc w:val="center"/>
              <w:rPr>
                <w:rFonts w:ascii="Segoe UI Symbol" w:hAnsi="Segoe UI Symbol" w:cstheme="minorHAnsi"/>
                <w:sz w:val="22"/>
                <w:lang w:eastAsia="zh-TW"/>
              </w:rPr>
            </w:pPr>
            <w:r>
              <w:rPr>
                <w:rFonts w:ascii="Segoe UI Symbol" w:eastAsia="Wingdings" w:hAnsi="Segoe UI Symbol" w:cstheme="minorHAnsi"/>
                <w:color w:val="5200FF"/>
                <w:sz w:val="22"/>
                <w:lang w:eastAsia="zh-TW"/>
              </w:rPr>
              <w:t>❖</w:t>
            </w:r>
          </w:p>
        </w:tc>
        <w:tc>
          <w:tcPr>
            <w:tcW w:w="0" w:type="auto"/>
            <w:shd w:val="clear" w:color="auto" w:fill="E5DFEC"/>
            <w:tcMar>
              <w:top w:w="57" w:type="dxa"/>
              <w:left w:w="57" w:type="dxa"/>
              <w:bottom w:w="57" w:type="dxa"/>
              <w:right w:w="57" w:type="dxa"/>
            </w:tcMar>
            <w:vAlign w:val="center"/>
          </w:tcPr>
          <w:p w14:paraId="4B56DE27" w14:textId="0A5E38CF" w:rsidR="0030302B" w:rsidRPr="00C755D6" w:rsidRDefault="0030302B" w:rsidP="0030302B">
            <w:pPr>
              <w:spacing w:before="0" w:after="0" w:line="240" w:lineRule="auto"/>
              <w:jc w:val="center"/>
              <w:rPr>
                <w:rFonts w:asciiTheme="minorHAnsi" w:hAnsiTheme="minorHAnsi" w:cstheme="minorHAnsi"/>
                <w:sz w:val="22"/>
                <w:lang w:eastAsia="zh-TW"/>
              </w:rPr>
            </w:pPr>
            <w:r>
              <w:rPr>
                <w:rFonts w:ascii="Segoe UI Symbol" w:eastAsia="Wingdings" w:hAnsi="Segoe UI Symbol" w:cstheme="minorHAnsi"/>
                <w:color w:val="5200FF"/>
                <w:sz w:val="22"/>
                <w:lang w:eastAsia="zh-TW"/>
              </w:rPr>
              <w:t>❖</w:t>
            </w:r>
          </w:p>
        </w:tc>
        <w:tc>
          <w:tcPr>
            <w:tcW w:w="1097" w:type="dxa"/>
            <w:shd w:val="clear" w:color="auto" w:fill="EAF1DD"/>
            <w:tcMar>
              <w:top w:w="57" w:type="dxa"/>
              <w:left w:w="57" w:type="dxa"/>
              <w:bottom w:w="57" w:type="dxa"/>
              <w:right w:w="57" w:type="dxa"/>
            </w:tcMar>
            <w:vAlign w:val="center"/>
          </w:tcPr>
          <w:p w14:paraId="5E954905" w14:textId="3A1CC918"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554" w:type="dxa"/>
            <w:shd w:val="clear" w:color="auto" w:fill="E5DFEC"/>
            <w:tcMar>
              <w:top w:w="57" w:type="dxa"/>
              <w:left w:w="57" w:type="dxa"/>
              <w:bottom w:w="57" w:type="dxa"/>
              <w:right w:w="57" w:type="dxa"/>
            </w:tcMar>
            <w:vAlign w:val="center"/>
          </w:tcPr>
          <w:p w14:paraId="201F3044" w14:textId="098D1C3C" w:rsidR="0030302B" w:rsidRPr="00C755D6" w:rsidRDefault="0030302B" w:rsidP="0030302B">
            <w:pPr>
              <w:spacing w:before="0" w:after="0" w:line="240" w:lineRule="auto"/>
              <w:jc w:val="center"/>
              <w:rPr>
                <w:rFonts w:asciiTheme="minorHAnsi" w:hAnsiTheme="minorHAnsi" w:cstheme="minorHAnsi"/>
                <w:sz w:val="22"/>
                <w:lang w:eastAsia="zh-TW"/>
              </w:rPr>
            </w:pPr>
            <w:r>
              <w:rPr>
                <w:rFonts w:ascii="Segoe UI Symbol" w:eastAsia="Wingdings" w:hAnsi="Segoe UI Symbol" w:cstheme="minorHAnsi"/>
                <w:color w:val="5200FF"/>
                <w:sz w:val="22"/>
                <w:lang w:eastAsia="zh-TW"/>
              </w:rPr>
              <w:t>❖</w:t>
            </w:r>
          </w:p>
        </w:tc>
        <w:tc>
          <w:tcPr>
            <w:tcW w:w="0" w:type="auto"/>
            <w:shd w:val="clear" w:color="auto" w:fill="E5DFEC"/>
            <w:tcMar>
              <w:top w:w="57" w:type="dxa"/>
              <w:left w:w="57" w:type="dxa"/>
              <w:bottom w:w="57" w:type="dxa"/>
              <w:right w:w="57" w:type="dxa"/>
            </w:tcMar>
            <w:vAlign w:val="center"/>
          </w:tcPr>
          <w:p w14:paraId="678B664F" w14:textId="3E929720" w:rsidR="0030302B" w:rsidRPr="00C755D6" w:rsidRDefault="0030302B" w:rsidP="0030302B">
            <w:pPr>
              <w:spacing w:before="0" w:after="0" w:line="240" w:lineRule="auto"/>
              <w:jc w:val="center"/>
              <w:rPr>
                <w:rFonts w:asciiTheme="minorHAnsi" w:hAnsiTheme="minorHAnsi" w:cstheme="minorHAnsi"/>
                <w:sz w:val="22"/>
                <w:lang w:eastAsia="zh-TW"/>
              </w:rPr>
            </w:pPr>
            <w:r>
              <w:rPr>
                <w:rFonts w:ascii="Segoe UI Symbol" w:eastAsia="Wingdings" w:hAnsi="Segoe UI Symbol" w:cstheme="minorHAnsi"/>
                <w:color w:val="5200FF"/>
                <w:sz w:val="22"/>
                <w:lang w:eastAsia="zh-TW"/>
              </w:rPr>
              <w:t>❖</w:t>
            </w:r>
          </w:p>
        </w:tc>
        <w:tc>
          <w:tcPr>
            <w:tcW w:w="0" w:type="auto"/>
            <w:shd w:val="clear" w:color="auto" w:fill="EAF1DD"/>
            <w:tcMar>
              <w:top w:w="57" w:type="dxa"/>
              <w:left w:w="57" w:type="dxa"/>
              <w:bottom w:w="57" w:type="dxa"/>
              <w:right w:w="57" w:type="dxa"/>
            </w:tcMar>
            <w:vAlign w:val="center"/>
          </w:tcPr>
          <w:p w14:paraId="69E0DB15" w14:textId="425A6585"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5DFEC"/>
            <w:tcMar>
              <w:top w:w="57" w:type="dxa"/>
              <w:left w:w="57" w:type="dxa"/>
              <w:bottom w:w="57" w:type="dxa"/>
              <w:right w:w="57" w:type="dxa"/>
            </w:tcMar>
            <w:vAlign w:val="center"/>
          </w:tcPr>
          <w:p w14:paraId="7241B487" w14:textId="104621AD" w:rsidR="0030302B" w:rsidRPr="00C755D6" w:rsidRDefault="0030302B" w:rsidP="0030302B">
            <w:pPr>
              <w:spacing w:before="0" w:after="0" w:line="240" w:lineRule="auto"/>
              <w:jc w:val="center"/>
              <w:rPr>
                <w:rFonts w:asciiTheme="minorHAnsi" w:hAnsiTheme="minorHAnsi" w:cstheme="minorHAnsi"/>
                <w:sz w:val="22"/>
                <w:lang w:eastAsia="zh-TW"/>
              </w:rPr>
            </w:pPr>
            <w:r>
              <w:rPr>
                <w:rFonts w:ascii="Segoe UI Symbol" w:eastAsia="Wingdings" w:hAnsi="Segoe UI Symbol" w:cstheme="minorHAnsi"/>
                <w:color w:val="5200FF"/>
                <w:sz w:val="22"/>
                <w:lang w:eastAsia="zh-TW"/>
              </w:rPr>
              <w:t>❖</w:t>
            </w:r>
          </w:p>
        </w:tc>
      </w:tr>
      <w:tr w:rsidR="0030302B" w:rsidRPr="00C755D6" w14:paraId="24BD1295" w14:textId="77777777" w:rsidTr="09AEABC7">
        <w:trPr>
          <w:trHeight w:val="75"/>
          <w:jc w:val="center"/>
        </w:trPr>
        <w:tc>
          <w:tcPr>
            <w:tcW w:w="0" w:type="auto"/>
            <w:vMerge/>
            <w:vAlign w:val="center"/>
          </w:tcPr>
          <w:p w14:paraId="68BE21B2" w14:textId="77777777" w:rsidR="0030302B" w:rsidRPr="004507E5" w:rsidRDefault="0030302B" w:rsidP="0030302B">
            <w:pPr>
              <w:spacing w:before="0" w:after="0" w:line="240" w:lineRule="auto"/>
              <w:rPr>
                <w:rFonts w:asciiTheme="minorHAnsi" w:hAnsiTheme="minorHAnsi" w:cstheme="minorHAnsi"/>
                <w:b/>
                <w:bCs/>
              </w:rPr>
            </w:pPr>
          </w:p>
        </w:tc>
        <w:tc>
          <w:tcPr>
            <w:tcW w:w="0" w:type="auto"/>
            <w:tcMar>
              <w:top w:w="57" w:type="dxa"/>
              <w:left w:w="57" w:type="dxa"/>
              <w:bottom w:w="57" w:type="dxa"/>
              <w:right w:w="57" w:type="dxa"/>
            </w:tcMar>
            <w:vAlign w:val="center"/>
          </w:tcPr>
          <w:p w14:paraId="611FAAB0"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Telephone handover</w:t>
            </w:r>
          </w:p>
        </w:tc>
        <w:tc>
          <w:tcPr>
            <w:tcW w:w="0" w:type="auto"/>
            <w:shd w:val="clear" w:color="auto" w:fill="EAF1DD"/>
            <w:tcMar>
              <w:top w:w="57" w:type="dxa"/>
              <w:left w:w="57" w:type="dxa"/>
              <w:bottom w:w="57" w:type="dxa"/>
              <w:right w:w="57" w:type="dxa"/>
            </w:tcMar>
            <w:vAlign w:val="center"/>
          </w:tcPr>
          <w:p w14:paraId="16E419E7" w14:textId="6B6592E5"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47C25EFA" w14:textId="3A8C351A"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097" w:type="dxa"/>
            <w:shd w:val="clear" w:color="auto" w:fill="E5DFEC"/>
            <w:tcMar>
              <w:top w:w="57" w:type="dxa"/>
              <w:left w:w="57" w:type="dxa"/>
              <w:bottom w:w="57" w:type="dxa"/>
              <w:right w:w="57" w:type="dxa"/>
            </w:tcMar>
            <w:vAlign w:val="center"/>
          </w:tcPr>
          <w:p w14:paraId="06C26F2C" w14:textId="7212355F" w:rsidR="0030302B" w:rsidRPr="00C755D6" w:rsidRDefault="0030302B" w:rsidP="0030302B">
            <w:pPr>
              <w:spacing w:before="0" w:after="0" w:line="240" w:lineRule="auto"/>
              <w:jc w:val="center"/>
              <w:rPr>
                <w:rFonts w:asciiTheme="minorHAnsi" w:hAnsiTheme="minorHAnsi" w:cstheme="minorHAnsi"/>
                <w:sz w:val="22"/>
                <w:lang w:eastAsia="zh-TW"/>
              </w:rPr>
            </w:pPr>
            <w:r>
              <w:rPr>
                <w:rFonts w:ascii="Segoe UI Symbol" w:eastAsia="Wingdings" w:hAnsi="Segoe UI Symbol" w:cstheme="minorHAnsi"/>
                <w:color w:val="5200FF"/>
                <w:sz w:val="22"/>
                <w:lang w:eastAsia="zh-TW"/>
              </w:rPr>
              <w:t>❖</w:t>
            </w:r>
          </w:p>
        </w:tc>
        <w:tc>
          <w:tcPr>
            <w:tcW w:w="1554" w:type="dxa"/>
            <w:shd w:val="clear" w:color="auto" w:fill="EAF1DD"/>
            <w:tcMar>
              <w:top w:w="57" w:type="dxa"/>
              <w:left w:w="57" w:type="dxa"/>
              <w:bottom w:w="57" w:type="dxa"/>
              <w:right w:w="57" w:type="dxa"/>
            </w:tcMar>
            <w:vAlign w:val="center"/>
          </w:tcPr>
          <w:p w14:paraId="6C2F8FFF" w14:textId="18E5A8C2"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77B41F7F" w14:textId="6CF42790"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542940B3" w14:textId="03E268F5"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4DA3ECB7" w14:textId="0DCB94D8"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r>
      <w:tr w:rsidR="0030302B" w:rsidRPr="00C755D6" w14:paraId="1A80AE60" w14:textId="77777777" w:rsidTr="09AEABC7">
        <w:trPr>
          <w:trHeight w:val="75"/>
          <w:jc w:val="center"/>
        </w:trPr>
        <w:tc>
          <w:tcPr>
            <w:tcW w:w="0" w:type="auto"/>
            <w:vMerge/>
            <w:vAlign w:val="center"/>
          </w:tcPr>
          <w:p w14:paraId="047E9967" w14:textId="77777777" w:rsidR="0030302B" w:rsidRPr="004507E5" w:rsidRDefault="0030302B" w:rsidP="0030302B">
            <w:pPr>
              <w:spacing w:before="0" w:after="0" w:line="240" w:lineRule="auto"/>
              <w:rPr>
                <w:rFonts w:asciiTheme="minorHAnsi" w:hAnsiTheme="minorHAnsi" w:cstheme="minorHAnsi"/>
                <w:b/>
                <w:bCs/>
              </w:rPr>
            </w:pPr>
          </w:p>
        </w:tc>
        <w:tc>
          <w:tcPr>
            <w:tcW w:w="0" w:type="auto"/>
            <w:tcMar>
              <w:top w:w="57" w:type="dxa"/>
              <w:left w:w="57" w:type="dxa"/>
              <w:bottom w:w="57" w:type="dxa"/>
              <w:right w:w="57" w:type="dxa"/>
            </w:tcMar>
            <w:vAlign w:val="center"/>
          </w:tcPr>
          <w:p w14:paraId="07CFAB89"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Mobile electronic tools</w:t>
            </w:r>
          </w:p>
        </w:tc>
        <w:tc>
          <w:tcPr>
            <w:tcW w:w="0" w:type="auto"/>
            <w:shd w:val="clear" w:color="auto" w:fill="EAF1DD"/>
            <w:tcMar>
              <w:top w:w="57" w:type="dxa"/>
              <w:left w:w="57" w:type="dxa"/>
              <w:bottom w:w="57" w:type="dxa"/>
              <w:right w:w="57" w:type="dxa"/>
            </w:tcMar>
            <w:vAlign w:val="center"/>
          </w:tcPr>
          <w:p w14:paraId="44F45334" w14:textId="46852E48"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6C28C0B6" w14:textId="780C829C"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097" w:type="dxa"/>
            <w:shd w:val="clear" w:color="auto" w:fill="EAF1DD"/>
            <w:tcMar>
              <w:top w:w="57" w:type="dxa"/>
              <w:left w:w="57" w:type="dxa"/>
              <w:bottom w:w="57" w:type="dxa"/>
              <w:right w:w="57" w:type="dxa"/>
            </w:tcMar>
            <w:vAlign w:val="center"/>
          </w:tcPr>
          <w:p w14:paraId="7276099D" w14:textId="55F63D36"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1554" w:type="dxa"/>
            <w:shd w:val="clear" w:color="auto" w:fill="EAF1DD"/>
            <w:tcMar>
              <w:top w:w="57" w:type="dxa"/>
              <w:left w:w="57" w:type="dxa"/>
              <w:bottom w:w="57" w:type="dxa"/>
              <w:right w:w="57" w:type="dxa"/>
            </w:tcMar>
            <w:vAlign w:val="center"/>
          </w:tcPr>
          <w:p w14:paraId="355BC3D9" w14:textId="1D0C05CA"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1C752065" w14:textId="7A23CAF1"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54687DE2" w14:textId="1DF2C381"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c>
          <w:tcPr>
            <w:tcW w:w="0" w:type="auto"/>
            <w:shd w:val="clear" w:color="auto" w:fill="EAF1DD"/>
            <w:tcMar>
              <w:top w:w="57" w:type="dxa"/>
              <w:left w:w="57" w:type="dxa"/>
              <w:bottom w:w="57" w:type="dxa"/>
              <w:right w:w="57" w:type="dxa"/>
            </w:tcMar>
            <w:vAlign w:val="center"/>
          </w:tcPr>
          <w:p w14:paraId="47B233F9" w14:textId="366E2AE4"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r>
      <w:tr w:rsidR="0030302B" w:rsidRPr="00C755D6" w14:paraId="0AA56F24" w14:textId="77777777" w:rsidTr="09AEABC7">
        <w:trPr>
          <w:trHeight w:val="75"/>
          <w:jc w:val="center"/>
        </w:trPr>
        <w:tc>
          <w:tcPr>
            <w:tcW w:w="0" w:type="auto"/>
            <w:vMerge/>
            <w:vAlign w:val="center"/>
          </w:tcPr>
          <w:p w14:paraId="55AE6753" w14:textId="77777777" w:rsidR="0030302B" w:rsidRPr="004507E5" w:rsidRDefault="0030302B" w:rsidP="0030302B">
            <w:pPr>
              <w:spacing w:before="0" w:after="0" w:line="240" w:lineRule="auto"/>
              <w:rPr>
                <w:rFonts w:asciiTheme="minorHAnsi" w:hAnsiTheme="minorHAnsi" w:cstheme="minorHAnsi"/>
                <w:b/>
                <w:bCs/>
              </w:rPr>
            </w:pPr>
          </w:p>
        </w:tc>
        <w:tc>
          <w:tcPr>
            <w:tcW w:w="0" w:type="auto"/>
            <w:tcMar>
              <w:top w:w="57" w:type="dxa"/>
              <w:left w:w="57" w:type="dxa"/>
              <w:bottom w:w="57" w:type="dxa"/>
              <w:right w:w="57" w:type="dxa"/>
            </w:tcMar>
            <w:vAlign w:val="center"/>
          </w:tcPr>
          <w:p w14:paraId="1EBEBBD0"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Detailed transfer letter</w:t>
            </w:r>
          </w:p>
        </w:tc>
        <w:tc>
          <w:tcPr>
            <w:tcW w:w="0" w:type="auto"/>
            <w:shd w:val="clear" w:color="auto" w:fill="F2DBDB"/>
            <w:tcMar>
              <w:top w:w="57" w:type="dxa"/>
              <w:left w:w="57" w:type="dxa"/>
              <w:bottom w:w="57" w:type="dxa"/>
              <w:right w:w="57" w:type="dxa"/>
            </w:tcMar>
            <w:vAlign w:val="center"/>
          </w:tcPr>
          <w:p w14:paraId="1637DA2E" w14:textId="5578A347" w:rsidR="0030302B" w:rsidRPr="0030302B" w:rsidRDefault="0030302B" w:rsidP="0030302B">
            <w:pPr>
              <w:spacing w:before="0" w:after="0" w:line="240" w:lineRule="auto"/>
              <w:jc w:val="center"/>
              <w:rPr>
                <w:rFonts w:ascii="Segoe UI Symbol" w:hAnsi="Segoe UI Symbol" w:cstheme="minorHAnsi"/>
                <w:b/>
                <w:bCs/>
                <w:sz w:val="22"/>
                <w:lang w:eastAsia="zh-TW"/>
              </w:rPr>
            </w:pPr>
            <w:r w:rsidRPr="0030302B">
              <w:rPr>
                <w:rFonts w:ascii="Segoe UI Symbol" w:eastAsia="Wingdings" w:hAnsi="Segoe UI Symbol" w:cstheme="minorHAnsi"/>
                <w:b/>
                <w:bCs/>
                <w:color w:val="B80061"/>
                <w:sz w:val="22"/>
                <w:szCs w:val="40"/>
                <w:lang w:eastAsia="zh-TW"/>
              </w:rPr>
              <w:t>✗</w:t>
            </w:r>
          </w:p>
        </w:tc>
        <w:tc>
          <w:tcPr>
            <w:tcW w:w="0" w:type="auto"/>
            <w:shd w:val="clear" w:color="auto" w:fill="E5DFEC"/>
            <w:tcMar>
              <w:top w:w="57" w:type="dxa"/>
              <w:left w:w="57" w:type="dxa"/>
              <w:bottom w:w="57" w:type="dxa"/>
              <w:right w:w="57" w:type="dxa"/>
            </w:tcMar>
            <w:vAlign w:val="center"/>
          </w:tcPr>
          <w:p w14:paraId="77B9D25A" w14:textId="292AED4A" w:rsidR="0030302B" w:rsidRPr="00C755D6" w:rsidRDefault="0030302B" w:rsidP="0030302B">
            <w:pPr>
              <w:spacing w:before="0" w:after="0" w:line="240" w:lineRule="auto"/>
              <w:jc w:val="center"/>
              <w:rPr>
                <w:rFonts w:asciiTheme="minorHAnsi" w:hAnsiTheme="minorHAnsi" w:cstheme="minorHAnsi"/>
                <w:sz w:val="22"/>
                <w:lang w:eastAsia="zh-TW"/>
              </w:rPr>
            </w:pPr>
            <w:r>
              <w:rPr>
                <w:rFonts w:ascii="Segoe UI Symbol" w:eastAsia="Wingdings" w:hAnsi="Segoe UI Symbol" w:cstheme="minorHAnsi"/>
                <w:color w:val="5200FF"/>
                <w:sz w:val="22"/>
                <w:lang w:eastAsia="zh-TW"/>
              </w:rPr>
              <w:t>❖</w:t>
            </w:r>
          </w:p>
        </w:tc>
        <w:tc>
          <w:tcPr>
            <w:tcW w:w="1097" w:type="dxa"/>
            <w:shd w:val="clear" w:color="auto" w:fill="F2DBDB"/>
            <w:tcMar>
              <w:top w:w="57" w:type="dxa"/>
              <w:left w:w="57" w:type="dxa"/>
              <w:bottom w:w="57" w:type="dxa"/>
              <w:right w:w="57" w:type="dxa"/>
            </w:tcMar>
            <w:vAlign w:val="center"/>
          </w:tcPr>
          <w:p w14:paraId="2EC7B704" w14:textId="502354B0" w:rsidR="0030302B" w:rsidRPr="00C755D6" w:rsidRDefault="0030302B" w:rsidP="0030302B">
            <w:pPr>
              <w:spacing w:before="0" w:after="0" w:line="240" w:lineRule="auto"/>
              <w:jc w:val="center"/>
              <w:rPr>
                <w:rFonts w:asciiTheme="minorHAnsi" w:hAnsiTheme="minorHAnsi" w:cstheme="minorHAnsi"/>
                <w:sz w:val="22"/>
                <w:lang w:eastAsia="zh-TW"/>
              </w:rPr>
            </w:pPr>
            <w:r w:rsidRPr="0030302B">
              <w:rPr>
                <w:rFonts w:ascii="Segoe UI Symbol" w:eastAsia="Wingdings" w:hAnsi="Segoe UI Symbol" w:cstheme="minorHAnsi"/>
                <w:b/>
                <w:bCs/>
                <w:color w:val="B80061"/>
                <w:sz w:val="22"/>
                <w:szCs w:val="40"/>
                <w:lang w:eastAsia="zh-TW"/>
              </w:rPr>
              <w:t>✗</w:t>
            </w:r>
          </w:p>
        </w:tc>
        <w:tc>
          <w:tcPr>
            <w:tcW w:w="1554" w:type="dxa"/>
            <w:shd w:val="clear" w:color="auto" w:fill="E5DFEC"/>
            <w:tcMar>
              <w:top w:w="57" w:type="dxa"/>
              <w:left w:w="57" w:type="dxa"/>
              <w:bottom w:w="57" w:type="dxa"/>
              <w:right w:w="57" w:type="dxa"/>
            </w:tcMar>
            <w:vAlign w:val="center"/>
          </w:tcPr>
          <w:p w14:paraId="3EC4D2B8" w14:textId="2F6B0D69" w:rsidR="0030302B" w:rsidRPr="00C755D6" w:rsidRDefault="0030302B" w:rsidP="0030302B">
            <w:pPr>
              <w:spacing w:before="0" w:after="0" w:line="240" w:lineRule="auto"/>
              <w:jc w:val="center"/>
              <w:rPr>
                <w:rFonts w:asciiTheme="minorHAnsi" w:hAnsiTheme="minorHAnsi" w:cstheme="minorHAnsi"/>
                <w:sz w:val="22"/>
                <w:lang w:eastAsia="zh-TW"/>
              </w:rPr>
            </w:pPr>
            <w:r>
              <w:rPr>
                <w:rFonts w:ascii="Segoe UI Symbol" w:eastAsia="Wingdings" w:hAnsi="Segoe UI Symbol" w:cstheme="minorHAnsi"/>
                <w:color w:val="5200FF"/>
                <w:sz w:val="22"/>
                <w:lang w:eastAsia="zh-TW"/>
              </w:rPr>
              <w:t>❖</w:t>
            </w:r>
          </w:p>
        </w:tc>
        <w:tc>
          <w:tcPr>
            <w:tcW w:w="0" w:type="auto"/>
            <w:shd w:val="clear" w:color="auto" w:fill="EAF1DD"/>
            <w:tcMar>
              <w:top w:w="57" w:type="dxa"/>
              <w:left w:w="57" w:type="dxa"/>
              <w:bottom w:w="57" w:type="dxa"/>
              <w:right w:w="57" w:type="dxa"/>
            </w:tcMar>
            <w:vAlign w:val="center"/>
          </w:tcPr>
          <w:p w14:paraId="1FD4B483" w14:textId="4CD5F484" w:rsidR="0030302B" w:rsidRPr="00DD2E3B" w:rsidRDefault="0030302B" w:rsidP="0030302B">
            <w:pPr>
              <w:spacing w:before="0" w:after="0" w:line="240" w:lineRule="auto"/>
              <w:jc w:val="center"/>
              <w:rPr>
                <w:rFonts w:asciiTheme="minorHAnsi" w:hAnsiTheme="minorHAnsi" w:cstheme="minorHAnsi"/>
                <w:color w:val="404040" w:themeColor="text1" w:themeTint="BF"/>
                <w:sz w:val="19"/>
                <w:lang w:eastAsia="zh-TW"/>
              </w:rPr>
            </w:pPr>
            <w:r w:rsidRPr="00DD2E3B">
              <w:rPr>
                <w:rFonts w:ascii="Segoe UI Symbol" w:eastAsia="Webdings" w:hAnsi="Segoe UI Symbol" w:cstheme="minorHAnsi"/>
                <w:b/>
                <w:bCs/>
                <w:color w:val="404040" w:themeColor="text1" w:themeTint="BF"/>
                <w:sz w:val="22"/>
                <w:lang w:eastAsia="zh-TW"/>
              </w:rPr>
              <w:t>✓</w:t>
            </w:r>
          </w:p>
        </w:tc>
        <w:tc>
          <w:tcPr>
            <w:tcW w:w="0" w:type="auto"/>
            <w:shd w:val="clear" w:color="auto" w:fill="E5DFEC"/>
            <w:tcMar>
              <w:top w:w="57" w:type="dxa"/>
              <w:left w:w="57" w:type="dxa"/>
              <w:bottom w:w="57" w:type="dxa"/>
              <w:right w:w="57" w:type="dxa"/>
            </w:tcMar>
            <w:vAlign w:val="center"/>
          </w:tcPr>
          <w:p w14:paraId="3E1DCCFF" w14:textId="6198DBF3" w:rsidR="0030302B" w:rsidRPr="00C755D6" w:rsidRDefault="0030302B" w:rsidP="0030302B">
            <w:pPr>
              <w:spacing w:before="0" w:after="0" w:line="240" w:lineRule="auto"/>
              <w:jc w:val="center"/>
              <w:rPr>
                <w:rFonts w:asciiTheme="minorHAnsi" w:hAnsiTheme="minorHAnsi" w:cstheme="minorHAnsi"/>
                <w:sz w:val="22"/>
                <w:lang w:eastAsia="zh-TW"/>
              </w:rPr>
            </w:pPr>
            <w:r>
              <w:rPr>
                <w:rFonts w:ascii="Segoe UI Symbol" w:eastAsia="Wingdings" w:hAnsi="Segoe UI Symbol" w:cstheme="minorHAnsi"/>
                <w:color w:val="5200FF"/>
                <w:sz w:val="22"/>
                <w:lang w:eastAsia="zh-TW"/>
              </w:rPr>
              <w:t>❖</w:t>
            </w:r>
          </w:p>
        </w:tc>
        <w:tc>
          <w:tcPr>
            <w:tcW w:w="0" w:type="auto"/>
            <w:shd w:val="clear" w:color="auto" w:fill="EAF1DD"/>
            <w:tcMar>
              <w:top w:w="57" w:type="dxa"/>
              <w:left w:w="57" w:type="dxa"/>
              <w:bottom w:w="57" w:type="dxa"/>
              <w:right w:w="57" w:type="dxa"/>
            </w:tcMar>
            <w:vAlign w:val="center"/>
          </w:tcPr>
          <w:p w14:paraId="184E3073" w14:textId="5C7C497E" w:rsidR="0030302B" w:rsidRPr="00C755D6" w:rsidRDefault="0030302B" w:rsidP="0030302B">
            <w:pPr>
              <w:spacing w:before="0" w:after="0" w:line="240" w:lineRule="auto"/>
              <w:jc w:val="center"/>
              <w:rPr>
                <w:rFonts w:asciiTheme="minorHAnsi" w:hAnsiTheme="minorHAnsi" w:cstheme="minorHAnsi"/>
                <w:sz w:val="22"/>
                <w:lang w:eastAsia="zh-TW"/>
              </w:rPr>
            </w:pPr>
            <w:r w:rsidRPr="00DD2E3B">
              <w:rPr>
                <w:rFonts w:ascii="Segoe UI Symbol" w:eastAsia="Webdings" w:hAnsi="Segoe UI Symbol" w:cstheme="minorHAnsi"/>
                <w:b/>
                <w:bCs/>
                <w:color w:val="00530D"/>
                <w:sz w:val="22"/>
                <w:lang w:eastAsia="zh-TW"/>
              </w:rPr>
              <w:t>✓</w:t>
            </w:r>
          </w:p>
        </w:tc>
      </w:tr>
      <w:tr w:rsidR="0030302B" w:rsidRPr="00C755D6" w14:paraId="3D445368" w14:textId="77777777" w:rsidTr="09AEABC7">
        <w:trPr>
          <w:trHeight w:val="75"/>
          <w:jc w:val="center"/>
        </w:trPr>
        <w:tc>
          <w:tcPr>
            <w:tcW w:w="0" w:type="auto"/>
            <w:vMerge/>
            <w:vAlign w:val="center"/>
          </w:tcPr>
          <w:p w14:paraId="07A576DF" w14:textId="77777777" w:rsidR="0030302B" w:rsidRPr="004507E5" w:rsidRDefault="0030302B" w:rsidP="0030302B">
            <w:pPr>
              <w:spacing w:before="0" w:after="0" w:line="240" w:lineRule="auto"/>
              <w:rPr>
                <w:rFonts w:asciiTheme="minorHAnsi" w:hAnsiTheme="minorHAnsi" w:cstheme="minorHAnsi"/>
                <w:b/>
                <w:bCs/>
              </w:rPr>
            </w:pPr>
          </w:p>
        </w:tc>
        <w:tc>
          <w:tcPr>
            <w:tcW w:w="0" w:type="auto"/>
            <w:tcMar>
              <w:top w:w="57" w:type="dxa"/>
              <w:left w:w="57" w:type="dxa"/>
              <w:bottom w:w="57" w:type="dxa"/>
              <w:right w:w="57" w:type="dxa"/>
            </w:tcMar>
            <w:vAlign w:val="center"/>
          </w:tcPr>
          <w:p w14:paraId="71CE04BA" w14:textId="77777777" w:rsidR="0030302B" w:rsidRPr="004507E5" w:rsidRDefault="0030302B" w:rsidP="0030302B">
            <w:pPr>
              <w:spacing w:before="0" w:after="0" w:line="240" w:lineRule="auto"/>
              <w:rPr>
                <w:rFonts w:asciiTheme="minorHAnsi" w:hAnsiTheme="minorHAnsi" w:cstheme="minorHAnsi"/>
              </w:rPr>
            </w:pPr>
            <w:r w:rsidRPr="004507E5">
              <w:rPr>
                <w:rFonts w:asciiTheme="minorHAnsi" w:hAnsiTheme="minorHAnsi" w:cstheme="minorHAnsi"/>
              </w:rPr>
              <w:t>Tape recording</w:t>
            </w:r>
          </w:p>
        </w:tc>
        <w:tc>
          <w:tcPr>
            <w:tcW w:w="0" w:type="auto"/>
            <w:shd w:val="clear" w:color="auto" w:fill="F2DBDB"/>
            <w:tcMar>
              <w:top w:w="57" w:type="dxa"/>
              <w:left w:w="57" w:type="dxa"/>
              <w:bottom w:w="57" w:type="dxa"/>
              <w:right w:w="57" w:type="dxa"/>
            </w:tcMar>
            <w:vAlign w:val="center"/>
          </w:tcPr>
          <w:p w14:paraId="07984ADC" w14:textId="216086C8" w:rsidR="0030302B" w:rsidRPr="00C755D6" w:rsidRDefault="0030302B" w:rsidP="0030302B">
            <w:pPr>
              <w:spacing w:before="0" w:after="0" w:line="240" w:lineRule="auto"/>
              <w:jc w:val="center"/>
              <w:rPr>
                <w:rFonts w:asciiTheme="minorHAnsi" w:hAnsiTheme="minorHAnsi" w:cstheme="minorHAnsi"/>
                <w:sz w:val="22"/>
                <w:lang w:eastAsia="zh-TW"/>
              </w:rPr>
            </w:pPr>
            <w:r w:rsidRPr="0030302B">
              <w:rPr>
                <w:rFonts w:ascii="Segoe UI Symbol" w:eastAsia="Wingdings" w:hAnsi="Segoe UI Symbol" w:cstheme="minorHAnsi"/>
                <w:b/>
                <w:bCs/>
                <w:color w:val="B80061"/>
                <w:sz w:val="22"/>
                <w:szCs w:val="40"/>
                <w:lang w:eastAsia="zh-TW"/>
              </w:rPr>
              <w:t>✗</w:t>
            </w:r>
          </w:p>
        </w:tc>
        <w:tc>
          <w:tcPr>
            <w:tcW w:w="0" w:type="auto"/>
            <w:shd w:val="clear" w:color="auto" w:fill="F2DBDB"/>
            <w:tcMar>
              <w:top w:w="57" w:type="dxa"/>
              <w:left w:w="57" w:type="dxa"/>
              <w:bottom w:w="57" w:type="dxa"/>
              <w:right w:w="57" w:type="dxa"/>
            </w:tcMar>
            <w:vAlign w:val="center"/>
          </w:tcPr>
          <w:p w14:paraId="787C93FD" w14:textId="4546C8AE" w:rsidR="0030302B" w:rsidRPr="00C755D6" w:rsidRDefault="0030302B" w:rsidP="0030302B">
            <w:pPr>
              <w:spacing w:before="0" w:after="0" w:line="240" w:lineRule="auto"/>
              <w:jc w:val="center"/>
              <w:rPr>
                <w:rFonts w:asciiTheme="minorHAnsi" w:hAnsiTheme="minorHAnsi" w:cstheme="minorHAnsi"/>
                <w:sz w:val="22"/>
                <w:lang w:eastAsia="zh-TW"/>
              </w:rPr>
            </w:pPr>
            <w:r w:rsidRPr="0030302B">
              <w:rPr>
                <w:rFonts w:ascii="Segoe UI Symbol" w:eastAsia="Wingdings" w:hAnsi="Segoe UI Symbol" w:cstheme="minorHAnsi"/>
                <w:b/>
                <w:bCs/>
                <w:color w:val="B80061"/>
                <w:sz w:val="22"/>
                <w:szCs w:val="40"/>
                <w:lang w:eastAsia="zh-TW"/>
              </w:rPr>
              <w:t>✗</w:t>
            </w:r>
          </w:p>
        </w:tc>
        <w:tc>
          <w:tcPr>
            <w:tcW w:w="1097" w:type="dxa"/>
            <w:shd w:val="clear" w:color="auto" w:fill="F2DBDB"/>
            <w:tcMar>
              <w:top w:w="57" w:type="dxa"/>
              <w:left w:w="57" w:type="dxa"/>
              <w:bottom w:w="57" w:type="dxa"/>
              <w:right w:w="57" w:type="dxa"/>
            </w:tcMar>
            <w:vAlign w:val="center"/>
          </w:tcPr>
          <w:p w14:paraId="5E464858" w14:textId="1F92EEC4" w:rsidR="0030302B" w:rsidRPr="00C755D6" w:rsidRDefault="0030302B" w:rsidP="0030302B">
            <w:pPr>
              <w:spacing w:before="0" w:after="0" w:line="240" w:lineRule="auto"/>
              <w:jc w:val="center"/>
              <w:rPr>
                <w:rFonts w:asciiTheme="minorHAnsi" w:hAnsiTheme="minorHAnsi" w:cstheme="minorHAnsi"/>
                <w:sz w:val="22"/>
                <w:lang w:eastAsia="zh-TW"/>
              </w:rPr>
            </w:pPr>
            <w:r w:rsidRPr="0030302B">
              <w:rPr>
                <w:rFonts w:ascii="Segoe UI Symbol" w:eastAsia="Wingdings" w:hAnsi="Segoe UI Symbol" w:cstheme="minorHAnsi"/>
                <w:b/>
                <w:bCs/>
                <w:color w:val="B80061"/>
                <w:sz w:val="22"/>
                <w:szCs w:val="40"/>
                <w:lang w:eastAsia="zh-TW"/>
              </w:rPr>
              <w:t>✗</w:t>
            </w:r>
          </w:p>
        </w:tc>
        <w:tc>
          <w:tcPr>
            <w:tcW w:w="1554" w:type="dxa"/>
            <w:shd w:val="clear" w:color="auto" w:fill="F2DBDB"/>
            <w:tcMar>
              <w:top w:w="57" w:type="dxa"/>
              <w:left w:w="57" w:type="dxa"/>
              <w:bottom w:w="57" w:type="dxa"/>
              <w:right w:w="57" w:type="dxa"/>
            </w:tcMar>
            <w:vAlign w:val="center"/>
          </w:tcPr>
          <w:p w14:paraId="4952467D" w14:textId="0F452057" w:rsidR="0030302B" w:rsidRPr="00C755D6" w:rsidRDefault="0030302B" w:rsidP="0030302B">
            <w:pPr>
              <w:spacing w:before="0" w:after="0" w:line="240" w:lineRule="auto"/>
              <w:jc w:val="center"/>
              <w:rPr>
                <w:rFonts w:asciiTheme="minorHAnsi" w:hAnsiTheme="minorHAnsi" w:cstheme="minorHAnsi"/>
                <w:sz w:val="22"/>
                <w:lang w:eastAsia="zh-TW"/>
              </w:rPr>
            </w:pPr>
            <w:r w:rsidRPr="0030302B">
              <w:rPr>
                <w:rFonts w:ascii="Segoe UI Symbol" w:eastAsia="Wingdings" w:hAnsi="Segoe UI Symbol" w:cstheme="minorHAnsi"/>
                <w:b/>
                <w:bCs/>
                <w:color w:val="B80061"/>
                <w:sz w:val="22"/>
                <w:szCs w:val="40"/>
                <w:lang w:eastAsia="zh-TW"/>
              </w:rPr>
              <w:t>✗</w:t>
            </w:r>
          </w:p>
        </w:tc>
        <w:tc>
          <w:tcPr>
            <w:tcW w:w="0" w:type="auto"/>
            <w:shd w:val="clear" w:color="auto" w:fill="F2DBDB"/>
            <w:tcMar>
              <w:top w:w="57" w:type="dxa"/>
              <w:left w:w="57" w:type="dxa"/>
              <w:bottom w:w="57" w:type="dxa"/>
              <w:right w:w="57" w:type="dxa"/>
            </w:tcMar>
            <w:vAlign w:val="center"/>
          </w:tcPr>
          <w:p w14:paraId="7467002D" w14:textId="2EA23AAB" w:rsidR="0030302B" w:rsidRPr="00C755D6" w:rsidRDefault="0030302B" w:rsidP="0030302B">
            <w:pPr>
              <w:spacing w:before="0" w:after="0" w:line="240" w:lineRule="auto"/>
              <w:jc w:val="center"/>
              <w:rPr>
                <w:rFonts w:asciiTheme="minorHAnsi" w:hAnsiTheme="minorHAnsi" w:cstheme="minorHAnsi"/>
                <w:sz w:val="22"/>
                <w:lang w:eastAsia="zh-TW"/>
              </w:rPr>
            </w:pPr>
            <w:r w:rsidRPr="0030302B">
              <w:rPr>
                <w:rFonts w:ascii="Segoe UI Symbol" w:eastAsia="Wingdings" w:hAnsi="Segoe UI Symbol" w:cstheme="minorHAnsi"/>
                <w:b/>
                <w:bCs/>
                <w:color w:val="B80061"/>
                <w:sz w:val="22"/>
                <w:szCs w:val="40"/>
                <w:lang w:eastAsia="zh-TW"/>
              </w:rPr>
              <w:t>✗</w:t>
            </w:r>
          </w:p>
        </w:tc>
        <w:tc>
          <w:tcPr>
            <w:tcW w:w="0" w:type="auto"/>
            <w:shd w:val="clear" w:color="auto" w:fill="F2DBDB"/>
            <w:tcMar>
              <w:top w:w="57" w:type="dxa"/>
              <w:left w:w="57" w:type="dxa"/>
              <w:bottom w:w="57" w:type="dxa"/>
              <w:right w:w="57" w:type="dxa"/>
            </w:tcMar>
            <w:vAlign w:val="center"/>
          </w:tcPr>
          <w:p w14:paraId="2E7EA53A" w14:textId="54C3A004" w:rsidR="0030302B" w:rsidRPr="00C755D6" w:rsidRDefault="0030302B" w:rsidP="0030302B">
            <w:pPr>
              <w:spacing w:before="0" w:after="0" w:line="240" w:lineRule="auto"/>
              <w:jc w:val="center"/>
              <w:rPr>
                <w:rFonts w:asciiTheme="minorHAnsi" w:hAnsiTheme="minorHAnsi" w:cstheme="minorHAnsi"/>
                <w:sz w:val="22"/>
                <w:lang w:eastAsia="zh-TW"/>
              </w:rPr>
            </w:pPr>
            <w:r w:rsidRPr="0030302B">
              <w:rPr>
                <w:rFonts w:ascii="Segoe UI Symbol" w:eastAsia="Wingdings" w:hAnsi="Segoe UI Symbol" w:cstheme="minorHAnsi"/>
                <w:b/>
                <w:bCs/>
                <w:color w:val="B80061"/>
                <w:sz w:val="22"/>
                <w:szCs w:val="40"/>
                <w:lang w:eastAsia="zh-TW"/>
              </w:rPr>
              <w:t>✗</w:t>
            </w:r>
          </w:p>
        </w:tc>
        <w:tc>
          <w:tcPr>
            <w:tcW w:w="0" w:type="auto"/>
            <w:shd w:val="clear" w:color="auto" w:fill="F2DBDB"/>
            <w:tcMar>
              <w:top w:w="57" w:type="dxa"/>
              <w:left w:w="57" w:type="dxa"/>
              <w:bottom w:w="57" w:type="dxa"/>
              <w:right w:w="57" w:type="dxa"/>
            </w:tcMar>
            <w:vAlign w:val="center"/>
          </w:tcPr>
          <w:p w14:paraId="4B9564AE" w14:textId="484F9B38" w:rsidR="0030302B" w:rsidRPr="00C755D6" w:rsidRDefault="0030302B" w:rsidP="0030302B">
            <w:pPr>
              <w:spacing w:before="0" w:after="0" w:line="240" w:lineRule="auto"/>
              <w:jc w:val="center"/>
              <w:rPr>
                <w:rFonts w:asciiTheme="minorHAnsi" w:hAnsiTheme="minorHAnsi" w:cstheme="minorHAnsi"/>
                <w:sz w:val="22"/>
                <w:lang w:eastAsia="zh-TW"/>
              </w:rPr>
            </w:pPr>
            <w:r w:rsidRPr="0030302B">
              <w:rPr>
                <w:rFonts w:ascii="Segoe UI Symbol" w:eastAsia="Wingdings" w:hAnsi="Segoe UI Symbol" w:cstheme="minorHAnsi"/>
                <w:b/>
                <w:bCs/>
                <w:color w:val="B80061"/>
                <w:sz w:val="22"/>
                <w:szCs w:val="40"/>
                <w:lang w:eastAsia="zh-TW"/>
              </w:rPr>
              <w:t>✗</w:t>
            </w:r>
          </w:p>
        </w:tc>
      </w:tr>
    </w:tbl>
    <w:p w14:paraId="0140A1B7" w14:textId="77777777" w:rsidR="007F1B2D" w:rsidRPr="00C755D6" w:rsidRDefault="007F1B2D" w:rsidP="0030302B">
      <w:pPr>
        <w:pStyle w:val="BodyCopy"/>
        <w:rPr>
          <w:b/>
          <w:sz w:val="26"/>
          <w:vertAlign w:val="superscript"/>
          <w:lang w:eastAsia="zh-TW"/>
        </w:rPr>
      </w:pPr>
      <w:r w:rsidRPr="00C755D6">
        <w:rPr>
          <w:lang w:eastAsia="zh-TW"/>
        </w:rPr>
        <w:t xml:space="preserve">Adapted from source: Implementation Toolkit: Standard Key Principles for Clinical Handover, NSW Department of Health 2009 </w:t>
      </w:r>
      <w:r w:rsidRPr="00C755D6">
        <w:rPr>
          <w:vertAlign w:val="superscript"/>
          <w:lang w:eastAsia="zh-TW"/>
        </w:rPr>
        <w:t>14</w:t>
      </w:r>
      <w:r w:rsidRPr="00C755D6">
        <w:rPr>
          <w:b/>
          <w:sz w:val="26"/>
          <w:vertAlign w:val="superscript"/>
          <w:lang w:eastAsia="zh-TW"/>
        </w:rPr>
        <w:t xml:space="preserve">          </w:t>
      </w:r>
    </w:p>
    <w:p w14:paraId="5EFB94ED" w14:textId="333A94CC" w:rsidR="007F1B2D" w:rsidRDefault="0030302B" w:rsidP="0030302B">
      <w:pPr>
        <w:pStyle w:val="Tabletitle-numbered"/>
      </w:pPr>
      <w:r>
        <w:t>Legend for Table 1</w:t>
      </w:r>
    </w:p>
    <w:tbl>
      <w:tblPr>
        <w:tblStyle w:val="TableGrid"/>
        <w:tblW w:w="0" w:type="auto"/>
        <w:tblLook w:val="04A0" w:firstRow="1" w:lastRow="0" w:firstColumn="1" w:lastColumn="0" w:noHBand="0" w:noVBand="1"/>
      </w:tblPr>
      <w:tblGrid>
        <w:gridCol w:w="1413"/>
        <w:gridCol w:w="2835"/>
      </w:tblGrid>
      <w:tr w:rsidR="0030302B" w14:paraId="21C5E0E2" w14:textId="77777777" w:rsidTr="0030302B">
        <w:tc>
          <w:tcPr>
            <w:tcW w:w="1413" w:type="dxa"/>
          </w:tcPr>
          <w:p w14:paraId="37288DD8" w14:textId="2A4AA380" w:rsidR="0030302B" w:rsidRDefault="0030302B" w:rsidP="0030302B">
            <w:pPr>
              <w:pStyle w:val="Tableheader-black"/>
            </w:pPr>
            <w:r>
              <w:t>Symbol</w:t>
            </w:r>
          </w:p>
        </w:tc>
        <w:tc>
          <w:tcPr>
            <w:tcW w:w="2835" w:type="dxa"/>
          </w:tcPr>
          <w:p w14:paraId="29D66AA4" w14:textId="0499EB1D" w:rsidR="0030302B" w:rsidRDefault="0030302B" w:rsidP="0030302B">
            <w:pPr>
              <w:pStyle w:val="Tableheader-black"/>
            </w:pPr>
            <w:r>
              <w:t>Action</w:t>
            </w:r>
          </w:p>
        </w:tc>
      </w:tr>
      <w:tr w:rsidR="0030302B" w14:paraId="7B72B95A" w14:textId="77777777" w:rsidTr="0030302B">
        <w:tc>
          <w:tcPr>
            <w:tcW w:w="1413" w:type="dxa"/>
            <w:shd w:val="clear" w:color="auto" w:fill="EAF1DD"/>
            <w:vAlign w:val="center"/>
          </w:tcPr>
          <w:p w14:paraId="3F5106A2" w14:textId="3908728A" w:rsidR="0030302B" w:rsidRDefault="0030302B" w:rsidP="0030302B">
            <w:pPr>
              <w:pStyle w:val="BodyCopy"/>
            </w:pPr>
            <w:r w:rsidRPr="00DD2E3B">
              <w:rPr>
                <w:rFonts w:ascii="Segoe UI Symbol" w:eastAsia="Webdings" w:hAnsi="Segoe UI Symbol" w:cstheme="minorHAnsi"/>
                <w:b/>
                <w:bCs w:val="0"/>
                <w:color w:val="00530D"/>
                <w:sz w:val="22"/>
                <w:lang w:eastAsia="zh-TW"/>
              </w:rPr>
              <w:t>✓</w:t>
            </w:r>
          </w:p>
        </w:tc>
        <w:tc>
          <w:tcPr>
            <w:tcW w:w="2835" w:type="dxa"/>
          </w:tcPr>
          <w:p w14:paraId="22784819" w14:textId="775BB8D2" w:rsidR="0030302B" w:rsidRDefault="0030302B" w:rsidP="0030302B">
            <w:pPr>
              <w:pStyle w:val="Tablebody"/>
            </w:pPr>
            <w:r w:rsidRPr="004507E5">
              <w:t>Recommended Option</w:t>
            </w:r>
          </w:p>
        </w:tc>
      </w:tr>
      <w:tr w:rsidR="0030302B" w14:paraId="2B8E9BAD" w14:textId="77777777" w:rsidTr="0030302B">
        <w:tc>
          <w:tcPr>
            <w:tcW w:w="1413" w:type="dxa"/>
            <w:shd w:val="clear" w:color="auto" w:fill="E5DFEC"/>
            <w:vAlign w:val="center"/>
          </w:tcPr>
          <w:p w14:paraId="7B3D9C77" w14:textId="4B0D4E96" w:rsidR="0030302B" w:rsidRDefault="0030302B" w:rsidP="0030302B">
            <w:pPr>
              <w:pStyle w:val="BodyCopy"/>
            </w:pPr>
            <w:r>
              <w:rPr>
                <w:rFonts w:ascii="Segoe UI Symbol" w:eastAsia="Wingdings" w:hAnsi="Segoe UI Symbol" w:cstheme="minorHAnsi"/>
                <w:color w:val="5200FF"/>
                <w:sz w:val="22"/>
                <w:lang w:eastAsia="zh-TW"/>
              </w:rPr>
              <w:t>❖</w:t>
            </w:r>
          </w:p>
        </w:tc>
        <w:tc>
          <w:tcPr>
            <w:tcW w:w="2835" w:type="dxa"/>
          </w:tcPr>
          <w:p w14:paraId="05A87B4B" w14:textId="2330630F" w:rsidR="0030302B" w:rsidRDefault="0030302B" w:rsidP="0030302B">
            <w:pPr>
              <w:pStyle w:val="Tablebody"/>
            </w:pPr>
            <w:r w:rsidRPr="004507E5">
              <w:t>Not Recommended</w:t>
            </w:r>
          </w:p>
        </w:tc>
      </w:tr>
      <w:tr w:rsidR="0030302B" w14:paraId="3C20F744" w14:textId="77777777" w:rsidTr="0030302B">
        <w:tc>
          <w:tcPr>
            <w:tcW w:w="1413" w:type="dxa"/>
            <w:shd w:val="clear" w:color="auto" w:fill="F2DBDB"/>
            <w:vAlign w:val="center"/>
          </w:tcPr>
          <w:p w14:paraId="18F714DD" w14:textId="3154EB44" w:rsidR="0030302B" w:rsidRDefault="0030302B" w:rsidP="0030302B">
            <w:pPr>
              <w:pStyle w:val="BodyCopy"/>
            </w:pPr>
            <w:r w:rsidRPr="0030302B">
              <w:rPr>
                <w:rFonts w:ascii="Segoe UI Symbol" w:eastAsia="Wingdings" w:hAnsi="Segoe UI Symbol" w:cstheme="minorHAnsi"/>
                <w:b/>
                <w:bCs w:val="0"/>
                <w:color w:val="B80061"/>
                <w:sz w:val="22"/>
                <w:szCs w:val="40"/>
                <w:lang w:eastAsia="zh-TW"/>
              </w:rPr>
              <w:t>✗</w:t>
            </w:r>
          </w:p>
        </w:tc>
        <w:tc>
          <w:tcPr>
            <w:tcW w:w="2835" w:type="dxa"/>
          </w:tcPr>
          <w:p w14:paraId="59E83408" w14:textId="48454455" w:rsidR="0030302B" w:rsidRDefault="0030302B" w:rsidP="0030302B">
            <w:pPr>
              <w:pStyle w:val="Tablebody"/>
            </w:pPr>
            <w:r w:rsidRPr="004507E5">
              <w:t xml:space="preserve">Should </w:t>
            </w:r>
            <w:r w:rsidRPr="004507E5">
              <w:rPr>
                <w:b/>
              </w:rPr>
              <w:t>Never</w:t>
            </w:r>
            <w:r w:rsidRPr="004507E5">
              <w:t xml:space="preserve"> Occur</w:t>
            </w:r>
          </w:p>
        </w:tc>
      </w:tr>
    </w:tbl>
    <w:p w14:paraId="5B2BAC68" w14:textId="77777777" w:rsidR="0030302B" w:rsidRPr="0030302B" w:rsidRDefault="0030302B" w:rsidP="0030302B">
      <w:pPr>
        <w:pStyle w:val="BodyCopy"/>
      </w:pPr>
    </w:p>
    <w:p w14:paraId="748D4394" w14:textId="77777777" w:rsidR="007F1B2D" w:rsidRDefault="007F1B2D" w:rsidP="007F1B2D">
      <w:pPr>
        <w:pStyle w:val="Bullet"/>
        <w:numPr>
          <w:ilvl w:val="0"/>
          <w:numId w:val="0"/>
        </w:numPr>
        <w:spacing w:after="240"/>
      </w:pPr>
      <w:hyperlink w:anchor="_top" w:history="1">
        <w:r w:rsidRPr="00481A6C">
          <w:rPr>
            <w:rStyle w:val="Hyperlink"/>
          </w:rPr>
          <w:t>Back to Contents</w:t>
        </w:r>
      </w:hyperlink>
    </w:p>
    <w:p w14:paraId="39813859" w14:textId="77777777" w:rsidR="00BD079C" w:rsidRDefault="00BD079C" w:rsidP="007F1B2D">
      <w:pPr>
        <w:spacing w:before="0" w:after="0" w:line="240" w:lineRule="auto"/>
        <w:rPr>
          <w:rFonts w:eastAsia="Times New Roman"/>
        </w:rPr>
        <w:sectPr w:rsidR="00BD079C" w:rsidSect="00BD079C">
          <w:pgSz w:w="16838" w:h="11906" w:orient="landscape" w:code="9"/>
          <w:pgMar w:top="851" w:right="970" w:bottom="1134" w:left="1134" w:header="284" w:footer="53" w:gutter="0"/>
          <w:cols w:space="708"/>
          <w:titlePg/>
          <w:docGrid w:linePitch="360"/>
        </w:sectPr>
      </w:pPr>
    </w:p>
    <w:p w14:paraId="76421B4B" w14:textId="41B779DF" w:rsidR="007F1B2D" w:rsidRPr="009A5010" w:rsidRDefault="007F1B2D" w:rsidP="007F1B2D">
      <w:pPr>
        <w:pStyle w:val="Heading4"/>
      </w:pPr>
      <w:bookmarkStart w:id="26" w:name="_Toc198544193"/>
      <w:bookmarkStart w:id="27" w:name="_Toc205538569"/>
      <w:r>
        <w:lastRenderedPageBreak/>
        <w:t>Attachment 2 – ISBAR Template</w:t>
      </w:r>
      <w:bookmarkEnd w:id="26"/>
      <w:bookmarkEnd w:id="27"/>
      <w:r w:rsidR="00FC48AF">
        <w:t xml:space="preserve"> </w:t>
      </w:r>
    </w:p>
    <w:p w14:paraId="611DF033" w14:textId="4751EF34" w:rsidR="007F1B2D" w:rsidRDefault="00FC48AF" w:rsidP="00291CCC">
      <w:pPr>
        <w:pStyle w:val="BodyCopy"/>
        <w:spacing w:after="120"/>
      </w:pPr>
      <w:r>
        <w:t>N</w:t>
      </w:r>
      <w:r w:rsidR="0030302B">
        <w:t>ote</w:t>
      </w:r>
      <w:r>
        <w:t xml:space="preserve">: This example is for an over the phone </w:t>
      </w:r>
      <w:r w:rsidR="006F2D8C">
        <w:t>handover but</w:t>
      </w:r>
      <w:r>
        <w:t xml:space="preserve"> can be modified for in perso</w:t>
      </w:r>
      <w:r w:rsidR="00665F72">
        <w:t xml:space="preserve">n or written handovers.  </w:t>
      </w:r>
    </w:p>
    <w:tbl>
      <w:tblPr>
        <w:tblStyle w:val="TableGrid"/>
        <w:tblW w:w="0" w:type="auto"/>
        <w:tblLook w:val="04A0" w:firstRow="1" w:lastRow="0" w:firstColumn="1" w:lastColumn="0" w:noHBand="0" w:noVBand="1"/>
      </w:tblPr>
      <w:tblGrid>
        <w:gridCol w:w="2230"/>
        <w:gridCol w:w="7681"/>
      </w:tblGrid>
      <w:tr w:rsidR="0030302B" w14:paraId="1E729CC8" w14:textId="77777777" w:rsidTr="0030302B">
        <w:trPr>
          <w:trHeight w:val="654"/>
        </w:trPr>
        <w:tc>
          <w:tcPr>
            <w:tcW w:w="2122" w:type="dxa"/>
            <w:shd w:val="clear" w:color="auto" w:fill="FFFFFF" w:themeFill="background1"/>
            <w:vAlign w:val="center"/>
          </w:tcPr>
          <w:p w14:paraId="6CF1C9EA" w14:textId="54226EB1" w:rsidR="0030302B" w:rsidRPr="00FA161B" w:rsidRDefault="0030302B" w:rsidP="0030302B">
            <w:pPr>
              <w:pStyle w:val="Tableheader-black"/>
            </w:pPr>
            <w:r>
              <w:t>Step</w:t>
            </w:r>
          </w:p>
        </w:tc>
        <w:tc>
          <w:tcPr>
            <w:tcW w:w="7789" w:type="dxa"/>
            <w:vAlign w:val="center"/>
          </w:tcPr>
          <w:p w14:paraId="12DC09DA" w14:textId="14158692" w:rsidR="0030302B" w:rsidRPr="00FA161B" w:rsidRDefault="0030302B" w:rsidP="0030302B">
            <w:pPr>
              <w:pStyle w:val="Tableheader-black"/>
            </w:pPr>
            <w:r>
              <w:t>Action</w:t>
            </w:r>
          </w:p>
        </w:tc>
      </w:tr>
      <w:tr w:rsidR="007F1B2D" w14:paraId="6F25167A" w14:textId="77777777" w:rsidTr="00A771DE">
        <w:trPr>
          <w:trHeight w:val="1560"/>
        </w:trPr>
        <w:tc>
          <w:tcPr>
            <w:tcW w:w="2122" w:type="dxa"/>
            <w:shd w:val="clear" w:color="auto" w:fill="D6C6EB" w:themeFill="accent1" w:themeFillTint="33"/>
            <w:vAlign w:val="center"/>
          </w:tcPr>
          <w:p w14:paraId="5494BA5B" w14:textId="77777777" w:rsidR="007F1B2D" w:rsidRPr="00FA161B" w:rsidRDefault="007F1B2D" w:rsidP="00A771DE">
            <w:pPr>
              <w:pStyle w:val="BodyCopy"/>
              <w:spacing w:before="0" w:line="240" w:lineRule="auto"/>
              <w:rPr>
                <w:b/>
                <w:bCs w:val="0"/>
                <w:color w:val="3D2262" w:themeColor="accent1"/>
                <w:sz w:val="56"/>
                <w:szCs w:val="56"/>
              </w:rPr>
            </w:pPr>
            <w:r w:rsidRPr="00FA161B">
              <w:rPr>
                <w:b/>
                <w:bCs w:val="0"/>
                <w:color w:val="3D2262" w:themeColor="accent1"/>
                <w:sz w:val="56"/>
                <w:szCs w:val="56"/>
              </w:rPr>
              <w:t>I</w:t>
            </w:r>
          </w:p>
          <w:p w14:paraId="68BE0920" w14:textId="77777777" w:rsidR="007F1B2D" w:rsidRPr="00FA161B" w:rsidRDefault="007F1B2D" w:rsidP="00A771DE">
            <w:pPr>
              <w:pStyle w:val="BodyCopy"/>
              <w:spacing w:before="0" w:after="0" w:line="240" w:lineRule="auto"/>
              <w:rPr>
                <w:b/>
                <w:bCs w:val="0"/>
                <w:color w:val="3D2262" w:themeColor="accent1"/>
              </w:rPr>
            </w:pPr>
            <w:r w:rsidRPr="00FA161B">
              <w:rPr>
                <w:b/>
                <w:bCs w:val="0"/>
                <w:color w:val="3D2262" w:themeColor="accent1"/>
              </w:rPr>
              <w:t>Identify / Intro</w:t>
            </w:r>
          </w:p>
        </w:tc>
        <w:tc>
          <w:tcPr>
            <w:tcW w:w="7789" w:type="dxa"/>
            <w:vAlign w:val="center"/>
          </w:tcPr>
          <w:p w14:paraId="5D71092F" w14:textId="459F7A11" w:rsidR="007F1B2D" w:rsidRPr="0030302B" w:rsidRDefault="007F1B2D" w:rsidP="0030302B">
            <w:pPr>
              <w:pStyle w:val="Tablebody"/>
              <w:rPr>
                <w:b/>
                <w:bCs w:val="0"/>
              </w:rPr>
            </w:pPr>
            <w:r w:rsidRPr="0030302B">
              <w:rPr>
                <w:b/>
                <w:bCs w:val="0"/>
              </w:rPr>
              <w:t xml:space="preserve">Identify/Introduce: You, your role, the </w:t>
            </w:r>
            <w:r w:rsidR="00903BD8">
              <w:rPr>
                <w:b/>
                <w:bCs w:val="0"/>
              </w:rPr>
              <w:t>consumer</w:t>
            </w:r>
          </w:p>
          <w:p w14:paraId="547A33E1" w14:textId="77777777" w:rsidR="007F1B2D" w:rsidRPr="0030302B" w:rsidRDefault="007F1B2D" w:rsidP="0030302B">
            <w:pPr>
              <w:pStyle w:val="Tablebody"/>
              <w:rPr>
                <w:i/>
              </w:rPr>
            </w:pPr>
            <w:r w:rsidRPr="0030302B">
              <w:rPr>
                <w:i/>
              </w:rPr>
              <w:t>“Hello, is this _____________? This is ____________________. I am calling about ____________________.”</w:t>
            </w:r>
          </w:p>
        </w:tc>
      </w:tr>
      <w:tr w:rsidR="007F1B2D" w14:paraId="53081EEF" w14:textId="77777777" w:rsidTr="00A771DE">
        <w:trPr>
          <w:trHeight w:val="1540"/>
        </w:trPr>
        <w:tc>
          <w:tcPr>
            <w:tcW w:w="2122" w:type="dxa"/>
            <w:shd w:val="clear" w:color="auto" w:fill="D6C6EB" w:themeFill="accent1" w:themeFillTint="33"/>
            <w:vAlign w:val="center"/>
          </w:tcPr>
          <w:p w14:paraId="7CDC3B0E" w14:textId="77777777" w:rsidR="007F1B2D" w:rsidRPr="00FA161B" w:rsidRDefault="007F1B2D" w:rsidP="00A771DE">
            <w:pPr>
              <w:pStyle w:val="BodyCopy"/>
              <w:spacing w:before="0" w:line="240" w:lineRule="auto"/>
              <w:rPr>
                <w:b/>
                <w:bCs w:val="0"/>
                <w:color w:val="3D2262" w:themeColor="accent1"/>
                <w:sz w:val="56"/>
                <w:szCs w:val="56"/>
              </w:rPr>
            </w:pPr>
            <w:r w:rsidRPr="00FA161B">
              <w:rPr>
                <w:b/>
                <w:bCs w:val="0"/>
                <w:color w:val="3D2262" w:themeColor="accent1"/>
                <w:sz w:val="56"/>
                <w:szCs w:val="56"/>
              </w:rPr>
              <w:t>S</w:t>
            </w:r>
          </w:p>
          <w:p w14:paraId="27D2884A" w14:textId="77777777" w:rsidR="007F1B2D" w:rsidRPr="00FA161B" w:rsidRDefault="007F1B2D" w:rsidP="00A771DE">
            <w:pPr>
              <w:pStyle w:val="BodyCopy"/>
              <w:spacing w:before="0" w:after="0" w:line="240" w:lineRule="auto"/>
              <w:rPr>
                <w:b/>
                <w:bCs w:val="0"/>
                <w:color w:val="3D2262" w:themeColor="accent1"/>
              </w:rPr>
            </w:pPr>
            <w:r w:rsidRPr="00FA161B">
              <w:rPr>
                <w:b/>
                <w:bCs w:val="0"/>
                <w:color w:val="3D2262" w:themeColor="accent1"/>
              </w:rPr>
              <w:t>Situation</w:t>
            </w:r>
          </w:p>
        </w:tc>
        <w:tc>
          <w:tcPr>
            <w:tcW w:w="7789" w:type="dxa"/>
            <w:vAlign w:val="center"/>
          </w:tcPr>
          <w:p w14:paraId="52C350A1" w14:textId="77777777" w:rsidR="007F1B2D" w:rsidRPr="0030302B" w:rsidRDefault="007F1B2D" w:rsidP="0030302B">
            <w:pPr>
              <w:pStyle w:val="Tablebody"/>
              <w:rPr>
                <w:b/>
                <w:bCs w:val="0"/>
              </w:rPr>
            </w:pPr>
            <w:r w:rsidRPr="0030302B">
              <w:rPr>
                <w:b/>
                <w:bCs w:val="0"/>
              </w:rPr>
              <w:t>Situation: Why are you calling?</w:t>
            </w:r>
          </w:p>
          <w:p w14:paraId="29F910D9" w14:textId="77777777" w:rsidR="007F1B2D" w:rsidRPr="0030302B" w:rsidRDefault="007F1B2D" w:rsidP="0030302B">
            <w:pPr>
              <w:pStyle w:val="Tablebody"/>
              <w:rPr>
                <w:i/>
              </w:rPr>
            </w:pPr>
            <w:r w:rsidRPr="0030302B">
              <w:rPr>
                <w:i/>
              </w:rPr>
              <w:t>“I am calling because ___________________”</w:t>
            </w:r>
          </w:p>
        </w:tc>
      </w:tr>
      <w:tr w:rsidR="007F1B2D" w14:paraId="2D8101C7" w14:textId="77777777" w:rsidTr="00A771DE">
        <w:trPr>
          <w:trHeight w:val="1547"/>
        </w:trPr>
        <w:tc>
          <w:tcPr>
            <w:tcW w:w="2122" w:type="dxa"/>
            <w:shd w:val="clear" w:color="auto" w:fill="D6C6EB" w:themeFill="accent1" w:themeFillTint="33"/>
            <w:vAlign w:val="center"/>
          </w:tcPr>
          <w:p w14:paraId="7997A950" w14:textId="77777777" w:rsidR="007F1B2D" w:rsidRPr="00FA161B" w:rsidRDefault="007F1B2D" w:rsidP="00A771DE">
            <w:pPr>
              <w:pStyle w:val="BodyCopy"/>
              <w:spacing w:before="0" w:line="240" w:lineRule="auto"/>
              <w:rPr>
                <w:b/>
                <w:bCs w:val="0"/>
                <w:color w:val="3D2262" w:themeColor="accent1"/>
                <w:sz w:val="56"/>
                <w:szCs w:val="56"/>
              </w:rPr>
            </w:pPr>
            <w:r w:rsidRPr="00FA161B">
              <w:rPr>
                <w:b/>
                <w:bCs w:val="0"/>
                <w:color w:val="3D2262" w:themeColor="accent1"/>
                <w:sz w:val="56"/>
                <w:szCs w:val="56"/>
              </w:rPr>
              <w:t>B</w:t>
            </w:r>
          </w:p>
          <w:p w14:paraId="4A4750E2" w14:textId="77777777" w:rsidR="007F1B2D" w:rsidRPr="00FA161B" w:rsidRDefault="007F1B2D" w:rsidP="00A771DE">
            <w:pPr>
              <w:pStyle w:val="BodyCopy"/>
              <w:spacing w:before="0" w:after="0" w:line="240" w:lineRule="auto"/>
              <w:rPr>
                <w:b/>
                <w:bCs w:val="0"/>
                <w:color w:val="3D2262" w:themeColor="accent1"/>
              </w:rPr>
            </w:pPr>
            <w:r w:rsidRPr="00FA161B">
              <w:rPr>
                <w:b/>
                <w:bCs w:val="0"/>
                <w:color w:val="3D2262" w:themeColor="accent1"/>
              </w:rPr>
              <w:t>Background</w:t>
            </w:r>
          </w:p>
        </w:tc>
        <w:tc>
          <w:tcPr>
            <w:tcW w:w="7789" w:type="dxa"/>
            <w:vAlign w:val="center"/>
          </w:tcPr>
          <w:p w14:paraId="2CF6BA74" w14:textId="77777777" w:rsidR="007F1B2D" w:rsidRPr="0030302B" w:rsidRDefault="007F1B2D" w:rsidP="0030302B">
            <w:pPr>
              <w:pStyle w:val="Tablebody"/>
              <w:rPr>
                <w:b/>
                <w:bCs w:val="0"/>
              </w:rPr>
            </w:pPr>
            <w:r w:rsidRPr="0030302B">
              <w:rPr>
                <w:b/>
                <w:bCs w:val="0"/>
              </w:rPr>
              <w:t>Background: What is the relevant background?</w:t>
            </w:r>
          </w:p>
          <w:p w14:paraId="105BD181" w14:textId="26E139D1" w:rsidR="007F1B2D" w:rsidRPr="0030302B" w:rsidRDefault="007F1B2D" w:rsidP="0030302B">
            <w:pPr>
              <w:pStyle w:val="Tablebody"/>
              <w:rPr>
                <w:i/>
              </w:rPr>
            </w:pPr>
            <w:r w:rsidRPr="0030302B">
              <w:rPr>
                <w:i/>
              </w:rPr>
              <w:t xml:space="preserve">“The </w:t>
            </w:r>
            <w:r w:rsidR="00903BD8">
              <w:rPr>
                <w:i/>
              </w:rPr>
              <w:t>consumer</w:t>
            </w:r>
            <w:r w:rsidRPr="0030302B">
              <w:rPr>
                <w:i/>
              </w:rPr>
              <w:t xml:space="preserve"> is admitted for _________________ and has had the following recent surgery or procedures ________________. The relevant past medical history includes _____________. The current treatment is ______________.”</w:t>
            </w:r>
          </w:p>
        </w:tc>
      </w:tr>
      <w:tr w:rsidR="007F1B2D" w14:paraId="7C5C5D03" w14:textId="77777777" w:rsidTr="00A771DE">
        <w:trPr>
          <w:trHeight w:val="1556"/>
        </w:trPr>
        <w:tc>
          <w:tcPr>
            <w:tcW w:w="2122" w:type="dxa"/>
            <w:shd w:val="clear" w:color="auto" w:fill="D6C6EB" w:themeFill="accent1" w:themeFillTint="33"/>
            <w:vAlign w:val="center"/>
          </w:tcPr>
          <w:p w14:paraId="492E06CF" w14:textId="77777777" w:rsidR="007F1B2D" w:rsidRPr="00FA161B" w:rsidRDefault="007F1B2D" w:rsidP="00A771DE">
            <w:pPr>
              <w:pStyle w:val="BodyCopy"/>
              <w:spacing w:before="0" w:line="240" w:lineRule="auto"/>
              <w:rPr>
                <w:b/>
                <w:bCs w:val="0"/>
                <w:color w:val="3D2262" w:themeColor="accent1"/>
                <w:sz w:val="56"/>
                <w:szCs w:val="56"/>
              </w:rPr>
            </w:pPr>
            <w:r w:rsidRPr="00FA161B">
              <w:rPr>
                <w:b/>
                <w:bCs w:val="0"/>
                <w:color w:val="3D2262" w:themeColor="accent1"/>
                <w:sz w:val="56"/>
                <w:szCs w:val="56"/>
              </w:rPr>
              <w:t>A</w:t>
            </w:r>
          </w:p>
          <w:p w14:paraId="05C81309" w14:textId="77777777" w:rsidR="007F1B2D" w:rsidRPr="00FA161B" w:rsidRDefault="007F1B2D" w:rsidP="00A771DE">
            <w:pPr>
              <w:pStyle w:val="BodyCopy"/>
              <w:spacing w:before="0" w:after="0" w:line="240" w:lineRule="auto"/>
              <w:rPr>
                <w:b/>
                <w:bCs w:val="0"/>
                <w:color w:val="3D2262" w:themeColor="accent1"/>
              </w:rPr>
            </w:pPr>
            <w:r w:rsidRPr="00FA161B">
              <w:rPr>
                <w:b/>
                <w:bCs w:val="0"/>
                <w:color w:val="3D2262" w:themeColor="accent1"/>
              </w:rPr>
              <w:t>Assessment</w:t>
            </w:r>
          </w:p>
        </w:tc>
        <w:tc>
          <w:tcPr>
            <w:tcW w:w="7789" w:type="dxa"/>
            <w:vAlign w:val="center"/>
          </w:tcPr>
          <w:p w14:paraId="678EFFF5" w14:textId="77777777" w:rsidR="007F1B2D" w:rsidRPr="0030302B" w:rsidRDefault="007F1B2D" w:rsidP="0030302B">
            <w:pPr>
              <w:pStyle w:val="Tablebody"/>
              <w:rPr>
                <w:b/>
                <w:bCs w:val="0"/>
              </w:rPr>
            </w:pPr>
            <w:r w:rsidRPr="0030302B">
              <w:rPr>
                <w:b/>
                <w:bCs w:val="0"/>
              </w:rPr>
              <w:t>Assessment: What do you think is the problem?</w:t>
            </w:r>
          </w:p>
          <w:p w14:paraId="73FE42FA" w14:textId="59388247" w:rsidR="007F1B2D" w:rsidRPr="0030302B" w:rsidRDefault="007F1B2D" w:rsidP="0030302B">
            <w:pPr>
              <w:pStyle w:val="Tablebody"/>
              <w:rPr>
                <w:i/>
              </w:rPr>
            </w:pPr>
            <w:r w:rsidRPr="0030302B">
              <w:rPr>
                <w:i/>
              </w:rPr>
              <w:t xml:space="preserve">“I think that the </w:t>
            </w:r>
            <w:r w:rsidR="00903BD8">
              <w:rPr>
                <w:i/>
              </w:rPr>
              <w:t>consumer</w:t>
            </w:r>
            <w:r w:rsidRPr="0030302B">
              <w:rPr>
                <w:i/>
              </w:rPr>
              <w:t xml:space="preserve"> has _____________________.”</w:t>
            </w:r>
          </w:p>
        </w:tc>
      </w:tr>
      <w:tr w:rsidR="007F1B2D" w14:paraId="28EFF1C9" w14:textId="77777777" w:rsidTr="00A771DE">
        <w:trPr>
          <w:trHeight w:val="1550"/>
        </w:trPr>
        <w:tc>
          <w:tcPr>
            <w:tcW w:w="2122" w:type="dxa"/>
            <w:shd w:val="clear" w:color="auto" w:fill="D6C6EB" w:themeFill="accent1" w:themeFillTint="33"/>
            <w:vAlign w:val="center"/>
          </w:tcPr>
          <w:p w14:paraId="7E694761" w14:textId="77777777" w:rsidR="007F1B2D" w:rsidRPr="00FA161B" w:rsidRDefault="007F1B2D" w:rsidP="00A771DE">
            <w:pPr>
              <w:pStyle w:val="BodyCopy"/>
              <w:spacing w:before="0" w:line="240" w:lineRule="auto"/>
              <w:rPr>
                <w:b/>
                <w:bCs w:val="0"/>
                <w:color w:val="3D2262" w:themeColor="accent1"/>
                <w:sz w:val="56"/>
                <w:szCs w:val="56"/>
              </w:rPr>
            </w:pPr>
            <w:r w:rsidRPr="00FA161B">
              <w:rPr>
                <w:b/>
                <w:bCs w:val="0"/>
                <w:color w:val="3D2262" w:themeColor="accent1"/>
                <w:sz w:val="56"/>
                <w:szCs w:val="56"/>
              </w:rPr>
              <w:t>R</w:t>
            </w:r>
          </w:p>
          <w:p w14:paraId="27E447DB" w14:textId="77777777" w:rsidR="007F1B2D" w:rsidRPr="00FA161B" w:rsidRDefault="007F1B2D" w:rsidP="00A771DE">
            <w:pPr>
              <w:pStyle w:val="BodyCopy"/>
              <w:spacing w:before="0" w:after="0" w:line="240" w:lineRule="auto"/>
              <w:rPr>
                <w:b/>
                <w:bCs w:val="0"/>
                <w:color w:val="3D2262" w:themeColor="accent1"/>
              </w:rPr>
            </w:pPr>
            <w:r w:rsidRPr="00FA161B">
              <w:rPr>
                <w:b/>
                <w:bCs w:val="0"/>
                <w:color w:val="3D2262" w:themeColor="accent1"/>
              </w:rPr>
              <w:t>Recommendation</w:t>
            </w:r>
          </w:p>
        </w:tc>
        <w:tc>
          <w:tcPr>
            <w:tcW w:w="7789" w:type="dxa"/>
            <w:vAlign w:val="center"/>
          </w:tcPr>
          <w:p w14:paraId="7BA55A85" w14:textId="77777777" w:rsidR="007F1B2D" w:rsidRPr="0030302B" w:rsidRDefault="007F1B2D" w:rsidP="0030302B">
            <w:pPr>
              <w:pStyle w:val="Tablebody"/>
              <w:rPr>
                <w:b/>
                <w:bCs w:val="0"/>
              </w:rPr>
            </w:pPr>
            <w:r w:rsidRPr="0030302B">
              <w:rPr>
                <w:b/>
                <w:bCs w:val="0"/>
              </w:rPr>
              <w:t>Recommendation/Response: What do you want them to do?</w:t>
            </w:r>
          </w:p>
          <w:p w14:paraId="118EA8D7" w14:textId="06736AF1" w:rsidR="007F1B2D" w:rsidRPr="0030302B" w:rsidRDefault="007F1B2D" w:rsidP="0030302B">
            <w:pPr>
              <w:pStyle w:val="Tablebody"/>
              <w:rPr>
                <w:i/>
              </w:rPr>
            </w:pPr>
            <w:r w:rsidRPr="0030302B">
              <w:rPr>
                <w:i/>
              </w:rPr>
              <w:t>“I would like you to _________________. Is there anything you would like me to do</w:t>
            </w:r>
            <w:r w:rsidR="0030302B">
              <w:rPr>
                <w:i/>
              </w:rPr>
              <w:t>,</w:t>
            </w:r>
            <w:r w:rsidRPr="0030302B">
              <w:rPr>
                <w:i/>
              </w:rPr>
              <w:t xml:space="preserve"> or do you have any other questions?”</w:t>
            </w:r>
          </w:p>
        </w:tc>
      </w:tr>
    </w:tbl>
    <w:p w14:paraId="181B6FE8" w14:textId="77777777" w:rsidR="007F1B2D" w:rsidRDefault="007F1B2D" w:rsidP="007F1B2D">
      <w:pPr>
        <w:pStyle w:val="BodyCopy"/>
      </w:pPr>
      <w:r>
        <w:t>Adapted from Early Recognition of the Deteriorating Patient Program, ACT Health 2007.</w:t>
      </w:r>
    </w:p>
    <w:p w14:paraId="1460BCA0" w14:textId="2D642F7C" w:rsidR="007F1B2D" w:rsidRPr="008D7F5D" w:rsidRDefault="007F1B2D" w:rsidP="0030302B">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7F5D">
        <w:rPr>
          <w:b/>
        </w:rPr>
        <w:t>N</w:t>
      </w:r>
      <w:r w:rsidR="0030302B">
        <w:rPr>
          <w:b/>
        </w:rPr>
        <w:t>ote</w:t>
      </w:r>
      <w:r w:rsidRPr="008D7F5D">
        <w:t>: O can be added for observations (e.g. ISOBAR)</w:t>
      </w:r>
    </w:p>
    <w:p w14:paraId="61BEE4FC" w14:textId="7BD7F139" w:rsidR="008D7F5D" w:rsidRDefault="007F1B2D" w:rsidP="00C34165">
      <w:pPr>
        <w:pStyle w:val="Bullet"/>
        <w:numPr>
          <w:ilvl w:val="0"/>
          <w:numId w:val="0"/>
        </w:numPr>
        <w:spacing w:after="240"/>
      </w:pPr>
      <w:hyperlink w:anchor="_top" w:history="1">
        <w:r w:rsidRPr="00481A6C">
          <w:rPr>
            <w:rStyle w:val="Hyperlink"/>
          </w:rPr>
          <w:t>Back to Contents</w:t>
        </w:r>
      </w:hyperlink>
    </w:p>
    <w:sectPr w:rsidR="008D7F5D" w:rsidSect="0078329E">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7575" w14:textId="77777777" w:rsidR="00A266A8" w:rsidRDefault="00A266A8" w:rsidP="00225769">
      <w:pPr>
        <w:spacing w:after="0" w:line="240" w:lineRule="auto"/>
      </w:pPr>
      <w:r>
        <w:separator/>
      </w:r>
    </w:p>
    <w:p w14:paraId="1477ED3D" w14:textId="77777777" w:rsidR="00A266A8" w:rsidRDefault="00A266A8"/>
    <w:p w14:paraId="57D4E792" w14:textId="77777777" w:rsidR="00A266A8" w:rsidRDefault="00A266A8"/>
    <w:p w14:paraId="1DC49E8A" w14:textId="77777777" w:rsidR="00A266A8" w:rsidRDefault="00A266A8"/>
    <w:p w14:paraId="1B02C716" w14:textId="77777777" w:rsidR="00A266A8" w:rsidRDefault="00A266A8"/>
    <w:p w14:paraId="549C5E40" w14:textId="77777777" w:rsidR="00A266A8" w:rsidRDefault="00A266A8"/>
    <w:p w14:paraId="0DD88D20" w14:textId="77777777" w:rsidR="00A266A8" w:rsidRDefault="00A266A8"/>
  </w:endnote>
  <w:endnote w:type="continuationSeparator" w:id="0">
    <w:p w14:paraId="7F032578" w14:textId="77777777" w:rsidR="00A266A8" w:rsidRDefault="00A266A8" w:rsidP="00225769">
      <w:pPr>
        <w:spacing w:after="0" w:line="240" w:lineRule="auto"/>
      </w:pPr>
      <w:r>
        <w:continuationSeparator/>
      </w:r>
    </w:p>
    <w:p w14:paraId="36C17C15" w14:textId="77777777" w:rsidR="00A266A8" w:rsidRDefault="00A266A8"/>
    <w:p w14:paraId="37C20579" w14:textId="77777777" w:rsidR="00A266A8" w:rsidRDefault="00A266A8"/>
    <w:p w14:paraId="2958D69D" w14:textId="77777777" w:rsidR="00A266A8" w:rsidRDefault="00A266A8"/>
    <w:p w14:paraId="502E0ED7" w14:textId="77777777" w:rsidR="00A266A8" w:rsidRDefault="00A266A8"/>
    <w:p w14:paraId="11FC24BA" w14:textId="77777777" w:rsidR="00A266A8" w:rsidRDefault="00A266A8"/>
    <w:p w14:paraId="1119A626" w14:textId="77777777" w:rsidR="00A266A8" w:rsidRDefault="00A266A8"/>
  </w:endnote>
  <w:endnote w:type="continuationNotice" w:id="1">
    <w:p w14:paraId="65F39A9B" w14:textId="77777777" w:rsidR="00A266A8" w:rsidRDefault="00A266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481A6C" w:rsidRPr="006B62B4" w14:paraId="5FF2DF27" w14:textId="77777777" w:rsidTr="0049640D">
      <w:trPr>
        <w:jc w:val="center"/>
      </w:trPr>
      <w:tc>
        <w:tcPr>
          <w:tcW w:w="1515" w:type="dxa"/>
        </w:tcPr>
        <w:p w14:paraId="128D4926"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513BF37F"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03F92DED"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096387F6"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309" w:type="dxa"/>
        </w:tcPr>
        <w:p w14:paraId="4A6397F2"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273" w:type="dxa"/>
        </w:tcPr>
        <w:p w14:paraId="69C905DD"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9640D" w:rsidRPr="006B62B4" w14:paraId="77356E42" w14:textId="77777777" w:rsidTr="0049640D">
      <w:trPr>
        <w:jc w:val="center"/>
      </w:trPr>
      <w:tc>
        <w:tcPr>
          <w:tcW w:w="1515" w:type="dxa"/>
        </w:tcPr>
        <w:p w14:paraId="0367BC47" w14:textId="5F5CCB40" w:rsidR="0049640D" w:rsidRPr="00954F7B" w:rsidRDefault="0049640D" w:rsidP="0049640D">
          <w:pPr>
            <w:pStyle w:val="Footer"/>
            <w:jc w:val="center"/>
            <w:rPr>
              <w:bCs/>
              <w:iCs/>
              <w:sz w:val="20"/>
              <w:szCs w:val="20"/>
            </w:rPr>
          </w:pPr>
          <w:r>
            <w:rPr>
              <w:bCs/>
              <w:iCs/>
              <w:sz w:val="20"/>
              <w:szCs w:val="20"/>
            </w:rPr>
            <w:t>CHS25/405</w:t>
          </w:r>
        </w:p>
      </w:tc>
      <w:tc>
        <w:tcPr>
          <w:tcW w:w="965" w:type="dxa"/>
        </w:tcPr>
        <w:p w14:paraId="3DAEB2DB" w14:textId="22BF7A17" w:rsidR="0049640D" w:rsidRPr="00954F7B" w:rsidRDefault="0049640D" w:rsidP="0049640D">
          <w:pPr>
            <w:pStyle w:val="Footer"/>
            <w:jc w:val="center"/>
            <w:rPr>
              <w:bCs/>
              <w:iCs/>
              <w:sz w:val="20"/>
              <w:szCs w:val="20"/>
            </w:rPr>
          </w:pPr>
          <w:r>
            <w:rPr>
              <w:bCs/>
              <w:iCs/>
              <w:sz w:val="20"/>
              <w:szCs w:val="20"/>
            </w:rPr>
            <w:t>1</w:t>
          </w:r>
        </w:p>
      </w:tc>
      <w:tc>
        <w:tcPr>
          <w:tcW w:w="1552" w:type="dxa"/>
        </w:tcPr>
        <w:p w14:paraId="721044D6" w14:textId="05E77EE5" w:rsidR="0049640D" w:rsidRPr="00954F7B" w:rsidRDefault="0049640D" w:rsidP="0049640D">
          <w:pPr>
            <w:pStyle w:val="Footer"/>
            <w:jc w:val="center"/>
            <w:rPr>
              <w:bCs/>
              <w:iCs/>
              <w:sz w:val="20"/>
              <w:szCs w:val="20"/>
            </w:rPr>
          </w:pPr>
          <w:r>
            <w:rPr>
              <w:bCs/>
              <w:iCs/>
              <w:sz w:val="20"/>
              <w:szCs w:val="20"/>
            </w:rPr>
            <w:t>01/12/2025</w:t>
          </w:r>
        </w:p>
      </w:tc>
      <w:tc>
        <w:tcPr>
          <w:tcW w:w="1456" w:type="dxa"/>
        </w:tcPr>
        <w:p w14:paraId="752DB84E" w14:textId="7FC67461" w:rsidR="0049640D" w:rsidRPr="00954F7B" w:rsidRDefault="0049640D" w:rsidP="0049640D">
          <w:pPr>
            <w:pStyle w:val="Footer"/>
            <w:jc w:val="center"/>
            <w:rPr>
              <w:bCs/>
              <w:iCs/>
              <w:sz w:val="20"/>
              <w:szCs w:val="20"/>
            </w:rPr>
          </w:pPr>
          <w:r>
            <w:rPr>
              <w:bCs/>
              <w:iCs/>
              <w:sz w:val="20"/>
              <w:szCs w:val="20"/>
            </w:rPr>
            <w:t>01/12/2029</w:t>
          </w:r>
        </w:p>
      </w:tc>
      <w:tc>
        <w:tcPr>
          <w:tcW w:w="2309" w:type="dxa"/>
        </w:tcPr>
        <w:p w14:paraId="76047E32" w14:textId="6D3FD5EA" w:rsidR="0049640D" w:rsidRPr="00954F7B" w:rsidRDefault="0049640D" w:rsidP="0049640D">
          <w:pPr>
            <w:pStyle w:val="Footer"/>
            <w:jc w:val="center"/>
            <w:rPr>
              <w:bCs/>
              <w:iCs/>
              <w:sz w:val="20"/>
              <w:szCs w:val="20"/>
            </w:rPr>
          </w:pPr>
          <w:r>
            <w:rPr>
              <w:bCs/>
              <w:iCs/>
              <w:sz w:val="20"/>
              <w:szCs w:val="20"/>
            </w:rPr>
            <w:t>Quality, Safety and Governance</w:t>
          </w:r>
        </w:p>
      </w:tc>
      <w:tc>
        <w:tcPr>
          <w:tcW w:w="1273" w:type="dxa"/>
        </w:tcPr>
        <w:p w14:paraId="256A39BA" w14:textId="77777777" w:rsidR="0049640D" w:rsidRPr="00954F7B" w:rsidRDefault="0049640D" w:rsidP="0049640D">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57D3C413"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51EAFA7B" w14:textId="77777777" w:rsidTr="008E1ED9">
      <w:trPr>
        <w:jc w:val="center"/>
      </w:trPr>
      <w:tc>
        <w:tcPr>
          <w:tcW w:w="1515" w:type="dxa"/>
        </w:tcPr>
        <w:p w14:paraId="1A7F8225"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28B073F9"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145DE995"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71D6AF99"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541B82CE"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3E760D5A"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709B3B74" w14:textId="77777777" w:rsidTr="008E1ED9">
      <w:trPr>
        <w:jc w:val="center"/>
      </w:trPr>
      <w:tc>
        <w:tcPr>
          <w:tcW w:w="1515" w:type="dxa"/>
        </w:tcPr>
        <w:p w14:paraId="3E9810C8" w14:textId="60761EAB" w:rsidR="008A3DD8" w:rsidRPr="00954F7B" w:rsidRDefault="0049640D" w:rsidP="008A3DD8">
          <w:pPr>
            <w:pStyle w:val="Footer"/>
            <w:jc w:val="center"/>
            <w:rPr>
              <w:bCs/>
              <w:iCs/>
              <w:sz w:val="20"/>
              <w:szCs w:val="20"/>
            </w:rPr>
          </w:pPr>
          <w:r>
            <w:rPr>
              <w:bCs/>
              <w:iCs/>
              <w:sz w:val="20"/>
              <w:szCs w:val="20"/>
            </w:rPr>
            <w:t>CHS25/405</w:t>
          </w:r>
        </w:p>
      </w:tc>
      <w:tc>
        <w:tcPr>
          <w:tcW w:w="965" w:type="dxa"/>
        </w:tcPr>
        <w:p w14:paraId="6AC8A929" w14:textId="0097F6F5" w:rsidR="008A3DD8" w:rsidRPr="00954F7B" w:rsidRDefault="0049640D" w:rsidP="008A3DD8">
          <w:pPr>
            <w:pStyle w:val="Footer"/>
            <w:jc w:val="center"/>
            <w:rPr>
              <w:bCs/>
              <w:iCs/>
              <w:sz w:val="20"/>
              <w:szCs w:val="20"/>
            </w:rPr>
          </w:pPr>
          <w:r>
            <w:rPr>
              <w:bCs/>
              <w:iCs/>
              <w:sz w:val="20"/>
              <w:szCs w:val="20"/>
            </w:rPr>
            <w:t>1</w:t>
          </w:r>
        </w:p>
      </w:tc>
      <w:tc>
        <w:tcPr>
          <w:tcW w:w="1552" w:type="dxa"/>
        </w:tcPr>
        <w:p w14:paraId="2F0E884D" w14:textId="6E7FEC75" w:rsidR="008A3DD8" w:rsidRPr="00954F7B" w:rsidRDefault="0049640D" w:rsidP="008A3DD8">
          <w:pPr>
            <w:pStyle w:val="Footer"/>
            <w:jc w:val="center"/>
            <w:rPr>
              <w:bCs/>
              <w:iCs/>
              <w:sz w:val="20"/>
              <w:szCs w:val="20"/>
            </w:rPr>
          </w:pPr>
          <w:r>
            <w:rPr>
              <w:bCs/>
              <w:iCs/>
              <w:sz w:val="20"/>
              <w:szCs w:val="20"/>
            </w:rPr>
            <w:t>01/12/2025</w:t>
          </w:r>
        </w:p>
      </w:tc>
      <w:tc>
        <w:tcPr>
          <w:tcW w:w="1456" w:type="dxa"/>
        </w:tcPr>
        <w:p w14:paraId="5B8FB5EE" w14:textId="044F9FA7" w:rsidR="008A3DD8" w:rsidRPr="00954F7B" w:rsidRDefault="0049640D" w:rsidP="008A3DD8">
          <w:pPr>
            <w:pStyle w:val="Footer"/>
            <w:jc w:val="center"/>
            <w:rPr>
              <w:bCs/>
              <w:iCs/>
              <w:sz w:val="20"/>
              <w:szCs w:val="20"/>
            </w:rPr>
          </w:pPr>
          <w:r>
            <w:rPr>
              <w:bCs/>
              <w:iCs/>
              <w:sz w:val="20"/>
              <w:szCs w:val="20"/>
            </w:rPr>
            <w:t>01/12/2029</w:t>
          </w:r>
        </w:p>
      </w:tc>
      <w:tc>
        <w:tcPr>
          <w:tcW w:w="1746" w:type="dxa"/>
        </w:tcPr>
        <w:p w14:paraId="33436200" w14:textId="515CB9AF" w:rsidR="008A3DD8" w:rsidRPr="00954F7B" w:rsidRDefault="0049640D" w:rsidP="008A3DD8">
          <w:pPr>
            <w:pStyle w:val="Footer"/>
            <w:jc w:val="center"/>
            <w:rPr>
              <w:bCs/>
              <w:iCs/>
              <w:sz w:val="20"/>
              <w:szCs w:val="20"/>
            </w:rPr>
          </w:pPr>
          <w:r>
            <w:rPr>
              <w:bCs/>
              <w:iCs/>
              <w:sz w:val="20"/>
              <w:szCs w:val="20"/>
            </w:rPr>
            <w:t>Quality, Safety and Governance</w:t>
          </w:r>
        </w:p>
      </w:tc>
      <w:tc>
        <w:tcPr>
          <w:tcW w:w="1836" w:type="dxa"/>
        </w:tcPr>
        <w:p w14:paraId="3B135B1D"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0E44BBC4"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AD91" w14:textId="77777777" w:rsidR="00A266A8" w:rsidRDefault="00A266A8" w:rsidP="009D493B">
      <w:pPr>
        <w:spacing w:after="0" w:line="240" w:lineRule="auto"/>
      </w:pPr>
      <w:r>
        <w:separator/>
      </w:r>
    </w:p>
  </w:footnote>
  <w:footnote w:type="continuationSeparator" w:id="0">
    <w:p w14:paraId="5330484B" w14:textId="77777777" w:rsidR="00A266A8" w:rsidRDefault="00A266A8" w:rsidP="00A9080B">
      <w:pPr>
        <w:spacing w:after="0" w:line="240" w:lineRule="auto"/>
      </w:pPr>
      <w:r>
        <w:continuationSeparator/>
      </w:r>
    </w:p>
    <w:p w14:paraId="7E5254F6" w14:textId="77777777" w:rsidR="00A266A8" w:rsidRDefault="00A266A8"/>
    <w:p w14:paraId="37925AE7" w14:textId="77777777" w:rsidR="00A266A8" w:rsidRDefault="00A266A8"/>
  </w:footnote>
  <w:footnote w:type="continuationNotice" w:id="1">
    <w:p w14:paraId="5944E1FA" w14:textId="77777777" w:rsidR="00A266A8" w:rsidRDefault="00A266A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3977" w14:textId="4AB15250" w:rsidR="00304D21" w:rsidRDefault="00304D21">
    <w:pPr>
      <w:pStyle w:val="Header"/>
    </w:pPr>
    <w:r w:rsidRPr="00324CF9">
      <w:rPr>
        <w:noProof/>
      </w:rPr>
      <w:drawing>
        <wp:inline distT="0" distB="0" distL="0" distR="0" wp14:anchorId="0FAF96DD" wp14:editId="5E3B60EB">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D0962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0C5334"/>
    <w:multiLevelType w:val="hybridMultilevel"/>
    <w:tmpl w:val="79088E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7C53701"/>
    <w:multiLevelType w:val="hybridMultilevel"/>
    <w:tmpl w:val="ABD0D2B2"/>
    <w:lvl w:ilvl="0" w:tplc="75467070">
      <w:start w:val="1"/>
      <w:numFmt w:val="bullet"/>
      <w:lvlText w:val=""/>
      <w:lvlJc w:val="left"/>
      <w:pPr>
        <w:ind w:left="1004" w:hanging="360"/>
      </w:pPr>
      <w:rPr>
        <w:rFonts w:ascii="Symbol" w:hAnsi="Symbol" w:hint="default"/>
        <w:sz w:val="24"/>
        <w:szCs w:val="24"/>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BB2702C"/>
    <w:multiLevelType w:val="hybridMultilevel"/>
    <w:tmpl w:val="310290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E6E4D"/>
    <w:multiLevelType w:val="hybridMultilevel"/>
    <w:tmpl w:val="BCEE9CF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9" w15:restartNumberingAfterBreak="0">
    <w:nsid w:val="207B5009"/>
    <w:multiLevelType w:val="hybridMultilevel"/>
    <w:tmpl w:val="AE6A8ECE"/>
    <w:lvl w:ilvl="0" w:tplc="0C090003">
      <w:start w:val="1"/>
      <w:numFmt w:val="bullet"/>
      <w:lvlText w:val="o"/>
      <w:lvlJc w:val="left"/>
      <w:pPr>
        <w:ind w:left="1575" w:hanging="360"/>
      </w:pPr>
      <w:rPr>
        <w:rFonts w:ascii="Courier New" w:hAnsi="Courier New" w:cs="Courier New" w:hint="default"/>
      </w:rPr>
    </w:lvl>
    <w:lvl w:ilvl="1" w:tplc="0C090003">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abstractNum w:abstractNumId="10"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238C70C8"/>
    <w:multiLevelType w:val="hybridMultilevel"/>
    <w:tmpl w:val="ED66E5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C22275"/>
    <w:multiLevelType w:val="hybridMultilevel"/>
    <w:tmpl w:val="28C6957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C002BF6"/>
    <w:multiLevelType w:val="hybridMultilevel"/>
    <w:tmpl w:val="4A6EC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9" w15:restartNumberingAfterBreak="0">
    <w:nsid w:val="46171681"/>
    <w:multiLevelType w:val="hybridMultilevel"/>
    <w:tmpl w:val="F4BEDE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2" w15:restartNumberingAfterBreak="0">
    <w:nsid w:val="4C615AC5"/>
    <w:multiLevelType w:val="hybridMultilevel"/>
    <w:tmpl w:val="18024E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8A6C9A"/>
    <w:multiLevelType w:val="hybridMultilevel"/>
    <w:tmpl w:val="4C7462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7478FE"/>
    <w:multiLevelType w:val="hybridMultilevel"/>
    <w:tmpl w:val="D4A68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CC0CF4"/>
    <w:multiLevelType w:val="hybridMultilevel"/>
    <w:tmpl w:val="3A66E1BC"/>
    <w:lvl w:ilvl="0" w:tplc="0C090001">
      <w:start w:val="1"/>
      <w:numFmt w:val="bullet"/>
      <w:lvlText w:val=""/>
      <w:lvlJc w:val="left"/>
      <w:pPr>
        <w:ind w:left="720" w:hanging="360"/>
      </w:pPr>
      <w:rPr>
        <w:rFonts w:ascii="Symbol" w:hAnsi="Symbol" w:hint="default"/>
      </w:rPr>
    </w:lvl>
    <w:lvl w:ilvl="1" w:tplc="75467070">
      <w:start w:val="1"/>
      <w:numFmt w:val="bullet"/>
      <w:lvlText w:val=""/>
      <w:lvlJc w:val="left"/>
      <w:pPr>
        <w:ind w:left="1440" w:hanging="360"/>
      </w:pPr>
      <w:rPr>
        <w:rFonts w:ascii="Symbol" w:hAnsi="Symbol"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7" w15:restartNumberingAfterBreak="0">
    <w:nsid w:val="74802347"/>
    <w:multiLevelType w:val="hybridMultilevel"/>
    <w:tmpl w:val="30B85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E16495"/>
    <w:multiLevelType w:val="hybridMultilevel"/>
    <w:tmpl w:val="0FCA3068"/>
    <w:lvl w:ilvl="0" w:tplc="75467070">
      <w:start w:val="1"/>
      <w:numFmt w:val="bullet"/>
      <w:lvlText w:val=""/>
      <w:lvlJc w:val="left"/>
      <w:pPr>
        <w:ind w:left="1069" w:hanging="360"/>
      </w:pPr>
      <w:rPr>
        <w:rFonts w:ascii="Symbol" w:hAnsi="Symbol" w:hint="default"/>
        <w:sz w:val="24"/>
        <w:szCs w:val="24"/>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9" w15:restartNumberingAfterBreak="0">
    <w:nsid w:val="7F2E4B23"/>
    <w:multiLevelType w:val="hybridMultilevel"/>
    <w:tmpl w:val="8ED86D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48431774">
    <w:abstractNumId w:val="10"/>
  </w:num>
  <w:num w:numId="2" w16cid:durableId="842209657">
    <w:abstractNumId w:val="8"/>
  </w:num>
  <w:num w:numId="3" w16cid:durableId="660542573">
    <w:abstractNumId w:val="26"/>
  </w:num>
  <w:num w:numId="4" w16cid:durableId="1971085616">
    <w:abstractNumId w:val="16"/>
  </w:num>
  <w:num w:numId="5" w16cid:durableId="252517802">
    <w:abstractNumId w:val="17"/>
  </w:num>
  <w:num w:numId="6" w16cid:durableId="420297118">
    <w:abstractNumId w:val="21"/>
  </w:num>
  <w:num w:numId="7" w16cid:durableId="353388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6"/>
    <w:lvlOverride w:ilvl="0">
      <w:startOverride w:val="1"/>
    </w:lvlOverride>
  </w:num>
  <w:num w:numId="9" w16cid:durableId="1747920389">
    <w:abstractNumId w:val="17"/>
    <w:lvlOverride w:ilvl="0">
      <w:startOverride w:val="1"/>
    </w:lvlOverride>
  </w:num>
  <w:num w:numId="10" w16cid:durableId="1001813381">
    <w:abstractNumId w:val="16"/>
    <w:lvlOverride w:ilvl="0">
      <w:startOverride w:val="1"/>
    </w:lvlOverride>
  </w:num>
  <w:num w:numId="11" w16cid:durableId="1103450744">
    <w:abstractNumId w:val="17"/>
    <w:lvlOverride w:ilvl="0">
      <w:startOverride w:val="1"/>
    </w:lvlOverride>
  </w:num>
  <w:num w:numId="12" w16cid:durableId="1549294228">
    <w:abstractNumId w:val="16"/>
    <w:lvlOverride w:ilvl="0">
      <w:startOverride w:val="1"/>
    </w:lvlOverride>
  </w:num>
  <w:num w:numId="13" w16cid:durableId="875854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7"/>
    <w:lvlOverride w:ilvl="0">
      <w:startOverride w:val="1"/>
    </w:lvlOverride>
  </w:num>
  <w:num w:numId="15" w16cid:durableId="1246453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6"/>
  </w:num>
  <w:num w:numId="17" w16cid:durableId="43412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4"/>
  </w:num>
  <w:num w:numId="19" w16cid:durableId="836698820">
    <w:abstractNumId w:val="18"/>
  </w:num>
  <w:num w:numId="20" w16cid:durableId="402803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20"/>
  </w:num>
  <w:num w:numId="22" w16cid:durableId="200242115">
    <w:abstractNumId w:val="2"/>
  </w:num>
  <w:num w:numId="23" w16cid:durableId="585068731">
    <w:abstractNumId w:val="7"/>
  </w:num>
  <w:num w:numId="24" w16cid:durableId="1431437445">
    <w:abstractNumId w:val="6"/>
  </w:num>
  <w:num w:numId="25" w16cid:durableId="507214046">
    <w:abstractNumId w:val="15"/>
  </w:num>
  <w:num w:numId="26" w16cid:durableId="913591473">
    <w:abstractNumId w:val="10"/>
  </w:num>
  <w:num w:numId="27" w16cid:durableId="1483548518">
    <w:abstractNumId w:val="27"/>
  </w:num>
  <w:num w:numId="28" w16cid:durableId="1348562084">
    <w:abstractNumId w:val="24"/>
  </w:num>
  <w:num w:numId="29" w16cid:durableId="1563637732">
    <w:abstractNumId w:val="0"/>
  </w:num>
  <w:num w:numId="30" w16cid:durableId="971865628">
    <w:abstractNumId w:val="3"/>
  </w:num>
  <w:num w:numId="31" w16cid:durableId="160897190">
    <w:abstractNumId w:val="28"/>
  </w:num>
  <w:num w:numId="32" w16cid:durableId="1122649672">
    <w:abstractNumId w:val="25"/>
  </w:num>
  <w:num w:numId="33" w16cid:durableId="1880780918">
    <w:abstractNumId w:val="9"/>
  </w:num>
  <w:num w:numId="34" w16cid:durableId="332415326">
    <w:abstractNumId w:val="29"/>
  </w:num>
  <w:num w:numId="35" w16cid:durableId="1991444289">
    <w:abstractNumId w:val="10"/>
  </w:num>
  <w:num w:numId="36" w16cid:durableId="1191603603">
    <w:abstractNumId w:val="1"/>
  </w:num>
  <w:num w:numId="37" w16cid:durableId="2069647014">
    <w:abstractNumId w:val="4"/>
  </w:num>
  <w:num w:numId="38" w16cid:durableId="1921869764">
    <w:abstractNumId w:val="19"/>
  </w:num>
  <w:num w:numId="39" w16cid:durableId="119149266">
    <w:abstractNumId w:val="11"/>
  </w:num>
  <w:num w:numId="40" w16cid:durableId="57553399">
    <w:abstractNumId w:val="23"/>
  </w:num>
  <w:num w:numId="41" w16cid:durableId="1459912664">
    <w:abstractNumId w:val="22"/>
  </w:num>
  <w:num w:numId="42" w16cid:durableId="1256018923">
    <w:abstractNumId w:val="13"/>
  </w:num>
  <w:num w:numId="43" w16cid:durableId="1420249968">
    <w:abstractNumId w:val="5"/>
  </w:num>
  <w:num w:numId="44" w16cid:durableId="56715074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78"/>
    <w:rsid w:val="00000822"/>
    <w:rsid w:val="00003728"/>
    <w:rsid w:val="00004B91"/>
    <w:rsid w:val="00005D3E"/>
    <w:rsid w:val="00006344"/>
    <w:rsid w:val="000068B9"/>
    <w:rsid w:val="000115AB"/>
    <w:rsid w:val="00012DA7"/>
    <w:rsid w:val="00014646"/>
    <w:rsid w:val="0001473F"/>
    <w:rsid w:val="00014D0A"/>
    <w:rsid w:val="00015018"/>
    <w:rsid w:val="000246D6"/>
    <w:rsid w:val="00025C12"/>
    <w:rsid w:val="000347FB"/>
    <w:rsid w:val="00035A11"/>
    <w:rsid w:val="00036249"/>
    <w:rsid w:val="000418A2"/>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57758"/>
    <w:rsid w:val="00061582"/>
    <w:rsid w:val="000650DA"/>
    <w:rsid w:val="000707E9"/>
    <w:rsid w:val="00070945"/>
    <w:rsid w:val="000717BA"/>
    <w:rsid w:val="00071FA4"/>
    <w:rsid w:val="0007270D"/>
    <w:rsid w:val="00075506"/>
    <w:rsid w:val="00080F06"/>
    <w:rsid w:val="00080FC2"/>
    <w:rsid w:val="000825CF"/>
    <w:rsid w:val="00082C60"/>
    <w:rsid w:val="00082EB1"/>
    <w:rsid w:val="00083D66"/>
    <w:rsid w:val="000848B6"/>
    <w:rsid w:val="000858DB"/>
    <w:rsid w:val="000870E8"/>
    <w:rsid w:val="000905E4"/>
    <w:rsid w:val="0009157D"/>
    <w:rsid w:val="00091F8F"/>
    <w:rsid w:val="000950AD"/>
    <w:rsid w:val="00096D01"/>
    <w:rsid w:val="00097F70"/>
    <w:rsid w:val="000A0C18"/>
    <w:rsid w:val="000A3AA0"/>
    <w:rsid w:val="000A3F9B"/>
    <w:rsid w:val="000A4C7E"/>
    <w:rsid w:val="000A6268"/>
    <w:rsid w:val="000A7383"/>
    <w:rsid w:val="000B04DE"/>
    <w:rsid w:val="000B4346"/>
    <w:rsid w:val="000B4DF9"/>
    <w:rsid w:val="000B6A88"/>
    <w:rsid w:val="000C36A3"/>
    <w:rsid w:val="000C3973"/>
    <w:rsid w:val="000C48B1"/>
    <w:rsid w:val="000C57C6"/>
    <w:rsid w:val="000C76AA"/>
    <w:rsid w:val="000D0A42"/>
    <w:rsid w:val="000D1F50"/>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5325"/>
    <w:rsid w:val="001171E4"/>
    <w:rsid w:val="0012007C"/>
    <w:rsid w:val="00120E2E"/>
    <w:rsid w:val="00121181"/>
    <w:rsid w:val="00122329"/>
    <w:rsid w:val="001232C3"/>
    <w:rsid w:val="0012376F"/>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D4B"/>
    <w:rsid w:val="00161FDC"/>
    <w:rsid w:val="00164AA5"/>
    <w:rsid w:val="00166052"/>
    <w:rsid w:val="001660FE"/>
    <w:rsid w:val="00167C17"/>
    <w:rsid w:val="0017051B"/>
    <w:rsid w:val="00173EDD"/>
    <w:rsid w:val="00174928"/>
    <w:rsid w:val="00174ECE"/>
    <w:rsid w:val="00175212"/>
    <w:rsid w:val="00175FF8"/>
    <w:rsid w:val="001767CA"/>
    <w:rsid w:val="001771D9"/>
    <w:rsid w:val="00181504"/>
    <w:rsid w:val="00181729"/>
    <w:rsid w:val="001819E4"/>
    <w:rsid w:val="00183E97"/>
    <w:rsid w:val="00184284"/>
    <w:rsid w:val="00184480"/>
    <w:rsid w:val="00184D6D"/>
    <w:rsid w:val="00184F59"/>
    <w:rsid w:val="00185C37"/>
    <w:rsid w:val="00186FB7"/>
    <w:rsid w:val="00187537"/>
    <w:rsid w:val="00191413"/>
    <w:rsid w:val="0019193E"/>
    <w:rsid w:val="0019273D"/>
    <w:rsid w:val="00192C70"/>
    <w:rsid w:val="001935B4"/>
    <w:rsid w:val="00193907"/>
    <w:rsid w:val="00195EFB"/>
    <w:rsid w:val="00197F2E"/>
    <w:rsid w:val="001A0124"/>
    <w:rsid w:val="001A1DD6"/>
    <w:rsid w:val="001A2273"/>
    <w:rsid w:val="001B0DC3"/>
    <w:rsid w:val="001B1A6A"/>
    <w:rsid w:val="001B3430"/>
    <w:rsid w:val="001C0028"/>
    <w:rsid w:val="001C0F5C"/>
    <w:rsid w:val="001C108E"/>
    <w:rsid w:val="001C223C"/>
    <w:rsid w:val="001C24A7"/>
    <w:rsid w:val="001C263F"/>
    <w:rsid w:val="001C5958"/>
    <w:rsid w:val="001D12A9"/>
    <w:rsid w:val="001D140D"/>
    <w:rsid w:val="001D150B"/>
    <w:rsid w:val="001D195F"/>
    <w:rsid w:val="001D780B"/>
    <w:rsid w:val="001D7907"/>
    <w:rsid w:val="001D7A0C"/>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2EC0"/>
    <w:rsid w:val="00253A48"/>
    <w:rsid w:val="00253EC8"/>
    <w:rsid w:val="0025483C"/>
    <w:rsid w:val="0025547E"/>
    <w:rsid w:val="00256701"/>
    <w:rsid w:val="0026085A"/>
    <w:rsid w:val="00265087"/>
    <w:rsid w:val="002700D3"/>
    <w:rsid w:val="0027262B"/>
    <w:rsid w:val="00274308"/>
    <w:rsid w:val="00280051"/>
    <w:rsid w:val="00280C5D"/>
    <w:rsid w:val="00281798"/>
    <w:rsid w:val="00281830"/>
    <w:rsid w:val="002827C4"/>
    <w:rsid w:val="00284D13"/>
    <w:rsid w:val="00291CCC"/>
    <w:rsid w:val="00292A6B"/>
    <w:rsid w:val="00293B6B"/>
    <w:rsid w:val="002947CE"/>
    <w:rsid w:val="00294B76"/>
    <w:rsid w:val="00294F1A"/>
    <w:rsid w:val="00295D79"/>
    <w:rsid w:val="0029655B"/>
    <w:rsid w:val="002A0163"/>
    <w:rsid w:val="002A295E"/>
    <w:rsid w:val="002A3859"/>
    <w:rsid w:val="002B2713"/>
    <w:rsid w:val="002B3511"/>
    <w:rsid w:val="002B3D19"/>
    <w:rsid w:val="002B3F13"/>
    <w:rsid w:val="002B434C"/>
    <w:rsid w:val="002B5D29"/>
    <w:rsid w:val="002B6623"/>
    <w:rsid w:val="002C39F9"/>
    <w:rsid w:val="002C58B8"/>
    <w:rsid w:val="002C7500"/>
    <w:rsid w:val="002C75BC"/>
    <w:rsid w:val="002D1CA0"/>
    <w:rsid w:val="002D22CF"/>
    <w:rsid w:val="002D4BB3"/>
    <w:rsid w:val="002D56A1"/>
    <w:rsid w:val="002D59A9"/>
    <w:rsid w:val="002D5A00"/>
    <w:rsid w:val="002D7682"/>
    <w:rsid w:val="002E02E2"/>
    <w:rsid w:val="002E0838"/>
    <w:rsid w:val="002E1E63"/>
    <w:rsid w:val="002E1FA1"/>
    <w:rsid w:val="002E63E1"/>
    <w:rsid w:val="002E6515"/>
    <w:rsid w:val="002E6517"/>
    <w:rsid w:val="002E6687"/>
    <w:rsid w:val="002F2A26"/>
    <w:rsid w:val="002F6957"/>
    <w:rsid w:val="002F6CB3"/>
    <w:rsid w:val="002F7DE5"/>
    <w:rsid w:val="002F7DF1"/>
    <w:rsid w:val="003007EA"/>
    <w:rsid w:val="003027B6"/>
    <w:rsid w:val="0030302B"/>
    <w:rsid w:val="00304D21"/>
    <w:rsid w:val="00306981"/>
    <w:rsid w:val="003069D6"/>
    <w:rsid w:val="00307FDA"/>
    <w:rsid w:val="0031196F"/>
    <w:rsid w:val="00312B51"/>
    <w:rsid w:val="00312C39"/>
    <w:rsid w:val="00314716"/>
    <w:rsid w:val="00316881"/>
    <w:rsid w:val="00317020"/>
    <w:rsid w:val="00317101"/>
    <w:rsid w:val="003172CB"/>
    <w:rsid w:val="00317F10"/>
    <w:rsid w:val="003217E1"/>
    <w:rsid w:val="003218C1"/>
    <w:rsid w:val="0032384F"/>
    <w:rsid w:val="0032423A"/>
    <w:rsid w:val="003247E9"/>
    <w:rsid w:val="003254E1"/>
    <w:rsid w:val="00330349"/>
    <w:rsid w:val="003303F9"/>
    <w:rsid w:val="00330A1E"/>
    <w:rsid w:val="00331086"/>
    <w:rsid w:val="00331E2B"/>
    <w:rsid w:val="003321DE"/>
    <w:rsid w:val="003336BD"/>
    <w:rsid w:val="00333A73"/>
    <w:rsid w:val="00334700"/>
    <w:rsid w:val="00334B1E"/>
    <w:rsid w:val="003352BA"/>
    <w:rsid w:val="003366C8"/>
    <w:rsid w:val="0033770B"/>
    <w:rsid w:val="00337C3F"/>
    <w:rsid w:val="0034072B"/>
    <w:rsid w:val="003412E9"/>
    <w:rsid w:val="00342839"/>
    <w:rsid w:val="00342E43"/>
    <w:rsid w:val="00343A44"/>
    <w:rsid w:val="003444DC"/>
    <w:rsid w:val="00345643"/>
    <w:rsid w:val="00350211"/>
    <w:rsid w:val="003518BF"/>
    <w:rsid w:val="00352DA1"/>
    <w:rsid w:val="0035392C"/>
    <w:rsid w:val="00354558"/>
    <w:rsid w:val="00355DEC"/>
    <w:rsid w:val="00363564"/>
    <w:rsid w:val="0036465D"/>
    <w:rsid w:val="00365281"/>
    <w:rsid w:val="00366A74"/>
    <w:rsid w:val="00372477"/>
    <w:rsid w:val="00372544"/>
    <w:rsid w:val="0037341B"/>
    <w:rsid w:val="00376B5F"/>
    <w:rsid w:val="00377AD9"/>
    <w:rsid w:val="00380288"/>
    <w:rsid w:val="003817A2"/>
    <w:rsid w:val="00382601"/>
    <w:rsid w:val="00385359"/>
    <w:rsid w:val="00385468"/>
    <w:rsid w:val="00390CE7"/>
    <w:rsid w:val="00390DAE"/>
    <w:rsid w:val="00393C61"/>
    <w:rsid w:val="00393FF3"/>
    <w:rsid w:val="0039618C"/>
    <w:rsid w:val="0039633A"/>
    <w:rsid w:val="00396B90"/>
    <w:rsid w:val="003A0BC9"/>
    <w:rsid w:val="003A0D26"/>
    <w:rsid w:val="003A21CD"/>
    <w:rsid w:val="003A2A9E"/>
    <w:rsid w:val="003A2EC2"/>
    <w:rsid w:val="003A40A7"/>
    <w:rsid w:val="003A55FF"/>
    <w:rsid w:val="003A5ADA"/>
    <w:rsid w:val="003A6511"/>
    <w:rsid w:val="003A75A6"/>
    <w:rsid w:val="003B28A5"/>
    <w:rsid w:val="003B35EC"/>
    <w:rsid w:val="003B3F9A"/>
    <w:rsid w:val="003B57A1"/>
    <w:rsid w:val="003B661D"/>
    <w:rsid w:val="003B720D"/>
    <w:rsid w:val="003B760C"/>
    <w:rsid w:val="003C218A"/>
    <w:rsid w:val="003C4430"/>
    <w:rsid w:val="003C50B9"/>
    <w:rsid w:val="003C5F3E"/>
    <w:rsid w:val="003C7810"/>
    <w:rsid w:val="003D10DD"/>
    <w:rsid w:val="003D1C0C"/>
    <w:rsid w:val="003D3B16"/>
    <w:rsid w:val="003D60E0"/>
    <w:rsid w:val="003D709B"/>
    <w:rsid w:val="003D7463"/>
    <w:rsid w:val="003E0103"/>
    <w:rsid w:val="003E0A22"/>
    <w:rsid w:val="003E727F"/>
    <w:rsid w:val="003E7D3D"/>
    <w:rsid w:val="003F01DF"/>
    <w:rsid w:val="003F0D62"/>
    <w:rsid w:val="003F2C18"/>
    <w:rsid w:val="003F6C0E"/>
    <w:rsid w:val="00407C75"/>
    <w:rsid w:val="00411B14"/>
    <w:rsid w:val="00412C91"/>
    <w:rsid w:val="004130B9"/>
    <w:rsid w:val="004132C5"/>
    <w:rsid w:val="00414064"/>
    <w:rsid w:val="00415DFF"/>
    <w:rsid w:val="004167A6"/>
    <w:rsid w:val="00417745"/>
    <w:rsid w:val="00423CA6"/>
    <w:rsid w:val="00430454"/>
    <w:rsid w:val="004326A8"/>
    <w:rsid w:val="004328A4"/>
    <w:rsid w:val="004347F3"/>
    <w:rsid w:val="00436B86"/>
    <w:rsid w:val="0043706A"/>
    <w:rsid w:val="004401B0"/>
    <w:rsid w:val="00441154"/>
    <w:rsid w:val="00441D90"/>
    <w:rsid w:val="00442224"/>
    <w:rsid w:val="004444EE"/>
    <w:rsid w:val="0044611A"/>
    <w:rsid w:val="0045050D"/>
    <w:rsid w:val="004507E5"/>
    <w:rsid w:val="00450B81"/>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3861"/>
    <w:rsid w:val="00473FD3"/>
    <w:rsid w:val="00474746"/>
    <w:rsid w:val="00474A6A"/>
    <w:rsid w:val="00475AAB"/>
    <w:rsid w:val="00477432"/>
    <w:rsid w:val="00480537"/>
    <w:rsid w:val="00480DA2"/>
    <w:rsid w:val="00481A6C"/>
    <w:rsid w:val="0048389D"/>
    <w:rsid w:val="00486165"/>
    <w:rsid w:val="0049014C"/>
    <w:rsid w:val="0049193A"/>
    <w:rsid w:val="00492356"/>
    <w:rsid w:val="004950BE"/>
    <w:rsid w:val="004957A2"/>
    <w:rsid w:val="0049640D"/>
    <w:rsid w:val="004A0201"/>
    <w:rsid w:val="004A0E7C"/>
    <w:rsid w:val="004A178D"/>
    <w:rsid w:val="004A1C33"/>
    <w:rsid w:val="004A4C3B"/>
    <w:rsid w:val="004A7A7F"/>
    <w:rsid w:val="004B031B"/>
    <w:rsid w:val="004B2707"/>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4ED5"/>
    <w:rsid w:val="004D6C3E"/>
    <w:rsid w:val="004D7B29"/>
    <w:rsid w:val="004E14DE"/>
    <w:rsid w:val="004E2562"/>
    <w:rsid w:val="004E2E2F"/>
    <w:rsid w:val="004E7CE8"/>
    <w:rsid w:val="004F1BEF"/>
    <w:rsid w:val="004F2430"/>
    <w:rsid w:val="004F2B91"/>
    <w:rsid w:val="004F3034"/>
    <w:rsid w:val="004F435E"/>
    <w:rsid w:val="00504C24"/>
    <w:rsid w:val="00506D24"/>
    <w:rsid w:val="0050705C"/>
    <w:rsid w:val="005077D2"/>
    <w:rsid w:val="0051113E"/>
    <w:rsid w:val="005118F6"/>
    <w:rsid w:val="0051350A"/>
    <w:rsid w:val="00517604"/>
    <w:rsid w:val="00517DA5"/>
    <w:rsid w:val="00517FA4"/>
    <w:rsid w:val="005216E4"/>
    <w:rsid w:val="00525801"/>
    <w:rsid w:val="0052780A"/>
    <w:rsid w:val="00530642"/>
    <w:rsid w:val="00530F88"/>
    <w:rsid w:val="00532B1C"/>
    <w:rsid w:val="00532EB9"/>
    <w:rsid w:val="00533388"/>
    <w:rsid w:val="00534E1F"/>
    <w:rsid w:val="0053597D"/>
    <w:rsid w:val="00537269"/>
    <w:rsid w:val="005412CE"/>
    <w:rsid w:val="005443C8"/>
    <w:rsid w:val="00546030"/>
    <w:rsid w:val="0054683B"/>
    <w:rsid w:val="00552527"/>
    <w:rsid w:val="005558E1"/>
    <w:rsid w:val="005564A4"/>
    <w:rsid w:val="0055674C"/>
    <w:rsid w:val="00557A96"/>
    <w:rsid w:val="005606CB"/>
    <w:rsid w:val="00563265"/>
    <w:rsid w:val="00563FD8"/>
    <w:rsid w:val="00564817"/>
    <w:rsid w:val="0056512E"/>
    <w:rsid w:val="0056561D"/>
    <w:rsid w:val="0056605A"/>
    <w:rsid w:val="005706E9"/>
    <w:rsid w:val="00570849"/>
    <w:rsid w:val="0057158C"/>
    <w:rsid w:val="00576416"/>
    <w:rsid w:val="005778BD"/>
    <w:rsid w:val="00577C65"/>
    <w:rsid w:val="00581121"/>
    <w:rsid w:val="00581679"/>
    <w:rsid w:val="005840B8"/>
    <w:rsid w:val="005867DF"/>
    <w:rsid w:val="005900D8"/>
    <w:rsid w:val="005916F1"/>
    <w:rsid w:val="00592081"/>
    <w:rsid w:val="005A0348"/>
    <w:rsid w:val="005A1FA3"/>
    <w:rsid w:val="005A27C0"/>
    <w:rsid w:val="005A4691"/>
    <w:rsid w:val="005A5F86"/>
    <w:rsid w:val="005A6835"/>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6B49"/>
    <w:rsid w:val="005E7011"/>
    <w:rsid w:val="005E7252"/>
    <w:rsid w:val="005E7AA8"/>
    <w:rsid w:val="005F02C2"/>
    <w:rsid w:val="005F0EE7"/>
    <w:rsid w:val="005F70F7"/>
    <w:rsid w:val="005F797F"/>
    <w:rsid w:val="006046D3"/>
    <w:rsid w:val="00605E3B"/>
    <w:rsid w:val="006065E8"/>
    <w:rsid w:val="00607B4C"/>
    <w:rsid w:val="00610940"/>
    <w:rsid w:val="006155F0"/>
    <w:rsid w:val="00616766"/>
    <w:rsid w:val="00620386"/>
    <w:rsid w:val="006253B6"/>
    <w:rsid w:val="00625A15"/>
    <w:rsid w:val="00627BD8"/>
    <w:rsid w:val="006307E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46F4E"/>
    <w:rsid w:val="00651ECE"/>
    <w:rsid w:val="006526C9"/>
    <w:rsid w:val="006553EC"/>
    <w:rsid w:val="00655674"/>
    <w:rsid w:val="00656027"/>
    <w:rsid w:val="00656746"/>
    <w:rsid w:val="006623D2"/>
    <w:rsid w:val="00665F72"/>
    <w:rsid w:val="0067005A"/>
    <w:rsid w:val="0067023B"/>
    <w:rsid w:val="00673C9E"/>
    <w:rsid w:val="00680130"/>
    <w:rsid w:val="006824E0"/>
    <w:rsid w:val="00684A68"/>
    <w:rsid w:val="00685883"/>
    <w:rsid w:val="00691C90"/>
    <w:rsid w:val="00692458"/>
    <w:rsid w:val="0069388D"/>
    <w:rsid w:val="006A0160"/>
    <w:rsid w:val="006A31AB"/>
    <w:rsid w:val="006A5215"/>
    <w:rsid w:val="006B18B2"/>
    <w:rsid w:val="006B3640"/>
    <w:rsid w:val="006B4972"/>
    <w:rsid w:val="006B5448"/>
    <w:rsid w:val="006B61AC"/>
    <w:rsid w:val="006B6C90"/>
    <w:rsid w:val="006B7CA7"/>
    <w:rsid w:val="006C0039"/>
    <w:rsid w:val="006C1521"/>
    <w:rsid w:val="006C39B7"/>
    <w:rsid w:val="006C3C89"/>
    <w:rsid w:val="006C4E7E"/>
    <w:rsid w:val="006C7001"/>
    <w:rsid w:val="006C7362"/>
    <w:rsid w:val="006D0842"/>
    <w:rsid w:val="006D11DF"/>
    <w:rsid w:val="006D2547"/>
    <w:rsid w:val="006D3EF5"/>
    <w:rsid w:val="006D47A7"/>
    <w:rsid w:val="006E0951"/>
    <w:rsid w:val="006E0B2C"/>
    <w:rsid w:val="006E10A6"/>
    <w:rsid w:val="006E4456"/>
    <w:rsid w:val="006E462E"/>
    <w:rsid w:val="006E5856"/>
    <w:rsid w:val="006E71A5"/>
    <w:rsid w:val="006E73F9"/>
    <w:rsid w:val="006F0585"/>
    <w:rsid w:val="006F2D8C"/>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33F6"/>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29E"/>
    <w:rsid w:val="0078367D"/>
    <w:rsid w:val="00784CA8"/>
    <w:rsid w:val="00784D38"/>
    <w:rsid w:val="00785234"/>
    <w:rsid w:val="00791896"/>
    <w:rsid w:val="007919CE"/>
    <w:rsid w:val="00794435"/>
    <w:rsid w:val="00794ACF"/>
    <w:rsid w:val="007A1603"/>
    <w:rsid w:val="007A682A"/>
    <w:rsid w:val="007A7F29"/>
    <w:rsid w:val="007B03DA"/>
    <w:rsid w:val="007B05A5"/>
    <w:rsid w:val="007B1A7B"/>
    <w:rsid w:val="007B3138"/>
    <w:rsid w:val="007B40DC"/>
    <w:rsid w:val="007B6F78"/>
    <w:rsid w:val="007B75F4"/>
    <w:rsid w:val="007C10BA"/>
    <w:rsid w:val="007C2324"/>
    <w:rsid w:val="007C2806"/>
    <w:rsid w:val="007C319F"/>
    <w:rsid w:val="007C5C1B"/>
    <w:rsid w:val="007D3448"/>
    <w:rsid w:val="007E04CD"/>
    <w:rsid w:val="007E4939"/>
    <w:rsid w:val="007E4E9A"/>
    <w:rsid w:val="007E6EE6"/>
    <w:rsid w:val="007F0227"/>
    <w:rsid w:val="007F1B2D"/>
    <w:rsid w:val="007F1CC2"/>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5AA0"/>
    <w:rsid w:val="008510FF"/>
    <w:rsid w:val="008530BE"/>
    <w:rsid w:val="008540FA"/>
    <w:rsid w:val="008606A0"/>
    <w:rsid w:val="00861E1B"/>
    <w:rsid w:val="00863446"/>
    <w:rsid w:val="00863E4E"/>
    <w:rsid w:val="00867895"/>
    <w:rsid w:val="00872FA5"/>
    <w:rsid w:val="00875FE9"/>
    <w:rsid w:val="0087684F"/>
    <w:rsid w:val="00876CAC"/>
    <w:rsid w:val="0088473F"/>
    <w:rsid w:val="00885A76"/>
    <w:rsid w:val="00886079"/>
    <w:rsid w:val="00890336"/>
    <w:rsid w:val="00891F34"/>
    <w:rsid w:val="00895C04"/>
    <w:rsid w:val="008970B7"/>
    <w:rsid w:val="008A0530"/>
    <w:rsid w:val="008A1B21"/>
    <w:rsid w:val="008A3DD8"/>
    <w:rsid w:val="008A3F85"/>
    <w:rsid w:val="008A47BD"/>
    <w:rsid w:val="008A51E8"/>
    <w:rsid w:val="008B0AC9"/>
    <w:rsid w:val="008B0F37"/>
    <w:rsid w:val="008B3B99"/>
    <w:rsid w:val="008B55D2"/>
    <w:rsid w:val="008B5C21"/>
    <w:rsid w:val="008B791D"/>
    <w:rsid w:val="008C1C7C"/>
    <w:rsid w:val="008C208A"/>
    <w:rsid w:val="008D0538"/>
    <w:rsid w:val="008D0D9A"/>
    <w:rsid w:val="008D2CA8"/>
    <w:rsid w:val="008D4AA6"/>
    <w:rsid w:val="008D7F5D"/>
    <w:rsid w:val="008E0CD4"/>
    <w:rsid w:val="008E2267"/>
    <w:rsid w:val="008E3A1E"/>
    <w:rsid w:val="008E6827"/>
    <w:rsid w:val="008E6BF9"/>
    <w:rsid w:val="008E73AA"/>
    <w:rsid w:val="008F0F03"/>
    <w:rsid w:val="008F1341"/>
    <w:rsid w:val="008F2CF5"/>
    <w:rsid w:val="008F3034"/>
    <w:rsid w:val="008F3194"/>
    <w:rsid w:val="008F5E84"/>
    <w:rsid w:val="008F65FF"/>
    <w:rsid w:val="00901E01"/>
    <w:rsid w:val="00903BD8"/>
    <w:rsid w:val="00904BC8"/>
    <w:rsid w:val="00906D5B"/>
    <w:rsid w:val="00907133"/>
    <w:rsid w:val="009071E8"/>
    <w:rsid w:val="009118F6"/>
    <w:rsid w:val="00911EB8"/>
    <w:rsid w:val="00912168"/>
    <w:rsid w:val="009139C7"/>
    <w:rsid w:val="00913CAC"/>
    <w:rsid w:val="0091437D"/>
    <w:rsid w:val="0091462B"/>
    <w:rsid w:val="009149B8"/>
    <w:rsid w:val="0091550B"/>
    <w:rsid w:val="00915D0C"/>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848"/>
    <w:rsid w:val="00975A13"/>
    <w:rsid w:val="00977BFB"/>
    <w:rsid w:val="00982385"/>
    <w:rsid w:val="00982810"/>
    <w:rsid w:val="009903CC"/>
    <w:rsid w:val="00995B1B"/>
    <w:rsid w:val="009A1396"/>
    <w:rsid w:val="009A2981"/>
    <w:rsid w:val="009A336D"/>
    <w:rsid w:val="009A5010"/>
    <w:rsid w:val="009A63B5"/>
    <w:rsid w:val="009A7037"/>
    <w:rsid w:val="009B56B9"/>
    <w:rsid w:val="009B5B67"/>
    <w:rsid w:val="009C11CF"/>
    <w:rsid w:val="009C13FA"/>
    <w:rsid w:val="009C2AED"/>
    <w:rsid w:val="009C3490"/>
    <w:rsid w:val="009C3BB0"/>
    <w:rsid w:val="009C4478"/>
    <w:rsid w:val="009C575D"/>
    <w:rsid w:val="009C72D3"/>
    <w:rsid w:val="009D1FC0"/>
    <w:rsid w:val="009D2863"/>
    <w:rsid w:val="009D4238"/>
    <w:rsid w:val="009D493B"/>
    <w:rsid w:val="009D4FF9"/>
    <w:rsid w:val="009D5E09"/>
    <w:rsid w:val="009D5EE5"/>
    <w:rsid w:val="009D5F1E"/>
    <w:rsid w:val="009D7580"/>
    <w:rsid w:val="009E00C4"/>
    <w:rsid w:val="009E0C7A"/>
    <w:rsid w:val="009E0E38"/>
    <w:rsid w:val="009E31CD"/>
    <w:rsid w:val="009E53F4"/>
    <w:rsid w:val="009E59FA"/>
    <w:rsid w:val="009E5AC9"/>
    <w:rsid w:val="009F72C8"/>
    <w:rsid w:val="00A006D5"/>
    <w:rsid w:val="00A01509"/>
    <w:rsid w:val="00A02651"/>
    <w:rsid w:val="00A0337B"/>
    <w:rsid w:val="00A035E4"/>
    <w:rsid w:val="00A03809"/>
    <w:rsid w:val="00A0459A"/>
    <w:rsid w:val="00A07C43"/>
    <w:rsid w:val="00A116EA"/>
    <w:rsid w:val="00A11739"/>
    <w:rsid w:val="00A14311"/>
    <w:rsid w:val="00A14CC4"/>
    <w:rsid w:val="00A1579B"/>
    <w:rsid w:val="00A20CEA"/>
    <w:rsid w:val="00A2101A"/>
    <w:rsid w:val="00A24C42"/>
    <w:rsid w:val="00A2629A"/>
    <w:rsid w:val="00A266A8"/>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52908"/>
    <w:rsid w:val="00A5356C"/>
    <w:rsid w:val="00A6051F"/>
    <w:rsid w:val="00A60EED"/>
    <w:rsid w:val="00A621FE"/>
    <w:rsid w:val="00A6232E"/>
    <w:rsid w:val="00A64422"/>
    <w:rsid w:val="00A64430"/>
    <w:rsid w:val="00A65C0A"/>
    <w:rsid w:val="00A66966"/>
    <w:rsid w:val="00A721C0"/>
    <w:rsid w:val="00A7294C"/>
    <w:rsid w:val="00A731B8"/>
    <w:rsid w:val="00A73F60"/>
    <w:rsid w:val="00A74426"/>
    <w:rsid w:val="00A7517C"/>
    <w:rsid w:val="00A774B1"/>
    <w:rsid w:val="00A81FB2"/>
    <w:rsid w:val="00A84013"/>
    <w:rsid w:val="00A84DB8"/>
    <w:rsid w:val="00A84E3E"/>
    <w:rsid w:val="00A856B1"/>
    <w:rsid w:val="00A86197"/>
    <w:rsid w:val="00A875F3"/>
    <w:rsid w:val="00A9080B"/>
    <w:rsid w:val="00A90E16"/>
    <w:rsid w:val="00A91EC8"/>
    <w:rsid w:val="00A93985"/>
    <w:rsid w:val="00A94E61"/>
    <w:rsid w:val="00A957B0"/>
    <w:rsid w:val="00A96564"/>
    <w:rsid w:val="00A96CD8"/>
    <w:rsid w:val="00A979FD"/>
    <w:rsid w:val="00AA15EB"/>
    <w:rsid w:val="00AA25E1"/>
    <w:rsid w:val="00AA2D7A"/>
    <w:rsid w:val="00AA2E86"/>
    <w:rsid w:val="00AA3549"/>
    <w:rsid w:val="00AA5307"/>
    <w:rsid w:val="00AB0B2B"/>
    <w:rsid w:val="00AB3BAC"/>
    <w:rsid w:val="00AB4AD3"/>
    <w:rsid w:val="00AC0797"/>
    <w:rsid w:val="00AC2EDE"/>
    <w:rsid w:val="00AC4721"/>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6FE"/>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09C7"/>
    <w:rsid w:val="00B31526"/>
    <w:rsid w:val="00B3226B"/>
    <w:rsid w:val="00B326A7"/>
    <w:rsid w:val="00B33322"/>
    <w:rsid w:val="00B33F30"/>
    <w:rsid w:val="00B33FA0"/>
    <w:rsid w:val="00B34124"/>
    <w:rsid w:val="00B3418C"/>
    <w:rsid w:val="00B34980"/>
    <w:rsid w:val="00B36C89"/>
    <w:rsid w:val="00B36EC0"/>
    <w:rsid w:val="00B41CEE"/>
    <w:rsid w:val="00B420B6"/>
    <w:rsid w:val="00B43659"/>
    <w:rsid w:val="00B450AD"/>
    <w:rsid w:val="00B47F44"/>
    <w:rsid w:val="00B500E8"/>
    <w:rsid w:val="00B506B5"/>
    <w:rsid w:val="00B50902"/>
    <w:rsid w:val="00B52163"/>
    <w:rsid w:val="00B55EF6"/>
    <w:rsid w:val="00B61582"/>
    <w:rsid w:val="00B6217E"/>
    <w:rsid w:val="00B625F2"/>
    <w:rsid w:val="00B627C5"/>
    <w:rsid w:val="00B64367"/>
    <w:rsid w:val="00B64C8C"/>
    <w:rsid w:val="00B65825"/>
    <w:rsid w:val="00B65F91"/>
    <w:rsid w:val="00B6769D"/>
    <w:rsid w:val="00B6772A"/>
    <w:rsid w:val="00B73CC1"/>
    <w:rsid w:val="00B83559"/>
    <w:rsid w:val="00B853F1"/>
    <w:rsid w:val="00B86A43"/>
    <w:rsid w:val="00B91976"/>
    <w:rsid w:val="00B92CED"/>
    <w:rsid w:val="00B94117"/>
    <w:rsid w:val="00B968C2"/>
    <w:rsid w:val="00BA028D"/>
    <w:rsid w:val="00BA1722"/>
    <w:rsid w:val="00BA3E7C"/>
    <w:rsid w:val="00BA5630"/>
    <w:rsid w:val="00BA62AA"/>
    <w:rsid w:val="00BA6C5D"/>
    <w:rsid w:val="00BA6DD4"/>
    <w:rsid w:val="00BB1636"/>
    <w:rsid w:val="00BB1B98"/>
    <w:rsid w:val="00BB5BAF"/>
    <w:rsid w:val="00BB6801"/>
    <w:rsid w:val="00BB6E17"/>
    <w:rsid w:val="00BB7B1F"/>
    <w:rsid w:val="00BC12C5"/>
    <w:rsid w:val="00BC4D26"/>
    <w:rsid w:val="00BC5518"/>
    <w:rsid w:val="00BD054F"/>
    <w:rsid w:val="00BD078D"/>
    <w:rsid w:val="00BD079C"/>
    <w:rsid w:val="00BD2AF6"/>
    <w:rsid w:val="00BD429D"/>
    <w:rsid w:val="00BD44A9"/>
    <w:rsid w:val="00BD6D69"/>
    <w:rsid w:val="00BE1539"/>
    <w:rsid w:val="00BE4EDA"/>
    <w:rsid w:val="00BF1C72"/>
    <w:rsid w:val="00BF24E4"/>
    <w:rsid w:val="00BF27FA"/>
    <w:rsid w:val="00BF35EB"/>
    <w:rsid w:val="00BF36A0"/>
    <w:rsid w:val="00BF3884"/>
    <w:rsid w:val="00BF52DE"/>
    <w:rsid w:val="00BF6116"/>
    <w:rsid w:val="00C00318"/>
    <w:rsid w:val="00C01BE9"/>
    <w:rsid w:val="00C034D3"/>
    <w:rsid w:val="00C049CA"/>
    <w:rsid w:val="00C055ED"/>
    <w:rsid w:val="00C06A79"/>
    <w:rsid w:val="00C07276"/>
    <w:rsid w:val="00C11030"/>
    <w:rsid w:val="00C111B1"/>
    <w:rsid w:val="00C11E48"/>
    <w:rsid w:val="00C12554"/>
    <w:rsid w:val="00C15F4D"/>
    <w:rsid w:val="00C202F8"/>
    <w:rsid w:val="00C20D92"/>
    <w:rsid w:val="00C221C1"/>
    <w:rsid w:val="00C2344C"/>
    <w:rsid w:val="00C24670"/>
    <w:rsid w:val="00C247EA"/>
    <w:rsid w:val="00C25557"/>
    <w:rsid w:val="00C25707"/>
    <w:rsid w:val="00C2CD78"/>
    <w:rsid w:val="00C32FD3"/>
    <w:rsid w:val="00C3347F"/>
    <w:rsid w:val="00C338D7"/>
    <w:rsid w:val="00C33B14"/>
    <w:rsid w:val="00C34165"/>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579E"/>
    <w:rsid w:val="00C57A55"/>
    <w:rsid w:val="00C62A0C"/>
    <w:rsid w:val="00C635E2"/>
    <w:rsid w:val="00C648DC"/>
    <w:rsid w:val="00C704CF"/>
    <w:rsid w:val="00C724D0"/>
    <w:rsid w:val="00C72507"/>
    <w:rsid w:val="00C726BA"/>
    <w:rsid w:val="00C72CD8"/>
    <w:rsid w:val="00C74397"/>
    <w:rsid w:val="00C74874"/>
    <w:rsid w:val="00C74A04"/>
    <w:rsid w:val="00C76E2D"/>
    <w:rsid w:val="00C76FFF"/>
    <w:rsid w:val="00C77386"/>
    <w:rsid w:val="00C80421"/>
    <w:rsid w:val="00C818BB"/>
    <w:rsid w:val="00C81DFC"/>
    <w:rsid w:val="00C82214"/>
    <w:rsid w:val="00C84E28"/>
    <w:rsid w:val="00C84F08"/>
    <w:rsid w:val="00C90647"/>
    <w:rsid w:val="00C91310"/>
    <w:rsid w:val="00CA0192"/>
    <w:rsid w:val="00CA2029"/>
    <w:rsid w:val="00CA43F1"/>
    <w:rsid w:val="00CA4FDE"/>
    <w:rsid w:val="00CA70E7"/>
    <w:rsid w:val="00CB228A"/>
    <w:rsid w:val="00CB2E17"/>
    <w:rsid w:val="00CB3056"/>
    <w:rsid w:val="00CB3987"/>
    <w:rsid w:val="00CB7E08"/>
    <w:rsid w:val="00CC151E"/>
    <w:rsid w:val="00CC2CA7"/>
    <w:rsid w:val="00CC4F4F"/>
    <w:rsid w:val="00CC5AD8"/>
    <w:rsid w:val="00CD0EE9"/>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1EE1"/>
    <w:rsid w:val="00D17891"/>
    <w:rsid w:val="00D206E0"/>
    <w:rsid w:val="00D223CA"/>
    <w:rsid w:val="00D228B8"/>
    <w:rsid w:val="00D25E0F"/>
    <w:rsid w:val="00D27637"/>
    <w:rsid w:val="00D30343"/>
    <w:rsid w:val="00D313DC"/>
    <w:rsid w:val="00D3635A"/>
    <w:rsid w:val="00D36920"/>
    <w:rsid w:val="00D36B09"/>
    <w:rsid w:val="00D434D3"/>
    <w:rsid w:val="00D4358F"/>
    <w:rsid w:val="00D443D7"/>
    <w:rsid w:val="00D47616"/>
    <w:rsid w:val="00D5188B"/>
    <w:rsid w:val="00D520E7"/>
    <w:rsid w:val="00D53C66"/>
    <w:rsid w:val="00D56DA0"/>
    <w:rsid w:val="00D609A1"/>
    <w:rsid w:val="00D621D5"/>
    <w:rsid w:val="00D62793"/>
    <w:rsid w:val="00D627BE"/>
    <w:rsid w:val="00D64DDD"/>
    <w:rsid w:val="00D6578B"/>
    <w:rsid w:val="00D65905"/>
    <w:rsid w:val="00D67E6B"/>
    <w:rsid w:val="00D71B35"/>
    <w:rsid w:val="00D74DFD"/>
    <w:rsid w:val="00D754D0"/>
    <w:rsid w:val="00D770C8"/>
    <w:rsid w:val="00D80302"/>
    <w:rsid w:val="00D8128F"/>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A79F5"/>
    <w:rsid w:val="00DB0295"/>
    <w:rsid w:val="00DB207B"/>
    <w:rsid w:val="00DB3285"/>
    <w:rsid w:val="00DB5138"/>
    <w:rsid w:val="00DB6108"/>
    <w:rsid w:val="00DC008F"/>
    <w:rsid w:val="00DD2E3B"/>
    <w:rsid w:val="00DD4464"/>
    <w:rsid w:val="00DD6074"/>
    <w:rsid w:val="00DD693A"/>
    <w:rsid w:val="00DE125D"/>
    <w:rsid w:val="00DE5620"/>
    <w:rsid w:val="00DE5C6B"/>
    <w:rsid w:val="00DE6056"/>
    <w:rsid w:val="00DE6090"/>
    <w:rsid w:val="00DE7BB4"/>
    <w:rsid w:val="00DF1CBC"/>
    <w:rsid w:val="00DF2E5F"/>
    <w:rsid w:val="00DF3EFE"/>
    <w:rsid w:val="00E02685"/>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77A64"/>
    <w:rsid w:val="00E80B1C"/>
    <w:rsid w:val="00E870E4"/>
    <w:rsid w:val="00E8796B"/>
    <w:rsid w:val="00E90C07"/>
    <w:rsid w:val="00E93F27"/>
    <w:rsid w:val="00E94350"/>
    <w:rsid w:val="00E97B77"/>
    <w:rsid w:val="00EA060C"/>
    <w:rsid w:val="00EA4041"/>
    <w:rsid w:val="00EA47B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196"/>
    <w:rsid w:val="00F20F66"/>
    <w:rsid w:val="00F21E51"/>
    <w:rsid w:val="00F24D17"/>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45FC9"/>
    <w:rsid w:val="00F53EE8"/>
    <w:rsid w:val="00F545A8"/>
    <w:rsid w:val="00F5475F"/>
    <w:rsid w:val="00F54857"/>
    <w:rsid w:val="00F5666F"/>
    <w:rsid w:val="00F56E41"/>
    <w:rsid w:val="00F571EC"/>
    <w:rsid w:val="00F57ABE"/>
    <w:rsid w:val="00F622D7"/>
    <w:rsid w:val="00F658A9"/>
    <w:rsid w:val="00F6750E"/>
    <w:rsid w:val="00F6784C"/>
    <w:rsid w:val="00F7148B"/>
    <w:rsid w:val="00F71652"/>
    <w:rsid w:val="00F74407"/>
    <w:rsid w:val="00F764BE"/>
    <w:rsid w:val="00F77117"/>
    <w:rsid w:val="00F826D8"/>
    <w:rsid w:val="00F84AF1"/>
    <w:rsid w:val="00F86E9A"/>
    <w:rsid w:val="00F879C4"/>
    <w:rsid w:val="00F87D53"/>
    <w:rsid w:val="00F9196B"/>
    <w:rsid w:val="00F942C6"/>
    <w:rsid w:val="00F94451"/>
    <w:rsid w:val="00F9448A"/>
    <w:rsid w:val="00F946E6"/>
    <w:rsid w:val="00F947D6"/>
    <w:rsid w:val="00F94CDC"/>
    <w:rsid w:val="00F9579E"/>
    <w:rsid w:val="00F961BE"/>
    <w:rsid w:val="00FA029F"/>
    <w:rsid w:val="00FA16AF"/>
    <w:rsid w:val="00FA4E6F"/>
    <w:rsid w:val="00FA5C1A"/>
    <w:rsid w:val="00FA6EFF"/>
    <w:rsid w:val="00FB0F2E"/>
    <w:rsid w:val="00FB3E04"/>
    <w:rsid w:val="00FB4F23"/>
    <w:rsid w:val="00FB7092"/>
    <w:rsid w:val="00FC1007"/>
    <w:rsid w:val="00FC1860"/>
    <w:rsid w:val="00FC1B7F"/>
    <w:rsid w:val="00FC1F3B"/>
    <w:rsid w:val="00FC391A"/>
    <w:rsid w:val="00FC48AF"/>
    <w:rsid w:val="00FC4A8E"/>
    <w:rsid w:val="00FC5688"/>
    <w:rsid w:val="00FD13BC"/>
    <w:rsid w:val="00FD3169"/>
    <w:rsid w:val="00FD4961"/>
    <w:rsid w:val="00FD7976"/>
    <w:rsid w:val="00FE0686"/>
    <w:rsid w:val="00FE46F1"/>
    <w:rsid w:val="00FE5081"/>
    <w:rsid w:val="00FE5167"/>
    <w:rsid w:val="00FE70A6"/>
    <w:rsid w:val="00FE7FF1"/>
    <w:rsid w:val="00FF0FE9"/>
    <w:rsid w:val="00FF248A"/>
    <w:rsid w:val="00FF3F96"/>
    <w:rsid w:val="00FF55B2"/>
    <w:rsid w:val="00FF674A"/>
    <w:rsid w:val="00FF680D"/>
    <w:rsid w:val="012698AC"/>
    <w:rsid w:val="02DB6E81"/>
    <w:rsid w:val="02E9FB19"/>
    <w:rsid w:val="0496BE86"/>
    <w:rsid w:val="04E6CF30"/>
    <w:rsid w:val="05582BAB"/>
    <w:rsid w:val="0563B43B"/>
    <w:rsid w:val="0608EE1C"/>
    <w:rsid w:val="077F049E"/>
    <w:rsid w:val="088C616C"/>
    <w:rsid w:val="0899852C"/>
    <w:rsid w:val="09737273"/>
    <w:rsid w:val="09AEABC7"/>
    <w:rsid w:val="0A0E75DC"/>
    <w:rsid w:val="0B2F28FE"/>
    <w:rsid w:val="0B316705"/>
    <w:rsid w:val="0C42A6FF"/>
    <w:rsid w:val="0C7ACB55"/>
    <w:rsid w:val="0C8B2344"/>
    <w:rsid w:val="0CCA53B5"/>
    <w:rsid w:val="0E546C25"/>
    <w:rsid w:val="0EBEDAB0"/>
    <w:rsid w:val="0F227E98"/>
    <w:rsid w:val="10117034"/>
    <w:rsid w:val="12087218"/>
    <w:rsid w:val="1250CD77"/>
    <w:rsid w:val="12CDC8F8"/>
    <w:rsid w:val="136A49E2"/>
    <w:rsid w:val="13E537F9"/>
    <w:rsid w:val="156FEF6C"/>
    <w:rsid w:val="1852154B"/>
    <w:rsid w:val="18928C19"/>
    <w:rsid w:val="19BE4C11"/>
    <w:rsid w:val="1A25329A"/>
    <w:rsid w:val="1A645A5B"/>
    <w:rsid w:val="1AAB3E3A"/>
    <w:rsid w:val="1AB06E7A"/>
    <w:rsid w:val="1AB7243D"/>
    <w:rsid w:val="1B5B5289"/>
    <w:rsid w:val="1BB0B597"/>
    <w:rsid w:val="1BB9108F"/>
    <w:rsid w:val="1D7BFDF8"/>
    <w:rsid w:val="1E074E78"/>
    <w:rsid w:val="1E2BB9F0"/>
    <w:rsid w:val="1E9F962E"/>
    <w:rsid w:val="1EA50025"/>
    <w:rsid w:val="1F84747E"/>
    <w:rsid w:val="222516FE"/>
    <w:rsid w:val="22ACFA39"/>
    <w:rsid w:val="2303C3B7"/>
    <w:rsid w:val="24441D37"/>
    <w:rsid w:val="246B2E0F"/>
    <w:rsid w:val="247C063E"/>
    <w:rsid w:val="24802B8E"/>
    <w:rsid w:val="24E5271A"/>
    <w:rsid w:val="259BBEFE"/>
    <w:rsid w:val="25EDFC0C"/>
    <w:rsid w:val="26129219"/>
    <w:rsid w:val="26AEB32B"/>
    <w:rsid w:val="27C86277"/>
    <w:rsid w:val="27DC1F38"/>
    <w:rsid w:val="27F558B0"/>
    <w:rsid w:val="2929B8C6"/>
    <w:rsid w:val="29335F6E"/>
    <w:rsid w:val="29390E5A"/>
    <w:rsid w:val="2994351C"/>
    <w:rsid w:val="2995E677"/>
    <w:rsid w:val="2A4E2BEF"/>
    <w:rsid w:val="2AAFFA77"/>
    <w:rsid w:val="2B86DDAD"/>
    <w:rsid w:val="2BB3CAB2"/>
    <w:rsid w:val="2BD809A8"/>
    <w:rsid w:val="2C12E31E"/>
    <w:rsid w:val="2C1CAD86"/>
    <w:rsid w:val="2C1D003E"/>
    <w:rsid w:val="2D6C0EE9"/>
    <w:rsid w:val="2D8F53C4"/>
    <w:rsid w:val="2DBFF479"/>
    <w:rsid w:val="2DEB9C66"/>
    <w:rsid w:val="2E315694"/>
    <w:rsid w:val="2E383EE6"/>
    <w:rsid w:val="2FC79BD7"/>
    <w:rsid w:val="305F7431"/>
    <w:rsid w:val="30FCF33A"/>
    <w:rsid w:val="31D5C9A7"/>
    <w:rsid w:val="31DD4053"/>
    <w:rsid w:val="327E9447"/>
    <w:rsid w:val="33E24103"/>
    <w:rsid w:val="34AE8DA5"/>
    <w:rsid w:val="34ED001B"/>
    <w:rsid w:val="37E8FEC8"/>
    <w:rsid w:val="38527D7C"/>
    <w:rsid w:val="3947F7BD"/>
    <w:rsid w:val="3A8B1BB5"/>
    <w:rsid w:val="3AA7FC96"/>
    <w:rsid w:val="3B078A0D"/>
    <w:rsid w:val="3C2B4345"/>
    <w:rsid w:val="3D05B29E"/>
    <w:rsid w:val="3D06F9A9"/>
    <w:rsid w:val="3DC97C31"/>
    <w:rsid w:val="3EC1D6DC"/>
    <w:rsid w:val="3F2249B4"/>
    <w:rsid w:val="404CA3D5"/>
    <w:rsid w:val="40656D8B"/>
    <w:rsid w:val="407A472E"/>
    <w:rsid w:val="40AD4661"/>
    <w:rsid w:val="419FE082"/>
    <w:rsid w:val="42302791"/>
    <w:rsid w:val="424575F0"/>
    <w:rsid w:val="42F30229"/>
    <w:rsid w:val="42F60A7F"/>
    <w:rsid w:val="4379E57C"/>
    <w:rsid w:val="43C35FFE"/>
    <w:rsid w:val="4407FDEB"/>
    <w:rsid w:val="443261A1"/>
    <w:rsid w:val="4432FFA2"/>
    <w:rsid w:val="450B5B81"/>
    <w:rsid w:val="45EE0D6F"/>
    <w:rsid w:val="47216A9A"/>
    <w:rsid w:val="47EAF5C1"/>
    <w:rsid w:val="47FA3F5F"/>
    <w:rsid w:val="48ECEA63"/>
    <w:rsid w:val="49273629"/>
    <w:rsid w:val="4A3D0E85"/>
    <w:rsid w:val="4A708775"/>
    <w:rsid w:val="4B3704D7"/>
    <w:rsid w:val="4C496434"/>
    <w:rsid w:val="4C7667C2"/>
    <w:rsid w:val="4CF93DAF"/>
    <w:rsid w:val="4D121414"/>
    <w:rsid w:val="4D25D9F5"/>
    <w:rsid w:val="4DDD1E0E"/>
    <w:rsid w:val="4FA881EC"/>
    <w:rsid w:val="4FC1C599"/>
    <w:rsid w:val="51BE319E"/>
    <w:rsid w:val="51E3B651"/>
    <w:rsid w:val="525758DA"/>
    <w:rsid w:val="535845CE"/>
    <w:rsid w:val="546614BB"/>
    <w:rsid w:val="549C4A39"/>
    <w:rsid w:val="54F32F79"/>
    <w:rsid w:val="552A1953"/>
    <w:rsid w:val="55EE6955"/>
    <w:rsid w:val="55F228F6"/>
    <w:rsid w:val="5891F77C"/>
    <w:rsid w:val="599F9170"/>
    <w:rsid w:val="5A1B2C85"/>
    <w:rsid w:val="5A7007F2"/>
    <w:rsid w:val="5B2CC2BC"/>
    <w:rsid w:val="5C1F69FB"/>
    <w:rsid w:val="5C33AA55"/>
    <w:rsid w:val="5D0F813D"/>
    <w:rsid w:val="5D90C67E"/>
    <w:rsid w:val="5E6635E6"/>
    <w:rsid w:val="5E6FD6EC"/>
    <w:rsid w:val="5EB1CC8B"/>
    <w:rsid w:val="5F5DF54B"/>
    <w:rsid w:val="60190050"/>
    <w:rsid w:val="60C4F724"/>
    <w:rsid w:val="618224F9"/>
    <w:rsid w:val="620E6F44"/>
    <w:rsid w:val="6249B7AE"/>
    <w:rsid w:val="6303DA54"/>
    <w:rsid w:val="63BBBA32"/>
    <w:rsid w:val="64E4B595"/>
    <w:rsid w:val="66130B22"/>
    <w:rsid w:val="67AAC38D"/>
    <w:rsid w:val="686867D3"/>
    <w:rsid w:val="695D79DE"/>
    <w:rsid w:val="6A714EBD"/>
    <w:rsid w:val="6AE2D361"/>
    <w:rsid w:val="6AEF339A"/>
    <w:rsid w:val="6B205E6D"/>
    <w:rsid w:val="6B83F797"/>
    <w:rsid w:val="6CF9CDE1"/>
    <w:rsid w:val="6E98BC61"/>
    <w:rsid w:val="6F5646E7"/>
    <w:rsid w:val="6F6200A6"/>
    <w:rsid w:val="7093E2BD"/>
    <w:rsid w:val="718212A7"/>
    <w:rsid w:val="72024CBA"/>
    <w:rsid w:val="72218FAF"/>
    <w:rsid w:val="72A0B57A"/>
    <w:rsid w:val="737F29C2"/>
    <w:rsid w:val="74F320D6"/>
    <w:rsid w:val="7505D090"/>
    <w:rsid w:val="75448C67"/>
    <w:rsid w:val="7616E35C"/>
    <w:rsid w:val="7633392E"/>
    <w:rsid w:val="76790AD0"/>
    <w:rsid w:val="76C31D55"/>
    <w:rsid w:val="77A96E79"/>
    <w:rsid w:val="78E17638"/>
    <w:rsid w:val="78E793DE"/>
    <w:rsid w:val="79A26979"/>
    <w:rsid w:val="7A082A96"/>
    <w:rsid w:val="7A109049"/>
    <w:rsid w:val="7AA39C58"/>
    <w:rsid w:val="7AF71752"/>
    <w:rsid w:val="7BCA032E"/>
    <w:rsid w:val="7BF518EF"/>
    <w:rsid w:val="7DA910AF"/>
    <w:rsid w:val="7DE11E0F"/>
    <w:rsid w:val="7F8E5B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3501B0AB"/>
  <w15:docId w15:val="{57C98198-458A-4A74-81B9-94C570BE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9C4478"/>
    <w:pPr>
      <w:numPr>
        <w:numId w:val="29"/>
      </w:numPr>
      <w:spacing w:before="0" w:after="0" w:line="240" w:lineRule="auto"/>
    </w:pPr>
    <w:rPr>
      <w:rFonts w:ascii="Calibri" w:eastAsia="Times New Roman" w:hAnsi="Calibri" w:cs="Times New Roman"/>
      <w:color w:val="auto"/>
      <w:szCs w:val="20"/>
      <w:lang w:eastAsia="en-US"/>
    </w:rPr>
  </w:style>
  <w:style w:type="table" w:customStyle="1" w:styleId="TableGrid2">
    <w:name w:val="Table Grid2"/>
    <w:basedOn w:val="TableNormal"/>
    <w:next w:val="TableGrid"/>
    <w:uiPriority w:val="39"/>
    <w:rsid w:val="007433F6"/>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33F6"/>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D7F5D"/>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7F5D"/>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D7F5D"/>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fetyandquality.gov.au/wp-content/uploads/2012/01/ossie.pdf" TargetMode="Externa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a.com.au/sites/default/files/documents/Clinical_Handover_0.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anberrahealthservices.act.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standards/nsqhs-standards/communicating-safety-standard/communication-clinical-handove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ia%20Rusanov\Downloads\CHS%20Procedure%20Template%20(9).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639957B724616A3704626E033D34C"/>
        <w:category>
          <w:name w:val="General"/>
          <w:gallery w:val="placeholder"/>
        </w:category>
        <w:types>
          <w:type w:val="bbPlcHdr"/>
        </w:types>
        <w:behaviors>
          <w:behavior w:val="content"/>
        </w:behaviors>
        <w:guid w:val="{0FB78FBA-7475-431A-80FC-5592C8F2108F}"/>
      </w:docPartPr>
      <w:docPartBody>
        <w:p w:rsidR="00CC2CA7" w:rsidRDefault="00CC2CA7">
          <w:pPr>
            <w:pStyle w:val="B96639957B724616A3704626E033D34C"/>
          </w:pPr>
          <w:r>
            <w:rPr>
              <w:noProof/>
              <w:sz w:val="20"/>
              <w:szCs w:val="20"/>
            </w:rPr>
            <w:drawing>
              <wp:inline distT="0" distB="0" distL="0" distR="0" wp14:anchorId="0AFCE648" wp14:editId="0AFCE649">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BFF5CB6EDA34412BC903B0AC11761AC"/>
        <w:category>
          <w:name w:val="General"/>
          <w:gallery w:val="placeholder"/>
        </w:category>
        <w:types>
          <w:type w:val="bbPlcHdr"/>
        </w:types>
        <w:behaviors>
          <w:behavior w:val="content"/>
        </w:behaviors>
        <w:guid w:val="{8CCA54D8-5DFF-4F14-B75A-7F177100B6EA}"/>
      </w:docPartPr>
      <w:docPartBody>
        <w:p w:rsidR="00CC2CA7" w:rsidRDefault="00CC2CA7">
          <w:pPr>
            <w:pStyle w:val="BBFF5CB6EDA34412BC903B0AC11761AC"/>
          </w:pPr>
          <w:r w:rsidRPr="00EE29F8">
            <w:rPr>
              <w:rStyle w:val="PlaceholderText"/>
            </w:rPr>
            <w:t>Choose an item.</w:t>
          </w:r>
        </w:p>
      </w:docPartBody>
    </w:docPart>
    <w:docPart>
      <w:docPartPr>
        <w:name w:val="0EB151DE55B54440A16D5BA97C6995AC"/>
        <w:category>
          <w:name w:val="General"/>
          <w:gallery w:val="placeholder"/>
        </w:category>
        <w:types>
          <w:type w:val="bbPlcHdr"/>
        </w:types>
        <w:behaviors>
          <w:behavior w:val="content"/>
        </w:behaviors>
        <w:guid w:val="{A2A70552-1807-4575-A749-C5F1D8C18BB0}"/>
      </w:docPartPr>
      <w:docPartBody>
        <w:p w:rsidR="00CC2CA7" w:rsidRPr="00F26C97" w:rsidRDefault="00CC2CA7" w:rsidP="003B0E72">
          <w:pPr>
            <w:pStyle w:val="Bottomblocktext"/>
            <w:rPr>
              <w:b/>
              <w:bCs w:val="0"/>
              <w:sz w:val="20"/>
              <w:szCs w:val="20"/>
            </w:rPr>
          </w:pPr>
          <w:r>
            <w:rPr>
              <w:b/>
              <w:bCs w:val="0"/>
              <w:noProof/>
              <w:sz w:val="20"/>
              <w:szCs w:val="20"/>
            </w:rPr>
            <w:drawing>
              <wp:inline distT="0" distB="0" distL="0" distR="0" wp14:anchorId="0AFCE64A" wp14:editId="0AFCE64B">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AFCE64C" wp14:editId="0AFCE64D">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CC2CA7" w:rsidRPr="00F26C97" w:rsidRDefault="00CC2CA7" w:rsidP="003B0E72">
          <w:pPr>
            <w:pStyle w:val="Bottomblocktext"/>
            <w:rPr>
              <w:b/>
              <w:bCs w:val="0"/>
              <w:sz w:val="20"/>
              <w:szCs w:val="20"/>
            </w:rPr>
          </w:pPr>
          <w:r>
            <w:rPr>
              <w:b/>
              <w:bCs w:val="0"/>
              <w:noProof/>
              <w:sz w:val="20"/>
              <w:szCs w:val="20"/>
            </w:rPr>
            <w:drawing>
              <wp:inline distT="0" distB="0" distL="0" distR="0" wp14:anchorId="0AFCE64E" wp14:editId="0AFCE64F">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AFCE650" wp14:editId="0AFCE651">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CC2CA7" w:rsidRDefault="00CC2CA7" w:rsidP="003B0E72">
          <w:pPr>
            <w:pStyle w:val="Bottomblocktext"/>
            <w:rPr>
              <w:sz w:val="20"/>
              <w:szCs w:val="20"/>
            </w:rPr>
          </w:pPr>
          <w:hyperlink r:id="rId8" w:history="1">
            <w:r w:rsidRPr="00350211">
              <w:rPr>
                <w:rStyle w:val="Hyperlink"/>
                <w:sz w:val="20"/>
                <w:szCs w:val="20"/>
              </w:rPr>
              <w:t>canberrahealthservices.act.gov.au/accessibility</w:t>
            </w:r>
          </w:hyperlink>
        </w:p>
        <w:p w:rsidR="00CC2CA7" w:rsidRDefault="00CC2CA7">
          <w:pPr>
            <w:pStyle w:val="0EB151DE55B54440A16D5BA97C6995AC"/>
          </w:pPr>
          <w:r>
            <w:rPr>
              <w:b/>
              <w:bCs/>
              <w:noProof/>
            </w:rPr>
            <w:drawing>
              <wp:inline distT="0" distB="0" distL="0" distR="0" wp14:anchorId="0AFCE652" wp14:editId="0AFCE653">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DD"/>
    <w:rsid w:val="000A7383"/>
    <w:rsid w:val="001771D9"/>
    <w:rsid w:val="001B6166"/>
    <w:rsid w:val="00265087"/>
    <w:rsid w:val="00281D43"/>
    <w:rsid w:val="002C465C"/>
    <w:rsid w:val="003336BD"/>
    <w:rsid w:val="00337C3F"/>
    <w:rsid w:val="003A75A6"/>
    <w:rsid w:val="004167A6"/>
    <w:rsid w:val="0049193A"/>
    <w:rsid w:val="004D6B44"/>
    <w:rsid w:val="005018DB"/>
    <w:rsid w:val="00504C24"/>
    <w:rsid w:val="00567ABA"/>
    <w:rsid w:val="006307E8"/>
    <w:rsid w:val="00646F4E"/>
    <w:rsid w:val="00726325"/>
    <w:rsid w:val="00791896"/>
    <w:rsid w:val="007E4939"/>
    <w:rsid w:val="007F0227"/>
    <w:rsid w:val="008B0D08"/>
    <w:rsid w:val="008E6BF9"/>
    <w:rsid w:val="00915D0C"/>
    <w:rsid w:val="00971F2D"/>
    <w:rsid w:val="00975848"/>
    <w:rsid w:val="009B56B9"/>
    <w:rsid w:val="00A14CC4"/>
    <w:rsid w:val="00A2101A"/>
    <w:rsid w:val="00BD2AF6"/>
    <w:rsid w:val="00BF24E4"/>
    <w:rsid w:val="00C06A79"/>
    <w:rsid w:val="00CC2CA7"/>
    <w:rsid w:val="00CD4660"/>
    <w:rsid w:val="00D562DD"/>
    <w:rsid w:val="00D621D5"/>
    <w:rsid w:val="00D86BEE"/>
    <w:rsid w:val="00E630CA"/>
    <w:rsid w:val="00E77A64"/>
    <w:rsid w:val="00EE1047"/>
    <w:rsid w:val="00F20196"/>
    <w:rsid w:val="00FE51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6639957B724616A3704626E033D34C">
    <w:name w:val="B96639957B724616A3704626E033D34C"/>
  </w:style>
  <w:style w:type="character" w:styleId="PlaceholderText">
    <w:name w:val="Placeholder Text"/>
    <w:basedOn w:val="DefaultParagraphFont"/>
    <w:uiPriority w:val="99"/>
    <w:semiHidden/>
    <w:rPr>
      <w:color w:val="808080"/>
    </w:rPr>
  </w:style>
  <w:style w:type="paragraph" w:customStyle="1" w:styleId="BBFF5CB6EDA34412BC903B0AC11761AC">
    <w:name w:val="BBFF5CB6EDA34412BC903B0AC11761A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0EB151DE55B54440A16D5BA97C6995AC">
    <w:name w:val="0EB151DE55B54440A16D5BA97C699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2025-11-25T13:00:00+00:00</Approval_x0020_Date>
    <Review_x0020_Date xmlns="690b2128-8961-48af-a473-22c34a9accba">2029-11-30T13:00:00+00:00</Review_x0020_Date>
    <TaxCatchAll xmlns="c0239a80-7f07-4ed7-82c3-24ad7d76ada5">
      <Value>432</Value>
      <Value>418</Value>
      <Value>443</Value>
      <Value>416</Value>
      <Value>415</Value>
    </TaxCatchAll>
    <Version_x0020_Number xmlns="690b2128-8961-48af-a473-22c34a9accba">1</Version_x0020_Number>
    <Notes0 xmlns="690b2128-8961-48af-a473-22c34a9accba" xsi:nil="true"/>
    <Key_x0020_Words xmlns="690b2128-8961-48af-a473-22c34a9accba">Handover, transfer of care, ISBAR, IS(O)BAR, e-referral, referral, clinical handover, documentation, north</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CHS22/138 Clinical Handover Procedure &amp;
CHS24/038 Clinical Hanover Procedure – North Canberra Hospital (NCH)
</Replaces_x003a_>
    <ISD_x0020_Submitted xmlns="690b2128-8961-48af-a473-22c34a9accba">Not Required</ISD_x0020_Submitted>
    <Risk_x0020_Rating xmlns="690b2128-8961-48af-a473-22c34a9accba">Medium</Risk_x0020_Rating>
    <Description0 xmlns="690b2128-8961-48af-a473-22c34a9accba">The purpose of this procedure is to enhance consumer safety by ensuring a standard approach to clinical handover at all transitions of care. </Description0>
    <Display_x0020_on_x0020_Internet xmlns="690b2128-8961-48af-a473-22c34a9accba">true</Display_x0020_on_x0020_Internet>
    <Related_x0020_Documents xmlns="690b2128-8961-48af-a473-22c34a9accba" xsi:nil="true"/>
    <Decision_x0020_Number xmlns="690b2128-8961-48af-a473-22c34a9accba">CHS25/405</Decision_x0020_Number>
    <RelatedPolicies_x002c_ProceduresGuidelines xmlns="690b2128-8961-48af-a473-22c34a9accba">
      <Value>17493</Value>
      <Value>16465</Value>
      <Value>17362</Value>
      <Value>16472</Value>
      <Value>17494</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QSG</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39E58-EE36-4597-98AC-6ED32C04F650}"/>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8F479F7-317B-462B-AD66-D0950C922A81}">
  <ds:schemaRefs>
    <ds:schemaRef ds:uri="http://schemas.microsoft.com/office/2006/documentManagement/types"/>
    <ds:schemaRef ds:uri="690b2128-8961-48af-a473-22c34a9accba"/>
    <ds:schemaRef ds:uri="http://schemas.openxmlformats.org/package/2006/metadata/core-properties"/>
    <ds:schemaRef ds:uri="http://www.w3.org/XML/1998/namespace"/>
    <ds:schemaRef ds:uri="c0239a80-7f07-4ed7-82c3-24ad7d76ada5"/>
    <ds:schemaRef ds:uri="http://schemas.microsoft.com/office/2006/metadata/properti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CHS Procedure Template (9)</Template>
  <TotalTime>10</TotalTime>
  <Pages>12</Pages>
  <Words>2546</Words>
  <Characters>14514</Characters>
  <Application>Microsoft Office Word</Application>
  <DocSecurity>0</DocSecurity>
  <Lines>120</Lines>
  <Paragraphs>34</Paragraphs>
  <ScaleCrop>false</ScaleCrop>
  <Company>Canberra Health Services</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Handover</dc:title>
  <dc:creator>Rusanov, Zoia (Health)</dc:creator>
  <cp:lastModifiedBy>Rusanov, Zoia</cp:lastModifiedBy>
  <cp:revision>5</cp:revision>
  <cp:lastPrinted>2017-05-22T07:29:00Z</cp:lastPrinted>
  <dcterms:created xsi:type="dcterms:W3CDTF">2025-11-26T05:34:00Z</dcterms:created>
  <dcterms:modified xsi:type="dcterms:W3CDTF">2026-01-28T04:03:00Z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415;#Health Records (Privacy and Access) Act 1997 (Territory)|d07d1347-0355-417c-badf-2bae9c7c0e3b;#418;#Mental Health Act 2015 (Territory)|f8701ef3-747f-4928-a8d6-c930591714da;#416;#Human Rights Act 2004 (Territory)|bbb6fb4a-2117-4ff9-8364-021a762deae2;#443;#Public Sector Management Act 1994 (Territory)|e033f8b2-2902-4ad1-a6fd-71f5bf9257a3;#432;#Carers Recognition Act 2021 (Territory)|a9c8282c-cc19-42a3-a6c3-de05b442298b</vt:lpwstr>
  </property>
  <property fmtid="{D5CDD505-2E9C-101B-9397-08002B2CF9AE}" pid="12" name="Related_x0020_Legislation_x0020__x0026__x0020_Guidelines">
    <vt:lpwstr>415;#Health Records (Privacy and Access) Act 1997 (Territory)|d07d1347-0355-417c-badf-2bae9c7c0e3b;#418;#Mental Health Act 2015 (Territory)|f8701ef3-747f-4928-a8d6-c930591714da;#416;#Human Rights Act 2004 (Territory)|bbb6fb4a-2117-4ff9-8364-021a762deae2;#443;#Public Sector Management Act 1994 (Territory)|e033f8b2-2902-4ad1-a6fd-71f5bf9257a3;#432;#Carers Recognition Act 2021 (Territory)|a9c8282c-cc19-42a3-a6c3-de05b442298b</vt:lpwstr>
  </property>
</Properties>
</file>