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DD763D" w14:textId="77777777" w:rsidR="00197F2E" w:rsidRPr="0007270D" w:rsidRDefault="00EE0C5F" w:rsidP="00241A68">
      <w:pPr>
        <w:pStyle w:val="Heading1"/>
      </w:pPr>
      <w:r>
        <w:t>Procedure</w:t>
      </w:r>
      <w:r w:rsidR="008606A0" w:rsidRPr="0007270D">
        <w:t xml:space="preserve"> </w:t>
      </w:r>
      <w:r w:rsidR="008606A0" w:rsidRPr="00241A68">
        <w:rPr>
          <w:b w:val="0"/>
          <w:bCs w:val="0"/>
        </w:rPr>
        <w:t xml:space="preserve">| </w:t>
      </w:r>
      <w:r w:rsidR="00481A6C" w:rsidRPr="00241A68">
        <w:rPr>
          <w:b w:val="0"/>
          <w:bCs w:val="0"/>
        </w:rPr>
        <w:t>Canberra Health Services</w:t>
      </w:r>
    </w:p>
    <w:p w14:paraId="1C0DC35A" w14:textId="1289ABDD" w:rsidR="00197F2E" w:rsidRDefault="00C43882" w:rsidP="00197F2E">
      <w:pPr>
        <w:pStyle w:val="Heading2"/>
      </w:pPr>
      <w:r>
        <w:t xml:space="preserve">Care of Persons subject to </w:t>
      </w:r>
      <w:r w:rsidR="007A3370">
        <w:t xml:space="preserve">a </w:t>
      </w:r>
      <w:r>
        <w:t xml:space="preserve">Psychiatric Treatment Order (PTO) with or without a Restriction Order (RO) </w:t>
      </w:r>
    </w:p>
    <w:p w14:paraId="570C0838" w14:textId="3DAD8232" w:rsidR="00CA4FDE" w:rsidRPr="00C34A10" w:rsidRDefault="00E31596" w:rsidP="00C34A10">
      <w:pPr>
        <w:pStyle w:val="BodyCopy"/>
        <w:spacing w:before="0" w:line="240" w:lineRule="auto"/>
        <w:rPr>
          <w:color w:val="575757" w:themeColor="text2"/>
        </w:rPr>
      </w:pPr>
      <w:r w:rsidRPr="00197F2E">
        <w:t>CHS</w:t>
      </w:r>
      <w:r w:rsidR="001C341A">
        <w:t>24</w:t>
      </w:r>
      <w:r w:rsidRPr="00197F2E">
        <w:t>/</w:t>
      </w:r>
      <w:r w:rsidR="001C341A">
        <w:t>610</w:t>
      </w:r>
      <w:bookmarkStart w:id="0" w:name="_Hlk157074578"/>
    </w:p>
    <w:sdt>
      <w:sdtPr>
        <w:rPr>
          <w:sz w:val="32"/>
        </w:rPr>
        <w:id w:val="-1206019646"/>
        <w:docPartObj>
          <w:docPartGallery w:val="Table of Contents"/>
          <w:docPartUnique/>
        </w:docPartObj>
      </w:sdtPr>
      <w:sdtEndPr>
        <w:rPr>
          <w:noProof/>
        </w:rPr>
      </w:sdtEndPr>
      <w:sdtContent>
        <w:p w14:paraId="03A432DA" w14:textId="77777777" w:rsidR="00A731B8" w:rsidRPr="000E7683" w:rsidRDefault="00A731B8">
          <w:pPr>
            <w:pStyle w:val="TOCHeading"/>
            <w:rPr>
              <w:rStyle w:val="Heading3Char"/>
              <w:b/>
              <w:bCs w:val="0"/>
            </w:rPr>
          </w:pPr>
          <w:r w:rsidRPr="007B1A7B">
            <w:rPr>
              <w:rStyle w:val="Heading3Char"/>
              <w:b/>
              <w:bCs w:val="0"/>
            </w:rPr>
            <w:t>Contents</w:t>
          </w:r>
        </w:p>
        <w:p w14:paraId="44FBF74C" w14:textId="279466F9" w:rsidR="007A3370" w:rsidRDefault="00A621FE">
          <w:pPr>
            <w:pStyle w:val="TOC1"/>
            <w:rPr>
              <w:rFonts w:asciiTheme="minorHAnsi" w:eastAsiaTheme="minorEastAsia" w:hAnsiTheme="minorHAnsi" w:cstheme="minorBidi"/>
              <w:color w:val="auto"/>
              <w:kern w:val="2"/>
              <w14:ligatures w14:val="standardContextual"/>
            </w:rPr>
          </w:pPr>
          <w:r>
            <w:rPr>
              <w:rFonts w:cs="Times New Roman"/>
              <w:b/>
            </w:rPr>
            <w:fldChar w:fldCharType="begin"/>
          </w:r>
          <w:r>
            <w:rPr>
              <w:rFonts w:cs="Times New Roman"/>
              <w:b/>
            </w:rPr>
            <w:instrText xml:space="preserve"> TOC \h \z \u \t "Heading 4,1" </w:instrText>
          </w:r>
          <w:r>
            <w:rPr>
              <w:rFonts w:cs="Times New Roman"/>
              <w:b/>
            </w:rPr>
            <w:fldChar w:fldCharType="separate"/>
          </w:r>
          <w:hyperlink w:anchor="_Toc184383855" w:history="1">
            <w:r w:rsidR="007A3370" w:rsidRPr="00484CB9">
              <w:rPr>
                <w:rStyle w:val="Hyperlink"/>
              </w:rPr>
              <w:t>Purpose</w:t>
            </w:r>
            <w:r w:rsidR="007A3370">
              <w:rPr>
                <w:webHidden/>
              </w:rPr>
              <w:tab/>
            </w:r>
            <w:r w:rsidR="007A3370">
              <w:rPr>
                <w:webHidden/>
              </w:rPr>
              <w:fldChar w:fldCharType="begin"/>
            </w:r>
            <w:r w:rsidR="007A3370">
              <w:rPr>
                <w:webHidden/>
              </w:rPr>
              <w:instrText xml:space="preserve"> PAGEREF _Toc184383855 \h </w:instrText>
            </w:r>
            <w:r w:rsidR="007A3370">
              <w:rPr>
                <w:webHidden/>
              </w:rPr>
            </w:r>
            <w:r w:rsidR="007A3370">
              <w:rPr>
                <w:webHidden/>
              </w:rPr>
              <w:fldChar w:fldCharType="separate"/>
            </w:r>
            <w:r w:rsidR="007A3370">
              <w:rPr>
                <w:webHidden/>
              </w:rPr>
              <w:t>2</w:t>
            </w:r>
            <w:r w:rsidR="007A3370">
              <w:rPr>
                <w:webHidden/>
              </w:rPr>
              <w:fldChar w:fldCharType="end"/>
            </w:r>
          </w:hyperlink>
        </w:p>
        <w:p w14:paraId="114AFF0C" w14:textId="0AAEC43C" w:rsidR="007A3370" w:rsidRDefault="007A3370">
          <w:pPr>
            <w:pStyle w:val="TOC1"/>
            <w:rPr>
              <w:rFonts w:asciiTheme="minorHAnsi" w:eastAsiaTheme="minorEastAsia" w:hAnsiTheme="minorHAnsi" w:cstheme="minorBidi"/>
              <w:color w:val="auto"/>
              <w:kern w:val="2"/>
              <w14:ligatures w14:val="standardContextual"/>
            </w:rPr>
          </w:pPr>
          <w:hyperlink w:anchor="_Toc184383856" w:history="1">
            <w:r w:rsidRPr="00484CB9">
              <w:rPr>
                <w:rStyle w:val="Hyperlink"/>
              </w:rPr>
              <w:t>Alerts</w:t>
            </w:r>
            <w:r>
              <w:rPr>
                <w:webHidden/>
              </w:rPr>
              <w:tab/>
            </w:r>
            <w:r>
              <w:rPr>
                <w:webHidden/>
              </w:rPr>
              <w:fldChar w:fldCharType="begin"/>
            </w:r>
            <w:r>
              <w:rPr>
                <w:webHidden/>
              </w:rPr>
              <w:instrText xml:space="preserve"> PAGEREF _Toc184383856 \h </w:instrText>
            </w:r>
            <w:r>
              <w:rPr>
                <w:webHidden/>
              </w:rPr>
            </w:r>
            <w:r>
              <w:rPr>
                <w:webHidden/>
              </w:rPr>
              <w:fldChar w:fldCharType="separate"/>
            </w:r>
            <w:r>
              <w:rPr>
                <w:webHidden/>
              </w:rPr>
              <w:t>2</w:t>
            </w:r>
            <w:r>
              <w:rPr>
                <w:webHidden/>
              </w:rPr>
              <w:fldChar w:fldCharType="end"/>
            </w:r>
          </w:hyperlink>
        </w:p>
        <w:p w14:paraId="05271A13" w14:textId="3E318CD0" w:rsidR="007A3370" w:rsidRDefault="007A3370">
          <w:pPr>
            <w:pStyle w:val="TOC1"/>
            <w:rPr>
              <w:rFonts w:asciiTheme="minorHAnsi" w:eastAsiaTheme="minorEastAsia" w:hAnsiTheme="minorHAnsi" w:cstheme="minorBidi"/>
              <w:color w:val="auto"/>
              <w:kern w:val="2"/>
              <w14:ligatures w14:val="standardContextual"/>
            </w:rPr>
          </w:pPr>
          <w:hyperlink w:anchor="_Toc184383857" w:history="1">
            <w:r w:rsidRPr="00484CB9">
              <w:rPr>
                <w:rStyle w:val="Hyperlink"/>
              </w:rPr>
              <w:t>Scope</w:t>
            </w:r>
            <w:r>
              <w:rPr>
                <w:webHidden/>
              </w:rPr>
              <w:tab/>
            </w:r>
            <w:r>
              <w:rPr>
                <w:webHidden/>
              </w:rPr>
              <w:fldChar w:fldCharType="begin"/>
            </w:r>
            <w:r>
              <w:rPr>
                <w:webHidden/>
              </w:rPr>
              <w:instrText xml:space="preserve"> PAGEREF _Toc184383857 \h </w:instrText>
            </w:r>
            <w:r>
              <w:rPr>
                <w:webHidden/>
              </w:rPr>
            </w:r>
            <w:r>
              <w:rPr>
                <w:webHidden/>
              </w:rPr>
              <w:fldChar w:fldCharType="separate"/>
            </w:r>
            <w:r>
              <w:rPr>
                <w:webHidden/>
              </w:rPr>
              <w:t>2</w:t>
            </w:r>
            <w:r>
              <w:rPr>
                <w:webHidden/>
              </w:rPr>
              <w:fldChar w:fldCharType="end"/>
            </w:r>
          </w:hyperlink>
        </w:p>
        <w:p w14:paraId="481FEC8C" w14:textId="327B19F8" w:rsidR="007A3370" w:rsidRDefault="007A3370">
          <w:pPr>
            <w:pStyle w:val="TOC1"/>
            <w:rPr>
              <w:rFonts w:asciiTheme="minorHAnsi" w:eastAsiaTheme="minorEastAsia" w:hAnsiTheme="minorHAnsi" w:cstheme="minorBidi"/>
              <w:color w:val="auto"/>
              <w:kern w:val="2"/>
              <w14:ligatures w14:val="standardContextual"/>
            </w:rPr>
          </w:pPr>
          <w:hyperlink w:anchor="_Toc184383858" w:history="1">
            <w:r w:rsidRPr="00484CB9">
              <w:rPr>
                <w:rStyle w:val="Hyperlink"/>
              </w:rPr>
              <w:t>Section 1 – Chief Psychiatrist responsibilities</w:t>
            </w:r>
            <w:r>
              <w:rPr>
                <w:webHidden/>
              </w:rPr>
              <w:tab/>
            </w:r>
            <w:r>
              <w:rPr>
                <w:webHidden/>
              </w:rPr>
              <w:fldChar w:fldCharType="begin"/>
            </w:r>
            <w:r>
              <w:rPr>
                <w:webHidden/>
              </w:rPr>
              <w:instrText xml:space="preserve"> PAGEREF _Toc184383858 \h </w:instrText>
            </w:r>
            <w:r>
              <w:rPr>
                <w:webHidden/>
              </w:rPr>
            </w:r>
            <w:r>
              <w:rPr>
                <w:webHidden/>
              </w:rPr>
              <w:fldChar w:fldCharType="separate"/>
            </w:r>
            <w:r>
              <w:rPr>
                <w:webHidden/>
              </w:rPr>
              <w:t>3</w:t>
            </w:r>
            <w:r>
              <w:rPr>
                <w:webHidden/>
              </w:rPr>
              <w:fldChar w:fldCharType="end"/>
            </w:r>
          </w:hyperlink>
        </w:p>
        <w:p w14:paraId="0BC27FB1" w14:textId="37A577A5" w:rsidR="007A3370" w:rsidRDefault="007A3370">
          <w:pPr>
            <w:pStyle w:val="TOC1"/>
            <w:rPr>
              <w:rFonts w:asciiTheme="minorHAnsi" w:eastAsiaTheme="minorEastAsia" w:hAnsiTheme="minorHAnsi" w:cstheme="minorBidi"/>
              <w:color w:val="auto"/>
              <w:kern w:val="2"/>
              <w14:ligatures w14:val="standardContextual"/>
            </w:rPr>
          </w:pPr>
          <w:hyperlink w:anchor="_Toc184383859" w:history="1">
            <w:r w:rsidRPr="00484CB9">
              <w:rPr>
                <w:rStyle w:val="Hyperlink"/>
              </w:rPr>
              <w:t>Section 2 – Application for PTO with or without RO</w:t>
            </w:r>
            <w:r>
              <w:rPr>
                <w:webHidden/>
              </w:rPr>
              <w:tab/>
            </w:r>
            <w:r>
              <w:rPr>
                <w:webHidden/>
              </w:rPr>
              <w:fldChar w:fldCharType="begin"/>
            </w:r>
            <w:r>
              <w:rPr>
                <w:webHidden/>
              </w:rPr>
              <w:instrText xml:space="preserve"> PAGEREF _Toc184383859 \h </w:instrText>
            </w:r>
            <w:r>
              <w:rPr>
                <w:webHidden/>
              </w:rPr>
            </w:r>
            <w:r>
              <w:rPr>
                <w:webHidden/>
              </w:rPr>
              <w:fldChar w:fldCharType="separate"/>
            </w:r>
            <w:r>
              <w:rPr>
                <w:webHidden/>
              </w:rPr>
              <w:t>3</w:t>
            </w:r>
            <w:r>
              <w:rPr>
                <w:webHidden/>
              </w:rPr>
              <w:fldChar w:fldCharType="end"/>
            </w:r>
          </w:hyperlink>
        </w:p>
        <w:p w14:paraId="3FA9720E" w14:textId="06D4777C" w:rsidR="007A3370" w:rsidRDefault="007A3370">
          <w:pPr>
            <w:pStyle w:val="TOC1"/>
            <w:rPr>
              <w:rFonts w:asciiTheme="minorHAnsi" w:eastAsiaTheme="minorEastAsia" w:hAnsiTheme="minorHAnsi" w:cstheme="minorBidi"/>
              <w:color w:val="auto"/>
              <w:kern w:val="2"/>
              <w14:ligatures w14:val="standardContextual"/>
            </w:rPr>
          </w:pPr>
          <w:hyperlink w:anchor="_Toc184383860" w:history="1">
            <w:r w:rsidRPr="00484CB9">
              <w:rPr>
                <w:rStyle w:val="Hyperlink"/>
              </w:rPr>
              <w:t>Section 3 – ACAT hearing of PTO application</w:t>
            </w:r>
            <w:r>
              <w:rPr>
                <w:webHidden/>
              </w:rPr>
              <w:tab/>
            </w:r>
            <w:r>
              <w:rPr>
                <w:webHidden/>
              </w:rPr>
              <w:fldChar w:fldCharType="begin"/>
            </w:r>
            <w:r>
              <w:rPr>
                <w:webHidden/>
              </w:rPr>
              <w:instrText xml:space="preserve"> PAGEREF _Toc184383860 \h </w:instrText>
            </w:r>
            <w:r>
              <w:rPr>
                <w:webHidden/>
              </w:rPr>
            </w:r>
            <w:r>
              <w:rPr>
                <w:webHidden/>
              </w:rPr>
              <w:fldChar w:fldCharType="separate"/>
            </w:r>
            <w:r>
              <w:rPr>
                <w:webHidden/>
              </w:rPr>
              <w:t>5</w:t>
            </w:r>
            <w:r>
              <w:rPr>
                <w:webHidden/>
              </w:rPr>
              <w:fldChar w:fldCharType="end"/>
            </w:r>
          </w:hyperlink>
        </w:p>
        <w:p w14:paraId="62896B3C" w14:textId="1815EFEF" w:rsidR="007A3370" w:rsidRDefault="007A3370">
          <w:pPr>
            <w:pStyle w:val="TOC1"/>
            <w:rPr>
              <w:rFonts w:asciiTheme="minorHAnsi" w:eastAsiaTheme="minorEastAsia" w:hAnsiTheme="minorHAnsi" w:cstheme="minorBidi"/>
              <w:color w:val="auto"/>
              <w:kern w:val="2"/>
              <w14:ligatures w14:val="standardContextual"/>
            </w:rPr>
          </w:pPr>
          <w:hyperlink w:anchor="_Toc184383861" w:history="1">
            <w:r w:rsidRPr="00484CB9">
              <w:rPr>
                <w:rStyle w:val="Hyperlink"/>
              </w:rPr>
              <w:t>Section 4 – Clinical management</w:t>
            </w:r>
            <w:r>
              <w:rPr>
                <w:webHidden/>
              </w:rPr>
              <w:tab/>
            </w:r>
            <w:r>
              <w:rPr>
                <w:webHidden/>
              </w:rPr>
              <w:fldChar w:fldCharType="begin"/>
            </w:r>
            <w:r>
              <w:rPr>
                <w:webHidden/>
              </w:rPr>
              <w:instrText xml:space="preserve"> PAGEREF _Toc184383861 \h </w:instrText>
            </w:r>
            <w:r>
              <w:rPr>
                <w:webHidden/>
              </w:rPr>
            </w:r>
            <w:r>
              <w:rPr>
                <w:webHidden/>
              </w:rPr>
              <w:fldChar w:fldCharType="separate"/>
            </w:r>
            <w:r>
              <w:rPr>
                <w:webHidden/>
              </w:rPr>
              <w:t>7</w:t>
            </w:r>
            <w:r>
              <w:rPr>
                <w:webHidden/>
              </w:rPr>
              <w:fldChar w:fldCharType="end"/>
            </w:r>
          </w:hyperlink>
        </w:p>
        <w:p w14:paraId="4CE3C911" w14:textId="3AD6C884" w:rsidR="007A3370" w:rsidRDefault="007A3370">
          <w:pPr>
            <w:pStyle w:val="TOC1"/>
            <w:rPr>
              <w:rFonts w:asciiTheme="minorHAnsi" w:eastAsiaTheme="minorEastAsia" w:hAnsiTheme="minorHAnsi" w:cstheme="minorBidi"/>
              <w:color w:val="auto"/>
              <w:kern w:val="2"/>
              <w14:ligatures w14:val="standardContextual"/>
            </w:rPr>
          </w:pPr>
          <w:hyperlink w:anchor="_Toc184383862" w:history="1">
            <w:r w:rsidRPr="00484CB9">
              <w:rPr>
                <w:rStyle w:val="Hyperlink"/>
              </w:rPr>
              <w:t>Section 5 – Admission to an Approved Mental Health Facility (AMHF)</w:t>
            </w:r>
            <w:r>
              <w:rPr>
                <w:webHidden/>
              </w:rPr>
              <w:tab/>
            </w:r>
            <w:r>
              <w:rPr>
                <w:webHidden/>
              </w:rPr>
              <w:fldChar w:fldCharType="begin"/>
            </w:r>
            <w:r>
              <w:rPr>
                <w:webHidden/>
              </w:rPr>
              <w:instrText xml:space="preserve"> PAGEREF _Toc184383862 \h </w:instrText>
            </w:r>
            <w:r>
              <w:rPr>
                <w:webHidden/>
              </w:rPr>
            </w:r>
            <w:r>
              <w:rPr>
                <w:webHidden/>
              </w:rPr>
              <w:fldChar w:fldCharType="separate"/>
            </w:r>
            <w:r>
              <w:rPr>
                <w:webHidden/>
              </w:rPr>
              <w:t>8</w:t>
            </w:r>
            <w:r>
              <w:rPr>
                <w:webHidden/>
              </w:rPr>
              <w:fldChar w:fldCharType="end"/>
            </w:r>
          </w:hyperlink>
        </w:p>
        <w:p w14:paraId="59A57D12" w14:textId="60E81B13" w:rsidR="007A3370" w:rsidRDefault="007A3370">
          <w:pPr>
            <w:pStyle w:val="TOC1"/>
            <w:rPr>
              <w:rFonts w:asciiTheme="minorHAnsi" w:eastAsiaTheme="minorEastAsia" w:hAnsiTheme="minorHAnsi" w:cstheme="minorBidi"/>
              <w:color w:val="auto"/>
              <w:kern w:val="2"/>
              <w14:ligatures w14:val="standardContextual"/>
            </w:rPr>
          </w:pPr>
          <w:hyperlink w:anchor="_Toc184383863" w:history="1">
            <w:r w:rsidRPr="00484CB9">
              <w:rPr>
                <w:rStyle w:val="Hyperlink"/>
              </w:rPr>
              <w:t>Section 6 – Contravention of PTO</w:t>
            </w:r>
            <w:r>
              <w:rPr>
                <w:webHidden/>
              </w:rPr>
              <w:tab/>
            </w:r>
            <w:r>
              <w:rPr>
                <w:webHidden/>
              </w:rPr>
              <w:fldChar w:fldCharType="begin"/>
            </w:r>
            <w:r>
              <w:rPr>
                <w:webHidden/>
              </w:rPr>
              <w:instrText xml:space="preserve"> PAGEREF _Toc184383863 \h </w:instrText>
            </w:r>
            <w:r>
              <w:rPr>
                <w:webHidden/>
              </w:rPr>
            </w:r>
            <w:r>
              <w:rPr>
                <w:webHidden/>
              </w:rPr>
              <w:fldChar w:fldCharType="separate"/>
            </w:r>
            <w:r>
              <w:rPr>
                <w:webHidden/>
              </w:rPr>
              <w:t>9</w:t>
            </w:r>
            <w:r>
              <w:rPr>
                <w:webHidden/>
              </w:rPr>
              <w:fldChar w:fldCharType="end"/>
            </w:r>
          </w:hyperlink>
        </w:p>
        <w:p w14:paraId="3CBC0AF5" w14:textId="5F644E14" w:rsidR="007A3370" w:rsidRDefault="007A3370">
          <w:pPr>
            <w:pStyle w:val="TOC1"/>
            <w:rPr>
              <w:rFonts w:asciiTheme="minorHAnsi" w:eastAsiaTheme="minorEastAsia" w:hAnsiTheme="minorHAnsi" w:cstheme="minorBidi"/>
              <w:color w:val="auto"/>
              <w:kern w:val="2"/>
              <w14:ligatures w14:val="standardContextual"/>
            </w:rPr>
          </w:pPr>
          <w:hyperlink w:anchor="_Toc184383864" w:history="1">
            <w:r w:rsidRPr="00484CB9">
              <w:rPr>
                <w:rStyle w:val="Hyperlink"/>
              </w:rPr>
              <w:t>Section 7 – Review or revocation of PTO and / or RO</w:t>
            </w:r>
            <w:r>
              <w:rPr>
                <w:webHidden/>
              </w:rPr>
              <w:tab/>
            </w:r>
            <w:r>
              <w:rPr>
                <w:webHidden/>
              </w:rPr>
              <w:fldChar w:fldCharType="begin"/>
            </w:r>
            <w:r>
              <w:rPr>
                <w:webHidden/>
              </w:rPr>
              <w:instrText xml:space="preserve"> PAGEREF _Toc184383864 \h </w:instrText>
            </w:r>
            <w:r>
              <w:rPr>
                <w:webHidden/>
              </w:rPr>
            </w:r>
            <w:r>
              <w:rPr>
                <w:webHidden/>
              </w:rPr>
              <w:fldChar w:fldCharType="separate"/>
            </w:r>
            <w:r>
              <w:rPr>
                <w:webHidden/>
              </w:rPr>
              <w:t>11</w:t>
            </w:r>
            <w:r>
              <w:rPr>
                <w:webHidden/>
              </w:rPr>
              <w:fldChar w:fldCharType="end"/>
            </w:r>
          </w:hyperlink>
        </w:p>
        <w:p w14:paraId="14FD36AB" w14:textId="32C1DC1C" w:rsidR="007A3370" w:rsidRDefault="007A3370">
          <w:pPr>
            <w:pStyle w:val="TOC1"/>
            <w:rPr>
              <w:rFonts w:asciiTheme="minorHAnsi" w:eastAsiaTheme="minorEastAsia" w:hAnsiTheme="minorHAnsi" w:cstheme="minorBidi"/>
              <w:color w:val="auto"/>
              <w:kern w:val="2"/>
              <w14:ligatures w14:val="standardContextual"/>
            </w:rPr>
          </w:pPr>
          <w:hyperlink w:anchor="_Toc184383865" w:history="1">
            <w:r w:rsidRPr="00484CB9">
              <w:rPr>
                <w:rStyle w:val="Hyperlink"/>
              </w:rPr>
              <w:t>Evaluation</w:t>
            </w:r>
            <w:r>
              <w:rPr>
                <w:webHidden/>
              </w:rPr>
              <w:tab/>
            </w:r>
            <w:r>
              <w:rPr>
                <w:webHidden/>
              </w:rPr>
              <w:fldChar w:fldCharType="begin"/>
            </w:r>
            <w:r>
              <w:rPr>
                <w:webHidden/>
              </w:rPr>
              <w:instrText xml:space="preserve"> PAGEREF _Toc184383865 \h </w:instrText>
            </w:r>
            <w:r>
              <w:rPr>
                <w:webHidden/>
              </w:rPr>
            </w:r>
            <w:r>
              <w:rPr>
                <w:webHidden/>
              </w:rPr>
              <w:fldChar w:fldCharType="separate"/>
            </w:r>
            <w:r>
              <w:rPr>
                <w:webHidden/>
              </w:rPr>
              <w:t>13</w:t>
            </w:r>
            <w:r>
              <w:rPr>
                <w:webHidden/>
              </w:rPr>
              <w:fldChar w:fldCharType="end"/>
            </w:r>
          </w:hyperlink>
        </w:p>
        <w:p w14:paraId="5126F38B" w14:textId="0895F73C" w:rsidR="007A3370" w:rsidRDefault="007A3370">
          <w:pPr>
            <w:pStyle w:val="TOC1"/>
            <w:rPr>
              <w:rFonts w:asciiTheme="minorHAnsi" w:eastAsiaTheme="minorEastAsia" w:hAnsiTheme="minorHAnsi" w:cstheme="minorBidi"/>
              <w:color w:val="auto"/>
              <w:kern w:val="2"/>
              <w14:ligatures w14:val="standardContextual"/>
            </w:rPr>
          </w:pPr>
          <w:hyperlink w:anchor="_Toc184383866" w:history="1">
            <w:r w:rsidRPr="00484CB9">
              <w:rPr>
                <w:rStyle w:val="Hyperlink"/>
              </w:rPr>
              <w:t>Related policies, procedures, guidelines and legislation</w:t>
            </w:r>
            <w:r>
              <w:rPr>
                <w:webHidden/>
              </w:rPr>
              <w:tab/>
            </w:r>
            <w:r>
              <w:rPr>
                <w:webHidden/>
              </w:rPr>
              <w:fldChar w:fldCharType="begin"/>
            </w:r>
            <w:r>
              <w:rPr>
                <w:webHidden/>
              </w:rPr>
              <w:instrText xml:space="preserve"> PAGEREF _Toc184383866 \h </w:instrText>
            </w:r>
            <w:r>
              <w:rPr>
                <w:webHidden/>
              </w:rPr>
            </w:r>
            <w:r>
              <w:rPr>
                <w:webHidden/>
              </w:rPr>
              <w:fldChar w:fldCharType="separate"/>
            </w:r>
            <w:r>
              <w:rPr>
                <w:webHidden/>
              </w:rPr>
              <w:t>13</w:t>
            </w:r>
            <w:r>
              <w:rPr>
                <w:webHidden/>
              </w:rPr>
              <w:fldChar w:fldCharType="end"/>
            </w:r>
          </w:hyperlink>
        </w:p>
        <w:p w14:paraId="5E5A08E4" w14:textId="3B3F7DDF" w:rsidR="007A3370" w:rsidRDefault="007A3370">
          <w:pPr>
            <w:pStyle w:val="TOC1"/>
            <w:rPr>
              <w:rFonts w:asciiTheme="minorHAnsi" w:eastAsiaTheme="minorEastAsia" w:hAnsiTheme="minorHAnsi" w:cstheme="minorBidi"/>
              <w:color w:val="auto"/>
              <w:kern w:val="2"/>
              <w14:ligatures w14:val="standardContextual"/>
            </w:rPr>
          </w:pPr>
          <w:hyperlink w:anchor="_Toc184383867" w:history="1">
            <w:r w:rsidRPr="00484CB9">
              <w:rPr>
                <w:rStyle w:val="Hyperlink"/>
              </w:rPr>
              <w:t>Definition of terms</w:t>
            </w:r>
            <w:r>
              <w:rPr>
                <w:webHidden/>
              </w:rPr>
              <w:tab/>
            </w:r>
            <w:r>
              <w:rPr>
                <w:webHidden/>
              </w:rPr>
              <w:fldChar w:fldCharType="begin"/>
            </w:r>
            <w:r>
              <w:rPr>
                <w:webHidden/>
              </w:rPr>
              <w:instrText xml:space="preserve"> PAGEREF _Toc184383867 \h </w:instrText>
            </w:r>
            <w:r>
              <w:rPr>
                <w:webHidden/>
              </w:rPr>
            </w:r>
            <w:r>
              <w:rPr>
                <w:webHidden/>
              </w:rPr>
              <w:fldChar w:fldCharType="separate"/>
            </w:r>
            <w:r>
              <w:rPr>
                <w:webHidden/>
              </w:rPr>
              <w:t>14</w:t>
            </w:r>
            <w:r>
              <w:rPr>
                <w:webHidden/>
              </w:rPr>
              <w:fldChar w:fldCharType="end"/>
            </w:r>
          </w:hyperlink>
        </w:p>
        <w:p w14:paraId="3F13F429" w14:textId="51BF0993" w:rsidR="007A3370" w:rsidRDefault="007A3370">
          <w:pPr>
            <w:pStyle w:val="TOC1"/>
            <w:rPr>
              <w:rFonts w:asciiTheme="minorHAnsi" w:eastAsiaTheme="minorEastAsia" w:hAnsiTheme="minorHAnsi" w:cstheme="minorBidi"/>
              <w:color w:val="auto"/>
              <w:kern w:val="2"/>
              <w14:ligatures w14:val="standardContextual"/>
            </w:rPr>
          </w:pPr>
          <w:hyperlink w:anchor="_Toc184383868" w:history="1">
            <w:r w:rsidRPr="00484CB9">
              <w:rPr>
                <w:rStyle w:val="Hyperlink"/>
              </w:rPr>
              <w:t>Search terms</w:t>
            </w:r>
            <w:r>
              <w:rPr>
                <w:webHidden/>
              </w:rPr>
              <w:tab/>
            </w:r>
            <w:r>
              <w:rPr>
                <w:webHidden/>
              </w:rPr>
              <w:fldChar w:fldCharType="begin"/>
            </w:r>
            <w:r>
              <w:rPr>
                <w:webHidden/>
              </w:rPr>
              <w:instrText xml:space="preserve"> PAGEREF _Toc184383868 \h </w:instrText>
            </w:r>
            <w:r>
              <w:rPr>
                <w:webHidden/>
              </w:rPr>
            </w:r>
            <w:r>
              <w:rPr>
                <w:webHidden/>
              </w:rPr>
              <w:fldChar w:fldCharType="separate"/>
            </w:r>
            <w:r>
              <w:rPr>
                <w:webHidden/>
              </w:rPr>
              <w:t>16</w:t>
            </w:r>
            <w:r>
              <w:rPr>
                <w:webHidden/>
              </w:rPr>
              <w:fldChar w:fldCharType="end"/>
            </w:r>
          </w:hyperlink>
        </w:p>
        <w:p w14:paraId="6167A7E7" w14:textId="7B8AA0DB" w:rsidR="00481A6C" w:rsidRDefault="00A621FE" w:rsidP="00481A6C">
          <w:pPr>
            <w:pStyle w:val="TOCHeading2"/>
          </w:pPr>
          <w:r>
            <w:rPr>
              <w:rFonts w:eastAsia="Calibri" w:cs="Times New Roman"/>
              <w:b w:val="0"/>
              <w:noProof/>
              <w:color w:val="000000" w:themeColor="text1"/>
              <w:sz w:val="24"/>
              <w:szCs w:val="24"/>
              <w:lang w:eastAsia="en-AU"/>
            </w:rPr>
            <w:fldChar w:fldCharType="end"/>
          </w:r>
        </w:p>
      </w:sdtContent>
    </w:sdt>
    <w:p w14:paraId="60A13A5C" w14:textId="77777777" w:rsidR="00FE46F1" w:rsidRDefault="00FE46F1">
      <w:pPr>
        <w:spacing w:before="0" w:after="0" w:line="240" w:lineRule="auto"/>
        <w:rPr>
          <w:rFonts w:eastAsia="Times New Roman"/>
          <w:b/>
          <w:color w:val="FFFFFF" w:themeColor="background1"/>
          <w:szCs w:val="80"/>
          <w:lang w:eastAsia="en-US"/>
        </w:rPr>
      </w:pPr>
    </w:p>
    <w:p w14:paraId="2448B56A" w14:textId="77777777" w:rsidR="00201AF6" w:rsidRDefault="00201AF6">
      <w:pPr>
        <w:spacing w:before="0" w:after="0" w:line="240" w:lineRule="auto"/>
        <w:rPr>
          <w:rFonts w:eastAsia="Times New Roman"/>
          <w:b/>
          <w:bCs/>
          <w:iCs/>
          <w:color w:val="FFFFFF" w:themeColor="background1"/>
          <w:lang w:eastAsia="en-US"/>
        </w:rPr>
      </w:pPr>
      <w:r>
        <w:br w:type="page"/>
      </w:r>
    </w:p>
    <w:p w14:paraId="14645CC2" w14:textId="5B9500F7" w:rsidR="0078367D" w:rsidRPr="00036249" w:rsidRDefault="003254E1" w:rsidP="00036249">
      <w:pPr>
        <w:pStyle w:val="Heading4"/>
      </w:pPr>
      <w:bookmarkStart w:id="1" w:name="_Toc184383855"/>
      <w:r>
        <w:lastRenderedPageBreak/>
        <w:t>Purpose</w:t>
      </w:r>
      <w:bookmarkEnd w:id="1"/>
      <w:r w:rsidR="009746B1" w:rsidRPr="00036249">
        <w:t xml:space="preserve"> </w:t>
      </w:r>
    </w:p>
    <w:p w14:paraId="39858913" w14:textId="13CEE847" w:rsidR="00C43882" w:rsidRPr="00C43882" w:rsidRDefault="00C43882" w:rsidP="00C43882">
      <w:pPr>
        <w:pStyle w:val="BodyCopy"/>
        <w:rPr>
          <w:lang w:val="en"/>
        </w:rPr>
      </w:pPr>
      <w:r w:rsidRPr="00C43882">
        <w:t xml:space="preserve">The </w:t>
      </w:r>
      <w:r w:rsidRPr="00C43882">
        <w:rPr>
          <w:i/>
        </w:rPr>
        <w:t xml:space="preserve">Mental Health Act </w:t>
      </w:r>
      <w:r w:rsidRPr="00C43882">
        <w:t xml:space="preserve">2015 </w:t>
      </w:r>
      <w:r w:rsidRPr="00C43882">
        <w:rPr>
          <w:lang w:val="en"/>
        </w:rPr>
        <w:t xml:space="preserve">establishes a framework to provide treatment, care and support for people with a </w:t>
      </w:r>
      <w:r w:rsidR="00097798" w:rsidRPr="00C43882">
        <w:rPr>
          <w:lang w:val="en"/>
        </w:rPr>
        <w:t>m</w:t>
      </w:r>
      <w:r w:rsidR="00097798">
        <w:rPr>
          <w:lang w:val="en"/>
        </w:rPr>
        <w:t>e</w:t>
      </w:r>
      <w:r w:rsidR="00097798" w:rsidRPr="00C43882">
        <w:rPr>
          <w:lang w:val="en"/>
        </w:rPr>
        <w:t>ntal</w:t>
      </w:r>
      <w:r w:rsidRPr="00C43882">
        <w:rPr>
          <w:lang w:val="en"/>
        </w:rPr>
        <w:t xml:space="preserve"> illness</w:t>
      </w:r>
      <w:r w:rsidR="00427F1F">
        <w:rPr>
          <w:lang w:val="en"/>
        </w:rPr>
        <w:t>,</w:t>
      </w:r>
      <w:r w:rsidRPr="00C43882">
        <w:rPr>
          <w:lang w:val="en"/>
        </w:rPr>
        <w:t xml:space="preserve"> who</w:t>
      </w:r>
      <w:r w:rsidR="00097798">
        <w:rPr>
          <w:lang w:val="en"/>
        </w:rPr>
        <w:t xml:space="preserve"> </w:t>
      </w:r>
      <w:r w:rsidRPr="00C43882">
        <w:rPr>
          <w:lang w:val="en"/>
        </w:rPr>
        <w:t xml:space="preserve">because of their </w:t>
      </w:r>
      <w:r w:rsidR="005234E9">
        <w:rPr>
          <w:lang w:val="en"/>
        </w:rPr>
        <w:t xml:space="preserve">mental </w:t>
      </w:r>
      <w:r w:rsidRPr="00C43882">
        <w:rPr>
          <w:lang w:val="en"/>
        </w:rPr>
        <w:t>illness, cannot make</w:t>
      </w:r>
      <w:r w:rsidR="00097798">
        <w:rPr>
          <w:lang w:val="en"/>
        </w:rPr>
        <w:t xml:space="preserve"> </w:t>
      </w:r>
      <w:r w:rsidRPr="00C43882">
        <w:rPr>
          <w:lang w:val="en"/>
        </w:rPr>
        <w:t>their own assessment and treatment</w:t>
      </w:r>
      <w:r w:rsidR="00097798">
        <w:rPr>
          <w:lang w:val="en"/>
        </w:rPr>
        <w:t xml:space="preserve"> decisions or </w:t>
      </w:r>
      <w:r w:rsidRPr="00C43882">
        <w:rPr>
          <w:lang w:val="en"/>
        </w:rPr>
        <w:t>refuse treatment, care</w:t>
      </w:r>
      <w:r w:rsidR="00C230E8">
        <w:rPr>
          <w:lang w:val="en"/>
        </w:rPr>
        <w:t>,</w:t>
      </w:r>
      <w:r w:rsidRPr="00C43882">
        <w:rPr>
          <w:lang w:val="en"/>
        </w:rPr>
        <w:t xml:space="preserve"> or support, but </w:t>
      </w:r>
      <w:r w:rsidR="00097798">
        <w:rPr>
          <w:lang w:val="en"/>
        </w:rPr>
        <w:t>who need</w:t>
      </w:r>
      <w:r w:rsidRPr="00C43882">
        <w:rPr>
          <w:lang w:val="en"/>
        </w:rPr>
        <w:t xml:space="preserve"> treatment to prevent harm to their own health</w:t>
      </w:r>
      <w:r w:rsidR="005234E9">
        <w:rPr>
          <w:lang w:val="en"/>
        </w:rPr>
        <w:t xml:space="preserve">, </w:t>
      </w:r>
      <w:r w:rsidRPr="00C43882">
        <w:rPr>
          <w:lang w:val="en"/>
        </w:rPr>
        <w:t xml:space="preserve">safety or to the safety of others. </w:t>
      </w:r>
    </w:p>
    <w:p w14:paraId="3A12F389" w14:textId="4A1E469F" w:rsidR="00C43882" w:rsidRPr="00C43882" w:rsidRDefault="00C43882" w:rsidP="00C43882">
      <w:pPr>
        <w:pStyle w:val="BodyCopy"/>
      </w:pPr>
      <w:r w:rsidRPr="00C43882">
        <w:rPr>
          <w:lang w:val="en"/>
        </w:rPr>
        <w:t xml:space="preserve">The purpose of this procedure is to </w:t>
      </w:r>
      <w:r w:rsidRPr="00C43882">
        <w:t>ensure Canberra Health Services (CHS)</w:t>
      </w:r>
      <w:r w:rsidR="00C230E8">
        <w:t xml:space="preserve"> Network team members</w:t>
      </w:r>
      <w:r w:rsidRPr="00C43882">
        <w:t xml:space="preserve"> practise according to their legislated obligations and provide effective clinical treatment, care and support for p</w:t>
      </w:r>
      <w:r w:rsidR="00286150">
        <w:t>eople</w:t>
      </w:r>
      <w:r w:rsidRPr="00C43882">
        <w:t xml:space="preserve"> who are subject to </w:t>
      </w:r>
      <w:r w:rsidR="007A3370">
        <w:t xml:space="preserve">a </w:t>
      </w:r>
      <w:r w:rsidRPr="00C43882">
        <w:t xml:space="preserve">Psychiatric Treatment Order (PTO) with or without a Restriction Order (RO). </w:t>
      </w:r>
    </w:p>
    <w:p w14:paraId="367612C0" w14:textId="77777777" w:rsidR="00481A6C" w:rsidRDefault="00481A6C" w:rsidP="00481A6C">
      <w:pPr>
        <w:pStyle w:val="BodyCopy"/>
        <w:rPr>
          <w:rStyle w:val="Hyperlink"/>
          <w:iCs w:val="0"/>
        </w:rPr>
      </w:pPr>
      <w:hyperlink w:anchor="_top" w:history="1">
        <w:r w:rsidRPr="00481A6C">
          <w:rPr>
            <w:rStyle w:val="Hyperlink"/>
            <w:iCs w:val="0"/>
          </w:rPr>
          <w:t>Back to Contents</w:t>
        </w:r>
      </w:hyperlink>
    </w:p>
    <w:p w14:paraId="6ABA1728" w14:textId="00112F11" w:rsidR="0078367D" w:rsidRPr="00AC2EDE" w:rsidRDefault="003254E1" w:rsidP="00197F2E">
      <w:pPr>
        <w:pStyle w:val="Heading4"/>
      </w:pPr>
      <w:bookmarkStart w:id="2" w:name="_Toc184383856"/>
      <w:r>
        <w:rPr>
          <w:rStyle w:val="Hyperlink"/>
          <w:color w:val="FFFFFF" w:themeColor="background1"/>
          <w:u w:val="none"/>
        </w:rPr>
        <w:t>Alerts</w:t>
      </w:r>
      <w:bookmarkEnd w:id="2"/>
      <w:r>
        <w:rPr>
          <w:rStyle w:val="Hyperlink"/>
          <w:color w:val="FFFFFF" w:themeColor="background1"/>
          <w:u w:val="none"/>
        </w:rPr>
        <w:t xml:space="preserve"> </w:t>
      </w:r>
    </w:p>
    <w:p w14:paraId="0348AAAE" w14:textId="72026085" w:rsidR="00C43882" w:rsidRPr="00C43882" w:rsidRDefault="00C43882" w:rsidP="00057DEF">
      <w:pPr>
        <w:pStyle w:val="Bullet"/>
      </w:pPr>
      <w:r w:rsidRPr="00C43882">
        <w:t xml:space="preserve">This procedure should be read in conjunction with the </w:t>
      </w:r>
      <w:r w:rsidRPr="00057DEF">
        <w:rPr>
          <w:i/>
          <w:iCs/>
        </w:rPr>
        <w:t>M</w:t>
      </w:r>
      <w:r w:rsidR="00057DEF" w:rsidRPr="00057DEF">
        <w:rPr>
          <w:i/>
          <w:iCs/>
        </w:rPr>
        <w:t xml:space="preserve">ental </w:t>
      </w:r>
      <w:r w:rsidRPr="00057DEF">
        <w:rPr>
          <w:i/>
          <w:iCs/>
        </w:rPr>
        <w:t>H</w:t>
      </w:r>
      <w:r w:rsidR="00057DEF" w:rsidRPr="00057DEF">
        <w:rPr>
          <w:i/>
          <w:iCs/>
        </w:rPr>
        <w:t>ealth</w:t>
      </w:r>
      <w:r w:rsidRPr="00057DEF">
        <w:rPr>
          <w:i/>
          <w:iCs/>
        </w:rPr>
        <w:t xml:space="preserve"> Act</w:t>
      </w:r>
      <w:r w:rsidR="00057DEF">
        <w:t xml:space="preserve"> 2015</w:t>
      </w:r>
      <w:r w:rsidRPr="00C43882">
        <w:t xml:space="preserve">. </w:t>
      </w:r>
    </w:p>
    <w:p w14:paraId="4761CE6F" w14:textId="06881576" w:rsidR="00C43882" w:rsidRPr="00C43882" w:rsidRDefault="00C43882" w:rsidP="00057DEF">
      <w:pPr>
        <w:pStyle w:val="Bullet"/>
      </w:pPr>
      <w:r w:rsidRPr="00C43882">
        <w:t>With the consumer’s consent, treatment, care and support will be provided in a way that involves the consumer’s nominated person, carer, family and other supports</w:t>
      </w:r>
      <w:r w:rsidR="00057DEF">
        <w:t>. This includes</w:t>
      </w:r>
      <w:r w:rsidRPr="00C43882">
        <w:t xml:space="preserve"> communicating and involving the consumer, and where appropriate, the nominated person, carer, family and other supports</w:t>
      </w:r>
      <w:r w:rsidR="00097798">
        <w:t>,</w:t>
      </w:r>
      <w:r w:rsidRPr="00C43882">
        <w:t xml:space="preserve"> of the PTO application</w:t>
      </w:r>
      <w:r w:rsidR="005234E9">
        <w:t xml:space="preserve"> and</w:t>
      </w:r>
      <w:r w:rsidRPr="00C43882">
        <w:t xml:space="preserve"> </w:t>
      </w:r>
      <w:r w:rsidR="00057DEF">
        <w:t>in</w:t>
      </w:r>
      <w:r w:rsidRPr="00C43882">
        <w:t xml:space="preserve"> reviews and hearings. </w:t>
      </w:r>
    </w:p>
    <w:p w14:paraId="47656EB0" w14:textId="745B84E8" w:rsidR="00C43882" w:rsidRPr="00C43882" w:rsidRDefault="00C43882" w:rsidP="00057DEF">
      <w:pPr>
        <w:pStyle w:val="Bullet"/>
      </w:pPr>
      <w:r w:rsidRPr="00C43882">
        <w:t xml:space="preserve">The treating team check the consumer’s clinical record to determine if they have an Advance Agreement (AA) or Advance Consent Direction (ACD) (see definition of terms) (s28(1) </w:t>
      </w:r>
      <w:r w:rsidRPr="00AD5B8A">
        <w:rPr>
          <w:i/>
          <w:iCs/>
        </w:rPr>
        <w:t>M</w:t>
      </w:r>
      <w:r w:rsidR="00E10482" w:rsidRPr="00AD5B8A">
        <w:rPr>
          <w:i/>
          <w:iCs/>
        </w:rPr>
        <w:t xml:space="preserve">ental </w:t>
      </w:r>
      <w:r w:rsidRPr="00AD5B8A">
        <w:rPr>
          <w:i/>
          <w:iCs/>
        </w:rPr>
        <w:t>H</w:t>
      </w:r>
      <w:r w:rsidR="00E10482" w:rsidRPr="00AD5B8A">
        <w:rPr>
          <w:i/>
          <w:iCs/>
        </w:rPr>
        <w:t>ealth</w:t>
      </w:r>
      <w:r w:rsidRPr="00AD5B8A">
        <w:rPr>
          <w:i/>
          <w:iCs/>
        </w:rPr>
        <w:t xml:space="preserve"> Act</w:t>
      </w:r>
      <w:r w:rsidR="00E10482">
        <w:t xml:space="preserve"> 2015</w:t>
      </w:r>
      <w:r w:rsidRPr="00C43882">
        <w:t xml:space="preserve">) or a nominated person, guardian or other substitute decision maker. </w:t>
      </w:r>
    </w:p>
    <w:p w14:paraId="5037DA41" w14:textId="016DEFC3" w:rsidR="00C43882" w:rsidRPr="00C43882" w:rsidRDefault="00C43882" w:rsidP="00057DEF">
      <w:pPr>
        <w:pStyle w:val="Bullet"/>
      </w:pPr>
      <w:r w:rsidRPr="00C43882">
        <w:t xml:space="preserve">If the person has an AA or ACD the preferences outlined in those documents should be used to guide treatment, </w:t>
      </w:r>
      <w:proofErr w:type="gramStart"/>
      <w:r w:rsidRPr="00C43882">
        <w:t>as long as</w:t>
      </w:r>
      <w:proofErr w:type="gramEnd"/>
      <w:r w:rsidRPr="00C43882">
        <w:t xml:space="preserve"> they are safe and appropriate for the person at the time. If a person has an ACD but does not have decision-making capacity, and resists treatment that they have previously given consent, the treating team can only give the treatment on direction from the ACT Civil and Administrative Tribunal (ACAT). Refer to the </w:t>
      </w:r>
      <w:r w:rsidRPr="003F3063">
        <w:rPr>
          <w:i/>
          <w:iCs/>
        </w:rPr>
        <w:t>Advance Agreement</w:t>
      </w:r>
      <w:r w:rsidR="003F3063" w:rsidRPr="003F3063">
        <w:rPr>
          <w:i/>
          <w:iCs/>
        </w:rPr>
        <w:t xml:space="preserve">s, </w:t>
      </w:r>
      <w:r w:rsidRPr="003F3063">
        <w:rPr>
          <w:i/>
          <w:iCs/>
        </w:rPr>
        <w:t>Advance Consent Direction</w:t>
      </w:r>
      <w:r w:rsidR="003F3063" w:rsidRPr="003F3063">
        <w:rPr>
          <w:i/>
          <w:iCs/>
        </w:rPr>
        <w:t>s,</w:t>
      </w:r>
      <w:r w:rsidRPr="003F3063">
        <w:rPr>
          <w:i/>
          <w:iCs/>
        </w:rPr>
        <w:t xml:space="preserve"> and Nominated Persons </w:t>
      </w:r>
      <w:r w:rsidR="003F3063" w:rsidRPr="003F3063">
        <w:rPr>
          <w:i/>
          <w:iCs/>
        </w:rPr>
        <w:t xml:space="preserve">under the Mental Health Act 2015 </w:t>
      </w:r>
      <w:r w:rsidRPr="003F3063">
        <w:rPr>
          <w:i/>
          <w:iCs/>
        </w:rPr>
        <w:t>Procedure</w:t>
      </w:r>
      <w:r w:rsidRPr="00C43882">
        <w:t xml:space="preserve"> for further information.</w:t>
      </w:r>
    </w:p>
    <w:p w14:paraId="70DD1CDB" w14:textId="76F58702" w:rsidR="00481A6C" w:rsidRDefault="00481A6C" w:rsidP="00481A6C">
      <w:pPr>
        <w:pStyle w:val="BodyCopy"/>
        <w:rPr>
          <w:rStyle w:val="Hyperlink"/>
          <w:iCs w:val="0"/>
        </w:rPr>
      </w:pPr>
      <w:hyperlink w:anchor="_top" w:history="1">
        <w:r w:rsidRPr="00481A6C">
          <w:rPr>
            <w:rStyle w:val="Hyperlink"/>
            <w:iCs w:val="0"/>
          </w:rPr>
          <w:t>Back to Contents</w:t>
        </w:r>
      </w:hyperlink>
    </w:p>
    <w:p w14:paraId="6DA8EF3E" w14:textId="77777777" w:rsidR="003254E1" w:rsidRDefault="003254E1" w:rsidP="003254E1">
      <w:pPr>
        <w:pStyle w:val="Heading4"/>
      </w:pPr>
      <w:bookmarkStart w:id="3" w:name="_Toc184383857"/>
      <w:r>
        <w:t>Scope</w:t>
      </w:r>
      <w:bookmarkEnd w:id="3"/>
    </w:p>
    <w:p w14:paraId="64A7DEC3" w14:textId="7193B306" w:rsidR="00C43882" w:rsidRPr="00C43882" w:rsidRDefault="00C43882" w:rsidP="00C43882">
      <w:pPr>
        <w:pStyle w:val="BodyCopy"/>
        <w:spacing w:before="240"/>
      </w:pPr>
      <w:r w:rsidRPr="00C43882">
        <w:t xml:space="preserve">This procedure is mandatory for all </w:t>
      </w:r>
      <w:r w:rsidR="00FC38E1">
        <w:t>CHS Network team members</w:t>
      </w:r>
      <w:r w:rsidRPr="00C43882">
        <w:t xml:space="preserve"> exercising a power or function under the </w:t>
      </w:r>
      <w:r w:rsidRPr="003F3063">
        <w:rPr>
          <w:i/>
          <w:iCs w:val="0"/>
        </w:rPr>
        <w:t>M</w:t>
      </w:r>
      <w:r w:rsidR="003F3063" w:rsidRPr="003F3063">
        <w:rPr>
          <w:i/>
          <w:iCs w:val="0"/>
        </w:rPr>
        <w:t>ental Health</w:t>
      </w:r>
      <w:r w:rsidRPr="003F3063">
        <w:rPr>
          <w:i/>
          <w:iCs w:val="0"/>
        </w:rPr>
        <w:t xml:space="preserve"> Act</w:t>
      </w:r>
      <w:r w:rsidR="003F3063">
        <w:t xml:space="preserve"> 2015</w:t>
      </w:r>
      <w:r w:rsidRPr="00C43882">
        <w:t>,</w:t>
      </w:r>
      <w:r w:rsidRPr="00C43882">
        <w:rPr>
          <w:i/>
        </w:rPr>
        <w:t xml:space="preserve"> </w:t>
      </w:r>
      <w:r w:rsidRPr="00C43882">
        <w:t>including the</w:t>
      </w:r>
      <w:r w:rsidRPr="00C43882">
        <w:rPr>
          <w:i/>
        </w:rPr>
        <w:t xml:space="preserve"> </w:t>
      </w:r>
      <w:r w:rsidRPr="00C43882">
        <w:t xml:space="preserve">provision of services to people receiving treatment, care, or support under a PTO, with or without a RO. </w:t>
      </w:r>
    </w:p>
    <w:p w14:paraId="1719B90E" w14:textId="77777777" w:rsidR="00C43882" w:rsidRPr="00C43882" w:rsidRDefault="00C43882" w:rsidP="00C43882">
      <w:pPr>
        <w:pStyle w:val="BodyCopy"/>
        <w:spacing w:before="240"/>
      </w:pPr>
    </w:p>
    <w:p w14:paraId="50DD1C3C" w14:textId="4467C5F1" w:rsidR="00C43882" w:rsidRPr="00C43882" w:rsidRDefault="00C43882" w:rsidP="00C43882">
      <w:pPr>
        <w:pStyle w:val="BodyCopy"/>
        <w:spacing w:before="240"/>
      </w:pPr>
      <w:r w:rsidRPr="00C43882">
        <w:lastRenderedPageBreak/>
        <w:t>CHS Network</w:t>
      </w:r>
      <w:r w:rsidR="00FC38E1">
        <w:t>,</w:t>
      </w:r>
      <w:r w:rsidRPr="00C43882">
        <w:t xml:space="preserve"> for this procedure</w:t>
      </w:r>
      <w:r w:rsidR="00FC38E1">
        <w:t>,</w:t>
      </w:r>
      <w:r w:rsidRPr="00C43882">
        <w:t xml:space="preserve"> include</w:t>
      </w:r>
      <w:r w:rsidR="00FC38E1">
        <w:t>s</w:t>
      </w:r>
      <w:r w:rsidRPr="00C43882">
        <w:t xml:space="preserve"> inpatient facilities that are a declared </w:t>
      </w:r>
      <w:bookmarkStart w:id="4" w:name="_Hlk179808206"/>
      <w:r w:rsidRPr="00C43882">
        <w:t>Approved Mental Health Facility (AMHF)</w:t>
      </w:r>
      <w:bookmarkEnd w:id="4"/>
      <w:r w:rsidRPr="00C43882">
        <w:t xml:space="preserve">. </w:t>
      </w:r>
      <w:r w:rsidR="00FC38E1">
        <w:t>Refer to</w:t>
      </w:r>
      <w:r w:rsidRPr="00C43882">
        <w:t xml:space="preserve"> the </w:t>
      </w:r>
      <w:hyperlink r:id="rId10" w:history="1">
        <w:r w:rsidR="00FC38E1" w:rsidRPr="00FC38E1">
          <w:rPr>
            <w:rFonts w:eastAsia="Calibri"/>
            <w:bCs w:val="0"/>
            <w:iCs w:val="0"/>
            <w:color w:val="0000FF"/>
            <w:u w:val="single"/>
          </w:rPr>
          <w:t>ACT Legislation Register</w:t>
        </w:r>
      </w:hyperlink>
      <w:r w:rsidR="00FC38E1">
        <w:rPr>
          <w:rFonts w:eastAsia="Calibri"/>
          <w:bCs w:val="0"/>
          <w:iCs w:val="0"/>
        </w:rPr>
        <w:t xml:space="preserve"> </w:t>
      </w:r>
      <w:r w:rsidRPr="00C43882">
        <w:t xml:space="preserve">for approval stipulations. </w:t>
      </w:r>
    </w:p>
    <w:p w14:paraId="3F5B2781" w14:textId="444953E2" w:rsidR="003254E1" w:rsidRPr="003254E1" w:rsidRDefault="003254E1" w:rsidP="003254E1">
      <w:pPr>
        <w:pStyle w:val="BodyCopy"/>
        <w:spacing w:before="240"/>
      </w:pPr>
      <w:hyperlink w:anchor="_top" w:history="1">
        <w:r w:rsidRPr="00481A6C">
          <w:rPr>
            <w:rStyle w:val="Hyperlink"/>
            <w:iCs w:val="0"/>
          </w:rPr>
          <w:t>Back to Contents</w:t>
        </w:r>
      </w:hyperlink>
    </w:p>
    <w:p w14:paraId="270742DA" w14:textId="7892838B" w:rsidR="0078367D" w:rsidRDefault="0078367D" w:rsidP="00197F2E">
      <w:pPr>
        <w:pStyle w:val="Heading4"/>
      </w:pPr>
      <w:bookmarkStart w:id="5" w:name="_Toc184383858"/>
      <w:r>
        <w:t xml:space="preserve">Section 1 </w:t>
      </w:r>
      <w:r w:rsidR="00C43882">
        <w:t>–</w:t>
      </w:r>
      <w:r>
        <w:t xml:space="preserve"> </w:t>
      </w:r>
      <w:r w:rsidR="00C43882">
        <w:t>Chief Psychiatrist responsibilities</w:t>
      </w:r>
      <w:bookmarkEnd w:id="5"/>
    </w:p>
    <w:p w14:paraId="46323FC8" w14:textId="77777777" w:rsidR="00C43882" w:rsidRPr="00C43882" w:rsidRDefault="00C43882" w:rsidP="00C43882">
      <w:pPr>
        <w:pStyle w:val="BodyCopy"/>
        <w:spacing w:before="240"/>
      </w:pPr>
      <w:r w:rsidRPr="00C43882">
        <w:t xml:space="preserve">The Chief Psychiatrist (or delegate) is responsible for the provision of treatment, care and support provided to a person on a PTO/RO. </w:t>
      </w:r>
    </w:p>
    <w:p w14:paraId="0C187794" w14:textId="14724A7C" w:rsidR="00C43882" w:rsidRPr="00C43882" w:rsidRDefault="00C43882" w:rsidP="00C43882">
      <w:pPr>
        <w:pStyle w:val="BodyCopy"/>
        <w:spacing w:before="240"/>
      </w:pPr>
      <w:r w:rsidRPr="00C43882">
        <w:t xml:space="preserve">The Chief Psychiatrist delegates their powers under s200(1) of the </w:t>
      </w:r>
      <w:r w:rsidRPr="006B7DE6">
        <w:rPr>
          <w:i/>
          <w:iCs w:val="0"/>
        </w:rPr>
        <w:t>M</w:t>
      </w:r>
      <w:r w:rsidR="006B7DE6" w:rsidRPr="006B7DE6">
        <w:rPr>
          <w:i/>
          <w:iCs w:val="0"/>
        </w:rPr>
        <w:t xml:space="preserve">ental </w:t>
      </w:r>
      <w:r w:rsidRPr="006B7DE6">
        <w:rPr>
          <w:i/>
          <w:iCs w:val="0"/>
        </w:rPr>
        <w:t>H</w:t>
      </w:r>
      <w:r w:rsidR="006B7DE6" w:rsidRPr="006B7DE6">
        <w:rPr>
          <w:i/>
          <w:iCs w:val="0"/>
        </w:rPr>
        <w:t>ealth</w:t>
      </w:r>
      <w:r w:rsidRPr="006B7DE6">
        <w:rPr>
          <w:i/>
          <w:iCs w:val="0"/>
        </w:rPr>
        <w:t xml:space="preserve"> Act</w:t>
      </w:r>
      <w:r w:rsidR="006B7DE6">
        <w:t xml:space="preserve"> 2015</w:t>
      </w:r>
      <w:r w:rsidRPr="00C43882">
        <w:t xml:space="preserve"> to Consultant Psychiatrists who have completed Mental Health Act training and been recommended by the Medical and Dental Appointment Advisory Committee (MDAAC). </w:t>
      </w:r>
    </w:p>
    <w:p w14:paraId="7DF5D425" w14:textId="77777777" w:rsidR="00C43882" w:rsidRPr="00C43882" w:rsidRDefault="00C43882" w:rsidP="00C43882">
      <w:pPr>
        <w:pStyle w:val="BodyCopy"/>
        <w:spacing w:before="240"/>
      </w:pPr>
      <w:r w:rsidRPr="00C43882">
        <w:t xml:space="preserve">The Chief Psychiatrist has also delegated their authority to the Tribunal Liaison Officer (TLO) in communicating with the treating teams when a PTO is made by ACAT. </w:t>
      </w:r>
    </w:p>
    <w:p w14:paraId="74480993" w14:textId="77777777" w:rsidR="00481A6C" w:rsidRPr="00481A6C" w:rsidRDefault="00481A6C" w:rsidP="005C5F49">
      <w:pPr>
        <w:pStyle w:val="BodyCopy"/>
        <w:spacing w:before="240"/>
      </w:pPr>
      <w:hyperlink w:anchor="_top" w:history="1">
        <w:r w:rsidRPr="00481A6C">
          <w:rPr>
            <w:rStyle w:val="Hyperlink"/>
            <w:iCs w:val="0"/>
          </w:rPr>
          <w:t>Back to Contents</w:t>
        </w:r>
      </w:hyperlink>
    </w:p>
    <w:p w14:paraId="0AA44EA2" w14:textId="0F90ECDE" w:rsidR="0078367D" w:rsidRDefault="0078367D" w:rsidP="00A6051F">
      <w:pPr>
        <w:pStyle w:val="Heading4"/>
      </w:pPr>
      <w:bookmarkStart w:id="6" w:name="_Toc184383859"/>
      <w:r>
        <w:t xml:space="preserve">Section 2 </w:t>
      </w:r>
      <w:r w:rsidR="00C43882">
        <w:t>–</w:t>
      </w:r>
      <w:r>
        <w:t xml:space="preserve"> </w:t>
      </w:r>
      <w:r w:rsidR="00C43882">
        <w:t xml:space="preserve">Application for </w:t>
      </w:r>
      <w:r w:rsidR="00FD3491">
        <w:t xml:space="preserve">PTO </w:t>
      </w:r>
      <w:r w:rsidR="00C43882">
        <w:t xml:space="preserve">with or without </w:t>
      </w:r>
      <w:r w:rsidR="007A3370">
        <w:t>RO</w:t>
      </w:r>
      <w:bookmarkEnd w:id="6"/>
    </w:p>
    <w:p w14:paraId="168901DE" w14:textId="7B47EB26" w:rsidR="00C43882" w:rsidRPr="00C43882" w:rsidRDefault="00C43882" w:rsidP="00C43882">
      <w:pPr>
        <w:pStyle w:val="Heading5"/>
        <w:rPr>
          <w:rFonts w:eastAsia="Times New Roman"/>
        </w:rPr>
      </w:pPr>
      <w:bookmarkStart w:id="7" w:name="_Toc177457175"/>
      <w:r w:rsidRPr="00C43882">
        <w:rPr>
          <w:rFonts w:eastAsia="Times New Roman"/>
        </w:rPr>
        <w:t xml:space="preserve">2.1 Criteria for applying for a </w:t>
      </w:r>
      <w:r w:rsidR="00FD3491">
        <w:rPr>
          <w:rFonts w:eastAsia="Times New Roman"/>
        </w:rPr>
        <w:t>PTO</w:t>
      </w:r>
      <w:bookmarkEnd w:id="7"/>
      <w:r w:rsidRPr="00C43882">
        <w:rPr>
          <w:rFonts w:eastAsia="Times New Roman"/>
        </w:rPr>
        <w:t xml:space="preserve"> </w:t>
      </w:r>
    </w:p>
    <w:p w14:paraId="4FF5FC78" w14:textId="3816F190" w:rsidR="00C43882" w:rsidRPr="00C43882" w:rsidRDefault="0096386D" w:rsidP="00C43882">
      <w:pPr>
        <w:pStyle w:val="BodyCopy"/>
      </w:pPr>
      <w:r>
        <w:t xml:space="preserve">Under s58(2) of the </w:t>
      </w:r>
      <w:r w:rsidRPr="0096386D">
        <w:rPr>
          <w:i/>
          <w:iCs w:val="0"/>
        </w:rPr>
        <w:t>Mental Health Act</w:t>
      </w:r>
      <w:r>
        <w:t xml:space="preserve"> 2015, t</w:t>
      </w:r>
      <w:r w:rsidR="00C43882" w:rsidRPr="00C43882">
        <w:t xml:space="preserve">he ACAT may make a </w:t>
      </w:r>
      <w:r>
        <w:t xml:space="preserve">PTO </w:t>
      </w:r>
      <w:r w:rsidR="00C43882" w:rsidRPr="00C43882">
        <w:t>in relation to the person if:</w:t>
      </w:r>
    </w:p>
    <w:p w14:paraId="0ABA03B4" w14:textId="21933872" w:rsidR="00C43882" w:rsidRPr="00C43882" w:rsidRDefault="00C43882" w:rsidP="00C43882">
      <w:pPr>
        <w:pStyle w:val="AlphaList"/>
      </w:pPr>
      <w:r w:rsidRPr="00C43882">
        <w:t>the person has a mental illness; and</w:t>
      </w:r>
    </w:p>
    <w:p w14:paraId="357F4A1F" w14:textId="77777777" w:rsidR="00C43882" w:rsidRDefault="00C43882" w:rsidP="00C43882">
      <w:pPr>
        <w:pStyle w:val="AlphaList"/>
      </w:pPr>
      <w:r w:rsidRPr="00C43882">
        <w:t>either:</w:t>
      </w:r>
    </w:p>
    <w:p w14:paraId="74104668" w14:textId="33D7289F" w:rsidR="00C43882" w:rsidRDefault="00C43882" w:rsidP="00C43882">
      <w:pPr>
        <w:pStyle w:val="Romanlist"/>
      </w:pPr>
      <w:r w:rsidRPr="00205F90">
        <w:t>the person does not have decision-making capacity to consent to the treatment, care or support and refuses to receive the treatment, care or support; o</w:t>
      </w:r>
      <w:r>
        <w:t>r</w:t>
      </w:r>
    </w:p>
    <w:p w14:paraId="33E77570" w14:textId="77777777" w:rsidR="00C43882" w:rsidRPr="00205F90" w:rsidRDefault="00C43882" w:rsidP="00C43882">
      <w:pPr>
        <w:pStyle w:val="Romanlist"/>
      </w:pPr>
      <w:r w:rsidRPr="00205F90">
        <w:t>the person has decision-making capacity to consent to the treatment, care or support, but refuses to consent; and</w:t>
      </w:r>
    </w:p>
    <w:p w14:paraId="14232EF3" w14:textId="77777777" w:rsidR="00C43882" w:rsidRPr="00205F90" w:rsidRDefault="00C43882" w:rsidP="00C43882">
      <w:pPr>
        <w:pStyle w:val="AlphaList"/>
      </w:pPr>
      <w:r w:rsidRPr="00205F90">
        <w:tab/>
        <w:t>the ACAT believes on reasonable grounds that, because of the mental illness, the person</w:t>
      </w:r>
      <w:r>
        <w:t>:</w:t>
      </w:r>
    </w:p>
    <w:p w14:paraId="1B38B3AC" w14:textId="633DFCA6" w:rsidR="00C43882" w:rsidRPr="00205F90" w:rsidRDefault="00C43882" w:rsidP="00D81B0D">
      <w:pPr>
        <w:pStyle w:val="Romanlist"/>
        <w:numPr>
          <w:ilvl w:val="0"/>
          <w:numId w:val="27"/>
        </w:numPr>
      </w:pPr>
      <w:r w:rsidRPr="00205F90">
        <w:t>is doing, or is likely to do, serious harm to themself or someone else; or</w:t>
      </w:r>
    </w:p>
    <w:p w14:paraId="6951994F" w14:textId="3D1366E9" w:rsidR="00C43882" w:rsidRPr="00205F90" w:rsidRDefault="00C43882" w:rsidP="00D81B0D">
      <w:pPr>
        <w:pStyle w:val="Romanlist"/>
      </w:pPr>
      <w:r w:rsidRPr="00205F90">
        <w:t>is suffering, or is likely to suffer, serious mental or physical deterioration; and</w:t>
      </w:r>
    </w:p>
    <w:p w14:paraId="67F966DF" w14:textId="4E6AAFD0" w:rsidR="00D81B0D" w:rsidRDefault="00D81B0D" w:rsidP="00D81B0D">
      <w:pPr>
        <w:pStyle w:val="AlphaList"/>
      </w:pPr>
      <w:r w:rsidRPr="00205F90">
        <w:t>in relation to a person mentioned in paragraph (b)(ii)</w:t>
      </w:r>
      <w:r w:rsidR="00B778D4">
        <w:t xml:space="preserve"> - </w:t>
      </w:r>
      <w:r w:rsidRPr="00205F90">
        <w:t>the ACAT is satisfied that the harm or deterioration, or likely harm or deterioration, mentioned in paragraph (c) is of such a serious nature that it outweighs the person’s right to refuse to consent; and</w:t>
      </w:r>
    </w:p>
    <w:p w14:paraId="264775DB" w14:textId="77777777" w:rsidR="00D81B0D" w:rsidRPr="00205F90" w:rsidRDefault="00D81B0D" w:rsidP="00D81B0D">
      <w:pPr>
        <w:pStyle w:val="AlphaList"/>
      </w:pPr>
      <w:r w:rsidRPr="00205F90">
        <w:t>the ACAT is satisfied that psychiatric treatment, care or support is likely to</w:t>
      </w:r>
      <w:r>
        <w:t>:</w:t>
      </w:r>
    </w:p>
    <w:p w14:paraId="766961F8" w14:textId="77777777" w:rsidR="00D81B0D" w:rsidRPr="00205F90" w:rsidRDefault="00D81B0D" w:rsidP="00D81B0D">
      <w:pPr>
        <w:pStyle w:val="Romanlist"/>
        <w:numPr>
          <w:ilvl w:val="0"/>
          <w:numId w:val="28"/>
        </w:numPr>
      </w:pPr>
      <w:r w:rsidRPr="00205F90">
        <w:t>reduce the harm or deterioration, or the likelihood of the harm or deterioration, mentioned in paragraph (c); or</w:t>
      </w:r>
    </w:p>
    <w:p w14:paraId="43E0704A" w14:textId="0070B549" w:rsidR="00D81B0D" w:rsidRPr="00205F90" w:rsidRDefault="00D81B0D" w:rsidP="00D81B0D">
      <w:pPr>
        <w:pStyle w:val="Romanlist"/>
      </w:pPr>
      <w:r w:rsidRPr="00205F90">
        <w:lastRenderedPageBreak/>
        <w:t>result in an improvement in the person’s psychiatric condition; and</w:t>
      </w:r>
    </w:p>
    <w:p w14:paraId="6C26C459" w14:textId="65D24224" w:rsidR="00D81B0D" w:rsidRPr="00D81B0D" w:rsidRDefault="00D81B0D" w:rsidP="00D81B0D">
      <w:pPr>
        <w:pStyle w:val="AlphaList"/>
      </w:pPr>
      <w:r w:rsidRPr="00205F90">
        <w:t>an application has been made for a forensic mental health order</w:t>
      </w:r>
      <w:r w:rsidR="00B778D4">
        <w:t xml:space="preserve"> - </w:t>
      </w:r>
      <w:r w:rsidRPr="00205F90">
        <w:t>the ACAT is satisfied that a psychiatric treatment order</w:t>
      </w:r>
      <w:r w:rsidR="00097798">
        <w:t xml:space="preserve"> </w:t>
      </w:r>
      <w:r w:rsidRPr="00205F90">
        <w:t>should be made instead; and</w:t>
      </w:r>
    </w:p>
    <w:p w14:paraId="7729DB52" w14:textId="05AD563E" w:rsidR="00D81B0D" w:rsidRPr="00205F90" w:rsidRDefault="00D81B0D" w:rsidP="00D81B0D">
      <w:pPr>
        <w:pStyle w:val="AlphaList"/>
      </w:pPr>
      <w:r w:rsidRPr="00205F90">
        <w:t>the ACAT is satisfied that the treatment, care or support to be provided under the psychiatric treatment order</w:t>
      </w:r>
      <w:r w:rsidR="00097798">
        <w:t xml:space="preserve"> </w:t>
      </w:r>
      <w:r w:rsidRPr="00205F90">
        <w:t>cannot be adequately provided in another way that would involve less restriction of the freedom of choice and movement of the person.</w:t>
      </w:r>
    </w:p>
    <w:p w14:paraId="263E5817" w14:textId="77777777" w:rsidR="00D81B0D" w:rsidRDefault="00D81B0D" w:rsidP="00D81B0D">
      <w:pPr>
        <w:pStyle w:val="Heading5"/>
      </w:pPr>
      <w:bookmarkStart w:id="8" w:name="_Toc177457176"/>
      <w:r>
        <w:t>2.2 Application documentation</w:t>
      </w:r>
      <w:bookmarkEnd w:id="8"/>
    </w:p>
    <w:p w14:paraId="098D2C40" w14:textId="394B682C" w:rsidR="00286150" w:rsidRPr="00286150" w:rsidRDefault="00286150" w:rsidP="00286150">
      <w:pPr>
        <w:pStyle w:val="BodyCopy"/>
      </w:pPr>
      <w:r w:rsidRPr="00567ADA">
        <w:t>The multidisciplinary team work collaboratively to inform decision making for the safe delivery of mental health care that may include involuntary treatment and care.</w:t>
      </w:r>
      <w:r>
        <w:t xml:space="preserve"> </w:t>
      </w:r>
    </w:p>
    <w:p w14:paraId="5B2F6AF3" w14:textId="77777777" w:rsidR="00B23F0E" w:rsidRPr="00B23F0E" w:rsidRDefault="00B23F0E" w:rsidP="00B23F0E">
      <w:pPr>
        <w:pStyle w:val="BodyCopy"/>
      </w:pPr>
      <w:r w:rsidRPr="00B23F0E">
        <w:t>The Consultant Psychiatrist or Psychiatric Registrar must complete the:</w:t>
      </w:r>
    </w:p>
    <w:p w14:paraId="0BCB7039" w14:textId="2BA3AD9D" w:rsidR="00B23F0E" w:rsidRDefault="00B23F0E" w:rsidP="00FD3491">
      <w:pPr>
        <w:pStyle w:val="Tablebullet1"/>
        <w:spacing w:after="120" w:line="300" w:lineRule="auto"/>
      </w:pPr>
      <w:r w:rsidRPr="00B23F0E">
        <w:t>Psychiatric Treatment Order, and/or Restriction Order form (available on the clinical record system).</w:t>
      </w:r>
    </w:p>
    <w:p w14:paraId="6683CDB5" w14:textId="77777777" w:rsidR="00B23F0E" w:rsidRDefault="00B23F0E" w:rsidP="00FD3491">
      <w:pPr>
        <w:pStyle w:val="Tablebullet1"/>
        <w:numPr>
          <w:ilvl w:val="1"/>
          <w:numId w:val="1"/>
        </w:numPr>
        <w:spacing w:after="120" w:line="300" w:lineRule="auto"/>
      </w:pPr>
      <w:r w:rsidRPr="00B23F0E">
        <w:t>The application form may be completed by a member of the treating team but must be signed by a Delegate.</w:t>
      </w:r>
    </w:p>
    <w:p w14:paraId="0536282C" w14:textId="1B31CB22" w:rsidR="00B23F0E" w:rsidRDefault="00B23F0E" w:rsidP="00FD3491">
      <w:pPr>
        <w:pStyle w:val="Tablebullet1"/>
        <w:numPr>
          <w:ilvl w:val="1"/>
          <w:numId w:val="1"/>
        </w:numPr>
        <w:spacing w:after="120" w:line="300" w:lineRule="auto"/>
      </w:pPr>
      <w:r w:rsidRPr="00B23F0E">
        <w:t xml:space="preserve">The application must provide sufficient detail for </w:t>
      </w:r>
      <w:r w:rsidRPr="00F83D0B">
        <w:rPr>
          <w:b/>
          <w:bCs/>
        </w:rPr>
        <w:t>each</w:t>
      </w:r>
      <w:r w:rsidRPr="00B23F0E">
        <w:t xml:space="preserve"> of the criteria described above.</w:t>
      </w:r>
    </w:p>
    <w:p w14:paraId="790F341B" w14:textId="6079E73B" w:rsidR="00B23F0E" w:rsidRDefault="00B23F0E" w:rsidP="00FD3491">
      <w:pPr>
        <w:pStyle w:val="Tablebullet1"/>
        <w:numPr>
          <w:ilvl w:val="1"/>
          <w:numId w:val="1"/>
        </w:numPr>
        <w:spacing w:after="120" w:line="300" w:lineRule="auto"/>
      </w:pPr>
      <w:r w:rsidRPr="00B23F0E">
        <w:t xml:space="preserve">If </w:t>
      </w:r>
      <w:r w:rsidR="00A16B44" w:rsidRPr="00B23F0E">
        <w:t>anything,</w:t>
      </w:r>
      <w:r w:rsidRPr="00B23F0E">
        <w:t xml:space="preserve"> to do with the PTO </w:t>
      </w:r>
      <w:r w:rsidR="00B02389">
        <w:t xml:space="preserve">notification </w:t>
      </w:r>
      <w:r w:rsidRPr="00B23F0E">
        <w:t>process is likely to substantially increase the risk to the person’s health and safety</w:t>
      </w:r>
      <w:r w:rsidR="00F83D0B">
        <w:t>,</w:t>
      </w:r>
      <w:r w:rsidRPr="00B23F0E">
        <w:t xml:space="preserve"> or the risk of serious harm to others, this belief and the basis for the belief must be disclosed in the application form (s52 </w:t>
      </w:r>
      <w:r w:rsidRPr="00F83D0B">
        <w:rPr>
          <w:i/>
          <w:iCs/>
        </w:rPr>
        <w:t>M</w:t>
      </w:r>
      <w:r w:rsidR="00F83D0B" w:rsidRPr="00F83D0B">
        <w:rPr>
          <w:i/>
          <w:iCs/>
        </w:rPr>
        <w:t xml:space="preserve">ental </w:t>
      </w:r>
      <w:r w:rsidRPr="00F83D0B">
        <w:rPr>
          <w:i/>
          <w:iCs/>
        </w:rPr>
        <w:t>H</w:t>
      </w:r>
      <w:r w:rsidR="00F83D0B" w:rsidRPr="00F83D0B">
        <w:rPr>
          <w:i/>
          <w:iCs/>
        </w:rPr>
        <w:t>ealth</w:t>
      </w:r>
      <w:r w:rsidRPr="00F83D0B">
        <w:rPr>
          <w:i/>
          <w:iCs/>
        </w:rPr>
        <w:t xml:space="preserve"> Act</w:t>
      </w:r>
      <w:r w:rsidR="00F83D0B">
        <w:t xml:space="preserve"> 2015</w:t>
      </w:r>
      <w:r w:rsidRPr="00B23F0E">
        <w:t>).</w:t>
      </w:r>
    </w:p>
    <w:p w14:paraId="536709D8" w14:textId="7124DFFB" w:rsidR="00B23F0E" w:rsidRPr="00B23F0E" w:rsidRDefault="00B23F0E" w:rsidP="00FD3491">
      <w:pPr>
        <w:pStyle w:val="Tablebullet1"/>
        <w:numPr>
          <w:ilvl w:val="2"/>
          <w:numId w:val="1"/>
        </w:numPr>
        <w:spacing w:after="120" w:line="300" w:lineRule="auto"/>
      </w:pPr>
      <w:r w:rsidRPr="00B23F0E">
        <w:t>A written statement</w:t>
      </w:r>
      <w:r w:rsidR="00AD5B8A">
        <w:t>,</w:t>
      </w:r>
      <w:r w:rsidRPr="00B23F0E">
        <w:t xml:space="preserve"> to waive the notification process</w:t>
      </w:r>
      <w:r w:rsidR="005A28CF">
        <w:t xml:space="preserve"> (section 3</w:t>
      </w:r>
      <w:r w:rsidR="00B02389">
        <w:t>.1</w:t>
      </w:r>
      <w:r w:rsidR="005A28CF">
        <w:t>)</w:t>
      </w:r>
      <w:r w:rsidRPr="00B23F0E">
        <w:t xml:space="preserve">, must </w:t>
      </w:r>
      <w:r w:rsidR="00F83D0B">
        <w:t>outline</w:t>
      </w:r>
      <w:r w:rsidRPr="00B23F0E">
        <w:t xml:space="preserve"> the risks</w:t>
      </w:r>
      <w:r w:rsidR="00F83D0B">
        <w:t xml:space="preserve">, </w:t>
      </w:r>
      <w:r w:rsidRPr="00B23F0E">
        <w:t xml:space="preserve">be signed by a Delegate, and be included with the application. The ACAT will give a copy of the applicant’s written statement to the Public Advocate. </w:t>
      </w:r>
    </w:p>
    <w:p w14:paraId="326912BE" w14:textId="6519190C" w:rsidR="00B23F0E" w:rsidRDefault="00B23F0E" w:rsidP="00B23F0E">
      <w:pPr>
        <w:pStyle w:val="Bullet"/>
      </w:pPr>
      <w:r w:rsidRPr="00B23F0E">
        <w:t xml:space="preserve">ACAT Information Sheet for Applications under the </w:t>
      </w:r>
      <w:r w:rsidRPr="004B54B8">
        <w:rPr>
          <w:i/>
          <w:iCs/>
        </w:rPr>
        <w:t>M</w:t>
      </w:r>
      <w:r w:rsidR="004B54B8" w:rsidRPr="004B54B8">
        <w:rPr>
          <w:i/>
          <w:iCs/>
        </w:rPr>
        <w:t xml:space="preserve">ental </w:t>
      </w:r>
      <w:r w:rsidRPr="004B54B8">
        <w:rPr>
          <w:i/>
          <w:iCs/>
        </w:rPr>
        <w:t>H</w:t>
      </w:r>
      <w:r w:rsidR="004B54B8" w:rsidRPr="004B54B8">
        <w:rPr>
          <w:i/>
          <w:iCs/>
        </w:rPr>
        <w:t>ealth</w:t>
      </w:r>
      <w:r w:rsidRPr="004B54B8">
        <w:rPr>
          <w:i/>
          <w:iCs/>
        </w:rPr>
        <w:t xml:space="preserve"> Act</w:t>
      </w:r>
      <w:r w:rsidR="004B54B8" w:rsidRPr="004B54B8">
        <w:rPr>
          <w:i/>
          <w:iCs/>
        </w:rPr>
        <w:t xml:space="preserve"> </w:t>
      </w:r>
      <w:r w:rsidR="004B54B8">
        <w:t>2015</w:t>
      </w:r>
      <w:r w:rsidRPr="00B23F0E">
        <w:t xml:space="preserve"> (available on the clinical record system)</w:t>
      </w:r>
      <w:r w:rsidR="005234E9">
        <w:t xml:space="preserve">, which contains the </w:t>
      </w:r>
      <w:r w:rsidR="005234E9" w:rsidRPr="00B23F0E">
        <w:t xml:space="preserve">person’s details, the names and contact details for other people and whether the person has an AA or ACD </w:t>
      </w:r>
      <w:r w:rsidRPr="00B23F0E">
        <w:t xml:space="preserve">must also be completed. </w:t>
      </w:r>
    </w:p>
    <w:p w14:paraId="3D52D54E" w14:textId="4247B2AF" w:rsidR="00C43882" w:rsidRPr="00B23F0E" w:rsidRDefault="00B23F0E" w:rsidP="00B23F0E">
      <w:pPr>
        <w:pStyle w:val="Bullet"/>
      </w:pPr>
      <w:r w:rsidRPr="00B23F0E">
        <w:t>PTO Treatment Plan and Location Determination (TPLD) form (</w:t>
      </w:r>
      <w:r w:rsidR="00E10482">
        <w:t>available on</w:t>
      </w:r>
      <w:r w:rsidRPr="00B23F0E">
        <w:t xml:space="preserve"> the clinical record system under Care Planning/Plans) as a proposed treatment plan (</w:t>
      </w:r>
      <w:r w:rsidRPr="00DB0930">
        <w:t>s</w:t>
      </w:r>
      <w:r w:rsidR="00DB0930">
        <w:t>62</w:t>
      </w:r>
      <w:r w:rsidRPr="00DB0930">
        <w:t>(</w:t>
      </w:r>
      <w:r w:rsidR="00DB0930">
        <w:t>2</w:t>
      </w:r>
      <w:r w:rsidRPr="00DB0930">
        <w:t>)</w:t>
      </w:r>
      <w:r w:rsidR="00DB0930">
        <w:t xml:space="preserve"> </w:t>
      </w:r>
      <w:r w:rsidRPr="004B54B8">
        <w:rPr>
          <w:i/>
          <w:iCs/>
        </w:rPr>
        <w:t>M</w:t>
      </w:r>
      <w:r w:rsidR="004B54B8" w:rsidRPr="004B54B8">
        <w:rPr>
          <w:i/>
          <w:iCs/>
        </w:rPr>
        <w:t xml:space="preserve">ental </w:t>
      </w:r>
      <w:r w:rsidRPr="004B54B8">
        <w:rPr>
          <w:i/>
          <w:iCs/>
        </w:rPr>
        <w:t>H</w:t>
      </w:r>
      <w:r w:rsidR="004B54B8" w:rsidRPr="004B54B8">
        <w:rPr>
          <w:i/>
          <w:iCs/>
        </w:rPr>
        <w:t>ealth</w:t>
      </w:r>
      <w:r w:rsidRPr="004B54B8">
        <w:rPr>
          <w:i/>
          <w:iCs/>
        </w:rPr>
        <w:t xml:space="preserve"> Act</w:t>
      </w:r>
      <w:r w:rsidR="004B54B8">
        <w:t xml:space="preserve"> 2015</w:t>
      </w:r>
      <w:r w:rsidRPr="00B23F0E">
        <w:t>)</w:t>
      </w:r>
      <w:r w:rsidR="004B54B8">
        <w:t>. This form</w:t>
      </w:r>
      <w:r w:rsidRPr="00B23F0E">
        <w:t xml:space="preserve"> should remain un-dated and un-signed until the ACAT makes the order. The proposed treatment</w:t>
      </w:r>
      <w:r w:rsidR="00080FD7">
        <w:t xml:space="preserve"> plan</w:t>
      </w:r>
      <w:r w:rsidRPr="00B23F0E">
        <w:t xml:space="preserve">:  </w:t>
      </w:r>
    </w:p>
    <w:p w14:paraId="7AC48D99" w14:textId="274EC645" w:rsidR="00B23F0E" w:rsidRDefault="00B23F0E" w:rsidP="00B23F0E">
      <w:pPr>
        <w:pStyle w:val="Bullet"/>
        <w:numPr>
          <w:ilvl w:val="1"/>
          <w:numId w:val="1"/>
        </w:numPr>
      </w:pPr>
      <w:r>
        <w:t>is to</w:t>
      </w:r>
      <w:r w:rsidR="004D7D1D">
        <w:t xml:space="preserve"> </w:t>
      </w:r>
      <w:r>
        <w:t xml:space="preserve">be consistent with the person’s AA and ACD if one has been made. </w:t>
      </w:r>
    </w:p>
    <w:p w14:paraId="6179243C" w14:textId="72C1328B" w:rsidR="00B23F0E" w:rsidRDefault="00E10482" w:rsidP="00B23F0E">
      <w:pPr>
        <w:pStyle w:val="Bullet"/>
        <w:numPr>
          <w:ilvl w:val="1"/>
          <w:numId w:val="1"/>
        </w:numPr>
      </w:pPr>
      <w:r>
        <w:t>M</w:t>
      </w:r>
      <w:r w:rsidR="00B23F0E">
        <w:t>ust be set out in accurate and plain language which is likely to</w:t>
      </w:r>
      <w:r w:rsidR="004D7D1D">
        <w:t xml:space="preserve"> </w:t>
      </w:r>
      <w:r w:rsidR="00B23F0E">
        <w:t>be understood by the person</w:t>
      </w:r>
      <w:r w:rsidR="00080FD7">
        <w:t>,</w:t>
      </w:r>
      <w:r w:rsidR="00B23F0E">
        <w:t xml:space="preserve"> nominated person, carer, family and other supports. It is important not to specify the treatment too narrowly, as then a new TPLD form will be needed if the treatment changes. For instance, specific medications or medication doses should not be included in the TPLD form if these details are likely to change.</w:t>
      </w:r>
    </w:p>
    <w:p w14:paraId="4E0C22CE" w14:textId="580D9A36" w:rsidR="00C43882" w:rsidRDefault="00B23F0E" w:rsidP="00B23F0E">
      <w:pPr>
        <w:pStyle w:val="Bullet"/>
        <w:numPr>
          <w:ilvl w:val="1"/>
          <w:numId w:val="1"/>
        </w:numPr>
      </w:pPr>
      <w:r>
        <w:lastRenderedPageBreak/>
        <w:t xml:space="preserve">Consistent with recovery orientated practice and the </w:t>
      </w:r>
      <w:r w:rsidRPr="00AB7D4D">
        <w:rPr>
          <w:i/>
          <w:iCs/>
        </w:rPr>
        <w:t>M</w:t>
      </w:r>
      <w:r w:rsidR="00AB7D4D" w:rsidRPr="00AB7D4D">
        <w:rPr>
          <w:i/>
          <w:iCs/>
        </w:rPr>
        <w:t xml:space="preserve">ental </w:t>
      </w:r>
      <w:r w:rsidRPr="00AB7D4D">
        <w:rPr>
          <w:i/>
          <w:iCs/>
        </w:rPr>
        <w:t>H</w:t>
      </w:r>
      <w:r w:rsidR="00AB7D4D" w:rsidRPr="00AB7D4D">
        <w:rPr>
          <w:i/>
          <w:iCs/>
        </w:rPr>
        <w:t>ealth</w:t>
      </w:r>
      <w:r w:rsidRPr="00AB7D4D">
        <w:rPr>
          <w:i/>
          <w:iCs/>
        </w:rPr>
        <w:t xml:space="preserve"> Act</w:t>
      </w:r>
      <w:r w:rsidR="00AB7D4D">
        <w:t xml:space="preserve"> 2015</w:t>
      </w:r>
      <w:r>
        <w:t>, the treating team must wherever possible consult with the person, nominated person, carer, family and other supports, prior to completing the TPLD.</w:t>
      </w:r>
    </w:p>
    <w:p w14:paraId="14690C75" w14:textId="563BAF49" w:rsidR="00C43882" w:rsidRPr="00B23F0E" w:rsidRDefault="00B23F0E" w:rsidP="00B23F0E">
      <w:pPr>
        <w:pStyle w:val="BodyCopy"/>
        <w:pBdr>
          <w:top w:val="single" w:sz="4" w:space="1" w:color="auto"/>
          <w:left w:val="single" w:sz="4" w:space="4" w:color="auto"/>
          <w:bottom w:val="single" w:sz="4" w:space="1" w:color="auto"/>
          <w:right w:val="single" w:sz="4" w:space="4" w:color="auto"/>
        </w:pBdr>
      </w:pPr>
      <w:r w:rsidRPr="00B23F0E">
        <w:rPr>
          <w:b/>
          <w:bCs w:val="0"/>
        </w:rPr>
        <w:t>Note:</w:t>
      </w:r>
      <w:r w:rsidRPr="00B23F0E">
        <w:t xml:space="preserve"> If the person requires immediate detention at an AMHF</w:t>
      </w:r>
      <w:r w:rsidR="00AB7D4D">
        <w:t>,</w:t>
      </w:r>
      <w:r w:rsidRPr="00B23F0E">
        <w:t xml:space="preserve"> or if any restrictive practices are needed (e.g. restraint, seclusion, or forcible giving of medication)</w:t>
      </w:r>
      <w:r w:rsidR="00AB7D4D">
        <w:t>,</w:t>
      </w:r>
      <w:r w:rsidRPr="00B23F0E">
        <w:t xml:space="preserve"> the TPLD form must be signed immediately after ACAT makes the PTO. The TPLD form must clearly indicate that the person is to be admitted and detained. As the treatment plan is further developed and/or further consultations are conducted, the TPLD form may be updated within the five working day period before it is finalised.</w:t>
      </w:r>
    </w:p>
    <w:p w14:paraId="18C51F69" w14:textId="5261A15E" w:rsidR="00B23F0E" w:rsidRPr="00B23F0E" w:rsidRDefault="00B23F0E" w:rsidP="00B23F0E">
      <w:pPr>
        <w:pStyle w:val="Heading5"/>
        <w:rPr>
          <w:rFonts w:eastAsia="Times New Roman"/>
        </w:rPr>
      </w:pPr>
      <w:r>
        <w:rPr>
          <w:rFonts w:eastAsia="Times New Roman"/>
        </w:rPr>
        <w:t xml:space="preserve">2.3 </w:t>
      </w:r>
      <w:r w:rsidRPr="00B23F0E">
        <w:rPr>
          <w:rFonts w:eastAsia="Times New Roman"/>
        </w:rPr>
        <w:t>Application to AC</w:t>
      </w:r>
      <w:r w:rsidR="00FD3491">
        <w:rPr>
          <w:rFonts w:eastAsia="Times New Roman"/>
        </w:rPr>
        <w:t>A</w:t>
      </w:r>
      <w:r w:rsidRPr="00B23F0E">
        <w:rPr>
          <w:rFonts w:eastAsia="Times New Roman"/>
        </w:rPr>
        <w:t xml:space="preserve">T   </w:t>
      </w:r>
    </w:p>
    <w:p w14:paraId="7E2BBCFA" w14:textId="1C1F221E" w:rsidR="00C43882" w:rsidRDefault="00B23F0E" w:rsidP="0091462B">
      <w:pPr>
        <w:pStyle w:val="BodyCopy"/>
      </w:pPr>
      <w:r w:rsidRPr="00B23F0E">
        <w:t>The TLO is to be notified, via the in-basket</w:t>
      </w:r>
      <w:r w:rsidR="00AB7D4D">
        <w:t xml:space="preserve"> </w:t>
      </w:r>
      <w:r w:rsidR="004D7D1D">
        <w:t>i</w:t>
      </w:r>
      <w:r w:rsidR="00AB7D4D">
        <w:t>n the</w:t>
      </w:r>
      <w:r w:rsidR="00196A34">
        <w:t xml:space="preserve"> clinical record system</w:t>
      </w:r>
      <w:r w:rsidRPr="00B23F0E">
        <w:t xml:space="preserve">, of the completion of the PTO application </w:t>
      </w:r>
      <w:r w:rsidR="00B067D9">
        <w:t xml:space="preserve">who </w:t>
      </w:r>
      <w:r w:rsidRPr="00B23F0E">
        <w:t>provide</w:t>
      </w:r>
      <w:r w:rsidR="00AB7D4D">
        <w:t xml:space="preserve"> it</w:t>
      </w:r>
      <w:r w:rsidRPr="00B23F0E">
        <w:t xml:space="preserve"> to ACAT via email at </w:t>
      </w:r>
      <w:hyperlink r:id="rId11" w:history="1">
        <w:r w:rsidRPr="00B23F0E">
          <w:rPr>
            <w:rStyle w:val="Hyperlink"/>
            <w:color w:val="000000" w:themeColor="text1"/>
          </w:rPr>
          <w:t>ACATMentalHealth@act.gov.au</w:t>
        </w:r>
      </w:hyperlink>
      <w:r w:rsidR="007A3370">
        <w:rPr>
          <w:rStyle w:val="Hyperlink"/>
          <w:color w:val="000000" w:themeColor="text1"/>
        </w:rPr>
        <w:t>.</w:t>
      </w:r>
    </w:p>
    <w:p w14:paraId="7C1D71B6" w14:textId="1D0FB1FB" w:rsidR="00481A6C" w:rsidRDefault="00481A6C" w:rsidP="0091462B">
      <w:pPr>
        <w:pStyle w:val="BodyCopy"/>
      </w:pPr>
      <w:hyperlink w:anchor="_top" w:history="1">
        <w:r w:rsidRPr="00481A6C">
          <w:rPr>
            <w:rStyle w:val="Hyperlink"/>
            <w:iCs w:val="0"/>
          </w:rPr>
          <w:t>Back to Contents</w:t>
        </w:r>
      </w:hyperlink>
    </w:p>
    <w:p w14:paraId="10A03D5E" w14:textId="2BF53430" w:rsidR="0078367D" w:rsidRDefault="0078367D" w:rsidP="00A6051F">
      <w:pPr>
        <w:pStyle w:val="Heading4"/>
      </w:pPr>
      <w:bookmarkStart w:id="9" w:name="_Toc184383860"/>
      <w:bookmarkStart w:id="10" w:name="_Hlk179459984"/>
      <w:r w:rsidRPr="0078367D">
        <w:t xml:space="preserve">Section </w:t>
      </w:r>
      <w:r w:rsidR="003D041B">
        <w:t xml:space="preserve">3 – </w:t>
      </w:r>
      <w:r w:rsidR="00FD3491">
        <w:t xml:space="preserve">ACAT </w:t>
      </w:r>
      <w:r w:rsidR="003D041B">
        <w:t xml:space="preserve">hearing of </w:t>
      </w:r>
      <w:r w:rsidR="00FD3491">
        <w:t xml:space="preserve">PTO </w:t>
      </w:r>
      <w:r w:rsidR="003D041B">
        <w:t>application</w:t>
      </w:r>
      <w:bookmarkEnd w:id="9"/>
    </w:p>
    <w:p w14:paraId="6CDFA9CA" w14:textId="77777777" w:rsidR="003D041B" w:rsidRPr="003D041B" w:rsidRDefault="003D041B" w:rsidP="003D041B">
      <w:pPr>
        <w:pStyle w:val="Heading5"/>
        <w:rPr>
          <w:rFonts w:eastAsia="Times New Roman"/>
        </w:rPr>
      </w:pPr>
      <w:bookmarkStart w:id="11" w:name="_Toc177457178"/>
      <w:bookmarkEnd w:id="10"/>
      <w:r w:rsidRPr="003D041B">
        <w:rPr>
          <w:rFonts w:eastAsia="Times New Roman"/>
        </w:rPr>
        <w:t>3.1 Notification of hearing</w:t>
      </w:r>
      <w:bookmarkEnd w:id="11"/>
    </w:p>
    <w:p w14:paraId="6E27CABB" w14:textId="2907F4DE" w:rsidR="003D041B" w:rsidRPr="003D041B" w:rsidRDefault="003D041B" w:rsidP="003D041B">
      <w:pPr>
        <w:pStyle w:val="BodyCopy"/>
      </w:pPr>
      <w:r w:rsidRPr="003D041B">
        <w:t xml:space="preserve">At least </w:t>
      </w:r>
      <w:r w:rsidR="0005296B">
        <w:t>three</w:t>
      </w:r>
      <w:r w:rsidRPr="003D041B">
        <w:t xml:space="preserve"> days before the hearing, ACAT must give written notice of the hearing</w:t>
      </w:r>
      <w:r w:rsidR="004D7D1D">
        <w:t xml:space="preserve"> to the people outlined in </w:t>
      </w:r>
      <w:r w:rsidRPr="003D041B">
        <w:t xml:space="preserve">s188 </w:t>
      </w:r>
      <w:r w:rsidR="004D7D1D">
        <w:t xml:space="preserve">of the </w:t>
      </w:r>
      <w:r w:rsidRPr="0005296B">
        <w:rPr>
          <w:i/>
          <w:iCs w:val="0"/>
        </w:rPr>
        <w:t>M</w:t>
      </w:r>
      <w:r w:rsidR="0005296B" w:rsidRPr="0005296B">
        <w:rPr>
          <w:i/>
          <w:iCs w:val="0"/>
        </w:rPr>
        <w:t xml:space="preserve">ental </w:t>
      </w:r>
      <w:r w:rsidRPr="0005296B">
        <w:rPr>
          <w:i/>
          <w:iCs w:val="0"/>
        </w:rPr>
        <w:t>H</w:t>
      </w:r>
      <w:r w:rsidR="0005296B" w:rsidRPr="0005296B">
        <w:rPr>
          <w:i/>
          <w:iCs w:val="0"/>
        </w:rPr>
        <w:t>ealth</w:t>
      </w:r>
      <w:r w:rsidRPr="0005296B">
        <w:rPr>
          <w:i/>
          <w:iCs w:val="0"/>
        </w:rPr>
        <w:t xml:space="preserve"> Act</w:t>
      </w:r>
      <w:r w:rsidR="00E10482">
        <w:t xml:space="preserve"> 2015</w:t>
      </w:r>
      <w:r w:rsidRPr="003D041B">
        <w:t xml:space="preserve">. </w:t>
      </w:r>
    </w:p>
    <w:p w14:paraId="49A144F8" w14:textId="77777777" w:rsidR="003D041B" w:rsidRPr="003D041B" w:rsidRDefault="003D041B" w:rsidP="003D041B">
      <w:pPr>
        <w:pStyle w:val="BodyCopy"/>
      </w:pPr>
      <w:r w:rsidRPr="003D041B">
        <w:t xml:space="preserve">The formal notice of hearing will be given to the person by: </w:t>
      </w:r>
    </w:p>
    <w:p w14:paraId="0FDA3C57" w14:textId="3314A50B" w:rsidR="003D041B" w:rsidRPr="003D041B" w:rsidRDefault="003D041B" w:rsidP="003D041B">
      <w:pPr>
        <w:pStyle w:val="Bullet"/>
      </w:pPr>
      <w:r w:rsidRPr="003D041B">
        <w:t>the TLO (</w:t>
      </w:r>
      <w:r w:rsidR="008E27D9">
        <w:t xml:space="preserve">for </w:t>
      </w:r>
      <w:r w:rsidRPr="003D041B">
        <w:t>inpatient</w:t>
      </w:r>
      <w:r w:rsidR="008E27D9">
        <w:t>s</w:t>
      </w:r>
      <w:r w:rsidRPr="003D041B">
        <w:t xml:space="preserve"> at Canberra Hospital), </w:t>
      </w:r>
    </w:p>
    <w:p w14:paraId="4249955F" w14:textId="3252A2D9" w:rsidR="003D041B" w:rsidRPr="003D041B" w:rsidRDefault="003D041B" w:rsidP="003D041B">
      <w:pPr>
        <w:pStyle w:val="Bullet"/>
      </w:pPr>
      <w:r w:rsidRPr="003D041B">
        <w:t>treating team (</w:t>
      </w:r>
      <w:r w:rsidR="008E27D9">
        <w:t xml:space="preserve">for </w:t>
      </w:r>
      <w:r w:rsidRPr="003D041B">
        <w:t>inpatient</w:t>
      </w:r>
      <w:r w:rsidR="008E27D9">
        <w:t xml:space="preserve">s </w:t>
      </w:r>
      <w:r w:rsidRPr="003D041B">
        <w:t>not at Canberra Hospital)</w:t>
      </w:r>
      <w:r w:rsidR="008E27D9">
        <w:t>,</w:t>
      </w:r>
      <w:r w:rsidRPr="003D041B">
        <w:t xml:space="preserve"> </w:t>
      </w:r>
    </w:p>
    <w:p w14:paraId="1BF42718" w14:textId="6D409987" w:rsidR="003D041B" w:rsidRPr="003D041B" w:rsidRDefault="003D041B" w:rsidP="003D041B">
      <w:pPr>
        <w:pStyle w:val="Bullet"/>
      </w:pPr>
      <w:r w:rsidRPr="003D041B">
        <w:t>ACAT (people living in the community).</w:t>
      </w:r>
    </w:p>
    <w:p w14:paraId="4E53F00F" w14:textId="48D8C773" w:rsidR="003D041B" w:rsidRDefault="003D041B" w:rsidP="003D041B">
      <w:pPr>
        <w:pStyle w:val="Heading5"/>
      </w:pPr>
      <w:r w:rsidRPr="003D041B">
        <w:t>3.2 Appearing at the hearing</w:t>
      </w:r>
    </w:p>
    <w:p w14:paraId="7D4397FA" w14:textId="77777777" w:rsidR="003D041B" w:rsidRPr="003D041B" w:rsidRDefault="003D041B" w:rsidP="003D041B">
      <w:pPr>
        <w:pStyle w:val="BodyCopy"/>
      </w:pPr>
      <w:r w:rsidRPr="003D041B">
        <w:t xml:space="preserve">The TLO will liaise with the ACAT to schedule PTO hearings. The clinician (Consultant Psychiatrist, Psychiatric Registrar or Clinical Manager) who completed and/or signed the PTO application must, unless alternative arrangements have been made, attend the ACAT hearing. </w:t>
      </w:r>
    </w:p>
    <w:p w14:paraId="626BAF94" w14:textId="4F33CE23" w:rsidR="003D041B" w:rsidRPr="003D041B" w:rsidRDefault="003D041B" w:rsidP="003D041B">
      <w:pPr>
        <w:pStyle w:val="BodyCopy"/>
      </w:pPr>
      <w:r w:rsidRPr="003D041B">
        <w:t xml:space="preserve">Prior arrangement for a teleconference or </w:t>
      </w:r>
      <w:proofErr w:type="gramStart"/>
      <w:r w:rsidRPr="003D041B">
        <w:t>A</w:t>
      </w:r>
      <w:r w:rsidR="00373B53">
        <w:t xml:space="preserve">udio </w:t>
      </w:r>
      <w:r w:rsidRPr="003D041B">
        <w:t>V</w:t>
      </w:r>
      <w:r w:rsidR="00373B53">
        <w:t>isual</w:t>
      </w:r>
      <w:proofErr w:type="gramEnd"/>
      <w:r w:rsidR="00373B53">
        <w:t xml:space="preserve"> </w:t>
      </w:r>
      <w:r w:rsidRPr="003D041B">
        <w:t>L</w:t>
      </w:r>
      <w:r w:rsidR="00373B53">
        <w:t>ink (AVL)</w:t>
      </w:r>
      <w:r w:rsidRPr="003D041B">
        <w:t xml:space="preserve"> can be made to the ACAT if in-person attendance is not possible. </w:t>
      </w:r>
    </w:p>
    <w:p w14:paraId="05477436" w14:textId="77777777" w:rsidR="003D041B" w:rsidRPr="003D041B" w:rsidRDefault="003D041B" w:rsidP="003D041B">
      <w:pPr>
        <w:pStyle w:val="BodyCopy"/>
      </w:pPr>
      <w:r w:rsidRPr="003D041B">
        <w:t>Attendance at the hearing is to enable the ACAT and other people appearing at the hearing (e.g. the person’s legal representative and the Public Advocate) to ask questions about:</w:t>
      </w:r>
    </w:p>
    <w:p w14:paraId="5E18DA00" w14:textId="3F336E7E" w:rsidR="00AB670B" w:rsidRPr="00AB670B" w:rsidRDefault="00AB670B" w:rsidP="00AB670B">
      <w:pPr>
        <w:pStyle w:val="Bullet"/>
      </w:pPr>
      <w:r w:rsidRPr="00AB670B">
        <w:t xml:space="preserve">the contents of the PTO application (e.g. to elaborate on the evidence that the person has a mental illness, as defined in s10 of the </w:t>
      </w:r>
      <w:r w:rsidRPr="0000780E">
        <w:rPr>
          <w:i/>
          <w:iCs/>
        </w:rPr>
        <w:t>M</w:t>
      </w:r>
      <w:r w:rsidR="0000780E" w:rsidRPr="0000780E">
        <w:rPr>
          <w:i/>
          <w:iCs/>
        </w:rPr>
        <w:t xml:space="preserve">ental </w:t>
      </w:r>
      <w:r w:rsidRPr="0000780E">
        <w:rPr>
          <w:i/>
          <w:iCs/>
        </w:rPr>
        <w:t>H</w:t>
      </w:r>
      <w:r w:rsidR="0000780E" w:rsidRPr="0000780E">
        <w:rPr>
          <w:i/>
          <w:iCs/>
        </w:rPr>
        <w:t>ealth</w:t>
      </w:r>
      <w:r w:rsidRPr="0000780E">
        <w:rPr>
          <w:i/>
          <w:iCs/>
        </w:rPr>
        <w:t xml:space="preserve"> Act</w:t>
      </w:r>
      <w:r w:rsidR="0000780E">
        <w:t xml:space="preserve"> 2015</w:t>
      </w:r>
      <w:r w:rsidRPr="00AB670B">
        <w:t>)</w:t>
      </w:r>
    </w:p>
    <w:p w14:paraId="7A7027A2" w14:textId="77777777" w:rsidR="00AB670B" w:rsidRPr="00AB670B" w:rsidRDefault="00AB670B" w:rsidP="00AB670B">
      <w:pPr>
        <w:pStyle w:val="Bullet"/>
      </w:pPr>
      <w:r w:rsidRPr="00AB670B">
        <w:lastRenderedPageBreak/>
        <w:t>whether there has been any change in the person’s mental state, treatment, care, or support since the application was prepared, especially any information relating to the PTO criteria.</w:t>
      </w:r>
    </w:p>
    <w:p w14:paraId="37611689" w14:textId="26ADB14A" w:rsidR="003D041B" w:rsidRDefault="00AB670B" w:rsidP="00481A6C">
      <w:pPr>
        <w:pStyle w:val="BodyCopy"/>
      </w:pPr>
      <w:r w:rsidRPr="00AB670B">
        <w:t>If the PTO applicant cannot attend the hearing, they must inform the TLO as soon as possible. The applicant must, as far as possible, then arrange for another clinician to attend the hearing. This should be someone familiar with the person’s treatment, care, support and history, and contents of the PTO application.</w:t>
      </w:r>
    </w:p>
    <w:p w14:paraId="6E5F0880" w14:textId="244C3026" w:rsidR="00481A6C" w:rsidRDefault="00AB670B" w:rsidP="00AB670B">
      <w:pPr>
        <w:pStyle w:val="Heading5"/>
      </w:pPr>
      <w:r w:rsidRPr="00AB670B">
        <w:t>3.3 Outcome of hearing</w:t>
      </w:r>
    </w:p>
    <w:p w14:paraId="2BB1421F" w14:textId="7E6E52FE" w:rsidR="00AB670B" w:rsidRPr="00AB670B" w:rsidRDefault="00AB670B" w:rsidP="00AB670B">
      <w:pPr>
        <w:pStyle w:val="BodyCopy"/>
      </w:pPr>
      <w:r w:rsidRPr="00AB670B">
        <w:t xml:space="preserve">ACAT can either make or not make the PTO. ACAT will also specify the PTO duration, which can be for up to six months (s76 </w:t>
      </w:r>
      <w:r w:rsidRPr="0000780E">
        <w:rPr>
          <w:i/>
          <w:iCs w:val="0"/>
        </w:rPr>
        <w:t>M</w:t>
      </w:r>
      <w:r w:rsidR="0000780E" w:rsidRPr="0000780E">
        <w:rPr>
          <w:i/>
          <w:iCs w:val="0"/>
        </w:rPr>
        <w:t xml:space="preserve">ental </w:t>
      </w:r>
      <w:r w:rsidRPr="0000780E">
        <w:rPr>
          <w:i/>
          <w:iCs w:val="0"/>
        </w:rPr>
        <w:t>H</w:t>
      </w:r>
      <w:r w:rsidR="0000780E" w:rsidRPr="0000780E">
        <w:rPr>
          <w:i/>
          <w:iCs w:val="0"/>
        </w:rPr>
        <w:t>ealth</w:t>
      </w:r>
      <w:r w:rsidRPr="0000780E">
        <w:rPr>
          <w:i/>
          <w:iCs w:val="0"/>
        </w:rPr>
        <w:t xml:space="preserve"> Act</w:t>
      </w:r>
      <w:r w:rsidR="00F40DE9">
        <w:t xml:space="preserve"> 2015</w:t>
      </w:r>
      <w:r w:rsidRPr="00AB670B">
        <w:t xml:space="preserve">). </w:t>
      </w:r>
    </w:p>
    <w:p w14:paraId="14C03666" w14:textId="619F92A3" w:rsidR="00AB670B" w:rsidRPr="00AB670B" w:rsidRDefault="00AB670B" w:rsidP="00AB670B">
      <w:pPr>
        <w:pStyle w:val="Heading5"/>
        <w:rPr>
          <w:rFonts w:eastAsia="Times New Roman"/>
        </w:rPr>
      </w:pPr>
      <w:r w:rsidRPr="00AB670B">
        <w:rPr>
          <w:rFonts w:eastAsia="Times New Roman"/>
        </w:rPr>
        <w:t xml:space="preserve">3.3.1 Content of </w:t>
      </w:r>
      <w:r w:rsidR="00FD3491">
        <w:rPr>
          <w:rFonts w:eastAsia="Times New Roman"/>
        </w:rPr>
        <w:t xml:space="preserve">PTO </w:t>
      </w:r>
      <w:r w:rsidRPr="00AB670B">
        <w:rPr>
          <w:rFonts w:eastAsia="Times New Roman"/>
        </w:rPr>
        <w:t xml:space="preserve">  </w:t>
      </w:r>
    </w:p>
    <w:p w14:paraId="11589FE2" w14:textId="271B838B" w:rsidR="00AB670B" w:rsidRPr="00AB670B" w:rsidRDefault="00AB670B" w:rsidP="00AB670B">
      <w:pPr>
        <w:pStyle w:val="BodyCopy"/>
      </w:pPr>
      <w:bookmarkStart w:id="12" w:name="_Hlk180066200"/>
      <w:r w:rsidRPr="00AB670B">
        <w:t xml:space="preserve">The PTO made by ACAT may state one or more of the following (s59 </w:t>
      </w:r>
      <w:r w:rsidRPr="00FF4B54">
        <w:rPr>
          <w:i/>
          <w:iCs w:val="0"/>
        </w:rPr>
        <w:t>M</w:t>
      </w:r>
      <w:r w:rsidR="00FF4B54" w:rsidRPr="00FF4B54">
        <w:rPr>
          <w:i/>
          <w:iCs w:val="0"/>
        </w:rPr>
        <w:t xml:space="preserve">ental </w:t>
      </w:r>
      <w:r w:rsidRPr="00FF4B54">
        <w:rPr>
          <w:i/>
          <w:iCs w:val="0"/>
        </w:rPr>
        <w:t>H</w:t>
      </w:r>
      <w:r w:rsidR="00FF4B54" w:rsidRPr="00FF4B54">
        <w:rPr>
          <w:i/>
          <w:iCs w:val="0"/>
        </w:rPr>
        <w:t>ealth</w:t>
      </w:r>
      <w:r w:rsidRPr="00FF4B54">
        <w:rPr>
          <w:i/>
          <w:iCs w:val="0"/>
        </w:rPr>
        <w:t xml:space="preserve"> Act</w:t>
      </w:r>
      <w:r w:rsidR="00F40DE9">
        <w:t xml:space="preserve"> 2015</w:t>
      </w:r>
      <w:r w:rsidRPr="00AB670B">
        <w:t>):</w:t>
      </w:r>
    </w:p>
    <w:p w14:paraId="01288A32" w14:textId="26E7371B" w:rsidR="00AB670B" w:rsidRDefault="00B067D9" w:rsidP="00AB670B">
      <w:pPr>
        <w:pStyle w:val="Bullet"/>
      </w:pPr>
      <w:r>
        <w:t xml:space="preserve">an </w:t>
      </w:r>
      <w:r w:rsidR="00AB670B" w:rsidRPr="00AB670B">
        <w:t>AMHF</w:t>
      </w:r>
      <w:r w:rsidR="00B2170C">
        <w:t xml:space="preserve"> to which</w:t>
      </w:r>
      <w:r w:rsidR="00AB670B" w:rsidRPr="00AB670B">
        <w:t xml:space="preserve"> the person may be admitted</w:t>
      </w:r>
      <w:r>
        <w:t xml:space="preserve">, </w:t>
      </w:r>
      <w:r w:rsidR="00AB670B" w:rsidRPr="00AB670B">
        <w:t xml:space="preserve"> </w:t>
      </w:r>
    </w:p>
    <w:p w14:paraId="45EC547F" w14:textId="46554D73" w:rsidR="00B067D9" w:rsidRDefault="00B067D9" w:rsidP="00AB670B">
      <w:pPr>
        <w:pStyle w:val="Bullet"/>
      </w:pPr>
      <w:r>
        <w:t xml:space="preserve">that the person must do either or both of the following: </w:t>
      </w:r>
    </w:p>
    <w:p w14:paraId="35AF6872" w14:textId="002FAE68" w:rsidR="00AB670B" w:rsidRDefault="00B067D9" w:rsidP="00FD3491">
      <w:pPr>
        <w:pStyle w:val="Bullet"/>
        <w:numPr>
          <w:ilvl w:val="1"/>
          <w:numId w:val="1"/>
        </w:numPr>
      </w:pPr>
      <w:r>
        <w:t>undergo</w:t>
      </w:r>
      <w:r w:rsidR="00AB670B">
        <w:t xml:space="preserve"> psychiatric treatment (other than Electroconvulsive Therapy (ECT) or psychiatric surgery, </w:t>
      </w:r>
      <w:r w:rsidR="00FD3491">
        <w:t>(</w:t>
      </w:r>
      <w:r w:rsidR="00AB670B">
        <w:t>for which other orders or consents are necessary</w:t>
      </w:r>
      <w:r w:rsidR="00FD3491">
        <w:t xml:space="preserve"> - </w:t>
      </w:r>
      <w:r w:rsidR="00EA7447">
        <w:t>refer to</w:t>
      </w:r>
      <w:r w:rsidR="00AB670B">
        <w:t xml:space="preserve"> </w:t>
      </w:r>
      <w:r w:rsidR="00AB670B" w:rsidRPr="00FD3491">
        <w:rPr>
          <w:i/>
          <w:iCs/>
        </w:rPr>
        <w:t>Electroconvulsive Therapy (ECT)</w:t>
      </w:r>
      <w:r w:rsidR="00EA7447" w:rsidRPr="00FD3491">
        <w:rPr>
          <w:i/>
          <w:iCs/>
        </w:rPr>
        <w:t>/Neurostimulation (NS)</w:t>
      </w:r>
      <w:r w:rsidR="00AB670B" w:rsidRPr="00FD3491">
        <w:rPr>
          <w:i/>
          <w:iCs/>
        </w:rPr>
        <w:t xml:space="preserve"> - Adults and Children 12 years of age </w:t>
      </w:r>
      <w:r w:rsidR="00EA7447" w:rsidRPr="00FD3491">
        <w:rPr>
          <w:i/>
          <w:iCs/>
        </w:rPr>
        <w:t xml:space="preserve">and over </w:t>
      </w:r>
      <w:r w:rsidR="00AB670B" w:rsidRPr="00FD3491">
        <w:rPr>
          <w:i/>
          <w:iCs/>
        </w:rPr>
        <w:t>Procedure</w:t>
      </w:r>
      <w:r w:rsidR="00AB670B">
        <w:t>)</w:t>
      </w:r>
      <w:r w:rsidR="00762849">
        <w:t xml:space="preserve"> and/or</w:t>
      </w:r>
      <w:r w:rsidR="0097498C">
        <w:t>,</w:t>
      </w:r>
    </w:p>
    <w:p w14:paraId="23D843EA" w14:textId="1A6DA2B3" w:rsidR="00AB670B" w:rsidRDefault="00AB670B" w:rsidP="00AB670B">
      <w:pPr>
        <w:pStyle w:val="Bullet"/>
        <w:numPr>
          <w:ilvl w:val="1"/>
          <w:numId w:val="1"/>
        </w:numPr>
      </w:pPr>
      <w:r>
        <w:t>undertake counselling, training, therapeutic or rehabilitation programs</w:t>
      </w:r>
      <w:r w:rsidR="000E03F1">
        <w:t xml:space="preserve">, </w:t>
      </w:r>
    </w:p>
    <w:p w14:paraId="144EDDF5" w14:textId="7A071EEC" w:rsidR="00AB670B" w:rsidRPr="00AB670B" w:rsidRDefault="00F40DE9" w:rsidP="00AB670B">
      <w:pPr>
        <w:pStyle w:val="Bullet"/>
      </w:pPr>
      <w:r>
        <w:t>L</w:t>
      </w:r>
      <w:r w:rsidR="00AB670B" w:rsidRPr="00AB670B">
        <w:t>imits may be imposed on communication between the person and other people.</w:t>
      </w:r>
    </w:p>
    <w:p w14:paraId="73BA051C" w14:textId="4B84AAE0" w:rsidR="00AB670B" w:rsidRDefault="00AB670B" w:rsidP="0091462B">
      <w:pPr>
        <w:pStyle w:val="BodyCopy"/>
      </w:pPr>
      <w:r w:rsidRPr="00AB670B">
        <w:t xml:space="preserve">As ACAT cannot order a particular treatment, the PTO will include a condition that the person comply with the determination of the Chief Psychiatrist (s59(2)(a) </w:t>
      </w:r>
      <w:r w:rsidRPr="00984C04">
        <w:rPr>
          <w:i/>
          <w:iCs w:val="0"/>
        </w:rPr>
        <w:t>M</w:t>
      </w:r>
      <w:r w:rsidR="00EA604B" w:rsidRPr="00984C04">
        <w:rPr>
          <w:i/>
          <w:iCs w:val="0"/>
        </w:rPr>
        <w:t xml:space="preserve">ental </w:t>
      </w:r>
      <w:r w:rsidRPr="00984C04">
        <w:rPr>
          <w:i/>
          <w:iCs w:val="0"/>
        </w:rPr>
        <w:t>H</w:t>
      </w:r>
      <w:r w:rsidR="00EA604B" w:rsidRPr="00984C04">
        <w:rPr>
          <w:i/>
          <w:iCs w:val="0"/>
        </w:rPr>
        <w:t>ealth</w:t>
      </w:r>
      <w:r w:rsidRPr="00984C04">
        <w:rPr>
          <w:i/>
          <w:iCs w:val="0"/>
        </w:rPr>
        <w:t xml:space="preserve"> Act</w:t>
      </w:r>
      <w:r w:rsidR="00F40DE9">
        <w:t xml:space="preserve"> 2015</w:t>
      </w:r>
      <w:r w:rsidRPr="00AB670B">
        <w:t>).</w:t>
      </w:r>
    </w:p>
    <w:p w14:paraId="67295C9B" w14:textId="681D440B" w:rsidR="00AB670B" w:rsidRPr="00AB670B" w:rsidRDefault="00AB670B" w:rsidP="00AB670B">
      <w:pPr>
        <w:pStyle w:val="BodyCopy"/>
      </w:pPr>
      <w:r w:rsidRPr="00AB670B">
        <w:t>In addition to a PTO, the ACAT may make a RO if</w:t>
      </w:r>
      <w:r w:rsidR="00EA604B">
        <w:t xml:space="preserve"> they</w:t>
      </w:r>
      <w:r w:rsidRPr="00AB670B">
        <w:t xml:space="preserve"> believe on reasonable grounds that:</w:t>
      </w:r>
    </w:p>
    <w:p w14:paraId="32532A82" w14:textId="0011954B" w:rsidR="00AB670B" w:rsidRPr="00AB670B" w:rsidRDefault="00AB670B" w:rsidP="00AB670B">
      <w:pPr>
        <w:pStyle w:val="Bullet"/>
      </w:pPr>
      <w:r w:rsidRPr="00AB670B">
        <w:t>it is in the interests of the person’s health and safety or the health and safety of someone else or the public to do so, or</w:t>
      </w:r>
    </w:p>
    <w:p w14:paraId="3AFBDB09" w14:textId="73299D7D" w:rsidR="00AB670B" w:rsidRDefault="00AB670B" w:rsidP="00AB670B">
      <w:pPr>
        <w:pStyle w:val="Bullet"/>
      </w:pPr>
      <w:r w:rsidRPr="00AB670B">
        <w:t xml:space="preserve">the treatment, care, or support to be provided under the PTO cannot adequately be provided in another way that would involve less restriction of the person’s freedom of choice and freedom of movement (s60 </w:t>
      </w:r>
      <w:r w:rsidRPr="00984C04">
        <w:rPr>
          <w:i/>
          <w:iCs/>
        </w:rPr>
        <w:t>M</w:t>
      </w:r>
      <w:r w:rsidR="00984C04" w:rsidRPr="00984C04">
        <w:rPr>
          <w:i/>
          <w:iCs/>
        </w:rPr>
        <w:t xml:space="preserve">ental </w:t>
      </w:r>
      <w:r w:rsidRPr="00984C04">
        <w:rPr>
          <w:i/>
          <w:iCs/>
        </w:rPr>
        <w:t>H</w:t>
      </w:r>
      <w:r w:rsidR="00984C04" w:rsidRPr="00984C04">
        <w:rPr>
          <w:i/>
          <w:iCs/>
        </w:rPr>
        <w:t>ealth</w:t>
      </w:r>
      <w:r w:rsidRPr="00984C04">
        <w:rPr>
          <w:i/>
          <w:iCs/>
        </w:rPr>
        <w:t xml:space="preserve"> Act</w:t>
      </w:r>
      <w:r w:rsidR="00F40DE9">
        <w:t xml:space="preserve"> 2015</w:t>
      </w:r>
      <w:r w:rsidRPr="00AB670B">
        <w:t>).</w:t>
      </w:r>
    </w:p>
    <w:p w14:paraId="671E7E51" w14:textId="6B0EBF69" w:rsidR="00AB670B" w:rsidRDefault="00AB670B" w:rsidP="00AB670B">
      <w:pPr>
        <w:pStyle w:val="BodyCopy"/>
      </w:pPr>
      <w:r w:rsidRPr="00AB670B">
        <w:t>In making an RO, the ACAT may state that the person must:</w:t>
      </w:r>
    </w:p>
    <w:p w14:paraId="4FE16468" w14:textId="77777777" w:rsidR="00AB670B" w:rsidRPr="00AB670B" w:rsidRDefault="00AB670B" w:rsidP="00AB670B">
      <w:pPr>
        <w:pStyle w:val="Bullet"/>
        <w:rPr>
          <w:bCs/>
          <w:iCs/>
        </w:rPr>
      </w:pPr>
      <w:r w:rsidRPr="00AB670B">
        <w:rPr>
          <w:bCs/>
          <w:iCs/>
        </w:rPr>
        <w:t>live (but not be detained) in the place stated in the RO</w:t>
      </w:r>
    </w:p>
    <w:p w14:paraId="14D5C965" w14:textId="77777777" w:rsidR="00AB670B" w:rsidRPr="00AB670B" w:rsidRDefault="00AB670B" w:rsidP="00AB670B">
      <w:pPr>
        <w:pStyle w:val="Bullet"/>
        <w:rPr>
          <w:bCs/>
          <w:iCs/>
        </w:rPr>
      </w:pPr>
      <w:r w:rsidRPr="00AB670B">
        <w:rPr>
          <w:bCs/>
          <w:iCs/>
        </w:rPr>
        <w:t xml:space="preserve">be detained in an AMHF </w:t>
      </w:r>
    </w:p>
    <w:p w14:paraId="689BD279" w14:textId="77777777" w:rsidR="00AB670B" w:rsidRPr="00AB670B" w:rsidRDefault="00AB670B" w:rsidP="00AB670B">
      <w:pPr>
        <w:pStyle w:val="Bullet"/>
        <w:rPr>
          <w:bCs/>
          <w:iCs/>
        </w:rPr>
      </w:pPr>
      <w:r w:rsidRPr="00AB670B">
        <w:rPr>
          <w:bCs/>
          <w:iCs/>
        </w:rPr>
        <w:t>not approach a specified person</w:t>
      </w:r>
    </w:p>
    <w:p w14:paraId="3CE6614C" w14:textId="77777777" w:rsidR="00AB670B" w:rsidRPr="00AB670B" w:rsidRDefault="00AB670B" w:rsidP="00AB670B">
      <w:pPr>
        <w:pStyle w:val="Bullet"/>
        <w:rPr>
          <w:bCs/>
          <w:iCs/>
        </w:rPr>
      </w:pPr>
      <w:r w:rsidRPr="00AB670B">
        <w:rPr>
          <w:bCs/>
          <w:iCs/>
        </w:rPr>
        <w:t>not go to a specified place, or</w:t>
      </w:r>
    </w:p>
    <w:p w14:paraId="6D2F6551" w14:textId="77777777" w:rsidR="00AB670B" w:rsidRPr="00AB670B" w:rsidRDefault="00AB670B" w:rsidP="00AB670B">
      <w:pPr>
        <w:pStyle w:val="Bullet"/>
        <w:rPr>
          <w:bCs/>
          <w:iCs/>
        </w:rPr>
      </w:pPr>
      <w:r w:rsidRPr="00AB670B">
        <w:rPr>
          <w:bCs/>
          <w:iCs/>
        </w:rPr>
        <w:t>not undertake a specified activity.</w:t>
      </w:r>
    </w:p>
    <w:p w14:paraId="4E4EC3EB" w14:textId="1AD0E452" w:rsidR="00AB670B" w:rsidRPr="00AB670B" w:rsidRDefault="00AB670B" w:rsidP="00AB670B">
      <w:pPr>
        <w:pStyle w:val="Heading5"/>
        <w:rPr>
          <w:rFonts w:eastAsia="Times New Roman"/>
        </w:rPr>
      </w:pPr>
      <w:bookmarkStart w:id="13" w:name="_Toc177457180"/>
      <w:bookmarkEnd w:id="12"/>
      <w:r w:rsidRPr="00AB670B">
        <w:lastRenderedPageBreak/>
        <w:t>3.4 Treatment Plan and Location Determination Form</w:t>
      </w:r>
      <w:bookmarkEnd w:id="13"/>
      <w:r w:rsidRPr="00AB670B">
        <w:t xml:space="preserve"> (TPLD)</w:t>
      </w:r>
    </w:p>
    <w:p w14:paraId="32B5E669" w14:textId="105BC7E2" w:rsidR="00AB670B" w:rsidRPr="00AB670B" w:rsidRDefault="00AB670B" w:rsidP="00AB670B">
      <w:pPr>
        <w:pStyle w:val="BodyCopy"/>
      </w:pPr>
      <w:r w:rsidRPr="00AB670B">
        <w:t xml:space="preserve">Within five working days of the order being made, a TPLD form (under Care Planning/Plan in the clinical record system) must be finalised and completed by the Delegate. The TPLD is to document: </w:t>
      </w:r>
    </w:p>
    <w:p w14:paraId="30224DDE" w14:textId="73348E30" w:rsidR="00AB670B" w:rsidRPr="00AB670B" w:rsidRDefault="007A3370" w:rsidP="00AB670B">
      <w:pPr>
        <w:pStyle w:val="Bullet"/>
      </w:pPr>
      <w:r>
        <w:t>w</w:t>
      </w:r>
      <w:r w:rsidR="00AB670B" w:rsidRPr="00AB670B">
        <w:t xml:space="preserve">hether the person requires admission to an AMHF, and if </w:t>
      </w:r>
      <w:r w:rsidR="00091715">
        <w:t xml:space="preserve">they </w:t>
      </w:r>
      <w:r w:rsidR="00AB670B" w:rsidRPr="00AB670B">
        <w:t>can be given leave</w:t>
      </w:r>
      <w:r w:rsidR="00F40DE9">
        <w:t>.</w:t>
      </w:r>
    </w:p>
    <w:p w14:paraId="2F1204E8" w14:textId="23CF30D8" w:rsidR="00AB670B" w:rsidRPr="00AB670B" w:rsidRDefault="007A3370" w:rsidP="00AB670B">
      <w:pPr>
        <w:pStyle w:val="Bullet"/>
      </w:pPr>
      <w:r>
        <w:t>f</w:t>
      </w:r>
      <w:r w:rsidR="00AB670B" w:rsidRPr="00AB670B">
        <w:t xml:space="preserve">or </w:t>
      </w:r>
      <w:r w:rsidR="00A82D28">
        <w:t xml:space="preserve">a </w:t>
      </w:r>
      <w:r w:rsidR="00AB670B" w:rsidRPr="00AB670B">
        <w:t xml:space="preserve">person living in the community, </w:t>
      </w:r>
      <w:r w:rsidR="008E27D9">
        <w:t>t</w:t>
      </w:r>
      <w:r w:rsidR="00AB670B" w:rsidRPr="00AB670B">
        <w:t>he times and the place the person is required to attend for treatment, care, and support</w:t>
      </w:r>
      <w:r w:rsidR="008E27D9">
        <w:t>.</w:t>
      </w:r>
    </w:p>
    <w:p w14:paraId="61530827" w14:textId="12A56AE3" w:rsidR="00AB670B" w:rsidRPr="00AB670B" w:rsidRDefault="007A3370" w:rsidP="00AB670B">
      <w:pPr>
        <w:pStyle w:val="Bullet"/>
      </w:pPr>
      <w:r>
        <w:t>t</w:t>
      </w:r>
      <w:r w:rsidR="00AB670B" w:rsidRPr="00AB670B">
        <w:t xml:space="preserve">he nature of the psychiatric treatment to be given to the person. </w:t>
      </w:r>
    </w:p>
    <w:p w14:paraId="496CB222" w14:textId="66F059DD" w:rsidR="00AB670B" w:rsidRPr="00AB670B" w:rsidRDefault="00AB670B" w:rsidP="00AB670B">
      <w:pPr>
        <w:pStyle w:val="Heading5"/>
        <w:rPr>
          <w:rFonts w:eastAsia="Times New Roman"/>
        </w:rPr>
      </w:pPr>
      <w:r w:rsidRPr="00AB670B">
        <w:t>3.4.1 Consultation</w:t>
      </w:r>
    </w:p>
    <w:p w14:paraId="7EDA0ECB" w14:textId="6B9CEB57" w:rsidR="00AB670B" w:rsidRPr="00AB670B" w:rsidRDefault="00AB670B" w:rsidP="00AB670B">
      <w:pPr>
        <w:pStyle w:val="BodyCopy"/>
      </w:pPr>
      <w:r w:rsidRPr="00AB670B">
        <w:t>The Consultant Psychiatrist or Psychiatric Registrar must take reasonable steps to consult with the people listed on the TPLD form. The Consultant Psychiatrist or Psychiatric Registrar must record their views in relation to the proposed treatment, care, and support, and if not consulted</w:t>
      </w:r>
      <w:r w:rsidR="00091715">
        <w:t>,</w:t>
      </w:r>
      <w:r w:rsidRPr="00AB670B">
        <w:t xml:space="preserve"> the reasons why consultation did not occur, on the TPLD form.</w:t>
      </w:r>
    </w:p>
    <w:p w14:paraId="712DD293" w14:textId="6CA110EC" w:rsidR="00AB670B" w:rsidRPr="00AB670B" w:rsidRDefault="00AB670B" w:rsidP="00AB670B">
      <w:pPr>
        <w:pStyle w:val="BodyCopy"/>
      </w:pPr>
      <w:r w:rsidRPr="00AB670B">
        <w:t>The TLO is to be notified</w:t>
      </w:r>
      <w:r w:rsidR="00DB0930">
        <w:t xml:space="preserve"> </w:t>
      </w:r>
      <w:r w:rsidR="00DB0930" w:rsidRPr="00AB670B">
        <w:t>that the TPLD has been signed</w:t>
      </w:r>
      <w:r w:rsidR="00DB0930">
        <w:t>,</w:t>
      </w:r>
      <w:r w:rsidR="00DB0930" w:rsidRPr="00AB670B">
        <w:t xml:space="preserve"> </w:t>
      </w:r>
      <w:r w:rsidRPr="00AB670B">
        <w:t xml:space="preserve">via the </w:t>
      </w:r>
      <w:r w:rsidR="0025324F">
        <w:t>I</w:t>
      </w:r>
      <w:r w:rsidRPr="00AB670B">
        <w:t>n-</w:t>
      </w:r>
      <w:r w:rsidR="0025324F">
        <w:t>B</w:t>
      </w:r>
      <w:r w:rsidRPr="00AB670B">
        <w:t>asket</w:t>
      </w:r>
      <w:r w:rsidR="00091715">
        <w:t xml:space="preserve"> </w:t>
      </w:r>
      <w:r w:rsidR="008E27D9">
        <w:t>i</w:t>
      </w:r>
      <w:r w:rsidR="00091715">
        <w:t>n the</w:t>
      </w:r>
      <w:r w:rsidR="00FD3491">
        <w:t xml:space="preserve"> </w:t>
      </w:r>
      <w:r w:rsidR="00037A78">
        <w:t>c</w:t>
      </w:r>
      <w:r w:rsidR="0025324F">
        <w:t>linical</w:t>
      </w:r>
      <w:r w:rsidR="00037A78">
        <w:t xml:space="preserve"> record</w:t>
      </w:r>
      <w:r w:rsidR="00F20046">
        <w:t xml:space="preserve"> system</w:t>
      </w:r>
      <w:r w:rsidRPr="00AB670B">
        <w:t>, and provide</w:t>
      </w:r>
      <w:r w:rsidR="009E3E60">
        <w:t>d</w:t>
      </w:r>
      <w:r w:rsidRPr="00AB670B">
        <w:t xml:space="preserve"> to:</w:t>
      </w:r>
    </w:p>
    <w:p w14:paraId="042BDA70" w14:textId="5CA01631" w:rsidR="00AB670B" w:rsidRPr="00AB670B" w:rsidRDefault="00AB670B" w:rsidP="00AB670B">
      <w:pPr>
        <w:pStyle w:val="Bullet"/>
        <w:rPr>
          <w:b/>
        </w:rPr>
      </w:pPr>
      <w:r w:rsidRPr="00AB670B">
        <w:t xml:space="preserve">ACAT at </w:t>
      </w:r>
      <w:hyperlink r:id="rId12" w:history="1">
        <w:r w:rsidRPr="00AB670B">
          <w:rPr>
            <w:rStyle w:val="Hyperlink"/>
          </w:rPr>
          <w:t>ACATMentalHealth@act.gov.au</w:t>
        </w:r>
      </w:hyperlink>
    </w:p>
    <w:p w14:paraId="2167B6EF" w14:textId="7634F0B2" w:rsidR="00AB670B" w:rsidRPr="00AB670B" w:rsidRDefault="00AB670B" w:rsidP="00AB670B">
      <w:pPr>
        <w:pStyle w:val="Bullet"/>
        <w:rPr>
          <w:b/>
        </w:rPr>
      </w:pPr>
      <w:r w:rsidRPr="00AB670B">
        <w:t xml:space="preserve">Public Advocate at </w:t>
      </w:r>
      <w:hyperlink r:id="rId13" w:history="1">
        <w:r w:rsidRPr="00AB670B">
          <w:rPr>
            <w:rStyle w:val="Hyperlink"/>
          </w:rPr>
          <w:t>jacspublicadvocate-mentalhealth@act.gov.au</w:t>
        </w:r>
      </w:hyperlink>
    </w:p>
    <w:p w14:paraId="22E1A3CD" w14:textId="4E1162BA" w:rsidR="00AB670B" w:rsidRPr="00AB670B" w:rsidRDefault="007A3370" w:rsidP="00AB670B">
      <w:pPr>
        <w:pStyle w:val="Bullet"/>
      </w:pPr>
      <w:r>
        <w:t>t</w:t>
      </w:r>
      <w:r w:rsidR="00AB670B" w:rsidRPr="00AB670B">
        <w:t>he following people, where relevant:</w:t>
      </w:r>
    </w:p>
    <w:p w14:paraId="12F52BEB" w14:textId="14D7B788" w:rsidR="00AB670B" w:rsidRDefault="00AB670B" w:rsidP="00AB670B">
      <w:pPr>
        <w:pStyle w:val="Bullet"/>
        <w:numPr>
          <w:ilvl w:val="1"/>
          <w:numId w:val="1"/>
        </w:numPr>
      </w:pPr>
      <w:r>
        <w:t>the person themselves</w:t>
      </w:r>
    </w:p>
    <w:p w14:paraId="62A28619" w14:textId="08F4F3A5" w:rsidR="00AB670B" w:rsidRDefault="00AB670B" w:rsidP="00AB670B">
      <w:pPr>
        <w:pStyle w:val="Bullet"/>
        <w:numPr>
          <w:ilvl w:val="1"/>
          <w:numId w:val="1"/>
        </w:numPr>
      </w:pPr>
      <w:r>
        <w:t xml:space="preserve">if the person is a child (under 18 years), the people holding parental responsibility. </w:t>
      </w:r>
    </w:p>
    <w:p w14:paraId="0FFF61F9" w14:textId="350742BD" w:rsidR="00AB670B" w:rsidRDefault="00AB670B" w:rsidP="00AB670B">
      <w:pPr>
        <w:pStyle w:val="Bullet"/>
        <w:numPr>
          <w:ilvl w:val="1"/>
          <w:numId w:val="1"/>
        </w:numPr>
      </w:pPr>
      <w:r>
        <w:t>the guardian</w:t>
      </w:r>
    </w:p>
    <w:p w14:paraId="535E4EB8" w14:textId="516BB549" w:rsidR="00AB670B" w:rsidRDefault="00AB670B" w:rsidP="00AB670B">
      <w:pPr>
        <w:pStyle w:val="Bullet"/>
        <w:numPr>
          <w:ilvl w:val="1"/>
          <w:numId w:val="1"/>
        </w:numPr>
      </w:pPr>
      <w:r>
        <w:t>the attorney</w:t>
      </w:r>
    </w:p>
    <w:p w14:paraId="63FECAB3" w14:textId="7757A0D1" w:rsidR="00AB670B" w:rsidRDefault="00AB670B" w:rsidP="00AB670B">
      <w:pPr>
        <w:pStyle w:val="Bullet"/>
        <w:numPr>
          <w:ilvl w:val="1"/>
          <w:numId w:val="1"/>
        </w:numPr>
      </w:pPr>
      <w:r>
        <w:t>the nominated person</w:t>
      </w:r>
    </w:p>
    <w:p w14:paraId="264AE6E2" w14:textId="50D189ED" w:rsidR="00AB670B" w:rsidRDefault="00AB670B" w:rsidP="00AB670B">
      <w:pPr>
        <w:pStyle w:val="Bullet"/>
        <w:numPr>
          <w:ilvl w:val="1"/>
          <w:numId w:val="1"/>
        </w:numPr>
      </w:pPr>
      <w:r>
        <w:t>the health attorney.</w:t>
      </w:r>
    </w:p>
    <w:p w14:paraId="0E255306" w14:textId="77777777" w:rsidR="00286150" w:rsidRDefault="00286150" w:rsidP="00286150">
      <w:pPr>
        <w:pStyle w:val="Heading5"/>
      </w:pPr>
      <w:r>
        <w:t xml:space="preserve">3.5 Update of TPLD on discharge </w:t>
      </w:r>
    </w:p>
    <w:p w14:paraId="48EECC1F" w14:textId="77777777" w:rsidR="00286150" w:rsidRPr="00EF6A84" w:rsidRDefault="00286150" w:rsidP="00286150">
      <w:pPr>
        <w:pStyle w:val="Bullet"/>
        <w:numPr>
          <w:ilvl w:val="0"/>
          <w:numId w:val="0"/>
        </w:numPr>
      </w:pPr>
      <w:r w:rsidRPr="00567ADA">
        <w:t>On discharge from an inpatient mental health unit to a community mental health team, it is the responsibility of the inpatient team to update the T</w:t>
      </w:r>
      <w:r>
        <w:t>P</w:t>
      </w:r>
      <w:r w:rsidRPr="00567ADA">
        <w:t>LP to reflect the change in treatment location.</w:t>
      </w:r>
      <w:r>
        <w:t xml:space="preserve"> </w:t>
      </w:r>
      <w:r w:rsidRPr="00EF6A84">
        <w:t xml:space="preserve"> </w:t>
      </w:r>
    </w:p>
    <w:p w14:paraId="12F85794" w14:textId="77777777" w:rsidR="00286150" w:rsidRDefault="00286150" w:rsidP="00286150">
      <w:pPr>
        <w:pStyle w:val="Bullet"/>
        <w:numPr>
          <w:ilvl w:val="0"/>
          <w:numId w:val="0"/>
        </w:numPr>
        <w:ind w:left="360" w:hanging="360"/>
      </w:pPr>
    </w:p>
    <w:bookmarkStart w:id="14" w:name="_Hlk179459992"/>
    <w:p w14:paraId="4ED61008" w14:textId="17E0CDFB" w:rsidR="00481A6C" w:rsidRDefault="00EE65FF" w:rsidP="0091462B">
      <w:pPr>
        <w:pStyle w:val="BodyCopy"/>
        <w:rPr>
          <w:rStyle w:val="Hyperlink"/>
          <w:iCs w:val="0"/>
        </w:rPr>
      </w:pPr>
      <w:r>
        <w:fldChar w:fldCharType="begin"/>
      </w:r>
      <w:r>
        <w:instrText>HYPERLINK \l "_top"</w:instrText>
      </w:r>
      <w:r>
        <w:fldChar w:fldCharType="separate"/>
      </w:r>
      <w:r w:rsidR="00481A6C" w:rsidRPr="00481A6C">
        <w:rPr>
          <w:rStyle w:val="Hyperlink"/>
          <w:iCs w:val="0"/>
        </w:rPr>
        <w:t>Back to Contents</w:t>
      </w:r>
      <w:r>
        <w:rPr>
          <w:rStyle w:val="Hyperlink"/>
          <w:iCs w:val="0"/>
        </w:rPr>
        <w:fldChar w:fldCharType="end"/>
      </w:r>
    </w:p>
    <w:p w14:paraId="1A8FF6D5" w14:textId="775983DD" w:rsidR="00AB670B" w:rsidRPr="00AB670B" w:rsidRDefault="00AB670B" w:rsidP="002749FD">
      <w:pPr>
        <w:pStyle w:val="Heading4"/>
      </w:pPr>
      <w:bookmarkStart w:id="15" w:name="_Toc184383861"/>
      <w:bookmarkEnd w:id="14"/>
      <w:r w:rsidRPr="00AB670B">
        <w:t xml:space="preserve">Section </w:t>
      </w:r>
      <w:r>
        <w:t>4 – Clinical management</w:t>
      </w:r>
      <w:bookmarkEnd w:id="15"/>
    </w:p>
    <w:p w14:paraId="5806342D" w14:textId="77777777" w:rsidR="00AB670B" w:rsidRPr="00AB670B" w:rsidRDefault="00AB670B" w:rsidP="00AB670B">
      <w:pPr>
        <w:pStyle w:val="Heading5"/>
        <w:rPr>
          <w:rFonts w:eastAsia="Times New Roman"/>
        </w:rPr>
      </w:pPr>
      <w:bookmarkStart w:id="16" w:name="_Toc177457182"/>
      <w:r w:rsidRPr="00AB670B">
        <w:rPr>
          <w:rFonts w:eastAsia="Times New Roman"/>
        </w:rPr>
        <w:t>4.1 Community Management</w:t>
      </w:r>
      <w:bookmarkEnd w:id="16"/>
    </w:p>
    <w:p w14:paraId="3060924C" w14:textId="762387A6" w:rsidR="00AB670B" w:rsidRPr="00AB670B" w:rsidRDefault="00AB670B" w:rsidP="00AB670B">
      <w:pPr>
        <w:pStyle w:val="Bullet"/>
      </w:pPr>
      <w:r w:rsidRPr="00AB670B">
        <w:t xml:space="preserve">All reasonable efforts should be made by the treating team to contact persons on a PTO every two weeks, at minimum. Any exceptions to the minimum two-week contact will need to be discussed with the Consultant Psychiatrist, with the reasons and the alternate plan </w:t>
      </w:r>
      <w:r w:rsidRPr="00AB670B">
        <w:lastRenderedPageBreak/>
        <w:t xml:space="preserve">clearly documented in the </w:t>
      </w:r>
      <w:r w:rsidR="00B17B1A">
        <w:t xml:space="preserve">consumer’s </w:t>
      </w:r>
      <w:r w:rsidRPr="00AB670B">
        <w:t>clinical record (e.g. there may be sound clinical reasons to have longer intervals between contacts).</w:t>
      </w:r>
    </w:p>
    <w:p w14:paraId="03D94069" w14:textId="77777777" w:rsidR="00AB670B" w:rsidRPr="00AB670B" w:rsidRDefault="00AB670B" w:rsidP="00AB670B">
      <w:pPr>
        <w:pStyle w:val="Bullet"/>
      </w:pPr>
      <w:r w:rsidRPr="00AB670B">
        <w:t>All reasonable efforts should be made by the treating team to see a person on a PTO on a face-to-face basis at least every four weeks. Ideal clinical practice would dictate more regular contact, particularly if the person is in the early stages of relapse or recovery.</w:t>
      </w:r>
    </w:p>
    <w:p w14:paraId="4088A49B" w14:textId="77777777" w:rsidR="00AB670B" w:rsidRPr="00AB670B" w:rsidRDefault="00AB670B" w:rsidP="00AB670B">
      <w:pPr>
        <w:pStyle w:val="Bullet"/>
      </w:pPr>
      <w:r w:rsidRPr="00AB670B">
        <w:t>A summary of the contact and any identified issues are to be clearly documented in the consumer’s clinical record, regardless of whether the contact is over the telephone or face to face.</w:t>
      </w:r>
    </w:p>
    <w:p w14:paraId="551FAB72" w14:textId="459F8005" w:rsidR="00AB670B" w:rsidRPr="00AB670B" w:rsidRDefault="00AB670B" w:rsidP="00AB670B">
      <w:pPr>
        <w:pStyle w:val="Bullet"/>
      </w:pPr>
      <w:r w:rsidRPr="00AB670B">
        <w:t xml:space="preserve">If it has not been possible to contact the person, all efforts to do so must be documented in the </w:t>
      </w:r>
      <w:r w:rsidR="00B17B1A">
        <w:t xml:space="preserve">consumer’s </w:t>
      </w:r>
      <w:r w:rsidRPr="00AB670B">
        <w:t>clinical record. Where appropriate</w:t>
      </w:r>
      <w:r w:rsidR="00C435C8">
        <w:t>,</w:t>
      </w:r>
      <w:r w:rsidRPr="00AB670B">
        <w:t xml:space="preserve"> contact with the consumer’s nominated person, carer, family </w:t>
      </w:r>
      <w:r w:rsidR="008E27D9">
        <w:t xml:space="preserve">and </w:t>
      </w:r>
      <w:r w:rsidRPr="00AB670B">
        <w:t>other supports is to</w:t>
      </w:r>
      <w:r w:rsidR="008E27D9">
        <w:t xml:space="preserve"> </w:t>
      </w:r>
      <w:r w:rsidRPr="00AB670B">
        <w:t xml:space="preserve">be considered and documented. </w:t>
      </w:r>
    </w:p>
    <w:p w14:paraId="3B0105C9" w14:textId="4B8609EC" w:rsidR="00AB670B" w:rsidRPr="00AB670B" w:rsidRDefault="00AB670B" w:rsidP="00AB670B">
      <w:pPr>
        <w:pStyle w:val="Bullet"/>
      </w:pPr>
      <w:r w:rsidRPr="00AB670B">
        <w:t>In circumstances where</w:t>
      </w:r>
      <w:r w:rsidR="00C435C8">
        <w:t xml:space="preserve"> </w:t>
      </w:r>
      <w:r w:rsidR="00BC3460">
        <w:t xml:space="preserve">there are </w:t>
      </w:r>
      <w:r w:rsidRPr="00AB670B">
        <w:t>concern</w:t>
      </w:r>
      <w:r w:rsidR="00C435C8">
        <w:t>s</w:t>
      </w:r>
      <w:r w:rsidR="00607F3B">
        <w:t xml:space="preserve"> </w:t>
      </w:r>
      <w:r w:rsidR="007E0BB0">
        <w:t xml:space="preserve">of mental health </w:t>
      </w:r>
      <w:r w:rsidR="00C435C8">
        <w:t>deterioration</w:t>
      </w:r>
      <w:r w:rsidRPr="00AB670B">
        <w:t xml:space="preserve">, </w:t>
      </w:r>
      <w:r w:rsidR="00607F3B">
        <w:t>refer to the</w:t>
      </w:r>
      <w:r w:rsidRPr="00AB670B">
        <w:t xml:space="preserve"> </w:t>
      </w:r>
      <w:r w:rsidRPr="00BC3460">
        <w:rPr>
          <w:i/>
          <w:iCs/>
        </w:rPr>
        <w:t xml:space="preserve">Adult Community Mental Health Services (ACMHS) Community Recovery Services </w:t>
      </w:r>
    </w:p>
    <w:p w14:paraId="3147D3E6" w14:textId="77777777" w:rsidR="00AB670B" w:rsidRPr="00AB670B" w:rsidRDefault="00AB670B" w:rsidP="00AB670B">
      <w:pPr>
        <w:pStyle w:val="Bullet"/>
      </w:pPr>
      <w:r w:rsidRPr="00AB670B">
        <w:t>A consumer subject to a PTO should be reviewed by a Delegate at a minimum of every three months.</w:t>
      </w:r>
    </w:p>
    <w:p w14:paraId="7369164A" w14:textId="1060A306" w:rsidR="00AB670B" w:rsidRDefault="00AB670B" w:rsidP="00AB670B">
      <w:pPr>
        <w:pStyle w:val="Heading5"/>
        <w:rPr>
          <w:rStyle w:val="Hyperlink"/>
          <w:color w:val="3D2262" w:themeColor="accent1"/>
          <w:u w:val="none"/>
        </w:rPr>
      </w:pPr>
      <w:r w:rsidRPr="00AB670B">
        <w:rPr>
          <w:rStyle w:val="Hyperlink"/>
          <w:color w:val="3D2262" w:themeColor="accent1"/>
          <w:u w:val="none"/>
        </w:rPr>
        <w:t xml:space="preserve">4.2 Updating the </w:t>
      </w:r>
      <w:r w:rsidR="00FD3491">
        <w:rPr>
          <w:rStyle w:val="Hyperlink"/>
          <w:color w:val="3D2262" w:themeColor="accent1"/>
          <w:u w:val="none"/>
        </w:rPr>
        <w:t xml:space="preserve">TPLD </w:t>
      </w:r>
    </w:p>
    <w:p w14:paraId="2AC09AB0" w14:textId="77777777" w:rsidR="00A27A4C" w:rsidRPr="00A27A4C" w:rsidRDefault="00A27A4C" w:rsidP="00A27A4C">
      <w:pPr>
        <w:pStyle w:val="BodyCopy"/>
      </w:pPr>
      <w:r w:rsidRPr="00A27A4C">
        <w:t xml:space="preserve">It is the responsibility of the clinical manager, or if there is no assigned clinical manager the Consultant Psychiatrist or Psychiatric Registrar, to ensure that the TPLD remains up to date (see section 3.4). </w:t>
      </w:r>
    </w:p>
    <w:p w14:paraId="7BEE0BEC" w14:textId="703777B3" w:rsidR="00A27A4C" w:rsidRPr="00A27A4C" w:rsidRDefault="00A27A4C" w:rsidP="00A27A4C">
      <w:pPr>
        <w:pStyle w:val="BodyCopy"/>
      </w:pPr>
      <w:r w:rsidRPr="00A27A4C">
        <w:t>An updated TPLD form must be completed and signed by the Delegate if there are changes to the persons:</w:t>
      </w:r>
    </w:p>
    <w:p w14:paraId="55221B9F" w14:textId="77777777" w:rsidR="00A27A4C" w:rsidRPr="00A27A4C" w:rsidRDefault="00A27A4C" w:rsidP="00A27A4C">
      <w:pPr>
        <w:pStyle w:val="Bullet"/>
      </w:pPr>
      <w:r w:rsidRPr="00A27A4C">
        <w:t>treatment, care, or support</w:t>
      </w:r>
    </w:p>
    <w:p w14:paraId="188A8140" w14:textId="77777777" w:rsidR="00A27A4C" w:rsidRPr="00A27A4C" w:rsidRDefault="00A27A4C" w:rsidP="00A27A4C">
      <w:pPr>
        <w:pStyle w:val="Bullet"/>
      </w:pPr>
      <w:r w:rsidRPr="00A27A4C">
        <w:t>treatment location, or</w:t>
      </w:r>
    </w:p>
    <w:p w14:paraId="148D299A" w14:textId="77777777" w:rsidR="00A27A4C" w:rsidRPr="00A27A4C" w:rsidRDefault="00A27A4C" w:rsidP="00A27A4C">
      <w:pPr>
        <w:pStyle w:val="Bullet"/>
      </w:pPr>
      <w:r w:rsidRPr="00A27A4C">
        <w:t>residential address.</w:t>
      </w:r>
    </w:p>
    <w:p w14:paraId="466B49AA" w14:textId="392A0079" w:rsidR="00A27A4C" w:rsidRPr="00A27A4C" w:rsidRDefault="00A27A4C" w:rsidP="00A27A4C">
      <w:pPr>
        <w:pStyle w:val="BodyCopy"/>
      </w:pPr>
      <w:r w:rsidRPr="00A27A4C">
        <w:t xml:space="preserve">The TLO </w:t>
      </w:r>
      <w:r w:rsidR="00DB0930" w:rsidRPr="00AB670B">
        <w:t>is to be notified</w:t>
      </w:r>
      <w:r w:rsidR="00DB0930">
        <w:t xml:space="preserve"> </w:t>
      </w:r>
      <w:r w:rsidR="00DB0930" w:rsidRPr="00AB670B">
        <w:t>that the TPLD</w:t>
      </w:r>
      <w:r w:rsidR="00DB0930">
        <w:t xml:space="preserve"> has been updated, </w:t>
      </w:r>
      <w:r w:rsidR="00DB0930" w:rsidRPr="00AB670B">
        <w:t xml:space="preserve">via the </w:t>
      </w:r>
      <w:r w:rsidR="006630B4">
        <w:t>I</w:t>
      </w:r>
      <w:r w:rsidR="00DB0930" w:rsidRPr="00AB670B">
        <w:t>n-</w:t>
      </w:r>
      <w:r w:rsidR="006630B4">
        <w:t>b</w:t>
      </w:r>
      <w:r w:rsidR="00DB0930" w:rsidRPr="00AB670B">
        <w:t>asket</w:t>
      </w:r>
      <w:r w:rsidR="00DB0930">
        <w:t xml:space="preserve"> in the</w:t>
      </w:r>
      <w:r w:rsidR="00FD3491">
        <w:t xml:space="preserve"> </w:t>
      </w:r>
      <w:r w:rsidR="006630B4">
        <w:t>clinical record system</w:t>
      </w:r>
      <w:r w:rsidR="00DB0930">
        <w:t xml:space="preserve"> and </w:t>
      </w:r>
      <w:r w:rsidRPr="00A27A4C">
        <w:t xml:space="preserve">will provide to the people outlined in 3.4.1. </w:t>
      </w:r>
    </w:p>
    <w:p w14:paraId="56C3DC84" w14:textId="1AF80D7C" w:rsidR="00A27A4C" w:rsidRPr="00A27A4C" w:rsidRDefault="00A27A4C" w:rsidP="00A27A4C">
      <w:pPr>
        <w:pStyle w:val="BodyCopy"/>
      </w:pPr>
      <w:r w:rsidRPr="00A27A4C">
        <w:t xml:space="preserve">An entry must be made in the </w:t>
      </w:r>
      <w:r w:rsidR="00F85871">
        <w:t>consumer’s</w:t>
      </w:r>
      <w:r w:rsidRPr="00A27A4C">
        <w:t xml:space="preserve"> clinical record confirming the notification has been completed. Alternatively, if the box has been ticked indicating that the Public Advocate has already been advised, the signed form should be scanned and uploaded to the </w:t>
      </w:r>
      <w:r w:rsidR="00F85871">
        <w:t>consumer’s</w:t>
      </w:r>
      <w:r w:rsidRPr="00A27A4C">
        <w:t xml:space="preserve"> clinical record.</w:t>
      </w:r>
    </w:p>
    <w:p w14:paraId="7335C727" w14:textId="77777777" w:rsidR="00AB670B" w:rsidRDefault="00AB670B" w:rsidP="00AB670B">
      <w:pPr>
        <w:pStyle w:val="BodyCopy"/>
        <w:rPr>
          <w:rStyle w:val="Hyperlink"/>
          <w:iCs w:val="0"/>
        </w:rPr>
      </w:pPr>
      <w:hyperlink w:anchor="_top" w:history="1">
        <w:r w:rsidRPr="00481A6C">
          <w:rPr>
            <w:rStyle w:val="Hyperlink"/>
            <w:iCs w:val="0"/>
          </w:rPr>
          <w:t>Back to Contents</w:t>
        </w:r>
      </w:hyperlink>
    </w:p>
    <w:p w14:paraId="421BEA5F" w14:textId="7B195C44" w:rsidR="00A27A4C" w:rsidRPr="00AB670B" w:rsidRDefault="00A27A4C" w:rsidP="002749FD">
      <w:pPr>
        <w:pStyle w:val="Heading4"/>
      </w:pPr>
      <w:bookmarkStart w:id="17" w:name="_Toc184383862"/>
      <w:r w:rsidRPr="00AB670B">
        <w:t xml:space="preserve">Section </w:t>
      </w:r>
      <w:r>
        <w:t>5 – Admission to an Approved Mental Health Facility</w:t>
      </w:r>
      <w:r w:rsidR="00AB26EC">
        <w:t xml:space="preserve"> (AMHF)</w:t>
      </w:r>
      <w:bookmarkEnd w:id="17"/>
    </w:p>
    <w:p w14:paraId="29BE612F" w14:textId="77777777" w:rsidR="00A27A4C" w:rsidRPr="00A27A4C" w:rsidRDefault="00A27A4C" w:rsidP="00A27A4C">
      <w:pPr>
        <w:pStyle w:val="BodyCopy"/>
      </w:pPr>
      <w:r w:rsidRPr="00A27A4C">
        <w:t>A person on a PTO/ RO may be admitted to an AMHF when:</w:t>
      </w:r>
    </w:p>
    <w:p w14:paraId="4B280909" w14:textId="43831323" w:rsidR="00A27A4C" w:rsidRPr="00A27A4C" w:rsidRDefault="007A3370" w:rsidP="00A27A4C">
      <w:pPr>
        <w:pStyle w:val="Bullet"/>
      </w:pPr>
      <w:r>
        <w:t>a</w:t>
      </w:r>
      <w:r w:rsidR="00A27A4C" w:rsidRPr="00A27A4C">
        <w:t xml:space="preserve"> Consultant Psychiatrist determines that a person requires treatment, care and support that can only be provided in an AMHF. </w:t>
      </w:r>
    </w:p>
    <w:p w14:paraId="59EF88BE" w14:textId="11DCF74A" w:rsidR="00A27A4C" w:rsidRPr="00A27A4C" w:rsidRDefault="007A3370" w:rsidP="00A27A4C">
      <w:pPr>
        <w:pStyle w:val="Bullet"/>
      </w:pPr>
      <w:r>
        <w:t>a</w:t>
      </w:r>
      <w:r w:rsidR="00A27A4C" w:rsidRPr="00A27A4C">
        <w:t xml:space="preserve">n RO is in place that may require the person to be detained at a specified AMHF. </w:t>
      </w:r>
    </w:p>
    <w:p w14:paraId="555DBF22" w14:textId="1013D401" w:rsidR="00A27A4C" w:rsidRPr="00A27A4C" w:rsidRDefault="003246F1" w:rsidP="003246F1">
      <w:pPr>
        <w:pStyle w:val="Heading5"/>
        <w:rPr>
          <w:rFonts w:eastAsia="Times New Roman"/>
        </w:rPr>
      </w:pPr>
      <w:r w:rsidRPr="003246F1">
        <w:lastRenderedPageBreak/>
        <w:t>5.1 Direct admission from the community</w:t>
      </w:r>
    </w:p>
    <w:p w14:paraId="4380F590" w14:textId="27393CCE" w:rsidR="00A27A4C" w:rsidRDefault="003246F1" w:rsidP="00A27A4C">
      <w:pPr>
        <w:pStyle w:val="BodyCopy"/>
      </w:pPr>
      <w:r w:rsidRPr="003246F1">
        <w:t>A direct admission</w:t>
      </w:r>
      <w:r w:rsidR="00662A26">
        <w:t xml:space="preserve"> (</w:t>
      </w:r>
      <w:r w:rsidRPr="003246F1">
        <w:t>i.e. a planned transfer of clinical care from the community to the Adult Mental Health Unit</w:t>
      </w:r>
      <w:r w:rsidR="00662A26">
        <w:t>)</w:t>
      </w:r>
      <w:r w:rsidRPr="003246F1">
        <w:t xml:space="preserve"> may occur during business hours. This type of admission must be arranged by the primary treating team, accepted by the Adult Inpatient Mental Health Service (AIMHS) Clinical Director (or delegate)</w:t>
      </w:r>
      <w:r w:rsidR="00662A26">
        <w:t>,</w:t>
      </w:r>
      <w:r w:rsidRPr="003246F1">
        <w:t xml:space="preserve"> and the decision made in collaboration with the person requiring the admission, nominated person, carer, family and other supports</w:t>
      </w:r>
      <w:r w:rsidR="00662A26">
        <w:t xml:space="preserve">. Refer to the </w:t>
      </w:r>
      <w:r w:rsidRPr="00662A26">
        <w:rPr>
          <w:i/>
          <w:iCs w:val="0"/>
        </w:rPr>
        <w:t>Adult Acute Mental Health Services</w:t>
      </w:r>
      <w:r w:rsidR="00662A26">
        <w:rPr>
          <w:i/>
          <w:iCs w:val="0"/>
        </w:rPr>
        <w:t xml:space="preserve"> (AAMHS) Operational</w:t>
      </w:r>
      <w:r w:rsidRPr="00662A26">
        <w:rPr>
          <w:i/>
          <w:iCs w:val="0"/>
        </w:rPr>
        <w:t xml:space="preserve"> </w:t>
      </w:r>
      <w:r w:rsidR="00662A26" w:rsidRPr="00662A26">
        <w:rPr>
          <w:i/>
          <w:iCs w:val="0"/>
        </w:rPr>
        <w:t>P</w:t>
      </w:r>
      <w:r w:rsidRPr="00662A26">
        <w:rPr>
          <w:i/>
          <w:iCs w:val="0"/>
        </w:rPr>
        <w:t>rocedure</w:t>
      </w:r>
      <w:r w:rsidRPr="003246F1">
        <w:t xml:space="preserve"> for further detail</w:t>
      </w:r>
      <w:r w:rsidR="00662A26">
        <w:t>s</w:t>
      </w:r>
      <w:r w:rsidRPr="003246F1">
        <w:t>.</w:t>
      </w:r>
    </w:p>
    <w:p w14:paraId="3BDFDD1C" w14:textId="77777777" w:rsidR="00286150" w:rsidRDefault="00286150" w:rsidP="00286150">
      <w:pPr>
        <w:pStyle w:val="Heading5"/>
      </w:pPr>
      <w:r>
        <w:t xml:space="preserve">5.1.1 Update of TPLD  </w:t>
      </w:r>
    </w:p>
    <w:p w14:paraId="740FE29D" w14:textId="1530D940" w:rsidR="00286150" w:rsidRDefault="00286150" w:rsidP="00A27A4C">
      <w:pPr>
        <w:pStyle w:val="BodyCopy"/>
      </w:pPr>
      <w:r w:rsidRPr="00567ADA">
        <w:t>On direct admission to an inpatient mental health unit, it is the responsibility of the community or treating team to update the TP</w:t>
      </w:r>
      <w:r>
        <w:t>L</w:t>
      </w:r>
      <w:r w:rsidRPr="00567ADA">
        <w:t>D to reflect the change in treatment location.</w:t>
      </w:r>
    </w:p>
    <w:p w14:paraId="20F27639" w14:textId="45598063" w:rsidR="00AB670B" w:rsidRDefault="00A27A4C" w:rsidP="0091462B">
      <w:pPr>
        <w:pStyle w:val="BodyCopy"/>
        <w:rPr>
          <w:rStyle w:val="Hyperlink"/>
          <w:iCs w:val="0"/>
        </w:rPr>
      </w:pPr>
      <w:hyperlink w:anchor="_top" w:history="1">
        <w:r w:rsidRPr="00481A6C">
          <w:rPr>
            <w:rStyle w:val="Hyperlink"/>
            <w:iCs w:val="0"/>
          </w:rPr>
          <w:t>Back to Contents</w:t>
        </w:r>
      </w:hyperlink>
    </w:p>
    <w:p w14:paraId="05FBC60C" w14:textId="408DD781" w:rsidR="003246F1" w:rsidRPr="00AB670B" w:rsidRDefault="003246F1" w:rsidP="002749FD">
      <w:pPr>
        <w:pStyle w:val="Heading4"/>
      </w:pPr>
      <w:bookmarkStart w:id="18" w:name="_Toc184383863"/>
      <w:r w:rsidRPr="00AB670B">
        <w:t xml:space="preserve">Section </w:t>
      </w:r>
      <w:r>
        <w:t xml:space="preserve">6 – Contravention of </w:t>
      </w:r>
      <w:r w:rsidR="00FD3491">
        <w:t>PTO</w:t>
      </w:r>
      <w:bookmarkEnd w:id="18"/>
      <w:r w:rsidR="00FD3491">
        <w:t xml:space="preserve"> </w:t>
      </w:r>
    </w:p>
    <w:p w14:paraId="7DF8D6D3" w14:textId="77777777" w:rsidR="003246F1" w:rsidRPr="003246F1" w:rsidRDefault="003246F1" w:rsidP="003246F1">
      <w:pPr>
        <w:pStyle w:val="BodyCopy"/>
      </w:pPr>
      <w:r w:rsidRPr="003246F1">
        <w:t>A person who is subject to the PTO/RO is required to comply with all the conditions of a PTO/RO, and the TPLD completed by the treating team. Non-compliance with any of these conditions is a contravention of the order.</w:t>
      </w:r>
    </w:p>
    <w:p w14:paraId="6351A293" w14:textId="0DF4CA33" w:rsidR="003246F1" w:rsidRPr="003246F1" w:rsidRDefault="003246F1" w:rsidP="003246F1">
      <w:pPr>
        <w:pStyle w:val="BodyCopy"/>
      </w:pPr>
      <w:r w:rsidRPr="003246F1">
        <w:t xml:space="preserve">The process of informing people they are in contravention of their PTO outlined in s77 of the </w:t>
      </w:r>
      <w:r w:rsidRPr="00A16B44">
        <w:rPr>
          <w:i/>
          <w:iCs w:val="0"/>
        </w:rPr>
        <w:t>M</w:t>
      </w:r>
      <w:r w:rsidR="00662A26" w:rsidRPr="00A16B44">
        <w:rPr>
          <w:i/>
          <w:iCs w:val="0"/>
        </w:rPr>
        <w:t xml:space="preserve">ental </w:t>
      </w:r>
      <w:r w:rsidRPr="00A16B44">
        <w:rPr>
          <w:i/>
          <w:iCs w:val="0"/>
        </w:rPr>
        <w:t>H</w:t>
      </w:r>
      <w:r w:rsidR="00662A26" w:rsidRPr="00A16B44">
        <w:rPr>
          <w:i/>
          <w:iCs w:val="0"/>
        </w:rPr>
        <w:t>ealth</w:t>
      </w:r>
      <w:r w:rsidRPr="00A16B44">
        <w:rPr>
          <w:i/>
          <w:iCs w:val="0"/>
        </w:rPr>
        <w:t xml:space="preserve"> Act</w:t>
      </w:r>
      <w:r w:rsidR="00662A26">
        <w:t xml:space="preserve"> 2015</w:t>
      </w:r>
      <w:r w:rsidRPr="003246F1">
        <w:t xml:space="preserve">, has changed. The process now allows:  </w:t>
      </w:r>
    </w:p>
    <w:p w14:paraId="2A1936AA" w14:textId="02FDCD90" w:rsidR="003246F1" w:rsidRPr="003246F1" w:rsidRDefault="008A3B02" w:rsidP="003246F1">
      <w:pPr>
        <w:pStyle w:val="Bullet"/>
      </w:pPr>
      <w:r>
        <w:t>a</w:t>
      </w:r>
      <w:r w:rsidR="003246F1" w:rsidRPr="003246F1">
        <w:t xml:space="preserve"> Delegate to authorise a contravention, and  </w:t>
      </w:r>
    </w:p>
    <w:p w14:paraId="153B98A2" w14:textId="5DC3C848" w:rsidR="003246F1" w:rsidRPr="00660DE3" w:rsidRDefault="008A3B02" w:rsidP="003246F1">
      <w:pPr>
        <w:pStyle w:val="Bullet"/>
      </w:pPr>
      <w:r>
        <w:t>a</w:t>
      </w:r>
      <w:r w:rsidR="003246F1" w:rsidRPr="003246F1">
        <w:t xml:space="preserve">ll reasonable steps must be taken to contact the person to remedy the noncompliance, replacing the oral and written warnings. </w:t>
      </w:r>
    </w:p>
    <w:p w14:paraId="472452A2" w14:textId="2A5B34A7" w:rsidR="003246F1" w:rsidRDefault="003246F1" w:rsidP="003246F1">
      <w:pPr>
        <w:pStyle w:val="Heading5"/>
        <w:rPr>
          <w:rStyle w:val="Hyperlink"/>
          <w:iCs w:val="0"/>
        </w:rPr>
      </w:pPr>
      <w:bookmarkStart w:id="19" w:name="_Toc177457188"/>
      <w:r>
        <w:t>Urgent inpatient treatment, care or support required</w:t>
      </w:r>
      <w:bookmarkEnd w:id="19"/>
    </w:p>
    <w:p w14:paraId="1775DF3D" w14:textId="24B1F399" w:rsidR="003246F1" w:rsidRPr="003246F1" w:rsidRDefault="003246F1" w:rsidP="003246F1">
      <w:pPr>
        <w:pStyle w:val="BodyCopy"/>
      </w:pPr>
      <w:r w:rsidRPr="003246F1">
        <w:t xml:space="preserve">If the person’s clinical presentation indicates that they require urgent inpatient treatment, care, or support, i.e. there is no time to follow the contravention process, the person may be apprehended (s80 </w:t>
      </w:r>
      <w:r w:rsidRPr="008B2B9F">
        <w:rPr>
          <w:i/>
          <w:iCs w:val="0"/>
        </w:rPr>
        <w:t>M</w:t>
      </w:r>
      <w:r w:rsidR="008B2B9F" w:rsidRPr="008B2B9F">
        <w:rPr>
          <w:i/>
          <w:iCs w:val="0"/>
        </w:rPr>
        <w:t xml:space="preserve">ental </w:t>
      </w:r>
      <w:r w:rsidRPr="008B2B9F">
        <w:rPr>
          <w:i/>
          <w:iCs w:val="0"/>
        </w:rPr>
        <w:t>H</w:t>
      </w:r>
      <w:r w:rsidR="008B2B9F" w:rsidRPr="008B2B9F">
        <w:rPr>
          <w:i/>
          <w:iCs w:val="0"/>
        </w:rPr>
        <w:t>ealth</w:t>
      </w:r>
      <w:r w:rsidRPr="008B2B9F">
        <w:rPr>
          <w:i/>
          <w:iCs w:val="0"/>
        </w:rPr>
        <w:t xml:space="preserve"> Act</w:t>
      </w:r>
      <w:r w:rsidR="008B2B9F">
        <w:t xml:space="preserve"> 2015</w:t>
      </w:r>
      <w:r w:rsidRPr="003246F1">
        <w:t xml:space="preserve">) and transported to an AMHF by a police officer, authorised ambulance paramedic, doctor, or mental health officer (MHO). </w:t>
      </w:r>
    </w:p>
    <w:p w14:paraId="0745A778" w14:textId="77777777" w:rsidR="003246F1" w:rsidRPr="003246F1" w:rsidRDefault="003246F1" w:rsidP="003246F1">
      <w:pPr>
        <w:pStyle w:val="Heading5"/>
        <w:rPr>
          <w:rFonts w:eastAsia="Times New Roman"/>
        </w:rPr>
      </w:pPr>
      <w:bookmarkStart w:id="20" w:name="_Toc177457189"/>
      <w:r w:rsidRPr="003246F1">
        <w:rPr>
          <w:rFonts w:eastAsia="Times New Roman"/>
        </w:rPr>
        <w:t>6.1. Reasonable steps</w:t>
      </w:r>
      <w:bookmarkEnd w:id="20"/>
      <w:r w:rsidRPr="003246F1">
        <w:rPr>
          <w:rFonts w:eastAsia="Times New Roman"/>
        </w:rPr>
        <w:t xml:space="preserve"> </w:t>
      </w:r>
    </w:p>
    <w:p w14:paraId="63F71AED" w14:textId="3203B158" w:rsidR="003246F1" w:rsidRDefault="003246F1" w:rsidP="003246F1">
      <w:pPr>
        <w:pStyle w:val="BodyCopy"/>
      </w:pPr>
      <w:r w:rsidRPr="003246F1">
        <w:t xml:space="preserve">The treating team must take reasonable steps to tell the person that a failure to comply with the mental health order may result in the person being taken to an AMHF for treatment, care, or support. This must occur within </w:t>
      </w:r>
      <w:r w:rsidR="00AB26EC">
        <w:t>seven</w:t>
      </w:r>
      <w:r w:rsidR="007E0BB0">
        <w:t xml:space="preserve"> </w:t>
      </w:r>
      <w:r w:rsidRPr="003246F1">
        <w:t xml:space="preserve">days of the identified noncompliance (s77 </w:t>
      </w:r>
      <w:r w:rsidRPr="008B2B9F">
        <w:rPr>
          <w:i/>
          <w:iCs w:val="0"/>
        </w:rPr>
        <w:t>M</w:t>
      </w:r>
      <w:r w:rsidR="008B2B9F" w:rsidRPr="008B2B9F">
        <w:rPr>
          <w:i/>
          <w:iCs w:val="0"/>
        </w:rPr>
        <w:t xml:space="preserve">ental </w:t>
      </w:r>
      <w:r w:rsidRPr="008B2B9F">
        <w:rPr>
          <w:i/>
          <w:iCs w:val="0"/>
        </w:rPr>
        <w:t>H</w:t>
      </w:r>
      <w:r w:rsidR="008B2B9F" w:rsidRPr="008B2B9F">
        <w:rPr>
          <w:i/>
          <w:iCs w:val="0"/>
        </w:rPr>
        <w:t>ealth</w:t>
      </w:r>
      <w:r w:rsidRPr="008B2B9F">
        <w:rPr>
          <w:i/>
          <w:iCs w:val="0"/>
        </w:rPr>
        <w:t xml:space="preserve"> Act</w:t>
      </w:r>
      <w:r w:rsidR="008B2B9F" w:rsidRPr="008B2B9F">
        <w:rPr>
          <w:i/>
          <w:iCs w:val="0"/>
        </w:rPr>
        <w:t xml:space="preserve"> </w:t>
      </w:r>
      <w:r w:rsidR="008B2B9F">
        <w:t>2015</w:t>
      </w:r>
      <w:r w:rsidRPr="003246F1">
        <w:t xml:space="preserve">). If the noncompliance continues, the person can be taken to an AMHF to ensure compliance with the mental health order. </w:t>
      </w:r>
    </w:p>
    <w:p w14:paraId="7FC26619" w14:textId="0891EB37" w:rsidR="003246F1" w:rsidRPr="003246F1" w:rsidRDefault="003246F1" w:rsidP="003246F1">
      <w:pPr>
        <w:pStyle w:val="BodyCopy"/>
      </w:pPr>
      <w:r w:rsidRPr="003246F1">
        <w:t xml:space="preserve">The following reasonable steps must be taken, where possible, before deciding a contravention: </w:t>
      </w:r>
    </w:p>
    <w:p w14:paraId="23A15BEA" w14:textId="49526A7D" w:rsidR="003246F1" w:rsidRPr="003246F1" w:rsidRDefault="007A3370" w:rsidP="003246F1">
      <w:pPr>
        <w:pStyle w:val="Bullet"/>
      </w:pPr>
      <w:r>
        <w:t>t</w:t>
      </w:r>
      <w:r w:rsidR="003246F1" w:rsidRPr="003246F1">
        <w:t>ell the person that failure to comply with the mental health order may result in</w:t>
      </w:r>
      <w:r w:rsidR="00AB26EC">
        <w:t xml:space="preserve"> them</w:t>
      </w:r>
      <w:r w:rsidR="003246F1" w:rsidRPr="003246F1">
        <w:t xml:space="preserve"> being apprehended and taken to an AMHF for treatment</w:t>
      </w:r>
      <w:r w:rsidR="00AB26EC">
        <w:t>.</w:t>
      </w:r>
      <w:r w:rsidR="003246F1" w:rsidRPr="003246F1">
        <w:t xml:space="preserve"> </w:t>
      </w:r>
    </w:p>
    <w:p w14:paraId="004FEBD7" w14:textId="2582457A" w:rsidR="003246F1" w:rsidRPr="003246F1" w:rsidRDefault="007A3370" w:rsidP="003246F1">
      <w:pPr>
        <w:pStyle w:val="Bullet"/>
      </w:pPr>
      <w:r>
        <w:lastRenderedPageBreak/>
        <w:t>p</w:t>
      </w:r>
      <w:r w:rsidR="003246F1" w:rsidRPr="003246F1">
        <w:t>rovide options for the person to remedy the noncompliance by accepting assessment or treatment in a place other than an AMHF</w:t>
      </w:r>
      <w:r w:rsidR="00AB26EC">
        <w:t>.</w:t>
      </w:r>
      <w:r w:rsidR="003246F1" w:rsidRPr="003246F1">
        <w:t xml:space="preserve"> </w:t>
      </w:r>
    </w:p>
    <w:p w14:paraId="151743B1" w14:textId="2B85AD29" w:rsidR="003246F1" w:rsidRPr="003246F1" w:rsidRDefault="007A3370" w:rsidP="003246F1">
      <w:pPr>
        <w:pStyle w:val="Bullet"/>
      </w:pPr>
      <w:r>
        <w:t>i</w:t>
      </w:r>
      <w:r w:rsidR="003246F1" w:rsidRPr="003246F1">
        <w:t xml:space="preserve">f noncompliance continues, the person may be taken to an AMHF to ensure treatment under the mental health order. </w:t>
      </w:r>
    </w:p>
    <w:p w14:paraId="47DFF6A5" w14:textId="44DA8931" w:rsidR="003246F1" w:rsidRPr="004D59F1" w:rsidRDefault="003246F1" w:rsidP="003246F1">
      <w:pPr>
        <w:pStyle w:val="BodyCopy"/>
      </w:pPr>
      <w:r w:rsidRPr="004D59F1">
        <w:t>In addition to the above reasonable steps,</w:t>
      </w:r>
      <w:r w:rsidR="00AB26EC">
        <w:t xml:space="preserve"> the following must occur</w:t>
      </w:r>
      <w:r w:rsidRPr="004D59F1">
        <w:t xml:space="preserve"> before the treating team can </w:t>
      </w:r>
      <w:r>
        <w:t xml:space="preserve">decide </w:t>
      </w:r>
      <w:r w:rsidRPr="004D59F1">
        <w:t xml:space="preserve">the person is non contactable: </w:t>
      </w:r>
    </w:p>
    <w:p w14:paraId="197C6984" w14:textId="77777777" w:rsidR="003246F1" w:rsidRPr="003246F1" w:rsidRDefault="003246F1" w:rsidP="003246F1">
      <w:pPr>
        <w:pStyle w:val="Bullet"/>
      </w:pPr>
      <w:r w:rsidRPr="003246F1">
        <w:t xml:space="preserve">call the person </w:t>
      </w:r>
    </w:p>
    <w:p w14:paraId="54E89FC1" w14:textId="77777777" w:rsidR="003246F1" w:rsidRPr="003246F1" w:rsidRDefault="003246F1" w:rsidP="003246F1">
      <w:pPr>
        <w:pStyle w:val="Bullet"/>
      </w:pPr>
      <w:r w:rsidRPr="003246F1">
        <w:t>attend a location where the person is known to attend, such as their home</w:t>
      </w:r>
    </w:p>
    <w:p w14:paraId="7B458ECB" w14:textId="77777777" w:rsidR="003246F1" w:rsidRPr="003246F1" w:rsidRDefault="003246F1" w:rsidP="003246F1">
      <w:pPr>
        <w:pStyle w:val="Bullet"/>
      </w:pPr>
      <w:r w:rsidRPr="003246F1">
        <w:t>send written correspondence (letter, email, SMS) to the person’s known addresses or contact phone number</w:t>
      </w:r>
    </w:p>
    <w:p w14:paraId="3684003A" w14:textId="2E9197AA" w:rsidR="003246F1" w:rsidRPr="003246F1" w:rsidRDefault="003246F1" w:rsidP="003246F1">
      <w:pPr>
        <w:pStyle w:val="Bullet"/>
      </w:pPr>
      <w:r w:rsidRPr="003246F1">
        <w:t>advise a person identified by the consumer (nominated person, carer, family, other supports</w:t>
      </w:r>
      <w:r w:rsidR="00B14739">
        <w:t>)</w:t>
      </w:r>
      <w:r w:rsidRPr="003246F1">
        <w:t xml:space="preserve"> in relation to their preference for contravention. </w:t>
      </w:r>
    </w:p>
    <w:p w14:paraId="10ACA207" w14:textId="77777777" w:rsidR="003246F1" w:rsidRDefault="003246F1" w:rsidP="003246F1">
      <w:pPr>
        <w:pStyle w:val="BodyCopy"/>
      </w:pPr>
      <w:r w:rsidRPr="004D59F1">
        <w:t xml:space="preserve">Only after the above steps have been taken can the contravention be authorised. </w:t>
      </w:r>
    </w:p>
    <w:p w14:paraId="11901D20" w14:textId="77777777" w:rsidR="003246F1" w:rsidRPr="003246F1" w:rsidRDefault="003246F1" w:rsidP="003246F1">
      <w:pPr>
        <w:pStyle w:val="Heading5"/>
        <w:rPr>
          <w:rFonts w:eastAsia="Times New Roman"/>
        </w:rPr>
      </w:pPr>
      <w:bookmarkStart w:id="21" w:name="_Toc177457190"/>
      <w:r w:rsidRPr="003246F1">
        <w:rPr>
          <w:rFonts w:eastAsia="Times New Roman"/>
        </w:rPr>
        <w:t>6.2 Contravention form</w:t>
      </w:r>
      <w:bookmarkEnd w:id="21"/>
      <w:r w:rsidRPr="003246F1">
        <w:rPr>
          <w:rFonts w:eastAsia="Times New Roman"/>
        </w:rPr>
        <w:t xml:space="preserve"> </w:t>
      </w:r>
    </w:p>
    <w:p w14:paraId="4745A00C" w14:textId="0E2FD412" w:rsidR="003246F1" w:rsidRPr="003246F1" w:rsidRDefault="003246F1" w:rsidP="003246F1">
      <w:pPr>
        <w:pStyle w:val="BodyCopy"/>
      </w:pPr>
      <w:r w:rsidRPr="003246F1">
        <w:t xml:space="preserve">The </w:t>
      </w:r>
      <w:r w:rsidR="00B14739">
        <w:t xml:space="preserve">Notification of </w:t>
      </w:r>
      <w:r w:rsidRPr="003246F1">
        <w:t>Contravention and Authorisation to Require a Person to be Detained form (available in the clinical records system) must be completed, including the dates of attempt</w:t>
      </w:r>
      <w:r w:rsidR="00AD5B8A">
        <w:t xml:space="preserve">ed contact and </w:t>
      </w:r>
      <w:r w:rsidRPr="003246F1">
        <w:t>all reasonable steps taken</w:t>
      </w:r>
      <w:r w:rsidR="00AD5B8A">
        <w:t>. This form must be</w:t>
      </w:r>
      <w:r w:rsidRPr="003246F1">
        <w:t xml:space="preserve"> signed by the Delegate. </w:t>
      </w:r>
    </w:p>
    <w:p w14:paraId="564041F1" w14:textId="5CE667C0" w:rsidR="003246F1" w:rsidRDefault="003246F1" w:rsidP="003246F1">
      <w:pPr>
        <w:pStyle w:val="BodyCopy"/>
      </w:pPr>
      <w:r w:rsidRPr="003246F1">
        <w:t xml:space="preserve">The TLO is to be notified via their </w:t>
      </w:r>
      <w:r w:rsidR="00E02BFF">
        <w:t>I</w:t>
      </w:r>
      <w:r w:rsidRPr="003246F1">
        <w:t>n-</w:t>
      </w:r>
      <w:r w:rsidR="00E02BFF">
        <w:t>B</w:t>
      </w:r>
      <w:r w:rsidRPr="003246F1">
        <w:t xml:space="preserve">asket </w:t>
      </w:r>
      <w:r w:rsidR="007E0BB0">
        <w:t xml:space="preserve">in the </w:t>
      </w:r>
      <w:r w:rsidR="00196A34">
        <w:t>clinical record system</w:t>
      </w:r>
      <w:r w:rsidR="007E0BB0">
        <w:t xml:space="preserve"> </w:t>
      </w:r>
      <w:r w:rsidRPr="003246F1">
        <w:t xml:space="preserve">of the signed contravention form. </w:t>
      </w:r>
    </w:p>
    <w:p w14:paraId="4AF6B64A" w14:textId="77777777" w:rsidR="00286150" w:rsidRPr="003246F1" w:rsidRDefault="00286150" w:rsidP="00286150">
      <w:pPr>
        <w:pStyle w:val="BodyCopy"/>
        <w:pBdr>
          <w:top w:val="single" w:sz="4" w:space="1" w:color="auto"/>
          <w:left w:val="single" w:sz="4" w:space="4" w:color="auto"/>
          <w:bottom w:val="single" w:sz="4" w:space="1" w:color="auto"/>
          <w:right w:val="single" w:sz="4" w:space="4" w:color="auto"/>
        </w:pBdr>
      </w:pPr>
      <w:r w:rsidRPr="00567ADA">
        <w:rPr>
          <w:b/>
          <w:bCs w:val="0"/>
        </w:rPr>
        <w:t>Note</w:t>
      </w:r>
      <w:r w:rsidRPr="00567ADA">
        <w:t>: Even in contravention, the treating team are to continue concerted efforts to contact and attempt engagement with the consumer to encourage and facilitate compliance with the conditions of the mental health order, see section 12 Adult Community Mental Health Services Community Recovery Services Operational procedure.</w:t>
      </w:r>
    </w:p>
    <w:p w14:paraId="0E3B458A" w14:textId="15C15ECA" w:rsidR="003246F1" w:rsidRPr="003246F1" w:rsidRDefault="003246F1" w:rsidP="003246F1">
      <w:pPr>
        <w:pStyle w:val="Heading5"/>
      </w:pPr>
      <w:r w:rsidRPr="003246F1">
        <w:t>6.2.1 Contravention</w:t>
      </w:r>
    </w:p>
    <w:p w14:paraId="0C5667D6" w14:textId="5BCD9CE8" w:rsidR="003246F1" w:rsidRPr="003246F1" w:rsidRDefault="003246F1" w:rsidP="003246F1">
      <w:pPr>
        <w:pStyle w:val="BodyCopy"/>
      </w:pPr>
      <w:r w:rsidRPr="003246F1">
        <w:t>The person can be apprehended by a police officer, authorised ambulance paramedic, MHO or doctor and taken to an AMHF. If assistance is required by another agency (</w:t>
      </w:r>
      <w:r w:rsidR="00AD5B8A">
        <w:t xml:space="preserve">e.g., </w:t>
      </w:r>
      <w:r w:rsidRPr="003246F1">
        <w:t>ACT Policing</w:t>
      </w:r>
      <w:r w:rsidR="00AD5B8A">
        <w:t xml:space="preserve"> or</w:t>
      </w:r>
      <w:r w:rsidRPr="003246F1">
        <w:t xml:space="preserve"> ACT Ambulance Service), a copy of the signed contravention authorisation is to be provided. </w:t>
      </w:r>
    </w:p>
    <w:p w14:paraId="75360675" w14:textId="781E5593" w:rsidR="003246F1" w:rsidRPr="003246F1" w:rsidRDefault="003246F1" w:rsidP="003246F1">
      <w:pPr>
        <w:pStyle w:val="BodyCopy"/>
      </w:pPr>
      <w:r w:rsidRPr="003246F1">
        <w:t xml:space="preserve">If the person has complied with the requirements of their order, by accepting treatment at a place other than an AMHF </w:t>
      </w:r>
      <w:r w:rsidR="00DB0930">
        <w:t xml:space="preserve">and </w:t>
      </w:r>
      <w:r w:rsidRPr="003246F1">
        <w:t xml:space="preserve">the relevant officer is satisfied </w:t>
      </w:r>
      <w:r w:rsidR="00DB0930">
        <w:t xml:space="preserve">that location </w:t>
      </w:r>
      <w:r w:rsidRPr="003246F1">
        <w:t xml:space="preserve">is appropriate (s77(5) </w:t>
      </w:r>
      <w:r w:rsidR="00DB0930" w:rsidRPr="002D491E">
        <w:rPr>
          <w:i/>
          <w:iCs w:val="0"/>
        </w:rPr>
        <w:t>Mental Health Act</w:t>
      </w:r>
      <w:r w:rsidR="00DB0930">
        <w:t xml:space="preserve"> 2015</w:t>
      </w:r>
      <w:r w:rsidRPr="003246F1">
        <w:t xml:space="preserve">), the contravention order has been adhered to. The other agencies notified of the contravention order </w:t>
      </w:r>
      <w:r w:rsidR="00AD5B8A">
        <w:t xml:space="preserve">must </w:t>
      </w:r>
      <w:r w:rsidRPr="003246F1">
        <w:t xml:space="preserve">be immediately told the contravention has been completed. </w:t>
      </w:r>
    </w:p>
    <w:p w14:paraId="60005E3E" w14:textId="1C914655" w:rsidR="003246F1" w:rsidRPr="003246F1" w:rsidRDefault="003246F1" w:rsidP="003246F1">
      <w:pPr>
        <w:pStyle w:val="BodyCopy"/>
      </w:pPr>
      <w:r w:rsidRPr="003246F1">
        <w:t xml:space="preserve">If the contravention is completed, the TLO must be notified via the </w:t>
      </w:r>
      <w:r w:rsidR="006630B4">
        <w:t>I</w:t>
      </w:r>
      <w:r w:rsidRPr="003246F1">
        <w:t>n</w:t>
      </w:r>
      <w:r w:rsidR="000A224B">
        <w:t>-</w:t>
      </w:r>
      <w:r w:rsidR="006630B4">
        <w:t>B</w:t>
      </w:r>
      <w:r w:rsidRPr="003246F1">
        <w:t>asket</w:t>
      </w:r>
      <w:r w:rsidR="007E0BB0">
        <w:t xml:space="preserve"> in the</w:t>
      </w:r>
      <w:r w:rsidR="00FD3491">
        <w:t xml:space="preserve"> </w:t>
      </w:r>
      <w:r w:rsidR="006630B4">
        <w:t>clinical record system</w:t>
      </w:r>
      <w:r w:rsidRPr="003246F1">
        <w:t>.</w:t>
      </w:r>
    </w:p>
    <w:p w14:paraId="79CADF32" w14:textId="77777777" w:rsidR="00093678" w:rsidRDefault="00093678" w:rsidP="00093678">
      <w:pPr>
        <w:pStyle w:val="Heading5"/>
        <w:rPr>
          <w:rFonts w:eastAsia="Times New Roman"/>
        </w:rPr>
      </w:pPr>
      <w:bookmarkStart w:id="22" w:name="_Toc177457191"/>
      <w:r w:rsidRPr="00093678">
        <w:rPr>
          <w:rFonts w:eastAsia="Times New Roman"/>
        </w:rPr>
        <w:lastRenderedPageBreak/>
        <w:t>6.3 Documentation</w:t>
      </w:r>
      <w:bookmarkEnd w:id="22"/>
      <w:r w:rsidRPr="00093678">
        <w:rPr>
          <w:rFonts w:eastAsia="Times New Roman"/>
        </w:rPr>
        <w:t xml:space="preserve"> </w:t>
      </w:r>
    </w:p>
    <w:p w14:paraId="71B29A68" w14:textId="50170B6F" w:rsidR="00093678" w:rsidRPr="00093678" w:rsidRDefault="00093678" w:rsidP="00093678">
      <w:pPr>
        <w:pStyle w:val="BodyCopy"/>
      </w:pPr>
      <w:r w:rsidRPr="00093678">
        <w:t xml:space="preserve">The treating team </w:t>
      </w:r>
      <w:r w:rsidR="000A224B">
        <w:t>must</w:t>
      </w:r>
      <w:r w:rsidRPr="00093678">
        <w:t xml:space="preserve"> document </w:t>
      </w:r>
      <w:r w:rsidR="00175FD9">
        <w:t xml:space="preserve">all reasonable steps taken, </w:t>
      </w:r>
      <w:r w:rsidRPr="00093678">
        <w:t xml:space="preserve">in </w:t>
      </w:r>
      <w:r w:rsidR="00175FD9">
        <w:t xml:space="preserve">both </w:t>
      </w:r>
      <w:r w:rsidRPr="00093678">
        <w:t xml:space="preserve">the person’s clinical record and on the </w:t>
      </w:r>
      <w:r w:rsidR="000A224B">
        <w:t xml:space="preserve">Notification of </w:t>
      </w:r>
      <w:r w:rsidRPr="00093678">
        <w:t xml:space="preserve">Contravention and Authorisation to Require a Person to be Detained form. </w:t>
      </w:r>
    </w:p>
    <w:p w14:paraId="37F6336F" w14:textId="73391FF5" w:rsidR="00093678" w:rsidRPr="00093678" w:rsidRDefault="00093678" w:rsidP="00093678">
      <w:pPr>
        <w:pStyle w:val="BodyCopy"/>
      </w:pPr>
      <w:r w:rsidRPr="00093678">
        <w:t xml:space="preserve">The clinical record </w:t>
      </w:r>
      <w:r w:rsidR="00AD5B8A">
        <w:t>must</w:t>
      </w:r>
      <w:r w:rsidRPr="00093678">
        <w:t xml:space="preserve"> include: </w:t>
      </w:r>
    </w:p>
    <w:p w14:paraId="7D49549F" w14:textId="01E3F341" w:rsidR="00093678" w:rsidRPr="00093678" w:rsidRDefault="00AD5B8A" w:rsidP="00093678">
      <w:pPr>
        <w:pStyle w:val="Bullet"/>
      </w:pPr>
      <w:r>
        <w:t xml:space="preserve">the </w:t>
      </w:r>
      <w:r w:rsidR="00093678" w:rsidRPr="00093678">
        <w:t>reasonable steps to inform the person of the contravention</w:t>
      </w:r>
      <w:r w:rsidR="007E0BB0">
        <w:t>,</w:t>
      </w:r>
      <w:r w:rsidR="00093678" w:rsidRPr="00093678">
        <w:t xml:space="preserve"> </w:t>
      </w:r>
    </w:p>
    <w:p w14:paraId="0140533F" w14:textId="20F7C86D" w:rsidR="00093678" w:rsidRPr="00093678" w:rsidRDefault="00093678" w:rsidP="00093678">
      <w:pPr>
        <w:pStyle w:val="Bullet"/>
      </w:pPr>
      <w:r w:rsidRPr="00093678">
        <w:t>if the person is not contactable, the reasonable steps made to contact the person</w:t>
      </w:r>
      <w:r w:rsidR="007E0BB0">
        <w:t>,</w:t>
      </w:r>
      <w:r w:rsidRPr="00093678">
        <w:t xml:space="preserve"> </w:t>
      </w:r>
    </w:p>
    <w:p w14:paraId="1BC6588D" w14:textId="77777777" w:rsidR="00093678" w:rsidRPr="00093678" w:rsidRDefault="00093678" w:rsidP="00093678">
      <w:pPr>
        <w:pStyle w:val="Bullet"/>
      </w:pPr>
      <w:r w:rsidRPr="00093678">
        <w:t xml:space="preserve">the reasons requiring the detention, and </w:t>
      </w:r>
    </w:p>
    <w:p w14:paraId="233FE9B3" w14:textId="77777777" w:rsidR="00093678" w:rsidRPr="00093678" w:rsidRDefault="00093678" w:rsidP="00093678">
      <w:pPr>
        <w:pStyle w:val="Bullet"/>
      </w:pPr>
      <w:r w:rsidRPr="00093678">
        <w:t xml:space="preserve">authorisation of the apprehension. </w:t>
      </w:r>
    </w:p>
    <w:p w14:paraId="67360AF0" w14:textId="0E3F5737" w:rsidR="00093678" w:rsidRPr="00093678" w:rsidRDefault="00093678" w:rsidP="00093678">
      <w:pPr>
        <w:pStyle w:val="Heading5"/>
      </w:pPr>
      <w:r w:rsidRPr="00093678">
        <w:t>6.3.1 Notification of detention to ACAT and Public Advocate</w:t>
      </w:r>
    </w:p>
    <w:p w14:paraId="1AB4C469" w14:textId="1C788DED" w:rsidR="00093678" w:rsidRPr="00093678" w:rsidRDefault="00093678" w:rsidP="00093678">
      <w:pPr>
        <w:pStyle w:val="BodyCopy"/>
      </w:pPr>
      <w:r w:rsidRPr="00093678">
        <w:t>If the person living in the community is required</w:t>
      </w:r>
      <w:r w:rsidR="007E0BB0">
        <w:t xml:space="preserve"> </w:t>
      </w:r>
      <w:r w:rsidRPr="00093678">
        <w:t xml:space="preserve">to be detained at an AMHF to ensure compliance with the mental health order, the ACAT and Public Advocate </w:t>
      </w:r>
      <w:r w:rsidR="00C57DB5">
        <w:t>must</w:t>
      </w:r>
      <w:r w:rsidR="007E0BB0">
        <w:t xml:space="preserve"> </w:t>
      </w:r>
      <w:r w:rsidRPr="00093678">
        <w:t>be notified of the person’s name, the reason for detention</w:t>
      </w:r>
      <w:r w:rsidR="00C57DB5">
        <w:t>,</w:t>
      </w:r>
      <w:r w:rsidRPr="00093678">
        <w:t xml:space="preserve"> and which AMHF the person is detained in </w:t>
      </w:r>
      <w:r w:rsidR="00C57DB5" w:rsidRPr="00093678">
        <w:t xml:space="preserve">within 24 hours of the detention </w:t>
      </w:r>
      <w:r w:rsidRPr="00093678">
        <w:t xml:space="preserve">(s77(6) </w:t>
      </w:r>
      <w:r w:rsidRPr="002D491E">
        <w:rPr>
          <w:i/>
          <w:iCs w:val="0"/>
        </w:rPr>
        <w:t>M</w:t>
      </w:r>
      <w:r w:rsidR="00EC4106" w:rsidRPr="002D491E">
        <w:rPr>
          <w:i/>
          <w:iCs w:val="0"/>
        </w:rPr>
        <w:t xml:space="preserve">ental </w:t>
      </w:r>
      <w:r w:rsidRPr="002D491E">
        <w:rPr>
          <w:i/>
          <w:iCs w:val="0"/>
        </w:rPr>
        <w:t>H</w:t>
      </w:r>
      <w:r w:rsidR="00EC4106" w:rsidRPr="002D491E">
        <w:rPr>
          <w:i/>
          <w:iCs w:val="0"/>
        </w:rPr>
        <w:t xml:space="preserve">ealth </w:t>
      </w:r>
      <w:r w:rsidRPr="002D491E">
        <w:rPr>
          <w:i/>
          <w:iCs w:val="0"/>
        </w:rPr>
        <w:t>Act</w:t>
      </w:r>
      <w:r w:rsidR="007E0BB0">
        <w:t xml:space="preserve"> </w:t>
      </w:r>
      <w:r w:rsidR="00EC4106">
        <w:t>2015</w:t>
      </w:r>
      <w:r w:rsidRPr="00093678">
        <w:t xml:space="preserve">). </w:t>
      </w:r>
    </w:p>
    <w:p w14:paraId="77D2E855" w14:textId="77777777" w:rsidR="00A16B44" w:rsidRDefault="00093678" w:rsidP="00093678">
      <w:pPr>
        <w:pStyle w:val="BodyCopy"/>
      </w:pPr>
      <w:r w:rsidRPr="00093678">
        <w:t>This notification is done through completing a TPLD which documents</w:t>
      </w:r>
      <w:r w:rsidR="00EC4106">
        <w:t xml:space="preserve"> that</w:t>
      </w:r>
      <w:r w:rsidRPr="00093678">
        <w:t xml:space="preserve"> the person has been detained at a AMHF to ensure compliance with their PTO. </w:t>
      </w:r>
    </w:p>
    <w:p w14:paraId="558F2B14" w14:textId="76538E9C" w:rsidR="00093678" w:rsidRPr="00093678" w:rsidRDefault="00093678" w:rsidP="00093678">
      <w:pPr>
        <w:pStyle w:val="BodyCopy"/>
      </w:pPr>
      <w:r w:rsidRPr="00093678">
        <w:t xml:space="preserve">The TLO will be notified of the updated TLPD form, via their </w:t>
      </w:r>
      <w:r w:rsidR="00DA141A">
        <w:t>I</w:t>
      </w:r>
      <w:r w:rsidRPr="00093678">
        <w:t>n-</w:t>
      </w:r>
      <w:r w:rsidR="00DA141A">
        <w:t>B</w:t>
      </w:r>
      <w:r w:rsidRPr="00093678">
        <w:t xml:space="preserve">asket, and will distribute to the ACAT and Public Advocate. </w:t>
      </w:r>
    </w:p>
    <w:p w14:paraId="6FCCA68F" w14:textId="10556E66" w:rsidR="00093678" w:rsidRPr="00093678" w:rsidRDefault="00093678" w:rsidP="00093678">
      <w:pPr>
        <w:pStyle w:val="Heading5"/>
        <w:rPr>
          <w:rFonts w:eastAsia="Times New Roman"/>
        </w:rPr>
      </w:pPr>
      <w:bookmarkStart w:id="23" w:name="_Toc177457192"/>
      <w:r w:rsidRPr="00093678">
        <w:rPr>
          <w:rFonts w:eastAsia="Times New Roman"/>
        </w:rPr>
        <w:t>6.4 Notification of detention to ACAT and Public Advocate on person</w:t>
      </w:r>
      <w:r w:rsidR="00EC4106">
        <w:rPr>
          <w:rFonts w:eastAsia="Times New Roman"/>
        </w:rPr>
        <w:t>’</w:t>
      </w:r>
      <w:r w:rsidRPr="00093678">
        <w:rPr>
          <w:rFonts w:eastAsia="Times New Roman"/>
        </w:rPr>
        <w:t>s return after absconding from an inpatient setting</w:t>
      </w:r>
      <w:bookmarkEnd w:id="23"/>
    </w:p>
    <w:p w14:paraId="23F3AF6F" w14:textId="77777777" w:rsidR="00A16B44" w:rsidRDefault="00093678" w:rsidP="00093678">
      <w:pPr>
        <w:pStyle w:val="BodyCopy"/>
      </w:pPr>
      <w:r w:rsidRPr="00093678">
        <w:t>The ACAT and Public Advocate must be notified of the person’s return and detention in the AMHF</w:t>
      </w:r>
      <w:r w:rsidR="00EC4106" w:rsidRPr="00EC4106">
        <w:t xml:space="preserve"> </w:t>
      </w:r>
      <w:r w:rsidR="00EC4106" w:rsidRPr="00093678">
        <w:t>within 12 hours</w:t>
      </w:r>
      <w:r w:rsidRPr="00093678">
        <w:t xml:space="preserve"> (s78(4) </w:t>
      </w:r>
      <w:r w:rsidRPr="002D491E">
        <w:rPr>
          <w:i/>
          <w:iCs w:val="0"/>
        </w:rPr>
        <w:t>M</w:t>
      </w:r>
      <w:r w:rsidR="00EC4106" w:rsidRPr="002D491E">
        <w:rPr>
          <w:i/>
          <w:iCs w:val="0"/>
        </w:rPr>
        <w:t xml:space="preserve">ental </w:t>
      </w:r>
      <w:r w:rsidRPr="002D491E">
        <w:rPr>
          <w:i/>
          <w:iCs w:val="0"/>
        </w:rPr>
        <w:t>H</w:t>
      </w:r>
      <w:r w:rsidR="00EC4106" w:rsidRPr="002D491E">
        <w:rPr>
          <w:i/>
          <w:iCs w:val="0"/>
        </w:rPr>
        <w:t>ealth</w:t>
      </w:r>
      <w:r w:rsidRPr="002D491E">
        <w:rPr>
          <w:i/>
          <w:iCs w:val="0"/>
        </w:rPr>
        <w:t xml:space="preserve"> Act</w:t>
      </w:r>
      <w:r w:rsidR="00250296">
        <w:t xml:space="preserve"> </w:t>
      </w:r>
      <w:r w:rsidR="00EC4106">
        <w:t>2015</w:t>
      </w:r>
      <w:r w:rsidRPr="00093678">
        <w:t xml:space="preserve">). The Notification to ACAT and Public Advocate of Detention following absconding from an AMHF form (available in the in the clinical record system) must be completed. </w:t>
      </w:r>
    </w:p>
    <w:p w14:paraId="50DF63B1" w14:textId="0C43F5E3" w:rsidR="00093678" w:rsidRPr="00093678" w:rsidRDefault="00093678" w:rsidP="00093678">
      <w:pPr>
        <w:pStyle w:val="BodyCopy"/>
      </w:pPr>
      <w:r w:rsidRPr="00093678">
        <w:t xml:space="preserve">The TLO is notified </w:t>
      </w:r>
      <w:r w:rsidR="00DB0930" w:rsidRPr="00093678">
        <w:t>of the completed form</w:t>
      </w:r>
      <w:r w:rsidR="00DB0930">
        <w:t>,</w:t>
      </w:r>
      <w:r w:rsidR="00DB0930" w:rsidRPr="00093678">
        <w:t xml:space="preserve"> </w:t>
      </w:r>
      <w:r w:rsidRPr="00093678">
        <w:t xml:space="preserve">via their </w:t>
      </w:r>
      <w:r w:rsidR="006630B4">
        <w:t>I</w:t>
      </w:r>
      <w:r w:rsidR="000671F2">
        <w:t>n-</w:t>
      </w:r>
      <w:r w:rsidR="006630B4">
        <w:t>B</w:t>
      </w:r>
      <w:r w:rsidRPr="00093678">
        <w:t>asket</w:t>
      </w:r>
      <w:r w:rsidR="00DB0930">
        <w:t xml:space="preserve"> in the</w:t>
      </w:r>
      <w:r w:rsidR="00FD3491">
        <w:t xml:space="preserve"> </w:t>
      </w:r>
      <w:r w:rsidR="006630B4">
        <w:t>clinical record system</w:t>
      </w:r>
      <w:r w:rsidRPr="00093678">
        <w:t>, and will</w:t>
      </w:r>
      <w:r w:rsidR="002D491E">
        <w:t xml:space="preserve"> </w:t>
      </w:r>
      <w:r w:rsidRPr="00093678">
        <w:t xml:space="preserve">distribute to: </w:t>
      </w:r>
    </w:p>
    <w:p w14:paraId="2E61ACE9" w14:textId="77777777" w:rsidR="00093678" w:rsidRPr="00093678" w:rsidRDefault="00093678" w:rsidP="00093678">
      <w:pPr>
        <w:pStyle w:val="Bullet"/>
        <w:rPr>
          <w:i/>
        </w:rPr>
      </w:pPr>
      <w:r w:rsidRPr="00093678">
        <w:t xml:space="preserve">ACAT at </w:t>
      </w:r>
      <w:hyperlink r:id="rId14" w:history="1">
        <w:r w:rsidRPr="00093678">
          <w:rPr>
            <w:rStyle w:val="Hyperlink"/>
          </w:rPr>
          <w:t>ACATMentalHealth@act.gov.au</w:t>
        </w:r>
      </w:hyperlink>
    </w:p>
    <w:p w14:paraId="74333983" w14:textId="77777777" w:rsidR="00093678" w:rsidRPr="00093678" w:rsidRDefault="00093678" w:rsidP="00093678">
      <w:pPr>
        <w:pStyle w:val="Bullet"/>
        <w:rPr>
          <w:i/>
        </w:rPr>
      </w:pPr>
      <w:r w:rsidRPr="00093678">
        <w:t xml:space="preserve">Public Advocate at </w:t>
      </w:r>
      <w:hyperlink r:id="rId15" w:history="1">
        <w:r w:rsidRPr="00093678">
          <w:rPr>
            <w:rStyle w:val="Hyperlink"/>
          </w:rPr>
          <w:t>JACSPublicAdvocate-MentalHealth@act.gov.au</w:t>
        </w:r>
      </w:hyperlink>
    </w:p>
    <w:p w14:paraId="70747B19" w14:textId="4F3071F6" w:rsidR="00093678" w:rsidRPr="00093678" w:rsidRDefault="000671F2" w:rsidP="00093678">
      <w:pPr>
        <w:pStyle w:val="BodyCopy"/>
      </w:pPr>
      <w:r>
        <w:t>Refer to</w:t>
      </w:r>
      <w:r w:rsidR="00A5582D">
        <w:t xml:space="preserve"> </w:t>
      </w:r>
      <w:r w:rsidR="00093678" w:rsidRPr="00093678">
        <w:t xml:space="preserve">the </w:t>
      </w:r>
      <w:r w:rsidR="00093678" w:rsidRPr="002D491E">
        <w:rPr>
          <w:i/>
          <w:iCs w:val="0"/>
        </w:rPr>
        <w:t>Missing Patient Procedure</w:t>
      </w:r>
      <w:r w:rsidR="00093678" w:rsidRPr="00093678">
        <w:t xml:space="preserve"> for the process of reporting and documenting a person missing from the inpatient unit.</w:t>
      </w:r>
    </w:p>
    <w:p w14:paraId="039B12C7" w14:textId="77777777" w:rsidR="003246F1" w:rsidRDefault="003246F1" w:rsidP="003246F1">
      <w:pPr>
        <w:pStyle w:val="BodyCopy"/>
        <w:rPr>
          <w:rStyle w:val="Hyperlink"/>
          <w:iCs w:val="0"/>
        </w:rPr>
      </w:pPr>
      <w:hyperlink w:anchor="_top" w:history="1">
        <w:r w:rsidRPr="00481A6C">
          <w:rPr>
            <w:rStyle w:val="Hyperlink"/>
            <w:iCs w:val="0"/>
          </w:rPr>
          <w:t>Back to Contents</w:t>
        </w:r>
      </w:hyperlink>
    </w:p>
    <w:p w14:paraId="115905BC" w14:textId="64BC25FB" w:rsidR="00093678" w:rsidRPr="00AB670B" w:rsidRDefault="00093678" w:rsidP="002749FD">
      <w:pPr>
        <w:pStyle w:val="Heading4"/>
      </w:pPr>
      <w:bookmarkStart w:id="24" w:name="_Toc184383864"/>
      <w:r w:rsidRPr="00AB670B">
        <w:t xml:space="preserve">Section </w:t>
      </w:r>
      <w:r>
        <w:t xml:space="preserve">7 – Review or revocation of </w:t>
      </w:r>
      <w:r w:rsidR="00FD3491">
        <w:t>PTO and / or RO</w:t>
      </w:r>
      <w:bookmarkEnd w:id="24"/>
      <w:r w:rsidR="00FD3491">
        <w:t xml:space="preserve"> </w:t>
      </w:r>
    </w:p>
    <w:p w14:paraId="3C0FE4E0" w14:textId="2A62E5FC" w:rsidR="00093678" w:rsidRPr="00093678" w:rsidRDefault="00093678" w:rsidP="00093678">
      <w:pPr>
        <w:pStyle w:val="BodyCopy"/>
      </w:pPr>
      <w:r w:rsidRPr="00093678">
        <w:t xml:space="preserve">There are several ways in which a PTO and/or RO can be reviewed (s79 </w:t>
      </w:r>
      <w:r w:rsidR="00976AD6" w:rsidRPr="002D491E">
        <w:rPr>
          <w:i/>
          <w:iCs w:val="0"/>
        </w:rPr>
        <w:t xml:space="preserve">Mental </w:t>
      </w:r>
      <w:r w:rsidRPr="002D491E">
        <w:rPr>
          <w:i/>
          <w:iCs w:val="0"/>
        </w:rPr>
        <w:t>H</w:t>
      </w:r>
      <w:r w:rsidR="00976AD6" w:rsidRPr="002D491E">
        <w:rPr>
          <w:i/>
          <w:iCs w:val="0"/>
        </w:rPr>
        <w:t>ealth</w:t>
      </w:r>
      <w:r w:rsidRPr="002D491E">
        <w:rPr>
          <w:i/>
          <w:iCs w:val="0"/>
        </w:rPr>
        <w:t xml:space="preserve"> Act</w:t>
      </w:r>
      <w:r w:rsidR="002D491E">
        <w:rPr>
          <w:i/>
          <w:iCs w:val="0"/>
        </w:rPr>
        <w:t xml:space="preserve"> </w:t>
      </w:r>
      <w:r w:rsidR="002D491E" w:rsidRPr="002D491E">
        <w:t>2015</w:t>
      </w:r>
      <w:r w:rsidRPr="00093678">
        <w:t>), these include:</w:t>
      </w:r>
    </w:p>
    <w:p w14:paraId="1D55A754" w14:textId="2A92E6EA" w:rsidR="00093678" w:rsidRPr="00093678" w:rsidRDefault="00093678" w:rsidP="00093678">
      <w:pPr>
        <w:pStyle w:val="Heading5"/>
        <w:rPr>
          <w:rFonts w:eastAsia="Times New Roman"/>
        </w:rPr>
      </w:pPr>
      <w:bookmarkStart w:id="25" w:name="_Toc177457194"/>
      <w:r w:rsidRPr="00093678">
        <w:rPr>
          <w:rFonts w:eastAsia="Times New Roman"/>
        </w:rPr>
        <w:lastRenderedPageBreak/>
        <w:t>7.1 Reviews initiated by AC</w:t>
      </w:r>
      <w:r w:rsidR="00FD3491">
        <w:rPr>
          <w:rFonts w:eastAsia="Times New Roman"/>
        </w:rPr>
        <w:t>A</w:t>
      </w:r>
      <w:r w:rsidRPr="00093678">
        <w:rPr>
          <w:rFonts w:eastAsia="Times New Roman"/>
        </w:rPr>
        <w:t>T and routine pre-expiry reviews by AC</w:t>
      </w:r>
      <w:r w:rsidR="00FD3491">
        <w:rPr>
          <w:rFonts w:eastAsia="Times New Roman"/>
        </w:rPr>
        <w:t>A</w:t>
      </w:r>
      <w:r w:rsidRPr="00093678">
        <w:rPr>
          <w:rFonts w:eastAsia="Times New Roman"/>
        </w:rPr>
        <w:t xml:space="preserve">T </w:t>
      </w:r>
      <w:bookmarkEnd w:id="25"/>
    </w:p>
    <w:p w14:paraId="36B3F71B" w14:textId="3EEB4064" w:rsidR="00093678" w:rsidRPr="00093678" w:rsidRDefault="00093678" w:rsidP="00093678">
      <w:pPr>
        <w:pStyle w:val="BodyCopy"/>
      </w:pPr>
      <w:r w:rsidRPr="00093678">
        <w:t xml:space="preserve">The ACAT may conduct its own review of a PTO at any time (s79(1) </w:t>
      </w:r>
      <w:r w:rsidRPr="002D491E">
        <w:rPr>
          <w:i/>
          <w:iCs w:val="0"/>
        </w:rPr>
        <w:t>M</w:t>
      </w:r>
      <w:r w:rsidR="00976AD6" w:rsidRPr="002D491E">
        <w:rPr>
          <w:i/>
          <w:iCs w:val="0"/>
        </w:rPr>
        <w:t xml:space="preserve">ental </w:t>
      </w:r>
      <w:r w:rsidRPr="002D491E">
        <w:rPr>
          <w:i/>
          <w:iCs w:val="0"/>
        </w:rPr>
        <w:t>H</w:t>
      </w:r>
      <w:r w:rsidR="00976AD6" w:rsidRPr="002D491E">
        <w:rPr>
          <w:i/>
          <w:iCs w:val="0"/>
        </w:rPr>
        <w:t>ealth</w:t>
      </w:r>
      <w:r w:rsidRPr="002D491E">
        <w:rPr>
          <w:i/>
          <w:iCs w:val="0"/>
        </w:rPr>
        <w:t xml:space="preserve"> Act</w:t>
      </w:r>
      <w:r w:rsidR="002D491E">
        <w:t xml:space="preserve"> 2015</w:t>
      </w:r>
      <w:r w:rsidRPr="00093678">
        <w:t>). The ACAT will routinely conduct a review shortly before a PTO expires. The process is</w:t>
      </w:r>
      <w:r w:rsidR="007A3370">
        <w:t xml:space="preserve"> the</w:t>
      </w:r>
      <w:r w:rsidRPr="00093678">
        <w:t xml:space="preserve">: </w:t>
      </w:r>
    </w:p>
    <w:p w14:paraId="64CAA51E" w14:textId="1614B8D2" w:rsidR="00093678" w:rsidRPr="00093678" w:rsidRDefault="00093678" w:rsidP="00093678">
      <w:pPr>
        <w:pStyle w:val="Bullet"/>
      </w:pPr>
      <w:r w:rsidRPr="00093678">
        <w:t xml:space="preserve">TLO will advise the team approximately six weeks before a routine review is due. </w:t>
      </w:r>
    </w:p>
    <w:p w14:paraId="4D2D5859" w14:textId="3D6CB91F" w:rsidR="00093678" w:rsidRPr="00093678" w:rsidRDefault="00093678" w:rsidP="00093678">
      <w:pPr>
        <w:pStyle w:val="Bullet"/>
      </w:pPr>
      <w:r w:rsidRPr="00093678">
        <w:t>team will schedule a review of the person with a Consultant Psychiatrist.</w:t>
      </w:r>
    </w:p>
    <w:p w14:paraId="5FA3301D" w14:textId="57E987A6" w:rsidR="00093678" w:rsidRPr="00093678" w:rsidRDefault="00093678" w:rsidP="00093678">
      <w:pPr>
        <w:pStyle w:val="Bullet"/>
      </w:pPr>
      <w:r w:rsidRPr="00093678">
        <w:t xml:space="preserve">ACAT Tribunal Review Report (available on the clinical records system) is to be completed, </w:t>
      </w:r>
      <w:r w:rsidR="002749FD">
        <w:t>m</w:t>
      </w:r>
      <w:r w:rsidRPr="00093678">
        <w:t xml:space="preserve">ust be signed by a Delegate, and provided to the TLO via the </w:t>
      </w:r>
      <w:r w:rsidR="006630B4">
        <w:t>I</w:t>
      </w:r>
      <w:r w:rsidRPr="00093678">
        <w:t>n</w:t>
      </w:r>
      <w:r w:rsidR="00452CA8">
        <w:t>-</w:t>
      </w:r>
      <w:r w:rsidR="006630B4">
        <w:t>B</w:t>
      </w:r>
      <w:r w:rsidRPr="00093678">
        <w:t>asket</w:t>
      </w:r>
      <w:r w:rsidR="002749FD">
        <w:t xml:space="preserve"> in the</w:t>
      </w:r>
      <w:r w:rsidR="00FD3491">
        <w:t xml:space="preserve"> </w:t>
      </w:r>
      <w:r w:rsidR="006630B4">
        <w:t>clinical record system</w:t>
      </w:r>
      <w:r w:rsidRPr="00093678">
        <w:t>.</w:t>
      </w:r>
    </w:p>
    <w:p w14:paraId="5245648B" w14:textId="5A1B753B" w:rsidR="00093678" w:rsidRDefault="00093678" w:rsidP="00093678">
      <w:pPr>
        <w:pStyle w:val="Bullet"/>
      </w:pPr>
      <w:r>
        <w:t>TLO will forward the completed report to the ACAT.</w:t>
      </w:r>
    </w:p>
    <w:p w14:paraId="4B2F0735" w14:textId="0059CFA8" w:rsidR="00093678" w:rsidRDefault="00093678" w:rsidP="00093678">
      <w:pPr>
        <w:pStyle w:val="Bullet"/>
      </w:pPr>
      <w:r>
        <w:t xml:space="preserve">ACAT will advise the TLO when the review hearing is scheduled. </w:t>
      </w:r>
    </w:p>
    <w:p w14:paraId="66344681" w14:textId="5E54CC4B" w:rsidR="00093678" w:rsidRDefault="00093678" w:rsidP="00093678">
      <w:pPr>
        <w:pStyle w:val="Bullet"/>
      </w:pPr>
      <w:r>
        <w:t>TLO will forward the ACAT’s hearing schedule to the teams.</w:t>
      </w:r>
    </w:p>
    <w:p w14:paraId="5CC1722D" w14:textId="05AA2CF3" w:rsidR="00093678" w:rsidRDefault="00093678" w:rsidP="00093678">
      <w:pPr>
        <w:pStyle w:val="Bullet"/>
      </w:pPr>
      <w:r>
        <w:t>team must arrange for appropriate representation at the hearing.</w:t>
      </w:r>
    </w:p>
    <w:p w14:paraId="0F4A0088" w14:textId="5BDE3C8A" w:rsidR="00093678" w:rsidRDefault="00093678" w:rsidP="00093678">
      <w:pPr>
        <w:pStyle w:val="Heading5"/>
      </w:pPr>
      <w:r w:rsidRPr="00093678">
        <w:t>7.2 P</w:t>
      </w:r>
      <w:r w:rsidR="00FD3491">
        <w:t xml:space="preserve">TO </w:t>
      </w:r>
      <w:r w:rsidRPr="00093678">
        <w:t>is no longer appropriate or necessary</w:t>
      </w:r>
    </w:p>
    <w:p w14:paraId="7AFCD3EC" w14:textId="10A8A1D5" w:rsidR="00093678" w:rsidRDefault="00093678" w:rsidP="00093678">
      <w:pPr>
        <w:pStyle w:val="BodyCopy"/>
      </w:pPr>
      <w:r w:rsidRPr="00093678">
        <w:t xml:space="preserve">The Delegate must inform the ACAT if the person no longer meets the criteria for the PTO, or if they no longer need the RO (s64 </w:t>
      </w:r>
      <w:r w:rsidRPr="002D491E">
        <w:rPr>
          <w:i/>
          <w:iCs w:val="0"/>
        </w:rPr>
        <w:t>M</w:t>
      </w:r>
      <w:r w:rsidR="00452CA8" w:rsidRPr="002D491E">
        <w:rPr>
          <w:i/>
          <w:iCs w:val="0"/>
        </w:rPr>
        <w:t xml:space="preserve">ental </w:t>
      </w:r>
      <w:r w:rsidRPr="002D491E">
        <w:rPr>
          <w:i/>
          <w:iCs w:val="0"/>
        </w:rPr>
        <w:t>H</w:t>
      </w:r>
      <w:r w:rsidR="00452CA8" w:rsidRPr="002D491E">
        <w:rPr>
          <w:i/>
          <w:iCs w:val="0"/>
        </w:rPr>
        <w:t>ealth</w:t>
      </w:r>
      <w:r w:rsidRPr="002D491E">
        <w:rPr>
          <w:i/>
          <w:iCs w:val="0"/>
        </w:rPr>
        <w:t xml:space="preserve"> Act</w:t>
      </w:r>
      <w:r w:rsidR="00452CA8">
        <w:t xml:space="preserve"> 2015</w:t>
      </w:r>
      <w:r w:rsidRPr="00093678">
        <w:t>). This must occur if the person has recovered to an extent that they are no longer a person to whom the ACAT could make a PTO.</w:t>
      </w:r>
    </w:p>
    <w:p w14:paraId="12A8C4ED" w14:textId="72126A03" w:rsidR="00286150" w:rsidRPr="00093678" w:rsidRDefault="00286150" w:rsidP="00286150">
      <w:pPr>
        <w:pStyle w:val="BodyCopy"/>
        <w:pBdr>
          <w:top w:val="single" w:sz="4" w:space="1" w:color="auto"/>
          <w:left w:val="single" w:sz="4" w:space="4" w:color="auto"/>
          <w:bottom w:val="single" w:sz="4" w:space="1" w:color="auto"/>
          <w:right w:val="single" w:sz="4" w:space="4" w:color="auto"/>
        </w:pBdr>
      </w:pPr>
      <w:r w:rsidRPr="00567ADA">
        <w:rPr>
          <w:b/>
          <w:bCs w:val="0"/>
        </w:rPr>
        <w:t>Note</w:t>
      </w:r>
      <w:r w:rsidRPr="00567ADA">
        <w:t>: Contravention alone does not necessitate seeking a revocation. Continued concerted efforts to engage with the consumer are to be undertaken before consideration of revocation, see section 12 Adult Community Mental Health Services Community Recovery Services Operational procedure.</w:t>
      </w:r>
    </w:p>
    <w:p w14:paraId="4F3AF889" w14:textId="5B706B2B" w:rsidR="00093678" w:rsidRPr="00093678" w:rsidRDefault="00093678" w:rsidP="00093678">
      <w:pPr>
        <w:pStyle w:val="BodyCopy"/>
      </w:pPr>
      <w:r w:rsidRPr="00093678">
        <w:t>Before applying for the revocation for a PTO or RO, the Delegate must take all reasonable steps to notify the consumers nominated person and carer, (if applicable) and tell them why they believe that the person no longer meets the PTO criteria, or why a RO is no longer necessary. The Delegate must:</w:t>
      </w:r>
    </w:p>
    <w:p w14:paraId="07D3DB3B" w14:textId="3172FB40" w:rsidR="00093678" w:rsidRPr="00093678" w:rsidRDefault="007A3370" w:rsidP="00093678">
      <w:pPr>
        <w:pStyle w:val="Bullet"/>
      </w:pPr>
      <w:r>
        <w:t>a</w:t>
      </w:r>
      <w:r w:rsidR="00093678" w:rsidRPr="00093678">
        <w:t xml:space="preserve">sk the carer and nominated person if they have any information that may indicate that the PTO (and/or RO) is still appropriate. </w:t>
      </w:r>
    </w:p>
    <w:p w14:paraId="658E1629" w14:textId="3F578946" w:rsidR="00093678" w:rsidRPr="00093678" w:rsidRDefault="007A3370" w:rsidP="00093678">
      <w:pPr>
        <w:pStyle w:val="Bullet"/>
      </w:pPr>
      <w:r>
        <w:t>i</w:t>
      </w:r>
      <w:r w:rsidR="00093678" w:rsidRPr="00093678">
        <w:t>nform the carer and nominated person that:</w:t>
      </w:r>
    </w:p>
    <w:p w14:paraId="636699F1" w14:textId="2204BBB7" w:rsidR="00093678" w:rsidRDefault="00093678" w:rsidP="00093678">
      <w:pPr>
        <w:pStyle w:val="Bullet"/>
        <w:numPr>
          <w:ilvl w:val="1"/>
          <w:numId w:val="1"/>
        </w:numPr>
      </w:pPr>
      <w:r w:rsidRPr="00C807AC">
        <w:t>they plan to make an applicati</w:t>
      </w:r>
      <w:r>
        <w:t>on to ACAT to revoke the order, subject to the information they receive from the carer or nominated person</w:t>
      </w:r>
    </w:p>
    <w:p w14:paraId="722C93A8" w14:textId="2AA212DB" w:rsidR="00093678" w:rsidRDefault="00093678" w:rsidP="00093678">
      <w:pPr>
        <w:pStyle w:val="Bullet"/>
        <w:numPr>
          <w:ilvl w:val="1"/>
          <w:numId w:val="1"/>
        </w:numPr>
      </w:pPr>
      <w:r>
        <w:t xml:space="preserve">they will also inform the Public Advocate about why the application is being made </w:t>
      </w:r>
    </w:p>
    <w:p w14:paraId="33297D75" w14:textId="6A7F7C7A" w:rsidR="00093678" w:rsidRDefault="00093678" w:rsidP="00093678">
      <w:pPr>
        <w:pStyle w:val="Bullet"/>
        <w:numPr>
          <w:ilvl w:val="1"/>
          <w:numId w:val="1"/>
        </w:numPr>
      </w:pPr>
      <w:r w:rsidRPr="00C807AC">
        <w:t xml:space="preserve">the carer and </w:t>
      </w:r>
      <w:r>
        <w:t>n</w:t>
      </w:r>
      <w:r w:rsidRPr="00C807AC">
        <w:t xml:space="preserve">ominated </w:t>
      </w:r>
      <w:r>
        <w:t>p</w:t>
      </w:r>
      <w:r w:rsidRPr="00C807AC">
        <w:t xml:space="preserve">erson have the right to provide ACAT with a written statement about their views, and to </w:t>
      </w:r>
      <w:r>
        <w:t xml:space="preserve">apply to the ACAT to </w:t>
      </w:r>
      <w:r w:rsidRPr="00C807AC">
        <w:t>attend the review hearing</w:t>
      </w:r>
      <w:r>
        <w:t xml:space="preserve"> (s64(3) </w:t>
      </w:r>
      <w:r w:rsidRPr="002D491E">
        <w:rPr>
          <w:i/>
          <w:iCs/>
        </w:rPr>
        <w:t>M</w:t>
      </w:r>
      <w:r w:rsidR="004129AC" w:rsidRPr="002D491E">
        <w:rPr>
          <w:i/>
          <w:iCs/>
        </w:rPr>
        <w:t xml:space="preserve">ental </w:t>
      </w:r>
      <w:r w:rsidRPr="002D491E">
        <w:rPr>
          <w:i/>
          <w:iCs/>
        </w:rPr>
        <w:t>H</w:t>
      </w:r>
      <w:r w:rsidR="004129AC" w:rsidRPr="002D491E">
        <w:rPr>
          <w:i/>
          <w:iCs/>
        </w:rPr>
        <w:t>ealth</w:t>
      </w:r>
      <w:r w:rsidRPr="002D491E">
        <w:rPr>
          <w:i/>
          <w:iCs/>
        </w:rPr>
        <w:t xml:space="preserve"> Act</w:t>
      </w:r>
      <w:r w:rsidR="004129AC">
        <w:t xml:space="preserve"> 2015</w:t>
      </w:r>
      <w:r>
        <w:t>)</w:t>
      </w:r>
      <w:r w:rsidRPr="00C807AC">
        <w:t xml:space="preserve">. </w:t>
      </w:r>
    </w:p>
    <w:p w14:paraId="6A9141BD" w14:textId="7BEE19A6" w:rsidR="00093678" w:rsidRDefault="007A3370" w:rsidP="00093678">
      <w:pPr>
        <w:pStyle w:val="Bullet"/>
      </w:pPr>
      <w:r>
        <w:t>d</w:t>
      </w:r>
      <w:r w:rsidR="00093678">
        <w:t xml:space="preserve">ocument the content of their communication with the carer and nominated person (if applicable) on the </w:t>
      </w:r>
      <w:r w:rsidR="00093678" w:rsidRPr="00CC5F0F">
        <w:rPr>
          <w:iCs/>
        </w:rPr>
        <w:t>Notification of Revocation for PTO or RO</w:t>
      </w:r>
      <w:r w:rsidR="00093678">
        <w:t xml:space="preserve"> form, available on the clinical records system.</w:t>
      </w:r>
    </w:p>
    <w:p w14:paraId="6193D3FD" w14:textId="54F0C951" w:rsidR="00093678" w:rsidRPr="004D59F1" w:rsidRDefault="007A3370" w:rsidP="00093678">
      <w:pPr>
        <w:pStyle w:val="Bullet"/>
      </w:pPr>
      <w:r>
        <w:lastRenderedPageBreak/>
        <w:t>i</w:t>
      </w:r>
      <w:r w:rsidR="00093678" w:rsidRPr="00C807AC">
        <w:t xml:space="preserve">f the </w:t>
      </w:r>
      <w:r w:rsidR="00093678" w:rsidRPr="004D59F1">
        <w:t xml:space="preserve">Delegate believes that the application for the revocation of the PTO or RO should still proceed after hearing the views of the carer and </w:t>
      </w:r>
      <w:r w:rsidR="00093678">
        <w:t>n</w:t>
      </w:r>
      <w:r w:rsidR="00093678" w:rsidRPr="004D59F1">
        <w:t xml:space="preserve">ominated </w:t>
      </w:r>
      <w:r w:rsidR="00093678">
        <w:t>p</w:t>
      </w:r>
      <w:r w:rsidR="00093678" w:rsidRPr="004D59F1">
        <w:t xml:space="preserve">erson, they must make an application to ACAT to revoke the order. </w:t>
      </w:r>
    </w:p>
    <w:p w14:paraId="7F387310" w14:textId="16EC2834" w:rsidR="00093678" w:rsidRDefault="007A3370" w:rsidP="00093678">
      <w:pPr>
        <w:pStyle w:val="Bullet"/>
      </w:pPr>
      <w:r>
        <w:t>t</w:t>
      </w:r>
      <w:r w:rsidR="00093678" w:rsidRPr="004D59F1">
        <w:t>he Delegate must</w:t>
      </w:r>
      <w:r w:rsidR="00093678">
        <w:t xml:space="preserve"> sign the complete(d) </w:t>
      </w:r>
      <w:r w:rsidR="00093678" w:rsidRPr="00CC5F0F">
        <w:rPr>
          <w:iCs/>
        </w:rPr>
        <w:t>Notice of Revocation for PTO or RO</w:t>
      </w:r>
      <w:r w:rsidR="00093678">
        <w:rPr>
          <w:iCs/>
        </w:rPr>
        <w:t xml:space="preserve"> form</w:t>
      </w:r>
      <w:r w:rsidR="00093678" w:rsidRPr="00CC5F0F">
        <w:rPr>
          <w:iCs/>
        </w:rPr>
        <w:t xml:space="preserve"> and</w:t>
      </w:r>
      <w:r w:rsidR="00093678">
        <w:t xml:space="preserve"> forward the signed copy to the TLO, who will send to the ACAT.</w:t>
      </w:r>
    </w:p>
    <w:p w14:paraId="33A32B11" w14:textId="2E874690" w:rsidR="00093678" w:rsidRDefault="007A3370" w:rsidP="00093678">
      <w:pPr>
        <w:pStyle w:val="Bullet"/>
      </w:pPr>
      <w:r>
        <w:t>t</w:t>
      </w:r>
      <w:r w:rsidR="00093678">
        <w:t xml:space="preserve">he </w:t>
      </w:r>
      <w:r w:rsidR="00093678" w:rsidRPr="00C807AC">
        <w:t xml:space="preserve">ACAT will then review the </w:t>
      </w:r>
      <w:r w:rsidR="00093678">
        <w:t>PTO and/or RO within 72 hours. This w</w:t>
      </w:r>
      <w:r w:rsidR="00093678" w:rsidRPr="00C807AC">
        <w:t xml:space="preserve">ill usually </w:t>
      </w:r>
      <w:r w:rsidR="00093678">
        <w:t>occur</w:t>
      </w:r>
      <w:r w:rsidR="00093678" w:rsidRPr="00C807AC">
        <w:t xml:space="preserve"> without holding a hearing.</w:t>
      </w:r>
    </w:p>
    <w:p w14:paraId="36CC43C5" w14:textId="681C8047" w:rsidR="00093678" w:rsidRDefault="00093678" w:rsidP="00093678">
      <w:pPr>
        <w:pStyle w:val="BodyCopy"/>
      </w:pPr>
      <w:r w:rsidRPr="00C807AC">
        <w:t xml:space="preserve">If the ACAT agrees that the person no longer meets the criteria for a PTO, the ACAT must revoke </w:t>
      </w:r>
      <w:r w:rsidRPr="00D8497F">
        <w:rPr>
          <w:i/>
        </w:rPr>
        <w:t>all</w:t>
      </w:r>
      <w:r w:rsidRPr="00C807AC">
        <w:t xml:space="preserve"> Mental Health Orders which apply to the person</w:t>
      </w:r>
      <w:r>
        <w:t xml:space="preserve"> (s79(5) </w:t>
      </w:r>
      <w:r w:rsidRPr="002D491E">
        <w:rPr>
          <w:i/>
          <w:iCs w:val="0"/>
        </w:rPr>
        <w:t>M</w:t>
      </w:r>
      <w:r w:rsidR="008A02AC" w:rsidRPr="002D491E">
        <w:rPr>
          <w:i/>
          <w:iCs w:val="0"/>
        </w:rPr>
        <w:t xml:space="preserve">ental </w:t>
      </w:r>
      <w:r w:rsidRPr="002D491E">
        <w:rPr>
          <w:i/>
          <w:iCs w:val="0"/>
        </w:rPr>
        <w:t>H</w:t>
      </w:r>
      <w:r w:rsidR="008A02AC" w:rsidRPr="002D491E">
        <w:rPr>
          <w:i/>
          <w:iCs w:val="0"/>
        </w:rPr>
        <w:t>ealth</w:t>
      </w:r>
      <w:r w:rsidRPr="002D491E">
        <w:rPr>
          <w:i/>
          <w:iCs w:val="0"/>
        </w:rPr>
        <w:t xml:space="preserve"> Act</w:t>
      </w:r>
      <w:r w:rsidR="008A02AC">
        <w:t xml:space="preserve"> 2015</w:t>
      </w:r>
      <w:r>
        <w:t>)</w:t>
      </w:r>
      <w:r w:rsidRPr="00C807AC">
        <w:t>. If, however, the treating team are only seeking that the RO be revoked, the ACAT can revoke or vary the RO without affecting the PTO</w:t>
      </w:r>
      <w:r>
        <w:t>.</w:t>
      </w:r>
    </w:p>
    <w:p w14:paraId="34E17301" w14:textId="56602B49" w:rsidR="00093678" w:rsidRDefault="003D18F6" w:rsidP="003D18F6">
      <w:pPr>
        <w:pStyle w:val="Heading5"/>
      </w:pPr>
      <w:bookmarkStart w:id="26" w:name="_Toc177457196"/>
      <w:r w:rsidRPr="003D18F6">
        <w:t>7.3 Application by the person or their representative for a review</w:t>
      </w:r>
      <w:bookmarkEnd w:id="26"/>
    </w:p>
    <w:p w14:paraId="1F7BEA29" w14:textId="740C5DD0" w:rsidR="003D18F6" w:rsidRPr="003D18F6" w:rsidRDefault="003D18F6" w:rsidP="003D18F6">
      <w:pPr>
        <w:pStyle w:val="BodyCopy"/>
      </w:pPr>
      <w:r w:rsidRPr="003D18F6">
        <w:t xml:space="preserve">The person who is subject to the PTO or their representative (guardian, Power of Attorney, nominated person, close relative or friend, or legal representative) can make an application to the ACAT at any time for a review of the PTO or RO if they believe that the order(s), or a specific requirement in the order(s), is no longer required (s79(5) </w:t>
      </w:r>
      <w:r w:rsidRPr="002D491E">
        <w:rPr>
          <w:i/>
          <w:iCs w:val="0"/>
        </w:rPr>
        <w:t>M</w:t>
      </w:r>
      <w:r w:rsidR="008A02AC" w:rsidRPr="002D491E">
        <w:rPr>
          <w:i/>
          <w:iCs w:val="0"/>
        </w:rPr>
        <w:t xml:space="preserve">ental </w:t>
      </w:r>
      <w:r w:rsidRPr="002D491E">
        <w:rPr>
          <w:i/>
          <w:iCs w:val="0"/>
        </w:rPr>
        <w:t>H</w:t>
      </w:r>
      <w:r w:rsidR="008A02AC" w:rsidRPr="002D491E">
        <w:rPr>
          <w:i/>
          <w:iCs w:val="0"/>
        </w:rPr>
        <w:t>ealth</w:t>
      </w:r>
      <w:r w:rsidRPr="002D491E">
        <w:rPr>
          <w:i/>
          <w:iCs w:val="0"/>
        </w:rPr>
        <w:t xml:space="preserve"> Act</w:t>
      </w:r>
      <w:r w:rsidR="008A02AC">
        <w:t xml:space="preserve"> 2015</w:t>
      </w:r>
      <w:r w:rsidRPr="003D18F6">
        <w:t>).  ACAT will then schedule a review hearing.</w:t>
      </w:r>
    </w:p>
    <w:p w14:paraId="09212864" w14:textId="77777777" w:rsidR="003D18F6" w:rsidRPr="003D18F6" w:rsidRDefault="003D18F6" w:rsidP="003D18F6">
      <w:pPr>
        <w:pStyle w:val="BodyCopy"/>
      </w:pPr>
      <w:r w:rsidRPr="003D18F6">
        <w:t>The treating team must provide all reasonable assistance, this may include:</w:t>
      </w:r>
    </w:p>
    <w:p w14:paraId="474A940F" w14:textId="77777777" w:rsidR="003D18F6" w:rsidRPr="003D18F6" w:rsidRDefault="003D18F6" w:rsidP="003D18F6">
      <w:pPr>
        <w:pStyle w:val="Bullet"/>
      </w:pPr>
      <w:r w:rsidRPr="003D18F6">
        <w:t xml:space="preserve">assisting the person to contact or meet with their nominated person, carer, family and other supports, Legal Aid ACT or the Public Advocate, and </w:t>
      </w:r>
    </w:p>
    <w:p w14:paraId="131ECF34" w14:textId="144B9754" w:rsidR="003D18F6" w:rsidRPr="003D18F6" w:rsidRDefault="003D18F6" w:rsidP="003D18F6">
      <w:pPr>
        <w:pStyle w:val="Bullet"/>
      </w:pPr>
      <w:r w:rsidRPr="003D18F6">
        <w:t xml:space="preserve">providing the person with a copy of the </w:t>
      </w:r>
      <w:r w:rsidRPr="002D491E">
        <w:rPr>
          <w:i/>
          <w:iCs/>
        </w:rPr>
        <w:t>M</w:t>
      </w:r>
      <w:r w:rsidR="008A02AC" w:rsidRPr="002D491E">
        <w:rPr>
          <w:i/>
          <w:iCs/>
        </w:rPr>
        <w:t xml:space="preserve">ental </w:t>
      </w:r>
      <w:r w:rsidRPr="002D491E">
        <w:rPr>
          <w:i/>
          <w:iCs/>
        </w:rPr>
        <w:t>H</w:t>
      </w:r>
      <w:r w:rsidR="008A02AC" w:rsidRPr="002D491E">
        <w:rPr>
          <w:i/>
          <w:iCs/>
        </w:rPr>
        <w:t>ealth</w:t>
      </w:r>
      <w:r w:rsidRPr="002D491E">
        <w:rPr>
          <w:i/>
          <w:iCs/>
        </w:rPr>
        <w:t xml:space="preserve"> Act</w:t>
      </w:r>
      <w:r w:rsidR="008A02AC">
        <w:t xml:space="preserve"> 2015</w:t>
      </w:r>
      <w:r w:rsidRPr="003D18F6">
        <w:t>.</w:t>
      </w:r>
    </w:p>
    <w:p w14:paraId="1F670855" w14:textId="123E0180" w:rsidR="003D18F6" w:rsidRPr="00BB08D1" w:rsidRDefault="003D18F6" w:rsidP="003D18F6">
      <w:pPr>
        <w:pStyle w:val="Heading5"/>
      </w:pPr>
      <w:bookmarkStart w:id="27" w:name="_Toc177457197"/>
      <w:r w:rsidRPr="00BB08D1">
        <w:t>7.4</w:t>
      </w:r>
      <w:r w:rsidR="00135DAE">
        <w:t xml:space="preserve"> </w:t>
      </w:r>
      <w:r w:rsidRPr="00BB08D1">
        <w:t xml:space="preserve">Outcome of a </w:t>
      </w:r>
      <w:r w:rsidR="00FD3491">
        <w:t xml:space="preserve">PTO </w:t>
      </w:r>
      <w:r w:rsidRPr="00BB08D1">
        <w:t>review application</w:t>
      </w:r>
      <w:bookmarkEnd w:id="27"/>
    </w:p>
    <w:p w14:paraId="52589A4F" w14:textId="77777777" w:rsidR="003D18F6" w:rsidRDefault="003D18F6" w:rsidP="003D18F6">
      <w:pPr>
        <w:pStyle w:val="BodyCopy"/>
      </w:pPr>
      <w:r>
        <w:t>When ACAT reviews a PTO or RO, it can:</w:t>
      </w:r>
    </w:p>
    <w:p w14:paraId="43262391" w14:textId="77777777" w:rsidR="003D18F6" w:rsidRPr="003D18F6" w:rsidRDefault="003D18F6" w:rsidP="003D18F6">
      <w:pPr>
        <w:pStyle w:val="Bullet"/>
      </w:pPr>
      <w:r w:rsidRPr="003D18F6">
        <w:t>confirm the order</w:t>
      </w:r>
    </w:p>
    <w:p w14:paraId="292F4479" w14:textId="77777777" w:rsidR="003D18F6" w:rsidRPr="003D18F6" w:rsidRDefault="003D18F6" w:rsidP="003D18F6">
      <w:pPr>
        <w:pStyle w:val="Bullet"/>
      </w:pPr>
      <w:r w:rsidRPr="003D18F6">
        <w:t>amend the order (e.g. vary the duration of the order or the conditions of the order)</w:t>
      </w:r>
    </w:p>
    <w:p w14:paraId="1562A4C9" w14:textId="77777777" w:rsidR="003D18F6" w:rsidRPr="003D18F6" w:rsidRDefault="003D18F6" w:rsidP="003D18F6">
      <w:pPr>
        <w:pStyle w:val="Bullet"/>
      </w:pPr>
      <w:r w:rsidRPr="003D18F6">
        <w:t>revoke the order (in which case the person becomes voluntary)</w:t>
      </w:r>
    </w:p>
    <w:p w14:paraId="045869CC" w14:textId="4BA371DE" w:rsidR="003D18F6" w:rsidRPr="003D18F6" w:rsidRDefault="003D18F6" w:rsidP="003D18F6">
      <w:pPr>
        <w:pStyle w:val="Bullet"/>
      </w:pPr>
      <w:r w:rsidRPr="003D18F6">
        <w:t>make additional orders (including a new PTO, or RO)</w:t>
      </w:r>
    </w:p>
    <w:p w14:paraId="4EDF621E" w14:textId="77777777" w:rsidR="003D18F6" w:rsidRPr="003D18F6" w:rsidRDefault="003D18F6" w:rsidP="003D18F6">
      <w:pPr>
        <w:pStyle w:val="Bullet"/>
      </w:pPr>
      <w:r w:rsidRPr="003D18F6">
        <w:t xml:space="preserve">make an Assessment Order, requiring the person to undergo a mental health assessment for the purposes of determining what further treatment, care and support is needed. </w:t>
      </w:r>
    </w:p>
    <w:p w14:paraId="6FEB9A83" w14:textId="47FEEA20" w:rsidR="003D18F6" w:rsidRPr="003D18F6" w:rsidRDefault="003D18F6" w:rsidP="003D18F6">
      <w:pPr>
        <w:pStyle w:val="BodyCopy"/>
      </w:pPr>
      <w:r w:rsidRPr="00C807AC">
        <w:t xml:space="preserve">If the ACAT agrees that the person no longer meets the criteria for a PTO, the ACAT must revoke </w:t>
      </w:r>
      <w:r w:rsidRPr="00D8497F">
        <w:rPr>
          <w:i/>
        </w:rPr>
        <w:t>all</w:t>
      </w:r>
      <w:r w:rsidRPr="00C807AC">
        <w:t xml:space="preserve"> Mental Health Orders which apply to the person</w:t>
      </w:r>
      <w:r>
        <w:t xml:space="preserve"> (s79(5) </w:t>
      </w:r>
      <w:r w:rsidRPr="002D491E">
        <w:rPr>
          <w:i/>
          <w:iCs w:val="0"/>
        </w:rPr>
        <w:t>M</w:t>
      </w:r>
      <w:r w:rsidR="008A02AC" w:rsidRPr="002D491E">
        <w:rPr>
          <w:i/>
          <w:iCs w:val="0"/>
        </w:rPr>
        <w:t xml:space="preserve">ental </w:t>
      </w:r>
      <w:r w:rsidRPr="002D491E">
        <w:rPr>
          <w:i/>
          <w:iCs w:val="0"/>
        </w:rPr>
        <w:t>H</w:t>
      </w:r>
      <w:r w:rsidR="008A02AC" w:rsidRPr="002D491E">
        <w:rPr>
          <w:i/>
          <w:iCs w:val="0"/>
        </w:rPr>
        <w:t>ealth</w:t>
      </w:r>
      <w:r w:rsidRPr="002D491E">
        <w:rPr>
          <w:i/>
          <w:iCs w:val="0"/>
        </w:rPr>
        <w:t xml:space="preserve"> Act</w:t>
      </w:r>
      <w:r w:rsidR="002D491E">
        <w:t xml:space="preserve"> </w:t>
      </w:r>
      <w:r w:rsidR="008A02AC">
        <w:t>2015</w:t>
      </w:r>
      <w:r>
        <w:t>)</w:t>
      </w:r>
      <w:r w:rsidRPr="00C807AC">
        <w:t>. If, however, the treating team are only seeking that the RO be revoked, the ACAT can revoke or vary the RO without affecting the PTO</w:t>
      </w:r>
      <w:r>
        <w:t xml:space="preserve">. </w:t>
      </w:r>
    </w:p>
    <w:p w14:paraId="0CBF58E2" w14:textId="3DFD9239" w:rsidR="003246F1" w:rsidRPr="00A27A4C" w:rsidRDefault="00093678" w:rsidP="0091462B">
      <w:pPr>
        <w:pStyle w:val="BodyCopy"/>
        <w:rPr>
          <w:iCs w:val="0"/>
          <w:color w:val="auto"/>
          <w:u w:val="single"/>
        </w:rPr>
      </w:pPr>
      <w:hyperlink w:anchor="_top" w:history="1">
        <w:r w:rsidRPr="00481A6C">
          <w:rPr>
            <w:rStyle w:val="Hyperlink"/>
            <w:iCs w:val="0"/>
          </w:rPr>
          <w:t>Back to Contents</w:t>
        </w:r>
      </w:hyperlink>
    </w:p>
    <w:p w14:paraId="0531F4BA" w14:textId="77777777" w:rsidR="0078367D" w:rsidRDefault="0078367D" w:rsidP="00A6051F">
      <w:pPr>
        <w:pStyle w:val="Heading4"/>
      </w:pPr>
      <w:bookmarkStart w:id="28" w:name="_Toc176348490"/>
      <w:bookmarkStart w:id="29" w:name="_Toc184383865"/>
      <w:r>
        <w:t>Evaluation</w:t>
      </w:r>
      <w:bookmarkStart w:id="30" w:name="_Hlk43366294"/>
      <w:bookmarkEnd w:id="28"/>
      <w:bookmarkEnd w:id="29"/>
    </w:p>
    <w:p w14:paraId="534737E4" w14:textId="77777777" w:rsidR="00481A6C" w:rsidRDefault="00481A6C" w:rsidP="00C34A10">
      <w:pPr>
        <w:pStyle w:val="Heading5"/>
      </w:pPr>
      <w:bookmarkStart w:id="31" w:name="_Hlk170467190"/>
      <w:bookmarkEnd w:id="30"/>
      <w:r w:rsidRPr="00C34A10">
        <w:lastRenderedPageBreak/>
        <w:t>Outcome</w:t>
      </w:r>
    </w:p>
    <w:p w14:paraId="151C46AB" w14:textId="1A47177D" w:rsidR="00A24BFF" w:rsidRPr="00A24BFF" w:rsidRDefault="008A02AC" w:rsidP="00A24BFF">
      <w:pPr>
        <w:pStyle w:val="BodyCopy"/>
      </w:pPr>
      <w:r>
        <w:t>CHS</w:t>
      </w:r>
      <w:r w:rsidRPr="008A02AC">
        <w:t xml:space="preserve"> </w:t>
      </w:r>
      <w:r>
        <w:t>Network team members</w:t>
      </w:r>
      <w:r w:rsidR="00A24BFF" w:rsidRPr="00A24BFF">
        <w:t xml:space="preserve"> will provide effective clinical treatment, care and support for persons who are subject to PTOs with or without a RO, in accordance with its legislated obligations.</w:t>
      </w:r>
    </w:p>
    <w:p w14:paraId="6D3A4403" w14:textId="77777777" w:rsidR="00481A6C" w:rsidRPr="00C34A10" w:rsidRDefault="00C34A10" w:rsidP="00C34A10">
      <w:pPr>
        <w:pStyle w:val="Heading5"/>
      </w:pPr>
      <w:bookmarkStart w:id="32" w:name="_Hlk170467240"/>
      <w:bookmarkEnd w:id="31"/>
      <w:r>
        <w:t>Measures</w:t>
      </w:r>
    </w:p>
    <w:bookmarkEnd w:id="32"/>
    <w:p w14:paraId="49ACE0C4" w14:textId="2FD8C35D" w:rsidR="00A24BFF" w:rsidRPr="00A24BFF" w:rsidRDefault="007A3370" w:rsidP="00A24BFF">
      <w:pPr>
        <w:pStyle w:val="Bullet"/>
      </w:pPr>
      <w:r>
        <w:t>a</w:t>
      </w:r>
      <w:r w:rsidR="00A24BFF" w:rsidRPr="00A24BFF">
        <w:t>nnual review of consumer feedback about PTOs and/or ROs</w:t>
      </w:r>
    </w:p>
    <w:p w14:paraId="4F010390" w14:textId="02B8B8FE" w:rsidR="00A24BFF" w:rsidRDefault="007A3370" w:rsidP="002D7682">
      <w:pPr>
        <w:pStyle w:val="Bullet"/>
      </w:pPr>
      <w:r>
        <w:t>a</w:t>
      </w:r>
      <w:r w:rsidR="00A24BFF" w:rsidRPr="00A24BFF">
        <w:t>nnual review of timeframes to confirm or revoke PTOs, to ensure they are done within the timeframes outlined in this procedure.</w:t>
      </w:r>
    </w:p>
    <w:p w14:paraId="798D6B85" w14:textId="02C4B283" w:rsidR="00481A6C" w:rsidRDefault="00481A6C" w:rsidP="002D7682">
      <w:pPr>
        <w:pStyle w:val="BodyCopy"/>
        <w:spacing w:after="120"/>
        <w:rPr>
          <w:rStyle w:val="Hyperlink"/>
          <w:iCs w:val="0"/>
        </w:rPr>
      </w:pPr>
      <w:hyperlink w:anchor="_top" w:history="1">
        <w:r w:rsidRPr="00481A6C">
          <w:rPr>
            <w:rStyle w:val="Hyperlink"/>
            <w:iCs w:val="0"/>
          </w:rPr>
          <w:t>Back to Contents</w:t>
        </w:r>
      </w:hyperlink>
    </w:p>
    <w:p w14:paraId="4162C6B3" w14:textId="77777777" w:rsidR="00A6051F" w:rsidRDefault="00A6051F" w:rsidP="00A6051F">
      <w:pPr>
        <w:pStyle w:val="Heading4"/>
      </w:pPr>
      <w:bookmarkStart w:id="33" w:name="_Toc184383866"/>
      <w:r>
        <w:t>Related policies, procedures, guidelines and legislation</w:t>
      </w:r>
      <w:bookmarkEnd w:id="33"/>
    </w:p>
    <w:p w14:paraId="52A20CB3" w14:textId="77777777" w:rsidR="00481A6C" w:rsidRDefault="00481A6C" w:rsidP="00A6051F">
      <w:pPr>
        <w:pStyle w:val="Heading5"/>
      </w:pPr>
      <w:r>
        <w:t>Procedures</w:t>
      </w:r>
    </w:p>
    <w:p w14:paraId="2A4E603C" w14:textId="60D7685C" w:rsidR="00A24BFF" w:rsidRPr="00A24BFF" w:rsidRDefault="00A24BFF" w:rsidP="00A24BFF">
      <w:pPr>
        <w:pStyle w:val="Bullet"/>
        <w:rPr>
          <w:rFonts w:eastAsiaTheme="majorEastAsia"/>
        </w:rPr>
      </w:pPr>
      <w:r w:rsidRPr="00A24BFF">
        <w:rPr>
          <w:rFonts w:eastAsiaTheme="majorEastAsia"/>
        </w:rPr>
        <w:t>Advance Agreements, Advance Consent Direction</w:t>
      </w:r>
      <w:r w:rsidR="002E2718">
        <w:rPr>
          <w:rFonts w:eastAsiaTheme="majorEastAsia"/>
        </w:rPr>
        <w:t>s</w:t>
      </w:r>
      <w:r w:rsidRPr="00A24BFF">
        <w:rPr>
          <w:rFonts w:eastAsiaTheme="majorEastAsia"/>
        </w:rPr>
        <w:t xml:space="preserve"> and Nominated Persons</w:t>
      </w:r>
      <w:r w:rsidR="002E2718">
        <w:rPr>
          <w:rFonts w:eastAsiaTheme="majorEastAsia"/>
        </w:rPr>
        <w:t xml:space="preserve"> under the Mental Health Act 2015</w:t>
      </w:r>
      <w:r w:rsidRPr="00A24BFF">
        <w:rPr>
          <w:rFonts w:eastAsiaTheme="majorEastAsia"/>
        </w:rPr>
        <w:t xml:space="preserve"> </w:t>
      </w:r>
    </w:p>
    <w:p w14:paraId="1BCE9745" w14:textId="7E976B16" w:rsidR="00A24BFF" w:rsidRPr="00A24BFF" w:rsidRDefault="00A24BFF" w:rsidP="00A24BFF">
      <w:pPr>
        <w:pStyle w:val="Bullet"/>
        <w:rPr>
          <w:rFonts w:eastAsiaTheme="majorEastAsia"/>
        </w:rPr>
      </w:pPr>
      <w:r w:rsidRPr="00A24BFF">
        <w:rPr>
          <w:rFonts w:eastAsiaTheme="majorEastAsia"/>
        </w:rPr>
        <w:t>Adult Community Mental Health Services (ACMHS) Community Recovery Services</w:t>
      </w:r>
      <w:r w:rsidR="002E2718">
        <w:rPr>
          <w:rFonts w:eastAsiaTheme="majorEastAsia"/>
        </w:rPr>
        <w:t xml:space="preserve"> (CRS)</w:t>
      </w:r>
    </w:p>
    <w:p w14:paraId="5F8DF1C1" w14:textId="77777777" w:rsidR="00A24BFF" w:rsidRPr="00A24BFF" w:rsidRDefault="00A24BFF" w:rsidP="00A24BFF">
      <w:pPr>
        <w:pStyle w:val="Bullet"/>
        <w:rPr>
          <w:rFonts w:eastAsiaTheme="majorEastAsia"/>
        </w:rPr>
      </w:pPr>
      <w:r w:rsidRPr="00A24BFF">
        <w:rPr>
          <w:rFonts w:eastAsiaTheme="majorEastAsia"/>
        </w:rPr>
        <w:t>Adult Acute Mental Health Services (AAMHS)</w:t>
      </w:r>
    </w:p>
    <w:p w14:paraId="63806216" w14:textId="417C535C" w:rsidR="00A24BFF" w:rsidRPr="00A24BFF" w:rsidRDefault="00A24BFF" w:rsidP="00A24BFF">
      <w:pPr>
        <w:pStyle w:val="Bullet"/>
        <w:rPr>
          <w:rFonts w:eastAsiaTheme="majorEastAsia"/>
        </w:rPr>
      </w:pPr>
      <w:r w:rsidRPr="00A24BFF">
        <w:rPr>
          <w:rFonts w:eastAsiaTheme="majorEastAsia"/>
        </w:rPr>
        <w:t>Electroconvulsive Therapy (ECT)</w:t>
      </w:r>
      <w:r w:rsidR="002E2718">
        <w:rPr>
          <w:rFonts w:eastAsiaTheme="majorEastAsia"/>
        </w:rPr>
        <w:t>/</w:t>
      </w:r>
      <w:r w:rsidRPr="00A24BFF">
        <w:rPr>
          <w:rFonts w:eastAsiaTheme="majorEastAsia"/>
        </w:rPr>
        <w:t>Neurostimulation (NS) - Adults and Children 12 years of age and over</w:t>
      </w:r>
    </w:p>
    <w:p w14:paraId="4F3FD230" w14:textId="075ECF16" w:rsidR="00A24BFF" w:rsidRPr="00A24BFF" w:rsidRDefault="00A24BFF" w:rsidP="00A24BFF">
      <w:pPr>
        <w:pStyle w:val="Bullet"/>
        <w:rPr>
          <w:rFonts w:eastAsiaTheme="majorEastAsia"/>
        </w:rPr>
      </w:pPr>
      <w:r w:rsidRPr="00A24BFF">
        <w:rPr>
          <w:rFonts w:eastAsiaTheme="majorEastAsia"/>
        </w:rPr>
        <w:t xml:space="preserve">Emergency Detention in an Approved Mental Health Facility and a Person’s Rights under </w:t>
      </w:r>
      <w:r w:rsidRPr="00A24BFF">
        <w:rPr>
          <w:rFonts w:eastAsiaTheme="majorEastAsia"/>
          <w:i/>
        </w:rPr>
        <w:t>the Mental Health Act</w:t>
      </w:r>
      <w:r w:rsidRPr="00A24BFF">
        <w:rPr>
          <w:rFonts w:eastAsiaTheme="majorEastAsia"/>
        </w:rPr>
        <w:t xml:space="preserve"> 2015</w:t>
      </w:r>
    </w:p>
    <w:p w14:paraId="5E6F605D" w14:textId="178A4E0A" w:rsidR="00A24BFF" w:rsidRPr="00A24BFF" w:rsidRDefault="00A24BFF" w:rsidP="00A24BFF">
      <w:pPr>
        <w:pStyle w:val="Bullet"/>
        <w:rPr>
          <w:rFonts w:eastAsiaTheme="majorEastAsia"/>
        </w:rPr>
      </w:pPr>
      <w:r w:rsidRPr="00A24BFF">
        <w:rPr>
          <w:rFonts w:eastAsiaTheme="majorEastAsia"/>
        </w:rPr>
        <w:t>ACT Civil and Administrative Tribunal (ACAT) Ordered Mental Health Assessment</w:t>
      </w:r>
      <w:r w:rsidR="002E2718">
        <w:rPr>
          <w:rFonts w:eastAsiaTheme="majorEastAsia"/>
        </w:rPr>
        <w:t>s</w:t>
      </w:r>
      <w:r w:rsidRPr="00A24BFF">
        <w:rPr>
          <w:rFonts w:eastAsiaTheme="majorEastAsia"/>
        </w:rPr>
        <w:t xml:space="preserve"> </w:t>
      </w:r>
    </w:p>
    <w:p w14:paraId="71D0C352" w14:textId="77777777" w:rsidR="00A24BFF" w:rsidRPr="00A24BFF" w:rsidRDefault="00A24BFF" w:rsidP="00A24BFF">
      <w:pPr>
        <w:pStyle w:val="Bullet"/>
        <w:rPr>
          <w:rFonts w:eastAsiaTheme="majorEastAsia"/>
        </w:rPr>
      </w:pPr>
      <w:r w:rsidRPr="00A24BFF">
        <w:rPr>
          <w:rFonts w:eastAsiaTheme="majorEastAsia"/>
        </w:rPr>
        <w:t xml:space="preserve">Mental Health Officer </w:t>
      </w:r>
    </w:p>
    <w:p w14:paraId="156BFB02" w14:textId="025AC1CB" w:rsidR="00A24BFF" w:rsidRDefault="00A24BFF" w:rsidP="00A6051F">
      <w:pPr>
        <w:pStyle w:val="Bullet"/>
        <w:rPr>
          <w:rFonts w:eastAsiaTheme="majorEastAsia"/>
        </w:rPr>
      </w:pPr>
      <w:r w:rsidRPr="00A24BFF">
        <w:rPr>
          <w:rFonts w:eastAsiaTheme="majorEastAsia"/>
        </w:rPr>
        <w:t xml:space="preserve">Missing Patient </w:t>
      </w:r>
    </w:p>
    <w:p w14:paraId="1BB8F75B" w14:textId="77777777" w:rsidR="00481A6C" w:rsidRDefault="00481A6C" w:rsidP="00A6051F">
      <w:pPr>
        <w:pStyle w:val="Heading5"/>
      </w:pPr>
      <w:r>
        <w:t>Legislation</w:t>
      </w:r>
    </w:p>
    <w:p w14:paraId="0E392B96" w14:textId="3B46B7C3" w:rsidR="00A24BFF" w:rsidRPr="00A24BFF" w:rsidRDefault="00A24BFF" w:rsidP="00672D96">
      <w:pPr>
        <w:pStyle w:val="Bullet"/>
      </w:pPr>
      <w:r w:rsidRPr="00672D96">
        <w:rPr>
          <w:i/>
          <w:iCs/>
        </w:rPr>
        <w:t>Mental Health Act</w:t>
      </w:r>
      <w:r w:rsidRPr="0099465E">
        <w:t xml:space="preserve"> 2015 </w:t>
      </w:r>
    </w:p>
    <w:p w14:paraId="21F631D5" w14:textId="39B92124" w:rsidR="00481A6C" w:rsidRPr="000E7683" w:rsidRDefault="00481A6C" w:rsidP="000E7683">
      <w:pPr>
        <w:pStyle w:val="Bullet"/>
      </w:pPr>
      <w:r w:rsidRPr="00FE46F1">
        <w:rPr>
          <w:i/>
          <w:iCs/>
        </w:rPr>
        <w:t>Health Records (Privacy and Access) Act</w:t>
      </w:r>
      <w:r w:rsidRPr="000E7683">
        <w:t xml:space="preserve"> 1997</w:t>
      </w:r>
    </w:p>
    <w:p w14:paraId="7CE26EB3" w14:textId="77777777" w:rsidR="00481A6C" w:rsidRDefault="00481A6C" w:rsidP="000E7683">
      <w:pPr>
        <w:pStyle w:val="Bullet"/>
      </w:pPr>
      <w:r w:rsidRPr="00FE46F1">
        <w:rPr>
          <w:i/>
          <w:iCs/>
        </w:rPr>
        <w:t>Human Rights Act</w:t>
      </w:r>
      <w:r w:rsidRPr="000E7683">
        <w:t xml:space="preserve"> 2004</w:t>
      </w:r>
    </w:p>
    <w:p w14:paraId="4942C178" w14:textId="77777777" w:rsidR="00672D96" w:rsidRPr="00FF3EFD" w:rsidRDefault="00672D96" w:rsidP="00672D96">
      <w:pPr>
        <w:pStyle w:val="Bullet"/>
      </w:pPr>
      <w:r w:rsidRPr="00672D96">
        <w:rPr>
          <w:i/>
          <w:iCs/>
        </w:rPr>
        <w:t>Guardianship and Management of Property Act</w:t>
      </w:r>
      <w:r w:rsidRPr="00FF3EFD">
        <w:t xml:space="preserve"> 1991</w:t>
      </w:r>
    </w:p>
    <w:p w14:paraId="2104F4FC" w14:textId="77777777" w:rsidR="00672D96" w:rsidRDefault="00672D96" w:rsidP="00672D96">
      <w:pPr>
        <w:pStyle w:val="Bullet"/>
      </w:pPr>
      <w:r w:rsidRPr="00672D96">
        <w:rPr>
          <w:i/>
          <w:iCs/>
        </w:rPr>
        <w:t>ACT Civil and Administrative Tribunal Act</w:t>
      </w:r>
      <w:r>
        <w:t xml:space="preserve"> </w:t>
      </w:r>
      <w:r w:rsidRPr="00F02695">
        <w:t>2008</w:t>
      </w:r>
    </w:p>
    <w:p w14:paraId="56371999" w14:textId="77777777" w:rsidR="00672D96" w:rsidRPr="00FF3EFD" w:rsidRDefault="00672D96" w:rsidP="00672D96">
      <w:pPr>
        <w:pStyle w:val="Bullet"/>
      </w:pPr>
      <w:r w:rsidRPr="00672D96">
        <w:rPr>
          <w:i/>
          <w:iCs/>
        </w:rPr>
        <w:t>Information Privacy Act</w:t>
      </w:r>
      <w:r w:rsidRPr="00FF3EFD">
        <w:t xml:space="preserve"> 2014</w:t>
      </w:r>
    </w:p>
    <w:p w14:paraId="00C79D5F" w14:textId="1ADDE950" w:rsidR="00672D96" w:rsidRPr="000E7683" w:rsidRDefault="00672D96" w:rsidP="00672D96">
      <w:pPr>
        <w:pStyle w:val="Bullet"/>
      </w:pPr>
      <w:r w:rsidRPr="00672D96">
        <w:rPr>
          <w:i/>
          <w:iCs/>
        </w:rPr>
        <w:t>Discrimination Act</w:t>
      </w:r>
      <w:r w:rsidRPr="00FF3EFD">
        <w:t xml:space="preserve"> 1991</w:t>
      </w:r>
    </w:p>
    <w:p w14:paraId="15BDBD52" w14:textId="77777777" w:rsidR="00481A6C" w:rsidRPr="000E7683" w:rsidRDefault="00481A6C" w:rsidP="000E7683">
      <w:pPr>
        <w:pStyle w:val="Bullet"/>
      </w:pPr>
      <w:r w:rsidRPr="00FE46F1">
        <w:rPr>
          <w:i/>
          <w:iCs/>
        </w:rPr>
        <w:t>Work Health and Safety Act</w:t>
      </w:r>
      <w:r w:rsidRPr="000E7683">
        <w:t xml:space="preserve"> 2011</w:t>
      </w:r>
    </w:p>
    <w:p w14:paraId="2B14A2AB" w14:textId="77777777" w:rsidR="00481A6C" w:rsidRDefault="00481A6C" w:rsidP="000E7683">
      <w:pPr>
        <w:pStyle w:val="Bullet"/>
      </w:pPr>
      <w:r w:rsidRPr="00FE46F1">
        <w:rPr>
          <w:i/>
          <w:iCs/>
        </w:rPr>
        <w:t>Carers Recognition Act</w:t>
      </w:r>
      <w:r w:rsidRPr="000E7683">
        <w:t xml:space="preserve"> 2021</w:t>
      </w:r>
    </w:p>
    <w:p w14:paraId="6DB0683C" w14:textId="32F86CFD" w:rsidR="00672D96" w:rsidRDefault="00672D96" w:rsidP="00672D96">
      <w:pPr>
        <w:pStyle w:val="Heading5"/>
      </w:pPr>
      <w:r>
        <w:t>Standards</w:t>
      </w:r>
    </w:p>
    <w:p w14:paraId="22950793" w14:textId="77777777" w:rsidR="00672D96" w:rsidRPr="00672D96" w:rsidRDefault="00672D96" w:rsidP="00672D96">
      <w:pPr>
        <w:pStyle w:val="Bullet"/>
      </w:pPr>
      <w:r w:rsidRPr="00672D96">
        <w:t>National Standards for Mental Health Services 2010</w:t>
      </w:r>
    </w:p>
    <w:p w14:paraId="05DBDBBC" w14:textId="77777777" w:rsidR="00672D96" w:rsidRPr="00672D96" w:rsidRDefault="00672D96" w:rsidP="00672D96">
      <w:pPr>
        <w:pStyle w:val="Bullet"/>
      </w:pPr>
      <w:r w:rsidRPr="00672D96">
        <w:t>Article 12 of the Convention on the Rights of Persons with Disabilities (CRPD)</w:t>
      </w:r>
    </w:p>
    <w:p w14:paraId="04CE4C04" w14:textId="476BF12E" w:rsidR="00672D96" w:rsidRPr="00672D96" w:rsidRDefault="00672D96" w:rsidP="00672D96">
      <w:pPr>
        <w:pStyle w:val="Bullet"/>
      </w:pPr>
      <w:r w:rsidRPr="00672D96">
        <w:lastRenderedPageBreak/>
        <w:t xml:space="preserve">Office of Chief Psychiatrist website, resources for clinicians and delegates. </w:t>
      </w:r>
    </w:p>
    <w:p w14:paraId="51B15695" w14:textId="77777777" w:rsidR="00481A6C" w:rsidRDefault="00481A6C" w:rsidP="00A6051F">
      <w:pPr>
        <w:pStyle w:val="Heading5"/>
      </w:pPr>
      <w:r>
        <w:t>Other</w:t>
      </w:r>
    </w:p>
    <w:p w14:paraId="1B537184" w14:textId="77777777" w:rsidR="000E7683" w:rsidRDefault="00481A6C" w:rsidP="00A66966">
      <w:pPr>
        <w:pStyle w:val="Bullet"/>
      </w:pPr>
      <w:r w:rsidRPr="00A66966">
        <w:t>Australian</w:t>
      </w:r>
      <w:r w:rsidRPr="000E7683">
        <w:t xml:space="preserve"> Charter of Healthcare Right</w:t>
      </w:r>
      <w:r w:rsidR="00280C5D" w:rsidRPr="000E7683">
        <w:t>s</w:t>
      </w:r>
    </w:p>
    <w:p w14:paraId="77C0DEAB" w14:textId="77777777" w:rsidR="00A16B44" w:rsidRPr="00DC5C40" w:rsidRDefault="00A16B44" w:rsidP="00A16B44">
      <w:pPr>
        <w:pStyle w:val="Bullet"/>
      </w:pPr>
      <w:r w:rsidRPr="00DC5C40">
        <w:t xml:space="preserve">ACT Charter of Rights for People who Experience Mental Health Illness </w:t>
      </w:r>
    </w:p>
    <w:p w14:paraId="2F33F814" w14:textId="77777777" w:rsidR="00A16B44" w:rsidRDefault="00A16B44" w:rsidP="00A16B44">
      <w:pPr>
        <w:pStyle w:val="Bullet"/>
        <w:numPr>
          <w:ilvl w:val="0"/>
          <w:numId w:val="0"/>
        </w:numPr>
        <w:ind w:left="360"/>
      </w:pPr>
    </w:p>
    <w:p w14:paraId="6B369131" w14:textId="77777777" w:rsidR="000E7683" w:rsidRPr="000E7683" w:rsidRDefault="000E7683" w:rsidP="002D7682">
      <w:pPr>
        <w:pStyle w:val="BodyCopy"/>
      </w:pPr>
      <w:hyperlink w:anchor="_top" w:history="1">
        <w:r w:rsidRPr="004A7A7F">
          <w:rPr>
            <w:rStyle w:val="Hyperlink"/>
          </w:rPr>
          <w:t>Back to Contents</w:t>
        </w:r>
      </w:hyperlink>
    </w:p>
    <w:p w14:paraId="3C3E07FA" w14:textId="6AE90FF9" w:rsidR="0078367D" w:rsidRDefault="0078367D" w:rsidP="00A6051F">
      <w:pPr>
        <w:pStyle w:val="Heading4"/>
      </w:pPr>
      <w:bookmarkStart w:id="34" w:name="_Toc184383867"/>
      <w:r>
        <w:t>Definition of terms</w:t>
      </w:r>
      <w:bookmarkEnd w:id="34"/>
      <w:r>
        <w:t xml:space="preserve"> </w:t>
      </w:r>
    </w:p>
    <w:p w14:paraId="68D6B43E" w14:textId="6DDF4F9A" w:rsidR="00672D96" w:rsidRPr="00672D96" w:rsidRDefault="00672D96" w:rsidP="00672D96">
      <w:pPr>
        <w:pStyle w:val="BodyCopy"/>
      </w:pPr>
      <w:r w:rsidRPr="00B570F6">
        <w:rPr>
          <w:b/>
          <w:bCs w:val="0"/>
        </w:rPr>
        <w:t>Advance Agreement</w:t>
      </w:r>
      <w:r w:rsidR="00B570F6" w:rsidRPr="00B570F6">
        <w:rPr>
          <w:b/>
          <w:bCs w:val="0"/>
        </w:rPr>
        <w:t xml:space="preserve"> (AA)</w:t>
      </w:r>
      <w:r w:rsidRPr="00672D96">
        <w:t xml:space="preserve"> – a written document stating a person’s preferences and consent for future mental health treatment, care or support which is given effect if they subsequently do not have decision-making capacity. A person may make an AA when they have decision-making capacity.</w:t>
      </w:r>
    </w:p>
    <w:p w14:paraId="0FCDAEBB" w14:textId="77777777" w:rsidR="00672D96" w:rsidRDefault="00672D96" w:rsidP="00672D96">
      <w:pPr>
        <w:pStyle w:val="BodyCopy"/>
      </w:pPr>
      <w:r w:rsidRPr="00B570F6">
        <w:rPr>
          <w:b/>
          <w:bCs w:val="0"/>
        </w:rPr>
        <w:t>Advance Consent Direction</w:t>
      </w:r>
      <w:r w:rsidRPr="00672D96">
        <w:t xml:space="preserve"> – a written document made by a person, while they have decision-making capacity to do so, to record their consent or non-consent to receiving treatment, care or support, or specific medications and procedures, if they do not have decision-making capacity. </w:t>
      </w:r>
    </w:p>
    <w:p w14:paraId="17180EEA" w14:textId="3817F03A" w:rsidR="00672D96" w:rsidRPr="00672D96" w:rsidRDefault="00672D96" w:rsidP="00672D96">
      <w:pPr>
        <w:pStyle w:val="BodyCopy"/>
      </w:pPr>
      <w:r w:rsidRPr="00B570F6">
        <w:rPr>
          <w:b/>
          <w:bCs w:val="0"/>
        </w:rPr>
        <w:t>Chief Psychiatrist</w:t>
      </w:r>
      <w:r w:rsidRPr="00672D96">
        <w:t xml:space="preserve"> – means the Chief Psychiatrist appointed under s196 of the </w:t>
      </w:r>
      <w:r w:rsidRPr="002D491E">
        <w:rPr>
          <w:i/>
          <w:iCs w:val="0"/>
        </w:rPr>
        <w:t>M</w:t>
      </w:r>
      <w:r w:rsidR="00B570F6" w:rsidRPr="002D491E">
        <w:rPr>
          <w:i/>
          <w:iCs w:val="0"/>
        </w:rPr>
        <w:t xml:space="preserve">ental </w:t>
      </w:r>
      <w:r w:rsidRPr="002D491E">
        <w:rPr>
          <w:i/>
          <w:iCs w:val="0"/>
        </w:rPr>
        <w:t>H</w:t>
      </w:r>
      <w:r w:rsidR="00B570F6" w:rsidRPr="002D491E">
        <w:rPr>
          <w:i/>
          <w:iCs w:val="0"/>
        </w:rPr>
        <w:t>ealth</w:t>
      </w:r>
      <w:r w:rsidRPr="002D491E">
        <w:rPr>
          <w:i/>
          <w:iCs w:val="0"/>
        </w:rPr>
        <w:t xml:space="preserve"> Act</w:t>
      </w:r>
      <w:r w:rsidR="00B570F6" w:rsidRPr="002D491E">
        <w:rPr>
          <w:i/>
          <w:iCs w:val="0"/>
        </w:rPr>
        <w:t xml:space="preserve"> </w:t>
      </w:r>
      <w:r w:rsidR="00B570F6">
        <w:t>2015</w:t>
      </w:r>
      <w:r w:rsidRPr="00672D96">
        <w:t>.</w:t>
      </w:r>
    </w:p>
    <w:p w14:paraId="5382388F" w14:textId="577B6AA7" w:rsidR="00672D96" w:rsidRPr="00672D96" w:rsidRDefault="00672D96" w:rsidP="00672D96">
      <w:pPr>
        <w:pStyle w:val="BodyCopy"/>
      </w:pPr>
      <w:r w:rsidRPr="00B570F6">
        <w:rPr>
          <w:b/>
          <w:bCs w:val="0"/>
        </w:rPr>
        <w:t>Delegate of Chief Psychiatrist</w:t>
      </w:r>
      <w:r w:rsidRPr="00672D96">
        <w:t xml:space="preserve"> – means a Consultant Psychiatrist who the Chief Psychiatrist</w:t>
      </w:r>
      <w:r>
        <w:t xml:space="preserve"> </w:t>
      </w:r>
      <w:r w:rsidRPr="00672D96">
        <w:t xml:space="preserve">has delegated their functions under s200(1) of the </w:t>
      </w:r>
      <w:r w:rsidRPr="002D491E">
        <w:rPr>
          <w:i/>
          <w:iCs w:val="0"/>
        </w:rPr>
        <w:t>M</w:t>
      </w:r>
      <w:r w:rsidR="00B570F6" w:rsidRPr="002D491E">
        <w:rPr>
          <w:i/>
          <w:iCs w:val="0"/>
        </w:rPr>
        <w:t xml:space="preserve">ental </w:t>
      </w:r>
      <w:r w:rsidRPr="002D491E">
        <w:rPr>
          <w:i/>
          <w:iCs w:val="0"/>
        </w:rPr>
        <w:t>H</w:t>
      </w:r>
      <w:r w:rsidR="00B570F6" w:rsidRPr="002D491E">
        <w:rPr>
          <w:i/>
          <w:iCs w:val="0"/>
        </w:rPr>
        <w:t>ealth</w:t>
      </w:r>
      <w:r w:rsidRPr="002D491E">
        <w:rPr>
          <w:i/>
          <w:iCs w:val="0"/>
        </w:rPr>
        <w:t xml:space="preserve"> Act</w:t>
      </w:r>
      <w:r w:rsidR="00B570F6">
        <w:t xml:space="preserve"> 2015,</w:t>
      </w:r>
      <w:r w:rsidRPr="00672D96">
        <w:t xml:space="preserve"> excluding</w:t>
      </w:r>
      <w:r>
        <w:t xml:space="preserve"> </w:t>
      </w:r>
      <w:r w:rsidRPr="00672D96">
        <w:t>granting of leave (s</w:t>
      </w:r>
      <w:r w:rsidR="002749FD">
        <w:t>1</w:t>
      </w:r>
      <w:r w:rsidRPr="00672D96">
        <w:t>22) and making guidelines (s198A).</w:t>
      </w:r>
    </w:p>
    <w:p w14:paraId="7341AC14" w14:textId="77777777" w:rsidR="00672D96" w:rsidRPr="00672D96" w:rsidRDefault="00672D96" w:rsidP="00B570F6">
      <w:pPr>
        <w:pStyle w:val="BodyCopy"/>
      </w:pPr>
      <w:r w:rsidRPr="00B570F6">
        <w:rPr>
          <w:b/>
          <w:bCs w:val="0"/>
        </w:rPr>
        <w:t>Decision making capacity</w:t>
      </w:r>
      <w:r w:rsidRPr="00672D96">
        <w:t xml:space="preserve"> </w:t>
      </w:r>
      <w:r w:rsidRPr="00B570F6">
        <w:t xml:space="preserve">- a person has capacity to </w:t>
      </w:r>
      <w:proofErr w:type="gramStart"/>
      <w:r w:rsidRPr="00B570F6">
        <w:t>make a decision</w:t>
      </w:r>
      <w:proofErr w:type="gramEnd"/>
      <w:r w:rsidRPr="00B570F6">
        <w:t xml:space="preserve"> in relation to the person’s treatment, care or support for a mental disorder or mental illness if the person can, with assistance if needed:</w:t>
      </w:r>
    </w:p>
    <w:p w14:paraId="37D4F045" w14:textId="77777777" w:rsidR="00672D96" w:rsidRPr="009A053F" w:rsidRDefault="00672D96" w:rsidP="009A053F">
      <w:pPr>
        <w:pStyle w:val="AlphaList"/>
        <w:numPr>
          <w:ilvl w:val="0"/>
          <w:numId w:val="43"/>
        </w:numPr>
      </w:pPr>
      <w:r w:rsidRPr="009A053F">
        <w:t>understand when a decision about treatment, care or support for the person needs to be made; and</w:t>
      </w:r>
    </w:p>
    <w:p w14:paraId="7F1268FF" w14:textId="183D6625" w:rsidR="00672D96" w:rsidRPr="009A053F" w:rsidRDefault="00672D96" w:rsidP="009A053F">
      <w:pPr>
        <w:pStyle w:val="AlphaList"/>
      </w:pPr>
      <w:r w:rsidRPr="009A053F">
        <w:t>understand the facts that relate to the decision; and</w:t>
      </w:r>
    </w:p>
    <w:p w14:paraId="0052E7FD" w14:textId="0A496D97" w:rsidR="00672D96" w:rsidRPr="009A053F" w:rsidRDefault="00672D96" w:rsidP="009A053F">
      <w:pPr>
        <w:pStyle w:val="AlphaList"/>
      </w:pPr>
      <w:r w:rsidRPr="009A053F">
        <w:t>understand the main choices available to the person in relation to the decision; and</w:t>
      </w:r>
    </w:p>
    <w:p w14:paraId="079A9760" w14:textId="68D633A4" w:rsidR="00672D96" w:rsidRPr="009A053F" w:rsidRDefault="00672D96" w:rsidP="009A053F">
      <w:pPr>
        <w:pStyle w:val="AlphaList"/>
      </w:pPr>
      <w:r w:rsidRPr="009A053F">
        <w:t>weigh up the consequences of the main choices; and</w:t>
      </w:r>
    </w:p>
    <w:p w14:paraId="50ADF5C6" w14:textId="44C5294D" w:rsidR="00672D96" w:rsidRPr="009A053F" w:rsidRDefault="00672D96" w:rsidP="009A053F">
      <w:pPr>
        <w:pStyle w:val="AlphaList"/>
      </w:pPr>
      <w:r w:rsidRPr="009A053F">
        <w:t>understand how the consequences affect the person; and</w:t>
      </w:r>
    </w:p>
    <w:p w14:paraId="3CBA821D" w14:textId="700BF813" w:rsidR="00672D96" w:rsidRPr="009A053F" w:rsidRDefault="00672D96" w:rsidP="009A053F">
      <w:pPr>
        <w:pStyle w:val="AlphaList"/>
      </w:pPr>
      <w:proofErr w:type="gramStart"/>
      <w:r w:rsidRPr="009A053F">
        <w:t>on the basis of</w:t>
      </w:r>
      <w:proofErr w:type="gramEnd"/>
      <w:r w:rsidRPr="009A053F">
        <w:t xml:space="preserve"> paragraphs (a) to (e), make the decision; and </w:t>
      </w:r>
    </w:p>
    <w:p w14:paraId="5A1E713E" w14:textId="06C974CE" w:rsidR="00672D96" w:rsidRDefault="00672D96" w:rsidP="009A053F">
      <w:pPr>
        <w:pStyle w:val="AlphaList"/>
      </w:pPr>
      <w:r w:rsidRPr="009A053F">
        <w:t xml:space="preserve">communicate the decision in whatever way the person can. </w:t>
      </w:r>
    </w:p>
    <w:p w14:paraId="046CFA05" w14:textId="5291AFCE" w:rsidR="00672D96" w:rsidRPr="00516116" w:rsidRDefault="00672D96" w:rsidP="00672D96">
      <w:pPr>
        <w:pStyle w:val="BodyCopy"/>
      </w:pPr>
      <w:r w:rsidRPr="00D20AF4">
        <w:rPr>
          <w:b/>
          <w:bCs w:val="0"/>
        </w:rPr>
        <w:t>Mental Health Officer (MHO)</w:t>
      </w:r>
      <w:r w:rsidRPr="00516116">
        <w:t xml:space="preserve"> is a person appointed by the Chief Psychiatrist under s201 of the </w:t>
      </w:r>
      <w:r w:rsidRPr="002D491E">
        <w:rPr>
          <w:i/>
          <w:iCs w:val="0"/>
        </w:rPr>
        <w:t>M</w:t>
      </w:r>
      <w:r w:rsidR="00B570F6" w:rsidRPr="002D491E">
        <w:rPr>
          <w:i/>
          <w:iCs w:val="0"/>
        </w:rPr>
        <w:t xml:space="preserve">ental </w:t>
      </w:r>
      <w:r w:rsidRPr="002D491E">
        <w:rPr>
          <w:i/>
          <w:iCs w:val="0"/>
        </w:rPr>
        <w:t>H</w:t>
      </w:r>
      <w:r w:rsidR="00B570F6" w:rsidRPr="002D491E">
        <w:rPr>
          <w:i/>
          <w:iCs w:val="0"/>
        </w:rPr>
        <w:t>ealth</w:t>
      </w:r>
      <w:r w:rsidRPr="002D491E">
        <w:rPr>
          <w:i/>
          <w:iCs w:val="0"/>
        </w:rPr>
        <w:t xml:space="preserve"> Act</w:t>
      </w:r>
      <w:r w:rsidR="002749FD">
        <w:t xml:space="preserve"> </w:t>
      </w:r>
      <w:r w:rsidR="00B570F6">
        <w:t>2015</w:t>
      </w:r>
      <w:r w:rsidRPr="00516116">
        <w:t xml:space="preserve"> to undertake functions under the Act.</w:t>
      </w:r>
    </w:p>
    <w:p w14:paraId="63C046A4" w14:textId="6C5B552A" w:rsidR="00672D96" w:rsidRDefault="00672D96" w:rsidP="00672D96">
      <w:pPr>
        <w:pStyle w:val="BodyCopy"/>
      </w:pPr>
      <w:r w:rsidRPr="00D20AF4">
        <w:rPr>
          <w:b/>
          <w:bCs w:val="0"/>
        </w:rPr>
        <w:t>Mental illness</w:t>
      </w:r>
      <w:r w:rsidRPr="00516116">
        <w:t xml:space="preserve"> means a condition</w:t>
      </w:r>
      <w:r w:rsidR="00486A00">
        <w:t xml:space="preserve"> </w:t>
      </w:r>
      <w:r w:rsidRPr="00516116">
        <w:t xml:space="preserve">that seriously impairs (either temporarily or permanently) the mental functioning of a person in </w:t>
      </w:r>
      <w:r w:rsidR="00B570F6">
        <w:t>one</w:t>
      </w:r>
      <w:r w:rsidRPr="00516116">
        <w:t> or more areas of thought, mood, volition, perception, orientation or memory, and is characterised by</w:t>
      </w:r>
      <w:r>
        <w:t>:</w:t>
      </w:r>
    </w:p>
    <w:p w14:paraId="219F5EDD" w14:textId="45AB7500" w:rsidR="009A053F" w:rsidRPr="009A053F" w:rsidRDefault="009A053F" w:rsidP="009A053F">
      <w:pPr>
        <w:pStyle w:val="AlphaList"/>
        <w:numPr>
          <w:ilvl w:val="0"/>
          <w:numId w:val="44"/>
        </w:numPr>
      </w:pPr>
      <w:r w:rsidRPr="009A053F">
        <w:lastRenderedPageBreak/>
        <w:t xml:space="preserve">the presence of at least </w:t>
      </w:r>
      <w:r w:rsidR="00B570F6">
        <w:t>one</w:t>
      </w:r>
      <w:r w:rsidRPr="009A053F">
        <w:t xml:space="preserve"> of the following symptoms:</w:t>
      </w:r>
    </w:p>
    <w:p w14:paraId="7903578E" w14:textId="36EB3F05" w:rsidR="009A053F" w:rsidRPr="009A053F" w:rsidRDefault="009A053F" w:rsidP="009A053F">
      <w:pPr>
        <w:pStyle w:val="Romanlist"/>
        <w:numPr>
          <w:ilvl w:val="0"/>
          <w:numId w:val="45"/>
        </w:numPr>
      </w:pPr>
      <w:r w:rsidRPr="009A053F">
        <w:t>delusions</w:t>
      </w:r>
    </w:p>
    <w:p w14:paraId="3D7D4E3D" w14:textId="13DD4AB3" w:rsidR="009A053F" w:rsidRDefault="009A053F" w:rsidP="009A053F">
      <w:pPr>
        <w:pStyle w:val="Romanlist"/>
      </w:pPr>
      <w:r w:rsidRPr="009A053F">
        <w:t>hallucinations</w:t>
      </w:r>
    </w:p>
    <w:p w14:paraId="5F5984B0" w14:textId="1CFA8D20" w:rsidR="009A053F" w:rsidRDefault="009A053F" w:rsidP="009A053F">
      <w:pPr>
        <w:pStyle w:val="Romanlist"/>
      </w:pPr>
      <w:r w:rsidRPr="009A053F">
        <w:t>serious disorders of streams of thought</w:t>
      </w:r>
    </w:p>
    <w:p w14:paraId="01F0A165" w14:textId="3B1FBC40" w:rsidR="009A053F" w:rsidRDefault="009A053F" w:rsidP="009A053F">
      <w:pPr>
        <w:pStyle w:val="Romanlist"/>
      </w:pPr>
      <w:r w:rsidRPr="009A053F">
        <w:t>serious disorders of thought form</w:t>
      </w:r>
    </w:p>
    <w:p w14:paraId="4622AF7C" w14:textId="3DAF1CCC" w:rsidR="009A053F" w:rsidRPr="009A053F" w:rsidRDefault="009A053F" w:rsidP="009A053F">
      <w:pPr>
        <w:pStyle w:val="Romanlist"/>
      </w:pPr>
      <w:r w:rsidRPr="009A053F">
        <w:t>serious disturbance of mood; or</w:t>
      </w:r>
    </w:p>
    <w:p w14:paraId="769BB4B3" w14:textId="278EEA2D" w:rsidR="00BF2AC8" w:rsidRPr="00516116" w:rsidRDefault="00BF2AC8" w:rsidP="00BF2AC8">
      <w:pPr>
        <w:pStyle w:val="AlphaList"/>
      </w:pPr>
      <w:r w:rsidRPr="00516116">
        <w:t xml:space="preserve">sustained or repeated irrational behaviour that may be taken to indicate the presence of at least </w:t>
      </w:r>
      <w:r w:rsidR="00B570F6">
        <w:t>one</w:t>
      </w:r>
      <w:r w:rsidRPr="00516116">
        <w:t xml:space="preserve"> of the symptoms mentioned in paragraph (a).</w:t>
      </w:r>
    </w:p>
    <w:p w14:paraId="4E702DCA" w14:textId="6DB94037" w:rsidR="00BF2AC8" w:rsidRPr="00085C9A" w:rsidRDefault="00BF2AC8" w:rsidP="00BF2AC8">
      <w:pPr>
        <w:pStyle w:val="BodyCopy"/>
      </w:pPr>
      <w:r w:rsidRPr="00085C9A">
        <w:t>People not to be regarded as having a mental illness means only because of any of the following:</w:t>
      </w:r>
    </w:p>
    <w:p w14:paraId="4796C787" w14:textId="2B44FA6A" w:rsidR="00BF2AC8" w:rsidRPr="00BF2AC8" w:rsidRDefault="00BF2AC8" w:rsidP="00BF2AC8">
      <w:pPr>
        <w:pStyle w:val="AlphaList"/>
        <w:numPr>
          <w:ilvl w:val="0"/>
          <w:numId w:val="46"/>
        </w:numPr>
      </w:pPr>
      <w:r w:rsidRPr="00BF2AC8">
        <w:tab/>
        <w:t>the person expresses or refuses or fails to express, or has expressed or has refused or failed to express, a particular political opinion or belief</w:t>
      </w:r>
    </w:p>
    <w:p w14:paraId="7E7172E9" w14:textId="3C21F44D" w:rsidR="00BF2AC8" w:rsidRPr="00BF2AC8" w:rsidRDefault="00BF2AC8" w:rsidP="00BF2AC8">
      <w:pPr>
        <w:pStyle w:val="AlphaList"/>
      </w:pPr>
      <w:r w:rsidRPr="00BF2AC8">
        <w:t>the person expresses or refuses or fails to express, or has expressed or has refused or failed to express, a particular religious opinion or belief</w:t>
      </w:r>
    </w:p>
    <w:p w14:paraId="615251EC" w14:textId="6BA2CB04" w:rsidR="00BF2AC8" w:rsidRPr="00BF2AC8" w:rsidRDefault="00BF2AC8" w:rsidP="00BF2AC8">
      <w:pPr>
        <w:pStyle w:val="AlphaList"/>
      </w:pPr>
      <w:r w:rsidRPr="00BF2AC8">
        <w:t>the person expresses or refuses or fails to express, or has expressed or has refused or failed to express, a particular philosophy</w:t>
      </w:r>
    </w:p>
    <w:p w14:paraId="2E1DBF8D" w14:textId="5BE5458E" w:rsidR="00BF2AC8" w:rsidRPr="00BF2AC8" w:rsidRDefault="00BF2AC8" w:rsidP="00BF2AC8">
      <w:pPr>
        <w:pStyle w:val="AlphaList"/>
      </w:pPr>
      <w:r w:rsidRPr="00BF2AC8">
        <w:t>the person expresses or refuses or fails to express, or has expressed or has refused or failed to express, a particular sexual preference or sexual orientation</w:t>
      </w:r>
    </w:p>
    <w:p w14:paraId="464A3E84" w14:textId="5376C9AC" w:rsidR="00BF2AC8" w:rsidRPr="00BF2AC8" w:rsidRDefault="00BF2AC8" w:rsidP="00BF2AC8">
      <w:pPr>
        <w:pStyle w:val="AlphaList"/>
      </w:pPr>
      <w:r w:rsidRPr="00BF2AC8">
        <w:t>the person engages in or refuses or fails to engage in, or has engaged in or has refused or failed to engage in, a particular political activity</w:t>
      </w:r>
    </w:p>
    <w:p w14:paraId="294D33EF" w14:textId="698493FE" w:rsidR="00BF2AC8" w:rsidRPr="00BF2AC8" w:rsidRDefault="00BF2AC8" w:rsidP="00BF2AC8">
      <w:pPr>
        <w:pStyle w:val="AlphaList"/>
      </w:pPr>
      <w:r w:rsidRPr="00BF2AC8">
        <w:t>the person engages in or refuses or fails to engage in, or has engaged in or has refused or failed to engage in, a particular religious activity</w:t>
      </w:r>
    </w:p>
    <w:p w14:paraId="11CE1378" w14:textId="6B31EA49" w:rsidR="00BF2AC8" w:rsidRPr="00BF2AC8" w:rsidRDefault="00BF2AC8" w:rsidP="00BF2AC8">
      <w:pPr>
        <w:pStyle w:val="AlphaList"/>
      </w:pPr>
      <w:r w:rsidRPr="00BF2AC8">
        <w:t>the person engages in or has engaged in sexual promiscuity</w:t>
      </w:r>
    </w:p>
    <w:p w14:paraId="29CDAC8D" w14:textId="08A6DB00" w:rsidR="00BF2AC8" w:rsidRPr="00BF2AC8" w:rsidRDefault="00BF2AC8" w:rsidP="00BF2AC8">
      <w:pPr>
        <w:pStyle w:val="AlphaList"/>
      </w:pPr>
      <w:r w:rsidRPr="00BF2AC8">
        <w:t>the person engages in or has engaged in immoral conduct</w:t>
      </w:r>
    </w:p>
    <w:p w14:paraId="52615B6A" w14:textId="7832E923" w:rsidR="00BF2AC8" w:rsidRPr="00BF2AC8" w:rsidRDefault="00BF2AC8" w:rsidP="00BF2AC8">
      <w:pPr>
        <w:pStyle w:val="AlphaList"/>
      </w:pPr>
      <w:r w:rsidRPr="00BF2AC8">
        <w:t>the person engages in or has engaged in illegal conduct</w:t>
      </w:r>
    </w:p>
    <w:p w14:paraId="7BFCC234" w14:textId="1893CCA3" w:rsidR="00BF2AC8" w:rsidRPr="00BF2AC8" w:rsidRDefault="00BF2AC8" w:rsidP="00BF2AC8">
      <w:pPr>
        <w:pStyle w:val="AlphaList"/>
      </w:pPr>
      <w:r w:rsidRPr="00BF2AC8">
        <w:t>the person takes or has taken alcohol or any other drug</w:t>
      </w:r>
    </w:p>
    <w:p w14:paraId="2AB336C9" w14:textId="71956B71" w:rsidR="00BF2AC8" w:rsidRDefault="00BF2AC8" w:rsidP="00BF2AC8">
      <w:pPr>
        <w:pStyle w:val="AlphaList"/>
      </w:pPr>
      <w:r w:rsidRPr="00BF2AC8">
        <w:t>the person engages in or has engaged in antisocial behaviour.</w:t>
      </w:r>
    </w:p>
    <w:p w14:paraId="18EF685A" w14:textId="0F504F74" w:rsidR="00B570F6" w:rsidRPr="002749FD" w:rsidRDefault="00B570F6" w:rsidP="002D491E">
      <w:pPr>
        <w:pStyle w:val="BodyCopy"/>
      </w:pPr>
      <w:r w:rsidRPr="00495A55">
        <w:rPr>
          <w:b/>
          <w:bCs w:val="0"/>
        </w:rPr>
        <w:t xml:space="preserve">Nominated Person </w:t>
      </w:r>
      <w:r w:rsidR="002749FD" w:rsidRPr="00495A55">
        <w:rPr>
          <w:b/>
          <w:bCs w:val="0"/>
        </w:rPr>
        <w:t>–</w:t>
      </w:r>
      <w:r w:rsidR="002749FD" w:rsidRPr="002749FD">
        <w:t xml:space="preserve"> a person appointed by the consumer when they have decision making capacity, to help the person by ensuring that their interests are respected if they require treatment, care or support for a mental illness or disorder. </w:t>
      </w:r>
    </w:p>
    <w:p w14:paraId="120DD5E1" w14:textId="2C8FEAF3" w:rsidR="00BF2AC8" w:rsidRDefault="00BF2AC8" w:rsidP="00BF2AC8">
      <w:pPr>
        <w:pStyle w:val="BodyCopy"/>
      </w:pPr>
      <w:r w:rsidRPr="002D491E">
        <w:rPr>
          <w:rFonts w:eastAsiaTheme="majorEastAsia"/>
          <w:b/>
          <w:bCs w:val="0"/>
        </w:rPr>
        <w:t>Psychiatric Treatment Order (PTO)</w:t>
      </w:r>
      <w:r w:rsidRPr="008865F3">
        <w:t xml:space="preserve"> – an order</w:t>
      </w:r>
      <w:r w:rsidRPr="006928EF">
        <w:t xml:space="preserve"> made by ACAT authorising involuntary treatment, care, and support for persons with a mental illness.</w:t>
      </w:r>
    </w:p>
    <w:p w14:paraId="2181D35E" w14:textId="77777777" w:rsidR="00BF2AC8" w:rsidRPr="00BF2AC8" w:rsidRDefault="00BF2AC8" w:rsidP="00BF2AC8">
      <w:pPr>
        <w:pStyle w:val="BodyCopy"/>
      </w:pPr>
      <w:r w:rsidRPr="00D20AF4">
        <w:rPr>
          <w:b/>
          <w:bCs w:val="0"/>
        </w:rPr>
        <w:t>Restriction Order (RO)</w:t>
      </w:r>
      <w:r w:rsidRPr="00BF2AC8">
        <w:t xml:space="preserve"> – an order made by ACAT requiring a person to do one of more of the following:</w:t>
      </w:r>
    </w:p>
    <w:p w14:paraId="06C8E8A5" w14:textId="77777777" w:rsidR="00BF2AC8" w:rsidRPr="00BF2AC8" w:rsidRDefault="00BF2AC8" w:rsidP="00BF2AC8">
      <w:pPr>
        <w:pStyle w:val="Bullet"/>
      </w:pPr>
      <w:r w:rsidRPr="00BF2AC8">
        <w:t>live, but not be detained, at a stated place</w:t>
      </w:r>
    </w:p>
    <w:p w14:paraId="6491C872" w14:textId="77777777" w:rsidR="00BF2AC8" w:rsidRDefault="00BF2AC8" w:rsidP="00BF2AC8">
      <w:pPr>
        <w:pStyle w:val="Bullet"/>
      </w:pPr>
      <w:r w:rsidRPr="00BF2AC8">
        <w:t>not approach a stated person or place</w:t>
      </w:r>
    </w:p>
    <w:p w14:paraId="64E586A9" w14:textId="5382FC50" w:rsidR="00672D96" w:rsidRDefault="00A16B44" w:rsidP="00A16B44">
      <w:pPr>
        <w:pStyle w:val="Bullet"/>
      </w:pPr>
      <w:r w:rsidRPr="00BF2AC8">
        <w:t>not undertake stated activities</w:t>
      </w:r>
    </w:p>
    <w:p w14:paraId="4AC6A957" w14:textId="77777777" w:rsidR="00D20AF4" w:rsidRDefault="00D20AF4" w:rsidP="00D20AF4">
      <w:pPr>
        <w:pStyle w:val="Bullet"/>
        <w:numPr>
          <w:ilvl w:val="0"/>
          <w:numId w:val="0"/>
        </w:numPr>
        <w:rPr>
          <w:b/>
          <w:bCs/>
        </w:rPr>
      </w:pPr>
    </w:p>
    <w:p w14:paraId="42F28DAC" w14:textId="3D865130" w:rsidR="00280C5D" w:rsidRDefault="00280C5D" w:rsidP="002D7682">
      <w:pPr>
        <w:pStyle w:val="BodyCopy"/>
      </w:pPr>
      <w:hyperlink w:anchor="_top" w:history="1">
        <w:r w:rsidRPr="00481A6C">
          <w:rPr>
            <w:rStyle w:val="Hyperlink"/>
            <w:iCs w:val="0"/>
          </w:rPr>
          <w:t>Back to Contents</w:t>
        </w:r>
      </w:hyperlink>
    </w:p>
    <w:p w14:paraId="6E31E336" w14:textId="77777777" w:rsidR="0078367D" w:rsidRDefault="0078367D" w:rsidP="00A6051F">
      <w:pPr>
        <w:pStyle w:val="Heading4"/>
      </w:pPr>
      <w:bookmarkStart w:id="35" w:name="_Toc184383868"/>
      <w:r>
        <w:t>Search terms</w:t>
      </w:r>
      <w:bookmarkEnd w:id="35"/>
    </w:p>
    <w:p w14:paraId="3FADF443" w14:textId="02D895D2" w:rsidR="00BF2AC8" w:rsidRDefault="00BF2AC8" w:rsidP="00BF2AC8">
      <w:pPr>
        <w:pStyle w:val="BodyCopy"/>
      </w:pPr>
      <w:r w:rsidRPr="00BF2AC8">
        <w:t>Mental Health, Psychiatric Treatment Order, PTO, Restriction Order, RO, Tribunal Liaison Officer, TLO, Public Advocate, ACT Civil and Administrative Tribunal, ACAT, Treatment Plan and Location Determination, TPLD, Mental Health Officer.</w:t>
      </w:r>
    </w:p>
    <w:p w14:paraId="78CA429E" w14:textId="5549D104" w:rsidR="007B1A7B" w:rsidRPr="00BF2AC8" w:rsidRDefault="00280C5D" w:rsidP="00BF2AC8">
      <w:pPr>
        <w:pStyle w:val="Bullet"/>
        <w:numPr>
          <w:ilvl w:val="0"/>
          <w:numId w:val="0"/>
        </w:numPr>
        <w:spacing w:after="240"/>
        <w:rPr>
          <w:rStyle w:val="Hyperlink"/>
          <w:color w:val="000000" w:themeColor="text1"/>
          <w:u w:val="none"/>
          <w:lang w:eastAsia="en-US"/>
        </w:rPr>
      </w:pPr>
      <w:hyperlink w:anchor="_top" w:history="1">
        <w:r w:rsidRPr="00481A6C">
          <w:rPr>
            <w:rStyle w:val="Hyperlink"/>
          </w:rPr>
          <w:t>Back to Contents</w:t>
        </w:r>
      </w:hyperlink>
    </w:p>
    <w:p w14:paraId="026A9B04" w14:textId="77777777" w:rsidR="009A5010" w:rsidRPr="001F3ED6" w:rsidRDefault="00280C5D" w:rsidP="001F3ED6">
      <w:pPr>
        <w:pStyle w:val="BodyCopy"/>
        <w:rPr>
          <w:rStyle w:val="Bold"/>
        </w:rPr>
      </w:pPr>
      <w:r w:rsidRPr="001F3ED6">
        <w:rPr>
          <w:rStyle w:val="Bold"/>
        </w:rPr>
        <w:t>For Policy Team to complete:</w:t>
      </w:r>
    </w:p>
    <w:tbl>
      <w:tblPr>
        <w:tblStyle w:val="CHSTable"/>
        <w:tblW w:w="0" w:type="auto"/>
        <w:tblLook w:val="0420" w:firstRow="1" w:lastRow="0" w:firstColumn="0" w:lastColumn="0" w:noHBand="0" w:noVBand="1"/>
      </w:tblPr>
      <w:tblGrid>
        <w:gridCol w:w="2122"/>
        <w:gridCol w:w="2831"/>
        <w:gridCol w:w="2555"/>
        <w:gridCol w:w="2403"/>
      </w:tblGrid>
      <w:tr w:rsidR="00280C5D" w14:paraId="33D02219" w14:textId="77777777" w:rsidTr="00E327AB">
        <w:trPr>
          <w:cnfStyle w:val="100000000000" w:firstRow="1" w:lastRow="0" w:firstColumn="0" w:lastColumn="0" w:oddVBand="0" w:evenVBand="0" w:oddHBand="0" w:evenHBand="0" w:firstRowFirstColumn="0" w:firstRowLastColumn="0" w:lastRowFirstColumn="0" w:lastRowLastColumn="0"/>
        </w:trPr>
        <w:tc>
          <w:tcPr>
            <w:tcW w:w="2122" w:type="dxa"/>
          </w:tcPr>
          <w:p w14:paraId="4EC9A66B" w14:textId="77777777" w:rsidR="00280C5D" w:rsidRDefault="00280C5D" w:rsidP="003B0E72">
            <w:pPr>
              <w:pStyle w:val="Tableheader"/>
            </w:pPr>
            <w:r>
              <w:t>Date amended</w:t>
            </w:r>
          </w:p>
        </w:tc>
        <w:tc>
          <w:tcPr>
            <w:tcW w:w="2831" w:type="dxa"/>
          </w:tcPr>
          <w:p w14:paraId="29023908" w14:textId="77777777" w:rsidR="00280C5D" w:rsidRDefault="00280C5D" w:rsidP="003B0E72">
            <w:pPr>
              <w:pStyle w:val="Tableheader"/>
            </w:pPr>
            <w:r>
              <w:t>Section amended</w:t>
            </w:r>
          </w:p>
        </w:tc>
        <w:tc>
          <w:tcPr>
            <w:tcW w:w="2555" w:type="dxa"/>
          </w:tcPr>
          <w:p w14:paraId="5552B070" w14:textId="77777777" w:rsidR="00280C5D" w:rsidRDefault="00280C5D" w:rsidP="003B0E72">
            <w:pPr>
              <w:pStyle w:val="Tableheader"/>
            </w:pPr>
            <w:r>
              <w:t>Divisional approval</w:t>
            </w:r>
          </w:p>
        </w:tc>
        <w:tc>
          <w:tcPr>
            <w:tcW w:w="2403" w:type="dxa"/>
          </w:tcPr>
          <w:p w14:paraId="60478BEE" w14:textId="77777777" w:rsidR="00280C5D" w:rsidRDefault="00280C5D" w:rsidP="003B0E72">
            <w:pPr>
              <w:pStyle w:val="Tableheader"/>
            </w:pPr>
            <w:r>
              <w:t>Final approval</w:t>
            </w:r>
          </w:p>
        </w:tc>
      </w:tr>
      <w:tr w:rsidR="00280C5D" w14:paraId="1EDEF9FD" w14:textId="77777777" w:rsidTr="00E327AB">
        <w:tc>
          <w:tcPr>
            <w:tcW w:w="2122" w:type="dxa"/>
          </w:tcPr>
          <w:p w14:paraId="52B8DD7E" w14:textId="19EDBE15" w:rsidR="00280C5D" w:rsidRDefault="00E327AB" w:rsidP="003B0E72">
            <w:pPr>
              <w:pStyle w:val="Tablebody"/>
              <w:rPr>
                <w:lang w:eastAsia="en-US"/>
              </w:rPr>
            </w:pPr>
            <w:r>
              <w:rPr>
                <w:lang w:eastAsia="en-US"/>
              </w:rPr>
              <w:t>12/12/2024</w:t>
            </w:r>
          </w:p>
        </w:tc>
        <w:tc>
          <w:tcPr>
            <w:tcW w:w="2831" w:type="dxa"/>
          </w:tcPr>
          <w:p w14:paraId="1915FE65" w14:textId="52D9AE2F" w:rsidR="00280C5D" w:rsidRDefault="00E327AB" w:rsidP="003B0E72">
            <w:pPr>
              <w:pStyle w:val="Tablebody"/>
              <w:rPr>
                <w:lang w:eastAsia="en-US"/>
              </w:rPr>
            </w:pPr>
            <w:r>
              <w:rPr>
                <w:lang w:eastAsia="en-US"/>
              </w:rPr>
              <w:t>New Document Added</w:t>
            </w:r>
          </w:p>
        </w:tc>
        <w:tc>
          <w:tcPr>
            <w:tcW w:w="2555" w:type="dxa"/>
          </w:tcPr>
          <w:p w14:paraId="7BCD3770" w14:textId="3BCE3207" w:rsidR="00280C5D" w:rsidRDefault="00E327AB" w:rsidP="003B0E72">
            <w:pPr>
              <w:pStyle w:val="Tablebody"/>
              <w:rPr>
                <w:lang w:eastAsia="en-US"/>
              </w:rPr>
            </w:pPr>
            <w:r>
              <w:rPr>
                <w:lang w:eastAsia="en-US"/>
              </w:rPr>
              <w:t>Deb Plant, ED, MHJHADS</w:t>
            </w:r>
          </w:p>
        </w:tc>
        <w:tc>
          <w:tcPr>
            <w:tcW w:w="2403" w:type="dxa"/>
          </w:tcPr>
          <w:p w14:paraId="0AD4C039" w14:textId="0F2643F6" w:rsidR="00280C5D" w:rsidRDefault="00E327AB" w:rsidP="003B0E72">
            <w:pPr>
              <w:pStyle w:val="Tablebody"/>
              <w:rPr>
                <w:lang w:eastAsia="en-US"/>
              </w:rPr>
            </w:pPr>
            <w:r>
              <w:rPr>
                <w:lang w:eastAsia="en-US"/>
              </w:rPr>
              <w:t>Policy Document Review Panel</w:t>
            </w:r>
          </w:p>
        </w:tc>
      </w:tr>
      <w:tr w:rsidR="00280C5D" w14:paraId="7F5191A5" w14:textId="77777777" w:rsidTr="00E327AB">
        <w:tc>
          <w:tcPr>
            <w:tcW w:w="2122" w:type="dxa"/>
          </w:tcPr>
          <w:p w14:paraId="6B2929FC" w14:textId="36F4987D" w:rsidR="00280C5D" w:rsidRDefault="00286150" w:rsidP="003B0E72">
            <w:pPr>
              <w:pStyle w:val="Tablebody"/>
              <w:rPr>
                <w:lang w:eastAsia="en-US"/>
              </w:rPr>
            </w:pPr>
            <w:r>
              <w:rPr>
                <w:lang w:eastAsia="en-US"/>
              </w:rPr>
              <w:t>26 November 2025</w:t>
            </w:r>
          </w:p>
        </w:tc>
        <w:tc>
          <w:tcPr>
            <w:tcW w:w="2831" w:type="dxa"/>
          </w:tcPr>
          <w:p w14:paraId="253CA8E7" w14:textId="681D4B08" w:rsidR="00280C5D" w:rsidRDefault="00286150" w:rsidP="003B0E72">
            <w:pPr>
              <w:pStyle w:val="Tablebody"/>
              <w:rPr>
                <w:lang w:eastAsia="en-US"/>
              </w:rPr>
            </w:pPr>
            <w:r>
              <w:rPr>
                <w:lang w:eastAsia="en-US"/>
              </w:rPr>
              <w:t>Minor amendments made to document following discussion with the Office of the Chief Psychiatrist.</w:t>
            </w:r>
          </w:p>
        </w:tc>
        <w:tc>
          <w:tcPr>
            <w:tcW w:w="2555" w:type="dxa"/>
          </w:tcPr>
          <w:p w14:paraId="23285F3D" w14:textId="343C47BF" w:rsidR="00280C5D" w:rsidRDefault="00286150" w:rsidP="003B0E72">
            <w:pPr>
              <w:pStyle w:val="Tablebody"/>
              <w:rPr>
                <w:lang w:eastAsia="en-US"/>
              </w:rPr>
            </w:pPr>
            <w:r>
              <w:rPr>
                <w:lang w:eastAsia="en-US"/>
              </w:rPr>
              <w:t>Bruno Aloisi, General Manager MHJHADS</w:t>
            </w:r>
          </w:p>
        </w:tc>
        <w:tc>
          <w:tcPr>
            <w:tcW w:w="2403" w:type="dxa"/>
          </w:tcPr>
          <w:p w14:paraId="5EDA7F46" w14:textId="58DA82D3" w:rsidR="00280C5D" w:rsidRDefault="00286150" w:rsidP="003B0E72">
            <w:pPr>
              <w:pStyle w:val="Tablebody"/>
              <w:rPr>
                <w:lang w:eastAsia="en-US"/>
              </w:rPr>
            </w:pPr>
            <w:r>
              <w:rPr>
                <w:lang w:eastAsia="en-US"/>
              </w:rPr>
              <w:t>CHS Policy and Consumer Handouts Team</w:t>
            </w:r>
          </w:p>
        </w:tc>
      </w:tr>
    </w:tbl>
    <w:p w14:paraId="774D5263" w14:textId="77777777" w:rsidR="00280C5D" w:rsidRDefault="00280C5D" w:rsidP="00A6051F">
      <w:pPr>
        <w:spacing w:after="120"/>
        <w:rPr>
          <w:lang w:eastAsia="en-US"/>
        </w:rPr>
      </w:pPr>
      <w:r>
        <w:rPr>
          <w:lang w:eastAsia="en-US"/>
        </w:rPr>
        <w:t>This document supersedes the following:</w:t>
      </w:r>
    </w:p>
    <w:tbl>
      <w:tblPr>
        <w:tblStyle w:val="CHSTable"/>
        <w:tblW w:w="10201" w:type="dxa"/>
        <w:tblLook w:val="0420" w:firstRow="1" w:lastRow="0" w:firstColumn="0" w:lastColumn="0" w:noHBand="0" w:noVBand="1"/>
      </w:tblPr>
      <w:tblGrid>
        <w:gridCol w:w="2548"/>
        <w:gridCol w:w="7653"/>
      </w:tblGrid>
      <w:tr w:rsidR="00280C5D" w14:paraId="2DC112E3" w14:textId="77777777" w:rsidTr="003B0E72">
        <w:trPr>
          <w:cnfStyle w:val="100000000000" w:firstRow="1" w:lastRow="0" w:firstColumn="0" w:lastColumn="0" w:oddVBand="0" w:evenVBand="0" w:oddHBand="0" w:evenHBand="0" w:firstRowFirstColumn="0" w:firstRowLastColumn="0" w:lastRowFirstColumn="0" w:lastRowLastColumn="0"/>
        </w:trPr>
        <w:tc>
          <w:tcPr>
            <w:tcW w:w="2548" w:type="dxa"/>
          </w:tcPr>
          <w:p w14:paraId="6C5E8C16" w14:textId="77777777" w:rsidR="00280C5D" w:rsidRDefault="00280C5D" w:rsidP="003B0E72">
            <w:pPr>
              <w:pStyle w:val="Tableheader"/>
            </w:pPr>
            <w:r>
              <w:t>Document number</w:t>
            </w:r>
          </w:p>
        </w:tc>
        <w:tc>
          <w:tcPr>
            <w:tcW w:w="7653" w:type="dxa"/>
          </w:tcPr>
          <w:p w14:paraId="02310608" w14:textId="77777777" w:rsidR="00280C5D" w:rsidRDefault="00280C5D" w:rsidP="003B0E72">
            <w:pPr>
              <w:pStyle w:val="Tableheader"/>
            </w:pPr>
            <w:r>
              <w:t>Document name</w:t>
            </w:r>
          </w:p>
        </w:tc>
      </w:tr>
      <w:tr w:rsidR="00280C5D" w14:paraId="392165C2" w14:textId="77777777" w:rsidTr="003B0E72">
        <w:tc>
          <w:tcPr>
            <w:tcW w:w="2548" w:type="dxa"/>
          </w:tcPr>
          <w:p w14:paraId="62FE47DC" w14:textId="06DA56DE" w:rsidR="00280C5D" w:rsidRDefault="00E327AB" w:rsidP="003B0E72">
            <w:pPr>
              <w:pStyle w:val="Tablebody"/>
              <w:rPr>
                <w:lang w:eastAsia="en-US"/>
              </w:rPr>
            </w:pPr>
            <w:r>
              <w:rPr>
                <w:lang w:eastAsia="en-US"/>
              </w:rPr>
              <w:t>CHS22/418</w:t>
            </w:r>
          </w:p>
        </w:tc>
        <w:tc>
          <w:tcPr>
            <w:tcW w:w="7653" w:type="dxa"/>
          </w:tcPr>
          <w:p w14:paraId="5017B902" w14:textId="35EDB45B" w:rsidR="00280C5D" w:rsidRDefault="00E327AB" w:rsidP="00E327AB">
            <w:pPr>
              <w:pStyle w:val="Tablebody"/>
              <w:rPr>
                <w:lang w:eastAsia="en-US"/>
              </w:rPr>
            </w:pPr>
            <w:r>
              <w:rPr>
                <w:lang w:eastAsia="en-US"/>
              </w:rPr>
              <w:t>Care of persons subject to a Psychiatric Treatment Order (PTO) with or without a Restriction Order (RO)</w:t>
            </w:r>
          </w:p>
        </w:tc>
      </w:tr>
      <w:tr w:rsidR="00280C5D" w14:paraId="086AE903" w14:textId="77777777" w:rsidTr="003B0E72">
        <w:tc>
          <w:tcPr>
            <w:tcW w:w="2548" w:type="dxa"/>
          </w:tcPr>
          <w:p w14:paraId="514989C2" w14:textId="77777777" w:rsidR="00280C5D" w:rsidRDefault="00280C5D" w:rsidP="003B0E72">
            <w:pPr>
              <w:pStyle w:val="Tablebody"/>
              <w:rPr>
                <w:lang w:eastAsia="en-US"/>
              </w:rPr>
            </w:pPr>
          </w:p>
        </w:tc>
        <w:tc>
          <w:tcPr>
            <w:tcW w:w="7653" w:type="dxa"/>
          </w:tcPr>
          <w:p w14:paraId="0D36BFDB" w14:textId="77777777" w:rsidR="00280C5D" w:rsidRDefault="00280C5D" w:rsidP="003B0E72">
            <w:pPr>
              <w:pStyle w:val="Tablebody"/>
              <w:rPr>
                <w:lang w:eastAsia="en-US"/>
              </w:rPr>
            </w:pPr>
          </w:p>
        </w:tc>
      </w:tr>
    </w:tbl>
    <w:p w14:paraId="0879D144" w14:textId="77777777" w:rsidR="00280C5D" w:rsidRPr="001F3ED6" w:rsidRDefault="00280C5D" w:rsidP="001F3ED6">
      <w:pPr>
        <w:pStyle w:val="BodyCopy"/>
        <w:rPr>
          <w:rStyle w:val="Bold"/>
        </w:rPr>
      </w:pPr>
      <w:r w:rsidRPr="001F3ED6">
        <w:rPr>
          <w:rStyle w:val="Bold"/>
        </w:rPr>
        <w:t>Disclaimer</w:t>
      </w:r>
    </w:p>
    <w:p w14:paraId="445DC185" w14:textId="77777777" w:rsidR="00280C5D" w:rsidRDefault="00280C5D" w:rsidP="00280C5D">
      <w:pPr>
        <w:rPr>
          <w:lang w:eastAsia="en-US"/>
        </w:rPr>
      </w:pPr>
      <w:r w:rsidRPr="00481A6C">
        <w:rPr>
          <w:lang w:eastAsia="en-US"/>
        </w:rPr>
        <w:t>This document has been developed by Canberra Health Services specifically for its own use.  Use of this document and any reliance on the information contained therein by any third party is at his or her own risk and Canberra Health Services assumes no responsibility whatsoever.</w:t>
      </w:r>
    </w:p>
    <w:p w14:paraId="5BD5DE69" w14:textId="77777777" w:rsidR="00280C5D" w:rsidRDefault="00280C5D" w:rsidP="00280C5D">
      <w:pPr>
        <w:pStyle w:val="Bullet"/>
        <w:numPr>
          <w:ilvl w:val="0"/>
          <w:numId w:val="0"/>
        </w:numPr>
        <w:rPr>
          <w:rStyle w:val="Hyperlink"/>
        </w:rPr>
      </w:pPr>
      <w:hyperlink w:anchor="_top" w:history="1">
        <w:r w:rsidRPr="00481A6C">
          <w:rPr>
            <w:rStyle w:val="Hyperlink"/>
          </w:rPr>
          <w:t>Back to Contents</w:t>
        </w:r>
      </w:hyperlink>
    </w:p>
    <w:p w14:paraId="36C24CD8" w14:textId="77777777" w:rsidR="00280C5D" w:rsidRDefault="00280C5D" w:rsidP="00280C5D">
      <w:pPr>
        <w:pStyle w:val="Bullet"/>
        <w:numPr>
          <w:ilvl w:val="0"/>
          <w:numId w:val="0"/>
        </w:numPr>
        <w:rPr>
          <w:rStyle w:val="Hyperlink"/>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4F3EE"/>
        <w:tblLook w:val="04A0" w:firstRow="1" w:lastRow="0" w:firstColumn="1" w:lastColumn="0" w:noHBand="0" w:noVBand="1"/>
        <w:tblCaption w:val="Table  title"/>
        <w:tblDescription w:val="Table description."/>
      </w:tblPr>
      <w:tblGrid>
        <w:gridCol w:w="5271"/>
        <w:gridCol w:w="4650"/>
      </w:tblGrid>
      <w:tr w:rsidR="00280C5D" w14:paraId="77578075" w14:textId="77777777" w:rsidTr="003B0E72">
        <w:tc>
          <w:tcPr>
            <w:tcW w:w="5529" w:type="dxa"/>
            <w:shd w:val="clear" w:color="auto" w:fill="F4F3EE"/>
            <w:tcMar>
              <w:top w:w="142" w:type="dxa"/>
              <w:left w:w="170" w:type="dxa"/>
              <w:bottom w:w="142" w:type="dxa"/>
              <w:right w:w="170" w:type="dxa"/>
            </w:tcMar>
          </w:tcPr>
          <w:bookmarkStart w:id="36" w:name="_Hlk160027189" w:displacedByCustomXml="next"/>
          <w:sdt>
            <w:sdtPr>
              <w:rPr>
                <w:color w:val="auto"/>
                <w:u w:val="single"/>
              </w:rPr>
              <w:id w:val="643171884"/>
              <w:placeholder>
                <w:docPart w:val="3974D77800114A3DB2FF6359F01167BB"/>
              </w:placeholder>
            </w:sdtPr>
            <w:sdtEndPr>
              <w:rPr>
                <w:color w:val="000000" w:themeColor="text1"/>
                <w:u w:val="none"/>
              </w:rPr>
            </w:sdtEndPr>
            <w:sdtContent>
              <w:p w14:paraId="570AC71F" w14:textId="77777777" w:rsidR="00280C5D" w:rsidRPr="00350211" w:rsidRDefault="00280C5D" w:rsidP="003B0E72">
                <w:pPr>
                  <w:pStyle w:val="Bottomblocktext"/>
                  <w:rPr>
                    <w:b/>
                    <w:bCs w:val="0"/>
                    <w:sz w:val="20"/>
                    <w:szCs w:val="20"/>
                  </w:rPr>
                </w:pPr>
                <w:r>
                  <w:rPr>
                    <w:noProof/>
                    <w:sz w:val="20"/>
                    <w:szCs w:val="20"/>
                  </w:rPr>
                  <w:drawing>
                    <wp:inline distT="0" distB="0" distL="0" distR="0" wp14:anchorId="1594226B" wp14:editId="6EF9301F">
                      <wp:extent cx="282575" cy="285750"/>
                      <wp:effectExtent l="0" t="0" r="3175" b="0"/>
                      <wp:docPr id="16" name="Picture 16" descr="Icon of a moth to represent Acknowledgement of Coun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5" name="Picture 1915689285" descr="Icon of a moth to represent Acknowledgement of Country"/>
                              <pic:cNvPicPr/>
                            </pic:nvPicPr>
                            <pic:blipFill rotWithShape="1">
                              <a:blip r:embed="rId16" cstate="print">
                                <a:extLst>
                                  <a:ext uri="{28A0092B-C50C-407E-A947-70E740481C1C}">
                                    <a14:useLocalDpi xmlns:a14="http://schemas.microsoft.com/office/drawing/2010/main" val="0"/>
                                  </a:ext>
                                </a:extLst>
                              </a:blip>
                              <a:srcRect l="19859" t="18441" r="17021" b="17730"/>
                              <a:stretch/>
                            </pic:blipFill>
                            <pic:spPr bwMode="auto">
                              <a:xfrm>
                                <a:off x="0" y="0"/>
                                <a:ext cx="282575" cy="285750"/>
                              </a:xfrm>
                              <a:prstGeom prst="rect">
                                <a:avLst/>
                              </a:prstGeom>
                              <a:ln>
                                <a:noFill/>
                              </a:ln>
                              <a:extLst>
                                <a:ext uri="{53640926-AAD7-44D8-BBD7-CCE9431645EC}">
                                  <a14:shadowObscured xmlns:a14="http://schemas.microsoft.com/office/drawing/2010/main"/>
                                </a:ext>
                              </a:extLst>
                            </pic:spPr>
                          </pic:pic>
                        </a:graphicData>
                      </a:graphic>
                    </wp:inline>
                  </w:drawing>
                </w:r>
                <w:r w:rsidRPr="00350211">
                  <w:rPr>
                    <w:b/>
                    <w:bCs w:val="0"/>
                    <w:sz w:val="20"/>
                    <w:szCs w:val="20"/>
                  </w:rPr>
                  <w:t>Acknowledgement of Country</w:t>
                </w:r>
                <w:r>
                  <w:rPr>
                    <w:b/>
                    <w:bCs w:val="0"/>
                    <w:sz w:val="20"/>
                    <w:szCs w:val="20"/>
                  </w:rPr>
                  <w:t xml:space="preserve"> </w:t>
                </w:r>
              </w:p>
              <w:p w14:paraId="5385C322" w14:textId="77777777" w:rsidR="00280C5D" w:rsidRDefault="00280C5D" w:rsidP="003B0E72">
                <w:pPr>
                  <w:pStyle w:val="Bottomblocktext"/>
                  <w:rPr>
                    <w:sz w:val="20"/>
                    <w:szCs w:val="20"/>
                  </w:rPr>
                </w:pPr>
                <w:r w:rsidRPr="00350211">
                  <w:rPr>
                    <w:sz w:val="20"/>
                    <w:szCs w:val="20"/>
                  </w:rPr>
                  <w:t xml:space="preserve">Canberra Health Services acknowledges the Ngunnawal people as traditional custodians of the ACT and </w:t>
                </w:r>
                <w:proofErr w:type="spellStart"/>
                <w:r w:rsidRPr="00350211">
                  <w:rPr>
                    <w:sz w:val="20"/>
                    <w:szCs w:val="20"/>
                  </w:rPr>
                  <w:t>recognises</w:t>
                </w:r>
                <w:proofErr w:type="spellEnd"/>
                <w:r w:rsidRPr="00350211">
                  <w:rPr>
                    <w:sz w:val="20"/>
                    <w:szCs w:val="20"/>
                  </w:rPr>
                  <w:t xml:space="preserve"> any other people or families with connection to the lands of the ACT and region. We acknowledge and respect their continuing culture and contribution to the life of this region.</w:t>
                </w:r>
              </w:p>
              <w:p w14:paraId="4D9BC525" w14:textId="77777777" w:rsidR="00280C5D" w:rsidRPr="00350211" w:rsidRDefault="00280C5D" w:rsidP="003B0E72">
                <w:pPr>
                  <w:pStyle w:val="Bottomblocktext"/>
                </w:pPr>
                <w:r w:rsidRPr="00AF532B">
                  <w:t>© Australian Capital Territory, C</w:t>
                </w:r>
                <w:r w:rsidRPr="003F6C0E">
                  <w:t>anberra 20</w:t>
                </w:r>
                <w:sdt>
                  <w:sdtPr>
                    <w:alias w:val="Year selector"/>
                    <w:tag w:val="Year selector"/>
                    <w:id w:val="1385675321"/>
                    <w:placeholder>
                      <w:docPart w:val="F99093BFAB784ED083A709016D61B903"/>
                    </w:placeholder>
                    <w:dropDownList>
                      <w:listItem w:displayText="23" w:value="23"/>
                      <w:listItem w:displayText="24" w:value="24"/>
                      <w:listItem w:displayText="25" w:value="25"/>
                      <w:listItem w:displayText="26" w:value="26"/>
                      <w:listItem w:displayText="27" w:value="27"/>
                      <w:listItem w:displayText="28" w:value="28"/>
                      <w:listItem w:displayText="29" w:value="29"/>
                      <w:listItem w:displayText="30" w:value="30"/>
                      <w:listItem w:displayText="31" w:value="31"/>
                      <w:listItem w:displayText="32" w:value="32"/>
                      <w:listItem w:displayText="33" w:value="33"/>
                      <w:listItem w:displayText="34" w:value="34"/>
                      <w:listItem w:displayText="35" w:value="35"/>
                      <w:listItem w:displayText="36" w:value="36"/>
                      <w:listItem w:displayText="37" w:value="37"/>
                      <w:listItem w:displayText="38" w:value="38"/>
                      <w:listItem w:displayText="39" w:value="39"/>
                      <w:listItem w:displayText="40" w:value="40"/>
                    </w:dropDownList>
                  </w:sdtPr>
                  <w:sdtEndPr/>
                  <w:sdtContent>
                    <w:r w:rsidRPr="003F6C0E">
                      <w:t>24</w:t>
                    </w:r>
                  </w:sdtContent>
                </w:sdt>
              </w:p>
            </w:sdtContent>
          </w:sdt>
        </w:tc>
        <w:sdt>
          <w:sdtPr>
            <w:id w:val="637692764"/>
            <w:placeholder>
              <w:docPart w:val="A919C04BFF984D46BC8B825AEFCE1B6A"/>
            </w:placeholder>
            <w:showingPlcHdr/>
          </w:sdtPr>
          <w:sdtEndPr/>
          <w:sdtContent>
            <w:tc>
              <w:tcPr>
                <w:tcW w:w="4665" w:type="dxa"/>
                <w:shd w:val="clear" w:color="auto" w:fill="F4F3EE"/>
                <w:tcMar>
                  <w:top w:w="142" w:type="dxa"/>
                  <w:left w:w="170" w:type="dxa"/>
                  <w:bottom w:w="142" w:type="dxa"/>
                  <w:right w:w="170" w:type="dxa"/>
                </w:tcMar>
              </w:tcPr>
              <w:p w14:paraId="6BE6F574" w14:textId="77777777" w:rsidR="00280C5D" w:rsidRPr="00F26C97" w:rsidRDefault="00280C5D" w:rsidP="003B0E72">
                <w:pPr>
                  <w:pStyle w:val="Bottomblocktext"/>
                  <w:rPr>
                    <w:b/>
                    <w:bCs w:val="0"/>
                    <w:sz w:val="20"/>
                    <w:szCs w:val="20"/>
                  </w:rPr>
                </w:pPr>
                <w:r>
                  <w:rPr>
                    <w:b/>
                    <w:bCs w:val="0"/>
                    <w:noProof/>
                    <w:sz w:val="20"/>
                    <w:szCs w:val="20"/>
                  </w:rPr>
                  <w:drawing>
                    <wp:inline distT="0" distB="0" distL="0" distR="0" wp14:anchorId="68B7F983" wp14:editId="74EC184A">
                      <wp:extent cx="338275" cy="331065"/>
                      <wp:effectExtent l="0" t="0" r="5080" b="0"/>
                      <wp:docPr id="17" name="Picture 17" descr="Icon of a person inside a circle, accessibility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6" name="Picture 1915689286" descr="Icon of a person inside a circle, accessibility icon"/>
                              <pic:cNvPicPr/>
                            </pic:nvPicPr>
                            <pic:blipFill rotWithShape="1">
                              <a:blip r:embed="rId17" cstate="print">
                                <a:extLst>
                                  <a:ext uri="{28A0092B-C50C-407E-A947-70E740481C1C}">
                                    <a14:useLocalDpi xmlns:a14="http://schemas.microsoft.com/office/drawing/2010/main" val="0"/>
                                  </a:ext>
                                </a:extLst>
                              </a:blip>
                              <a:srcRect l="17382" t="17019" r="14687" b="16499"/>
                              <a:stretch/>
                            </pic:blipFill>
                            <pic:spPr bwMode="auto">
                              <a:xfrm>
                                <a:off x="0" y="0"/>
                                <a:ext cx="341131" cy="333860"/>
                              </a:xfrm>
                              <a:prstGeom prst="rect">
                                <a:avLst/>
                              </a:prstGeom>
                              <a:ln>
                                <a:noFill/>
                              </a:ln>
                              <a:extLst>
                                <a:ext uri="{53640926-AAD7-44D8-BBD7-CCE9431645EC}">
                                  <a14:shadowObscured xmlns:a14="http://schemas.microsoft.com/office/drawing/2010/main"/>
                                </a:ext>
                              </a:extLst>
                            </pic:spPr>
                          </pic:pic>
                        </a:graphicData>
                      </a:graphic>
                    </wp:inline>
                  </w:drawing>
                </w:r>
                <w:r w:rsidRPr="00350211">
                  <w:rPr>
                    <w:b/>
                    <w:bCs w:val="0"/>
                    <w:sz w:val="20"/>
                    <w:szCs w:val="20"/>
                  </w:rPr>
                  <w:t>Accessibility</w:t>
                </w:r>
                <w:r>
                  <w:rPr>
                    <w:b/>
                    <w:bCs w:val="0"/>
                    <w:sz w:val="20"/>
                    <w:szCs w:val="20"/>
                  </w:rPr>
                  <w:t xml:space="preserve"> </w:t>
                </w:r>
                <w:r>
                  <w:rPr>
                    <w:noProof/>
                    <w:sz w:val="20"/>
                    <w:szCs w:val="20"/>
                  </w:rPr>
                  <w:drawing>
                    <wp:inline distT="0" distB="0" distL="0" distR="0" wp14:anchorId="206CB8D5" wp14:editId="05FB973A">
                      <wp:extent cx="143919" cy="139700"/>
                      <wp:effectExtent l="0" t="0" r="8890" b="0"/>
                      <wp:docPr id="18" name="Picture 18"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7" name="Picture 1915689287" descr="Phone icon"/>
                              <pic:cNvPicPr/>
                            </pic:nvPicPr>
                            <pic:blipFill rotWithShape="1">
                              <a:blip r:embed="rId18"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Pr>
                    <w:b/>
                    <w:sz w:val="20"/>
                    <w:szCs w:val="20"/>
                  </w:rPr>
                  <w:t xml:space="preserve"> </w:t>
                </w:r>
                <w:r>
                  <w:rPr>
                    <w:sz w:val="20"/>
                    <w:szCs w:val="20"/>
                  </w:rPr>
                  <w:t>ca</w:t>
                </w:r>
                <w:r w:rsidRPr="00350211">
                  <w:rPr>
                    <w:sz w:val="20"/>
                    <w:szCs w:val="20"/>
                  </w:rPr>
                  <w:t>ll (02) 5124 0000</w:t>
                </w:r>
              </w:p>
              <w:p w14:paraId="16635B41" w14:textId="77777777" w:rsidR="00280C5D" w:rsidRPr="00F26C97" w:rsidRDefault="00280C5D" w:rsidP="003B0E72">
                <w:pPr>
                  <w:pStyle w:val="Bottomblocktext"/>
                  <w:rPr>
                    <w:b/>
                    <w:bCs w:val="0"/>
                    <w:sz w:val="20"/>
                    <w:szCs w:val="20"/>
                  </w:rPr>
                </w:pPr>
                <w:r>
                  <w:rPr>
                    <w:b/>
                    <w:bCs w:val="0"/>
                    <w:noProof/>
                    <w:sz w:val="20"/>
                    <w:szCs w:val="20"/>
                  </w:rPr>
                  <w:drawing>
                    <wp:inline distT="0" distB="0" distL="0" distR="0" wp14:anchorId="1FE5495D" wp14:editId="3A3C3E97">
                      <wp:extent cx="326104" cy="323850"/>
                      <wp:effectExtent l="0" t="0" r="0" b="0"/>
                      <wp:docPr id="19" name="Picture 19" descr="Interpret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9" name="Picture 1915689289" descr="Interpreter logo"/>
                              <pic:cNvPicPr/>
                            </pic:nvPicPr>
                            <pic:blipFill rotWithShape="1">
                              <a:blip r:embed="rId19" cstate="print">
                                <a:extLst>
                                  <a:ext uri="{28A0092B-C50C-407E-A947-70E740481C1C}">
                                    <a14:useLocalDpi xmlns:a14="http://schemas.microsoft.com/office/drawing/2010/main" val="0"/>
                                  </a:ext>
                                </a:extLst>
                              </a:blip>
                              <a:srcRect l="11468" t="11821" r="11962" b="12139"/>
                              <a:stretch/>
                            </pic:blipFill>
                            <pic:spPr bwMode="auto">
                              <a:xfrm>
                                <a:off x="0" y="0"/>
                                <a:ext cx="328748" cy="326476"/>
                              </a:xfrm>
                              <a:prstGeom prst="rect">
                                <a:avLst/>
                              </a:prstGeom>
                              <a:ln>
                                <a:noFill/>
                              </a:ln>
                              <a:extLst>
                                <a:ext uri="{53640926-AAD7-44D8-BBD7-CCE9431645EC}">
                                  <a14:shadowObscured xmlns:a14="http://schemas.microsoft.com/office/drawing/2010/main"/>
                                </a:ext>
                              </a:extLst>
                            </pic:spPr>
                          </pic:pic>
                        </a:graphicData>
                      </a:graphic>
                    </wp:inline>
                  </w:drawing>
                </w:r>
                <w:r>
                  <w:rPr>
                    <w:b/>
                    <w:bCs w:val="0"/>
                    <w:sz w:val="20"/>
                    <w:szCs w:val="20"/>
                  </w:rPr>
                  <w:t xml:space="preserve"> </w:t>
                </w:r>
                <w:r w:rsidRPr="00350211">
                  <w:rPr>
                    <w:b/>
                    <w:bCs w:val="0"/>
                    <w:sz w:val="20"/>
                    <w:szCs w:val="20"/>
                  </w:rPr>
                  <w:t>Interpreter</w:t>
                </w:r>
                <w:r>
                  <w:rPr>
                    <w:b/>
                    <w:bCs w:val="0"/>
                    <w:sz w:val="20"/>
                    <w:szCs w:val="20"/>
                  </w:rPr>
                  <w:t xml:space="preserve"> </w:t>
                </w:r>
                <w:r>
                  <w:rPr>
                    <w:noProof/>
                    <w:sz w:val="20"/>
                    <w:szCs w:val="20"/>
                  </w:rPr>
                  <w:drawing>
                    <wp:inline distT="0" distB="0" distL="0" distR="0" wp14:anchorId="3439FD79" wp14:editId="2FBDE3E6">
                      <wp:extent cx="143919" cy="139700"/>
                      <wp:effectExtent l="0" t="0" r="8890" b="0"/>
                      <wp:docPr id="20" name="Picture 20"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0" name="Picture 1915689290" descr="Phone icon"/>
                              <pic:cNvPicPr/>
                            </pic:nvPicPr>
                            <pic:blipFill rotWithShape="1">
                              <a:blip r:embed="rId18"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Pr>
                    <w:b/>
                    <w:sz w:val="20"/>
                    <w:szCs w:val="20"/>
                  </w:rPr>
                  <w:t xml:space="preserve"> </w:t>
                </w:r>
                <w:r>
                  <w:rPr>
                    <w:sz w:val="20"/>
                    <w:szCs w:val="20"/>
                  </w:rPr>
                  <w:t>ca</w:t>
                </w:r>
                <w:r w:rsidRPr="00350211">
                  <w:rPr>
                    <w:sz w:val="20"/>
                    <w:szCs w:val="20"/>
                  </w:rPr>
                  <w:t>ll 131 450</w:t>
                </w:r>
              </w:p>
              <w:p w14:paraId="7CB086AE" w14:textId="77777777" w:rsidR="00280C5D" w:rsidRDefault="00280C5D" w:rsidP="003B0E72">
                <w:pPr>
                  <w:pStyle w:val="Bottomblocktext"/>
                  <w:rPr>
                    <w:sz w:val="20"/>
                    <w:szCs w:val="20"/>
                  </w:rPr>
                </w:pPr>
                <w:hyperlink r:id="rId20" w:history="1">
                  <w:r w:rsidRPr="00350211">
                    <w:rPr>
                      <w:rStyle w:val="Hyperlink"/>
                      <w:sz w:val="20"/>
                      <w:szCs w:val="20"/>
                    </w:rPr>
                    <w:t>canberrahealthservices.act.gov.au/accessibility</w:t>
                  </w:r>
                </w:hyperlink>
              </w:p>
              <w:p w14:paraId="1B2BB8A6" w14:textId="77777777" w:rsidR="00280C5D" w:rsidRDefault="00280C5D" w:rsidP="003B0E72">
                <w:pPr>
                  <w:pStyle w:val="Bottomblocktext"/>
                </w:pPr>
                <w:r>
                  <w:rPr>
                    <w:b/>
                    <w:bCs w:val="0"/>
                    <w:noProof/>
                  </w:rPr>
                  <w:drawing>
                    <wp:inline distT="0" distB="0" distL="0" distR="0" wp14:anchorId="22DCB956" wp14:editId="08BED65D">
                      <wp:extent cx="1323833" cy="309418"/>
                      <wp:effectExtent l="0" t="0" r="0" b="0"/>
                      <wp:docPr id="21" name="Picture 21" descr="Philadelphia Pride Flag, Transgender Pride Flag, Intersex Fl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1" name="Picture 1915689291" descr="Philadelphia Pride Flag, Transgender Pride Flag, Intersex Flag"/>
                              <pic:cNvPicPr/>
                            </pic:nvPicPr>
                            <pic:blipFill rotWithShape="1">
                              <a:blip r:embed="rId21" cstate="print">
                                <a:extLst>
                                  <a:ext uri="{28A0092B-C50C-407E-A947-70E740481C1C}">
                                    <a14:useLocalDpi xmlns:a14="http://schemas.microsoft.com/office/drawing/2010/main" val="0"/>
                                  </a:ext>
                                </a:extLst>
                              </a:blip>
                              <a:srcRect l="14227" t="41711" r="12749" b="41221"/>
                              <a:stretch/>
                            </pic:blipFill>
                            <pic:spPr bwMode="auto">
                              <a:xfrm>
                                <a:off x="0" y="0"/>
                                <a:ext cx="1353966" cy="316461"/>
                              </a:xfrm>
                              <a:prstGeom prst="rect">
                                <a:avLst/>
                              </a:prstGeom>
                              <a:ln>
                                <a:noFill/>
                              </a:ln>
                              <a:extLst>
                                <a:ext uri="{53640926-AAD7-44D8-BBD7-CCE9431645EC}">
                                  <a14:shadowObscured xmlns:a14="http://schemas.microsoft.com/office/drawing/2010/main"/>
                                </a:ext>
                              </a:extLst>
                            </pic:spPr>
                          </pic:pic>
                        </a:graphicData>
                      </a:graphic>
                    </wp:inline>
                  </w:drawing>
                </w:r>
              </w:p>
            </w:tc>
          </w:sdtContent>
        </w:sdt>
      </w:tr>
      <w:bookmarkEnd w:id="0"/>
      <w:bookmarkEnd w:id="36"/>
    </w:tbl>
    <w:p w14:paraId="7235D0B2" w14:textId="77777777" w:rsidR="00A513AA" w:rsidRDefault="00A513AA" w:rsidP="00BF2AC8">
      <w:pPr>
        <w:pStyle w:val="BodyCopy"/>
      </w:pPr>
    </w:p>
    <w:sectPr w:rsidR="00A513AA" w:rsidSect="0007270D">
      <w:footerReference w:type="default" r:id="rId22"/>
      <w:headerReference w:type="first" r:id="rId23"/>
      <w:footerReference w:type="first" r:id="rId24"/>
      <w:pgSz w:w="11906" w:h="16838" w:code="9"/>
      <w:pgMar w:top="970" w:right="1134" w:bottom="1134" w:left="851" w:header="284" w:footer="5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BDCC6E" w14:textId="77777777" w:rsidR="005A39F1" w:rsidRDefault="005A39F1" w:rsidP="00225769">
      <w:pPr>
        <w:spacing w:after="0" w:line="240" w:lineRule="auto"/>
      </w:pPr>
      <w:r>
        <w:separator/>
      </w:r>
    </w:p>
    <w:p w14:paraId="06587B65" w14:textId="77777777" w:rsidR="005A39F1" w:rsidRDefault="005A39F1"/>
    <w:p w14:paraId="0B828698" w14:textId="77777777" w:rsidR="005A39F1" w:rsidRDefault="005A39F1"/>
    <w:p w14:paraId="297231D6" w14:textId="77777777" w:rsidR="005A39F1" w:rsidRDefault="005A39F1"/>
    <w:p w14:paraId="1CEEB690" w14:textId="77777777" w:rsidR="005A39F1" w:rsidRDefault="005A39F1"/>
    <w:p w14:paraId="0CDE614C" w14:textId="77777777" w:rsidR="005A39F1" w:rsidRDefault="005A39F1"/>
    <w:p w14:paraId="4A474FD0" w14:textId="77777777" w:rsidR="005A39F1" w:rsidRDefault="005A39F1"/>
  </w:endnote>
  <w:endnote w:type="continuationSeparator" w:id="0">
    <w:p w14:paraId="6DA63C61" w14:textId="77777777" w:rsidR="005A39F1" w:rsidRDefault="005A39F1" w:rsidP="00225769">
      <w:pPr>
        <w:spacing w:after="0" w:line="240" w:lineRule="auto"/>
      </w:pPr>
      <w:r>
        <w:continuationSeparator/>
      </w:r>
    </w:p>
    <w:p w14:paraId="1D673479" w14:textId="77777777" w:rsidR="005A39F1" w:rsidRDefault="005A39F1"/>
    <w:p w14:paraId="1B54DAB4" w14:textId="77777777" w:rsidR="005A39F1" w:rsidRDefault="005A39F1"/>
    <w:p w14:paraId="2156EF94" w14:textId="77777777" w:rsidR="005A39F1" w:rsidRDefault="005A39F1"/>
    <w:p w14:paraId="1F31BF7C" w14:textId="77777777" w:rsidR="005A39F1" w:rsidRDefault="005A39F1"/>
    <w:p w14:paraId="528BACCC" w14:textId="77777777" w:rsidR="005A39F1" w:rsidRDefault="005A39F1"/>
    <w:p w14:paraId="5370E327" w14:textId="77777777" w:rsidR="005A39F1" w:rsidRDefault="005A39F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ontserrat SemiBold">
    <w:panose1 w:val="00000700000000000000"/>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Borders>
        <w:insideH w:val="single" w:sz="4" w:space="0" w:color="auto"/>
      </w:tblBorders>
      <w:tblLook w:val="00A0" w:firstRow="1" w:lastRow="0" w:firstColumn="1" w:lastColumn="0" w:noHBand="0" w:noVBand="0"/>
    </w:tblPr>
    <w:tblGrid>
      <w:gridCol w:w="1515"/>
      <w:gridCol w:w="965"/>
      <w:gridCol w:w="1552"/>
      <w:gridCol w:w="1456"/>
      <w:gridCol w:w="1746"/>
      <w:gridCol w:w="1836"/>
    </w:tblGrid>
    <w:tr w:rsidR="00481A6C" w:rsidRPr="006B62B4" w14:paraId="74060AE2" w14:textId="77777777" w:rsidTr="003B0E72">
      <w:trPr>
        <w:jc w:val="center"/>
      </w:trPr>
      <w:tc>
        <w:tcPr>
          <w:tcW w:w="1515" w:type="dxa"/>
        </w:tcPr>
        <w:p w14:paraId="1C875037" w14:textId="77777777" w:rsidR="00481A6C" w:rsidRPr="006B62B4" w:rsidRDefault="00481A6C" w:rsidP="00481A6C">
          <w:pPr>
            <w:pStyle w:val="Footer"/>
            <w:jc w:val="center"/>
            <w:rPr>
              <w:b/>
              <w:bCs/>
              <w:iCs/>
              <w:sz w:val="20"/>
              <w:szCs w:val="20"/>
            </w:rPr>
          </w:pPr>
          <w:r w:rsidRPr="006B62B4">
            <w:rPr>
              <w:b/>
              <w:bCs/>
              <w:iCs/>
              <w:sz w:val="20"/>
              <w:szCs w:val="20"/>
            </w:rPr>
            <w:t>Doc Number</w:t>
          </w:r>
        </w:p>
      </w:tc>
      <w:tc>
        <w:tcPr>
          <w:tcW w:w="965" w:type="dxa"/>
        </w:tcPr>
        <w:p w14:paraId="0E1D1AA3" w14:textId="77777777" w:rsidR="00481A6C" w:rsidRPr="006B62B4" w:rsidRDefault="00481A6C" w:rsidP="00481A6C">
          <w:pPr>
            <w:pStyle w:val="Footer"/>
            <w:jc w:val="center"/>
            <w:rPr>
              <w:b/>
              <w:bCs/>
              <w:iCs/>
              <w:sz w:val="20"/>
              <w:szCs w:val="20"/>
            </w:rPr>
          </w:pPr>
          <w:r w:rsidRPr="006B62B4">
            <w:rPr>
              <w:b/>
              <w:bCs/>
              <w:iCs/>
              <w:sz w:val="20"/>
              <w:szCs w:val="20"/>
            </w:rPr>
            <w:t>Version</w:t>
          </w:r>
        </w:p>
      </w:tc>
      <w:tc>
        <w:tcPr>
          <w:tcW w:w="1552" w:type="dxa"/>
        </w:tcPr>
        <w:p w14:paraId="0D938BBA" w14:textId="77777777" w:rsidR="00481A6C" w:rsidRPr="006B62B4" w:rsidRDefault="00481A6C" w:rsidP="00481A6C">
          <w:pPr>
            <w:pStyle w:val="Footer"/>
            <w:jc w:val="center"/>
            <w:rPr>
              <w:b/>
              <w:bCs/>
              <w:iCs/>
              <w:sz w:val="20"/>
              <w:szCs w:val="20"/>
            </w:rPr>
          </w:pPr>
          <w:r w:rsidRPr="006B62B4">
            <w:rPr>
              <w:b/>
              <w:bCs/>
              <w:iCs/>
              <w:sz w:val="20"/>
              <w:szCs w:val="20"/>
            </w:rPr>
            <w:t>Issued</w:t>
          </w:r>
        </w:p>
      </w:tc>
      <w:tc>
        <w:tcPr>
          <w:tcW w:w="1456" w:type="dxa"/>
        </w:tcPr>
        <w:p w14:paraId="70640DFF" w14:textId="77777777" w:rsidR="00481A6C" w:rsidRPr="006B62B4" w:rsidRDefault="00481A6C" w:rsidP="00481A6C">
          <w:pPr>
            <w:pStyle w:val="Footer"/>
            <w:jc w:val="center"/>
            <w:rPr>
              <w:b/>
              <w:bCs/>
              <w:iCs/>
              <w:sz w:val="20"/>
              <w:szCs w:val="20"/>
            </w:rPr>
          </w:pPr>
          <w:r w:rsidRPr="006B62B4">
            <w:rPr>
              <w:b/>
              <w:bCs/>
              <w:iCs/>
              <w:sz w:val="20"/>
              <w:szCs w:val="20"/>
            </w:rPr>
            <w:t>Review Date</w:t>
          </w:r>
        </w:p>
      </w:tc>
      <w:tc>
        <w:tcPr>
          <w:tcW w:w="1746" w:type="dxa"/>
        </w:tcPr>
        <w:p w14:paraId="4979EF04" w14:textId="77777777" w:rsidR="00481A6C" w:rsidRPr="006B62B4" w:rsidRDefault="00481A6C" w:rsidP="00481A6C">
          <w:pPr>
            <w:pStyle w:val="Footer"/>
            <w:jc w:val="center"/>
            <w:rPr>
              <w:b/>
              <w:bCs/>
              <w:iCs/>
              <w:sz w:val="20"/>
              <w:szCs w:val="20"/>
            </w:rPr>
          </w:pPr>
          <w:r w:rsidRPr="006B62B4">
            <w:rPr>
              <w:b/>
              <w:bCs/>
              <w:iCs/>
              <w:sz w:val="20"/>
              <w:szCs w:val="20"/>
            </w:rPr>
            <w:t xml:space="preserve">Area </w:t>
          </w:r>
        </w:p>
      </w:tc>
      <w:tc>
        <w:tcPr>
          <w:tcW w:w="1836" w:type="dxa"/>
        </w:tcPr>
        <w:p w14:paraId="65D33E33" w14:textId="77777777" w:rsidR="00481A6C" w:rsidRPr="006B62B4" w:rsidRDefault="00481A6C" w:rsidP="00481A6C">
          <w:pPr>
            <w:pStyle w:val="Footer"/>
            <w:jc w:val="center"/>
            <w:rPr>
              <w:b/>
              <w:bCs/>
              <w:iCs/>
              <w:sz w:val="20"/>
              <w:szCs w:val="20"/>
            </w:rPr>
          </w:pPr>
          <w:r w:rsidRPr="006B62B4">
            <w:rPr>
              <w:b/>
              <w:bCs/>
              <w:iCs/>
              <w:sz w:val="20"/>
              <w:szCs w:val="20"/>
            </w:rPr>
            <w:t>Page</w:t>
          </w:r>
        </w:p>
      </w:tc>
    </w:tr>
    <w:tr w:rsidR="00481A6C" w:rsidRPr="006B62B4" w14:paraId="2FCADC19" w14:textId="77777777" w:rsidTr="003B0E72">
      <w:trPr>
        <w:jc w:val="center"/>
      </w:trPr>
      <w:tc>
        <w:tcPr>
          <w:tcW w:w="1515" w:type="dxa"/>
        </w:tcPr>
        <w:p w14:paraId="26DC7092" w14:textId="6F6A37F9" w:rsidR="00481A6C" w:rsidRPr="00954F7B" w:rsidRDefault="00E327AB" w:rsidP="00481A6C">
          <w:pPr>
            <w:pStyle w:val="Footer"/>
            <w:jc w:val="center"/>
            <w:rPr>
              <w:bCs/>
              <w:iCs/>
              <w:sz w:val="20"/>
              <w:szCs w:val="20"/>
            </w:rPr>
          </w:pPr>
          <w:r>
            <w:rPr>
              <w:bCs/>
              <w:iCs/>
              <w:sz w:val="20"/>
              <w:szCs w:val="20"/>
            </w:rPr>
            <w:t>CHS24</w:t>
          </w:r>
          <w:r w:rsidR="00481A6C" w:rsidRPr="00954F7B">
            <w:rPr>
              <w:bCs/>
              <w:iCs/>
              <w:sz w:val="20"/>
              <w:szCs w:val="20"/>
            </w:rPr>
            <w:t>/</w:t>
          </w:r>
          <w:r>
            <w:rPr>
              <w:bCs/>
              <w:iCs/>
              <w:sz w:val="20"/>
              <w:szCs w:val="20"/>
            </w:rPr>
            <w:t>610</w:t>
          </w:r>
        </w:p>
      </w:tc>
      <w:tc>
        <w:tcPr>
          <w:tcW w:w="965" w:type="dxa"/>
        </w:tcPr>
        <w:p w14:paraId="71D75D3D" w14:textId="0A7E3ED6" w:rsidR="00481A6C" w:rsidRPr="00954F7B" w:rsidRDefault="00286150" w:rsidP="00481A6C">
          <w:pPr>
            <w:pStyle w:val="Footer"/>
            <w:jc w:val="center"/>
            <w:rPr>
              <w:bCs/>
              <w:iCs/>
              <w:sz w:val="20"/>
              <w:szCs w:val="20"/>
            </w:rPr>
          </w:pPr>
          <w:r>
            <w:rPr>
              <w:bCs/>
              <w:iCs/>
              <w:sz w:val="20"/>
              <w:szCs w:val="20"/>
            </w:rPr>
            <w:t>2</w:t>
          </w:r>
        </w:p>
      </w:tc>
      <w:tc>
        <w:tcPr>
          <w:tcW w:w="1552" w:type="dxa"/>
        </w:tcPr>
        <w:p w14:paraId="6E20E2F2" w14:textId="0972C297" w:rsidR="00481A6C" w:rsidRPr="00954F7B" w:rsidRDefault="00E327AB" w:rsidP="00481A6C">
          <w:pPr>
            <w:pStyle w:val="Footer"/>
            <w:jc w:val="center"/>
            <w:rPr>
              <w:bCs/>
              <w:iCs/>
              <w:sz w:val="20"/>
              <w:szCs w:val="20"/>
            </w:rPr>
          </w:pPr>
          <w:r>
            <w:rPr>
              <w:bCs/>
              <w:iCs/>
              <w:sz w:val="20"/>
              <w:szCs w:val="20"/>
            </w:rPr>
            <w:t>12</w:t>
          </w:r>
          <w:r w:rsidR="00481A6C" w:rsidRPr="00954F7B">
            <w:rPr>
              <w:bCs/>
              <w:iCs/>
              <w:sz w:val="20"/>
              <w:szCs w:val="20"/>
            </w:rPr>
            <w:t>/</w:t>
          </w:r>
          <w:r>
            <w:rPr>
              <w:bCs/>
              <w:iCs/>
              <w:sz w:val="20"/>
              <w:szCs w:val="20"/>
            </w:rPr>
            <w:t>12</w:t>
          </w:r>
          <w:r w:rsidR="00481A6C" w:rsidRPr="00954F7B">
            <w:rPr>
              <w:bCs/>
              <w:iCs/>
              <w:sz w:val="20"/>
              <w:szCs w:val="20"/>
            </w:rPr>
            <w:t>/</w:t>
          </w:r>
          <w:r>
            <w:rPr>
              <w:bCs/>
              <w:iCs/>
              <w:sz w:val="20"/>
              <w:szCs w:val="20"/>
            </w:rPr>
            <w:t>2024</w:t>
          </w:r>
        </w:p>
      </w:tc>
      <w:tc>
        <w:tcPr>
          <w:tcW w:w="1456" w:type="dxa"/>
        </w:tcPr>
        <w:p w14:paraId="7EAF4C6E" w14:textId="339649CE" w:rsidR="00481A6C" w:rsidRPr="00954F7B" w:rsidRDefault="00E327AB" w:rsidP="00481A6C">
          <w:pPr>
            <w:pStyle w:val="Footer"/>
            <w:jc w:val="center"/>
            <w:rPr>
              <w:bCs/>
              <w:iCs/>
              <w:sz w:val="20"/>
              <w:szCs w:val="20"/>
            </w:rPr>
          </w:pPr>
          <w:r>
            <w:rPr>
              <w:bCs/>
              <w:iCs/>
              <w:sz w:val="20"/>
              <w:szCs w:val="20"/>
            </w:rPr>
            <w:t>01</w:t>
          </w:r>
          <w:r w:rsidR="00481A6C" w:rsidRPr="00954F7B">
            <w:rPr>
              <w:bCs/>
              <w:iCs/>
              <w:sz w:val="20"/>
              <w:szCs w:val="20"/>
            </w:rPr>
            <w:t>/</w:t>
          </w:r>
          <w:r>
            <w:rPr>
              <w:bCs/>
              <w:iCs/>
              <w:sz w:val="20"/>
              <w:szCs w:val="20"/>
            </w:rPr>
            <w:t>12</w:t>
          </w:r>
          <w:r w:rsidR="00481A6C" w:rsidRPr="00954F7B">
            <w:rPr>
              <w:bCs/>
              <w:iCs/>
              <w:sz w:val="20"/>
              <w:szCs w:val="20"/>
            </w:rPr>
            <w:t>/</w:t>
          </w:r>
          <w:r>
            <w:rPr>
              <w:bCs/>
              <w:iCs/>
              <w:sz w:val="20"/>
              <w:szCs w:val="20"/>
            </w:rPr>
            <w:t>2028</w:t>
          </w:r>
        </w:p>
      </w:tc>
      <w:tc>
        <w:tcPr>
          <w:tcW w:w="1746" w:type="dxa"/>
        </w:tcPr>
        <w:p w14:paraId="2614152B" w14:textId="485E6C86" w:rsidR="00481A6C" w:rsidRPr="00954F7B" w:rsidRDefault="00E327AB" w:rsidP="00481A6C">
          <w:pPr>
            <w:pStyle w:val="Footer"/>
            <w:jc w:val="center"/>
            <w:rPr>
              <w:bCs/>
              <w:iCs/>
              <w:sz w:val="20"/>
              <w:szCs w:val="20"/>
            </w:rPr>
          </w:pPr>
          <w:r>
            <w:rPr>
              <w:bCs/>
              <w:iCs/>
              <w:sz w:val="20"/>
              <w:szCs w:val="20"/>
            </w:rPr>
            <w:t>MHJHADS</w:t>
          </w:r>
        </w:p>
      </w:tc>
      <w:tc>
        <w:tcPr>
          <w:tcW w:w="1836" w:type="dxa"/>
        </w:tcPr>
        <w:p w14:paraId="6B7CDA2D" w14:textId="77777777" w:rsidR="00481A6C" w:rsidRPr="00954F7B" w:rsidRDefault="00481A6C" w:rsidP="00481A6C">
          <w:pPr>
            <w:pStyle w:val="Footer"/>
            <w:jc w:val="center"/>
            <w:rPr>
              <w:bCs/>
              <w:iCs/>
              <w:sz w:val="20"/>
              <w:szCs w:val="20"/>
            </w:rPr>
          </w:pPr>
          <w:r w:rsidRPr="00954F7B">
            <w:rPr>
              <w:rStyle w:val="PageNumber"/>
              <w:bCs/>
              <w:iCs/>
              <w:sz w:val="20"/>
              <w:szCs w:val="20"/>
            </w:rPr>
            <w:fldChar w:fldCharType="begin"/>
          </w:r>
          <w:r w:rsidRPr="00954F7B">
            <w:rPr>
              <w:rStyle w:val="PageNumber"/>
              <w:bCs/>
              <w:iCs/>
              <w:sz w:val="20"/>
              <w:szCs w:val="20"/>
            </w:rPr>
            <w:instrText xml:space="preserve"> PAGE </w:instrText>
          </w:r>
          <w:r w:rsidRPr="00954F7B">
            <w:rPr>
              <w:rStyle w:val="PageNumber"/>
              <w:bCs/>
              <w:iCs/>
              <w:sz w:val="20"/>
              <w:szCs w:val="20"/>
            </w:rPr>
            <w:fldChar w:fldCharType="separate"/>
          </w:r>
          <w:r>
            <w:rPr>
              <w:rStyle w:val="PageNumber"/>
              <w:bCs/>
              <w:iCs/>
              <w:sz w:val="20"/>
              <w:szCs w:val="20"/>
            </w:rPr>
            <w:t>3</w:t>
          </w:r>
          <w:r w:rsidRPr="00954F7B">
            <w:rPr>
              <w:rStyle w:val="PageNumber"/>
              <w:bCs/>
              <w:iCs/>
              <w:sz w:val="20"/>
              <w:szCs w:val="20"/>
            </w:rPr>
            <w:fldChar w:fldCharType="end"/>
          </w:r>
          <w:r w:rsidRPr="00954F7B">
            <w:rPr>
              <w:rStyle w:val="PageNumber"/>
              <w:bCs/>
              <w:iCs/>
              <w:sz w:val="20"/>
              <w:szCs w:val="20"/>
            </w:rPr>
            <w:t xml:space="preserve"> of </w:t>
          </w:r>
          <w:r w:rsidRPr="00954F7B">
            <w:rPr>
              <w:rStyle w:val="PageNumber"/>
              <w:bCs/>
              <w:iCs/>
              <w:sz w:val="20"/>
              <w:szCs w:val="20"/>
            </w:rPr>
            <w:fldChar w:fldCharType="begin"/>
          </w:r>
          <w:r w:rsidRPr="00954F7B">
            <w:rPr>
              <w:rStyle w:val="PageNumber"/>
              <w:bCs/>
              <w:iCs/>
              <w:sz w:val="20"/>
              <w:szCs w:val="20"/>
            </w:rPr>
            <w:instrText xml:space="preserve"> NUMPAGES </w:instrText>
          </w:r>
          <w:r w:rsidRPr="00954F7B">
            <w:rPr>
              <w:rStyle w:val="PageNumber"/>
              <w:bCs/>
              <w:iCs/>
              <w:sz w:val="20"/>
              <w:szCs w:val="20"/>
            </w:rPr>
            <w:fldChar w:fldCharType="separate"/>
          </w:r>
          <w:r>
            <w:rPr>
              <w:rStyle w:val="PageNumber"/>
              <w:bCs/>
              <w:iCs/>
              <w:sz w:val="20"/>
              <w:szCs w:val="20"/>
            </w:rPr>
            <w:t>4</w:t>
          </w:r>
          <w:r w:rsidRPr="00954F7B">
            <w:rPr>
              <w:rStyle w:val="PageNumber"/>
              <w:bCs/>
              <w:iCs/>
              <w:sz w:val="20"/>
              <w:szCs w:val="20"/>
            </w:rPr>
            <w:fldChar w:fldCharType="end"/>
          </w:r>
        </w:p>
      </w:tc>
    </w:tr>
  </w:tbl>
  <w:p w14:paraId="146A665A" w14:textId="77777777" w:rsidR="005C71BC" w:rsidRPr="00481A6C" w:rsidRDefault="00481A6C" w:rsidP="00481A6C">
    <w:pPr>
      <w:pStyle w:val="Footer"/>
      <w:ind w:left="567"/>
    </w:pPr>
    <w:r w:rsidRPr="006B62B4">
      <w:rPr>
        <w:iCs/>
        <w:sz w:val="16"/>
        <w:szCs w:val="16"/>
      </w:rPr>
      <w:t>Do not refer to a paper-based copy of this policy document. The most current version can be found on the CHS Policy Register</w:t>
    </w:r>
    <w:r>
      <w:rPr>
        <w:iCs/>
        <w:sz w:val="16"/>
        <w:szCs w:val="16"/>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Borders>
        <w:insideH w:val="single" w:sz="4" w:space="0" w:color="auto"/>
      </w:tblBorders>
      <w:tblLook w:val="00A0" w:firstRow="1" w:lastRow="0" w:firstColumn="1" w:lastColumn="0" w:noHBand="0" w:noVBand="0"/>
    </w:tblPr>
    <w:tblGrid>
      <w:gridCol w:w="1515"/>
      <w:gridCol w:w="965"/>
      <w:gridCol w:w="1552"/>
      <w:gridCol w:w="1456"/>
      <w:gridCol w:w="1746"/>
      <w:gridCol w:w="1836"/>
    </w:tblGrid>
    <w:tr w:rsidR="008A3DD8" w:rsidRPr="006B62B4" w14:paraId="7EC9F920" w14:textId="77777777" w:rsidTr="008E1ED9">
      <w:trPr>
        <w:jc w:val="center"/>
      </w:trPr>
      <w:tc>
        <w:tcPr>
          <w:tcW w:w="1515" w:type="dxa"/>
        </w:tcPr>
        <w:p w14:paraId="49EE88D2" w14:textId="77777777" w:rsidR="008A3DD8" w:rsidRPr="006B62B4" w:rsidRDefault="008A3DD8" w:rsidP="008A3DD8">
          <w:pPr>
            <w:pStyle w:val="Footer"/>
            <w:jc w:val="center"/>
            <w:rPr>
              <w:b/>
              <w:bCs/>
              <w:iCs/>
              <w:sz w:val="20"/>
              <w:szCs w:val="20"/>
            </w:rPr>
          </w:pPr>
          <w:r>
            <w:rPr>
              <w:b/>
              <w:bCs/>
              <w:iCs/>
              <w:sz w:val="20"/>
              <w:szCs w:val="20"/>
            </w:rPr>
            <w:t xml:space="preserve"> </w:t>
          </w:r>
          <w:r w:rsidRPr="006B62B4">
            <w:rPr>
              <w:b/>
              <w:bCs/>
              <w:iCs/>
              <w:sz w:val="20"/>
              <w:szCs w:val="20"/>
            </w:rPr>
            <w:t>Doc Number</w:t>
          </w:r>
        </w:p>
      </w:tc>
      <w:tc>
        <w:tcPr>
          <w:tcW w:w="965" w:type="dxa"/>
        </w:tcPr>
        <w:p w14:paraId="5F03B1A9" w14:textId="77777777" w:rsidR="008A3DD8" w:rsidRPr="006B62B4" w:rsidRDefault="008A3DD8" w:rsidP="008A3DD8">
          <w:pPr>
            <w:pStyle w:val="Footer"/>
            <w:jc w:val="center"/>
            <w:rPr>
              <w:b/>
              <w:bCs/>
              <w:iCs/>
              <w:sz w:val="20"/>
              <w:szCs w:val="20"/>
            </w:rPr>
          </w:pPr>
          <w:r w:rsidRPr="006B62B4">
            <w:rPr>
              <w:b/>
              <w:bCs/>
              <w:iCs/>
              <w:sz w:val="20"/>
              <w:szCs w:val="20"/>
            </w:rPr>
            <w:t>Version</w:t>
          </w:r>
        </w:p>
      </w:tc>
      <w:tc>
        <w:tcPr>
          <w:tcW w:w="1552" w:type="dxa"/>
        </w:tcPr>
        <w:p w14:paraId="2BC38447" w14:textId="77777777" w:rsidR="008A3DD8" w:rsidRPr="006B62B4" w:rsidRDefault="008A3DD8" w:rsidP="008A3DD8">
          <w:pPr>
            <w:pStyle w:val="Footer"/>
            <w:jc w:val="center"/>
            <w:rPr>
              <w:b/>
              <w:bCs/>
              <w:iCs/>
              <w:sz w:val="20"/>
              <w:szCs w:val="20"/>
            </w:rPr>
          </w:pPr>
          <w:r w:rsidRPr="006B62B4">
            <w:rPr>
              <w:b/>
              <w:bCs/>
              <w:iCs/>
              <w:sz w:val="20"/>
              <w:szCs w:val="20"/>
            </w:rPr>
            <w:t>Issued</w:t>
          </w:r>
        </w:p>
      </w:tc>
      <w:tc>
        <w:tcPr>
          <w:tcW w:w="1456" w:type="dxa"/>
        </w:tcPr>
        <w:p w14:paraId="06B65025" w14:textId="77777777" w:rsidR="008A3DD8" w:rsidRPr="006B62B4" w:rsidRDefault="008A3DD8" w:rsidP="008A3DD8">
          <w:pPr>
            <w:pStyle w:val="Footer"/>
            <w:jc w:val="center"/>
            <w:rPr>
              <w:b/>
              <w:bCs/>
              <w:iCs/>
              <w:sz w:val="20"/>
              <w:szCs w:val="20"/>
            </w:rPr>
          </w:pPr>
          <w:r w:rsidRPr="006B62B4">
            <w:rPr>
              <w:b/>
              <w:bCs/>
              <w:iCs/>
              <w:sz w:val="20"/>
              <w:szCs w:val="20"/>
            </w:rPr>
            <w:t>Review Date</w:t>
          </w:r>
        </w:p>
      </w:tc>
      <w:tc>
        <w:tcPr>
          <w:tcW w:w="1746" w:type="dxa"/>
        </w:tcPr>
        <w:p w14:paraId="1B2D3F56" w14:textId="77777777" w:rsidR="008A3DD8" w:rsidRPr="006B62B4" w:rsidRDefault="008A3DD8" w:rsidP="008A3DD8">
          <w:pPr>
            <w:pStyle w:val="Footer"/>
            <w:jc w:val="center"/>
            <w:rPr>
              <w:b/>
              <w:bCs/>
              <w:iCs/>
              <w:sz w:val="20"/>
              <w:szCs w:val="20"/>
            </w:rPr>
          </w:pPr>
          <w:r w:rsidRPr="006B62B4">
            <w:rPr>
              <w:b/>
              <w:bCs/>
              <w:iCs/>
              <w:sz w:val="20"/>
              <w:szCs w:val="20"/>
            </w:rPr>
            <w:t xml:space="preserve">Area </w:t>
          </w:r>
        </w:p>
      </w:tc>
      <w:tc>
        <w:tcPr>
          <w:tcW w:w="1836" w:type="dxa"/>
        </w:tcPr>
        <w:p w14:paraId="31E379F2" w14:textId="77777777" w:rsidR="008A3DD8" w:rsidRPr="006B62B4" w:rsidRDefault="008A3DD8" w:rsidP="008A3DD8">
          <w:pPr>
            <w:pStyle w:val="Footer"/>
            <w:jc w:val="center"/>
            <w:rPr>
              <w:b/>
              <w:bCs/>
              <w:iCs/>
              <w:sz w:val="20"/>
              <w:szCs w:val="20"/>
            </w:rPr>
          </w:pPr>
          <w:r w:rsidRPr="006B62B4">
            <w:rPr>
              <w:b/>
              <w:bCs/>
              <w:iCs/>
              <w:sz w:val="20"/>
              <w:szCs w:val="20"/>
            </w:rPr>
            <w:t>Page</w:t>
          </w:r>
        </w:p>
      </w:tc>
    </w:tr>
    <w:tr w:rsidR="008A3DD8" w:rsidRPr="006B62B4" w14:paraId="5D4D3EF8" w14:textId="77777777" w:rsidTr="008E1ED9">
      <w:trPr>
        <w:jc w:val="center"/>
      </w:trPr>
      <w:tc>
        <w:tcPr>
          <w:tcW w:w="1515" w:type="dxa"/>
        </w:tcPr>
        <w:p w14:paraId="25673404" w14:textId="0F3E6F93" w:rsidR="008A3DD8" w:rsidRPr="00954F7B" w:rsidRDefault="00E327AB" w:rsidP="008A3DD8">
          <w:pPr>
            <w:pStyle w:val="Footer"/>
            <w:jc w:val="center"/>
            <w:rPr>
              <w:bCs/>
              <w:iCs/>
              <w:sz w:val="20"/>
              <w:szCs w:val="20"/>
            </w:rPr>
          </w:pPr>
          <w:r>
            <w:rPr>
              <w:bCs/>
              <w:iCs/>
              <w:sz w:val="20"/>
              <w:szCs w:val="20"/>
            </w:rPr>
            <w:t>CHS24</w:t>
          </w:r>
          <w:r w:rsidR="008A3DD8" w:rsidRPr="00954F7B">
            <w:rPr>
              <w:bCs/>
              <w:iCs/>
              <w:sz w:val="20"/>
              <w:szCs w:val="20"/>
            </w:rPr>
            <w:t>/</w:t>
          </w:r>
          <w:r>
            <w:rPr>
              <w:bCs/>
              <w:iCs/>
              <w:sz w:val="20"/>
              <w:szCs w:val="20"/>
            </w:rPr>
            <w:t>610</w:t>
          </w:r>
        </w:p>
      </w:tc>
      <w:tc>
        <w:tcPr>
          <w:tcW w:w="965" w:type="dxa"/>
        </w:tcPr>
        <w:p w14:paraId="03434CCE" w14:textId="6A6444BC" w:rsidR="008A3DD8" w:rsidRPr="00954F7B" w:rsidRDefault="00286150" w:rsidP="008A3DD8">
          <w:pPr>
            <w:pStyle w:val="Footer"/>
            <w:jc w:val="center"/>
            <w:rPr>
              <w:bCs/>
              <w:iCs/>
              <w:sz w:val="20"/>
              <w:szCs w:val="20"/>
            </w:rPr>
          </w:pPr>
          <w:r>
            <w:rPr>
              <w:bCs/>
              <w:iCs/>
              <w:sz w:val="20"/>
              <w:szCs w:val="20"/>
            </w:rPr>
            <w:t>2</w:t>
          </w:r>
        </w:p>
      </w:tc>
      <w:tc>
        <w:tcPr>
          <w:tcW w:w="1552" w:type="dxa"/>
        </w:tcPr>
        <w:p w14:paraId="47E63C06" w14:textId="436457E2" w:rsidR="008A3DD8" w:rsidRPr="00954F7B" w:rsidRDefault="00E327AB" w:rsidP="008A3DD8">
          <w:pPr>
            <w:pStyle w:val="Footer"/>
            <w:jc w:val="center"/>
            <w:rPr>
              <w:bCs/>
              <w:iCs/>
              <w:sz w:val="20"/>
              <w:szCs w:val="20"/>
            </w:rPr>
          </w:pPr>
          <w:r>
            <w:rPr>
              <w:bCs/>
              <w:iCs/>
              <w:sz w:val="20"/>
              <w:szCs w:val="20"/>
            </w:rPr>
            <w:t>12</w:t>
          </w:r>
          <w:r w:rsidR="008A3DD8" w:rsidRPr="00954F7B">
            <w:rPr>
              <w:bCs/>
              <w:iCs/>
              <w:sz w:val="20"/>
              <w:szCs w:val="20"/>
            </w:rPr>
            <w:t>/</w:t>
          </w:r>
          <w:r>
            <w:rPr>
              <w:bCs/>
              <w:iCs/>
              <w:sz w:val="20"/>
              <w:szCs w:val="20"/>
            </w:rPr>
            <w:t>12</w:t>
          </w:r>
          <w:r w:rsidR="008A3DD8" w:rsidRPr="00954F7B">
            <w:rPr>
              <w:bCs/>
              <w:iCs/>
              <w:sz w:val="20"/>
              <w:szCs w:val="20"/>
            </w:rPr>
            <w:t>/</w:t>
          </w:r>
          <w:r>
            <w:rPr>
              <w:bCs/>
              <w:iCs/>
              <w:sz w:val="20"/>
              <w:szCs w:val="20"/>
            </w:rPr>
            <w:t>2024</w:t>
          </w:r>
        </w:p>
      </w:tc>
      <w:tc>
        <w:tcPr>
          <w:tcW w:w="1456" w:type="dxa"/>
        </w:tcPr>
        <w:p w14:paraId="66998D11" w14:textId="347C5CF5" w:rsidR="008A3DD8" w:rsidRPr="00954F7B" w:rsidRDefault="00E327AB" w:rsidP="008A3DD8">
          <w:pPr>
            <w:pStyle w:val="Footer"/>
            <w:jc w:val="center"/>
            <w:rPr>
              <w:bCs/>
              <w:iCs/>
              <w:sz w:val="20"/>
              <w:szCs w:val="20"/>
            </w:rPr>
          </w:pPr>
          <w:r>
            <w:rPr>
              <w:bCs/>
              <w:iCs/>
              <w:sz w:val="20"/>
              <w:szCs w:val="20"/>
            </w:rPr>
            <w:t>01</w:t>
          </w:r>
          <w:r w:rsidR="008A3DD8" w:rsidRPr="00954F7B">
            <w:rPr>
              <w:bCs/>
              <w:iCs/>
              <w:sz w:val="20"/>
              <w:szCs w:val="20"/>
            </w:rPr>
            <w:t>/</w:t>
          </w:r>
          <w:r>
            <w:rPr>
              <w:bCs/>
              <w:iCs/>
              <w:sz w:val="20"/>
              <w:szCs w:val="20"/>
            </w:rPr>
            <w:t>12</w:t>
          </w:r>
          <w:r w:rsidR="008A3DD8" w:rsidRPr="00954F7B">
            <w:rPr>
              <w:bCs/>
              <w:iCs/>
              <w:sz w:val="20"/>
              <w:szCs w:val="20"/>
            </w:rPr>
            <w:t>/</w:t>
          </w:r>
          <w:r>
            <w:rPr>
              <w:bCs/>
              <w:iCs/>
              <w:sz w:val="20"/>
              <w:szCs w:val="20"/>
            </w:rPr>
            <w:t>2028</w:t>
          </w:r>
        </w:p>
      </w:tc>
      <w:tc>
        <w:tcPr>
          <w:tcW w:w="1746" w:type="dxa"/>
        </w:tcPr>
        <w:p w14:paraId="2BC5C2AF" w14:textId="63956544" w:rsidR="008A3DD8" w:rsidRPr="00954F7B" w:rsidRDefault="00E327AB" w:rsidP="008A3DD8">
          <w:pPr>
            <w:pStyle w:val="Footer"/>
            <w:jc w:val="center"/>
            <w:rPr>
              <w:bCs/>
              <w:iCs/>
              <w:sz w:val="20"/>
              <w:szCs w:val="20"/>
            </w:rPr>
          </w:pPr>
          <w:r>
            <w:rPr>
              <w:bCs/>
              <w:iCs/>
              <w:sz w:val="20"/>
              <w:szCs w:val="20"/>
            </w:rPr>
            <w:t>MHJHADS</w:t>
          </w:r>
        </w:p>
      </w:tc>
      <w:tc>
        <w:tcPr>
          <w:tcW w:w="1836" w:type="dxa"/>
        </w:tcPr>
        <w:p w14:paraId="5CCA7090" w14:textId="77777777" w:rsidR="008A3DD8" w:rsidRPr="00954F7B" w:rsidRDefault="008A3DD8" w:rsidP="008A3DD8">
          <w:pPr>
            <w:pStyle w:val="Footer"/>
            <w:jc w:val="center"/>
            <w:rPr>
              <w:bCs/>
              <w:iCs/>
              <w:sz w:val="20"/>
              <w:szCs w:val="20"/>
            </w:rPr>
          </w:pPr>
          <w:r w:rsidRPr="00954F7B">
            <w:rPr>
              <w:rStyle w:val="PageNumber"/>
              <w:bCs/>
              <w:iCs/>
              <w:sz w:val="20"/>
              <w:szCs w:val="20"/>
            </w:rPr>
            <w:fldChar w:fldCharType="begin"/>
          </w:r>
          <w:r w:rsidRPr="00954F7B">
            <w:rPr>
              <w:rStyle w:val="PageNumber"/>
              <w:bCs/>
              <w:iCs/>
              <w:sz w:val="20"/>
              <w:szCs w:val="20"/>
            </w:rPr>
            <w:instrText xml:space="preserve"> PAGE </w:instrText>
          </w:r>
          <w:r w:rsidRPr="00954F7B">
            <w:rPr>
              <w:rStyle w:val="PageNumber"/>
              <w:bCs/>
              <w:iCs/>
              <w:sz w:val="20"/>
              <w:szCs w:val="20"/>
            </w:rPr>
            <w:fldChar w:fldCharType="separate"/>
          </w:r>
          <w:r>
            <w:rPr>
              <w:rStyle w:val="PageNumber"/>
              <w:bCs/>
              <w:iCs/>
              <w:sz w:val="20"/>
              <w:szCs w:val="20"/>
            </w:rPr>
            <w:t>2</w:t>
          </w:r>
          <w:r w:rsidRPr="00954F7B">
            <w:rPr>
              <w:rStyle w:val="PageNumber"/>
              <w:bCs/>
              <w:iCs/>
              <w:sz w:val="20"/>
              <w:szCs w:val="20"/>
            </w:rPr>
            <w:fldChar w:fldCharType="end"/>
          </w:r>
          <w:r w:rsidRPr="00954F7B">
            <w:rPr>
              <w:rStyle w:val="PageNumber"/>
              <w:bCs/>
              <w:iCs/>
              <w:sz w:val="20"/>
              <w:szCs w:val="20"/>
            </w:rPr>
            <w:t xml:space="preserve"> of </w:t>
          </w:r>
          <w:r w:rsidRPr="00954F7B">
            <w:rPr>
              <w:rStyle w:val="PageNumber"/>
              <w:bCs/>
              <w:iCs/>
              <w:sz w:val="20"/>
              <w:szCs w:val="20"/>
            </w:rPr>
            <w:fldChar w:fldCharType="begin"/>
          </w:r>
          <w:r w:rsidRPr="00954F7B">
            <w:rPr>
              <w:rStyle w:val="PageNumber"/>
              <w:bCs/>
              <w:iCs/>
              <w:sz w:val="20"/>
              <w:szCs w:val="20"/>
            </w:rPr>
            <w:instrText xml:space="preserve"> NUMPAGES </w:instrText>
          </w:r>
          <w:r w:rsidRPr="00954F7B">
            <w:rPr>
              <w:rStyle w:val="PageNumber"/>
              <w:bCs/>
              <w:iCs/>
              <w:sz w:val="20"/>
              <w:szCs w:val="20"/>
            </w:rPr>
            <w:fldChar w:fldCharType="separate"/>
          </w:r>
          <w:r>
            <w:rPr>
              <w:rStyle w:val="PageNumber"/>
              <w:bCs/>
              <w:iCs/>
              <w:sz w:val="20"/>
              <w:szCs w:val="20"/>
            </w:rPr>
            <w:t>5</w:t>
          </w:r>
          <w:r w:rsidRPr="00954F7B">
            <w:rPr>
              <w:rStyle w:val="PageNumber"/>
              <w:bCs/>
              <w:iCs/>
              <w:sz w:val="20"/>
              <w:szCs w:val="20"/>
            </w:rPr>
            <w:fldChar w:fldCharType="end"/>
          </w:r>
        </w:p>
      </w:tc>
    </w:tr>
  </w:tbl>
  <w:p w14:paraId="77759731" w14:textId="77777777" w:rsidR="005C71BC" w:rsidRDefault="008A3DD8" w:rsidP="008A3DD8">
    <w:pPr>
      <w:pStyle w:val="Footer"/>
      <w:ind w:left="567"/>
    </w:pPr>
    <w:r w:rsidRPr="006B62B4">
      <w:rPr>
        <w:iCs/>
        <w:sz w:val="16"/>
        <w:szCs w:val="16"/>
      </w:rPr>
      <w:t>Do not refer to a paper-based copy of this policy document. The most current version can be found on the CHS Policy Register</w:t>
    </w:r>
    <w:r>
      <w:rPr>
        <w:iCs/>
        <w:sz w:val="16"/>
        <w:szCs w:val="1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92B402" w14:textId="77777777" w:rsidR="005A39F1" w:rsidRDefault="005A39F1" w:rsidP="009D493B">
      <w:pPr>
        <w:spacing w:after="0" w:line="240" w:lineRule="auto"/>
      </w:pPr>
      <w:r>
        <w:separator/>
      </w:r>
    </w:p>
  </w:footnote>
  <w:footnote w:type="continuationSeparator" w:id="0">
    <w:p w14:paraId="5448C2ED" w14:textId="77777777" w:rsidR="005A39F1" w:rsidRDefault="005A39F1" w:rsidP="00A9080B">
      <w:pPr>
        <w:spacing w:after="0" w:line="240" w:lineRule="auto"/>
      </w:pPr>
      <w:r>
        <w:continuationSeparator/>
      </w:r>
    </w:p>
    <w:p w14:paraId="066AE13B" w14:textId="77777777" w:rsidR="005A39F1" w:rsidRDefault="005A39F1"/>
    <w:p w14:paraId="4D4F53D3" w14:textId="77777777" w:rsidR="005A39F1" w:rsidRDefault="005A39F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7462C9" w14:textId="77777777" w:rsidR="008A3DD8" w:rsidRDefault="008A3DD8">
    <w:pPr>
      <w:pStyle w:val="Header"/>
    </w:pPr>
    <w:r w:rsidRPr="00324CF9">
      <w:rPr>
        <w:noProof/>
      </w:rPr>
      <w:drawing>
        <wp:inline distT="0" distB="0" distL="0" distR="0" wp14:anchorId="2AFEF91B" wp14:editId="12A745E5">
          <wp:extent cx="3360385" cy="972000"/>
          <wp:effectExtent l="0" t="0" r="0" b="0"/>
          <wp:docPr id="5" name="Picture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a:extLst>
                      <a:ext uri="{C183D7F6-B498-43B3-948B-1728B52AA6E4}">
                        <adec:decorative xmlns:adec="http://schemas.microsoft.com/office/drawing/2017/decorative" val="1"/>
                      </a:ext>
                    </a:extLst>
                  </pic:cNvPr>
                  <pic:cNvPicPr>
                    <a:picLocks noChangeAspect="1" noChangeArrowheads="1"/>
                  </pic:cNvPicPr>
                </pic:nvPicPr>
                <pic:blipFill rotWithShape="1">
                  <a:blip r:embed="rId1">
                    <a:extLst>
                      <a:ext uri="{28A0092B-C50C-407E-A947-70E740481C1C}">
                        <a14:useLocalDpi xmlns:a14="http://schemas.microsoft.com/office/drawing/2010/main" val="0"/>
                      </a:ext>
                    </a:extLst>
                  </a:blip>
                  <a:srcRect l="6856" t="16657" r="-5763" b="1643"/>
                  <a:stretch/>
                </pic:blipFill>
                <pic:spPr bwMode="auto">
                  <a:xfrm>
                    <a:off x="0" y="0"/>
                    <a:ext cx="3386087" cy="979434"/>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3C46B022"/>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6F2824"/>
    <w:multiLevelType w:val="hybridMultilevel"/>
    <w:tmpl w:val="51D4968C"/>
    <w:lvl w:ilvl="0" w:tplc="0C090001">
      <w:start w:val="1"/>
      <w:numFmt w:val="bullet"/>
      <w:lvlText w:val=""/>
      <w:lvlJc w:val="left"/>
      <w:pPr>
        <w:ind w:left="774" w:hanging="360"/>
      </w:pPr>
      <w:rPr>
        <w:rFonts w:ascii="Symbol" w:hAnsi="Symbol" w:hint="default"/>
      </w:rPr>
    </w:lvl>
    <w:lvl w:ilvl="1" w:tplc="0C090003" w:tentative="1">
      <w:start w:val="1"/>
      <w:numFmt w:val="bullet"/>
      <w:lvlText w:val="o"/>
      <w:lvlJc w:val="left"/>
      <w:pPr>
        <w:ind w:left="1494" w:hanging="360"/>
      </w:pPr>
      <w:rPr>
        <w:rFonts w:ascii="Courier New" w:hAnsi="Courier New" w:cs="Courier New" w:hint="default"/>
      </w:rPr>
    </w:lvl>
    <w:lvl w:ilvl="2" w:tplc="0C090005" w:tentative="1">
      <w:start w:val="1"/>
      <w:numFmt w:val="bullet"/>
      <w:lvlText w:val=""/>
      <w:lvlJc w:val="left"/>
      <w:pPr>
        <w:ind w:left="2214" w:hanging="360"/>
      </w:pPr>
      <w:rPr>
        <w:rFonts w:ascii="Wingdings" w:hAnsi="Wingdings" w:hint="default"/>
      </w:rPr>
    </w:lvl>
    <w:lvl w:ilvl="3" w:tplc="0C090001" w:tentative="1">
      <w:start w:val="1"/>
      <w:numFmt w:val="bullet"/>
      <w:lvlText w:val=""/>
      <w:lvlJc w:val="left"/>
      <w:pPr>
        <w:ind w:left="2934" w:hanging="360"/>
      </w:pPr>
      <w:rPr>
        <w:rFonts w:ascii="Symbol" w:hAnsi="Symbol" w:hint="default"/>
      </w:rPr>
    </w:lvl>
    <w:lvl w:ilvl="4" w:tplc="0C090003" w:tentative="1">
      <w:start w:val="1"/>
      <w:numFmt w:val="bullet"/>
      <w:lvlText w:val="o"/>
      <w:lvlJc w:val="left"/>
      <w:pPr>
        <w:ind w:left="3654" w:hanging="360"/>
      </w:pPr>
      <w:rPr>
        <w:rFonts w:ascii="Courier New" w:hAnsi="Courier New" w:cs="Courier New" w:hint="default"/>
      </w:rPr>
    </w:lvl>
    <w:lvl w:ilvl="5" w:tplc="0C090005" w:tentative="1">
      <w:start w:val="1"/>
      <w:numFmt w:val="bullet"/>
      <w:lvlText w:val=""/>
      <w:lvlJc w:val="left"/>
      <w:pPr>
        <w:ind w:left="4374" w:hanging="360"/>
      </w:pPr>
      <w:rPr>
        <w:rFonts w:ascii="Wingdings" w:hAnsi="Wingdings" w:hint="default"/>
      </w:rPr>
    </w:lvl>
    <w:lvl w:ilvl="6" w:tplc="0C090001" w:tentative="1">
      <w:start w:val="1"/>
      <w:numFmt w:val="bullet"/>
      <w:lvlText w:val=""/>
      <w:lvlJc w:val="left"/>
      <w:pPr>
        <w:ind w:left="5094" w:hanging="360"/>
      </w:pPr>
      <w:rPr>
        <w:rFonts w:ascii="Symbol" w:hAnsi="Symbol" w:hint="default"/>
      </w:rPr>
    </w:lvl>
    <w:lvl w:ilvl="7" w:tplc="0C090003" w:tentative="1">
      <w:start w:val="1"/>
      <w:numFmt w:val="bullet"/>
      <w:lvlText w:val="o"/>
      <w:lvlJc w:val="left"/>
      <w:pPr>
        <w:ind w:left="5814" w:hanging="360"/>
      </w:pPr>
      <w:rPr>
        <w:rFonts w:ascii="Courier New" w:hAnsi="Courier New" w:cs="Courier New" w:hint="default"/>
      </w:rPr>
    </w:lvl>
    <w:lvl w:ilvl="8" w:tplc="0C090005" w:tentative="1">
      <w:start w:val="1"/>
      <w:numFmt w:val="bullet"/>
      <w:lvlText w:val=""/>
      <w:lvlJc w:val="left"/>
      <w:pPr>
        <w:ind w:left="6534" w:hanging="360"/>
      </w:pPr>
      <w:rPr>
        <w:rFonts w:ascii="Wingdings" w:hAnsi="Wingdings" w:hint="default"/>
      </w:rPr>
    </w:lvl>
  </w:abstractNum>
  <w:abstractNum w:abstractNumId="2" w15:restartNumberingAfterBreak="0">
    <w:nsid w:val="02342134"/>
    <w:multiLevelType w:val="hybridMultilevel"/>
    <w:tmpl w:val="F55C8A7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3" w15:restartNumberingAfterBreak="0">
    <w:nsid w:val="15516622"/>
    <w:multiLevelType w:val="hybridMultilevel"/>
    <w:tmpl w:val="D89EC57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5C01E6C"/>
    <w:multiLevelType w:val="hybridMultilevel"/>
    <w:tmpl w:val="9F48200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63234E9"/>
    <w:multiLevelType w:val="hybridMultilevel"/>
    <w:tmpl w:val="2EC23B44"/>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6" w15:restartNumberingAfterBreak="0">
    <w:nsid w:val="18B047D8"/>
    <w:multiLevelType w:val="hybridMultilevel"/>
    <w:tmpl w:val="20D4B8F4"/>
    <w:lvl w:ilvl="0" w:tplc="ED9E8D48">
      <w:start w:val="1"/>
      <w:numFmt w:val="bullet"/>
      <w:pStyle w:val="Tablebullet2"/>
      <w:lvlText w:val="-"/>
      <w:lvlJc w:val="left"/>
      <w:pPr>
        <w:ind w:left="7448" w:hanging="360"/>
      </w:pPr>
      <w:rPr>
        <w:rFonts w:ascii="Courier New" w:hAnsi="Courier New" w:hint="default"/>
      </w:rPr>
    </w:lvl>
    <w:lvl w:ilvl="1" w:tplc="0C090003" w:tentative="1">
      <w:start w:val="1"/>
      <w:numFmt w:val="bullet"/>
      <w:lvlText w:val="o"/>
      <w:lvlJc w:val="left"/>
      <w:pPr>
        <w:ind w:left="2046" w:hanging="360"/>
      </w:pPr>
      <w:rPr>
        <w:rFonts w:ascii="Courier New" w:hAnsi="Courier New" w:cs="Courier New" w:hint="default"/>
      </w:rPr>
    </w:lvl>
    <w:lvl w:ilvl="2" w:tplc="0C090005" w:tentative="1">
      <w:start w:val="1"/>
      <w:numFmt w:val="bullet"/>
      <w:lvlText w:val=""/>
      <w:lvlJc w:val="left"/>
      <w:pPr>
        <w:ind w:left="2766" w:hanging="360"/>
      </w:pPr>
      <w:rPr>
        <w:rFonts w:ascii="Wingdings" w:hAnsi="Wingdings" w:hint="default"/>
      </w:rPr>
    </w:lvl>
    <w:lvl w:ilvl="3" w:tplc="0C090001" w:tentative="1">
      <w:start w:val="1"/>
      <w:numFmt w:val="bullet"/>
      <w:lvlText w:val=""/>
      <w:lvlJc w:val="left"/>
      <w:pPr>
        <w:ind w:left="3486" w:hanging="360"/>
      </w:pPr>
      <w:rPr>
        <w:rFonts w:ascii="Symbol" w:hAnsi="Symbol" w:hint="default"/>
      </w:rPr>
    </w:lvl>
    <w:lvl w:ilvl="4" w:tplc="0C090003" w:tentative="1">
      <w:start w:val="1"/>
      <w:numFmt w:val="bullet"/>
      <w:lvlText w:val="o"/>
      <w:lvlJc w:val="left"/>
      <w:pPr>
        <w:ind w:left="4206" w:hanging="360"/>
      </w:pPr>
      <w:rPr>
        <w:rFonts w:ascii="Courier New" w:hAnsi="Courier New" w:cs="Courier New" w:hint="default"/>
      </w:rPr>
    </w:lvl>
    <w:lvl w:ilvl="5" w:tplc="0C090005" w:tentative="1">
      <w:start w:val="1"/>
      <w:numFmt w:val="bullet"/>
      <w:lvlText w:val=""/>
      <w:lvlJc w:val="left"/>
      <w:pPr>
        <w:ind w:left="4926" w:hanging="360"/>
      </w:pPr>
      <w:rPr>
        <w:rFonts w:ascii="Wingdings" w:hAnsi="Wingdings" w:hint="default"/>
      </w:rPr>
    </w:lvl>
    <w:lvl w:ilvl="6" w:tplc="0C090001" w:tentative="1">
      <w:start w:val="1"/>
      <w:numFmt w:val="bullet"/>
      <w:lvlText w:val=""/>
      <w:lvlJc w:val="left"/>
      <w:pPr>
        <w:ind w:left="5646" w:hanging="360"/>
      </w:pPr>
      <w:rPr>
        <w:rFonts w:ascii="Symbol" w:hAnsi="Symbol" w:hint="default"/>
      </w:rPr>
    </w:lvl>
    <w:lvl w:ilvl="7" w:tplc="0C090003" w:tentative="1">
      <w:start w:val="1"/>
      <w:numFmt w:val="bullet"/>
      <w:lvlText w:val="o"/>
      <w:lvlJc w:val="left"/>
      <w:pPr>
        <w:ind w:left="6366" w:hanging="360"/>
      </w:pPr>
      <w:rPr>
        <w:rFonts w:ascii="Courier New" w:hAnsi="Courier New" w:cs="Courier New" w:hint="default"/>
      </w:rPr>
    </w:lvl>
    <w:lvl w:ilvl="8" w:tplc="0C090005" w:tentative="1">
      <w:start w:val="1"/>
      <w:numFmt w:val="bullet"/>
      <w:lvlText w:val=""/>
      <w:lvlJc w:val="left"/>
      <w:pPr>
        <w:ind w:left="7086" w:hanging="360"/>
      </w:pPr>
      <w:rPr>
        <w:rFonts w:ascii="Wingdings" w:hAnsi="Wingdings" w:hint="default"/>
      </w:rPr>
    </w:lvl>
  </w:abstractNum>
  <w:abstractNum w:abstractNumId="7" w15:restartNumberingAfterBreak="0">
    <w:nsid w:val="1CE3584D"/>
    <w:multiLevelType w:val="hybridMultilevel"/>
    <w:tmpl w:val="9746E19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20F418A"/>
    <w:multiLevelType w:val="multilevel"/>
    <w:tmpl w:val="13F4FC1E"/>
    <w:lvl w:ilvl="0">
      <w:start w:val="1"/>
      <w:numFmt w:val="bullet"/>
      <w:pStyle w:val="Bullet"/>
      <w:lvlText w:val=""/>
      <w:lvlJc w:val="left"/>
      <w:pPr>
        <w:ind w:left="360" w:hanging="360"/>
      </w:pPr>
      <w:rPr>
        <w:rFonts w:ascii="Symbol" w:hAnsi="Symbol" w:hint="default"/>
      </w:rPr>
    </w:lvl>
    <w:lvl w:ilvl="1">
      <w:start w:val="1"/>
      <w:numFmt w:val="bullet"/>
      <w:lvlText w:val="-"/>
      <w:lvlJc w:val="left"/>
      <w:pPr>
        <w:ind w:left="850" w:hanging="425"/>
      </w:pPr>
      <w:rPr>
        <w:rFonts w:ascii="Courier New" w:hAnsi="Courier New" w:hint="default"/>
      </w:rPr>
    </w:lvl>
    <w:lvl w:ilvl="2">
      <w:start w:val="1"/>
      <w:numFmt w:val="bullet"/>
      <w:lvlText w:val=""/>
      <w:lvlJc w:val="left"/>
      <w:pPr>
        <w:ind w:left="1275" w:hanging="425"/>
      </w:pPr>
      <w:rPr>
        <w:rFonts w:ascii="Wingdings" w:hAnsi="Wingdings" w:hint="default"/>
      </w:rPr>
    </w:lvl>
    <w:lvl w:ilvl="3">
      <w:start w:val="1"/>
      <w:numFmt w:val="bullet"/>
      <w:lvlText w:val=""/>
      <w:lvlJc w:val="left"/>
      <w:pPr>
        <w:ind w:left="1700" w:hanging="425"/>
      </w:pPr>
      <w:rPr>
        <w:rFonts w:ascii="Symbol" w:hAnsi="Symbol" w:hint="default"/>
      </w:rPr>
    </w:lvl>
    <w:lvl w:ilvl="4">
      <w:start w:val="1"/>
      <w:numFmt w:val="bullet"/>
      <w:lvlText w:val="-"/>
      <w:lvlJc w:val="left"/>
      <w:pPr>
        <w:ind w:left="2125" w:hanging="425"/>
      </w:pPr>
      <w:rPr>
        <w:rFonts w:ascii="Arial" w:hAnsi="Arial" w:hint="default"/>
      </w:rPr>
    </w:lvl>
    <w:lvl w:ilvl="5">
      <w:start w:val="1"/>
      <w:numFmt w:val="bullet"/>
      <w:lvlText w:val=""/>
      <w:lvlJc w:val="left"/>
      <w:pPr>
        <w:ind w:left="2550" w:hanging="425"/>
      </w:pPr>
      <w:rPr>
        <w:rFonts w:ascii="Wingdings" w:hAnsi="Wingdings" w:hint="default"/>
      </w:rPr>
    </w:lvl>
    <w:lvl w:ilvl="6">
      <w:start w:val="1"/>
      <w:numFmt w:val="bullet"/>
      <w:lvlText w:val=""/>
      <w:lvlJc w:val="left"/>
      <w:pPr>
        <w:ind w:left="2975" w:hanging="425"/>
      </w:pPr>
      <w:rPr>
        <w:rFonts w:ascii="Symbol" w:hAnsi="Symbol" w:hint="default"/>
      </w:rPr>
    </w:lvl>
    <w:lvl w:ilvl="7">
      <w:start w:val="1"/>
      <w:numFmt w:val="bullet"/>
      <w:lvlText w:val="-"/>
      <w:lvlJc w:val="left"/>
      <w:pPr>
        <w:ind w:left="3400" w:hanging="425"/>
      </w:pPr>
      <w:rPr>
        <w:rFonts w:ascii="Arial" w:hAnsi="Arial" w:hint="default"/>
      </w:rPr>
    </w:lvl>
    <w:lvl w:ilvl="8">
      <w:start w:val="1"/>
      <w:numFmt w:val="bullet"/>
      <w:lvlText w:val=""/>
      <w:lvlJc w:val="left"/>
      <w:pPr>
        <w:ind w:left="3825" w:hanging="425"/>
      </w:pPr>
      <w:rPr>
        <w:rFonts w:ascii="Wingdings" w:hAnsi="Wingdings" w:hint="default"/>
      </w:rPr>
    </w:lvl>
  </w:abstractNum>
  <w:abstractNum w:abstractNumId="9" w15:restartNumberingAfterBreak="0">
    <w:nsid w:val="28EA5F66"/>
    <w:multiLevelType w:val="multilevel"/>
    <w:tmpl w:val="50846564"/>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B9A6DF0"/>
    <w:multiLevelType w:val="hybridMultilevel"/>
    <w:tmpl w:val="0A8C0FE6"/>
    <w:lvl w:ilvl="0" w:tplc="0C090001">
      <w:start w:val="1"/>
      <w:numFmt w:val="bullet"/>
      <w:lvlText w:val=""/>
      <w:lvlJc w:val="left"/>
      <w:pPr>
        <w:ind w:left="770" w:hanging="360"/>
      </w:pPr>
      <w:rPr>
        <w:rFonts w:ascii="Symbol" w:hAnsi="Symbol" w:hint="default"/>
      </w:rPr>
    </w:lvl>
    <w:lvl w:ilvl="1" w:tplc="FFFFFFFF">
      <w:start w:val="1"/>
      <w:numFmt w:val="bullet"/>
      <w:lvlText w:val="o"/>
      <w:lvlJc w:val="left"/>
      <w:pPr>
        <w:ind w:left="1490" w:hanging="360"/>
      </w:pPr>
      <w:rPr>
        <w:rFonts w:ascii="Courier New" w:hAnsi="Courier New" w:cs="Courier New" w:hint="default"/>
      </w:rPr>
    </w:lvl>
    <w:lvl w:ilvl="2" w:tplc="FFFFFFFF" w:tentative="1">
      <w:start w:val="1"/>
      <w:numFmt w:val="bullet"/>
      <w:lvlText w:val=""/>
      <w:lvlJc w:val="left"/>
      <w:pPr>
        <w:ind w:left="2210" w:hanging="360"/>
      </w:pPr>
      <w:rPr>
        <w:rFonts w:ascii="Wingdings" w:hAnsi="Wingdings" w:hint="default"/>
      </w:rPr>
    </w:lvl>
    <w:lvl w:ilvl="3" w:tplc="FFFFFFFF" w:tentative="1">
      <w:start w:val="1"/>
      <w:numFmt w:val="bullet"/>
      <w:lvlText w:val=""/>
      <w:lvlJc w:val="left"/>
      <w:pPr>
        <w:ind w:left="2930" w:hanging="360"/>
      </w:pPr>
      <w:rPr>
        <w:rFonts w:ascii="Symbol" w:hAnsi="Symbol" w:hint="default"/>
      </w:rPr>
    </w:lvl>
    <w:lvl w:ilvl="4" w:tplc="FFFFFFFF" w:tentative="1">
      <w:start w:val="1"/>
      <w:numFmt w:val="bullet"/>
      <w:lvlText w:val="o"/>
      <w:lvlJc w:val="left"/>
      <w:pPr>
        <w:ind w:left="3650" w:hanging="360"/>
      </w:pPr>
      <w:rPr>
        <w:rFonts w:ascii="Courier New" w:hAnsi="Courier New" w:cs="Courier New" w:hint="default"/>
      </w:rPr>
    </w:lvl>
    <w:lvl w:ilvl="5" w:tplc="FFFFFFFF" w:tentative="1">
      <w:start w:val="1"/>
      <w:numFmt w:val="bullet"/>
      <w:lvlText w:val=""/>
      <w:lvlJc w:val="left"/>
      <w:pPr>
        <w:ind w:left="4370" w:hanging="360"/>
      </w:pPr>
      <w:rPr>
        <w:rFonts w:ascii="Wingdings" w:hAnsi="Wingdings" w:hint="default"/>
      </w:rPr>
    </w:lvl>
    <w:lvl w:ilvl="6" w:tplc="FFFFFFFF" w:tentative="1">
      <w:start w:val="1"/>
      <w:numFmt w:val="bullet"/>
      <w:lvlText w:val=""/>
      <w:lvlJc w:val="left"/>
      <w:pPr>
        <w:ind w:left="5090" w:hanging="360"/>
      </w:pPr>
      <w:rPr>
        <w:rFonts w:ascii="Symbol" w:hAnsi="Symbol" w:hint="default"/>
      </w:rPr>
    </w:lvl>
    <w:lvl w:ilvl="7" w:tplc="FFFFFFFF" w:tentative="1">
      <w:start w:val="1"/>
      <w:numFmt w:val="bullet"/>
      <w:lvlText w:val="o"/>
      <w:lvlJc w:val="left"/>
      <w:pPr>
        <w:ind w:left="5810" w:hanging="360"/>
      </w:pPr>
      <w:rPr>
        <w:rFonts w:ascii="Courier New" w:hAnsi="Courier New" w:cs="Courier New" w:hint="default"/>
      </w:rPr>
    </w:lvl>
    <w:lvl w:ilvl="8" w:tplc="FFFFFFFF" w:tentative="1">
      <w:start w:val="1"/>
      <w:numFmt w:val="bullet"/>
      <w:lvlText w:val=""/>
      <w:lvlJc w:val="left"/>
      <w:pPr>
        <w:ind w:left="6530" w:hanging="360"/>
      </w:pPr>
      <w:rPr>
        <w:rFonts w:ascii="Wingdings" w:hAnsi="Wingdings" w:hint="default"/>
      </w:rPr>
    </w:lvl>
  </w:abstractNum>
  <w:abstractNum w:abstractNumId="11" w15:restartNumberingAfterBreak="0">
    <w:nsid w:val="35CD2D06"/>
    <w:multiLevelType w:val="hybridMultilevel"/>
    <w:tmpl w:val="D19600FA"/>
    <w:lvl w:ilvl="0" w:tplc="E4762A46">
      <w:start w:val="1"/>
      <w:numFmt w:val="decimal"/>
      <w:pStyle w:val="Tabletitle-numbered"/>
      <w:lvlText w:val="Table %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37D659BA"/>
    <w:multiLevelType w:val="hybridMultilevel"/>
    <w:tmpl w:val="DF44D528"/>
    <w:lvl w:ilvl="0" w:tplc="9C60A162">
      <w:start w:val="1"/>
      <w:numFmt w:val="lowerLetter"/>
      <w:lvlText w:val="(%1)"/>
      <w:lvlJc w:val="left"/>
      <w:pPr>
        <w:ind w:left="1620" w:hanging="495"/>
      </w:pPr>
      <w:rPr>
        <w:rFonts w:hint="default"/>
      </w:rPr>
    </w:lvl>
    <w:lvl w:ilvl="1" w:tplc="0C090001">
      <w:start w:val="1"/>
      <w:numFmt w:val="bullet"/>
      <w:lvlText w:val=""/>
      <w:lvlJc w:val="left"/>
      <w:pPr>
        <w:ind w:left="2205" w:hanging="360"/>
      </w:pPr>
      <w:rPr>
        <w:rFonts w:ascii="Symbol" w:hAnsi="Symbol" w:hint="default"/>
      </w:rPr>
    </w:lvl>
    <w:lvl w:ilvl="2" w:tplc="0C09001B" w:tentative="1">
      <w:start w:val="1"/>
      <w:numFmt w:val="lowerRoman"/>
      <w:lvlText w:val="%3."/>
      <w:lvlJc w:val="right"/>
      <w:pPr>
        <w:ind w:left="2925" w:hanging="180"/>
      </w:pPr>
    </w:lvl>
    <w:lvl w:ilvl="3" w:tplc="0C09000F" w:tentative="1">
      <w:start w:val="1"/>
      <w:numFmt w:val="decimal"/>
      <w:lvlText w:val="%4."/>
      <w:lvlJc w:val="left"/>
      <w:pPr>
        <w:ind w:left="3645" w:hanging="360"/>
      </w:pPr>
    </w:lvl>
    <w:lvl w:ilvl="4" w:tplc="0C090019" w:tentative="1">
      <w:start w:val="1"/>
      <w:numFmt w:val="lowerLetter"/>
      <w:lvlText w:val="%5."/>
      <w:lvlJc w:val="left"/>
      <w:pPr>
        <w:ind w:left="4365" w:hanging="360"/>
      </w:pPr>
    </w:lvl>
    <w:lvl w:ilvl="5" w:tplc="0C09001B" w:tentative="1">
      <w:start w:val="1"/>
      <w:numFmt w:val="lowerRoman"/>
      <w:lvlText w:val="%6."/>
      <w:lvlJc w:val="right"/>
      <w:pPr>
        <w:ind w:left="5085" w:hanging="180"/>
      </w:pPr>
    </w:lvl>
    <w:lvl w:ilvl="6" w:tplc="0C09000F" w:tentative="1">
      <w:start w:val="1"/>
      <w:numFmt w:val="decimal"/>
      <w:lvlText w:val="%7."/>
      <w:lvlJc w:val="left"/>
      <w:pPr>
        <w:ind w:left="5805" w:hanging="360"/>
      </w:pPr>
    </w:lvl>
    <w:lvl w:ilvl="7" w:tplc="0C090019" w:tentative="1">
      <w:start w:val="1"/>
      <w:numFmt w:val="lowerLetter"/>
      <w:lvlText w:val="%8."/>
      <w:lvlJc w:val="left"/>
      <w:pPr>
        <w:ind w:left="6525" w:hanging="360"/>
      </w:pPr>
    </w:lvl>
    <w:lvl w:ilvl="8" w:tplc="0C09001B" w:tentative="1">
      <w:start w:val="1"/>
      <w:numFmt w:val="lowerRoman"/>
      <w:lvlText w:val="%9."/>
      <w:lvlJc w:val="right"/>
      <w:pPr>
        <w:ind w:left="7245" w:hanging="180"/>
      </w:pPr>
    </w:lvl>
  </w:abstractNum>
  <w:abstractNum w:abstractNumId="13" w15:restartNumberingAfterBreak="0">
    <w:nsid w:val="3C973852"/>
    <w:multiLevelType w:val="hybridMultilevel"/>
    <w:tmpl w:val="AC04BE3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3F9A499E"/>
    <w:multiLevelType w:val="hybridMultilevel"/>
    <w:tmpl w:val="05A4D758"/>
    <w:lvl w:ilvl="0" w:tplc="09F2CE36">
      <w:start w:val="1"/>
      <w:numFmt w:val="lowerLetter"/>
      <w:pStyle w:val="AlphaList"/>
      <w:lvlText w:val="%1)"/>
      <w:lvlJc w:val="left"/>
      <w:pPr>
        <w:ind w:left="36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3FB3691D"/>
    <w:multiLevelType w:val="hybridMultilevel"/>
    <w:tmpl w:val="3ED4D976"/>
    <w:lvl w:ilvl="0" w:tplc="17D0EBC2">
      <w:start w:val="1"/>
      <w:numFmt w:val="lowerRoman"/>
      <w:pStyle w:val="Romanlist"/>
      <w:lvlText w:val="%1)"/>
      <w:lvlJc w:val="left"/>
      <w:pPr>
        <w:ind w:left="785" w:hanging="360"/>
      </w:pPr>
      <w:rPr>
        <w:rFonts w:hint="default"/>
      </w:rPr>
    </w:lvl>
    <w:lvl w:ilvl="1" w:tplc="0C090019" w:tentative="1">
      <w:start w:val="1"/>
      <w:numFmt w:val="lowerLetter"/>
      <w:lvlText w:val="%2."/>
      <w:lvlJc w:val="left"/>
      <w:pPr>
        <w:ind w:left="1865" w:hanging="360"/>
      </w:pPr>
    </w:lvl>
    <w:lvl w:ilvl="2" w:tplc="0C09001B" w:tentative="1">
      <w:start w:val="1"/>
      <w:numFmt w:val="lowerRoman"/>
      <w:lvlText w:val="%3."/>
      <w:lvlJc w:val="right"/>
      <w:pPr>
        <w:ind w:left="2585" w:hanging="180"/>
      </w:pPr>
    </w:lvl>
    <w:lvl w:ilvl="3" w:tplc="0C09000F" w:tentative="1">
      <w:start w:val="1"/>
      <w:numFmt w:val="decimal"/>
      <w:lvlText w:val="%4."/>
      <w:lvlJc w:val="left"/>
      <w:pPr>
        <w:ind w:left="3305" w:hanging="360"/>
      </w:pPr>
    </w:lvl>
    <w:lvl w:ilvl="4" w:tplc="0C090019" w:tentative="1">
      <w:start w:val="1"/>
      <w:numFmt w:val="lowerLetter"/>
      <w:lvlText w:val="%5."/>
      <w:lvlJc w:val="left"/>
      <w:pPr>
        <w:ind w:left="4025" w:hanging="360"/>
      </w:pPr>
    </w:lvl>
    <w:lvl w:ilvl="5" w:tplc="0C09001B" w:tentative="1">
      <w:start w:val="1"/>
      <w:numFmt w:val="lowerRoman"/>
      <w:lvlText w:val="%6."/>
      <w:lvlJc w:val="right"/>
      <w:pPr>
        <w:ind w:left="4745" w:hanging="180"/>
      </w:pPr>
    </w:lvl>
    <w:lvl w:ilvl="6" w:tplc="0C09000F" w:tentative="1">
      <w:start w:val="1"/>
      <w:numFmt w:val="decimal"/>
      <w:lvlText w:val="%7."/>
      <w:lvlJc w:val="left"/>
      <w:pPr>
        <w:ind w:left="5465" w:hanging="360"/>
      </w:pPr>
    </w:lvl>
    <w:lvl w:ilvl="7" w:tplc="0C090019" w:tentative="1">
      <w:start w:val="1"/>
      <w:numFmt w:val="lowerLetter"/>
      <w:lvlText w:val="%8."/>
      <w:lvlJc w:val="left"/>
      <w:pPr>
        <w:ind w:left="6185" w:hanging="360"/>
      </w:pPr>
    </w:lvl>
    <w:lvl w:ilvl="8" w:tplc="0C09001B" w:tentative="1">
      <w:start w:val="1"/>
      <w:numFmt w:val="lowerRoman"/>
      <w:lvlText w:val="%9."/>
      <w:lvlJc w:val="right"/>
      <w:pPr>
        <w:ind w:left="6905" w:hanging="180"/>
      </w:pPr>
    </w:lvl>
  </w:abstractNum>
  <w:abstractNum w:abstractNumId="16" w15:restartNumberingAfterBreak="0">
    <w:nsid w:val="40DE4DA6"/>
    <w:multiLevelType w:val="hybridMultilevel"/>
    <w:tmpl w:val="2A0A07D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4500502F"/>
    <w:multiLevelType w:val="hybridMultilevel"/>
    <w:tmpl w:val="E29E57D4"/>
    <w:lvl w:ilvl="0" w:tplc="D668E1EC">
      <w:start w:val="1"/>
      <w:numFmt w:val="decimal"/>
      <w:pStyle w:val="Figuretitle-numbered"/>
      <w:lvlText w:val="Figure %1."/>
      <w:lvlJc w:val="left"/>
      <w:pPr>
        <w:ind w:left="360" w:hanging="360"/>
      </w:pPr>
      <w:rPr>
        <w:rFonts w:hint="default"/>
      </w:rPr>
    </w:lvl>
    <w:lvl w:ilvl="1" w:tplc="0C090019" w:tentative="1">
      <w:start w:val="1"/>
      <w:numFmt w:val="lowerLetter"/>
      <w:lvlText w:val="%2."/>
      <w:lvlJc w:val="left"/>
      <w:pPr>
        <w:ind w:left="1441" w:hanging="360"/>
      </w:pPr>
    </w:lvl>
    <w:lvl w:ilvl="2" w:tplc="0C09001B" w:tentative="1">
      <w:start w:val="1"/>
      <w:numFmt w:val="lowerRoman"/>
      <w:lvlText w:val="%3."/>
      <w:lvlJc w:val="right"/>
      <w:pPr>
        <w:ind w:left="2161" w:hanging="180"/>
      </w:pPr>
    </w:lvl>
    <w:lvl w:ilvl="3" w:tplc="0C09000F" w:tentative="1">
      <w:start w:val="1"/>
      <w:numFmt w:val="decimal"/>
      <w:lvlText w:val="%4."/>
      <w:lvlJc w:val="left"/>
      <w:pPr>
        <w:ind w:left="2881" w:hanging="360"/>
      </w:pPr>
    </w:lvl>
    <w:lvl w:ilvl="4" w:tplc="0C090019" w:tentative="1">
      <w:start w:val="1"/>
      <w:numFmt w:val="lowerLetter"/>
      <w:lvlText w:val="%5."/>
      <w:lvlJc w:val="left"/>
      <w:pPr>
        <w:ind w:left="3601" w:hanging="360"/>
      </w:pPr>
    </w:lvl>
    <w:lvl w:ilvl="5" w:tplc="0C09001B" w:tentative="1">
      <w:start w:val="1"/>
      <w:numFmt w:val="lowerRoman"/>
      <w:lvlText w:val="%6."/>
      <w:lvlJc w:val="right"/>
      <w:pPr>
        <w:ind w:left="4321" w:hanging="180"/>
      </w:pPr>
    </w:lvl>
    <w:lvl w:ilvl="6" w:tplc="0C09000F" w:tentative="1">
      <w:start w:val="1"/>
      <w:numFmt w:val="decimal"/>
      <w:lvlText w:val="%7."/>
      <w:lvlJc w:val="left"/>
      <w:pPr>
        <w:ind w:left="5041" w:hanging="360"/>
      </w:pPr>
    </w:lvl>
    <w:lvl w:ilvl="7" w:tplc="0C090019" w:tentative="1">
      <w:start w:val="1"/>
      <w:numFmt w:val="lowerLetter"/>
      <w:lvlText w:val="%8."/>
      <w:lvlJc w:val="left"/>
      <w:pPr>
        <w:ind w:left="5761" w:hanging="360"/>
      </w:pPr>
    </w:lvl>
    <w:lvl w:ilvl="8" w:tplc="0C09001B" w:tentative="1">
      <w:start w:val="1"/>
      <w:numFmt w:val="lowerRoman"/>
      <w:lvlText w:val="%9."/>
      <w:lvlJc w:val="right"/>
      <w:pPr>
        <w:ind w:left="6481" w:hanging="180"/>
      </w:pPr>
    </w:lvl>
  </w:abstractNum>
  <w:abstractNum w:abstractNumId="18" w15:restartNumberingAfterBreak="0">
    <w:nsid w:val="47C45DC8"/>
    <w:multiLevelType w:val="hybridMultilevel"/>
    <w:tmpl w:val="28268A8A"/>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9" w15:restartNumberingAfterBreak="0">
    <w:nsid w:val="47C63291"/>
    <w:multiLevelType w:val="multilevel"/>
    <w:tmpl w:val="1DFEE884"/>
    <w:lvl w:ilvl="0">
      <w:start w:val="1"/>
      <w:numFmt w:val="lowerLetter"/>
      <w:lvlText w:val="%1)"/>
      <w:lvlJc w:val="left"/>
      <w:pPr>
        <w:ind w:left="425" w:hanging="425"/>
      </w:pPr>
      <w:rPr>
        <w:rFonts w:hint="default"/>
      </w:rPr>
    </w:lvl>
    <w:lvl w:ilvl="1">
      <w:start w:val="1"/>
      <w:numFmt w:val="bullet"/>
      <w:lvlText w:val="-"/>
      <w:lvlJc w:val="left"/>
      <w:pPr>
        <w:ind w:left="850" w:hanging="425"/>
      </w:pPr>
      <w:rPr>
        <w:rFonts w:ascii="Courier New" w:hAnsi="Courier New" w:hint="default"/>
      </w:rPr>
    </w:lvl>
    <w:lvl w:ilvl="2">
      <w:start w:val="1"/>
      <w:numFmt w:val="bullet"/>
      <w:lvlText w:val=""/>
      <w:lvlJc w:val="left"/>
      <w:pPr>
        <w:ind w:left="1275" w:hanging="425"/>
      </w:pPr>
      <w:rPr>
        <w:rFonts w:ascii="Wingdings" w:hAnsi="Wingdings" w:hint="default"/>
      </w:rPr>
    </w:lvl>
    <w:lvl w:ilvl="3">
      <w:start w:val="1"/>
      <w:numFmt w:val="bullet"/>
      <w:lvlText w:val=""/>
      <w:lvlJc w:val="left"/>
      <w:pPr>
        <w:ind w:left="1700" w:hanging="425"/>
      </w:pPr>
      <w:rPr>
        <w:rFonts w:ascii="Symbol" w:hAnsi="Symbol" w:hint="default"/>
      </w:rPr>
    </w:lvl>
    <w:lvl w:ilvl="4">
      <w:start w:val="1"/>
      <w:numFmt w:val="bullet"/>
      <w:lvlText w:val="-"/>
      <w:lvlJc w:val="left"/>
      <w:pPr>
        <w:ind w:left="2125" w:hanging="425"/>
      </w:pPr>
      <w:rPr>
        <w:rFonts w:ascii="Arial" w:hAnsi="Arial" w:hint="default"/>
      </w:rPr>
    </w:lvl>
    <w:lvl w:ilvl="5">
      <w:start w:val="1"/>
      <w:numFmt w:val="bullet"/>
      <w:lvlText w:val=""/>
      <w:lvlJc w:val="left"/>
      <w:pPr>
        <w:ind w:left="2550" w:hanging="425"/>
      </w:pPr>
      <w:rPr>
        <w:rFonts w:ascii="Wingdings" w:hAnsi="Wingdings" w:hint="default"/>
      </w:rPr>
    </w:lvl>
    <w:lvl w:ilvl="6">
      <w:start w:val="1"/>
      <w:numFmt w:val="bullet"/>
      <w:lvlText w:val=""/>
      <w:lvlJc w:val="left"/>
      <w:pPr>
        <w:ind w:left="2975" w:hanging="425"/>
      </w:pPr>
      <w:rPr>
        <w:rFonts w:ascii="Symbol" w:hAnsi="Symbol" w:hint="default"/>
      </w:rPr>
    </w:lvl>
    <w:lvl w:ilvl="7">
      <w:start w:val="1"/>
      <w:numFmt w:val="bullet"/>
      <w:lvlText w:val="-"/>
      <w:lvlJc w:val="left"/>
      <w:pPr>
        <w:ind w:left="3400" w:hanging="425"/>
      </w:pPr>
      <w:rPr>
        <w:rFonts w:ascii="Arial" w:hAnsi="Arial" w:hint="default"/>
      </w:rPr>
    </w:lvl>
    <w:lvl w:ilvl="8">
      <w:start w:val="1"/>
      <w:numFmt w:val="bullet"/>
      <w:lvlText w:val=""/>
      <w:lvlJc w:val="left"/>
      <w:pPr>
        <w:ind w:left="3825" w:hanging="425"/>
      </w:pPr>
      <w:rPr>
        <w:rFonts w:ascii="Wingdings" w:hAnsi="Wingdings" w:hint="default"/>
      </w:rPr>
    </w:lvl>
  </w:abstractNum>
  <w:abstractNum w:abstractNumId="20" w15:restartNumberingAfterBreak="0">
    <w:nsid w:val="481812EE"/>
    <w:multiLevelType w:val="hybridMultilevel"/>
    <w:tmpl w:val="8BB0699A"/>
    <w:lvl w:ilvl="0" w:tplc="0C090001">
      <w:start w:val="1"/>
      <w:numFmt w:val="bullet"/>
      <w:lvlText w:val=""/>
      <w:lvlJc w:val="left"/>
      <w:pPr>
        <w:ind w:left="360" w:hanging="360"/>
      </w:pPr>
      <w:rPr>
        <w:rFonts w:ascii="Symbol" w:hAnsi="Symbol"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1" w15:restartNumberingAfterBreak="0">
    <w:nsid w:val="53F17FE3"/>
    <w:multiLevelType w:val="hybridMultilevel"/>
    <w:tmpl w:val="1360BE1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56431071"/>
    <w:multiLevelType w:val="hybridMultilevel"/>
    <w:tmpl w:val="67BAD12C"/>
    <w:lvl w:ilvl="0" w:tplc="0C090001">
      <w:start w:val="1"/>
      <w:numFmt w:val="bullet"/>
      <w:lvlText w:val=""/>
      <w:lvlJc w:val="left"/>
      <w:pPr>
        <w:ind w:left="768" w:hanging="360"/>
      </w:pPr>
      <w:rPr>
        <w:rFonts w:ascii="Symbol" w:hAnsi="Symbol" w:hint="default"/>
      </w:rPr>
    </w:lvl>
    <w:lvl w:ilvl="1" w:tplc="0C090003" w:tentative="1">
      <w:start w:val="1"/>
      <w:numFmt w:val="bullet"/>
      <w:lvlText w:val="o"/>
      <w:lvlJc w:val="left"/>
      <w:pPr>
        <w:ind w:left="1488" w:hanging="360"/>
      </w:pPr>
      <w:rPr>
        <w:rFonts w:ascii="Courier New" w:hAnsi="Courier New" w:cs="Courier New" w:hint="default"/>
      </w:rPr>
    </w:lvl>
    <w:lvl w:ilvl="2" w:tplc="0C090005" w:tentative="1">
      <w:start w:val="1"/>
      <w:numFmt w:val="bullet"/>
      <w:lvlText w:val=""/>
      <w:lvlJc w:val="left"/>
      <w:pPr>
        <w:ind w:left="2208" w:hanging="360"/>
      </w:pPr>
      <w:rPr>
        <w:rFonts w:ascii="Wingdings" w:hAnsi="Wingdings" w:hint="default"/>
      </w:rPr>
    </w:lvl>
    <w:lvl w:ilvl="3" w:tplc="0C090001" w:tentative="1">
      <w:start w:val="1"/>
      <w:numFmt w:val="bullet"/>
      <w:lvlText w:val=""/>
      <w:lvlJc w:val="left"/>
      <w:pPr>
        <w:ind w:left="2928" w:hanging="360"/>
      </w:pPr>
      <w:rPr>
        <w:rFonts w:ascii="Symbol" w:hAnsi="Symbol" w:hint="default"/>
      </w:rPr>
    </w:lvl>
    <w:lvl w:ilvl="4" w:tplc="0C090003" w:tentative="1">
      <w:start w:val="1"/>
      <w:numFmt w:val="bullet"/>
      <w:lvlText w:val="o"/>
      <w:lvlJc w:val="left"/>
      <w:pPr>
        <w:ind w:left="3648" w:hanging="360"/>
      </w:pPr>
      <w:rPr>
        <w:rFonts w:ascii="Courier New" w:hAnsi="Courier New" w:cs="Courier New" w:hint="default"/>
      </w:rPr>
    </w:lvl>
    <w:lvl w:ilvl="5" w:tplc="0C090005" w:tentative="1">
      <w:start w:val="1"/>
      <w:numFmt w:val="bullet"/>
      <w:lvlText w:val=""/>
      <w:lvlJc w:val="left"/>
      <w:pPr>
        <w:ind w:left="4368" w:hanging="360"/>
      </w:pPr>
      <w:rPr>
        <w:rFonts w:ascii="Wingdings" w:hAnsi="Wingdings" w:hint="default"/>
      </w:rPr>
    </w:lvl>
    <w:lvl w:ilvl="6" w:tplc="0C090001" w:tentative="1">
      <w:start w:val="1"/>
      <w:numFmt w:val="bullet"/>
      <w:lvlText w:val=""/>
      <w:lvlJc w:val="left"/>
      <w:pPr>
        <w:ind w:left="5088" w:hanging="360"/>
      </w:pPr>
      <w:rPr>
        <w:rFonts w:ascii="Symbol" w:hAnsi="Symbol" w:hint="default"/>
      </w:rPr>
    </w:lvl>
    <w:lvl w:ilvl="7" w:tplc="0C090003" w:tentative="1">
      <w:start w:val="1"/>
      <w:numFmt w:val="bullet"/>
      <w:lvlText w:val="o"/>
      <w:lvlJc w:val="left"/>
      <w:pPr>
        <w:ind w:left="5808" w:hanging="360"/>
      </w:pPr>
      <w:rPr>
        <w:rFonts w:ascii="Courier New" w:hAnsi="Courier New" w:cs="Courier New" w:hint="default"/>
      </w:rPr>
    </w:lvl>
    <w:lvl w:ilvl="8" w:tplc="0C090005" w:tentative="1">
      <w:start w:val="1"/>
      <w:numFmt w:val="bullet"/>
      <w:lvlText w:val=""/>
      <w:lvlJc w:val="left"/>
      <w:pPr>
        <w:ind w:left="6528" w:hanging="360"/>
      </w:pPr>
      <w:rPr>
        <w:rFonts w:ascii="Wingdings" w:hAnsi="Wingdings" w:hint="default"/>
      </w:rPr>
    </w:lvl>
  </w:abstractNum>
  <w:abstractNum w:abstractNumId="23" w15:restartNumberingAfterBreak="0">
    <w:nsid w:val="668E2FA2"/>
    <w:multiLevelType w:val="multilevel"/>
    <w:tmpl w:val="A1329452"/>
    <w:lvl w:ilvl="0">
      <w:start w:val="1"/>
      <w:numFmt w:val="decimal"/>
      <w:pStyle w:val="Numberedlist"/>
      <w:lvlText w:val="%1."/>
      <w:lvlJc w:val="left"/>
      <w:pPr>
        <w:ind w:left="425" w:hanging="425"/>
      </w:pPr>
      <w:rPr>
        <w:rFonts w:hint="default"/>
      </w:rPr>
    </w:lvl>
    <w:lvl w:ilvl="1">
      <w:start w:val="1"/>
      <w:numFmt w:val="decimal"/>
      <w:lvlText w:val="%1.%2."/>
      <w:lvlJc w:val="left"/>
      <w:pPr>
        <w:ind w:left="1021" w:hanging="596"/>
      </w:pPr>
      <w:rPr>
        <w:rFonts w:hint="default"/>
      </w:rPr>
    </w:lvl>
    <w:lvl w:ilvl="2">
      <w:start w:val="1"/>
      <w:numFmt w:val="bullet"/>
      <w:lvlText w:val=""/>
      <w:lvlJc w:val="left"/>
      <w:pPr>
        <w:ind w:left="1275" w:hanging="425"/>
      </w:pPr>
      <w:rPr>
        <w:rFonts w:ascii="Wingdings" w:hAnsi="Wingdings" w:hint="default"/>
      </w:rPr>
    </w:lvl>
    <w:lvl w:ilvl="3">
      <w:start w:val="1"/>
      <w:numFmt w:val="bullet"/>
      <w:lvlText w:val=""/>
      <w:lvlJc w:val="left"/>
      <w:pPr>
        <w:ind w:left="1700" w:hanging="425"/>
      </w:pPr>
      <w:rPr>
        <w:rFonts w:ascii="Symbol" w:hAnsi="Symbol" w:hint="default"/>
      </w:rPr>
    </w:lvl>
    <w:lvl w:ilvl="4">
      <w:start w:val="1"/>
      <w:numFmt w:val="bullet"/>
      <w:lvlText w:val="-"/>
      <w:lvlJc w:val="left"/>
      <w:pPr>
        <w:ind w:left="2125" w:hanging="425"/>
      </w:pPr>
      <w:rPr>
        <w:rFonts w:ascii="Arial" w:hAnsi="Arial" w:hint="default"/>
      </w:rPr>
    </w:lvl>
    <w:lvl w:ilvl="5">
      <w:start w:val="1"/>
      <w:numFmt w:val="bullet"/>
      <w:lvlText w:val=""/>
      <w:lvlJc w:val="left"/>
      <w:pPr>
        <w:ind w:left="2550" w:hanging="425"/>
      </w:pPr>
      <w:rPr>
        <w:rFonts w:ascii="Wingdings" w:hAnsi="Wingdings" w:hint="default"/>
      </w:rPr>
    </w:lvl>
    <w:lvl w:ilvl="6">
      <w:start w:val="1"/>
      <w:numFmt w:val="bullet"/>
      <w:lvlText w:val=""/>
      <w:lvlJc w:val="left"/>
      <w:pPr>
        <w:ind w:left="2975" w:hanging="425"/>
      </w:pPr>
      <w:rPr>
        <w:rFonts w:ascii="Symbol" w:hAnsi="Symbol" w:hint="default"/>
      </w:rPr>
    </w:lvl>
    <w:lvl w:ilvl="7">
      <w:start w:val="1"/>
      <w:numFmt w:val="bullet"/>
      <w:lvlText w:val="-"/>
      <w:lvlJc w:val="left"/>
      <w:pPr>
        <w:ind w:left="3400" w:hanging="425"/>
      </w:pPr>
      <w:rPr>
        <w:rFonts w:ascii="Arial" w:hAnsi="Arial" w:hint="default"/>
      </w:rPr>
    </w:lvl>
    <w:lvl w:ilvl="8">
      <w:start w:val="1"/>
      <w:numFmt w:val="bullet"/>
      <w:lvlText w:val=""/>
      <w:lvlJc w:val="left"/>
      <w:pPr>
        <w:ind w:left="3825" w:hanging="425"/>
      </w:pPr>
      <w:rPr>
        <w:rFonts w:ascii="Wingdings" w:hAnsi="Wingdings" w:hint="default"/>
      </w:rPr>
    </w:lvl>
  </w:abstractNum>
  <w:abstractNum w:abstractNumId="24" w15:restartNumberingAfterBreak="0">
    <w:nsid w:val="77D462D0"/>
    <w:multiLevelType w:val="hybridMultilevel"/>
    <w:tmpl w:val="60E6B8E8"/>
    <w:lvl w:ilvl="0" w:tplc="0C090003">
      <w:start w:val="1"/>
      <w:numFmt w:val="bullet"/>
      <w:lvlText w:val="o"/>
      <w:lvlJc w:val="left"/>
      <w:pPr>
        <w:ind w:left="720" w:hanging="360"/>
      </w:pPr>
      <w:rPr>
        <w:rFonts w:ascii="Courier New" w:hAnsi="Courier New" w:cs="Courier New" w:hint="default"/>
      </w:rPr>
    </w:lvl>
    <w:lvl w:ilvl="1" w:tplc="0C090005">
      <w:start w:val="1"/>
      <w:numFmt w:val="bullet"/>
      <w:lvlText w:val=""/>
      <w:lvlJc w:val="left"/>
      <w:pPr>
        <w:ind w:left="1080" w:hanging="360"/>
      </w:pPr>
      <w:rPr>
        <w:rFonts w:ascii="Wingdings" w:hAnsi="Wingdings"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78EC4045"/>
    <w:multiLevelType w:val="hybridMultilevel"/>
    <w:tmpl w:val="A5B498AA"/>
    <w:lvl w:ilvl="0" w:tplc="0C090003">
      <w:start w:val="1"/>
      <w:numFmt w:val="bullet"/>
      <w:lvlText w:val="o"/>
      <w:lvlJc w:val="left"/>
      <w:pPr>
        <w:ind w:left="360" w:hanging="360"/>
      </w:pPr>
      <w:rPr>
        <w:rFonts w:ascii="Courier New" w:hAnsi="Courier New" w:cs="Courier New"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6" w15:restartNumberingAfterBreak="0">
    <w:nsid w:val="7C907564"/>
    <w:multiLevelType w:val="hybridMultilevel"/>
    <w:tmpl w:val="7C16B51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648431774">
    <w:abstractNumId w:val="8"/>
  </w:num>
  <w:num w:numId="2" w16cid:durableId="842209657">
    <w:abstractNumId w:val="6"/>
  </w:num>
  <w:num w:numId="3" w16cid:durableId="660542573">
    <w:abstractNumId w:val="23"/>
  </w:num>
  <w:num w:numId="4" w16cid:durableId="1971085616">
    <w:abstractNumId w:val="14"/>
  </w:num>
  <w:num w:numId="5" w16cid:durableId="252517802">
    <w:abstractNumId w:val="15"/>
  </w:num>
  <w:num w:numId="6" w16cid:durableId="420297118">
    <w:abstractNumId w:val="19"/>
  </w:num>
  <w:num w:numId="7" w16cid:durableId="35338807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16466022">
    <w:abstractNumId w:val="14"/>
    <w:lvlOverride w:ilvl="0">
      <w:startOverride w:val="1"/>
    </w:lvlOverride>
  </w:num>
  <w:num w:numId="9" w16cid:durableId="1747920389">
    <w:abstractNumId w:val="15"/>
    <w:lvlOverride w:ilvl="0">
      <w:startOverride w:val="1"/>
    </w:lvlOverride>
  </w:num>
  <w:num w:numId="10" w16cid:durableId="1001813381">
    <w:abstractNumId w:val="14"/>
    <w:lvlOverride w:ilvl="0">
      <w:startOverride w:val="1"/>
    </w:lvlOverride>
  </w:num>
  <w:num w:numId="11" w16cid:durableId="1103450744">
    <w:abstractNumId w:val="15"/>
    <w:lvlOverride w:ilvl="0">
      <w:startOverride w:val="1"/>
    </w:lvlOverride>
  </w:num>
  <w:num w:numId="12" w16cid:durableId="1549294228">
    <w:abstractNumId w:val="14"/>
    <w:lvlOverride w:ilvl="0">
      <w:startOverride w:val="1"/>
    </w:lvlOverride>
  </w:num>
  <w:num w:numId="13" w16cid:durableId="87585497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45462943">
    <w:abstractNumId w:val="15"/>
    <w:lvlOverride w:ilvl="0">
      <w:startOverride w:val="1"/>
    </w:lvlOverride>
  </w:num>
  <w:num w:numId="15" w16cid:durableId="124645395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58952063">
    <w:abstractNumId w:val="23"/>
  </w:num>
  <w:num w:numId="17" w16cid:durableId="4341297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681904122">
    <w:abstractNumId w:val="11"/>
  </w:num>
  <w:num w:numId="19" w16cid:durableId="836698820">
    <w:abstractNumId w:val="17"/>
  </w:num>
  <w:num w:numId="20" w16cid:durableId="40280384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01174775">
    <w:abstractNumId w:val="18"/>
  </w:num>
  <w:num w:numId="22" w16cid:durableId="200242115">
    <w:abstractNumId w:val="2"/>
  </w:num>
  <w:num w:numId="23" w16cid:durableId="585068731">
    <w:abstractNumId w:val="5"/>
  </w:num>
  <w:num w:numId="24" w16cid:durableId="1431437445">
    <w:abstractNumId w:val="3"/>
  </w:num>
  <w:num w:numId="25" w16cid:durableId="507214046">
    <w:abstractNumId w:val="13"/>
  </w:num>
  <w:num w:numId="26" w16cid:durableId="913591473">
    <w:abstractNumId w:val="8"/>
  </w:num>
  <w:num w:numId="27" w16cid:durableId="567305030">
    <w:abstractNumId w:val="15"/>
    <w:lvlOverride w:ilvl="0">
      <w:startOverride w:val="1"/>
    </w:lvlOverride>
  </w:num>
  <w:num w:numId="28" w16cid:durableId="193690514">
    <w:abstractNumId w:val="15"/>
    <w:lvlOverride w:ilvl="0">
      <w:startOverride w:val="1"/>
    </w:lvlOverride>
  </w:num>
  <w:num w:numId="29" w16cid:durableId="1548100576">
    <w:abstractNumId w:val="24"/>
  </w:num>
  <w:num w:numId="30" w16cid:durableId="1227300823">
    <w:abstractNumId w:val="0"/>
  </w:num>
  <w:num w:numId="31" w16cid:durableId="1169635015">
    <w:abstractNumId w:val="16"/>
  </w:num>
  <w:num w:numId="32" w16cid:durableId="579098003">
    <w:abstractNumId w:val="9"/>
  </w:num>
  <w:num w:numId="33" w16cid:durableId="1787314810">
    <w:abstractNumId w:val="1"/>
  </w:num>
  <w:num w:numId="34" w16cid:durableId="979069311">
    <w:abstractNumId w:val="26"/>
  </w:num>
  <w:num w:numId="35" w16cid:durableId="1623144810">
    <w:abstractNumId w:val="20"/>
  </w:num>
  <w:num w:numId="36" w16cid:durableId="1814519383">
    <w:abstractNumId w:val="10"/>
  </w:num>
  <w:num w:numId="37" w16cid:durableId="1300375362">
    <w:abstractNumId w:val="21"/>
  </w:num>
  <w:num w:numId="38" w16cid:durableId="1790706544">
    <w:abstractNumId w:val="4"/>
  </w:num>
  <w:num w:numId="39" w16cid:durableId="455219175">
    <w:abstractNumId w:val="7"/>
  </w:num>
  <w:num w:numId="40" w16cid:durableId="1810398772">
    <w:abstractNumId w:val="22"/>
  </w:num>
  <w:num w:numId="41" w16cid:durableId="344869375">
    <w:abstractNumId w:val="25"/>
  </w:num>
  <w:num w:numId="42" w16cid:durableId="2012294852">
    <w:abstractNumId w:val="14"/>
    <w:lvlOverride w:ilvl="0">
      <w:startOverride w:val="1"/>
    </w:lvlOverride>
  </w:num>
  <w:num w:numId="43" w16cid:durableId="1781101092">
    <w:abstractNumId w:val="14"/>
    <w:lvlOverride w:ilvl="0">
      <w:startOverride w:val="1"/>
    </w:lvlOverride>
  </w:num>
  <w:num w:numId="44" w16cid:durableId="163665054">
    <w:abstractNumId w:val="14"/>
    <w:lvlOverride w:ilvl="0">
      <w:startOverride w:val="1"/>
    </w:lvlOverride>
  </w:num>
  <w:num w:numId="45" w16cid:durableId="50691959">
    <w:abstractNumId w:val="15"/>
    <w:lvlOverride w:ilvl="0">
      <w:startOverride w:val="1"/>
    </w:lvlOverride>
  </w:num>
  <w:num w:numId="46" w16cid:durableId="935599087">
    <w:abstractNumId w:val="14"/>
    <w:lvlOverride w:ilvl="0">
      <w:startOverride w:val="1"/>
    </w:lvlOverride>
  </w:num>
  <w:num w:numId="47" w16cid:durableId="517886084">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drawingGridHorizontalSpacing w:val="110"/>
  <w:displayHorizontalDrawingGridEvery w:val="2"/>
  <w:characterSpacingControl w:val="doNotCompress"/>
  <w:hdrShapeDefaults>
    <o:shapedefaults v:ext="edit" spidmax="2050" style="mso-width-relative:margin;mso-height-relative:margin"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329"/>
    <w:rsid w:val="00000822"/>
    <w:rsid w:val="00003728"/>
    <w:rsid w:val="0000379B"/>
    <w:rsid w:val="00004B91"/>
    <w:rsid w:val="00006344"/>
    <w:rsid w:val="000068B9"/>
    <w:rsid w:val="0000780E"/>
    <w:rsid w:val="000115AB"/>
    <w:rsid w:val="00012DA7"/>
    <w:rsid w:val="00014646"/>
    <w:rsid w:val="0001473F"/>
    <w:rsid w:val="00014D0A"/>
    <w:rsid w:val="00015018"/>
    <w:rsid w:val="000246D6"/>
    <w:rsid w:val="00025C12"/>
    <w:rsid w:val="000347FB"/>
    <w:rsid w:val="00035A11"/>
    <w:rsid w:val="00036249"/>
    <w:rsid w:val="00037A78"/>
    <w:rsid w:val="00041D05"/>
    <w:rsid w:val="00042268"/>
    <w:rsid w:val="00043534"/>
    <w:rsid w:val="00046D4C"/>
    <w:rsid w:val="00047707"/>
    <w:rsid w:val="00050A6B"/>
    <w:rsid w:val="000513FD"/>
    <w:rsid w:val="0005296B"/>
    <w:rsid w:val="00052D11"/>
    <w:rsid w:val="00053BD7"/>
    <w:rsid w:val="00053CC3"/>
    <w:rsid w:val="00053D2F"/>
    <w:rsid w:val="0005461D"/>
    <w:rsid w:val="0005626F"/>
    <w:rsid w:val="0005685E"/>
    <w:rsid w:val="000570A6"/>
    <w:rsid w:val="00057DEF"/>
    <w:rsid w:val="00061582"/>
    <w:rsid w:val="000671F2"/>
    <w:rsid w:val="000707E9"/>
    <w:rsid w:val="00070945"/>
    <w:rsid w:val="000717BA"/>
    <w:rsid w:val="0007270D"/>
    <w:rsid w:val="00074329"/>
    <w:rsid w:val="00075506"/>
    <w:rsid w:val="00080F06"/>
    <w:rsid w:val="00080FC2"/>
    <w:rsid w:val="00080FD7"/>
    <w:rsid w:val="000825CF"/>
    <w:rsid w:val="00082C60"/>
    <w:rsid w:val="00082EB1"/>
    <w:rsid w:val="00083D66"/>
    <w:rsid w:val="000848B6"/>
    <w:rsid w:val="000858DB"/>
    <w:rsid w:val="000905E4"/>
    <w:rsid w:val="0009157D"/>
    <w:rsid w:val="00091715"/>
    <w:rsid w:val="00093678"/>
    <w:rsid w:val="00095031"/>
    <w:rsid w:val="00096D01"/>
    <w:rsid w:val="00097798"/>
    <w:rsid w:val="00097F70"/>
    <w:rsid w:val="000A0C18"/>
    <w:rsid w:val="000A224B"/>
    <w:rsid w:val="000A3AA0"/>
    <w:rsid w:val="000A3F9B"/>
    <w:rsid w:val="000A4C7E"/>
    <w:rsid w:val="000A6268"/>
    <w:rsid w:val="000B04DE"/>
    <w:rsid w:val="000B4346"/>
    <w:rsid w:val="000B47DB"/>
    <w:rsid w:val="000B4DF9"/>
    <w:rsid w:val="000B5B31"/>
    <w:rsid w:val="000B6A88"/>
    <w:rsid w:val="000C36A3"/>
    <w:rsid w:val="000C3973"/>
    <w:rsid w:val="000C48B1"/>
    <w:rsid w:val="000C57C6"/>
    <w:rsid w:val="000C76AA"/>
    <w:rsid w:val="000D0A42"/>
    <w:rsid w:val="000D1F50"/>
    <w:rsid w:val="000D713F"/>
    <w:rsid w:val="000D742A"/>
    <w:rsid w:val="000E03F1"/>
    <w:rsid w:val="000E058F"/>
    <w:rsid w:val="000E07C3"/>
    <w:rsid w:val="000E1D08"/>
    <w:rsid w:val="000E5739"/>
    <w:rsid w:val="000E7683"/>
    <w:rsid w:val="000E77F0"/>
    <w:rsid w:val="000F1EB3"/>
    <w:rsid w:val="000F288B"/>
    <w:rsid w:val="000F300A"/>
    <w:rsid w:val="000F3A4B"/>
    <w:rsid w:val="000F5C20"/>
    <w:rsid w:val="000F79EA"/>
    <w:rsid w:val="0010164B"/>
    <w:rsid w:val="00103813"/>
    <w:rsid w:val="00107118"/>
    <w:rsid w:val="00110D97"/>
    <w:rsid w:val="00112DAD"/>
    <w:rsid w:val="001171E4"/>
    <w:rsid w:val="0012007C"/>
    <w:rsid w:val="00120E2E"/>
    <w:rsid w:val="00121181"/>
    <w:rsid w:val="00122329"/>
    <w:rsid w:val="001232C3"/>
    <w:rsid w:val="00124B00"/>
    <w:rsid w:val="00126471"/>
    <w:rsid w:val="00126ADF"/>
    <w:rsid w:val="00126BEE"/>
    <w:rsid w:val="00127D91"/>
    <w:rsid w:val="00132131"/>
    <w:rsid w:val="001324A3"/>
    <w:rsid w:val="00135DAE"/>
    <w:rsid w:val="00135EF0"/>
    <w:rsid w:val="0013675B"/>
    <w:rsid w:val="00136C50"/>
    <w:rsid w:val="00137347"/>
    <w:rsid w:val="00137662"/>
    <w:rsid w:val="00141843"/>
    <w:rsid w:val="00143C66"/>
    <w:rsid w:val="00144A90"/>
    <w:rsid w:val="00154D8C"/>
    <w:rsid w:val="001575C5"/>
    <w:rsid w:val="001600FA"/>
    <w:rsid w:val="001603AC"/>
    <w:rsid w:val="001616DD"/>
    <w:rsid w:val="00161AE4"/>
    <w:rsid w:val="00161FDC"/>
    <w:rsid w:val="00164AA5"/>
    <w:rsid w:val="00166052"/>
    <w:rsid w:val="001660FE"/>
    <w:rsid w:val="00167C17"/>
    <w:rsid w:val="0017051B"/>
    <w:rsid w:val="00173EDD"/>
    <w:rsid w:val="00174ECE"/>
    <w:rsid w:val="00175212"/>
    <w:rsid w:val="00175FD9"/>
    <w:rsid w:val="00175FF8"/>
    <w:rsid w:val="001767CA"/>
    <w:rsid w:val="00181504"/>
    <w:rsid w:val="00181729"/>
    <w:rsid w:val="001819E4"/>
    <w:rsid w:val="00183E97"/>
    <w:rsid w:val="00184284"/>
    <w:rsid w:val="00184480"/>
    <w:rsid w:val="00184D6D"/>
    <w:rsid w:val="00184F59"/>
    <w:rsid w:val="00185C37"/>
    <w:rsid w:val="00186FB7"/>
    <w:rsid w:val="00187537"/>
    <w:rsid w:val="00191413"/>
    <w:rsid w:val="0019193E"/>
    <w:rsid w:val="00192C70"/>
    <w:rsid w:val="001935B4"/>
    <w:rsid w:val="00193907"/>
    <w:rsid w:val="00195EFB"/>
    <w:rsid w:val="00196A34"/>
    <w:rsid w:val="00197F2E"/>
    <w:rsid w:val="001A0124"/>
    <w:rsid w:val="001A1DD6"/>
    <w:rsid w:val="001A2273"/>
    <w:rsid w:val="001B0DC3"/>
    <w:rsid w:val="001B1A6A"/>
    <w:rsid w:val="001B3430"/>
    <w:rsid w:val="001C0F5C"/>
    <w:rsid w:val="001C108E"/>
    <w:rsid w:val="001C223C"/>
    <w:rsid w:val="001C24A7"/>
    <w:rsid w:val="001C263F"/>
    <w:rsid w:val="001C341A"/>
    <w:rsid w:val="001C5958"/>
    <w:rsid w:val="001D12A9"/>
    <w:rsid w:val="001D140D"/>
    <w:rsid w:val="001D150B"/>
    <w:rsid w:val="001D195F"/>
    <w:rsid w:val="001D780B"/>
    <w:rsid w:val="001D7907"/>
    <w:rsid w:val="001E0BEA"/>
    <w:rsid w:val="001E0BED"/>
    <w:rsid w:val="001E2C6F"/>
    <w:rsid w:val="001E30A5"/>
    <w:rsid w:val="001E3D5B"/>
    <w:rsid w:val="001E4A13"/>
    <w:rsid w:val="001E4EF9"/>
    <w:rsid w:val="001E579B"/>
    <w:rsid w:val="001E5FF2"/>
    <w:rsid w:val="001E626E"/>
    <w:rsid w:val="001E7077"/>
    <w:rsid w:val="001E7A17"/>
    <w:rsid w:val="001F0765"/>
    <w:rsid w:val="001F26B1"/>
    <w:rsid w:val="001F29F4"/>
    <w:rsid w:val="001F3ED6"/>
    <w:rsid w:val="001F4369"/>
    <w:rsid w:val="001F49DF"/>
    <w:rsid w:val="001F5AE3"/>
    <w:rsid w:val="001F656A"/>
    <w:rsid w:val="001F68D1"/>
    <w:rsid w:val="001F6D1A"/>
    <w:rsid w:val="001F6E03"/>
    <w:rsid w:val="002012D2"/>
    <w:rsid w:val="00201AF6"/>
    <w:rsid w:val="0020360D"/>
    <w:rsid w:val="0020612C"/>
    <w:rsid w:val="00211BFA"/>
    <w:rsid w:val="00212F1D"/>
    <w:rsid w:val="002140AE"/>
    <w:rsid w:val="0022138F"/>
    <w:rsid w:val="00225769"/>
    <w:rsid w:val="00225E3B"/>
    <w:rsid w:val="00227104"/>
    <w:rsid w:val="00230054"/>
    <w:rsid w:val="00233DA7"/>
    <w:rsid w:val="0023668B"/>
    <w:rsid w:val="00240DC9"/>
    <w:rsid w:val="00241A68"/>
    <w:rsid w:val="00242601"/>
    <w:rsid w:val="002427B0"/>
    <w:rsid w:val="00244149"/>
    <w:rsid w:val="00245BF4"/>
    <w:rsid w:val="00246EDC"/>
    <w:rsid w:val="00247BAF"/>
    <w:rsid w:val="00250296"/>
    <w:rsid w:val="00251D96"/>
    <w:rsid w:val="0025324F"/>
    <w:rsid w:val="00253A48"/>
    <w:rsid w:val="00253EC8"/>
    <w:rsid w:val="0025483C"/>
    <w:rsid w:val="00256701"/>
    <w:rsid w:val="0026085A"/>
    <w:rsid w:val="002700D3"/>
    <w:rsid w:val="0027262B"/>
    <w:rsid w:val="00274308"/>
    <w:rsid w:val="002749FD"/>
    <w:rsid w:val="00280051"/>
    <w:rsid w:val="00280C5D"/>
    <w:rsid w:val="00281798"/>
    <w:rsid w:val="00281830"/>
    <w:rsid w:val="002827C4"/>
    <w:rsid w:val="00283588"/>
    <w:rsid w:val="00284D13"/>
    <w:rsid w:val="00286150"/>
    <w:rsid w:val="00292A6B"/>
    <w:rsid w:val="00293B6B"/>
    <w:rsid w:val="00294B76"/>
    <w:rsid w:val="00294F1A"/>
    <w:rsid w:val="00295D79"/>
    <w:rsid w:val="0029655B"/>
    <w:rsid w:val="002A0163"/>
    <w:rsid w:val="002A295E"/>
    <w:rsid w:val="002A41A8"/>
    <w:rsid w:val="002B2713"/>
    <w:rsid w:val="002B3511"/>
    <w:rsid w:val="002B3909"/>
    <w:rsid w:val="002B3D19"/>
    <w:rsid w:val="002B3F13"/>
    <w:rsid w:val="002B434C"/>
    <w:rsid w:val="002B5D29"/>
    <w:rsid w:val="002C39F9"/>
    <w:rsid w:val="002C58B8"/>
    <w:rsid w:val="002C7500"/>
    <w:rsid w:val="002C75BC"/>
    <w:rsid w:val="002D1CA0"/>
    <w:rsid w:val="002D22CF"/>
    <w:rsid w:val="002D491E"/>
    <w:rsid w:val="002D4BB3"/>
    <w:rsid w:val="002D56A1"/>
    <w:rsid w:val="002D59A9"/>
    <w:rsid w:val="002D5A00"/>
    <w:rsid w:val="002D7682"/>
    <w:rsid w:val="002E1E63"/>
    <w:rsid w:val="002E1FA1"/>
    <w:rsid w:val="002E2718"/>
    <w:rsid w:val="002E63E1"/>
    <w:rsid w:val="002E6515"/>
    <w:rsid w:val="002E6517"/>
    <w:rsid w:val="002E6687"/>
    <w:rsid w:val="002F2A26"/>
    <w:rsid w:val="002F6957"/>
    <w:rsid w:val="002F6CB3"/>
    <w:rsid w:val="002F70D5"/>
    <w:rsid w:val="002F7DE5"/>
    <w:rsid w:val="002F7DF1"/>
    <w:rsid w:val="003007EA"/>
    <w:rsid w:val="003027B6"/>
    <w:rsid w:val="00306981"/>
    <w:rsid w:val="00307FDA"/>
    <w:rsid w:val="0031196F"/>
    <w:rsid w:val="00312B51"/>
    <w:rsid w:val="00312C39"/>
    <w:rsid w:val="00314716"/>
    <w:rsid w:val="00316881"/>
    <w:rsid w:val="00317020"/>
    <w:rsid w:val="003170C0"/>
    <w:rsid w:val="00317101"/>
    <w:rsid w:val="003172CB"/>
    <w:rsid w:val="00317F10"/>
    <w:rsid w:val="003217E1"/>
    <w:rsid w:val="003218C1"/>
    <w:rsid w:val="0032423A"/>
    <w:rsid w:val="003246F1"/>
    <w:rsid w:val="003247E9"/>
    <w:rsid w:val="003254E1"/>
    <w:rsid w:val="00330349"/>
    <w:rsid w:val="003303F9"/>
    <w:rsid w:val="00330A1E"/>
    <w:rsid w:val="00331E2B"/>
    <w:rsid w:val="003321DE"/>
    <w:rsid w:val="00333A73"/>
    <w:rsid w:val="00334700"/>
    <w:rsid w:val="003352BA"/>
    <w:rsid w:val="003366C8"/>
    <w:rsid w:val="0033770B"/>
    <w:rsid w:val="0034072B"/>
    <w:rsid w:val="003412E9"/>
    <w:rsid w:val="00342839"/>
    <w:rsid w:val="00343A44"/>
    <w:rsid w:val="003444DC"/>
    <w:rsid w:val="00350211"/>
    <w:rsid w:val="003518BF"/>
    <w:rsid w:val="00352DA1"/>
    <w:rsid w:val="0035392C"/>
    <w:rsid w:val="00354558"/>
    <w:rsid w:val="00363564"/>
    <w:rsid w:val="0036465D"/>
    <w:rsid w:val="00372477"/>
    <w:rsid w:val="00372544"/>
    <w:rsid w:val="0037341B"/>
    <w:rsid w:val="00373B53"/>
    <w:rsid w:val="003748CC"/>
    <w:rsid w:val="00376B5F"/>
    <w:rsid w:val="00377AD9"/>
    <w:rsid w:val="00380288"/>
    <w:rsid w:val="003817A2"/>
    <w:rsid w:val="00385359"/>
    <w:rsid w:val="00385468"/>
    <w:rsid w:val="00390CE7"/>
    <w:rsid w:val="00390DAE"/>
    <w:rsid w:val="00393C61"/>
    <w:rsid w:val="00393FF3"/>
    <w:rsid w:val="0039618C"/>
    <w:rsid w:val="0039633A"/>
    <w:rsid w:val="00396B90"/>
    <w:rsid w:val="003A0BC9"/>
    <w:rsid w:val="003A0D26"/>
    <w:rsid w:val="003A21CD"/>
    <w:rsid w:val="003A2A9E"/>
    <w:rsid w:val="003A40A7"/>
    <w:rsid w:val="003A55FF"/>
    <w:rsid w:val="003A5ADA"/>
    <w:rsid w:val="003A6511"/>
    <w:rsid w:val="003B28A5"/>
    <w:rsid w:val="003B3F9A"/>
    <w:rsid w:val="003B57A1"/>
    <w:rsid w:val="003B661D"/>
    <w:rsid w:val="003B720D"/>
    <w:rsid w:val="003B760C"/>
    <w:rsid w:val="003C218A"/>
    <w:rsid w:val="003C4430"/>
    <w:rsid w:val="003C5F3E"/>
    <w:rsid w:val="003C7810"/>
    <w:rsid w:val="003D041B"/>
    <w:rsid w:val="003D10DD"/>
    <w:rsid w:val="003D18F6"/>
    <w:rsid w:val="003D1C0C"/>
    <w:rsid w:val="003D3B16"/>
    <w:rsid w:val="003D60E0"/>
    <w:rsid w:val="003D709B"/>
    <w:rsid w:val="003D7463"/>
    <w:rsid w:val="003E0103"/>
    <w:rsid w:val="003E0A22"/>
    <w:rsid w:val="003E727F"/>
    <w:rsid w:val="003E7D3D"/>
    <w:rsid w:val="003F01DF"/>
    <w:rsid w:val="003F2C18"/>
    <w:rsid w:val="003F3063"/>
    <w:rsid w:val="003F6C0E"/>
    <w:rsid w:val="00401A42"/>
    <w:rsid w:val="00407C75"/>
    <w:rsid w:val="00411B14"/>
    <w:rsid w:val="004129AC"/>
    <w:rsid w:val="00412C91"/>
    <w:rsid w:val="004132C5"/>
    <w:rsid w:val="00414064"/>
    <w:rsid w:val="00415DFF"/>
    <w:rsid w:val="00417745"/>
    <w:rsid w:val="00423CA6"/>
    <w:rsid w:val="00427F1F"/>
    <w:rsid w:val="00430454"/>
    <w:rsid w:val="004326A8"/>
    <w:rsid w:val="004328A4"/>
    <w:rsid w:val="00436872"/>
    <w:rsid w:val="00436B86"/>
    <w:rsid w:val="0043706A"/>
    <w:rsid w:val="004401B0"/>
    <w:rsid w:val="00441154"/>
    <w:rsid w:val="00441D90"/>
    <w:rsid w:val="00442224"/>
    <w:rsid w:val="004444EE"/>
    <w:rsid w:val="0044611A"/>
    <w:rsid w:val="004524CF"/>
    <w:rsid w:val="00452582"/>
    <w:rsid w:val="00452CA8"/>
    <w:rsid w:val="00454812"/>
    <w:rsid w:val="004549FE"/>
    <w:rsid w:val="00454D38"/>
    <w:rsid w:val="00455C81"/>
    <w:rsid w:val="00457272"/>
    <w:rsid w:val="00457D10"/>
    <w:rsid w:val="00457DCC"/>
    <w:rsid w:val="00461A18"/>
    <w:rsid w:val="00462060"/>
    <w:rsid w:val="00463C1A"/>
    <w:rsid w:val="00463EEC"/>
    <w:rsid w:val="004640FF"/>
    <w:rsid w:val="00465490"/>
    <w:rsid w:val="00473FD3"/>
    <w:rsid w:val="00474746"/>
    <w:rsid w:val="00474A6A"/>
    <w:rsid w:val="00475AAB"/>
    <w:rsid w:val="00477432"/>
    <w:rsid w:val="00480537"/>
    <w:rsid w:val="00480DA2"/>
    <w:rsid w:val="00481A6C"/>
    <w:rsid w:val="0048389D"/>
    <w:rsid w:val="00486165"/>
    <w:rsid w:val="004862A3"/>
    <w:rsid w:val="00486A00"/>
    <w:rsid w:val="0049014C"/>
    <w:rsid w:val="00492356"/>
    <w:rsid w:val="004957A2"/>
    <w:rsid w:val="00495A55"/>
    <w:rsid w:val="004A0201"/>
    <w:rsid w:val="004A178D"/>
    <w:rsid w:val="004A1C33"/>
    <w:rsid w:val="004A7A7F"/>
    <w:rsid w:val="004B031B"/>
    <w:rsid w:val="004B474F"/>
    <w:rsid w:val="004B54B8"/>
    <w:rsid w:val="004C221A"/>
    <w:rsid w:val="004C39F8"/>
    <w:rsid w:val="004C416A"/>
    <w:rsid w:val="004C55B7"/>
    <w:rsid w:val="004C5D35"/>
    <w:rsid w:val="004D0A68"/>
    <w:rsid w:val="004D20BF"/>
    <w:rsid w:val="004D2C70"/>
    <w:rsid w:val="004D31D0"/>
    <w:rsid w:val="004D31F1"/>
    <w:rsid w:val="004D4286"/>
    <w:rsid w:val="004D4733"/>
    <w:rsid w:val="004D4B45"/>
    <w:rsid w:val="004D6C3E"/>
    <w:rsid w:val="004D700D"/>
    <w:rsid w:val="004D7B29"/>
    <w:rsid w:val="004D7D1D"/>
    <w:rsid w:val="004E14DE"/>
    <w:rsid w:val="004E2562"/>
    <w:rsid w:val="004E2E2F"/>
    <w:rsid w:val="004E7CE8"/>
    <w:rsid w:val="004F1BEF"/>
    <w:rsid w:val="004F2430"/>
    <w:rsid w:val="004F2B91"/>
    <w:rsid w:val="004F3034"/>
    <w:rsid w:val="004F435E"/>
    <w:rsid w:val="00506D24"/>
    <w:rsid w:val="005077D2"/>
    <w:rsid w:val="005118F6"/>
    <w:rsid w:val="0051350A"/>
    <w:rsid w:val="00517604"/>
    <w:rsid w:val="00517DA5"/>
    <w:rsid w:val="00517FA4"/>
    <w:rsid w:val="005216E4"/>
    <w:rsid w:val="005234E9"/>
    <w:rsid w:val="00525801"/>
    <w:rsid w:val="00530642"/>
    <w:rsid w:val="00530F88"/>
    <w:rsid w:val="00532B1C"/>
    <w:rsid w:val="00532EB9"/>
    <w:rsid w:val="00533388"/>
    <w:rsid w:val="00534E1F"/>
    <w:rsid w:val="00537269"/>
    <w:rsid w:val="005412CE"/>
    <w:rsid w:val="005443C8"/>
    <w:rsid w:val="0054683B"/>
    <w:rsid w:val="00552527"/>
    <w:rsid w:val="005558E1"/>
    <w:rsid w:val="005564A4"/>
    <w:rsid w:val="0055674C"/>
    <w:rsid w:val="005606CB"/>
    <w:rsid w:val="00563265"/>
    <w:rsid w:val="00563FD8"/>
    <w:rsid w:val="00564817"/>
    <w:rsid w:val="0056512E"/>
    <w:rsid w:val="0056561D"/>
    <w:rsid w:val="005706E9"/>
    <w:rsid w:val="00570849"/>
    <w:rsid w:val="0057158C"/>
    <w:rsid w:val="00576416"/>
    <w:rsid w:val="005778BD"/>
    <w:rsid w:val="00577C65"/>
    <w:rsid w:val="00581121"/>
    <w:rsid w:val="005840B8"/>
    <w:rsid w:val="005867DF"/>
    <w:rsid w:val="005900D8"/>
    <w:rsid w:val="005916F1"/>
    <w:rsid w:val="00592081"/>
    <w:rsid w:val="005A0348"/>
    <w:rsid w:val="005A1FA3"/>
    <w:rsid w:val="005A27C0"/>
    <w:rsid w:val="005A28CF"/>
    <w:rsid w:val="005A39F1"/>
    <w:rsid w:val="005A4691"/>
    <w:rsid w:val="005A74FF"/>
    <w:rsid w:val="005A7C67"/>
    <w:rsid w:val="005B194A"/>
    <w:rsid w:val="005B234E"/>
    <w:rsid w:val="005B3D8A"/>
    <w:rsid w:val="005B3EC2"/>
    <w:rsid w:val="005C1D68"/>
    <w:rsid w:val="005C58FA"/>
    <w:rsid w:val="005C5F49"/>
    <w:rsid w:val="005C71BC"/>
    <w:rsid w:val="005D2629"/>
    <w:rsid w:val="005D4A78"/>
    <w:rsid w:val="005D54F1"/>
    <w:rsid w:val="005D5820"/>
    <w:rsid w:val="005E03EB"/>
    <w:rsid w:val="005E3D07"/>
    <w:rsid w:val="005E6B49"/>
    <w:rsid w:val="005E7252"/>
    <w:rsid w:val="005E7AA8"/>
    <w:rsid w:val="005F02C2"/>
    <w:rsid w:val="005F126F"/>
    <w:rsid w:val="005F70F7"/>
    <w:rsid w:val="005F797F"/>
    <w:rsid w:val="006046D3"/>
    <w:rsid w:val="00605E3B"/>
    <w:rsid w:val="006065E8"/>
    <w:rsid w:val="00607B4C"/>
    <w:rsid w:val="00607F3B"/>
    <w:rsid w:val="00610940"/>
    <w:rsid w:val="006155F0"/>
    <w:rsid w:val="00616766"/>
    <w:rsid w:val="00620386"/>
    <w:rsid w:val="006253B6"/>
    <w:rsid w:val="00625A15"/>
    <w:rsid w:val="00627BD8"/>
    <w:rsid w:val="0063178C"/>
    <w:rsid w:val="006349C4"/>
    <w:rsid w:val="00635114"/>
    <w:rsid w:val="00636177"/>
    <w:rsid w:val="006361D0"/>
    <w:rsid w:val="00637BE8"/>
    <w:rsid w:val="00637C90"/>
    <w:rsid w:val="00637D76"/>
    <w:rsid w:val="006408BF"/>
    <w:rsid w:val="00640A07"/>
    <w:rsid w:val="0064271E"/>
    <w:rsid w:val="006431FF"/>
    <w:rsid w:val="0064333A"/>
    <w:rsid w:val="00644F89"/>
    <w:rsid w:val="006553EC"/>
    <w:rsid w:val="00655674"/>
    <w:rsid w:val="00656027"/>
    <w:rsid w:val="00656746"/>
    <w:rsid w:val="006623D2"/>
    <w:rsid w:val="00662A26"/>
    <w:rsid w:val="006630B4"/>
    <w:rsid w:val="00664F86"/>
    <w:rsid w:val="0067005A"/>
    <w:rsid w:val="00672D96"/>
    <w:rsid w:val="00680130"/>
    <w:rsid w:val="006824E0"/>
    <w:rsid w:val="00684A68"/>
    <w:rsid w:val="00685883"/>
    <w:rsid w:val="00691C03"/>
    <w:rsid w:val="00691C90"/>
    <w:rsid w:val="00692458"/>
    <w:rsid w:val="0069388D"/>
    <w:rsid w:val="006A0160"/>
    <w:rsid w:val="006A31AB"/>
    <w:rsid w:val="006A5215"/>
    <w:rsid w:val="006B0B9E"/>
    <w:rsid w:val="006B18B2"/>
    <w:rsid w:val="006B3640"/>
    <w:rsid w:val="006B61AC"/>
    <w:rsid w:val="006B6C90"/>
    <w:rsid w:val="006B7CA7"/>
    <w:rsid w:val="006B7DE6"/>
    <w:rsid w:val="006C0039"/>
    <w:rsid w:val="006C1521"/>
    <w:rsid w:val="006C39B7"/>
    <w:rsid w:val="006C3C89"/>
    <w:rsid w:val="006C4E7E"/>
    <w:rsid w:val="006C7001"/>
    <w:rsid w:val="006C7362"/>
    <w:rsid w:val="006D11DF"/>
    <w:rsid w:val="006D2547"/>
    <w:rsid w:val="006D3EF5"/>
    <w:rsid w:val="006D47A7"/>
    <w:rsid w:val="006E0951"/>
    <w:rsid w:val="006E10A6"/>
    <w:rsid w:val="006E4456"/>
    <w:rsid w:val="006E462E"/>
    <w:rsid w:val="006E5856"/>
    <w:rsid w:val="006E71A5"/>
    <w:rsid w:val="006E73F9"/>
    <w:rsid w:val="006F0585"/>
    <w:rsid w:val="006F47AA"/>
    <w:rsid w:val="006F73C8"/>
    <w:rsid w:val="00700549"/>
    <w:rsid w:val="00700B1E"/>
    <w:rsid w:val="00700B46"/>
    <w:rsid w:val="00702088"/>
    <w:rsid w:val="00702564"/>
    <w:rsid w:val="007033DE"/>
    <w:rsid w:val="00703CCF"/>
    <w:rsid w:val="00705460"/>
    <w:rsid w:val="00712F00"/>
    <w:rsid w:val="00721B04"/>
    <w:rsid w:val="00721E2A"/>
    <w:rsid w:val="00724D61"/>
    <w:rsid w:val="007277AF"/>
    <w:rsid w:val="00735CAA"/>
    <w:rsid w:val="0073719C"/>
    <w:rsid w:val="00742E09"/>
    <w:rsid w:val="00745452"/>
    <w:rsid w:val="00745956"/>
    <w:rsid w:val="00746818"/>
    <w:rsid w:val="00747FC4"/>
    <w:rsid w:val="00752457"/>
    <w:rsid w:val="0075311C"/>
    <w:rsid w:val="0075415F"/>
    <w:rsid w:val="00754898"/>
    <w:rsid w:val="00754A51"/>
    <w:rsid w:val="00760169"/>
    <w:rsid w:val="007606B4"/>
    <w:rsid w:val="00760845"/>
    <w:rsid w:val="00762849"/>
    <w:rsid w:val="007640E0"/>
    <w:rsid w:val="0076634D"/>
    <w:rsid w:val="00766E67"/>
    <w:rsid w:val="007678AC"/>
    <w:rsid w:val="00770769"/>
    <w:rsid w:val="0077225F"/>
    <w:rsid w:val="00774042"/>
    <w:rsid w:val="007741B9"/>
    <w:rsid w:val="00774FDE"/>
    <w:rsid w:val="00775D89"/>
    <w:rsid w:val="00777EE3"/>
    <w:rsid w:val="007812CF"/>
    <w:rsid w:val="0078367D"/>
    <w:rsid w:val="00784CA8"/>
    <w:rsid w:val="00784D38"/>
    <w:rsid w:val="00785234"/>
    <w:rsid w:val="00794435"/>
    <w:rsid w:val="00794ACF"/>
    <w:rsid w:val="007A1603"/>
    <w:rsid w:val="007A3370"/>
    <w:rsid w:val="007A682A"/>
    <w:rsid w:val="007A7F29"/>
    <w:rsid w:val="007B03DA"/>
    <w:rsid w:val="007B1A7B"/>
    <w:rsid w:val="007B3138"/>
    <w:rsid w:val="007B40DC"/>
    <w:rsid w:val="007B6F78"/>
    <w:rsid w:val="007B75F4"/>
    <w:rsid w:val="007C10BA"/>
    <w:rsid w:val="007C2324"/>
    <w:rsid w:val="007C2806"/>
    <w:rsid w:val="007C5C1B"/>
    <w:rsid w:val="007C6767"/>
    <w:rsid w:val="007D3448"/>
    <w:rsid w:val="007D6BA3"/>
    <w:rsid w:val="007E04CD"/>
    <w:rsid w:val="007E0BB0"/>
    <w:rsid w:val="007E4E9A"/>
    <w:rsid w:val="007E6EE6"/>
    <w:rsid w:val="007F29F8"/>
    <w:rsid w:val="007F2D82"/>
    <w:rsid w:val="007F43F2"/>
    <w:rsid w:val="007F48B2"/>
    <w:rsid w:val="007F4EF0"/>
    <w:rsid w:val="007F5CFF"/>
    <w:rsid w:val="007F6A25"/>
    <w:rsid w:val="008068B4"/>
    <w:rsid w:val="0081013E"/>
    <w:rsid w:val="00810C0D"/>
    <w:rsid w:val="008113B4"/>
    <w:rsid w:val="008114F0"/>
    <w:rsid w:val="00814D74"/>
    <w:rsid w:val="00814DE5"/>
    <w:rsid w:val="00820942"/>
    <w:rsid w:val="008248D1"/>
    <w:rsid w:val="0082586A"/>
    <w:rsid w:val="008261B4"/>
    <w:rsid w:val="00827EDE"/>
    <w:rsid w:val="00832EAB"/>
    <w:rsid w:val="008358B4"/>
    <w:rsid w:val="00842EF4"/>
    <w:rsid w:val="00843D15"/>
    <w:rsid w:val="00845AA0"/>
    <w:rsid w:val="008510FF"/>
    <w:rsid w:val="008530BE"/>
    <w:rsid w:val="008540FA"/>
    <w:rsid w:val="008606A0"/>
    <w:rsid w:val="00861E1B"/>
    <w:rsid w:val="00863446"/>
    <w:rsid w:val="00863E4E"/>
    <w:rsid w:val="00867895"/>
    <w:rsid w:val="00875FE9"/>
    <w:rsid w:val="0087684F"/>
    <w:rsid w:val="00876CAC"/>
    <w:rsid w:val="00885A76"/>
    <w:rsid w:val="00886079"/>
    <w:rsid w:val="00891F34"/>
    <w:rsid w:val="0089515C"/>
    <w:rsid w:val="00895C04"/>
    <w:rsid w:val="008970B7"/>
    <w:rsid w:val="008A02AC"/>
    <w:rsid w:val="008A0530"/>
    <w:rsid w:val="008A1B21"/>
    <w:rsid w:val="008A3B02"/>
    <w:rsid w:val="008A3DD8"/>
    <w:rsid w:val="008A3F85"/>
    <w:rsid w:val="008A42A6"/>
    <w:rsid w:val="008A47BD"/>
    <w:rsid w:val="008A51E8"/>
    <w:rsid w:val="008B0AC9"/>
    <w:rsid w:val="008B0F37"/>
    <w:rsid w:val="008B2B9F"/>
    <w:rsid w:val="008B55D2"/>
    <w:rsid w:val="008B5C21"/>
    <w:rsid w:val="008B6FE3"/>
    <w:rsid w:val="008B791D"/>
    <w:rsid w:val="008C15C2"/>
    <w:rsid w:val="008C1C7C"/>
    <w:rsid w:val="008C208A"/>
    <w:rsid w:val="008D0538"/>
    <w:rsid w:val="008D0D9A"/>
    <w:rsid w:val="008D2CA8"/>
    <w:rsid w:val="008D4AA6"/>
    <w:rsid w:val="008E0CD4"/>
    <w:rsid w:val="008E2267"/>
    <w:rsid w:val="008E27D9"/>
    <w:rsid w:val="008E6827"/>
    <w:rsid w:val="008F0F03"/>
    <w:rsid w:val="008F1341"/>
    <w:rsid w:val="008F2CF5"/>
    <w:rsid w:val="008F3034"/>
    <w:rsid w:val="008F3194"/>
    <w:rsid w:val="008F5E84"/>
    <w:rsid w:val="008F65FF"/>
    <w:rsid w:val="00901E01"/>
    <w:rsid w:val="00904BC8"/>
    <w:rsid w:val="00906D5B"/>
    <w:rsid w:val="00907133"/>
    <w:rsid w:val="009071E8"/>
    <w:rsid w:val="009118F6"/>
    <w:rsid w:val="00911EB8"/>
    <w:rsid w:val="00912168"/>
    <w:rsid w:val="009139C7"/>
    <w:rsid w:val="00913CAC"/>
    <w:rsid w:val="0091437D"/>
    <w:rsid w:val="0091462B"/>
    <w:rsid w:val="009149B8"/>
    <w:rsid w:val="0091550B"/>
    <w:rsid w:val="0091658D"/>
    <w:rsid w:val="00917142"/>
    <w:rsid w:val="00920EF6"/>
    <w:rsid w:val="00921C0B"/>
    <w:rsid w:val="00921FF8"/>
    <w:rsid w:val="00922A50"/>
    <w:rsid w:val="00923EC8"/>
    <w:rsid w:val="00925F13"/>
    <w:rsid w:val="00926417"/>
    <w:rsid w:val="009277AD"/>
    <w:rsid w:val="009306ED"/>
    <w:rsid w:val="00932D30"/>
    <w:rsid w:val="00933BFA"/>
    <w:rsid w:val="009369C2"/>
    <w:rsid w:val="00936C28"/>
    <w:rsid w:val="00936DC9"/>
    <w:rsid w:val="00936E45"/>
    <w:rsid w:val="00936F4C"/>
    <w:rsid w:val="0093796A"/>
    <w:rsid w:val="00940047"/>
    <w:rsid w:val="00940816"/>
    <w:rsid w:val="00942585"/>
    <w:rsid w:val="0094333E"/>
    <w:rsid w:val="009448F7"/>
    <w:rsid w:val="00945A1D"/>
    <w:rsid w:val="00945CC4"/>
    <w:rsid w:val="00946533"/>
    <w:rsid w:val="0094788E"/>
    <w:rsid w:val="00947A11"/>
    <w:rsid w:val="0095050A"/>
    <w:rsid w:val="0095266F"/>
    <w:rsid w:val="00953E59"/>
    <w:rsid w:val="0095533A"/>
    <w:rsid w:val="0095646B"/>
    <w:rsid w:val="00957565"/>
    <w:rsid w:val="00957A99"/>
    <w:rsid w:val="0096386D"/>
    <w:rsid w:val="00964D8D"/>
    <w:rsid w:val="00964EDA"/>
    <w:rsid w:val="00965A01"/>
    <w:rsid w:val="00965EA8"/>
    <w:rsid w:val="0096731B"/>
    <w:rsid w:val="0096785D"/>
    <w:rsid w:val="00970842"/>
    <w:rsid w:val="00971125"/>
    <w:rsid w:val="00971F4F"/>
    <w:rsid w:val="00972D70"/>
    <w:rsid w:val="0097363B"/>
    <w:rsid w:val="009746B1"/>
    <w:rsid w:val="0097498C"/>
    <w:rsid w:val="00975A13"/>
    <w:rsid w:val="00976AD6"/>
    <w:rsid w:val="00977BFB"/>
    <w:rsid w:val="00982385"/>
    <w:rsid w:val="00982810"/>
    <w:rsid w:val="00984C04"/>
    <w:rsid w:val="009903CC"/>
    <w:rsid w:val="009905A1"/>
    <w:rsid w:val="00995B1B"/>
    <w:rsid w:val="009A053F"/>
    <w:rsid w:val="009A1396"/>
    <w:rsid w:val="009A2981"/>
    <w:rsid w:val="009A336D"/>
    <w:rsid w:val="009A5010"/>
    <w:rsid w:val="009A63B5"/>
    <w:rsid w:val="009A7037"/>
    <w:rsid w:val="009B7909"/>
    <w:rsid w:val="009C11CF"/>
    <w:rsid w:val="009C13FA"/>
    <w:rsid w:val="009C2AED"/>
    <w:rsid w:val="009C3490"/>
    <w:rsid w:val="009C3BB0"/>
    <w:rsid w:val="009C575D"/>
    <w:rsid w:val="009C72D3"/>
    <w:rsid w:val="009D1FC0"/>
    <w:rsid w:val="009D2863"/>
    <w:rsid w:val="009D4238"/>
    <w:rsid w:val="009D493B"/>
    <w:rsid w:val="009D5E09"/>
    <w:rsid w:val="009D5EE5"/>
    <w:rsid w:val="009D5F1E"/>
    <w:rsid w:val="009D7580"/>
    <w:rsid w:val="009E00C4"/>
    <w:rsid w:val="009E0C7A"/>
    <w:rsid w:val="009E0E38"/>
    <w:rsid w:val="009E31CD"/>
    <w:rsid w:val="009E3E60"/>
    <w:rsid w:val="009E53F4"/>
    <w:rsid w:val="009E59FA"/>
    <w:rsid w:val="009F72C8"/>
    <w:rsid w:val="00A006D5"/>
    <w:rsid w:val="00A01509"/>
    <w:rsid w:val="00A02651"/>
    <w:rsid w:val="00A0337B"/>
    <w:rsid w:val="00A035E4"/>
    <w:rsid w:val="00A03809"/>
    <w:rsid w:val="00A0459A"/>
    <w:rsid w:val="00A07C43"/>
    <w:rsid w:val="00A116EA"/>
    <w:rsid w:val="00A11739"/>
    <w:rsid w:val="00A14311"/>
    <w:rsid w:val="00A1579B"/>
    <w:rsid w:val="00A16B44"/>
    <w:rsid w:val="00A20CEA"/>
    <w:rsid w:val="00A24BFF"/>
    <w:rsid w:val="00A24C42"/>
    <w:rsid w:val="00A2629A"/>
    <w:rsid w:val="00A26F1E"/>
    <w:rsid w:val="00A272D4"/>
    <w:rsid w:val="00A2737A"/>
    <w:rsid w:val="00A27A4C"/>
    <w:rsid w:val="00A303C6"/>
    <w:rsid w:val="00A31E06"/>
    <w:rsid w:val="00A32873"/>
    <w:rsid w:val="00A32B6F"/>
    <w:rsid w:val="00A333F2"/>
    <w:rsid w:val="00A34EAB"/>
    <w:rsid w:val="00A41E01"/>
    <w:rsid w:val="00A435C8"/>
    <w:rsid w:val="00A45D6C"/>
    <w:rsid w:val="00A470E3"/>
    <w:rsid w:val="00A513AA"/>
    <w:rsid w:val="00A5582D"/>
    <w:rsid w:val="00A6051F"/>
    <w:rsid w:val="00A60EED"/>
    <w:rsid w:val="00A621FE"/>
    <w:rsid w:val="00A6232E"/>
    <w:rsid w:val="00A64430"/>
    <w:rsid w:val="00A65C0A"/>
    <w:rsid w:val="00A66966"/>
    <w:rsid w:val="00A721C0"/>
    <w:rsid w:val="00A7294C"/>
    <w:rsid w:val="00A731B8"/>
    <w:rsid w:val="00A7517C"/>
    <w:rsid w:val="00A774B1"/>
    <w:rsid w:val="00A82D28"/>
    <w:rsid w:val="00A84013"/>
    <w:rsid w:val="00A84E3E"/>
    <w:rsid w:val="00A856B1"/>
    <w:rsid w:val="00A86197"/>
    <w:rsid w:val="00A875F3"/>
    <w:rsid w:val="00A9080B"/>
    <w:rsid w:val="00A90E16"/>
    <w:rsid w:val="00A92EED"/>
    <w:rsid w:val="00A94E61"/>
    <w:rsid w:val="00A957B0"/>
    <w:rsid w:val="00A96564"/>
    <w:rsid w:val="00A96CD8"/>
    <w:rsid w:val="00A979FD"/>
    <w:rsid w:val="00AA15EB"/>
    <w:rsid w:val="00AA2D7A"/>
    <w:rsid w:val="00AA2E86"/>
    <w:rsid w:val="00AA3549"/>
    <w:rsid w:val="00AA5307"/>
    <w:rsid w:val="00AB26EC"/>
    <w:rsid w:val="00AB3BAC"/>
    <w:rsid w:val="00AB4AD3"/>
    <w:rsid w:val="00AB670B"/>
    <w:rsid w:val="00AB7D4D"/>
    <w:rsid w:val="00AC0797"/>
    <w:rsid w:val="00AC08C7"/>
    <w:rsid w:val="00AC2EDE"/>
    <w:rsid w:val="00AC53AF"/>
    <w:rsid w:val="00AD4F9D"/>
    <w:rsid w:val="00AD5B8A"/>
    <w:rsid w:val="00AD628A"/>
    <w:rsid w:val="00AE05E1"/>
    <w:rsid w:val="00AE0AC0"/>
    <w:rsid w:val="00AE2123"/>
    <w:rsid w:val="00AE486F"/>
    <w:rsid w:val="00AE59E5"/>
    <w:rsid w:val="00AE629D"/>
    <w:rsid w:val="00AE6938"/>
    <w:rsid w:val="00AE6DBC"/>
    <w:rsid w:val="00AF0A65"/>
    <w:rsid w:val="00AF223D"/>
    <w:rsid w:val="00AF22E7"/>
    <w:rsid w:val="00AF3F61"/>
    <w:rsid w:val="00AF532B"/>
    <w:rsid w:val="00AF5C4F"/>
    <w:rsid w:val="00AF62FB"/>
    <w:rsid w:val="00AF67A9"/>
    <w:rsid w:val="00B02389"/>
    <w:rsid w:val="00B024D9"/>
    <w:rsid w:val="00B03FFF"/>
    <w:rsid w:val="00B0502D"/>
    <w:rsid w:val="00B058EF"/>
    <w:rsid w:val="00B067D9"/>
    <w:rsid w:val="00B07F75"/>
    <w:rsid w:val="00B10AB7"/>
    <w:rsid w:val="00B1151B"/>
    <w:rsid w:val="00B14739"/>
    <w:rsid w:val="00B170A2"/>
    <w:rsid w:val="00B17B1A"/>
    <w:rsid w:val="00B17F72"/>
    <w:rsid w:val="00B203FF"/>
    <w:rsid w:val="00B2170C"/>
    <w:rsid w:val="00B22277"/>
    <w:rsid w:val="00B22944"/>
    <w:rsid w:val="00B23F0E"/>
    <w:rsid w:val="00B2758D"/>
    <w:rsid w:val="00B30482"/>
    <w:rsid w:val="00B31526"/>
    <w:rsid w:val="00B3226B"/>
    <w:rsid w:val="00B326A7"/>
    <w:rsid w:val="00B33322"/>
    <w:rsid w:val="00B33F30"/>
    <w:rsid w:val="00B33FA0"/>
    <w:rsid w:val="00B34124"/>
    <w:rsid w:val="00B3418C"/>
    <w:rsid w:val="00B34980"/>
    <w:rsid w:val="00B36C89"/>
    <w:rsid w:val="00B41CEE"/>
    <w:rsid w:val="00B420B6"/>
    <w:rsid w:val="00B4477A"/>
    <w:rsid w:val="00B450AD"/>
    <w:rsid w:val="00B47F44"/>
    <w:rsid w:val="00B500E8"/>
    <w:rsid w:val="00B506B5"/>
    <w:rsid w:val="00B52163"/>
    <w:rsid w:val="00B55EF6"/>
    <w:rsid w:val="00B570F6"/>
    <w:rsid w:val="00B61582"/>
    <w:rsid w:val="00B6217E"/>
    <w:rsid w:val="00B625F2"/>
    <w:rsid w:val="00B627C5"/>
    <w:rsid w:val="00B64367"/>
    <w:rsid w:val="00B64C8C"/>
    <w:rsid w:val="00B65F91"/>
    <w:rsid w:val="00B6769D"/>
    <w:rsid w:val="00B6772A"/>
    <w:rsid w:val="00B778D4"/>
    <w:rsid w:val="00B83559"/>
    <w:rsid w:val="00B853F1"/>
    <w:rsid w:val="00B86A43"/>
    <w:rsid w:val="00B91976"/>
    <w:rsid w:val="00B92CED"/>
    <w:rsid w:val="00B94117"/>
    <w:rsid w:val="00B968C2"/>
    <w:rsid w:val="00BA028D"/>
    <w:rsid w:val="00BA1722"/>
    <w:rsid w:val="00BA3E7C"/>
    <w:rsid w:val="00BA62AA"/>
    <w:rsid w:val="00BA6C5D"/>
    <w:rsid w:val="00BA6DD4"/>
    <w:rsid w:val="00BB1636"/>
    <w:rsid w:val="00BB1B98"/>
    <w:rsid w:val="00BB5BAF"/>
    <w:rsid w:val="00BB6801"/>
    <w:rsid w:val="00BB7B1F"/>
    <w:rsid w:val="00BC12C5"/>
    <w:rsid w:val="00BC3460"/>
    <w:rsid w:val="00BC4D26"/>
    <w:rsid w:val="00BC5518"/>
    <w:rsid w:val="00BD054F"/>
    <w:rsid w:val="00BD078D"/>
    <w:rsid w:val="00BD429D"/>
    <w:rsid w:val="00BD44A9"/>
    <w:rsid w:val="00BD6D69"/>
    <w:rsid w:val="00BE0399"/>
    <w:rsid w:val="00BE1539"/>
    <w:rsid w:val="00BE2483"/>
    <w:rsid w:val="00BE4EDA"/>
    <w:rsid w:val="00BF27FA"/>
    <w:rsid w:val="00BF2AC8"/>
    <w:rsid w:val="00BF35EB"/>
    <w:rsid w:val="00BF36A0"/>
    <w:rsid w:val="00BF3884"/>
    <w:rsid w:val="00BF52DE"/>
    <w:rsid w:val="00BF6116"/>
    <w:rsid w:val="00C00318"/>
    <w:rsid w:val="00C01287"/>
    <w:rsid w:val="00C01BE9"/>
    <w:rsid w:val="00C034D3"/>
    <w:rsid w:val="00C049CA"/>
    <w:rsid w:val="00C055ED"/>
    <w:rsid w:val="00C07276"/>
    <w:rsid w:val="00C11030"/>
    <w:rsid w:val="00C111B1"/>
    <w:rsid w:val="00C11E48"/>
    <w:rsid w:val="00C12554"/>
    <w:rsid w:val="00C13760"/>
    <w:rsid w:val="00C15F4D"/>
    <w:rsid w:val="00C202F8"/>
    <w:rsid w:val="00C20D92"/>
    <w:rsid w:val="00C221C1"/>
    <w:rsid w:val="00C230E8"/>
    <w:rsid w:val="00C24670"/>
    <w:rsid w:val="00C247EA"/>
    <w:rsid w:val="00C25557"/>
    <w:rsid w:val="00C308FE"/>
    <w:rsid w:val="00C3208F"/>
    <w:rsid w:val="00C32FD3"/>
    <w:rsid w:val="00C3347F"/>
    <w:rsid w:val="00C338D7"/>
    <w:rsid w:val="00C33B14"/>
    <w:rsid w:val="00C34A10"/>
    <w:rsid w:val="00C34F92"/>
    <w:rsid w:val="00C36B93"/>
    <w:rsid w:val="00C36F3E"/>
    <w:rsid w:val="00C37A4C"/>
    <w:rsid w:val="00C4002C"/>
    <w:rsid w:val="00C40538"/>
    <w:rsid w:val="00C435C8"/>
    <w:rsid w:val="00C43882"/>
    <w:rsid w:val="00C43EF4"/>
    <w:rsid w:val="00C4612C"/>
    <w:rsid w:val="00C47732"/>
    <w:rsid w:val="00C50963"/>
    <w:rsid w:val="00C50BD6"/>
    <w:rsid w:val="00C50FA2"/>
    <w:rsid w:val="00C51E26"/>
    <w:rsid w:val="00C54D16"/>
    <w:rsid w:val="00C55135"/>
    <w:rsid w:val="00C57A55"/>
    <w:rsid w:val="00C57DB5"/>
    <w:rsid w:val="00C60076"/>
    <w:rsid w:val="00C62A0C"/>
    <w:rsid w:val="00C635E2"/>
    <w:rsid w:val="00C704CF"/>
    <w:rsid w:val="00C724D0"/>
    <w:rsid w:val="00C72507"/>
    <w:rsid w:val="00C74397"/>
    <w:rsid w:val="00C74A04"/>
    <w:rsid w:val="00C76E2D"/>
    <w:rsid w:val="00C76FFF"/>
    <w:rsid w:val="00C77386"/>
    <w:rsid w:val="00C80421"/>
    <w:rsid w:val="00C818BB"/>
    <w:rsid w:val="00C81DFC"/>
    <w:rsid w:val="00C82214"/>
    <w:rsid w:val="00C84E28"/>
    <w:rsid w:val="00C84F08"/>
    <w:rsid w:val="00C90647"/>
    <w:rsid w:val="00C91310"/>
    <w:rsid w:val="00CA0192"/>
    <w:rsid w:val="00CA43F1"/>
    <w:rsid w:val="00CA4FDE"/>
    <w:rsid w:val="00CA70E7"/>
    <w:rsid w:val="00CB228A"/>
    <w:rsid w:val="00CB2E17"/>
    <w:rsid w:val="00CB3056"/>
    <w:rsid w:val="00CB3987"/>
    <w:rsid w:val="00CB7E08"/>
    <w:rsid w:val="00CC3DF7"/>
    <w:rsid w:val="00CC4F4F"/>
    <w:rsid w:val="00CC5AD8"/>
    <w:rsid w:val="00CD434F"/>
    <w:rsid w:val="00CD483D"/>
    <w:rsid w:val="00CE1D90"/>
    <w:rsid w:val="00CE2446"/>
    <w:rsid w:val="00CE5F47"/>
    <w:rsid w:val="00CE6986"/>
    <w:rsid w:val="00CE78F5"/>
    <w:rsid w:val="00CF24D4"/>
    <w:rsid w:val="00CF3925"/>
    <w:rsid w:val="00D01536"/>
    <w:rsid w:val="00D027B9"/>
    <w:rsid w:val="00D0489B"/>
    <w:rsid w:val="00D052B4"/>
    <w:rsid w:val="00D06DAA"/>
    <w:rsid w:val="00D07A8B"/>
    <w:rsid w:val="00D10F72"/>
    <w:rsid w:val="00D114AD"/>
    <w:rsid w:val="00D17891"/>
    <w:rsid w:val="00D206E0"/>
    <w:rsid w:val="00D20AF4"/>
    <w:rsid w:val="00D223CA"/>
    <w:rsid w:val="00D228B8"/>
    <w:rsid w:val="00D25E0F"/>
    <w:rsid w:val="00D27637"/>
    <w:rsid w:val="00D30343"/>
    <w:rsid w:val="00D34AB2"/>
    <w:rsid w:val="00D3635A"/>
    <w:rsid w:val="00D36920"/>
    <w:rsid w:val="00D36B09"/>
    <w:rsid w:val="00D434D3"/>
    <w:rsid w:val="00D4358F"/>
    <w:rsid w:val="00D443D7"/>
    <w:rsid w:val="00D5188B"/>
    <w:rsid w:val="00D520E7"/>
    <w:rsid w:val="00D53C66"/>
    <w:rsid w:val="00D56DA0"/>
    <w:rsid w:val="00D609A1"/>
    <w:rsid w:val="00D62793"/>
    <w:rsid w:val="00D627BE"/>
    <w:rsid w:val="00D6578B"/>
    <w:rsid w:val="00D65905"/>
    <w:rsid w:val="00D67E6B"/>
    <w:rsid w:val="00D71B35"/>
    <w:rsid w:val="00D742D4"/>
    <w:rsid w:val="00D74DFD"/>
    <w:rsid w:val="00D770C8"/>
    <w:rsid w:val="00D80302"/>
    <w:rsid w:val="00D81A2D"/>
    <w:rsid w:val="00D81B0D"/>
    <w:rsid w:val="00D81CB0"/>
    <w:rsid w:val="00D82211"/>
    <w:rsid w:val="00D8365B"/>
    <w:rsid w:val="00D8559E"/>
    <w:rsid w:val="00D863DB"/>
    <w:rsid w:val="00D87671"/>
    <w:rsid w:val="00D90346"/>
    <w:rsid w:val="00D92132"/>
    <w:rsid w:val="00D92CE7"/>
    <w:rsid w:val="00D931B6"/>
    <w:rsid w:val="00D95849"/>
    <w:rsid w:val="00D9595A"/>
    <w:rsid w:val="00D967DA"/>
    <w:rsid w:val="00D96A05"/>
    <w:rsid w:val="00D96ACC"/>
    <w:rsid w:val="00D974FB"/>
    <w:rsid w:val="00DA031B"/>
    <w:rsid w:val="00DA141A"/>
    <w:rsid w:val="00DA48F8"/>
    <w:rsid w:val="00DA5524"/>
    <w:rsid w:val="00DA60A4"/>
    <w:rsid w:val="00DB0295"/>
    <w:rsid w:val="00DB0930"/>
    <w:rsid w:val="00DB207B"/>
    <w:rsid w:val="00DB3285"/>
    <w:rsid w:val="00DB38A2"/>
    <w:rsid w:val="00DB5138"/>
    <w:rsid w:val="00DB6108"/>
    <w:rsid w:val="00DC008F"/>
    <w:rsid w:val="00DC0250"/>
    <w:rsid w:val="00DD4464"/>
    <w:rsid w:val="00DD6074"/>
    <w:rsid w:val="00DD693A"/>
    <w:rsid w:val="00DE125D"/>
    <w:rsid w:val="00DE5620"/>
    <w:rsid w:val="00DE5C6B"/>
    <w:rsid w:val="00DE6056"/>
    <w:rsid w:val="00DE6090"/>
    <w:rsid w:val="00DF1CBC"/>
    <w:rsid w:val="00DF3EFE"/>
    <w:rsid w:val="00E02685"/>
    <w:rsid w:val="00E02BFF"/>
    <w:rsid w:val="00E0642F"/>
    <w:rsid w:val="00E10482"/>
    <w:rsid w:val="00E104DF"/>
    <w:rsid w:val="00E17DC5"/>
    <w:rsid w:val="00E21634"/>
    <w:rsid w:val="00E25BA6"/>
    <w:rsid w:val="00E27141"/>
    <w:rsid w:val="00E272E4"/>
    <w:rsid w:val="00E31382"/>
    <w:rsid w:val="00E31596"/>
    <w:rsid w:val="00E327AB"/>
    <w:rsid w:val="00E3510F"/>
    <w:rsid w:val="00E3663A"/>
    <w:rsid w:val="00E367AD"/>
    <w:rsid w:val="00E3733D"/>
    <w:rsid w:val="00E40792"/>
    <w:rsid w:val="00E40BE2"/>
    <w:rsid w:val="00E41BFA"/>
    <w:rsid w:val="00E43DCB"/>
    <w:rsid w:val="00E45226"/>
    <w:rsid w:val="00E45436"/>
    <w:rsid w:val="00E46CB4"/>
    <w:rsid w:val="00E47EAF"/>
    <w:rsid w:val="00E55664"/>
    <w:rsid w:val="00E563D9"/>
    <w:rsid w:val="00E56F2D"/>
    <w:rsid w:val="00E5710E"/>
    <w:rsid w:val="00E603AA"/>
    <w:rsid w:val="00E63F4F"/>
    <w:rsid w:val="00E64DA3"/>
    <w:rsid w:val="00E679F9"/>
    <w:rsid w:val="00E7101C"/>
    <w:rsid w:val="00E710F2"/>
    <w:rsid w:val="00E72731"/>
    <w:rsid w:val="00E73A87"/>
    <w:rsid w:val="00E76C52"/>
    <w:rsid w:val="00E80B1C"/>
    <w:rsid w:val="00E870E4"/>
    <w:rsid w:val="00E8796B"/>
    <w:rsid w:val="00E90C07"/>
    <w:rsid w:val="00E93F27"/>
    <w:rsid w:val="00E94350"/>
    <w:rsid w:val="00E973FE"/>
    <w:rsid w:val="00E97B77"/>
    <w:rsid w:val="00EA060C"/>
    <w:rsid w:val="00EA4041"/>
    <w:rsid w:val="00EA49E9"/>
    <w:rsid w:val="00EA4C6B"/>
    <w:rsid w:val="00EA604B"/>
    <w:rsid w:val="00EA7109"/>
    <w:rsid w:val="00EA7447"/>
    <w:rsid w:val="00EB103A"/>
    <w:rsid w:val="00EB256E"/>
    <w:rsid w:val="00EB26B6"/>
    <w:rsid w:val="00EB44CD"/>
    <w:rsid w:val="00EB70EE"/>
    <w:rsid w:val="00EC0190"/>
    <w:rsid w:val="00EC3146"/>
    <w:rsid w:val="00EC4106"/>
    <w:rsid w:val="00EC4BB0"/>
    <w:rsid w:val="00EC4C64"/>
    <w:rsid w:val="00EC5FEE"/>
    <w:rsid w:val="00EC7202"/>
    <w:rsid w:val="00ED2843"/>
    <w:rsid w:val="00ED2DE6"/>
    <w:rsid w:val="00ED4AAB"/>
    <w:rsid w:val="00EE0C5F"/>
    <w:rsid w:val="00EE285A"/>
    <w:rsid w:val="00EE3372"/>
    <w:rsid w:val="00EE5010"/>
    <w:rsid w:val="00EE5549"/>
    <w:rsid w:val="00EE5A45"/>
    <w:rsid w:val="00EE65FF"/>
    <w:rsid w:val="00EE6F7A"/>
    <w:rsid w:val="00EF1F94"/>
    <w:rsid w:val="00EF273A"/>
    <w:rsid w:val="00EF46D9"/>
    <w:rsid w:val="00EF6148"/>
    <w:rsid w:val="00EF7E3E"/>
    <w:rsid w:val="00F03A6B"/>
    <w:rsid w:val="00F04F4D"/>
    <w:rsid w:val="00F071B9"/>
    <w:rsid w:val="00F07604"/>
    <w:rsid w:val="00F109DA"/>
    <w:rsid w:val="00F122F6"/>
    <w:rsid w:val="00F14625"/>
    <w:rsid w:val="00F15189"/>
    <w:rsid w:val="00F1598A"/>
    <w:rsid w:val="00F20046"/>
    <w:rsid w:val="00F20F66"/>
    <w:rsid w:val="00F21E51"/>
    <w:rsid w:val="00F227E6"/>
    <w:rsid w:val="00F25056"/>
    <w:rsid w:val="00F26716"/>
    <w:rsid w:val="00F26C97"/>
    <w:rsid w:val="00F272A7"/>
    <w:rsid w:val="00F30FA6"/>
    <w:rsid w:val="00F3287A"/>
    <w:rsid w:val="00F34BCF"/>
    <w:rsid w:val="00F351DC"/>
    <w:rsid w:val="00F3576A"/>
    <w:rsid w:val="00F35EB0"/>
    <w:rsid w:val="00F373D8"/>
    <w:rsid w:val="00F40DE9"/>
    <w:rsid w:val="00F41308"/>
    <w:rsid w:val="00F41387"/>
    <w:rsid w:val="00F4308C"/>
    <w:rsid w:val="00F43818"/>
    <w:rsid w:val="00F43B50"/>
    <w:rsid w:val="00F44AAE"/>
    <w:rsid w:val="00F4545C"/>
    <w:rsid w:val="00F53EE8"/>
    <w:rsid w:val="00F545A8"/>
    <w:rsid w:val="00F5475F"/>
    <w:rsid w:val="00F54857"/>
    <w:rsid w:val="00F5666F"/>
    <w:rsid w:val="00F56E41"/>
    <w:rsid w:val="00F571EC"/>
    <w:rsid w:val="00F57ABE"/>
    <w:rsid w:val="00F60C59"/>
    <w:rsid w:val="00F622D7"/>
    <w:rsid w:val="00F658A9"/>
    <w:rsid w:val="00F71652"/>
    <w:rsid w:val="00F74407"/>
    <w:rsid w:val="00F745F1"/>
    <w:rsid w:val="00F764BE"/>
    <w:rsid w:val="00F77117"/>
    <w:rsid w:val="00F826D8"/>
    <w:rsid w:val="00F83D0B"/>
    <w:rsid w:val="00F84AF1"/>
    <w:rsid w:val="00F85871"/>
    <w:rsid w:val="00F86E9A"/>
    <w:rsid w:val="00F879C4"/>
    <w:rsid w:val="00F87D53"/>
    <w:rsid w:val="00F9196B"/>
    <w:rsid w:val="00F942C6"/>
    <w:rsid w:val="00F94451"/>
    <w:rsid w:val="00F9448A"/>
    <w:rsid w:val="00F947D6"/>
    <w:rsid w:val="00F94CDC"/>
    <w:rsid w:val="00F9579E"/>
    <w:rsid w:val="00F961BE"/>
    <w:rsid w:val="00FA029F"/>
    <w:rsid w:val="00FA16AF"/>
    <w:rsid w:val="00FA4E6F"/>
    <w:rsid w:val="00FA5C1A"/>
    <w:rsid w:val="00FA6EFF"/>
    <w:rsid w:val="00FB0F2E"/>
    <w:rsid w:val="00FB2E72"/>
    <w:rsid w:val="00FB3E04"/>
    <w:rsid w:val="00FB4F23"/>
    <w:rsid w:val="00FB7092"/>
    <w:rsid w:val="00FC1860"/>
    <w:rsid w:val="00FC1B7F"/>
    <w:rsid w:val="00FC1F3B"/>
    <w:rsid w:val="00FC38E1"/>
    <w:rsid w:val="00FC4A8E"/>
    <w:rsid w:val="00FC5688"/>
    <w:rsid w:val="00FD13BC"/>
    <w:rsid w:val="00FD3169"/>
    <w:rsid w:val="00FD3491"/>
    <w:rsid w:val="00FD4961"/>
    <w:rsid w:val="00FD7976"/>
    <w:rsid w:val="00FE0686"/>
    <w:rsid w:val="00FE46F1"/>
    <w:rsid w:val="00FE5081"/>
    <w:rsid w:val="00FE70A6"/>
    <w:rsid w:val="00FE7FF1"/>
    <w:rsid w:val="00FF0FE9"/>
    <w:rsid w:val="00FF248A"/>
    <w:rsid w:val="00FF3F96"/>
    <w:rsid w:val="00FF4B54"/>
    <w:rsid w:val="00FF55B2"/>
    <w:rsid w:val="00FF674A"/>
    <w:rsid w:val="00FF680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style="mso-width-relative:margin;mso-height-relative:margin" fill="f" fillcolor="white" stroke="f">
      <v:fill color="white" on="f"/>
      <v:stroke on="f"/>
    </o:shapedefaults>
    <o:shapelayout v:ext="edit">
      <o:idmap v:ext="edit" data="2"/>
    </o:shapelayout>
  </w:shapeDefaults>
  <w:decimalSymbol w:val="."/>
  <w:listSeparator w:val=","/>
  <w14:docId w14:val="16D0B380"/>
  <w15:docId w15:val="{7620C193-3DDE-4AAB-863A-EACCEAC42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color w:val="000000" w:themeColor="text1"/>
        <w:sz w:val="24"/>
        <w:szCs w:val="24"/>
        <w:lang w:val="en-AU" w:eastAsia="en-AU"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lsdException w:name="Emphasis" w:locked="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locked="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locked="1" w:uiPriority="34" w:qFormat="1"/>
    <w:lsdException w:name="Quote" w:locked="1" w:uiPriority="29"/>
    <w:lsdException w:name="Intense Quote" w:locked="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lsdException w:name="Intense Emphasis" w:locked="1" w:uiPriority="21"/>
    <w:lsdException w:name="Subtle Reference" w:locked="1" w:uiPriority="31"/>
    <w:lsdException w:name="Intense Reference" w:locked="1" w:uiPriority="32"/>
    <w:lsdException w:name="Book Title" w:locked="1" w:uiPriority="33"/>
    <w:lsdException w:name="Bibliography" w:semiHidden="1" w:uiPriority="37" w:unhideWhenUsed="1"/>
    <w:lsdException w:name="TOC Heading" w:semiHidden="1" w:uiPriority="39" w:unhideWhenUsed="1"/>
    <w:lsdException w:name="Plain Table 1" w:locked="1" w:uiPriority="41"/>
    <w:lsdException w:name="Plain Table 2" w:locked="1" w:uiPriority="42"/>
    <w:lsdException w:name="Plain Table 3" w:locked="1" w:uiPriority="43"/>
    <w:lsdException w:name="Plain Table 4" w:locked="1" w:uiPriority="44"/>
    <w:lsdException w:name="Plain Table 5" w:locked="1" w:uiPriority="45"/>
    <w:lsdException w:name="Grid Table Light" w:locked="1" w:uiPriority="40"/>
    <w:lsdException w:name="Grid Table 1 Light" w:locked="1" w:uiPriority="46"/>
    <w:lsdException w:name="Grid Table 2" w:locked="1" w:uiPriority="47"/>
    <w:lsdException w:name="Grid Table 3" w:locked="1" w:uiPriority="48"/>
    <w:lsdException w:name="Grid Table 4" w:locked="1" w:uiPriority="49"/>
    <w:lsdException w:name="Grid Table 5 Dark" w:locked="1" w:uiPriority="50"/>
    <w:lsdException w:name="Grid Table 6 Colorful" w:locked="1" w:uiPriority="51"/>
    <w:lsdException w:name="Grid Table 7 Colorful" w:locked="1" w:uiPriority="52"/>
    <w:lsdException w:name="Grid Table 1 Light Accent 1" w:locked="1" w:uiPriority="46"/>
    <w:lsdException w:name="Grid Table 2 Accent 1" w:locked="1" w:uiPriority="47"/>
    <w:lsdException w:name="Grid Table 3 Accent 1" w:locked="1" w:uiPriority="48"/>
    <w:lsdException w:name="Grid Table 4 Accent 1" w:locked="1" w:uiPriority="49"/>
    <w:lsdException w:name="Grid Table 5 Dark Accent 1" w:locked="1" w:uiPriority="50"/>
    <w:lsdException w:name="Grid Table 6 Colorful Accent 1" w:locked="1" w:uiPriority="51"/>
    <w:lsdException w:name="Grid Table 7 Colorful Accent 1" w:locked="1" w:uiPriority="52"/>
    <w:lsdException w:name="Grid Table 1 Light Accent 2" w:locked="1" w:uiPriority="46"/>
    <w:lsdException w:name="Grid Table 2 Accent 2" w:locked="1" w:uiPriority="47"/>
    <w:lsdException w:name="Grid Table 3 Accent 2" w:locked="1" w:uiPriority="48"/>
    <w:lsdException w:name="Grid Table 4 Accent 2" w:locked="1" w:uiPriority="49"/>
    <w:lsdException w:name="Grid Table 5 Dark Accent 2" w:locked="1" w:uiPriority="50"/>
    <w:lsdException w:name="Grid Table 6 Colorful Accent 2" w:locked="1" w:uiPriority="51"/>
    <w:lsdException w:name="Grid Table 7 Colorful Accent 2" w:locked="1" w:uiPriority="52"/>
    <w:lsdException w:name="Grid Table 1 Light Accent 3" w:locked="1" w:uiPriority="46"/>
    <w:lsdException w:name="Grid Table 2 Accent 3" w:locked="1" w:uiPriority="47"/>
    <w:lsdException w:name="Grid Table 3 Accent 3" w:locked="1" w:uiPriority="48"/>
    <w:lsdException w:name="Grid Table 4 Accent 3" w:locked="1" w:uiPriority="49"/>
    <w:lsdException w:name="Grid Table 5 Dark Accent 3" w:locked="1" w:uiPriority="50"/>
    <w:lsdException w:name="Grid Table 6 Colorful Accent 3" w:locked="1" w:uiPriority="51"/>
    <w:lsdException w:name="Grid Table 7 Colorful Accent 3" w:locked="1" w:uiPriority="52"/>
    <w:lsdException w:name="Grid Table 1 Light Accent 4" w:locked="1" w:uiPriority="46"/>
    <w:lsdException w:name="Grid Table 2 Accent 4" w:locked="1" w:uiPriority="47"/>
    <w:lsdException w:name="Grid Table 3 Accent 4" w:locked="1" w:uiPriority="48"/>
    <w:lsdException w:name="Grid Table 4 Accent 4" w:locked="1" w:uiPriority="49"/>
    <w:lsdException w:name="Grid Table 5 Dark Accent 4" w:locked="1" w:uiPriority="50"/>
    <w:lsdException w:name="Grid Table 6 Colorful Accent 4" w:locked="1" w:uiPriority="51"/>
    <w:lsdException w:name="Grid Table 7 Colorful Accent 4" w:locked="1" w:uiPriority="52"/>
    <w:lsdException w:name="Grid Table 1 Light Accent 5" w:locked="1" w:uiPriority="46"/>
    <w:lsdException w:name="Grid Table 2 Accent 5" w:locked="1" w:uiPriority="47"/>
    <w:lsdException w:name="Grid Table 3 Accent 5" w:locked="1" w:uiPriority="48"/>
    <w:lsdException w:name="Grid Table 4 Accent 5" w:locked="1" w:uiPriority="49"/>
    <w:lsdException w:name="Grid Table 5 Dark Accent 5" w:locked="1" w:uiPriority="50"/>
    <w:lsdException w:name="Grid Table 6 Colorful Accent 5" w:locked="1" w:uiPriority="51"/>
    <w:lsdException w:name="Grid Table 7 Colorful Accent 5" w:locked="1" w:uiPriority="52"/>
    <w:lsdException w:name="Grid Table 1 Light Accent 6" w:locked="1" w:uiPriority="46"/>
    <w:lsdException w:name="Grid Table 2 Accent 6" w:locked="1" w:uiPriority="47"/>
    <w:lsdException w:name="Grid Table 3 Accent 6" w:locked="1" w:uiPriority="48"/>
    <w:lsdException w:name="Grid Table 4 Accent 6" w:locked="1" w:uiPriority="49"/>
    <w:lsdException w:name="Grid Table 5 Dark Accent 6" w:locked="1" w:uiPriority="50"/>
    <w:lsdException w:name="Grid Table 6 Colorful Accent 6" w:locked="1" w:uiPriority="51"/>
    <w:lsdException w:name="Grid Table 7 Colorful Accent 6" w:locked="1" w:uiPriority="52"/>
    <w:lsdException w:name="List Table 1 Light" w:locked="1" w:uiPriority="46"/>
    <w:lsdException w:name="List Table 2" w:locked="1" w:uiPriority="47"/>
    <w:lsdException w:name="List Table 3" w:locked="1" w:uiPriority="48"/>
    <w:lsdException w:name="List Table 4" w:locked="1" w:uiPriority="49"/>
    <w:lsdException w:name="List Table 5 Dark" w:locked="1" w:uiPriority="50"/>
    <w:lsdException w:name="List Table 6 Colorful" w:locked="1" w:uiPriority="51"/>
    <w:lsdException w:name="List Table 7 Colorful" w:locked="1" w:uiPriority="52"/>
    <w:lsdException w:name="List Table 1 Light Accent 1" w:locked="1" w:uiPriority="46"/>
    <w:lsdException w:name="List Table 2 Accent 1" w:locked="1" w:uiPriority="47"/>
    <w:lsdException w:name="List Table 3 Accent 1" w:locked="1" w:uiPriority="48"/>
    <w:lsdException w:name="List Table 4 Accent 1" w:locked="1" w:uiPriority="49"/>
    <w:lsdException w:name="List Table 5 Dark Accent 1" w:locked="1" w:uiPriority="50"/>
    <w:lsdException w:name="List Table 6 Colorful Accent 1" w:locked="1" w:uiPriority="51"/>
    <w:lsdException w:name="List Table 7 Colorful Accent 1" w:locked="1" w:uiPriority="52"/>
    <w:lsdException w:name="List Table 1 Light Accent 2" w:locked="1" w:uiPriority="46"/>
    <w:lsdException w:name="List Table 2 Accent 2" w:locked="1" w:uiPriority="47"/>
    <w:lsdException w:name="List Table 3 Accent 2" w:locked="1" w:uiPriority="48"/>
    <w:lsdException w:name="List Table 4 Accent 2" w:locked="1" w:uiPriority="49"/>
    <w:lsdException w:name="List Table 5 Dark Accent 2" w:locked="1" w:uiPriority="50"/>
    <w:lsdException w:name="List Table 6 Colorful Accent 2" w:locked="1" w:uiPriority="51"/>
    <w:lsdException w:name="List Table 7 Colorful Accent 2" w:locked="1" w:uiPriority="52"/>
    <w:lsdException w:name="List Table 1 Light Accent 3" w:locked="1" w:uiPriority="46"/>
    <w:lsdException w:name="List Table 2 Accent 3" w:locked="1" w:uiPriority="47"/>
    <w:lsdException w:name="List Table 3 Accent 3" w:locked="1" w:uiPriority="48"/>
    <w:lsdException w:name="List Table 4 Accent 3" w:locked="1" w:uiPriority="49"/>
    <w:lsdException w:name="List Table 5 Dark Accent 3" w:locked="1" w:uiPriority="50"/>
    <w:lsdException w:name="List Table 6 Colorful Accent 3" w:locked="1" w:uiPriority="51"/>
    <w:lsdException w:name="List Table 7 Colorful Accent 3" w:locked="1" w:uiPriority="52"/>
    <w:lsdException w:name="List Table 1 Light Accent 4" w:locked="1" w:uiPriority="46"/>
    <w:lsdException w:name="List Table 2 Accent 4" w:locked="1" w:uiPriority="47"/>
    <w:lsdException w:name="List Table 3 Accent 4" w:locked="1" w:uiPriority="48"/>
    <w:lsdException w:name="List Table 4 Accent 4" w:locked="1" w:uiPriority="49"/>
    <w:lsdException w:name="List Table 5 Dark Accent 4" w:locked="1" w:uiPriority="50"/>
    <w:lsdException w:name="List Table 6 Colorful Accent 4" w:locked="1" w:uiPriority="51"/>
    <w:lsdException w:name="List Table 7 Colorful Accent 4" w:locked="1" w:uiPriority="52"/>
    <w:lsdException w:name="List Table 1 Light Accent 5" w:locked="1" w:uiPriority="46"/>
    <w:lsdException w:name="List Table 2 Accent 5" w:locked="1" w:uiPriority="47"/>
    <w:lsdException w:name="List Table 3 Accent 5" w:locked="1" w:uiPriority="48"/>
    <w:lsdException w:name="List Table 4 Accent 5" w:locked="1" w:uiPriority="49"/>
    <w:lsdException w:name="List Table 5 Dark Accent 5" w:locked="1" w:uiPriority="50"/>
    <w:lsdException w:name="List Table 6 Colorful Accent 5" w:locked="1" w:uiPriority="51"/>
    <w:lsdException w:name="List Table 7 Colorful Accent 5" w:locked="1" w:uiPriority="52"/>
    <w:lsdException w:name="List Table 1 Light Accent 6" w:locked="1" w:uiPriority="46"/>
    <w:lsdException w:name="List Table 2 Accent 6" w:locked="1" w:uiPriority="47"/>
    <w:lsdException w:name="List Table 3 Accent 6" w:locked="1" w:uiPriority="48"/>
    <w:lsdException w:name="List Table 4 Accent 6" w:locked="1" w:uiPriority="49"/>
    <w:lsdException w:name="List Table 5 Dark Accent 6" w:locked="1" w:uiPriority="50"/>
    <w:lsdException w:name="List Table 6 Colorful Accent 6" w:locked="1" w:uiPriority="51"/>
    <w:lsdException w:name="List Table 7 Colorful Accent 6" w:locked="1"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3"/>
    <w:rsid w:val="00AB670B"/>
    <w:pPr>
      <w:spacing w:before="120" w:after="240" w:line="276" w:lineRule="auto"/>
    </w:pPr>
  </w:style>
  <w:style w:type="paragraph" w:styleId="Heading1">
    <w:name w:val="heading 1"/>
    <w:basedOn w:val="Header"/>
    <w:next w:val="Normal"/>
    <w:link w:val="Heading1Char"/>
    <w:qFormat/>
    <w:rsid w:val="00036249"/>
    <w:pPr>
      <w:outlineLvl w:val="0"/>
    </w:pPr>
    <w:rPr>
      <w:b/>
      <w:bCs/>
      <w:sz w:val="40"/>
      <w:szCs w:val="40"/>
    </w:rPr>
  </w:style>
  <w:style w:type="paragraph" w:styleId="Heading2">
    <w:name w:val="heading 2"/>
    <w:basedOn w:val="Header"/>
    <w:next w:val="BodyCopy"/>
    <w:link w:val="Heading2Char"/>
    <w:unhideWhenUsed/>
    <w:qFormat/>
    <w:rsid w:val="00197F2E"/>
    <w:pPr>
      <w:outlineLvl w:val="1"/>
    </w:pPr>
    <w:rPr>
      <w:sz w:val="32"/>
    </w:rPr>
  </w:style>
  <w:style w:type="paragraph" w:styleId="Heading3">
    <w:name w:val="heading 3"/>
    <w:basedOn w:val="Heading2"/>
    <w:next w:val="BodyCopy"/>
    <w:link w:val="Heading3Char"/>
    <w:autoRedefine/>
    <w:unhideWhenUsed/>
    <w:qFormat/>
    <w:rsid w:val="007B1A7B"/>
    <w:pPr>
      <w:tabs>
        <w:tab w:val="center" w:leader="hyphen" w:pos="4513"/>
      </w:tabs>
      <w:spacing w:after="120" w:line="360" w:lineRule="exact"/>
      <w:outlineLvl w:val="2"/>
    </w:pPr>
    <w:rPr>
      <w:b/>
      <w:bCs/>
      <w:iCs/>
      <w:sz w:val="28"/>
      <w:szCs w:val="36"/>
    </w:rPr>
  </w:style>
  <w:style w:type="paragraph" w:styleId="Heading4">
    <w:name w:val="heading 4"/>
    <w:basedOn w:val="BodyCopy"/>
    <w:next w:val="BodyCopy"/>
    <w:link w:val="Heading4Char"/>
    <w:autoRedefine/>
    <w:unhideWhenUsed/>
    <w:qFormat/>
    <w:locked/>
    <w:rsid w:val="00C34A10"/>
    <w:pPr>
      <w:shd w:val="clear" w:color="auto" w:fill="3D2262" w:themeFill="accent1"/>
      <w:spacing w:before="0" w:after="120" w:line="460" w:lineRule="exact"/>
      <w:outlineLvl w:val="3"/>
    </w:pPr>
    <w:rPr>
      <w:b/>
      <w:color w:val="FFFFFF" w:themeColor="background1"/>
      <w:lang w:eastAsia="en-US"/>
    </w:rPr>
  </w:style>
  <w:style w:type="paragraph" w:styleId="Heading5">
    <w:name w:val="heading 5"/>
    <w:basedOn w:val="Heading6"/>
    <w:next w:val="BodyCopy"/>
    <w:link w:val="Heading5Char"/>
    <w:unhideWhenUsed/>
    <w:qFormat/>
    <w:locked/>
    <w:rsid w:val="00A6051F"/>
    <w:pPr>
      <w:spacing w:before="100" w:beforeAutospacing="1" w:line="300" w:lineRule="exact"/>
      <w:outlineLvl w:val="4"/>
    </w:pPr>
    <w:rPr>
      <w:b/>
      <w:bCs/>
      <w:iCs/>
      <w:color w:val="3D2262" w:themeColor="accent1"/>
      <w:szCs w:val="36"/>
    </w:rPr>
  </w:style>
  <w:style w:type="paragraph" w:styleId="Heading6">
    <w:name w:val="heading 6"/>
    <w:basedOn w:val="BodyText"/>
    <w:next w:val="BodyCopy"/>
    <w:link w:val="Heading6Char"/>
    <w:unhideWhenUsed/>
    <w:qFormat/>
    <w:locked/>
    <w:rsid w:val="009A5010"/>
    <w:pPr>
      <w:keepNext/>
      <w:keepLines/>
      <w:outlineLvl w:val="5"/>
    </w:pPr>
    <w:rPr>
      <w:rFonts w:eastAsiaTheme="majorEastAsia" w:cstheme="majorBidi"/>
      <w:color w:val="6E3894" w:themeColor="accent2"/>
    </w:rPr>
  </w:style>
  <w:style w:type="paragraph" w:styleId="Heading7">
    <w:name w:val="heading 7"/>
    <w:basedOn w:val="BodyText"/>
    <w:next w:val="BodyCopy"/>
    <w:link w:val="Heading7Char"/>
    <w:unhideWhenUsed/>
    <w:qFormat/>
    <w:locked/>
    <w:rsid w:val="00197F2E"/>
    <w:pPr>
      <w:keepNext/>
      <w:keepLines/>
      <w:spacing w:before="0" w:after="0" w:line="240" w:lineRule="auto"/>
      <w:outlineLvl w:val="6"/>
    </w:pPr>
    <w:rPr>
      <w:rFonts w:asciiTheme="majorHAnsi" w:eastAsiaTheme="majorEastAsia" w:hAnsiTheme="majorHAnsi" w:cstheme="majorBidi"/>
      <w:b/>
      <w:iCs/>
    </w:rPr>
  </w:style>
  <w:style w:type="paragraph" w:styleId="Heading8">
    <w:name w:val="heading 8"/>
    <w:basedOn w:val="Normal"/>
    <w:next w:val="Normal"/>
    <w:link w:val="Heading8Char"/>
    <w:unhideWhenUsed/>
    <w:rsid w:val="00E0642F"/>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semiHidden/>
    <w:unhideWhenUsed/>
    <w:rsid w:val="00E0642F"/>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257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5769"/>
    <w:rPr>
      <w:rFonts w:ascii="Tahoma" w:hAnsi="Tahoma" w:cs="Tahoma"/>
      <w:sz w:val="16"/>
      <w:szCs w:val="16"/>
    </w:rPr>
  </w:style>
  <w:style w:type="paragraph" w:styleId="Header">
    <w:name w:val="header"/>
    <w:basedOn w:val="Normal"/>
    <w:link w:val="HeaderChar"/>
    <w:uiPriority w:val="99"/>
    <w:unhideWhenUsed/>
    <w:rsid w:val="00EB26B6"/>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EB26B6"/>
  </w:style>
  <w:style w:type="paragraph" w:styleId="Footer">
    <w:name w:val="footer"/>
    <w:basedOn w:val="Normal"/>
    <w:link w:val="FooterChar"/>
    <w:uiPriority w:val="99"/>
    <w:unhideWhenUsed/>
    <w:rsid w:val="002B434C"/>
    <w:pPr>
      <w:tabs>
        <w:tab w:val="left" w:pos="709"/>
        <w:tab w:val="right" w:pos="14629"/>
      </w:tabs>
      <w:spacing w:before="100" w:beforeAutospacing="1" w:after="100" w:afterAutospacing="1" w:line="300" w:lineRule="atLeast"/>
    </w:pPr>
    <w:rPr>
      <w:sz w:val="18"/>
    </w:rPr>
  </w:style>
  <w:style w:type="character" w:customStyle="1" w:styleId="FooterChar">
    <w:name w:val="Footer Char"/>
    <w:basedOn w:val="DefaultParagraphFont"/>
    <w:link w:val="Footer"/>
    <w:uiPriority w:val="99"/>
    <w:rsid w:val="002B434C"/>
    <w:rPr>
      <w:sz w:val="18"/>
    </w:rPr>
  </w:style>
  <w:style w:type="character" w:customStyle="1" w:styleId="Heading1Char">
    <w:name w:val="Heading 1 Char"/>
    <w:basedOn w:val="DefaultParagraphFont"/>
    <w:link w:val="Heading1"/>
    <w:rsid w:val="00241A68"/>
    <w:rPr>
      <w:b/>
      <w:bCs/>
      <w:sz w:val="40"/>
      <w:szCs w:val="40"/>
    </w:rPr>
  </w:style>
  <w:style w:type="character" w:customStyle="1" w:styleId="Heading2Char">
    <w:name w:val="Heading 2 Char"/>
    <w:basedOn w:val="DefaultParagraphFont"/>
    <w:link w:val="Heading2"/>
    <w:rsid w:val="00197F2E"/>
    <w:rPr>
      <w:sz w:val="32"/>
    </w:rPr>
  </w:style>
  <w:style w:type="character" w:customStyle="1" w:styleId="Heading3Char">
    <w:name w:val="Heading 3 Char"/>
    <w:basedOn w:val="DefaultParagraphFont"/>
    <w:link w:val="Heading3"/>
    <w:rsid w:val="007B1A7B"/>
    <w:rPr>
      <w:b/>
      <w:bCs/>
      <w:iCs/>
      <w:sz w:val="28"/>
      <w:szCs w:val="36"/>
    </w:rPr>
  </w:style>
  <w:style w:type="paragraph" w:customStyle="1" w:styleId="Bullet">
    <w:name w:val="Bullet"/>
    <w:basedOn w:val="BodyCopy"/>
    <w:uiPriority w:val="1"/>
    <w:qFormat/>
    <w:rsid w:val="0095646B"/>
    <w:pPr>
      <w:numPr>
        <w:numId w:val="1"/>
      </w:numPr>
      <w:tabs>
        <w:tab w:val="left" w:pos="425"/>
      </w:tabs>
      <w:spacing w:after="120" w:line="300" w:lineRule="auto"/>
      <w:contextualSpacing/>
    </w:pPr>
    <w:rPr>
      <w:bCs w:val="0"/>
      <w:iCs w:val="0"/>
    </w:rPr>
  </w:style>
  <w:style w:type="paragraph" w:customStyle="1" w:styleId="Tablebody">
    <w:name w:val="Table body"/>
    <w:basedOn w:val="Normal"/>
    <w:uiPriority w:val="4"/>
    <w:qFormat/>
    <w:rsid w:val="00533388"/>
    <w:pPr>
      <w:spacing w:before="0" w:after="0" w:line="300" w:lineRule="exact"/>
    </w:pPr>
    <w:rPr>
      <w:rFonts w:eastAsia="Times New Roman"/>
      <w:bCs/>
      <w:iCs/>
      <w:lang w:val="en-US"/>
    </w:rPr>
  </w:style>
  <w:style w:type="paragraph" w:customStyle="1" w:styleId="Tablebullet1">
    <w:name w:val="Table bullet 1"/>
    <w:basedOn w:val="Bullet"/>
    <w:uiPriority w:val="3"/>
    <w:qFormat/>
    <w:rsid w:val="00FE46F1"/>
    <w:pPr>
      <w:spacing w:after="0" w:line="280" w:lineRule="exact"/>
      <w:ind w:left="357" w:hanging="357"/>
    </w:pPr>
    <w:rPr>
      <w:lang w:val="en-US"/>
    </w:rPr>
  </w:style>
  <w:style w:type="paragraph" w:customStyle="1" w:styleId="Tablebullet2">
    <w:name w:val="Table bullet 2"/>
    <w:basedOn w:val="Normal"/>
    <w:uiPriority w:val="3"/>
    <w:qFormat/>
    <w:rsid w:val="00E3663A"/>
    <w:pPr>
      <w:numPr>
        <w:numId w:val="2"/>
      </w:numPr>
      <w:tabs>
        <w:tab w:val="left" w:pos="425"/>
      </w:tabs>
      <w:spacing w:before="0" w:after="0" w:line="280" w:lineRule="exact"/>
      <w:ind w:left="850" w:right="-425" w:hanging="425"/>
      <w:contextualSpacing/>
    </w:pPr>
    <w:rPr>
      <w:rFonts w:eastAsia="Times New Roman"/>
      <w:bCs/>
      <w:iCs/>
      <w:lang w:val="en-US"/>
    </w:rPr>
  </w:style>
  <w:style w:type="paragraph" w:customStyle="1" w:styleId="Tableheader-white">
    <w:name w:val="Table header - white"/>
    <w:next w:val="Tablebody"/>
    <w:uiPriority w:val="3"/>
    <w:rsid w:val="00533388"/>
    <w:pPr>
      <w:spacing w:line="300" w:lineRule="exact"/>
    </w:pPr>
    <w:rPr>
      <w:rFonts w:eastAsia="Times New Roman"/>
      <w:b/>
      <w:bCs/>
      <w:iCs/>
      <w:color w:val="FFFFFF" w:themeColor="background1"/>
      <w:lang w:val="en-US" w:eastAsia="en-US"/>
    </w:rPr>
  </w:style>
  <w:style w:type="table" w:styleId="TableGrid">
    <w:name w:val="Table Grid"/>
    <w:basedOn w:val="TableNormal"/>
    <w:uiPriority w:val="59"/>
    <w:locked/>
    <w:rsid w:val="002F2A26"/>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E63F4F"/>
    <w:rPr>
      <w:color w:val="auto"/>
      <w:u w:val="single"/>
    </w:rPr>
  </w:style>
  <w:style w:type="character" w:customStyle="1" w:styleId="Heading4Char">
    <w:name w:val="Heading 4 Char"/>
    <w:basedOn w:val="DefaultParagraphFont"/>
    <w:link w:val="Heading4"/>
    <w:rsid w:val="00C34A10"/>
    <w:rPr>
      <w:rFonts w:eastAsia="Times New Roman"/>
      <w:b/>
      <w:bCs/>
      <w:iCs/>
      <w:color w:val="FFFFFF" w:themeColor="background1"/>
      <w:shd w:val="clear" w:color="auto" w:fill="3D2262" w:themeFill="accent1"/>
      <w:lang w:eastAsia="en-US"/>
    </w:rPr>
  </w:style>
  <w:style w:type="paragraph" w:customStyle="1" w:styleId="TOC-Figures">
    <w:name w:val="TOC - Figures"/>
    <w:basedOn w:val="TOC-Tables"/>
    <w:uiPriority w:val="3"/>
    <w:rsid w:val="00D01536"/>
    <w:pPr>
      <w:tabs>
        <w:tab w:val="clear" w:pos="1134"/>
        <w:tab w:val="left" w:pos="1418"/>
      </w:tabs>
    </w:pPr>
  </w:style>
  <w:style w:type="paragraph" w:styleId="TOC1">
    <w:name w:val="toc 1"/>
    <w:basedOn w:val="Normal"/>
    <w:next w:val="Normal"/>
    <w:autoRedefine/>
    <w:uiPriority w:val="39"/>
    <w:unhideWhenUsed/>
    <w:rsid w:val="00E7101C"/>
    <w:pPr>
      <w:tabs>
        <w:tab w:val="right" w:leader="dot" w:pos="10206"/>
      </w:tabs>
      <w:spacing w:before="0" w:after="120" w:line="300" w:lineRule="atLeast"/>
    </w:pPr>
    <w:rPr>
      <w:noProof/>
    </w:rPr>
  </w:style>
  <w:style w:type="paragraph" w:styleId="CommentSubject">
    <w:name w:val="annotation subject"/>
    <w:basedOn w:val="Normal"/>
    <w:next w:val="Normal"/>
    <w:link w:val="CommentSubjectChar"/>
    <w:uiPriority w:val="99"/>
    <w:semiHidden/>
    <w:unhideWhenUsed/>
    <w:rsid w:val="000905E4"/>
    <w:rPr>
      <w:b/>
      <w:bCs/>
    </w:rPr>
  </w:style>
  <w:style w:type="character" w:customStyle="1" w:styleId="CommentSubjectChar">
    <w:name w:val="Comment Subject Char"/>
    <w:basedOn w:val="DefaultParagraphFont"/>
    <w:link w:val="CommentSubject"/>
    <w:uiPriority w:val="99"/>
    <w:semiHidden/>
    <w:rsid w:val="000905E4"/>
    <w:rPr>
      <w:rFonts w:eastAsia="Times New Roman"/>
      <w:b/>
      <w:bCs/>
      <w:lang w:val="en-US" w:eastAsia="en-US" w:bidi="en-US"/>
    </w:rPr>
  </w:style>
  <w:style w:type="character" w:customStyle="1" w:styleId="Heading5Char">
    <w:name w:val="Heading 5 Char"/>
    <w:basedOn w:val="DefaultParagraphFont"/>
    <w:link w:val="Heading5"/>
    <w:rsid w:val="00DA5524"/>
    <w:rPr>
      <w:rFonts w:eastAsiaTheme="majorEastAsia" w:cstheme="majorBidi"/>
      <w:b/>
      <w:bCs/>
      <w:iCs/>
      <w:color w:val="3D2262" w:themeColor="accent1"/>
      <w:szCs w:val="36"/>
    </w:rPr>
  </w:style>
  <w:style w:type="paragraph" w:styleId="TOCHeading">
    <w:name w:val="TOC Heading"/>
    <w:next w:val="Normal"/>
    <w:uiPriority w:val="39"/>
    <w:unhideWhenUsed/>
    <w:rsid w:val="00280051"/>
    <w:pPr>
      <w:spacing w:after="360"/>
    </w:pPr>
    <w:rPr>
      <w:rFonts w:eastAsia="Times New Roman"/>
      <w:b/>
      <w:color w:val="000000"/>
      <w:sz w:val="40"/>
      <w:szCs w:val="80"/>
      <w:lang w:eastAsia="en-US"/>
    </w:rPr>
  </w:style>
  <w:style w:type="paragraph" w:customStyle="1" w:styleId="BodyCopy">
    <w:name w:val="Body Copy"/>
    <w:basedOn w:val="Normal"/>
    <w:uiPriority w:val="1"/>
    <w:qFormat/>
    <w:rsid w:val="00533388"/>
    <w:rPr>
      <w:rFonts w:eastAsia="Times New Roman"/>
      <w:bCs/>
      <w:iCs/>
    </w:rPr>
  </w:style>
  <w:style w:type="paragraph" w:customStyle="1" w:styleId="ABbottomtext">
    <w:name w:val="AB bottom text"/>
    <w:basedOn w:val="Normal"/>
    <w:uiPriority w:val="99"/>
    <w:rsid w:val="000905E4"/>
    <w:pPr>
      <w:suppressAutoHyphens/>
      <w:autoSpaceDE w:val="0"/>
      <w:autoSpaceDN w:val="0"/>
      <w:adjustRightInd w:val="0"/>
      <w:spacing w:before="113" w:after="57" w:line="200" w:lineRule="atLeast"/>
      <w:textAlignment w:val="center"/>
    </w:pPr>
    <w:rPr>
      <w:rFonts w:cs="Montserrat SemiBold"/>
      <w:bCs/>
      <w:spacing w:val="-1"/>
      <w:sz w:val="16"/>
      <w:szCs w:val="16"/>
      <w:lang w:val="en-US"/>
    </w:rPr>
  </w:style>
  <w:style w:type="paragraph" w:customStyle="1" w:styleId="Tabletitle-numbered">
    <w:name w:val="Table title - numbered"/>
    <w:uiPriority w:val="2"/>
    <w:qFormat/>
    <w:rsid w:val="009C72D3"/>
    <w:pPr>
      <w:widowControl w:val="0"/>
      <w:numPr>
        <w:numId w:val="18"/>
      </w:numPr>
      <w:spacing w:before="100" w:beforeAutospacing="1" w:after="120" w:line="280" w:lineRule="exact"/>
      <w:ind w:left="993" w:hanging="992"/>
    </w:pPr>
    <w:rPr>
      <w:rFonts w:eastAsia="Times New Roman"/>
      <w:b/>
      <w:bCs/>
      <w:iCs/>
      <w:lang w:val="en-US" w:eastAsia="en-US"/>
    </w:rPr>
  </w:style>
  <w:style w:type="table" w:customStyle="1" w:styleId="CHSTable">
    <w:name w:val="CHS Table"/>
    <w:basedOn w:val="TableNormal"/>
    <w:uiPriority w:val="99"/>
    <w:rsid w:val="001C223C"/>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125" w:type="dxa"/>
        <w:left w:w="170" w:type="dxa"/>
        <w:bottom w:w="125" w:type="dxa"/>
        <w:right w:w="170" w:type="dxa"/>
      </w:tblCellMar>
    </w:tblPr>
    <w:tcPr>
      <w:vAlign w:val="center"/>
    </w:tcPr>
    <w:tblStylePr w:type="firstRow">
      <w:pPr>
        <w:wordWrap/>
        <w:jc w:val="left"/>
      </w:pPr>
      <w:tblPr/>
      <w:trPr>
        <w:tblHeader/>
      </w:trPr>
      <w:tcPr>
        <w:shd w:val="clear" w:color="auto" w:fill="3D1063"/>
      </w:tcPr>
    </w:tblStylePr>
    <w:tblStylePr w:type="lastRow">
      <w:rPr>
        <w:color w:val="FFFFFF" w:themeColor="background1"/>
      </w:rPr>
      <w:tblPr/>
      <w:tcPr>
        <w:shd w:val="clear" w:color="auto" w:fill="6E3894" w:themeFill="accent2"/>
      </w:tcPr>
    </w:tblStylePr>
    <w:tblStylePr w:type="firstCol">
      <w:rPr>
        <w:rFonts w:ascii="Arial" w:hAnsi="Arial"/>
        <w:color w:val="FFFFFF" w:themeColor="background1"/>
      </w:rPr>
      <w:tblPr/>
      <w:tcPr>
        <w:shd w:val="clear" w:color="auto" w:fill="3D2262" w:themeFill="accent1"/>
      </w:tcPr>
    </w:tblStylePr>
    <w:tblStylePr w:type="lastCol">
      <w:pPr>
        <w:wordWrap/>
        <w:jc w:val="left"/>
      </w:pPr>
      <w:tblPr/>
      <w:tcPr>
        <w:shd w:val="clear" w:color="auto" w:fill="3D2262" w:themeFill="accent1"/>
      </w:tcPr>
    </w:tblStylePr>
  </w:style>
  <w:style w:type="character" w:customStyle="1" w:styleId="Bold">
    <w:name w:val="Bold"/>
    <w:uiPriority w:val="1"/>
    <w:qFormat/>
    <w:rsid w:val="00C049CA"/>
    <w:rPr>
      <w:b/>
      <w:bCs/>
    </w:rPr>
  </w:style>
  <w:style w:type="character" w:customStyle="1" w:styleId="Heading6Char">
    <w:name w:val="Heading 6 Char"/>
    <w:basedOn w:val="DefaultParagraphFont"/>
    <w:link w:val="Heading6"/>
    <w:rsid w:val="009A5010"/>
    <w:rPr>
      <w:rFonts w:eastAsiaTheme="majorEastAsia" w:cstheme="majorBidi"/>
      <w:color w:val="6E3894" w:themeColor="accent2"/>
    </w:rPr>
  </w:style>
  <w:style w:type="character" w:styleId="PlaceholderText">
    <w:name w:val="Placeholder Text"/>
    <w:basedOn w:val="DefaultParagraphFont"/>
    <w:uiPriority w:val="99"/>
    <w:semiHidden/>
    <w:rsid w:val="00AF532B"/>
    <w:rPr>
      <w:color w:val="808080"/>
    </w:rPr>
  </w:style>
  <w:style w:type="character" w:styleId="UnresolvedMention">
    <w:name w:val="Unresolved Mention"/>
    <w:basedOn w:val="DefaultParagraphFont"/>
    <w:uiPriority w:val="99"/>
    <w:semiHidden/>
    <w:unhideWhenUsed/>
    <w:rsid w:val="00E63F4F"/>
    <w:rPr>
      <w:color w:val="605E5C"/>
      <w:shd w:val="clear" w:color="auto" w:fill="E1DFDD"/>
    </w:rPr>
  </w:style>
  <w:style w:type="table" w:styleId="PlainTable3">
    <w:name w:val="Plain Table 3"/>
    <w:basedOn w:val="TableNormal"/>
    <w:uiPriority w:val="43"/>
    <w:locked/>
    <w:rsid w:val="00154D8C"/>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SecondaryHeader">
    <w:name w:val="Secondary Header"/>
    <w:basedOn w:val="Header"/>
    <w:uiPriority w:val="3"/>
    <w:rsid w:val="00530642"/>
    <w:pPr>
      <w:spacing w:after="120"/>
    </w:pPr>
    <w:rPr>
      <w:b/>
    </w:rPr>
  </w:style>
  <w:style w:type="table" w:styleId="PlainTable4">
    <w:name w:val="Plain Table 4"/>
    <w:basedOn w:val="TableNormal"/>
    <w:uiPriority w:val="44"/>
    <w:locked/>
    <w:rsid w:val="008C1C7C"/>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locked/>
    <w:rsid w:val="008C1C7C"/>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Accent3">
    <w:name w:val="Grid Table 1 Light Accent 3"/>
    <w:basedOn w:val="TableNormal"/>
    <w:uiPriority w:val="46"/>
    <w:locked/>
    <w:rsid w:val="008C1C7C"/>
    <w:tblPr>
      <w:tblStyleRowBandSize w:val="1"/>
      <w:tblStyleColBandSize w:val="1"/>
      <w:tblBorders>
        <w:top w:val="single" w:sz="4" w:space="0" w:color="7BFFF3" w:themeColor="accent3" w:themeTint="66"/>
        <w:left w:val="single" w:sz="4" w:space="0" w:color="7BFFF3" w:themeColor="accent3" w:themeTint="66"/>
        <w:bottom w:val="single" w:sz="4" w:space="0" w:color="7BFFF3" w:themeColor="accent3" w:themeTint="66"/>
        <w:right w:val="single" w:sz="4" w:space="0" w:color="7BFFF3" w:themeColor="accent3" w:themeTint="66"/>
        <w:insideH w:val="single" w:sz="4" w:space="0" w:color="7BFFF3" w:themeColor="accent3" w:themeTint="66"/>
        <w:insideV w:val="single" w:sz="4" w:space="0" w:color="7BFFF3" w:themeColor="accent3" w:themeTint="66"/>
      </w:tblBorders>
    </w:tblPr>
    <w:tblStylePr w:type="firstRow">
      <w:rPr>
        <w:b/>
        <w:bCs/>
      </w:rPr>
      <w:tblPr/>
      <w:tcPr>
        <w:tcBorders>
          <w:bottom w:val="single" w:sz="12" w:space="0" w:color="39FFED" w:themeColor="accent3" w:themeTint="99"/>
        </w:tcBorders>
      </w:tcPr>
    </w:tblStylePr>
    <w:tblStylePr w:type="lastRow">
      <w:rPr>
        <w:b/>
        <w:bCs/>
      </w:rPr>
      <w:tblPr/>
      <w:tcPr>
        <w:tcBorders>
          <w:top w:val="double" w:sz="2" w:space="0" w:color="39FFED"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locked/>
    <w:rsid w:val="008C1C7C"/>
    <w:tblPr>
      <w:tblStyleRowBandSize w:val="1"/>
      <w:tblStyleColBandSize w:val="1"/>
      <w:tblBorders>
        <w:top w:val="single" w:sz="4" w:space="0" w:color="A7E6F5" w:themeColor="accent4" w:themeTint="66"/>
        <w:left w:val="single" w:sz="4" w:space="0" w:color="A7E6F5" w:themeColor="accent4" w:themeTint="66"/>
        <w:bottom w:val="single" w:sz="4" w:space="0" w:color="A7E6F5" w:themeColor="accent4" w:themeTint="66"/>
        <w:right w:val="single" w:sz="4" w:space="0" w:color="A7E6F5" w:themeColor="accent4" w:themeTint="66"/>
        <w:insideH w:val="single" w:sz="4" w:space="0" w:color="A7E6F5" w:themeColor="accent4" w:themeTint="66"/>
        <w:insideV w:val="single" w:sz="4" w:space="0" w:color="A7E6F5" w:themeColor="accent4" w:themeTint="66"/>
      </w:tblBorders>
    </w:tblPr>
    <w:tblStylePr w:type="firstRow">
      <w:rPr>
        <w:b/>
        <w:bCs/>
      </w:rPr>
      <w:tblPr/>
      <w:tcPr>
        <w:tcBorders>
          <w:bottom w:val="single" w:sz="12" w:space="0" w:color="7BDAF1" w:themeColor="accent4" w:themeTint="99"/>
        </w:tcBorders>
      </w:tcPr>
    </w:tblStylePr>
    <w:tblStylePr w:type="lastRow">
      <w:rPr>
        <w:b/>
        <w:bCs/>
      </w:rPr>
      <w:tblPr/>
      <w:tcPr>
        <w:tcBorders>
          <w:top w:val="double" w:sz="2" w:space="0" w:color="7BDAF1"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locked/>
    <w:rsid w:val="008C1C7C"/>
    <w:tblPr>
      <w:tblStyleRowBandSize w:val="1"/>
      <w:tblStyleColBandSize w:val="1"/>
      <w:tblBorders>
        <w:top w:val="single" w:sz="4" w:space="0" w:color="F9C6DA" w:themeColor="accent5" w:themeTint="66"/>
        <w:left w:val="single" w:sz="4" w:space="0" w:color="F9C6DA" w:themeColor="accent5" w:themeTint="66"/>
        <w:bottom w:val="single" w:sz="4" w:space="0" w:color="F9C6DA" w:themeColor="accent5" w:themeTint="66"/>
        <w:right w:val="single" w:sz="4" w:space="0" w:color="F9C6DA" w:themeColor="accent5" w:themeTint="66"/>
        <w:insideH w:val="single" w:sz="4" w:space="0" w:color="F9C6DA" w:themeColor="accent5" w:themeTint="66"/>
        <w:insideV w:val="single" w:sz="4" w:space="0" w:color="F9C6DA" w:themeColor="accent5" w:themeTint="66"/>
      </w:tblBorders>
    </w:tblPr>
    <w:tblStylePr w:type="firstRow">
      <w:rPr>
        <w:b/>
        <w:bCs/>
      </w:rPr>
      <w:tblPr/>
      <w:tcPr>
        <w:tcBorders>
          <w:bottom w:val="single" w:sz="12" w:space="0" w:color="F6AAC8" w:themeColor="accent5" w:themeTint="99"/>
        </w:tcBorders>
      </w:tcPr>
    </w:tblStylePr>
    <w:tblStylePr w:type="lastRow">
      <w:rPr>
        <w:b/>
        <w:bCs/>
      </w:rPr>
      <w:tblPr/>
      <w:tcPr>
        <w:tcBorders>
          <w:top w:val="double" w:sz="2" w:space="0" w:color="F6AAC8" w:themeColor="accent5" w:themeTint="99"/>
        </w:tcBorders>
      </w:tcPr>
    </w:tblStylePr>
    <w:tblStylePr w:type="firstCol">
      <w:rPr>
        <w:b/>
        <w:bCs/>
      </w:rPr>
    </w:tblStylePr>
    <w:tblStylePr w:type="lastCol">
      <w:rPr>
        <w:b/>
        <w:bCs/>
      </w:rPr>
    </w:tblStylePr>
  </w:style>
  <w:style w:type="table" w:styleId="GridTable4-Accent6">
    <w:name w:val="Grid Table 4 Accent 6"/>
    <w:basedOn w:val="TableNormal"/>
    <w:uiPriority w:val="49"/>
    <w:locked/>
    <w:rsid w:val="00230054"/>
    <w:tblPr>
      <w:tblStyleRowBandSize w:val="1"/>
      <w:tblStyleColBandSize w:val="1"/>
      <w:tblBorders>
        <w:top w:val="single" w:sz="4" w:space="0" w:color="F8AE9C" w:themeColor="accent6" w:themeTint="99"/>
        <w:left w:val="single" w:sz="4" w:space="0" w:color="F8AE9C" w:themeColor="accent6" w:themeTint="99"/>
        <w:bottom w:val="single" w:sz="4" w:space="0" w:color="F8AE9C" w:themeColor="accent6" w:themeTint="99"/>
        <w:right w:val="single" w:sz="4" w:space="0" w:color="F8AE9C" w:themeColor="accent6" w:themeTint="99"/>
        <w:insideH w:val="single" w:sz="4" w:space="0" w:color="F8AE9C" w:themeColor="accent6" w:themeTint="99"/>
        <w:insideV w:val="single" w:sz="4" w:space="0" w:color="F8AE9C" w:themeColor="accent6" w:themeTint="99"/>
      </w:tblBorders>
    </w:tblPr>
    <w:tcPr>
      <w:shd w:val="clear" w:color="auto" w:fill="auto"/>
    </w:tcPr>
    <w:tblStylePr w:type="firstRow">
      <w:rPr>
        <w:rFonts w:ascii="Arial" w:hAnsi="Arial"/>
        <w:b/>
        <w:bCs/>
        <w:color w:val="auto"/>
        <w:sz w:val="24"/>
      </w:rPr>
      <w:tblPr/>
      <w:tcPr>
        <w:tcBorders>
          <w:top w:val="single" w:sz="4" w:space="0" w:color="F47A5C" w:themeColor="accent6"/>
          <w:left w:val="single" w:sz="4" w:space="0" w:color="F47A5C" w:themeColor="accent6"/>
          <w:bottom w:val="single" w:sz="4" w:space="0" w:color="F47A5C" w:themeColor="accent6"/>
          <w:right w:val="single" w:sz="4" w:space="0" w:color="F47A5C" w:themeColor="accent6"/>
          <w:insideH w:val="nil"/>
          <w:insideV w:val="nil"/>
        </w:tcBorders>
        <w:shd w:val="clear" w:color="auto" w:fill="F47A5C" w:themeFill="accent6"/>
      </w:tcPr>
    </w:tblStylePr>
    <w:tblStylePr w:type="lastRow">
      <w:rPr>
        <w:b/>
        <w:bCs/>
      </w:rPr>
      <w:tblPr/>
      <w:tcPr>
        <w:tcBorders>
          <w:top w:val="double" w:sz="4" w:space="0" w:color="F47A5C" w:themeColor="accent6"/>
        </w:tcBorders>
      </w:tcPr>
    </w:tblStylePr>
    <w:tblStylePr w:type="firstCol">
      <w:rPr>
        <w:b/>
        <w:bCs/>
      </w:rPr>
    </w:tblStylePr>
    <w:tblStylePr w:type="lastCol">
      <w:rPr>
        <w:b/>
        <w:bCs/>
      </w:rPr>
    </w:tblStylePr>
    <w:tblStylePr w:type="band1Vert">
      <w:tblPr/>
      <w:tcPr>
        <w:shd w:val="clear" w:color="auto" w:fill="FCE4DE" w:themeFill="accent6" w:themeFillTint="33"/>
      </w:tcPr>
    </w:tblStylePr>
    <w:tblStylePr w:type="band1Horz">
      <w:tblPr/>
      <w:tcPr>
        <w:shd w:val="clear" w:color="auto" w:fill="FCE4DE" w:themeFill="accent6" w:themeFillTint="33"/>
      </w:tcPr>
    </w:tblStylePr>
  </w:style>
  <w:style w:type="table" w:styleId="ListTable1Light-Accent6">
    <w:name w:val="List Table 1 Light Accent 6"/>
    <w:basedOn w:val="TableNormal"/>
    <w:uiPriority w:val="46"/>
    <w:locked/>
    <w:rsid w:val="00230054"/>
    <w:tblPr>
      <w:tblStyleRowBandSize w:val="1"/>
      <w:tblStyleColBandSize w:val="1"/>
    </w:tblPr>
    <w:tblStylePr w:type="firstRow">
      <w:rPr>
        <w:b/>
        <w:bCs/>
      </w:rPr>
      <w:tblPr/>
      <w:tcPr>
        <w:tcBorders>
          <w:bottom w:val="single" w:sz="4" w:space="0" w:color="F8AE9C" w:themeColor="accent6" w:themeTint="99"/>
        </w:tcBorders>
      </w:tcPr>
    </w:tblStylePr>
    <w:tblStylePr w:type="lastRow">
      <w:rPr>
        <w:b/>
        <w:bCs/>
      </w:rPr>
      <w:tblPr/>
      <w:tcPr>
        <w:tcBorders>
          <w:top w:val="single" w:sz="4" w:space="0" w:color="F8AE9C" w:themeColor="accent6" w:themeTint="99"/>
        </w:tcBorders>
      </w:tcPr>
    </w:tblStylePr>
    <w:tblStylePr w:type="firstCol">
      <w:rPr>
        <w:b/>
        <w:bCs/>
      </w:rPr>
    </w:tblStylePr>
    <w:tblStylePr w:type="lastCol">
      <w:rPr>
        <w:b/>
        <w:bCs/>
      </w:rPr>
    </w:tblStylePr>
    <w:tblStylePr w:type="band1Vert">
      <w:tblPr/>
      <w:tcPr>
        <w:shd w:val="clear" w:color="auto" w:fill="FCE4DE" w:themeFill="accent6" w:themeFillTint="33"/>
      </w:tcPr>
    </w:tblStylePr>
    <w:tblStylePr w:type="band1Horz">
      <w:tblPr/>
      <w:tcPr>
        <w:shd w:val="clear" w:color="auto" w:fill="FCE4DE" w:themeFill="accent6" w:themeFillTint="33"/>
      </w:tcPr>
    </w:tblStylePr>
  </w:style>
  <w:style w:type="table" w:styleId="ListTable1Light-Accent1">
    <w:name w:val="List Table 1 Light Accent 1"/>
    <w:basedOn w:val="TableNormal"/>
    <w:uiPriority w:val="46"/>
    <w:locked/>
    <w:rsid w:val="00F071B9"/>
    <w:tblPr>
      <w:tblStyleRowBandSize w:val="1"/>
      <w:tblStyleColBandSize w:val="1"/>
    </w:tblPr>
    <w:tblStylePr w:type="firstRow">
      <w:rPr>
        <w:b/>
        <w:bCs/>
      </w:rPr>
      <w:tblPr/>
      <w:tcPr>
        <w:tcBorders>
          <w:bottom w:val="single" w:sz="4" w:space="0" w:color="8456C4" w:themeColor="accent1" w:themeTint="99"/>
        </w:tcBorders>
      </w:tcPr>
    </w:tblStylePr>
    <w:tblStylePr w:type="lastRow">
      <w:rPr>
        <w:b/>
        <w:bCs/>
      </w:rPr>
      <w:tblPr/>
      <w:tcPr>
        <w:tcBorders>
          <w:top w:val="single" w:sz="4" w:space="0" w:color="8456C4" w:themeColor="accent1" w:themeTint="99"/>
        </w:tcBorders>
      </w:tcPr>
    </w:tblStylePr>
    <w:tblStylePr w:type="firstCol">
      <w:rPr>
        <w:b/>
        <w:bCs/>
      </w:rPr>
    </w:tblStylePr>
    <w:tblStylePr w:type="lastCol">
      <w:rPr>
        <w:b/>
        <w:bCs/>
      </w:rPr>
    </w:tblStylePr>
    <w:tblStylePr w:type="band1Vert">
      <w:tblPr/>
      <w:tcPr>
        <w:shd w:val="clear" w:color="auto" w:fill="D6C6EB" w:themeFill="accent1" w:themeFillTint="33"/>
      </w:tcPr>
    </w:tblStylePr>
    <w:tblStylePr w:type="band1Horz">
      <w:tblPr/>
      <w:tcPr>
        <w:shd w:val="clear" w:color="auto" w:fill="D6C6EB" w:themeFill="accent1" w:themeFillTint="33"/>
      </w:tcPr>
    </w:tblStylePr>
  </w:style>
  <w:style w:type="paragraph" w:customStyle="1" w:styleId="Bottomblocktext">
    <w:name w:val="Bottom block text"/>
    <w:basedOn w:val="Normal"/>
    <w:uiPriority w:val="99"/>
    <w:rsid w:val="00537269"/>
    <w:pPr>
      <w:keepNext/>
      <w:keepLines/>
      <w:suppressAutoHyphens/>
      <w:autoSpaceDE w:val="0"/>
      <w:autoSpaceDN w:val="0"/>
      <w:adjustRightInd w:val="0"/>
      <w:spacing w:before="113" w:after="57" w:line="200" w:lineRule="atLeast"/>
      <w:textAlignment w:val="center"/>
    </w:pPr>
    <w:rPr>
      <w:rFonts w:cs="Montserrat SemiBold"/>
      <w:bCs/>
      <w:spacing w:val="-1"/>
      <w:sz w:val="16"/>
      <w:szCs w:val="16"/>
      <w:lang w:val="en-US"/>
    </w:rPr>
  </w:style>
  <w:style w:type="character" w:styleId="FollowedHyperlink">
    <w:name w:val="FollowedHyperlink"/>
    <w:basedOn w:val="DefaultParagraphFont"/>
    <w:uiPriority w:val="99"/>
    <w:semiHidden/>
    <w:unhideWhenUsed/>
    <w:rsid w:val="0027262B"/>
    <w:rPr>
      <w:color w:val="575757" w:themeColor="followedHyperlink"/>
      <w:u w:val="single"/>
    </w:rPr>
  </w:style>
  <w:style w:type="paragraph" w:customStyle="1" w:styleId="Numberedlist">
    <w:name w:val="Numbered list"/>
    <w:basedOn w:val="Bullet"/>
    <w:uiPriority w:val="3"/>
    <w:qFormat/>
    <w:rsid w:val="00B83559"/>
    <w:pPr>
      <w:numPr>
        <w:numId w:val="16"/>
      </w:numPr>
    </w:pPr>
  </w:style>
  <w:style w:type="character" w:styleId="CommentReference">
    <w:name w:val="annotation reference"/>
    <w:basedOn w:val="DefaultParagraphFont"/>
    <w:semiHidden/>
    <w:unhideWhenUsed/>
    <w:rsid w:val="00C50963"/>
    <w:rPr>
      <w:sz w:val="16"/>
      <w:szCs w:val="16"/>
    </w:rPr>
  </w:style>
  <w:style w:type="table" w:customStyle="1" w:styleId="CHSTable03">
    <w:name w:val="CHS Table 03"/>
    <w:basedOn w:val="TableNormal"/>
    <w:uiPriority w:val="99"/>
    <w:rsid w:val="00530642"/>
    <w:tblPr>
      <w:tblStyleRow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left w:w="113" w:type="dxa"/>
        <w:bottom w:w="113" w:type="dxa"/>
        <w:right w:w="113" w:type="dxa"/>
      </w:tblCellMar>
    </w:tblPr>
    <w:tblStylePr w:type="firstRow">
      <w:pPr>
        <w:wordWrap/>
        <w:jc w:val="left"/>
      </w:pPr>
      <w:tblPr/>
      <w:trPr>
        <w:tblHeader/>
      </w:trPr>
      <w:tcPr>
        <w:shd w:val="clear" w:color="auto" w:fill="3D1063"/>
      </w:tcPr>
    </w:tblStylePr>
    <w:tblStylePr w:type="lastRow">
      <w:rPr>
        <w:color w:val="FFFFFF"/>
      </w:rPr>
      <w:tblPr/>
      <w:tcPr>
        <w:shd w:val="clear" w:color="auto" w:fill="6E3894"/>
      </w:tcPr>
    </w:tblStylePr>
    <w:tblStylePr w:type="firstCol">
      <w:rPr>
        <w:rFonts w:ascii="Arial" w:hAnsi="Arial"/>
        <w:color w:val="FFFFFF"/>
      </w:rPr>
      <w:tblPr/>
      <w:tcPr>
        <w:shd w:val="clear" w:color="auto" w:fill="3D2262"/>
      </w:tcPr>
    </w:tblStylePr>
    <w:tblStylePr w:type="lastCol">
      <w:pPr>
        <w:wordWrap/>
        <w:jc w:val="left"/>
      </w:pPr>
      <w:tblPr/>
      <w:tcPr>
        <w:shd w:val="clear" w:color="auto" w:fill="3D2262"/>
      </w:tcPr>
    </w:tblStylePr>
  </w:style>
  <w:style w:type="table" w:customStyle="1" w:styleId="CHSTable02">
    <w:name w:val="CHS Table 02"/>
    <w:basedOn w:val="TableNormal"/>
    <w:uiPriority w:val="99"/>
    <w:rsid w:val="00C84F08"/>
    <w:tblPr>
      <w:tblStyleRowBandSize w:val="1"/>
      <w:tblBorders>
        <w:bottom w:val="single" w:sz="4" w:space="0" w:color="auto"/>
      </w:tblBorders>
      <w:tblCellMar>
        <w:top w:w="125" w:type="dxa"/>
        <w:left w:w="170" w:type="dxa"/>
        <w:bottom w:w="125" w:type="dxa"/>
        <w:right w:w="170" w:type="dxa"/>
      </w:tblCellMar>
    </w:tblPr>
    <w:tcPr>
      <w:vAlign w:val="center"/>
    </w:tcPr>
    <w:tblStylePr w:type="firstRow">
      <w:pPr>
        <w:wordWrap/>
        <w:jc w:val="left"/>
      </w:pPr>
      <w:tblPr/>
      <w:trPr>
        <w:tblHeader/>
      </w:trPr>
      <w:tcPr>
        <w:shd w:val="clear" w:color="auto" w:fill="3D1063"/>
      </w:tcPr>
    </w:tblStylePr>
    <w:tblStylePr w:type="lastRow">
      <w:rPr>
        <w:color w:val="FFFFFF"/>
      </w:rPr>
      <w:tblPr/>
      <w:tcPr>
        <w:shd w:val="clear" w:color="auto" w:fill="6E3894"/>
      </w:tcPr>
    </w:tblStylePr>
    <w:tblStylePr w:type="firstCol">
      <w:rPr>
        <w:rFonts w:ascii="Arial" w:hAnsi="Arial"/>
        <w:color w:val="FFFFFF"/>
      </w:rPr>
      <w:tblPr/>
      <w:tcPr>
        <w:shd w:val="clear" w:color="auto" w:fill="3D2262"/>
      </w:tcPr>
    </w:tblStylePr>
    <w:tblStylePr w:type="lastCol">
      <w:pPr>
        <w:wordWrap/>
        <w:jc w:val="left"/>
      </w:pPr>
      <w:tblPr/>
      <w:tcPr>
        <w:shd w:val="clear" w:color="auto" w:fill="3D2262"/>
      </w:tcPr>
    </w:tblStylePr>
    <w:tblStylePr w:type="band2Horz">
      <w:tblPr/>
      <w:tcPr>
        <w:shd w:val="clear" w:color="auto" w:fill="D9D9D9"/>
      </w:tcPr>
    </w:tblStylePr>
  </w:style>
  <w:style w:type="paragraph" w:customStyle="1" w:styleId="Figuretitle-numbered">
    <w:name w:val="Figure title - numbered"/>
    <w:basedOn w:val="Tabletitle-numbered"/>
    <w:uiPriority w:val="2"/>
    <w:rsid w:val="009C72D3"/>
    <w:pPr>
      <w:numPr>
        <w:numId w:val="19"/>
      </w:numPr>
      <w:ind w:left="1134" w:hanging="1134"/>
    </w:pPr>
  </w:style>
  <w:style w:type="character" w:customStyle="1" w:styleId="Heading7Char">
    <w:name w:val="Heading 7 Char"/>
    <w:basedOn w:val="DefaultParagraphFont"/>
    <w:link w:val="Heading7"/>
    <w:rsid w:val="002140AE"/>
    <w:rPr>
      <w:rFonts w:asciiTheme="majorHAnsi" w:eastAsiaTheme="majorEastAsia" w:hAnsiTheme="majorHAnsi" w:cstheme="majorBidi"/>
      <w:b/>
      <w:iCs/>
    </w:rPr>
  </w:style>
  <w:style w:type="character" w:customStyle="1" w:styleId="Heading8Char">
    <w:name w:val="Heading 8 Char"/>
    <w:basedOn w:val="DefaultParagraphFont"/>
    <w:link w:val="Heading8"/>
    <w:rsid w:val="00C36B93"/>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semiHidden/>
    <w:rsid w:val="00C36B93"/>
    <w:rPr>
      <w:rFonts w:asciiTheme="majorHAnsi" w:eastAsiaTheme="majorEastAsia" w:hAnsiTheme="majorHAnsi" w:cstheme="majorBidi"/>
      <w:i/>
      <w:iCs/>
      <w:color w:val="272727" w:themeColor="text1" w:themeTint="D8"/>
      <w:sz w:val="21"/>
      <w:szCs w:val="21"/>
    </w:rPr>
  </w:style>
  <w:style w:type="paragraph" w:customStyle="1" w:styleId="NotesCaptionCitationSource">
    <w:name w:val="Notes/Caption/Citation/Source"/>
    <w:basedOn w:val="BodyCopy"/>
    <w:uiPriority w:val="3"/>
    <w:qFormat/>
    <w:rsid w:val="008A47BD"/>
    <w:pPr>
      <w:keepLines/>
      <w:spacing w:before="60" w:after="120" w:line="240" w:lineRule="auto"/>
    </w:pPr>
    <w:rPr>
      <w:sz w:val="18"/>
    </w:rPr>
  </w:style>
  <w:style w:type="paragraph" w:customStyle="1" w:styleId="AlphaList">
    <w:name w:val="Alpha List"/>
    <w:basedOn w:val="Numberedlist"/>
    <w:next w:val="BodyCopy"/>
    <w:uiPriority w:val="3"/>
    <w:qFormat/>
    <w:rsid w:val="00BA6DD4"/>
    <w:pPr>
      <w:numPr>
        <w:numId w:val="4"/>
      </w:numPr>
    </w:pPr>
    <w:rPr>
      <w:color w:val="000000"/>
    </w:rPr>
  </w:style>
  <w:style w:type="paragraph" w:customStyle="1" w:styleId="Romanlist">
    <w:name w:val="Roman list"/>
    <w:basedOn w:val="AlphaList"/>
    <w:uiPriority w:val="3"/>
    <w:qFormat/>
    <w:rsid w:val="00BA6DD4"/>
    <w:pPr>
      <w:numPr>
        <w:numId w:val="5"/>
      </w:numPr>
    </w:pPr>
  </w:style>
  <w:style w:type="paragraph" w:customStyle="1" w:styleId="Tableheader-black">
    <w:name w:val="Table header - black"/>
    <w:basedOn w:val="Tableheader-white"/>
    <w:uiPriority w:val="3"/>
    <w:qFormat/>
    <w:rsid w:val="00C84F08"/>
    <w:rPr>
      <w:color w:val="000000" w:themeColor="text1"/>
    </w:rPr>
  </w:style>
  <w:style w:type="paragraph" w:customStyle="1" w:styleId="TOC-Tables">
    <w:name w:val="TOC - Tables"/>
    <w:basedOn w:val="TOC1"/>
    <w:uiPriority w:val="3"/>
    <w:rsid w:val="00411B14"/>
    <w:pPr>
      <w:tabs>
        <w:tab w:val="left" w:pos="1134"/>
      </w:tabs>
      <w:ind w:left="1134" w:hanging="1134"/>
    </w:pPr>
  </w:style>
  <w:style w:type="paragraph" w:styleId="Subtitle">
    <w:name w:val="Subtitle"/>
    <w:basedOn w:val="BodyCopy"/>
    <w:next w:val="BodyCopy"/>
    <w:link w:val="SubtitleChar"/>
    <w:uiPriority w:val="11"/>
    <w:locked/>
    <w:rsid w:val="00936DC9"/>
    <w:pPr>
      <w:numPr>
        <w:ilvl w:val="1"/>
      </w:numPr>
      <w:spacing w:after="360"/>
      <w:ind w:right="1134"/>
    </w:pPr>
    <w:rPr>
      <w:rFonts w:eastAsiaTheme="minorEastAsia" w:cstheme="minorBidi"/>
      <w:sz w:val="36"/>
      <w:szCs w:val="36"/>
      <w:lang w:eastAsia="en-US"/>
    </w:rPr>
  </w:style>
  <w:style w:type="character" w:customStyle="1" w:styleId="SubtitleChar">
    <w:name w:val="Subtitle Char"/>
    <w:basedOn w:val="DefaultParagraphFont"/>
    <w:link w:val="Subtitle"/>
    <w:uiPriority w:val="11"/>
    <w:rsid w:val="00936DC9"/>
    <w:rPr>
      <w:rFonts w:eastAsiaTheme="minorEastAsia" w:cstheme="minorBidi"/>
      <w:bCs/>
      <w:iCs/>
      <w:color w:val="000000" w:themeColor="text1"/>
      <w:sz w:val="36"/>
      <w:szCs w:val="36"/>
      <w:lang w:eastAsia="en-US"/>
    </w:rPr>
  </w:style>
  <w:style w:type="paragraph" w:customStyle="1" w:styleId="Reportyeardate">
    <w:name w:val="Report year/date"/>
    <w:basedOn w:val="BodyCopy"/>
    <w:uiPriority w:val="3"/>
    <w:rsid w:val="00A435C8"/>
    <w:pPr>
      <w:spacing w:after="840"/>
    </w:pPr>
    <w:rPr>
      <w:lang w:eastAsia="en-US"/>
    </w:rPr>
  </w:style>
  <w:style w:type="paragraph" w:styleId="EndnoteText">
    <w:name w:val="endnote text"/>
    <w:basedOn w:val="Normal"/>
    <w:link w:val="EndnoteTextChar"/>
    <w:uiPriority w:val="99"/>
    <w:semiHidden/>
    <w:unhideWhenUsed/>
    <w:rsid w:val="00B86A43"/>
    <w:pPr>
      <w:spacing w:before="0" w:after="0" w:line="240" w:lineRule="auto"/>
    </w:pPr>
    <w:rPr>
      <w:sz w:val="20"/>
      <w:szCs w:val="20"/>
    </w:rPr>
  </w:style>
  <w:style w:type="character" w:customStyle="1" w:styleId="EndnoteTextChar">
    <w:name w:val="Endnote Text Char"/>
    <w:basedOn w:val="DefaultParagraphFont"/>
    <w:link w:val="EndnoteText"/>
    <w:uiPriority w:val="99"/>
    <w:semiHidden/>
    <w:rsid w:val="00B86A43"/>
    <w:rPr>
      <w:sz w:val="20"/>
      <w:szCs w:val="20"/>
    </w:rPr>
  </w:style>
  <w:style w:type="paragraph" w:styleId="BodyText">
    <w:name w:val="Body Text"/>
    <w:basedOn w:val="Normal"/>
    <w:link w:val="BodyTextChar"/>
    <w:semiHidden/>
    <w:unhideWhenUsed/>
    <w:rsid w:val="008F3194"/>
    <w:pPr>
      <w:spacing w:after="120"/>
    </w:pPr>
  </w:style>
  <w:style w:type="character" w:customStyle="1" w:styleId="BodyTextChar">
    <w:name w:val="Body Text Char"/>
    <w:basedOn w:val="DefaultParagraphFont"/>
    <w:link w:val="BodyText"/>
    <w:semiHidden/>
    <w:rsid w:val="008F3194"/>
  </w:style>
  <w:style w:type="paragraph" w:customStyle="1" w:styleId="TOCHeading2">
    <w:name w:val="TOC Heading 2"/>
    <w:basedOn w:val="TOCHeading"/>
    <w:uiPriority w:val="3"/>
    <w:rsid w:val="00CA4FDE"/>
    <w:pPr>
      <w:spacing w:after="240"/>
    </w:pPr>
    <w:rPr>
      <w:sz w:val="32"/>
    </w:rPr>
  </w:style>
  <w:style w:type="paragraph" w:styleId="TableofFigures">
    <w:name w:val="table of figures"/>
    <w:basedOn w:val="Normal"/>
    <w:uiPriority w:val="99"/>
    <w:unhideWhenUsed/>
    <w:rsid w:val="004E2E2F"/>
    <w:pPr>
      <w:tabs>
        <w:tab w:val="right" w:leader="dot" w:pos="10206"/>
      </w:tabs>
      <w:spacing w:after="0"/>
    </w:pPr>
  </w:style>
  <w:style w:type="character" w:styleId="EndnoteReference">
    <w:name w:val="endnote reference"/>
    <w:basedOn w:val="DefaultParagraphFont"/>
    <w:uiPriority w:val="99"/>
    <w:semiHidden/>
    <w:unhideWhenUsed/>
    <w:rsid w:val="00B86A43"/>
    <w:rPr>
      <w:vertAlign w:val="superscript"/>
    </w:rPr>
  </w:style>
  <w:style w:type="paragraph" w:styleId="FootnoteText">
    <w:name w:val="footnote text"/>
    <w:basedOn w:val="Normal"/>
    <w:link w:val="FootnoteTextChar"/>
    <w:uiPriority w:val="99"/>
    <w:unhideWhenUsed/>
    <w:rsid w:val="00480537"/>
    <w:pPr>
      <w:spacing w:before="0" w:after="0" w:line="240" w:lineRule="auto"/>
    </w:pPr>
    <w:rPr>
      <w:sz w:val="20"/>
      <w:szCs w:val="20"/>
    </w:rPr>
  </w:style>
  <w:style w:type="character" w:customStyle="1" w:styleId="FootnoteTextChar">
    <w:name w:val="Footnote Text Char"/>
    <w:basedOn w:val="DefaultParagraphFont"/>
    <w:link w:val="FootnoteText"/>
    <w:uiPriority w:val="99"/>
    <w:rsid w:val="00480537"/>
    <w:rPr>
      <w:sz w:val="20"/>
      <w:szCs w:val="20"/>
    </w:rPr>
  </w:style>
  <w:style w:type="character" w:styleId="FootnoteReference">
    <w:name w:val="footnote reference"/>
    <w:basedOn w:val="DefaultParagraphFont"/>
    <w:uiPriority w:val="99"/>
    <w:semiHidden/>
    <w:unhideWhenUsed/>
    <w:rsid w:val="00B86A43"/>
    <w:rPr>
      <w:vertAlign w:val="superscript"/>
    </w:rPr>
  </w:style>
  <w:style w:type="character" w:customStyle="1" w:styleId="Instructionaltext">
    <w:name w:val="Instructional text"/>
    <w:basedOn w:val="DefaultParagraphFont"/>
    <w:uiPriority w:val="3"/>
    <w:rsid w:val="001F68D1"/>
    <w:rPr>
      <w:color w:val="575757"/>
    </w:rPr>
  </w:style>
  <w:style w:type="paragraph" w:styleId="CommentText">
    <w:name w:val="annotation text"/>
    <w:basedOn w:val="Normal"/>
    <w:link w:val="CommentTextChar"/>
    <w:unhideWhenUsed/>
    <w:rsid w:val="00CA4FDE"/>
    <w:pPr>
      <w:spacing w:line="240" w:lineRule="auto"/>
    </w:pPr>
    <w:rPr>
      <w:sz w:val="20"/>
      <w:szCs w:val="20"/>
    </w:rPr>
  </w:style>
  <w:style w:type="character" w:customStyle="1" w:styleId="CommentTextChar">
    <w:name w:val="Comment Text Char"/>
    <w:basedOn w:val="DefaultParagraphFont"/>
    <w:link w:val="CommentText"/>
    <w:rsid w:val="00CA4FDE"/>
    <w:rPr>
      <w:sz w:val="20"/>
      <w:szCs w:val="20"/>
    </w:rPr>
  </w:style>
  <w:style w:type="paragraph" w:styleId="TOC2">
    <w:name w:val="toc 2"/>
    <w:basedOn w:val="Normal"/>
    <w:next w:val="Normal"/>
    <w:autoRedefine/>
    <w:uiPriority w:val="39"/>
    <w:unhideWhenUsed/>
    <w:rsid w:val="001C24A7"/>
    <w:pPr>
      <w:tabs>
        <w:tab w:val="right" w:leader="dot" w:pos="9911"/>
      </w:tabs>
      <w:spacing w:after="100"/>
      <w:ind w:left="240"/>
    </w:pPr>
  </w:style>
  <w:style w:type="paragraph" w:styleId="TOC3">
    <w:name w:val="toc 3"/>
    <w:aliases w:val="TOC 3 - Tables and Figures"/>
    <w:basedOn w:val="Normal"/>
    <w:next w:val="Normal"/>
    <w:autoRedefine/>
    <w:uiPriority w:val="39"/>
    <w:unhideWhenUsed/>
    <w:rsid w:val="00E7101C"/>
    <w:pPr>
      <w:tabs>
        <w:tab w:val="left" w:pos="1134"/>
        <w:tab w:val="right" w:leader="dot" w:pos="10206"/>
      </w:tabs>
      <w:spacing w:before="0" w:after="0" w:line="360" w:lineRule="auto"/>
      <w:ind w:left="680"/>
    </w:pPr>
  </w:style>
  <w:style w:type="character" w:styleId="PageNumber">
    <w:name w:val="page number"/>
    <w:basedOn w:val="DefaultParagraphFont"/>
    <w:uiPriority w:val="99"/>
    <w:rsid w:val="00481A6C"/>
    <w:rPr>
      <w:rFonts w:cs="Times New Roman"/>
    </w:rPr>
  </w:style>
  <w:style w:type="paragraph" w:customStyle="1" w:styleId="Tableheader">
    <w:name w:val="Table header"/>
    <w:basedOn w:val="BodyCopy"/>
    <w:next w:val="Tablebody"/>
    <w:uiPriority w:val="3"/>
    <w:qFormat/>
    <w:rsid w:val="00481A6C"/>
    <w:pPr>
      <w:spacing w:before="0" w:after="0" w:line="300" w:lineRule="exact"/>
    </w:pPr>
    <w:rPr>
      <w:b/>
      <w:bCs w:val="0"/>
      <w:iCs w:val="0"/>
      <w:color w:val="FFFFFF" w:themeColor="background1"/>
      <w:lang w:val="en-US" w:eastAsia="en-US"/>
    </w:rPr>
  </w:style>
  <w:style w:type="paragraph" w:styleId="Revision">
    <w:name w:val="Revision"/>
    <w:hidden/>
    <w:uiPriority w:val="99"/>
    <w:semiHidden/>
    <w:rsid w:val="00913CAC"/>
  </w:style>
  <w:style w:type="paragraph" w:styleId="TOC4">
    <w:name w:val="toc 4"/>
    <w:basedOn w:val="Normal"/>
    <w:next w:val="Normal"/>
    <w:autoRedefine/>
    <w:uiPriority w:val="39"/>
    <w:unhideWhenUsed/>
    <w:rsid w:val="009C575D"/>
    <w:pPr>
      <w:spacing w:after="100"/>
      <w:ind w:left="720"/>
    </w:pPr>
  </w:style>
  <w:style w:type="paragraph" w:styleId="TOC5">
    <w:name w:val="toc 5"/>
    <w:basedOn w:val="Normal"/>
    <w:next w:val="Normal"/>
    <w:autoRedefine/>
    <w:uiPriority w:val="39"/>
    <w:unhideWhenUsed/>
    <w:rsid w:val="009C575D"/>
    <w:pPr>
      <w:spacing w:after="100"/>
      <w:ind w:left="960"/>
    </w:pPr>
  </w:style>
  <w:style w:type="paragraph" w:styleId="TOC6">
    <w:name w:val="toc 6"/>
    <w:basedOn w:val="Normal"/>
    <w:next w:val="Normal"/>
    <w:autoRedefine/>
    <w:uiPriority w:val="39"/>
    <w:unhideWhenUsed/>
    <w:rsid w:val="009C575D"/>
    <w:pPr>
      <w:spacing w:after="100"/>
      <w:ind w:left="1200"/>
    </w:pPr>
  </w:style>
  <w:style w:type="paragraph" w:styleId="TOC7">
    <w:name w:val="toc 7"/>
    <w:basedOn w:val="Normal"/>
    <w:next w:val="Normal"/>
    <w:autoRedefine/>
    <w:uiPriority w:val="39"/>
    <w:unhideWhenUsed/>
    <w:rsid w:val="009C575D"/>
    <w:pPr>
      <w:spacing w:after="100"/>
      <w:ind w:left="1440"/>
    </w:pPr>
  </w:style>
  <w:style w:type="paragraph" w:styleId="TOC9">
    <w:name w:val="toc 9"/>
    <w:basedOn w:val="Normal"/>
    <w:next w:val="Normal"/>
    <w:autoRedefine/>
    <w:uiPriority w:val="39"/>
    <w:semiHidden/>
    <w:unhideWhenUsed/>
    <w:rsid w:val="001C24A7"/>
    <w:pPr>
      <w:spacing w:after="100"/>
      <w:ind w:left="1920"/>
    </w:pPr>
  </w:style>
  <w:style w:type="paragraph" w:customStyle="1" w:styleId="Asubpara">
    <w:name w:val="A subpara"/>
    <w:basedOn w:val="Normal"/>
    <w:rsid w:val="00C43882"/>
    <w:pPr>
      <w:tabs>
        <w:tab w:val="right" w:pos="1900"/>
        <w:tab w:val="left" w:pos="2100"/>
      </w:tabs>
      <w:spacing w:before="140" w:after="0" w:line="240" w:lineRule="auto"/>
      <w:ind w:left="2100" w:hanging="2100"/>
      <w:jc w:val="both"/>
      <w:outlineLvl w:val="7"/>
    </w:pPr>
    <w:rPr>
      <w:rFonts w:ascii="Times New Roman" w:eastAsia="Times New Roman" w:hAnsi="Times New Roman" w:cs="Times New Roman"/>
      <w:color w:val="auto"/>
      <w:szCs w:val="20"/>
      <w:lang w:eastAsia="en-US"/>
    </w:rPr>
  </w:style>
  <w:style w:type="paragraph" w:customStyle="1" w:styleId="Apara">
    <w:name w:val="A para"/>
    <w:basedOn w:val="Normal"/>
    <w:link w:val="AparaChar"/>
    <w:rsid w:val="00C43882"/>
    <w:pPr>
      <w:tabs>
        <w:tab w:val="right" w:pos="1400"/>
        <w:tab w:val="left" w:pos="1600"/>
      </w:tabs>
      <w:spacing w:before="140" w:after="0" w:line="240" w:lineRule="auto"/>
      <w:ind w:left="1600" w:hanging="1600"/>
      <w:jc w:val="both"/>
      <w:outlineLvl w:val="6"/>
    </w:pPr>
    <w:rPr>
      <w:rFonts w:ascii="Times New Roman" w:eastAsia="Times New Roman" w:hAnsi="Times New Roman" w:cs="Times New Roman"/>
      <w:color w:val="auto"/>
      <w:szCs w:val="20"/>
      <w:lang w:eastAsia="en-US"/>
    </w:rPr>
  </w:style>
  <w:style w:type="character" w:customStyle="1" w:styleId="AparaChar">
    <w:name w:val="A para Char"/>
    <w:basedOn w:val="DefaultParagraphFont"/>
    <w:link w:val="Apara"/>
    <w:locked/>
    <w:rsid w:val="00C43882"/>
    <w:rPr>
      <w:rFonts w:ascii="Times New Roman" w:eastAsia="Times New Roman" w:hAnsi="Times New Roman" w:cs="Times New Roman"/>
      <w:color w:val="auto"/>
      <w:szCs w:val="20"/>
      <w:lang w:eastAsia="en-US"/>
    </w:rPr>
  </w:style>
  <w:style w:type="paragraph" w:styleId="ListBullet">
    <w:name w:val="List Bullet"/>
    <w:basedOn w:val="Normal"/>
    <w:uiPriority w:val="99"/>
    <w:qFormat/>
    <w:rsid w:val="00B23F0E"/>
    <w:pPr>
      <w:numPr>
        <w:numId w:val="30"/>
      </w:numPr>
      <w:spacing w:before="0" w:after="0" w:line="240" w:lineRule="auto"/>
    </w:pPr>
    <w:rPr>
      <w:rFonts w:ascii="Calibri" w:eastAsia="Times New Roman" w:hAnsi="Calibri" w:cs="Times New Roman"/>
      <w:color w:val="auto"/>
      <w:szCs w:val="20"/>
      <w:lang w:eastAsia="en-US"/>
    </w:rPr>
  </w:style>
  <w:style w:type="paragraph" w:styleId="ListParagraph">
    <w:name w:val="List Paragraph"/>
    <w:aliases w:val="Normal + Dash,Recommendation,List Paragraph1,List Paragraph11,L,Bullets"/>
    <w:basedOn w:val="Normal"/>
    <w:link w:val="ListParagraphChar"/>
    <w:uiPriority w:val="34"/>
    <w:qFormat/>
    <w:locked/>
    <w:rsid w:val="00B23F0E"/>
    <w:pPr>
      <w:ind w:left="720"/>
      <w:contextualSpacing/>
    </w:pPr>
  </w:style>
  <w:style w:type="character" w:customStyle="1" w:styleId="ListParagraphChar">
    <w:name w:val="List Paragraph Char"/>
    <w:aliases w:val="Normal + Dash Char,Recommendation Char,List Paragraph1 Char,List Paragraph11 Char,L Char,Bullets Char"/>
    <w:basedOn w:val="DefaultParagraphFont"/>
    <w:link w:val="ListParagraph"/>
    <w:uiPriority w:val="34"/>
    <w:locked/>
    <w:rsid w:val="003246F1"/>
  </w:style>
  <w:style w:type="paragraph" w:styleId="NoSpacing">
    <w:name w:val="No Spacing"/>
    <w:uiPriority w:val="1"/>
    <w:qFormat/>
    <w:locked/>
    <w:rsid w:val="00672D96"/>
    <w:rPr>
      <w:rFonts w:ascii="Times New Roman" w:eastAsia="Times New Roman" w:hAnsi="Times New Roman" w:cs="Times New Roman"/>
      <w:color w:val="auto"/>
      <w:szCs w:val="20"/>
      <w:lang w:eastAsia="en-US"/>
    </w:rPr>
  </w:style>
  <w:style w:type="paragraph" w:customStyle="1" w:styleId="aDef">
    <w:name w:val="aDef"/>
    <w:basedOn w:val="Normal"/>
    <w:link w:val="aDefChar"/>
    <w:rsid w:val="00672D96"/>
    <w:pPr>
      <w:spacing w:before="140" w:after="0" w:line="240" w:lineRule="auto"/>
      <w:ind w:left="1100"/>
      <w:jc w:val="both"/>
    </w:pPr>
    <w:rPr>
      <w:rFonts w:ascii="Times New Roman" w:eastAsia="Times New Roman" w:hAnsi="Times New Roman" w:cs="Times New Roman"/>
      <w:color w:val="auto"/>
      <w:szCs w:val="20"/>
      <w:lang w:eastAsia="en-US"/>
    </w:rPr>
  </w:style>
  <w:style w:type="character" w:customStyle="1" w:styleId="aDefChar">
    <w:name w:val="aDef Char"/>
    <w:basedOn w:val="DefaultParagraphFont"/>
    <w:link w:val="aDef"/>
    <w:locked/>
    <w:rsid w:val="00672D96"/>
    <w:rPr>
      <w:rFonts w:ascii="Times New Roman" w:eastAsia="Times New Roman" w:hAnsi="Times New Roman" w:cs="Times New Roman"/>
      <w:color w:val="auto"/>
      <w:szCs w:val="20"/>
      <w:lang w:eastAsia="en-US"/>
    </w:rPr>
  </w:style>
  <w:style w:type="character" w:customStyle="1" w:styleId="charBoldItals">
    <w:name w:val="charBoldItals"/>
    <w:basedOn w:val="DefaultParagraphFont"/>
    <w:rsid w:val="00672D96"/>
    <w:rPr>
      <w:rFonts w:cs="Times New Roman"/>
      <w:b/>
      <w:i/>
    </w:rPr>
  </w:style>
  <w:style w:type="paragraph" w:customStyle="1" w:styleId="aDefsubpara">
    <w:name w:val="aDef subpara"/>
    <w:basedOn w:val="Normal"/>
    <w:rsid w:val="009A053F"/>
    <w:pPr>
      <w:tabs>
        <w:tab w:val="right" w:pos="1900"/>
        <w:tab w:val="left" w:pos="2100"/>
      </w:tabs>
      <w:spacing w:before="140" w:after="0" w:line="240" w:lineRule="auto"/>
      <w:ind w:left="2100" w:hanging="2100"/>
      <w:jc w:val="both"/>
      <w:outlineLvl w:val="7"/>
    </w:pPr>
    <w:rPr>
      <w:rFonts w:ascii="Times New Roman" w:eastAsia="Times New Roman" w:hAnsi="Times New Roman" w:cs="Times New Roman"/>
      <w:color w:val="auto"/>
      <w:szCs w:val="20"/>
      <w:lang w:eastAsia="en-US"/>
    </w:rPr>
  </w:style>
  <w:style w:type="paragraph" w:customStyle="1" w:styleId="aDefpara">
    <w:name w:val="aDef para"/>
    <w:basedOn w:val="Apara"/>
    <w:rsid w:val="00BF2A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0871002">
      <w:bodyDiv w:val="1"/>
      <w:marLeft w:val="0"/>
      <w:marRight w:val="0"/>
      <w:marTop w:val="0"/>
      <w:marBottom w:val="0"/>
      <w:divBdr>
        <w:top w:val="none" w:sz="0" w:space="0" w:color="auto"/>
        <w:left w:val="none" w:sz="0" w:space="0" w:color="auto"/>
        <w:bottom w:val="none" w:sz="0" w:space="0" w:color="auto"/>
        <w:right w:val="none" w:sz="0" w:space="0" w:color="auto"/>
      </w:divBdr>
    </w:div>
    <w:div w:id="1433547196">
      <w:bodyDiv w:val="1"/>
      <w:marLeft w:val="0"/>
      <w:marRight w:val="0"/>
      <w:marTop w:val="0"/>
      <w:marBottom w:val="0"/>
      <w:divBdr>
        <w:top w:val="none" w:sz="0" w:space="0" w:color="auto"/>
        <w:left w:val="none" w:sz="0" w:space="0" w:color="auto"/>
        <w:bottom w:val="none" w:sz="0" w:space="0" w:color="auto"/>
        <w:right w:val="none" w:sz="0" w:space="0" w:color="auto"/>
      </w:divBdr>
    </w:div>
    <w:div w:id="1558517122">
      <w:bodyDiv w:val="1"/>
      <w:marLeft w:val="0"/>
      <w:marRight w:val="0"/>
      <w:marTop w:val="0"/>
      <w:marBottom w:val="0"/>
      <w:divBdr>
        <w:top w:val="none" w:sz="0" w:space="0" w:color="auto"/>
        <w:left w:val="none" w:sz="0" w:space="0" w:color="auto"/>
        <w:bottom w:val="none" w:sz="0" w:space="0" w:color="auto"/>
        <w:right w:val="none" w:sz="0" w:space="0" w:color="auto"/>
      </w:divBdr>
    </w:div>
    <w:div w:id="1962606795">
      <w:bodyDiv w:val="1"/>
      <w:marLeft w:val="0"/>
      <w:marRight w:val="0"/>
      <w:marTop w:val="0"/>
      <w:marBottom w:val="0"/>
      <w:divBdr>
        <w:top w:val="none" w:sz="0" w:space="0" w:color="auto"/>
        <w:left w:val="none" w:sz="0" w:space="0" w:color="auto"/>
        <w:bottom w:val="none" w:sz="0" w:space="0" w:color="auto"/>
        <w:right w:val="none" w:sz="0" w:space="0" w:color="auto"/>
      </w:divBdr>
    </w:div>
    <w:div w:id="2123454322">
      <w:bodyDiv w:val="1"/>
      <w:marLeft w:val="0"/>
      <w:marRight w:val="0"/>
      <w:marTop w:val="0"/>
      <w:marBottom w:val="0"/>
      <w:divBdr>
        <w:top w:val="none" w:sz="0" w:space="0" w:color="auto"/>
        <w:left w:val="none" w:sz="0" w:space="0" w:color="auto"/>
        <w:bottom w:val="none" w:sz="0" w:space="0" w:color="auto"/>
        <w:right w:val="none" w:sz="0" w:space="0" w:color="auto"/>
      </w:divBdr>
    </w:div>
    <w:div w:id="2142334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jacspublicadvocate-mentalhealth@act.gov.au" TargetMode="External"/><Relationship Id="rId18" Type="http://schemas.openxmlformats.org/officeDocument/2006/relationships/image" Target="media/image3.png"/><Relationship Id="rId26"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webSettings" Target="webSettings.xml"/><Relationship Id="rId12" Type="http://schemas.openxmlformats.org/officeDocument/2006/relationships/hyperlink" Target="mailto:ACATMentalHealth@act.gov.au" TargetMode="External"/><Relationship Id="rId17" Type="http://schemas.openxmlformats.org/officeDocument/2006/relationships/image" Target="media/image2.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yperlink" Target="https://www.canberrahealthservices.act.gov.au/accessibility"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ACATMentalHealth@act.gov.au" TargetMode="External"/><Relationship Id="rId24" Type="http://schemas.openxmlformats.org/officeDocument/2006/relationships/footer" Target="footer2.xml"/><Relationship Id="rId5" Type="http://schemas.openxmlformats.org/officeDocument/2006/relationships/styles" Target="styles.xml"/><Relationship Id="rId15" Type="http://schemas.openxmlformats.org/officeDocument/2006/relationships/hyperlink" Target="mailto:JACSPublicAdvocate-MentalHealth@act.gov.au" TargetMode="External"/><Relationship Id="rId23" Type="http://schemas.openxmlformats.org/officeDocument/2006/relationships/header" Target="header1.xml"/><Relationship Id="rId10" Type="http://schemas.openxmlformats.org/officeDocument/2006/relationships/hyperlink" Target="https://www.legislation.act.gov.au/" TargetMode="External"/><Relationship Id="rId19" Type="http://schemas.openxmlformats.org/officeDocument/2006/relationships/image" Target="media/image4.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ACATMentalHealth@act.gov.au" TargetMode="External"/><Relationship Id="rId22" Type="http://schemas.openxmlformats.org/officeDocument/2006/relationships/footer" Target="footer1.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6.jpg"/></Relationships>
</file>

<file path=word/glossary/_rels/document.xml.rels><?xml version="1.0" encoding="UTF-8" standalone="yes"?>
<Relationships xmlns="http://schemas.openxmlformats.org/package/2006/relationships"><Relationship Id="rId8" Type="http://schemas.openxmlformats.org/officeDocument/2006/relationships/hyperlink" Target="https://www.canberrahealthservices.act.gov.au/accessibility" TargetMode="External"/><Relationship Id="rId3" Type="http://schemas.openxmlformats.org/officeDocument/2006/relationships/webSettings" Target="webSettings.xml"/><Relationship Id="rId7" Type="http://schemas.openxmlformats.org/officeDocument/2006/relationships/image" Target="../media/image10.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9.png"/><Relationship Id="rId5" Type="http://schemas.openxmlformats.org/officeDocument/2006/relationships/image" Target="../media/image8.png"/><Relationship Id="rId10" Type="http://schemas.openxmlformats.org/officeDocument/2006/relationships/fontTable" Target="fontTable.xml"/><Relationship Id="rId4" Type="http://schemas.openxmlformats.org/officeDocument/2006/relationships/image" Target="../media/image7.png"/><Relationship Id="rId9" Type="http://schemas.openxmlformats.org/officeDocument/2006/relationships/image" Target="../media/image11.png"/></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974D77800114A3DB2FF6359F01167BB"/>
        <w:category>
          <w:name w:val="General"/>
          <w:gallery w:val="placeholder"/>
        </w:category>
        <w:types>
          <w:type w:val="bbPlcHdr"/>
        </w:types>
        <w:behaviors>
          <w:behavior w:val="content"/>
        </w:behaviors>
        <w:guid w:val="{5A226071-24E7-4608-9A5B-B8AEFB48FFED}"/>
      </w:docPartPr>
      <w:docPartBody>
        <w:p w:rsidR="002C3A1F" w:rsidRDefault="002C3A1F">
          <w:pPr>
            <w:pStyle w:val="3974D77800114A3DB2FF6359F01167BB"/>
          </w:pPr>
          <w:r>
            <w:rPr>
              <w:noProof/>
              <w:sz w:val="20"/>
              <w:szCs w:val="20"/>
            </w:rPr>
            <w:drawing>
              <wp:inline distT="0" distB="0" distL="0" distR="0" wp14:anchorId="3AC0F94A" wp14:editId="3AC0F94B">
                <wp:extent cx="282575" cy="285750"/>
                <wp:effectExtent l="0" t="0" r="3175" b="0"/>
                <wp:docPr id="7" name="Picture 1" descr="Icon of a moth to represent Acknowledgement of Coun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5" name="Picture 1915689285" descr="Icon of a moth to represent Acknowledgement of Country"/>
                        <pic:cNvPicPr/>
                      </pic:nvPicPr>
                      <pic:blipFill rotWithShape="1">
                        <a:blip r:embed="rId4" cstate="print">
                          <a:extLst>
                            <a:ext uri="{28A0092B-C50C-407E-A947-70E740481C1C}">
                              <a14:useLocalDpi xmlns:a14="http://schemas.microsoft.com/office/drawing/2010/main" val="0"/>
                            </a:ext>
                          </a:extLst>
                        </a:blip>
                        <a:srcRect l="19859" t="18441" r="17021" b="17730"/>
                        <a:stretch/>
                      </pic:blipFill>
                      <pic:spPr bwMode="auto">
                        <a:xfrm>
                          <a:off x="0" y="0"/>
                          <a:ext cx="282575" cy="285750"/>
                        </a:xfrm>
                        <a:prstGeom prst="rect">
                          <a:avLst/>
                        </a:prstGeom>
                        <a:ln>
                          <a:noFill/>
                        </a:ln>
                        <a:extLst>
                          <a:ext uri="{53640926-AAD7-44D8-BBD7-CCE9431645EC}">
                            <a14:shadowObscured xmlns:a14="http://schemas.microsoft.com/office/drawing/2010/main"/>
                          </a:ext>
                        </a:extLst>
                      </pic:spPr>
                    </pic:pic>
                  </a:graphicData>
                </a:graphic>
              </wp:inline>
            </w:drawing>
          </w:r>
          <w:r w:rsidRPr="00350211">
            <w:rPr>
              <w:b/>
              <w:sz w:val="20"/>
              <w:szCs w:val="20"/>
            </w:rPr>
            <w:t>Acknowledgement of Country</w:t>
          </w:r>
        </w:p>
      </w:docPartBody>
    </w:docPart>
    <w:docPart>
      <w:docPartPr>
        <w:name w:val="F99093BFAB784ED083A709016D61B903"/>
        <w:category>
          <w:name w:val="General"/>
          <w:gallery w:val="placeholder"/>
        </w:category>
        <w:types>
          <w:type w:val="bbPlcHdr"/>
        </w:types>
        <w:behaviors>
          <w:behavior w:val="content"/>
        </w:behaviors>
        <w:guid w:val="{1983806D-1EE7-47C4-A1CC-A7478FBA4CED}"/>
      </w:docPartPr>
      <w:docPartBody>
        <w:p w:rsidR="002C3A1F" w:rsidRDefault="002C3A1F">
          <w:pPr>
            <w:pStyle w:val="F99093BFAB784ED083A709016D61B903"/>
          </w:pPr>
          <w:r w:rsidRPr="00EE29F8">
            <w:rPr>
              <w:rStyle w:val="PlaceholderText"/>
            </w:rPr>
            <w:t>Choose an item.</w:t>
          </w:r>
        </w:p>
      </w:docPartBody>
    </w:docPart>
    <w:docPart>
      <w:docPartPr>
        <w:name w:val="A919C04BFF984D46BC8B825AEFCE1B6A"/>
        <w:category>
          <w:name w:val="General"/>
          <w:gallery w:val="placeholder"/>
        </w:category>
        <w:types>
          <w:type w:val="bbPlcHdr"/>
        </w:types>
        <w:behaviors>
          <w:behavior w:val="content"/>
        </w:behaviors>
        <w:guid w:val="{F0D65385-986F-4F97-ADFC-7B0D041A6242}"/>
      </w:docPartPr>
      <w:docPartBody>
        <w:p w:rsidR="002C3A1F" w:rsidRPr="00F26C97" w:rsidRDefault="002C3A1F" w:rsidP="003B0E72">
          <w:pPr>
            <w:pStyle w:val="Bottomblocktext"/>
            <w:rPr>
              <w:b/>
              <w:bCs w:val="0"/>
              <w:sz w:val="20"/>
              <w:szCs w:val="20"/>
            </w:rPr>
          </w:pPr>
          <w:r>
            <w:rPr>
              <w:b/>
              <w:bCs w:val="0"/>
              <w:noProof/>
              <w:sz w:val="20"/>
              <w:szCs w:val="20"/>
            </w:rPr>
            <w:drawing>
              <wp:inline distT="0" distB="0" distL="0" distR="0" wp14:anchorId="3AC0F94C" wp14:editId="3AC0F94D">
                <wp:extent cx="338275" cy="331065"/>
                <wp:effectExtent l="0" t="0" r="5080" b="0"/>
                <wp:docPr id="17" name="Picture 1" descr="Icon of a person inside a circle, accessibility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6" name="Picture 1915689286" descr="Icon of a person inside a circle, accessibility icon"/>
                        <pic:cNvPicPr/>
                      </pic:nvPicPr>
                      <pic:blipFill rotWithShape="1">
                        <a:blip r:embed="rId5" cstate="print">
                          <a:extLst>
                            <a:ext uri="{28A0092B-C50C-407E-A947-70E740481C1C}">
                              <a14:useLocalDpi xmlns:a14="http://schemas.microsoft.com/office/drawing/2010/main" val="0"/>
                            </a:ext>
                          </a:extLst>
                        </a:blip>
                        <a:srcRect l="17382" t="17019" r="14687" b="16499"/>
                        <a:stretch/>
                      </pic:blipFill>
                      <pic:spPr bwMode="auto">
                        <a:xfrm>
                          <a:off x="0" y="0"/>
                          <a:ext cx="341131" cy="333860"/>
                        </a:xfrm>
                        <a:prstGeom prst="rect">
                          <a:avLst/>
                        </a:prstGeom>
                        <a:ln>
                          <a:noFill/>
                        </a:ln>
                        <a:extLst>
                          <a:ext uri="{53640926-AAD7-44D8-BBD7-CCE9431645EC}">
                            <a14:shadowObscured xmlns:a14="http://schemas.microsoft.com/office/drawing/2010/main"/>
                          </a:ext>
                        </a:extLst>
                      </pic:spPr>
                    </pic:pic>
                  </a:graphicData>
                </a:graphic>
              </wp:inline>
            </w:drawing>
          </w:r>
          <w:r w:rsidRPr="00350211">
            <w:rPr>
              <w:b/>
              <w:bCs w:val="0"/>
              <w:sz w:val="20"/>
              <w:szCs w:val="20"/>
            </w:rPr>
            <w:t>Accessibility</w:t>
          </w:r>
          <w:r>
            <w:rPr>
              <w:b/>
              <w:bCs w:val="0"/>
              <w:sz w:val="20"/>
              <w:szCs w:val="20"/>
            </w:rPr>
            <w:t xml:space="preserve"> </w:t>
          </w:r>
          <w:r>
            <w:rPr>
              <w:noProof/>
              <w:sz w:val="20"/>
              <w:szCs w:val="20"/>
            </w:rPr>
            <w:drawing>
              <wp:inline distT="0" distB="0" distL="0" distR="0" wp14:anchorId="3AC0F94E" wp14:editId="3AC0F94F">
                <wp:extent cx="143919" cy="139700"/>
                <wp:effectExtent l="0" t="0" r="8890" b="0"/>
                <wp:docPr id="18" name="Picture 2"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7" name="Picture 1915689287" descr="Phone icon"/>
                        <pic:cNvPicPr/>
                      </pic:nvPicPr>
                      <pic:blipFill rotWithShape="1">
                        <a:blip r:embed="rId6"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Pr>
              <w:b/>
              <w:sz w:val="20"/>
              <w:szCs w:val="20"/>
            </w:rPr>
            <w:t xml:space="preserve"> </w:t>
          </w:r>
          <w:r>
            <w:rPr>
              <w:sz w:val="20"/>
              <w:szCs w:val="20"/>
            </w:rPr>
            <w:t>ca</w:t>
          </w:r>
          <w:r w:rsidRPr="00350211">
            <w:rPr>
              <w:sz w:val="20"/>
              <w:szCs w:val="20"/>
            </w:rPr>
            <w:t>ll (02) 5124 0000</w:t>
          </w:r>
        </w:p>
        <w:p w:rsidR="002C3A1F" w:rsidRPr="00F26C97" w:rsidRDefault="002C3A1F" w:rsidP="003B0E72">
          <w:pPr>
            <w:pStyle w:val="Bottomblocktext"/>
            <w:rPr>
              <w:b/>
              <w:bCs w:val="0"/>
              <w:sz w:val="20"/>
              <w:szCs w:val="20"/>
            </w:rPr>
          </w:pPr>
          <w:r>
            <w:rPr>
              <w:b/>
              <w:bCs w:val="0"/>
              <w:noProof/>
              <w:sz w:val="20"/>
              <w:szCs w:val="20"/>
            </w:rPr>
            <w:drawing>
              <wp:inline distT="0" distB="0" distL="0" distR="0" wp14:anchorId="3AC0F950" wp14:editId="3AC0F951">
                <wp:extent cx="326104" cy="323850"/>
                <wp:effectExtent l="0" t="0" r="0" b="0"/>
                <wp:docPr id="19" name="Picture 3" descr="Interpret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9" name="Picture 1915689289" descr="Interpreter logo"/>
                        <pic:cNvPicPr/>
                      </pic:nvPicPr>
                      <pic:blipFill rotWithShape="1">
                        <a:blip r:embed="rId7" cstate="print">
                          <a:extLst>
                            <a:ext uri="{28A0092B-C50C-407E-A947-70E740481C1C}">
                              <a14:useLocalDpi xmlns:a14="http://schemas.microsoft.com/office/drawing/2010/main" val="0"/>
                            </a:ext>
                          </a:extLst>
                        </a:blip>
                        <a:srcRect l="11468" t="11821" r="11962" b="12139"/>
                        <a:stretch/>
                      </pic:blipFill>
                      <pic:spPr bwMode="auto">
                        <a:xfrm>
                          <a:off x="0" y="0"/>
                          <a:ext cx="328748" cy="326476"/>
                        </a:xfrm>
                        <a:prstGeom prst="rect">
                          <a:avLst/>
                        </a:prstGeom>
                        <a:ln>
                          <a:noFill/>
                        </a:ln>
                        <a:extLst>
                          <a:ext uri="{53640926-AAD7-44D8-BBD7-CCE9431645EC}">
                            <a14:shadowObscured xmlns:a14="http://schemas.microsoft.com/office/drawing/2010/main"/>
                          </a:ext>
                        </a:extLst>
                      </pic:spPr>
                    </pic:pic>
                  </a:graphicData>
                </a:graphic>
              </wp:inline>
            </w:drawing>
          </w:r>
          <w:r>
            <w:rPr>
              <w:b/>
              <w:bCs w:val="0"/>
              <w:sz w:val="20"/>
              <w:szCs w:val="20"/>
            </w:rPr>
            <w:t xml:space="preserve"> </w:t>
          </w:r>
          <w:r w:rsidRPr="00350211">
            <w:rPr>
              <w:b/>
              <w:bCs w:val="0"/>
              <w:sz w:val="20"/>
              <w:szCs w:val="20"/>
            </w:rPr>
            <w:t>Interpreter</w:t>
          </w:r>
          <w:r>
            <w:rPr>
              <w:b/>
              <w:bCs w:val="0"/>
              <w:sz w:val="20"/>
              <w:szCs w:val="20"/>
            </w:rPr>
            <w:t xml:space="preserve"> </w:t>
          </w:r>
          <w:r>
            <w:rPr>
              <w:noProof/>
              <w:sz w:val="20"/>
              <w:szCs w:val="20"/>
            </w:rPr>
            <w:drawing>
              <wp:inline distT="0" distB="0" distL="0" distR="0" wp14:anchorId="3AC0F952" wp14:editId="3AC0F953">
                <wp:extent cx="143919" cy="139700"/>
                <wp:effectExtent l="0" t="0" r="8890" b="0"/>
                <wp:docPr id="20" name="Picture 4"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0" name="Picture 1915689290" descr="Phone icon"/>
                        <pic:cNvPicPr/>
                      </pic:nvPicPr>
                      <pic:blipFill rotWithShape="1">
                        <a:blip r:embed="rId6"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Pr>
              <w:b/>
              <w:sz w:val="20"/>
              <w:szCs w:val="20"/>
            </w:rPr>
            <w:t xml:space="preserve"> </w:t>
          </w:r>
          <w:r>
            <w:rPr>
              <w:sz w:val="20"/>
              <w:szCs w:val="20"/>
            </w:rPr>
            <w:t>ca</w:t>
          </w:r>
          <w:r w:rsidRPr="00350211">
            <w:rPr>
              <w:sz w:val="20"/>
              <w:szCs w:val="20"/>
            </w:rPr>
            <w:t>ll 131 450</w:t>
          </w:r>
        </w:p>
        <w:p w:rsidR="002C3A1F" w:rsidRDefault="002C3A1F" w:rsidP="003B0E72">
          <w:pPr>
            <w:pStyle w:val="Bottomblocktext"/>
            <w:rPr>
              <w:sz w:val="20"/>
              <w:szCs w:val="20"/>
            </w:rPr>
          </w:pPr>
          <w:hyperlink r:id="rId8" w:history="1">
            <w:r w:rsidRPr="00350211">
              <w:rPr>
                <w:rStyle w:val="Hyperlink"/>
                <w:sz w:val="20"/>
                <w:szCs w:val="20"/>
              </w:rPr>
              <w:t>canberrahealthservices.act.gov.au/accessibility</w:t>
            </w:r>
          </w:hyperlink>
        </w:p>
        <w:p w:rsidR="002C3A1F" w:rsidRDefault="002C3A1F">
          <w:pPr>
            <w:pStyle w:val="A919C04BFF984D46BC8B825AEFCE1B6A"/>
          </w:pPr>
          <w:r>
            <w:rPr>
              <w:b/>
              <w:bCs/>
              <w:noProof/>
            </w:rPr>
            <w:drawing>
              <wp:inline distT="0" distB="0" distL="0" distR="0" wp14:anchorId="3AC0F954" wp14:editId="3AC0F955">
                <wp:extent cx="1323833" cy="309418"/>
                <wp:effectExtent l="0" t="0" r="0" b="0"/>
                <wp:docPr id="21" name="Picture 5" descr="Philadelphia Pride Flag, Transgender Pride Flag, Intersex Fl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1" name="Picture 1915689291" descr="Philadelphia Pride Flag, Transgender Pride Flag, Intersex Flag"/>
                        <pic:cNvPicPr/>
                      </pic:nvPicPr>
                      <pic:blipFill rotWithShape="1">
                        <a:blip r:embed="rId9" cstate="print">
                          <a:extLst>
                            <a:ext uri="{28A0092B-C50C-407E-A947-70E740481C1C}">
                              <a14:useLocalDpi xmlns:a14="http://schemas.microsoft.com/office/drawing/2010/main" val="0"/>
                            </a:ext>
                          </a:extLst>
                        </a:blip>
                        <a:srcRect l="14227" t="41711" r="12749" b="41221"/>
                        <a:stretch/>
                      </pic:blipFill>
                      <pic:spPr bwMode="auto">
                        <a:xfrm>
                          <a:off x="0" y="0"/>
                          <a:ext cx="1353966" cy="316461"/>
                        </a:xfrm>
                        <a:prstGeom prst="rect">
                          <a:avLst/>
                        </a:prstGeom>
                        <a:ln>
                          <a:noFill/>
                        </a:ln>
                        <a:extLst>
                          <a:ext uri="{53640926-AAD7-44D8-BBD7-CCE9431645EC}">
                            <a14:shadowObscured xmlns:a14="http://schemas.microsoft.com/office/drawing/2010/main"/>
                          </a:ext>
                        </a:extLst>
                      </pic:spPr>
                    </pic:pic>
                  </a:graphicData>
                </a:graphic>
              </wp:inline>
            </w:drawing>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ontserrat SemiBold">
    <w:panose1 w:val="00000700000000000000"/>
    <w:charset w:val="00"/>
    <w:family w:val="auto"/>
    <w:pitch w:val="variable"/>
    <w:sig w:usb0="2000020F" w:usb1="00000003" w:usb2="00000000" w:usb3="00000000" w:csb0="00000197"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3A1F"/>
    <w:rsid w:val="000B47DB"/>
    <w:rsid w:val="000B4A60"/>
    <w:rsid w:val="000B5B31"/>
    <w:rsid w:val="0013608F"/>
    <w:rsid w:val="00233DA7"/>
    <w:rsid w:val="002A41A8"/>
    <w:rsid w:val="002C3A1F"/>
    <w:rsid w:val="002F70D5"/>
    <w:rsid w:val="003748CC"/>
    <w:rsid w:val="004D700D"/>
    <w:rsid w:val="005D515A"/>
    <w:rsid w:val="006A6ACB"/>
    <w:rsid w:val="008814C2"/>
    <w:rsid w:val="008A42A6"/>
    <w:rsid w:val="008B6FE3"/>
    <w:rsid w:val="009B7909"/>
    <w:rsid w:val="00A13F0B"/>
    <w:rsid w:val="00BF0CD3"/>
    <w:rsid w:val="00C1735A"/>
    <w:rsid w:val="00C4002C"/>
    <w:rsid w:val="00EA49E9"/>
    <w:rsid w:val="00F948B8"/>
    <w:rsid w:val="00FC260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AU" w:eastAsia="en-AU"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974D77800114A3DB2FF6359F01167BB">
    <w:name w:val="3974D77800114A3DB2FF6359F01167BB"/>
  </w:style>
  <w:style w:type="character" w:styleId="PlaceholderText">
    <w:name w:val="Placeholder Text"/>
    <w:basedOn w:val="DefaultParagraphFont"/>
    <w:uiPriority w:val="99"/>
    <w:semiHidden/>
    <w:rPr>
      <w:color w:val="808080"/>
    </w:rPr>
  </w:style>
  <w:style w:type="paragraph" w:customStyle="1" w:styleId="F99093BFAB784ED083A709016D61B903">
    <w:name w:val="F99093BFAB784ED083A709016D61B903"/>
  </w:style>
  <w:style w:type="character" w:styleId="Hyperlink">
    <w:name w:val="Hyperlink"/>
    <w:uiPriority w:val="99"/>
    <w:rPr>
      <w:color w:val="auto"/>
      <w:u w:val="single"/>
    </w:rPr>
  </w:style>
  <w:style w:type="paragraph" w:customStyle="1" w:styleId="Bottomblocktext">
    <w:name w:val="Bottom block text"/>
    <w:basedOn w:val="Normal"/>
    <w:uiPriority w:val="99"/>
    <w:pPr>
      <w:keepNext/>
      <w:keepLines/>
      <w:suppressAutoHyphens/>
      <w:autoSpaceDE w:val="0"/>
      <w:autoSpaceDN w:val="0"/>
      <w:adjustRightInd w:val="0"/>
      <w:spacing w:before="113" w:after="57" w:line="200" w:lineRule="atLeast"/>
      <w:textAlignment w:val="center"/>
    </w:pPr>
    <w:rPr>
      <w:rFonts w:ascii="Arial" w:eastAsia="Calibri" w:hAnsi="Arial" w:cs="Montserrat SemiBold"/>
      <w:bCs/>
      <w:color w:val="000000" w:themeColor="text1"/>
      <w:spacing w:val="-1"/>
      <w:kern w:val="0"/>
      <w:sz w:val="16"/>
      <w:szCs w:val="16"/>
      <w:lang w:val="en-US"/>
      <w14:ligatures w14:val="none"/>
    </w:rPr>
  </w:style>
  <w:style w:type="paragraph" w:customStyle="1" w:styleId="A919C04BFF984D46BC8B825AEFCE1B6A">
    <w:name w:val="A919C04BFF984D46BC8B825AEFCE1B6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CHS - NEW BRAND">
      <a:dk1>
        <a:srgbClr val="000000"/>
      </a:dk1>
      <a:lt1>
        <a:srgbClr val="FFFFFF"/>
      </a:lt1>
      <a:dk2>
        <a:srgbClr val="575757"/>
      </a:dk2>
      <a:lt2>
        <a:srgbClr val="F4F3EE"/>
      </a:lt2>
      <a:accent1>
        <a:srgbClr val="3D2262"/>
      </a:accent1>
      <a:accent2>
        <a:srgbClr val="6E3894"/>
      </a:accent2>
      <a:accent3>
        <a:srgbClr val="00B5A5"/>
      </a:accent3>
      <a:accent4>
        <a:srgbClr val="24C2E8"/>
      </a:accent4>
      <a:accent5>
        <a:srgbClr val="F172A4"/>
      </a:accent5>
      <a:accent6>
        <a:srgbClr val="F47A5C"/>
      </a:accent6>
      <a:hlink>
        <a:srgbClr val="002677"/>
      </a:hlink>
      <a:folHlink>
        <a:srgbClr val="575757"/>
      </a:folHlink>
    </a:clrScheme>
    <a:fontScheme name="CHS Fonts">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F42CE7937AD647A0B45B4D5544D171" ma:contentTypeVersion="12" ma:contentTypeDescription="Create a new document." ma:contentTypeScope="" ma:versionID="dc0b1bf963f4b8165c5fef1134a318f1">
  <xsd:schema xmlns:xsd="http://www.w3.org/2001/XMLSchema" xmlns:xs="http://www.w3.org/2001/XMLSchema" xmlns:p="http://schemas.microsoft.com/office/2006/metadata/properties" xmlns:ns2="0c8e588b-9c83-49d3-a6c8-a54de8f95e6a" xmlns:ns3="f3ff228f-843a-44fe-af81-06058022e5cf" targetNamespace="http://schemas.microsoft.com/office/2006/metadata/properties" ma:root="true" ma:fieldsID="25eb1eb3e58beb9e55c075f651cd9151" ns2:_="" ns3:_="">
    <xsd:import namespace="0c8e588b-9c83-49d3-a6c8-a54de8f95e6a"/>
    <xsd:import namespace="f3ff228f-843a-44fe-af81-06058022e5cf"/>
    <xsd:element name="properties">
      <xsd:complexType>
        <xsd:sequence>
          <xsd:element name="documentManagement">
            <xsd:complexType>
              <xsd:all>
                <xsd:element ref="ns2:Barcode_x0020_New" minOccurs="0"/>
                <xsd:element ref="ns3:MediaServiceMetadata" minOccurs="0"/>
                <xsd:element ref="ns3:MediaServiceFastMetadata" minOccurs="0"/>
                <xsd:element ref="ns3:MediaServiceAutoKeyPoints" minOccurs="0"/>
                <xsd:element ref="ns3:MediaServiceKeyPoints" minOccurs="0"/>
                <xsd:element ref="ns2:SharedWithUsers" minOccurs="0"/>
                <xsd:element ref="ns2:SharedWithDetails"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8e588b-9c83-49d3-a6c8-a54de8f95e6a" elementFormDefault="qualified">
    <xsd:import namespace="http://schemas.microsoft.com/office/2006/documentManagement/types"/>
    <xsd:import namespace="http://schemas.microsoft.com/office/infopath/2007/PartnerControls"/>
    <xsd:element name="Barcode_x0020_New" ma:index="8" nillable="true" ma:displayName="Barcode New" ma:internalName="Barcode_x0020_New">
      <xsd:simpleType>
        <xsd:restriction base="dms:Text">
          <xsd:maxLength value="255"/>
        </xsd:restriction>
      </xsd:simpleType>
    </xsd:element>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3ff228f-843a-44fe-af81-06058022e5cf"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4"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8FB9492-BA04-4A3D-A20F-EC2B757BEF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8e588b-9c83-49d3-a6c8-a54de8f95e6a"/>
    <ds:schemaRef ds:uri="f3ff228f-843a-44fe-af81-06058022e5c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2AA44A3-6D18-4ED3-A200-2EEC34EF0E28}">
  <ds:schemaRefs>
    <ds:schemaRef ds:uri="http://schemas.microsoft.com/sharepoint/v3/contenttype/forms"/>
  </ds:schemaRefs>
</ds:datastoreItem>
</file>

<file path=customXml/itemProps3.xml><?xml version="1.0" encoding="utf-8"?>
<ds:datastoreItem xmlns:ds="http://schemas.openxmlformats.org/officeDocument/2006/customXml" ds:itemID="{D8E1157F-4ED9-4DA3-BFF5-2EAEF6DD5D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18</Pages>
  <Words>5529</Words>
  <Characters>31518</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CHS Report Template</vt:lpstr>
    </vt:vector>
  </TitlesOfParts>
  <Company>Canberra Health Services</Company>
  <LinksUpToDate>false</LinksUpToDate>
  <CharactersWithSpaces>36974</CharactersWithSpaces>
  <SharedDoc>false</SharedDoc>
  <HLinks>
    <vt:vector size="144" baseType="variant">
      <vt:variant>
        <vt:i4>6291572</vt:i4>
      </vt:variant>
      <vt:variant>
        <vt:i4>132</vt:i4>
      </vt:variant>
      <vt:variant>
        <vt:i4>0</vt:i4>
      </vt:variant>
      <vt:variant>
        <vt:i4>5</vt:i4>
      </vt:variant>
      <vt:variant>
        <vt:lpwstr>http://www.health.act.gov.au/accessibility</vt:lpwstr>
      </vt:variant>
      <vt:variant>
        <vt:lpwstr/>
      </vt:variant>
      <vt:variant>
        <vt:i4>5898256</vt:i4>
      </vt:variant>
      <vt:variant>
        <vt:i4>129</vt:i4>
      </vt:variant>
      <vt:variant>
        <vt:i4>0</vt:i4>
      </vt:variant>
      <vt:variant>
        <vt:i4>5</vt:i4>
      </vt:variant>
      <vt:variant>
        <vt:lpwstr>mailto:Belle.thompson.act.gov.au</vt:lpwstr>
      </vt:variant>
      <vt:variant>
        <vt:lpwstr/>
      </vt:variant>
      <vt:variant>
        <vt:i4>327718</vt:i4>
      </vt:variant>
      <vt:variant>
        <vt:i4>126</vt:i4>
      </vt:variant>
      <vt:variant>
        <vt:i4>0</vt:i4>
      </vt:variant>
      <vt:variant>
        <vt:i4>5</vt:i4>
      </vt:variant>
      <vt:variant>
        <vt:lpwstr>mailto:Rachel.hawes@act.gov.au</vt:lpwstr>
      </vt:variant>
      <vt:variant>
        <vt:lpwstr/>
      </vt:variant>
      <vt:variant>
        <vt:i4>5046397</vt:i4>
      </vt:variant>
      <vt:variant>
        <vt:i4>123</vt:i4>
      </vt:variant>
      <vt:variant>
        <vt:i4>0</vt:i4>
      </vt:variant>
      <vt:variant>
        <vt:i4>5</vt:i4>
      </vt:variant>
      <vt:variant>
        <vt:lpwstr>mailto:CSF@health.act.gov.au</vt:lpwstr>
      </vt:variant>
      <vt:variant>
        <vt:lpwstr/>
      </vt:variant>
      <vt:variant>
        <vt:i4>1900602</vt:i4>
      </vt:variant>
      <vt:variant>
        <vt:i4>116</vt:i4>
      </vt:variant>
      <vt:variant>
        <vt:i4>0</vt:i4>
      </vt:variant>
      <vt:variant>
        <vt:i4>5</vt:i4>
      </vt:variant>
      <vt:variant>
        <vt:lpwstr/>
      </vt:variant>
      <vt:variant>
        <vt:lpwstr>_Toc474498311</vt:lpwstr>
      </vt:variant>
      <vt:variant>
        <vt:i4>1835066</vt:i4>
      </vt:variant>
      <vt:variant>
        <vt:i4>110</vt:i4>
      </vt:variant>
      <vt:variant>
        <vt:i4>0</vt:i4>
      </vt:variant>
      <vt:variant>
        <vt:i4>5</vt:i4>
      </vt:variant>
      <vt:variant>
        <vt:lpwstr/>
      </vt:variant>
      <vt:variant>
        <vt:lpwstr>_Toc474498305</vt:lpwstr>
      </vt:variant>
      <vt:variant>
        <vt:i4>1835066</vt:i4>
      </vt:variant>
      <vt:variant>
        <vt:i4>104</vt:i4>
      </vt:variant>
      <vt:variant>
        <vt:i4>0</vt:i4>
      </vt:variant>
      <vt:variant>
        <vt:i4>5</vt:i4>
      </vt:variant>
      <vt:variant>
        <vt:lpwstr/>
      </vt:variant>
      <vt:variant>
        <vt:lpwstr>_Toc474498304</vt:lpwstr>
      </vt:variant>
      <vt:variant>
        <vt:i4>1835066</vt:i4>
      </vt:variant>
      <vt:variant>
        <vt:i4>98</vt:i4>
      </vt:variant>
      <vt:variant>
        <vt:i4>0</vt:i4>
      </vt:variant>
      <vt:variant>
        <vt:i4>5</vt:i4>
      </vt:variant>
      <vt:variant>
        <vt:lpwstr/>
      </vt:variant>
      <vt:variant>
        <vt:lpwstr>_Toc474498303</vt:lpwstr>
      </vt:variant>
      <vt:variant>
        <vt:i4>1835066</vt:i4>
      </vt:variant>
      <vt:variant>
        <vt:i4>92</vt:i4>
      </vt:variant>
      <vt:variant>
        <vt:i4>0</vt:i4>
      </vt:variant>
      <vt:variant>
        <vt:i4>5</vt:i4>
      </vt:variant>
      <vt:variant>
        <vt:lpwstr/>
      </vt:variant>
      <vt:variant>
        <vt:lpwstr>_Toc474498302</vt:lpwstr>
      </vt:variant>
      <vt:variant>
        <vt:i4>1835066</vt:i4>
      </vt:variant>
      <vt:variant>
        <vt:i4>86</vt:i4>
      </vt:variant>
      <vt:variant>
        <vt:i4>0</vt:i4>
      </vt:variant>
      <vt:variant>
        <vt:i4>5</vt:i4>
      </vt:variant>
      <vt:variant>
        <vt:lpwstr/>
      </vt:variant>
      <vt:variant>
        <vt:lpwstr>_Toc474498301</vt:lpwstr>
      </vt:variant>
      <vt:variant>
        <vt:i4>1835066</vt:i4>
      </vt:variant>
      <vt:variant>
        <vt:i4>80</vt:i4>
      </vt:variant>
      <vt:variant>
        <vt:i4>0</vt:i4>
      </vt:variant>
      <vt:variant>
        <vt:i4>5</vt:i4>
      </vt:variant>
      <vt:variant>
        <vt:lpwstr/>
      </vt:variant>
      <vt:variant>
        <vt:lpwstr>_Toc474498300</vt:lpwstr>
      </vt:variant>
      <vt:variant>
        <vt:i4>1376315</vt:i4>
      </vt:variant>
      <vt:variant>
        <vt:i4>74</vt:i4>
      </vt:variant>
      <vt:variant>
        <vt:i4>0</vt:i4>
      </vt:variant>
      <vt:variant>
        <vt:i4>5</vt:i4>
      </vt:variant>
      <vt:variant>
        <vt:lpwstr/>
      </vt:variant>
      <vt:variant>
        <vt:lpwstr>_Toc474498299</vt:lpwstr>
      </vt:variant>
      <vt:variant>
        <vt:i4>1376315</vt:i4>
      </vt:variant>
      <vt:variant>
        <vt:i4>68</vt:i4>
      </vt:variant>
      <vt:variant>
        <vt:i4>0</vt:i4>
      </vt:variant>
      <vt:variant>
        <vt:i4>5</vt:i4>
      </vt:variant>
      <vt:variant>
        <vt:lpwstr/>
      </vt:variant>
      <vt:variant>
        <vt:lpwstr>_Toc474498298</vt:lpwstr>
      </vt:variant>
      <vt:variant>
        <vt:i4>1376315</vt:i4>
      </vt:variant>
      <vt:variant>
        <vt:i4>62</vt:i4>
      </vt:variant>
      <vt:variant>
        <vt:i4>0</vt:i4>
      </vt:variant>
      <vt:variant>
        <vt:i4>5</vt:i4>
      </vt:variant>
      <vt:variant>
        <vt:lpwstr/>
      </vt:variant>
      <vt:variant>
        <vt:lpwstr>_Toc474498297</vt:lpwstr>
      </vt:variant>
      <vt:variant>
        <vt:i4>1376315</vt:i4>
      </vt:variant>
      <vt:variant>
        <vt:i4>56</vt:i4>
      </vt:variant>
      <vt:variant>
        <vt:i4>0</vt:i4>
      </vt:variant>
      <vt:variant>
        <vt:i4>5</vt:i4>
      </vt:variant>
      <vt:variant>
        <vt:lpwstr/>
      </vt:variant>
      <vt:variant>
        <vt:lpwstr>_Toc474498296</vt:lpwstr>
      </vt:variant>
      <vt:variant>
        <vt:i4>1376315</vt:i4>
      </vt:variant>
      <vt:variant>
        <vt:i4>50</vt:i4>
      </vt:variant>
      <vt:variant>
        <vt:i4>0</vt:i4>
      </vt:variant>
      <vt:variant>
        <vt:i4>5</vt:i4>
      </vt:variant>
      <vt:variant>
        <vt:lpwstr/>
      </vt:variant>
      <vt:variant>
        <vt:lpwstr>_Toc474498295</vt:lpwstr>
      </vt:variant>
      <vt:variant>
        <vt:i4>1376315</vt:i4>
      </vt:variant>
      <vt:variant>
        <vt:i4>44</vt:i4>
      </vt:variant>
      <vt:variant>
        <vt:i4>0</vt:i4>
      </vt:variant>
      <vt:variant>
        <vt:i4>5</vt:i4>
      </vt:variant>
      <vt:variant>
        <vt:lpwstr/>
      </vt:variant>
      <vt:variant>
        <vt:lpwstr>_Toc474498294</vt:lpwstr>
      </vt:variant>
      <vt:variant>
        <vt:i4>1376315</vt:i4>
      </vt:variant>
      <vt:variant>
        <vt:i4>38</vt:i4>
      </vt:variant>
      <vt:variant>
        <vt:i4>0</vt:i4>
      </vt:variant>
      <vt:variant>
        <vt:i4>5</vt:i4>
      </vt:variant>
      <vt:variant>
        <vt:lpwstr/>
      </vt:variant>
      <vt:variant>
        <vt:lpwstr>_Toc474498293</vt:lpwstr>
      </vt:variant>
      <vt:variant>
        <vt:i4>1376315</vt:i4>
      </vt:variant>
      <vt:variant>
        <vt:i4>32</vt:i4>
      </vt:variant>
      <vt:variant>
        <vt:i4>0</vt:i4>
      </vt:variant>
      <vt:variant>
        <vt:i4>5</vt:i4>
      </vt:variant>
      <vt:variant>
        <vt:lpwstr/>
      </vt:variant>
      <vt:variant>
        <vt:lpwstr>_Toc474498292</vt:lpwstr>
      </vt:variant>
      <vt:variant>
        <vt:i4>1376315</vt:i4>
      </vt:variant>
      <vt:variant>
        <vt:i4>26</vt:i4>
      </vt:variant>
      <vt:variant>
        <vt:i4>0</vt:i4>
      </vt:variant>
      <vt:variant>
        <vt:i4>5</vt:i4>
      </vt:variant>
      <vt:variant>
        <vt:lpwstr/>
      </vt:variant>
      <vt:variant>
        <vt:lpwstr>_Toc474498291</vt:lpwstr>
      </vt:variant>
      <vt:variant>
        <vt:i4>1376315</vt:i4>
      </vt:variant>
      <vt:variant>
        <vt:i4>20</vt:i4>
      </vt:variant>
      <vt:variant>
        <vt:i4>0</vt:i4>
      </vt:variant>
      <vt:variant>
        <vt:i4>5</vt:i4>
      </vt:variant>
      <vt:variant>
        <vt:lpwstr/>
      </vt:variant>
      <vt:variant>
        <vt:lpwstr>_Toc474498290</vt:lpwstr>
      </vt:variant>
      <vt:variant>
        <vt:i4>1310779</vt:i4>
      </vt:variant>
      <vt:variant>
        <vt:i4>14</vt:i4>
      </vt:variant>
      <vt:variant>
        <vt:i4>0</vt:i4>
      </vt:variant>
      <vt:variant>
        <vt:i4>5</vt:i4>
      </vt:variant>
      <vt:variant>
        <vt:lpwstr/>
      </vt:variant>
      <vt:variant>
        <vt:lpwstr>_Toc474498289</vt:lpwstr>
      </vt:variant>
      <vt:variant>
        <vt:i4>1310779</vt:i4>
      </vt:variant>
      <vt:variant>
        <vt:i4>8</vt:i4>
      </vt:variant>
      <vt:variant>
        <vt:i4>0</vt:i4>
      </vt:variant>
      <vt:variant>
        <vt:i4>5</vt:i4>
      </vt:variant>
      <vt:variant>
        <vt:lpwstr/>
      </vt:variant>
      <vt:variant>
        <vt:lpwstr>_Toc474498288</vt:lpwstr>
      </vt:variant>
      <vt:variant>
        <vt:i4>1310779</vt:i4>
      </vt:variant>
      <vt:variant>
        <vt:i4>2</vt:i4>
      </vt:variant>
      <vt:variant>
        <vt:i4>0</vt:i4>
      </vt:variant>
      <vt:variant>
        <vt:i4>5</vt:i4>
      </vt:variant>
      <vt:variant>
        <vt:lpwstr/>
      </vt:variant>
      <vt:variant>
        <vt:lpwstr>_Toc474498285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CHS Report Template</dc:title>
  <dc:creator>Snodin, Anna (Health)</dc:creator>
  <cp:lastModifiedBy>Rusanov, Zoia</cp:lastModifiedBy>
  <cp:revision>8</cp:revision>
  <cp:lastPrinted>2024-11-24T22:18:00Z</cp:lastPrinted>
  <dcterms:created xsi:type="dcterms:W3CDTF">2024-12-06T02:10:00Z</dcterms:created>
  <dcterms:modified xsi:type="dcterms:W3CDTF">2025-11-25T18:45:00Z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9af8531-eb46-4968-8cb3-105d2f5ea87e_Enabled">
    <vt:lpwstr>true</vt:lpwstr>
  </property>
  <property fmtid="{D5CDD505-2E9C-101B-9397-08002B2CF9AE}" pid="3" name="MSIP_Label_69af8531-eb46-4968-8cb3-105d2f5ea87e_SetDate">
    <vt:lpwstr>2024-04-16T03:17:13Z</vt:lpwstr>
  </property>
  <property fmtid="{D5CDD505-2E9C-101B-9397-08002B2CF9AE}" pid="4" name="MSIP_Label_69af8531-eb46-4968-8cb3-105d2f5ea87e_Method">
    <vt:lpwstr>Standard</vt:lpwstr>
  </property>
  <property fmtid="{D5CDD505-2E9C-101B-9397-08002B2CF9AE}" pid="5" name="MSIP_Label_69af8531-eb46-4968-8cb3-105d2f5ea87e_Name">
    <vt:lpwstr>Official - No Marking</vt:lpwstr>
  </property>
  <property fmtid="{D5CDD505-2E9C-101B-9397-08002B2CF9AE}" pid="6" name="MSIP_Label_69af8531-eb46-4968-8cb3-105d2f5ea87e_SiteId">
    <vt:lpwstr>b46c1908-0334-4236-b978-585ee88e4199</vt:lpwstr>
  </property>
  <property fmtid="{D5CDD505-2E9C-101B-9397-08002B2CF9AE}" pid="7" name="MSIP_Label_69af8531-eb46-4968-8cb3-105d2f5ea87e_ActionId">
    <vt:lpwstr>964bf178-7723-4565-81c7-196b73e2d694</vt:lpwstr>
  </property>
  <property fmtid="{D5CDD505-2E9C-101B-9397-08002B2CF9AE}" pid="8" name="MSIP_Label_69af8531-eb46-4968-8cb3-105d2f5ea87e_ContentBits">
    <vt:lpwstr>0</vt:lpwstr>
  </property>
  <property fmtid="{D5CDD505-2E9C-101B-9397-08002B2CF9AE}" pid="9" name="ContentTypeId">
    <vt:lpwstr>0x0101008CF42CE7937AD647A0B45B4D5544D171</vt:lpwstr>
  </property>
  <property fmtid="{D5CDD505-2E9C-101B-9397-08002B2CF9AE}" pid="10" name="Barcode New">
    <vt:lpwstr/>
  </property>
</Properties>
</file>