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2193C0" w14:textId="23DB4F65" w:rsidR="00A86A9D" w:rsidRPr="00C705C9" w:rsidRDefault="00A86A9D" w:rsidP="00A86A9D">
      <w:pPr>
        <w:rPr>
          <w:rFonts w:cs="Arial"/>
          <w:b/>
          <w:color w:val="000000"/>
          <w:sz w:val="44"/>
          <w:szCs w:val="44"/>
        </w:rPr>
      </w:pPr>
      <w:r w:rsidRPr="00C705C9">
        <w:rPr>
          <w:rFonts w:cs="Arial"/>
          <w:b/>
          <w:color w:val="000000"/>
          <w:sz w:val="44"/>
          <w:szCs w:val="44"/>
        </w:rPr>
        <w:t xml:space="preserve">Canberra Health Services </w:t>
      </w:r>
    </w:p>
    <w:p w14:paraId="0F2193C2" w14:textId="06027DA4" w:rsidR="00A86A9D" w:rsidRPr="00362267" w:rsidRDefault="006F3DB2" w:rsidP="1C5FE8F2">
      <w:pPr>
        <w:rPr>
          <w:rFonts w:cs="Arial"/>
          <w:b/>
          <w:bCs/>
          <w:sz w:val="36"/>
          <w:szCs w:val="36"/>
        </w:rPr>
      </w:pPr>
      <w:r w:rsidRPr="1C5FE8F2">
        <w:rPr>
          <w:rFonts w:cs="Arial"/>
          <w:b/>
          <w:bCs/>
          <w:sz w:val="36"/>
          <w:szCs w:val="36"/>
        </w:rPr>
        <w:t>Bronchiolitis</w:t>
      </w:r>
      <w:r w:rsidR="001F673D" w:rsidRPr="1C5FE8F2">
        <w:rPr>
          <w:rFonts w:cs="Arial"/>
          <w:b/>
          <w:bCs/>
          <w:sz w:val="36"/>
          <w:szCs w:val="36"/>
        </w:rPr>
        <w:t xml:space="preserve"> – Paediatrics (Infants, children</w:t>
      </w:r>
      <w:r w:rsidR="00BE00F6">
        <w:rPr>
          <w:rFonts w:cs="Arial"/>
          <w:b/>
          <w:bCs/>
          <w:sz w:val="36"/>
          <w:szCs w:val="36"/>
        </w:rPr>
        <w:t>,</w:t>
      </w:r>
      <w:r w:rsidR="001F673D" w:rsidRPr="1C5FE8F2">
        <w:rPr>
          <w:rFonts w:cs="Arial"/>
          <w:b/>
          <w:bCs/>
          <w:sz w:val="36"/>
          <w:szCs w:val="36"/>
        </w:rPr>
        <w:t xml:space="preserve"> and adolescent</w:t>
      </w:r>
      <w:r w:rsidR="3DAB55D6" w:rsidRPr="1C5FE8F2">
        <w:rPr>
          <w:rFonts w:cs="Arial"/>
          <w:b/>
          <w:bCs/>
          <w:sz w:val="36"/>
          <w:szCs w:val="36"/>
        </w:rPr>
        <w:t>s</w:t>
      </w:r>
      <w:r w:rsidR="001F673D" w:rsidRPr="1C5FE8F2">
        <w:rPr>
          <w:rFonts w:cs="Arial"/>
          <w:b/>
          <w:bCs/>
          <w:sz w:val="36"/>
          <w:szCs w:val="36"/>
        </w:rPr>
        <w:t>)</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0F2193C4" w14:textId="77777777" w:rsidTr="00537C9E">
        <w:trPr>
          <w:cantSplit/>
          <w:trHeight w:val="285"/>
        </w:trPr>
        <w:tc>
          <w:tcPr>
            <w:tcW w:w="9158" w:type="dxa"/>
            <w:shd w:val="clear" w:color="auto" w:fill="000000"/>
          </w:tcPr>
          <w:p w14:paraId="0F2193C3" w14:textId="77777777" w:rsidR="00A86A9D" w:rsidRPr="007A238D" w:rsidRDefault="00A86A9D" w:rsidP="007A238D">
            <w:pPr>
              <w:pStyle w:val="Heading1"/>
              <w:rPr>
                <w:szCs w:val="24"/>
              </w:rPr>
            </w:pPr>
            <w:r w:rsidRPr="007A238D">
              <w:rPr>
                <w:szCs w:val="24"/>
              </w:rPr>
              <w:t>Purpose</w:t>
            </w:r>
          </w:p>
        </w:tc>
      </w:tr>
    </w:tbl>
    <w:p w14:paraId="0F2193C5" w14:textId="77777777" w:rsidR="00362267" w:rsidRDefault="00362267" w:rsidP="00362267">
      <w:pPr>
        <w:rPr>
          <w:rFonts w:asciiTheme="minorHAnsi" w:hAnsiTheme="minorHAnsi" w:cs="Arial"/>
          <w:i/>
          <w:szCs w:val="24"/>
        </w:rPr>
      </w:pPr>
    </w:p>
    <w:p w14:paraId="016CA9C3" w14:textId="53C9C0C8" w:rsidR="0FFC3ABB" w:rsidRPr="00AF13EE" w:rsidRDefault="0FFC3ABB" w:rsidP="110784FE">
      <w:pPr>
        <w:rPr>
          <w:rStyle w:val="normaltextrun"/>
          <w:rFonts w:eastAsia="Calibri" w:cs="Calibri"/>
          <w:color w:val="000000" w:themeColor="text1"/>
          <w:szCs w:val="24"/>
        </w:rPr>
      </w:pPr>
      <w:r w:rsidRPr="110784FE">
        <w:rPr>
          <w:rStyle w:val="normaltextrun"/>
          <w:rFonts w:eastAsia="Calibri" w:cs="Calibri"/>
          <w:color w:val="000000" w:themeColor="text1"/>
          <w:szCs w:val="24"/>
        </w:rPr>
        <w:t xml:space="preserve">The </w:t>
      </w:r>
      <w:r w:rsidR="795E7420" w:rsidRPr="110784FE">
        <w:rPr>
          <w:rStyle w:val="normaltextrun"/>
          <w:rFonts w:eastAsia="Calibri" w:cs="Calibri"/>
          <w:color w:val="000000" w:themeColor="text1"/>
          <w:szCs w:val="24"/>
        </w:rPr>
        <w:t xml:space="preserve">Bronchiolitis </w:t>
      </w:r>
      <w:r w:rsidRPr="110784FE">
        <w:rPr>
          <w:rStyle w:val="normaltextrun"/>
          <w:rFonts w:eastAsia="Calibri" w:cs="Calibri"/>
          <w:color w:val="000000" w:themeColor="text1"/>
          <w:szCs w:val="24"/>
        </w:rPr>
        <w:t xml:space="preserve">Clinical Practice Guideline provides clinicians with </w:t>
      </w:r>
      <w:r w:rsidRPr="00015AEA">
        <w:rPr>
          <w:rStyle w:val="normaltextrun"/>
          <w:rFonts w:eastAsia="Calibri" w:cs="Calibri"/>
          <w:color w:val="000000" w:themeColor="text1"/>
          <w:szCs w:val="24"/>
        </w:rPr>
        <w:t>guidance</w:t>
      </w:r>
      <w:r w:rsidRPr="00BE00F6">
        <w:rPr>
          <w:rStyle w:val="normaltextrun"/>
          <w:rFonts w:eastAsia="Calibri" w:cs="Calibri"/>
          <w:color w:val="000000" w:themeColor="text1"/>
          <w:szCs w:val="24"/>
        </w:rPr>
        <w:t xml:space="preserve"> </w:t>
      </w:r>
      <w:r w:rsidRPr="00AF13EE">
        <w:rPr>
          <w:rStyle w:val="normaltextrun"/>
          <w:rFonts w:eastAsia="Calibri" w:cs="Calibri"/>
          <w:color w:val="000000" w:themeColor="text1"/>
          <w:szCs w:val="24"/>
        </w:rPr>
        <w:t xml:space="preserve">on assessing and managing paediatric patients with </w:t>
      </w:r>
      <w:r w:rsidR="2F638F15" w:rsidRPr="00AF13EE">
        <w:rPr>
          <w:rStyle w:val="normaltextrun"/>
          <w:rFonts w:eastAsia="Calibri" w:cs="Calibri"/>
          <w:color w:val="000000" w:themeColor="text1"/>
          <w:szCs w:val="24"/>
        </w:rPr>
        <w:t>symptoms suggestive of bronchiolitis</w:t>
      </w:r>
      <w:r w:rsidR="001047EF" w:rsidRPr="00AF13EE">
        <w:rPr>
          <w:rStyle w:val="normaltextrun"/>
          <w:rFonts w:eastAsia="Calibri" w:cs="Calibri"/>
          <w:color w:val="000000" w:themeColor="text1"/>
          <w:szCs w:val="24"/>
        </w:rPr>
        <w:t xml:space="preserve"> presenting to the </w:t>
      </w:r>
      <w:r w:rsidR="001047EF" w:rsidRPr="00AF13EE">
        <w:rPr>
          <w:rStyle w:val="normaltextrun"/>
          <w:rFonts w:cs="Calibri"/>
          <w:color w:val="000000"/>
          <w:shd w:val="clear" w:color="auto" w:fill="FFFFFF"/>
        </w:rPr>
        <w:t xml:space="preserve">Emergency Department, and with the </w:t>
      </w:r>
      <w:r w:rsidR="001047EF" w:rsidRPr="00015AEA">
        <w:rPr>
          <w:rStyle w:val="normaltextrun"/>
          <w:rFonts w:cs="Calibri"/>
          <w:color w:val="000000"/>
          <w:shd w:val="clear" w:color="auto" w:fill="FFFFFF"/>
        </w:rPr>
        <w:t>principles of management</w:t>
      </w:r>
      <w:r w:rsidR="001047EF" w:rsidRPr="00AF13EE">
        <w:rPr>
          <w:rStyle w:val="normaltextrun"/>
          <w:rFonts w:cs="Calibri"/>
          <w:color w:val="000000"/>
          <w:shd w:val="clear" w:color="auto" w:fill="FFFFFF"/>
        </w:rPr>
        <w:t xml:space="preserve"> for patients admitted to Paediatrics.</w:t>
      </w:r>
      <w:r w:rsidRPr="00AF13EE">
        <w:rPr>
          <w:rStyle w:val="normaltextrun"/>
          <w:rFonts w:eastAsia="Calibri" w:cs="Calibri"/>
          <w:color w:val="000000" w:themeColor="text1"/>
          <w:szCs w:val="24"/>
        </w:rPr>
        <w:t xml:space="preserve"> The G</w:t>
      </w:r>
      <w:r w:rsidR="005F580A">
        <w:rPr>
          <w:rStyle w:val="normaltextrun"/>
          <w:rFonts w:eastAsia="Calibri" w:cs="Calibri"/>
          <w:color w:val="000000" w:themeColor="text1"/>
          <w:szCs w:val="24"/>
        </w:rPr>
        <w:t>uideline</w:t>
      </w:r>
      <w:r w:rsidRPr="00AF13EE">
        <w:rPr>
          <w:rStyle w:val="normaltextrun"/>
          <w:rFonts w:eastAsia="Calibri" w:cs="Calibri"/>
          <w:color w:val="000000" w:themeColor="text1"/>
          <w:szCs w:val="24"/>
        </w:rPr>
        <w:t xml:space="preserve"> also contains links to parent/carer information. It was prepared for the Royal Children’s Hospital by an expert clinical reference group and endorsed by the Paediatric Improvement Collaborative.</w:t>
      </w:r>
      <w:r w:rsidR="005F580A">
        <w:rPr>
          <w:rStyle w:val="normaltextrun"/>
          <w:rFonts w:eastAsia="Calibri" w:cs="Calibri"/>
          <w:color w:val="000000" w:themeColor="text1"/>
          <w:szCs w:val="24"/>
        </w:rPr>
        <w:t xml:space="preserve"> It has been endorsed for use at Canberra Health Services (CHS).</w:t>
      </w:r>
    </w:p>
    <w:p w14:paraId="1EDC9F1B" w14:textId="73816E8E" w:rsidR="110784FE" w:rsidRPr="00AF13EE" w:rsidRDefault="110784FE" w:rsidP="110784FE">
      <w:pPr>
        <w:rPr>
          <w:rFonts w:eastAsia="Calibri" w:cs="Calibri"/>
          <w:color w:val="000000" w:themeColor="text1"/>
          <w:szCs w:val="24"/>
        </w:rPr>
      </w:pPr>
    </w:p>
    <w:p w14:paraId="68B5706F" w14:textId="018111D1" w:rsidR="0FFC3ABB" w:rsidRDefault="0FFC3ABB" w:rsidP="638ED7EF">
      <w:pPr>
        <w:rPr>
          <w:rStyle w:val="normaltextrun"/>
          <w:rFonts w:eastAsia="Calibri" w:cs="Calibri"/>
          <w:color w:val="000000" w:themeColor="text1"/>
          <w:szCs w:val="24"/>
        </w:rPr>
      </w:pPr>
      <w:r w:rsidRPr="00AF13EE">
        <w:rPr>
          <w:rStyle w:val="normaltextrun"/>
          <w:rFonts w:eastAsia="Calibri" w:cs="Calibri"/>
          <w:color w:val="000000" w:themeColor="text1"/>
          <w:szCs w:val="24"/>
        </w:rPr>
        <w:t>This document reflects what is currently regarded as a safe and appropriate approach to care. However, as in any clinical situation there may be factors which cannot be covered by a single set of guidelines. This document should be used as a guide and does not replace the need for the application of clinical judgment to each individual presentation</w:t>
      </w:r>
      <w:r w:rsidR="001047EF" w:rsidRPr="00AF13EE">
        <w:rPr>
          <w:rFonts w:cs="Calibri"/>
          <w:color w:val="000000"/>
          <w:shd w:val="clear" w:color="auto" w:fill="FFFFFF"/>
        </w:rPr>
        <w:t> and the management of such with investigations, medications</w:t>
      </w:r>
      <w:r w:rsidR="00BE00F6">
        <w:rPr>
          <w:rFonts w:cs="Calibri"/>
          <w:color w:val="000000"/>
          <w:shd w:val="clear" w:color="auto" w:fill="FFFFFF"/>
        </w:rPr>
        <w:t>,</w:t>
      </w:r>
      <w:r w:rsidR="001047EF" w:rsidRPr="00AF13EE">
        <w:rPr>
          <w:rFonts w:cs="Calibri"/>
          <w:color w:val="000000"/>
          <w:shd w:val="clear" w:color="auto" w:fill="FFFFFF"/>
        </w:rPr>
        <w:t xml:space="preserve"> and therapies</w:t>
      </w:r>
      <w:r w:rsidR="52D9FC13" w:rsidRPr="00AF13EE">
        <w:rPr>
          <w:rStyle w:val="normaltextrun"/>
          <w:rFonts w:eastAsia="Calibri" w:cs="Calibri"/>
          <w:color w:val="000000" w:themeColor="text1"/>
          <w:szCs w:val="24"/>
        </w:rPr>
        <w:t>.</w:t>
      </w:r>
      <w:r w:rsidR="3CDF80C2" w:rsidRPr="638ED7EF">
        <w:rPr>
          <w:rStyle w:val="normaltextrun"/>
          <w:rFonts w:eastAsia="Calibri" w:cs="Calibri"/>
          <w:color w:val="000000" w:themeColor="text1"/>
          <w:szCs w:val="24"/>
        </w:rPr>
        <w:t xml:space="preserve"> </w:t>
      </w:r>
    </w:p>
    <w:p w14:paraId="09DA4EC2" w14:textId="25A1AEDD" w:rsidR="110784FE" w:rsidRDefault="110784FE" w:rsidP="110784FE">
      <w:pPr>
        <w:rPr>
          <w:rStyle w:val="normaltextrun"/>
          <w:color w:val="000000" w:themeColor="text1"/>
          <w:szCs w:val="24"/>
        </w:rPr>
      </w:pPr>
    </w:p>
    <w:p w14:paraId="70A011EF" w14:textId="7531207A" w:rsidR="2C26B265" w:rsidRDefault="2C26B265" w:rsidP="0DF5BD78">
      <w:pPr>
        <w:rPr>
          <w:rStyle w:val="normaltextrun"/>
          <w:rFonts w:eastAsia="Calibri" w:cs="Calibri"/>
          <w:color w:val="000000" w:themeColor="text1"/>
          <w:szCs w:val="24"/>
        </w:rPr>
      </w:pPr>
      <w:r w:rsidRPr="0DF5BD78">
        <w:rPr>
          <w:rStyle w:val="normaltextrun"/>
          <w:rFonts w:eastAsia="Calibri" w:cs="Calibri"/>
          <w:color w:val="000000" w:themeColor="text1"/>
          <w:szCs w:val="24"/>
        </w:rPr>
        <w:t xml:space="preserve">Information and guidance on oxygen therapy and non-invasive respiratory support should be sought from the </w:t>
      </w:r>
      <w:r w:rsidR="00015AEA" w:rsidRPr="00230C6A">
        <w:rPr>
          <w:rStyle w:val="normaltextrun"/>
          <w:rFonts w:eastAsia="Calibri" w:cs="Calibri"/>
          <w:color w:val="000000" w:themeColor="text1"/>
          <w:szCs w:val="24"/>
        </w:rPr>
        <w:t>Oxygen Therapy and/or Non-Invasive Ventilation (Paediatrics 0-16yrs)</w:t>
      </w:r>
      <w:r w:rsidR="00015AEA">
        <w:rPr>
          <w:rStyle w:val="normaltextrun"/>
          <w:rFonts w:eastAsia="Calibri" w:cs="Calibri"/>
          <w:color w:val="000000" w:themeColor="text1"/>
          <w:szCs w:val="24"/>
        </w:rPr>
        <w:t xml:space="preserve"> guideline, which can be found on the Policy and Guidance Documents Register</w:t>
      </w:r>
      <w:r w:rsidR="00015AEA" w:rsidRPr="00EDA731">
        <w:rPr>
          <w:rStyle w:val="normaltextrun"/>
          <w:rFonts w:eastAsia="Calibri" w:cs="Calibri"/>
          <w:color w:val="000000" w:themeColor="text1"/>
          <w:szCs w:val="24"/>
        </w:rPr>
        <w:t>.</w:t>
      </w:r>
      <w:r w:rsidR="25C1F051" w:rsidRPr="0DF5BD78">
        <w:rPr>
          <w:rStyle w:val="normaltextrun"/>
          <w:rFonts w:eastAsia="Calibri" w:cs="Calibri"/>
          <w:color w:val="000000" w:themeColor="text1"/>
          <w:szCs w:val="24"/>
        </w:rPr>
        <w:t xml:space="preserve">  The treating team will determine acceptable oxygen saturation levels for individual patients</w:t>
      </w:r>
      <w:r w:rsidRPr="0DF5BD78">
        <w:rPr>
          <w:rStyle w:val="normaltextrun"/>
          <w:rFonts w:eastAsia="Calibri" w:cs="Calibri"/>
          <w:color w:val="000000" w:themeColor="text1"/>
          <w:szCs w:val="24"/>
        </w:rPr>
        <w:t xml:space="preserve">. </w:t>
      </w:r>
    </w:p>
    <w:p w14:paraId="00FE7F4A" w14:textId="52066931" w:rsidR="6439497E" w:rsidRDefault="6439497E" w:rsidP="6439497E">
      <w:pPr>
        <w:rPr>
          <w:rStyle w:val="normaltextrun"/>
          <w:color w:val="000000" w:themeColor="text1"/>
          <w:szCs w:val="24"/>
        </w:rPr>
      </w:pPr>
    </w:p>
    <w:p w14:paraId="1477D947" w14:textId="46D003E4" w:rsidR="110784FE" w:rsidRDefault="57B8A6EE" w:rsidP="110784FE">
      <w:pPr>
        <w:rPr>
          <w:i/>
          <w:iCs/>
          <w:szCs w:val="24"/>
        </w:rPr>
      </w:pPr>
      <w:r w:rsidRPr="054F72F3">
        <w:rPr>
          <w:rStyle w:val="normaltextrun"/>
          <w:rFonts w:eastAsia="Calibri" w:cs="Calibri"/>
          <w:color w:val="000000" w:themeColor="text1"/>
          <w:szCs w:val="24"/>
        </w:rPr>
        <w:t xml:space="preserve">Information and guidance on escalation of care </w:t>
      </w:r>
      <w:r w:rsidR="1CA52394" w:rsidRPr="054F72F3">
        <w:rPr>
          <w:rStyle w:val="normaltextrun"/>
          <w:rFonts w:eastAsia="Calibri" w:cs="Calibri"/>
          <w:color w:val="000000" w:themeColor="text1"/>
          <w:szCs w:val="24"/>
        </w:rPr>
        <w:t>in managing the</w:t>
      </w:r>
      <w:r w:rsidRPr="054F72F3">
        <w:rPr>
          <w:rStyle w:val="normaltextrun"/>
          <w:rFonts w:eastAsia="Calibri" w:cs="Calibri"/>
          <w:color w:val="000000" w:themeColor="text1"/>
          <w:szCs w:val="24"/>
        </w:rPr>
        <w:t xml:space="preserve"> deteriorating paediatric </w:t>
      </w:r>
      <w:r w:rsidR="19ECFBB0" w:rsidRPr="054F72F3">
        <w:rPr>
          <w:rStyle w:val="normaltextrun"/>
          <w:rFonts w:eastAsia="Calibri" w:cs="Calibri"/>
          <w:color w:val="000000" w:themeColor="text1"/>
          <w:szCs w:val="24"/>
        </w:rPr>
        <w:t>in</w:t>
      </w:r>
      <w:r w:rsidRPr="054F72F3">
        <w:rPr>
          <w:rStyle w:val="normaltextrun"/>
          <w:rFonts w:eastAsia="Calibri" w:cs="Calibri"/>
          <w:color w:val="000000" w:themeColor="text1"/>
          <w:szCs w:val="24"/>
        </w:rPr>
        <w:t xml:space="preserve">patient should be sought from </w:t>
      </w:r>
      <w:r w:rsidR="00015AEA">
        <w:rPr>
          <w:rStyle w:val="normaltextrun"/>
          <w:rFonts w:eastAsia="Calibri" w:cs="Calibri"/>
          <w:color w:val="000000" w:themeColor="text1"/>
          <w:szCs w:val="24"/>
        </w:rPr>
        <w:t xml:space="preserve">the </w:t>
      </w:r>
      <w:r w:rsidR="0070170E" w:rsidRPr="0070170E">
        <w:rPr>
          <w:rStyle w:val="normaltextrun"/>
          <w:rFonts w:eastAsia="Calibri" w:cs="Calibri"/>
          <w:color w:val="000000" w:themeColor="text1"/>
          <w:szCs w:val="24"/>
        </w:rPr>
        <w:t>Vital Signs and Early Warning Scores</w:t>
      </w:r>
      <w:r w:rsidR="0070170E">
        <w:rPr>
          <w:rStyle w:val="normaltextrun"/>
          <w:rFonts w:eastAsia="Calibri" w:cs="Calibri"/>
          <w:color w:val="000000" w:themeColor="text1"/>
          <w:szCs w:val="24"/>
        </w:rPr>
        <w:t xml:space="preserve"> </w:t>
      </w:r>
      <w:r w:rsidR="00015AEA">
        <w:rPr>
          <w:rStyle w:val="normaltextrun"/>
          <w:rFonts w:eastAsia="Calibri" w:cs="Calibri"/>
          <w:color w:val="000000" w:themeColor="text1"/>
          <w:szCs w:val="24"/>
        </w:rPr>
        <w:t>guideline</w:t>
      </w:r>
      <w:r w:rsidR="0070170E">
        <w:rPr>
          <w:rStyle w:val="normaltextrun"/>
          <w:rFonts w:eastAsia="Calibri" w:cs="Calibri"/>
          <w:color w:val="000000" w:themeColor="text1"/>
          <w:szCs w:val="24"/>
        </w:rPr>
        <w:t xml:space="preserve"> and the Code Blue Procedure</w:t>
      </w:r>
      <w:r w:rsidR="00015AEA">
        <w:rPr>
          <w:rStyle w:val="normaltextrun"/>
          <w:rFonts w:eastAsia="Calibri" w:cs="Calibri"/>
          <w:color w:val="000000" w:themeColor="text1"/>
          <w:szCs w:val="24"/>
        </w:rPr>
        <w:t>, which can be found on the Policy and Guidance Documents Register</w:t>
      </w:r>
      <w:r w:rsidR="00015AEA" w:rsidRPr="00EDA731">
        <w:rPr>
          <w:rStyle w:val="normaltextrun"/>
          <w:rFonts w:eastAsia="Calibri" w:cs="Calibri"/>
          <w:color w:val="000000" w:themeColor="text1"/>
          <w:szCs w:val="24"/>
        </w:rPr>
        <w:t>.</w:t>
      </w:r>
    </w:p>
    <w:p w14:paraId="0F2193CC" w14:textId="77777777" w:rsidR="00A86A9D" w:rsidRDefault="00362267" w:rsidP="00362267">
      <w:pPr>
        <w:rPr>
          <w:rFonts w:cs="Arial"/>
          <w:i/>
          <w:szCs w:val="24"/>
        </w:rPr>
      </w:pPr>
      <w:r w:rsidRPr="00686536">
        <w:rPr>
          <w:rFonts w:cs="Arial"/>
          <w:i/>
          <w:szCs w:val="24"/>
        </w:rPr>
        <w:t xml:space="preserve">  </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0F2193CE" w14:textId="77777777" w:rsidTr="00537C9E">
        <w:trPr>
          <w:cantSplit/>
          <w:trHeight w:val="285"/>
        </w:trPr>
        <w:tc>
          <w:tcPr>
            <w:tcW w:w="9158" w:type="dxa"/>
            <w:shd w:val="clear" w:color="auto" w:fill="000000"/>
          </w:tcPr>
          <w:p w14:paraId="0F2193CD" w14:textId="77777777" w:rsidR="00A86A9D" w:rsidRPr="001502DF" w:rsidRDefault="00A86A9D" w:rsidP="007A238D">
            <w:pPr>
              <w:pStyle w:val="Heading1"/>
              <w:rPr>
                <w:b w:val="0"/>
                <w:szCs w:val="24"/>
              </w:rPr>
            </w:pPr>
            <w:r w:rsidRPr="001502DF">
              <w:rPr>
                <w:szCs w:val="24"/>
              </w:rPr>
              <w:t>Scope</w:t>
            </w:r>
          </w:p>
        </w:tc>
      </w:tr>
    </w:tbl>
    <w:p w14:paraId="0F2193CF" w14:textId="77777777" w:rsidR="00A86A9D" w:rsidRDefault="00A86A9D" w:rsidP="00A86A9D">
      <w:pPr>
        <w:jc w:val="both"/>
        <w:rPr>
          <w:rFonts w:cs="Arial"/>
          <w:b/>
          <w:szCs w:val="24"/>
        </w:rPr>
      </w:pPr>
    </w:p>
    <w:p w14:paraId="7FC5C396" w14:textId="7E80ED9B" w:rsidR="00015AEA" w:rsidRDefault="320916A7" w:rsidP="24E12E9D">
      <w:pPr>
        <w:rPr>
          <w:rStyle w:val="normaltextrun"/>
          <w:rFonts w:eastAsia="Calibri" w:cs="Calibri"/>
          <w:color w:val="000000" w:themeColor="text1"/>
          <w:szCs w:val="24"/>
        </w:rPr>
      </w:pPr>
      <w:r w:rsidRPr="24E12E9D">
        <w:rPr>
          <w:rStyle w:val="normaltextrun"/>
          <w:rFonts w:eastAsia="Calibri" w:cs="Calibri"/>
          <w:color w:val="000000" w:themeColor="text1"/>
          <w:szCs w:val="24"/>
        </w:rPr>
        <w:t xml:space="preserve">The guideline relates to the assessment and management of paediatric patients (infants, children, and adolescents) and is applicable to clinicians caring for paediatric patients at </w:t>
      </w:r>
      <w:r w:rsidR="005F580A">
        <w:rPr>
          <w:rStyle w:val="normaltextrun"/>
          <w:rFonts w:eastAsia="Calibri" w:cs="Calibri"/>
          <w:color w:val="000000" w:themeColor="text1"/>
          <w:szCs w:val="24"/>
        </w:rPr>
        <w:t>t</w:t>
      </w:r>
      <w:r w:rsidRPr="24E12E9D">
        <w:rPr>
          <w:rStyle w:val="normaltextrun"/>
          <w:rFonts w:eastAsia="Calibri" w:cs="Calibri"/>
          <w:color w:val="000000" w:themeColor="text1"/>
          <w:szCs w:val="24"/>
        </w:rPr>
        <w:t>he Canberra Hospital</w:t>
      </w:r>
      <w:r w:rsidR="00015AEA">
        <w:rPr>
          <w:rStyle w:val="normaltextrun"/>
          <w:rFonts w:eastAsia="Calibri" w:cs="Calibri"/>
          <w:color w:val="000000" w:themeColor="text1"/>
          <w:szCs w:val="24"/>
        </w:rPr>
        <w:t>.</w:t>
      </w:r>
      <w:r w:rsidR="23455E3C" w:rsidRPr="24E12E9D">
        <w:rPr>
          <w:rStyle w:val="normaltextrun"/>
          <w:rFonts w:eastAsia="Calibri" w:cs="Calibri"/>
          <w:color w:val="000000" w:themeColor="text1"/>
          <w:szCs w:val="24"/>
        </w:rPr>
        <w:t xml:space="preserve"> </w:t>
      </w:r>
    </w:p>
    <w:p w14:paraId="0AE6E101" w14:textId="77777777" w:rsidR="00015AEA" w:rsidRDefault="00015AEA" w:rsidP="24E12E9D">
      <w:pPr>
        <w:rPr>
          <w:rStyle w:val="normaltextrun"/>
          <w:rFonts w:eastAsia="Calibri" w:cs="Calibri"/>
          <w:color w:val="000000" w:themeColor="text1"/>
          <w:szCs w:val="24"/>
        </w:rPr>
      </w:pPr>
    </w:p>
    <w:p w14:paraId="4FFB5C0C" w14:textId="77777777" w:rsidR="00015AEA" w:rsidRPr="00230C6A" w:rsidRDefault="00015AEA" w:rsidP="00015AEA">
      <w:pPr>
        <w:rPr>
          <w:rStyle w:val="normaltextrun"/>
          <w:rFonts w:eastAsia="Calibri" w:cs="Calibri"/>
          <w:b/>
          <w:bCs/>
          <w:color w:val="000000" w:themeColor="text1"/>
          <w:szCs w:val="24"/>
        </w:rPr>
      </w:pPr>
      <w:r w:rsidRPr="00230C6A">
        <w:rPr>
          <w:rStyle w:val="normaltextrun"/>
          <w:rFonts w:eastAsia="Calibri" w:cs="Calibri"/>
          <w:b/>
          <w:bCs/>
          <w:color w:val="000000" w:themeColor="text1"/>
          <w:szCs w:val="24"/>
        </w:rPr>
        <w:t>Out of Scope</w:t>
      </w:r>
    </w:p>
    <w:p w14:paraId="0F2193D6" w14:textId="3D6A275C" w:rsidR="00491A10" w:rsidRDefault="00015AEA" w:rsidP="00015AEA">
      <w:pPr>
        <w:rPr>
          <w:rStyle w:val="normaltextrun"/>
          <w:rFonts w:eastAsia="Calibri" w:cs="Calibri"/>
          <w:color w:val="000000" w:themeColor="text1"/>
          <w:szCs w:val="24"/>
        </w:rPr>
      </w:pPr>
      <w:r>
        <w:rPr>
          <w:rStyle w:val="normaltextrun"/>
          <w:rFonts w:eastAsia="Calibri" w:cs="Calibri"/>
          <w:color w:val="000000" w:themeColor="text1"/>
          <w:szCs w:val="24"/>
        </w:rPr>
        <w:t>I</w:t>
      </w:r>
      <w:r w:rsidRPr="7506F1E2">
        <w:rPr>
          <w:rStyle w:val="normaltextrun"/>
          <w:rFonts w:eastAsia="Calibri" w:cs="Calibri"/>
          <w:color w:val="000000" w:themeColor="text1"/>
          <w:szCs w:val="24"/>
        </w:rPr>
        <w:t>nfants cared for in the Neonatal Intensive Care Unit (NICU).</w:t>
      </w:r>
      <w:r>
        <w:rPr>
          <w:rStyle w:val="normaltextrun"/>
          <w:rFonts w:eastAsia="Calibri" w:cs="Calibri"/>
          <w:color w:val="000000" w:themeColor="text1"/>
          <w:szCs w:val="24"/>
        </w:rPr>
        <w:t xml:space="preserve"> Please refer to the </w:t>
      </w:r>
      <w:r w:rsidRPr="00230C6A">
        <w:rPr>
          <w:rStyle w:val="normaltextrun"/>
          <w:rFonts w:eastAsia="Calibri" w:cs="Calibri"/>
          <w:color w:val="000000" w:themeColor="text1"/>
          <w:szCs w:val="24"/>
        </w:rPr>
        <w:t>Ventilation – Invasive and Non-Invasive (Neonates and Infants)</w:t>
      </w:r>
      <w:r>
        <w:rPr>
          <w:rStyle w:val="normaltextrun"/>
          <w:rFonts w:eastAsia="Calibri" w:cs="Calibri"/>
          <w:color w:val="000000" w:themeColor="text1"/>
          <w:szCs w:val="24"/>
        </w:rPr>
        <w:t xml:space="preserve"> procedure on the Policy and Guidance Documents Register.</w:t>
      </w:r>
    </w:p>
    <w:p w14:paraId="39307335" w14:textId="353213E0" w:rsidR="00015AEA" w:rsidRDefault="00015AEA" w:rsidP="00015AEA">
      <w:pPr>
        <w:rPr>
          <w:rFonts w:asciiTheme="minorHAnsi" w:hAnsiTheme="minorHAnsi" w:cs="Arial"/>
          <w:i/>
          <w:szCs w:val="24"/>
        </w:rPr>
      </w:pPr>
    </w:p>
    <w:p w14:paraId="5D314E3E" w14:textId="77777777" w:rsidR="0070170E" w:rsidRDefault="0070170E" w:rsidP="00015AEA">
      <w:pPr>
        <w:rPr>
          <w:rFonts w:asciiTheme="minorHAnsi" w:hAnsiTheme="minorHAnsi" w:cs="Arial"/>
          <w:i/>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62267" w:rsidRPr="001B2BAC" w14:paraId="0F2193D8" w14:textId="77777777" w:rsidTr="00537C9E">
        <w:trPr>
          <w:cantSplit/>
          <w:trHeight w:val="285"/>
        </w:trPr>
        <w:tc>
          <w:tcPr>
            <w:tcW w:w="9158" w:type="dxa"/>
            <w:shd w:val="clear" w:color="auto" w:fill="000000"/>
          </w:tcPr>
          <w:p w14:paraId="0F2193D7" w14:textId="548D451F" w:rsidR="00362267" w:rsidRPr="007A238D" w:rsidRDefault="00362267" w:rsidP="00717EBF">
            <w:pPr>
              <w:pStyle w:val="Heading1"/>
              <w:rPr>
                <w:color w:val="FFFFFF" w:themeColor="background1"/>
              </w:rPr>
            </w:pPr>
            <w:r>
              <w:rPr>
                <w:color w:val="FFFFFF" w:themeColor="background1"/>
              </w:rPr>
              <w:lastRenderedPageBreak/>
              <w:t xml:space="preserve">Which area in </w:t>
            </w:r>
            <w:r w:rsidR="008459BF">
              <w:rPr>
                <w:color w:val="FFFFFF" w:themeColor="background1"/>
              </w:rPr>
              <w:t>Canberra Health Services</w:t>
            </w:r>
            <w:r>
              <w:rPr>
                <w:color w:val="FFFFFF" w:themeColor="background1"/>
              </w:rPr>
              <w:t xml:space="preserve"> can I contact for more information?</w:t>
            </w:r>
          </w:p>
        </w:tc>
      </w:tr>
    </w:tbl>
    <w:p w14:paraId="0F2193D9" w14:textId="77777777" w:rsidR="00362267" w:rsidRDefault="00362267" w:rsidP="00362267">
      <w:pPr>
        <w:rPr>
          <w:rFonts w:cs="Arial"/>
          <w:i/>
          <w:szCs w:val="24"/>
        </w:rPr>
      </w:pPr>
    </w:p>
    <w:p w14:paraId="2893EF6E" w14:textId="77777777" w:rsidR="001F673D" w:rsidRDefault="001F673D" w:rsidP="001F673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Paediatric Clinical Support Nurse</w:t>
      </w:r>
      <w:r>
        <w:rPr>
          <w:rStyle w:val="eop"/>
          <w:rFonts w:ascii="Calibri" w:hAnsi="Calibri" w:cs="Calibri"/>
        </w:rPr>
        <w:t> </w:t>
      </w:r>
    </w:p>
    <w:p w14:paraId="4E550A74" w14:textId="77777777" w:rsidR="001F673D" w:rsidRDefault="001F673D" w:rsidP="001F673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Phone 6142 2610 or 6142 6162</w:t>
      </w:r>
      <w:r>
        <w:rPr>
          <w:rStyle w:val="eop"/>
          <w:rFonts w:ascii="Calibri" w:hAnsi="Calibri" w:cs="Calibri"/>
        </w:rPr>
        <w:t> </w:t>
      </w:r>
    </w:p>
    <w:p w14:paraId="0F2193DB" w14:textId="77777777" w:rsidR="00A02258" w:rsidRDefault="00A02258"/>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62267" w:rsidRPr="001B2BAC" w14:paraId="0F2193DD" w14:textId="77777777" w:rsidTr="00537C9E">
        <w:trPr>
          <w:cantSplit/>
          <w:trHeight w:val="285"/>
        </w:trPr>
        <w:tc>
          <w:tcPr>
            <w:tcW w:w="9158" w:type="dxa"/>
            <w:shd w:val="clear" w:color="auto" w:fill="000000"/>
          </w:tcPr>
          <w:p w14:paraId="0F2193DC" w14:textId="77777777" w:rsidR="00362267" w:rsidRPr="007A238D" w:rsidRDefault="00362267" w:rsidP="00717EBF">
            <w:pPr>
              <w:pStyle w:val="Heading1"/>
              <w:rPr>
                <w:color w:val="FFFFFF" w:themeColor="background1"/>
              </w:rPr>
            </w:pPr>
            <w:r>
              <w:rPr>
                <w:color w:val="FFFFFF" w:themeColor="background1"/>
              </w:rPr>
              <w:t>How can I access the document?</w:t>
            </w:r>
          </w:p>
        </w:tc>
      </w:tr>
    </w:tbl>
    <w:p w14:paraId="5F5DC8E4" w14:textId="77777777" w:rsidR="00A22956" w:rsidRDefault="00A22956" w:rsidP="00362267">
      <w:pPr>
        <w:rPr>
          <w:rFonts w:cs="Calibri,Bold"/>
          <w:bCs/>
          <w:iCs/>
          <w:szCs w:val="24"/>
          <w:lang w:eastAsia="en-AU"/>
        </w:rPr>
      </w:pPr>
    </w:p>
    <w:p w14:paraId="0F2193DE" w14:textId="12C0837C" w:rsidR="00362267" w:rsidRPr="001F673D" w:rsidRDefault="001F673D" w:rsidP="00362267">
      <w:pPr>
        <w:rPr>
          <w:rFonts w:cs="Calibri,Bold"/>
          <w:bCs/>
          <w:iCs/>
          <w:szCs w:val="24"/>
          <w:lang w:eastAsia="en-AU"/>
        </w:rPr>
      </w:pPr>
      <w:r>
        <w:rPr>
          <w:rFonts w:cs="Calibri,Bold"/>
          <w:bCs/>
          <w:iCs/>
          <w:szCs w:val="24"/>
          <w:lang w:eastAsia="en-AU"/>
        </w:rPr>
        <w:t>Royal Children’s Hospital</w:t>
      </w:r>
      <w:r w:rsidR="005F580A">
        <w:rPr>
          <w:rFonts w:cs="Calibri,Bold"/>
          <w:bCs/>
          <w:iCs/>
          <w:szCs w:val="24"/>
          <w:lang w:eastAsia="en-AU"/>
        </w:rPr>
        <w:t xml:space="preserve"> </w:t>
      </w:r>
      <w:r>
        <w:rPr>
          <w:rFonts w:cs="Calibri,Bold"/>
          <w:bCs/>
          <w:iCs/>
          <w:szCs w:val="24"/>
          <w:lang w:eastAsia="en-AU"/>
        </w:rPr>
        <w:t xml:space="preserve">Paediatric Improvement Collaborative Clinical Practice Guideline on </w:t>
      </w:r>
      <w:r w:rsidR="006F3DB2">
        <w:rPr>
          <w:rFonts w:cs="Calibri,Bold"/>
          <w:bCs/>
          <w:iCs/>
          <w:szCs w:val="24"/>
          <w:lang w:eastAsia="en-AU"/>
        </w:rPr>
        <w:t>Bronchiolitis</w:t>
      </w:r>
      <w:r>
        <w:rPr>
          <w:rFonts w:cs="Calibri,Bold"/>
          <w:bCs/>
          <w:iCs/>
          <w:szCs w:val="24"/>
          <w:lang w:eastAsia="en-AU"/>
        </w:rPr>
        <w:t xml:space="preserve">.  Available from: </w:t>
      </w:r>
      <w:hyperlink r:id="rId11" w:history="1">
        <w:r w:rsidR="006F3DB2" w:rsidRPr="00DD6910">
          <w:rPr>
            <w:rStyle w:val="Hyperlink"/>
          </w:rPr>
          <w:t>https://www.rch.org.au/clinicalguide/guideline_index/Bronchiolitis/</w:t>
        </w:r>
      </w:hyperlink>
      <w:r w:rsidR="006F3DB2">
        <w:t xml:space="preserve"> </w:t>
      </w:r>
    </w:p>
    <w:p w14:paraId="0F2193E0" w14:textId="77777777" w:rsidR="00362267" w:rsidRDefault="00362267" w:rsidP="00362267">
      <w:pPr>
        <w:rPr>
          <w:rFonts w:cs="Calibri,Bold"/>
          <w:bCs/>
          <w:i/>
          <w:szCs w:val="24"/>
          <w:lang w:eastAsia="en-AU"/>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636DD9" w:rsidRPr="001B2BAC" w14:paraId="0F2193E2" w14:textId="77777777" w:rsidTr="00537C9E">
        <w:trPr>
          <w:cantSplit/>
          <w:trHeight w:val="285"/>
        </w:trPr>
        <w:tc>
          <w:tcPr>
            <w:tcW w:w="9158" w:type="dxa"/>
            <w:shd w:val="clear" w:color="auto" w:fill="000000"/>
          </w:tcPr>
          <w:p w14:paraId="0F2193E1" w14:textId="77777777" w:rsidR="00636DD9" w:rsidRPr="007A238D" w:rsidRDefault="00636DD9" w:rsidP="004C183B">
            <w:pPr>
              <w:pStyle w:val="Heading1"/>
              <w:rPr>
                <w:color w:val="FFFFFF" w:themeColor="background1"/>
              </w:rPr>
            </w:pPr>
            <w:r>
              <w:rPr>
                <w:color w:val="FFFFFF" w:themeColor="background1"/>
              </w:rPr>
              <w:t>Search Terms</w:t>
            </w:r>
          </w:p>
        </w:tc>
      </w:tr>
    </w:tbl>
    <w:p w14:paraId="0F2193E3" w14:textId="77777777" w:rsidR="00636DD9" w:rsidRDefault="00636DD9" w:rsidP="00636DD9">
      <w:pPr>
        <w:rPr>
          <w:rFonts w:cs="Calibri,Bold"/>
          <w:bCs/>
          <w:i/>
          <w:szCs w:val="24"/>
          <w:lang w:eastAsia="en-AU"/>
        </w:rPr>
      </w:pPr>
    </w:p>
    <w:p w14:paraId="6A568D3C" w14:textId="152D3EC7" w:rsidR="26444E23" w:rsidRDefault="26444E23" w:rsidP="68B03959">
      <w:pPr>
        <w:rPr>
          <w:rFonts w:cs="Calibri,Bold"/>
          <w:i/>
          <w:iCs/>
          <w:lang w:eastAsia="en-AU"/>
        </w:rPr>
      </w:pPr>
      <w:r w:rsidRPr="68B03959">
        <w:rPr>
          <w:rFonts w:cs="Calibri,Bold"/>
          <w:lang w:eastAsia="en-AU"/>
        </w:rPr>
        <w:t>Wheeze, respiratory, cough, oxygen, asthma</w:t>
      </w:r>
      <w:r w:rsidR="06E42BE5" w:rsidRPr="68B03959">
        <w:rPr>
          <w:rFonts w:cs="Calibri,Bold"/>
          <w:lang w:eastAsia="en-AU"/>
        </w:rPr>
        <w:t>, paeds, saturation</w:t>
      </w:r>
      <w:r w:rsidR="0070170E">
        <w:rPr>
          <w:rFonts w:cs="Calibri,Bold"/>
          <w:lang w:eastAsia="en-AU"/>
        </w:rPr>
        <w:t>, paediatric, paediatrics</w:t>
      </w:r>
    </w:p>
    <w:p w14:paraId="0F2193E5" w14:textId="77777777" w:rsidR="007A238D" w:rsidRPr="00032890" w:rsidRDefault="007A238D" w:rsidP="00A86A9D">
      <w:pPr>
        <w:jc w:val="both"/>
        <w:rPr>
          <w:rFonts w:cs="Arial"/>
          <w:szCs w:val="24"/>
        </w:rPr>
      </w:pPr>
    </w:p>
    <w:p w14:paraId="0F2193E6" w14:textId="77777777" w:rsidR="00A86A9D" w:rsidRPr="006019FE" w:rsidRDefault="00A86A9D" w:rsidP="00A86A9D">
      <w:pPr>
        <w:rPr>
          <w:rFonts w:cs="Arial"/>
          <w:szCs w:val="24"/>
        </w:rPr>
      </w:pPr>
    </w:p>
    <w:p w14:paraId="0F2193E7" w14:textId="4708CCAA" w:rsidR="00373B7C" w:rsidRDefault="00720A69" w:rsidP="00373B7C">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0F2193E8" w14:textId="77777777" w:rsidR="00373B7C" w:rsidRDefault="00373B7C" w:rsidP="00373B7C">
      <w:pPr>
        <w:rPr>
          <w:rFonts w:cs="Arial"/>
          <w:i/>
          <w:iCs/>
          <w:sz w:val="20"/>
        </w:rPr>
      </w:pPr>
    </w:p>
    <w:p w14:paraId="0F2193E9" w14:textId="77777777" w:rsidR="00373B7C" w:rsidRPr="00D86A19" w:rsidRDefault="00373B7C" w:rsidP="00373B7C">
      <w:pPr>
        <w:rPr>
          <w:rFonts w:cs="Arial"/>
          <w:i/>
          <w:iCs/>
          <w:sz w:val="20"/>
          <w:szCs w:val="24"/>
        </w:rPr>
      </w:pPr>
      <w:r w:rsidRPr="00D86A19">
        <w:rPr>
          <w:rFonts w:cs="Arial"/>
          <w:i/>
          <w:iCs/>
          <w:sz w:val="20"/>
          <w:szCs w:val="24"/>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373B7C" w:rsidRPr="00D86A19" w14:paraId="0F2193EE" w14:textId="77777777" w:rsidTr="005B3A1A">
        <w:tc>
          <w:tcPr>
            <w:tcW w:w="2265" w:type="dxa"/>
          </w:tcPr>
          <w:p w14:paraId="0F2193EA" w14:textId="77777777" w:rsidR="00373B7C" w:rsidRPr="00D86A19" w:rsidRDefault="00373B7C" w:rsidP="005B3A1A">
            <w:pPr>
              <w:rPr>
                <w:i/>
                <w:sz w:val="20"/>
                <w:szCs w:val="24"/>
              </w:rPr>
            </w:pPr>
            <w:r w:rsidRPr="00D86A19">
              <w:rPr>
                <w:i/>
                <w:sz w:val="20"/>
                <w:szCs w:val="24"/>
              </w:rPr>
              <w:t>Date Amended</w:t>
            </w:r>
          </w:p>
        </w:tc>
        <w:tc>
          <w:tcPr>
            <w:tcW w:w="2265" w:type="dxa"/>
          </w:tcPr>
          <w:p w14:paraId="0F2193EB" w14:textId="77777777" w:rsidR="00373B7C" w:rsidRPr="00D86A19" w:rsidRDefault="00373B7C" w:rsidP="005B3A1A">
            <w:pPr>
              <w:rPr>
                <w:i/>
                <w:sz w:val="20"/>
                <w:szCs w:val="24"/>
              </w:rPr>
            </w:pPr>
            <w:r w:rsidRPr="00D86A19">
              <w:rPr>
                <w:i/>
                <w:sz w:val="20"/>
                <w:szCs w:val="24"/>
              </w:rPr>
              <w:t>Section Amended</w:t>
            </w:r>
          </w:p>
        </w:tc>
        <w:tc>
          <w:tcPr>
            <w:tcW w:w="2265" w:type="dxa"/>
          </w:tcPr>
          <w:p w14:paraId="0F2193EC" w14:textId="77777777" w:rsidR="00373B7C" w:rsidRPr="00D86A19" w:rsidRDefault="00373B7C" w:rsidP="005B3A1A">
            <w:pPr>
              <w:rPr>
                <w:i/>
                <w:sz w:val="20"/>
                <w:szCs w:val="24"/>
              </w:rPr>
            </w:pPr>
            <w:r w:rsidRPr="00D86A19">
              <w:rPr>
                <w:i/>
                <w:sz w:val="20"/>
                <w:szCs w:val="24"/>
              </w:rPr>
              <w:t>Divisional Approval</w:t>
            </w:r>
          </w:p>
        </w:tc>
        <w:tc>
          <w:tcPr>
            <w:tcW w:w="2265" w:type="dxa"/>
          </w:tcPr>
          <w:p w14:paraId="0F2193ED" w14:textId="77777777" w:rsidR="00373B7C" w:rsidRPr="00D86A19" w:rsidRDefault="00373B7C" w:rsidP="005B3A1A">
            <w:pPr>
              <w:rPr>
                <w:i/>
                <w:sz w:val="20"/>
                <w:szCs w:val="24"/>
              </w:rPr>
            </w:pPr>
            <w:r w:rsidRPr="00D86A19">
              <w:rPr>
                <w:i/>
                <w:sz w:val="20"/>
                <w:szCs w:val="24"/>
              </w:rPr>
              <w:t xml:space="preserve">Final Approval </w:t>
            </w:r>
          </w:p>
        </w:tc>
      </w:tr>
      <w:tr w:rsidR="00373B7C" w:rsidRPr="00D86A19" w14:paraId="0F2193F3" w14:textId="77777777" w:rsidTr="005B3A1A">
        <w:tc>
          <w:tcPr>
            <w:tcW w:w="2265" w:type="dxa"/>
          </w:tcPr>
          <w:p w14:paraId="0F2193EF" w14:textId="4E9F52D3" w:rsidR="00373B7C" w:rsidRPr="00D86A19" w:rsidRDefault="0032045B" w:rsidP="005B3A1A">
            <w:pPr>
              <w:rPr>
                <w:i/>
                <w:sz w:val="20"/>
                <w:szCs w:val="24"/>
              </w:rPr>
            </w:pPr>
            <w:r>
              <w:rPr>
                <w:i/>
                <w:sz w:val="20"/>
                <w:szCs w:val="24"/>
              </w:rPr>
              <w:t>26/08/2021</w:t>
            </w:r>
          </w:p>
        </w:tc>
        <w:tc>
          <w:tcPr>
            <w:tcW w:w="2265" w:type="dxa"/>
          </w:tcPr>
          <w:p w14:paraId="0F2193F0" w14:textId="4E94F596" w:rsidR="00373B7C" w:rsidRPr="00D86A19" w:rsidRDefault="0032045B" w:rsidP="005B3A1A">
            <w:pPr>
              <w:rPr>
                <w:i/>
                <w:sz w:val="20"/>
                <w:szCs w:val="24"/>
              </w:rPr>
            </w:pPr>
            <w:r>
              <w:rPr>
                <w:i/>
                <w:sz w:val="20"/>
                <w:szCs w:val="24"/>
              </w:rPr>
              <w:t>Complete Review</w:t>
            </w:r>
          </w:p>
        </w:tc>
        <w:tc>
          <w:tcPr>
            <w:tcW w:w="2265" w:type="dxa"/>
          </w:tcPr>
          <w:p w14:paraId="0F2193F1" w14:textId="7234748B" w:rsidR="00373B7C" w:rsidRPr="00D86A19" w:rsidRDefault="0032045B" w:rsidP="005B3A1A">
            <w:pPr>
              <w:rPr>
                <w:i/>
                <w:sz w:val="20"/>
                <w:szCs w:val="24"/>
              </w:rPr>
            </w:pPr>
            <w:r>
              <w:rPr>
                <w:i/>
                <w:sz w:val="20"/>
                <w:szCs w:val="24"/>
              </w:rPr>
              <w:t>Boon Lim, A/g ED WYC</w:t>
            </w:r>
          </w:p>
        </w:tc>
        <w:tc>
          <w:tcPr>
            <w:tcW w:w="2265" w:type="dxa"/>
          </w:tcPr>
          <w:p w14:paraId="0F2193F2" w14:textId="03240B6B" w:rsidR="00373B7C" w:rsidRPr="00D86A19" w:rsidRDefault="0032045B" w:rsidP="005B3A1A">
            <w:pPr>
              <w:rPr>
                <w:i/>
                <w:sz w:val="20"/>
                <w:szCs w:val="24"/>
              </w:rPr>
            </w:pPr>
            <w:r>
              <w:rPr>
                <w:i/>
                <w:sz w:val="20"/>
                <w:szCs w:val="24"/>
              </w:rPr>
              <w:t>CHS Policy Committee</w:t>
            </w:r>
          </w:p>
        </w:tc>
      </w:tr>
      <w:tr w:rsidR="00373B7C" w:rsidRPr="00D86A19" w14:paraId="0F2193F8" w14:textId="77777777" w:rsidTr="005B3A1A">
        <w:tc>
          <w:tcPr>
            <w:tcW w:w="2265" w:type="dxa"/>
          </w:tcPr>
          <w:p w14:paraId="0F2193F4" w14:textId="77777777" w:rsidR="00373B7C" w:rsidRPr="00D86A19" w:rsidRDefault="00373B7C" w:rsidP="005B3A1A">
            <w:pPr>
              <w:rPr>
                <w:i/>
                <w:sz w:val="20"/>
                <w:szCs w:val="24"/>
              </w:rPr>
            </w:pPr>
          </w:p>
        </w:tc>
        <w:tc>
          <w:tcPr>
            <w:tcW w:w="2265" w:type="dxa"/>
          </w:tcPr>
          <w:p w14:paraId="0F2193F5" w14:textId="77777777" w:rsidR="00373B7C" w:rsidRPr="00D86A19" w:rsidRDefault="00373B7C" w:rsidP="005B3A1A">
            <w:pPr>
              <w:rPr>
                <w:i/>
                <w:sz w:val="20"/>
                <w:szCs w:val="24"/>
              </w:rPr>
            </w:pPr>
          </w:p>
        </w:tc>
        <w:tc>
          <w:tcPr>
            <w:tcW w:w="2265" w:type="dxa"/>
          </w:tcPr>
          <w:p w14:paraId="0F2193F6" w14:textId="77777777" w:rsidR="00373B7C" w:rsidRPr="00D86A19" w:rsidRDefault="00373B7C" w:rsidP="005B3A1A">
            <w:pPr>
              <w:rPr>
                <w:i/>
                <w:sz w:val="20"/>
                <w:szCs w:val="24"/>
              </w:rPr>
            </w:pPr>
          </w:p>
        </w:tc>
        <w:tc>
          <w:tcPr>
            <w:tcW w:w="2265" w:type="dxa"/>
          </w:tcPr>
          <w:p w14:paraId="0F2193F7" w14:textId="77777777" w:rsidR="00373B7C" w:rsidRPr="00D86A19" w:rsidRDefault="00373B7C" w:rsidP="005B3A1A">
            <w:pPr>
              <w:rPr>
                <w:i/>
                <w:sz w:val="20"/>
                <w:szCs w:val="24"/>
              </w:rPr>
            </w:pPr>
          </w:p>
        </w:tc>
      </w:tr>
    </w:tbl>
    <w:p w14:paraId="0F2193F9" w14:textId="77777777" w:rsidR="00373B7C" w:rsidRPr="00D86A19" w:rsidRDefault="00373B7C" w:rsidP="00373B7C">
      <w:pPr>
        <w:rPr>
          <w:rFonts w:cs="Arial"/>
          <w:sz w:val="20"/>
          <w:szCs w:val="24"/>
        </w:rPr>
      </w:pPr>
    </w:p>
    <w:p w14:paraId="0F2193FA" w14:textId="77777777" w:rsidR="00373B7C" w:rsidRPr="00D86A19" w:rsidRDefault="00373B7C" w:rsidP="00373B7C">
      <w:pPr>
        <w:rPr>
          <w:rFonts w:cs="Arial"/>
          <w:i/>
          <w:sz w:val="20"/>
          <w:szCs w:val="24"/>
        </w:rPr>
      </w:pPr>
      <w:r w:rsidRPr="00D86A19">
        <w:rPr>
          <w:rFonts w:cs="Arial"/>
          <w:i/>
          <w:sz w:val="20"/>
          <w:szCs w:val="24"/>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373B7C" w:rsidRPr="00D86A19" w14:paraId="0F2193FD" w14:textId="77777777" w:rsidTr="005B3A1A">
        <w:tc>
          <w:tcPr>
            <w:tcW w:w="2122" w:type="dxa"/>
          </w:tcPr>
          <w:p w14:paraId="0F2193FB" w14:textId="77777777" w:rsidR="00373B7C" w:rsidRPr="00D86A19" w:rsidRDefault="00373B7C" w:rsidP="005B3A1A">
            <w:pPr>
              <w:rPr>
                <w:i/>
                <w:sz w:val="20"/>
                <w:szCs w:val="24"/>
              </w:rPr>
            </w:pPr>
            <w:r w:rsidRPr="00D86A19">
              <w:rPr>
                <w:i/>
                <w:sz w:val="20"/>
                <w:szCs w:val="24"/>
              </w:rPr>
              <w:t>Document Number</w:t>
            </w:r>
          </w:p>
        </w:tc>
        <w:tc>
          <w:tcPr>
            <w:tcW w:w="6938" w:type="dxa"/>
          </w:tcPr>
          <w:p w14:paraId="0F2193FC" w14:textId="77777777" w:rsidR="00373B7C" w:rsidRPr="00D86A19" w:rsidRDefault="00373B7C" w:rsidP="005B3A1A">
            <w:pPr>
              <w:rPr>
                <w:i/>
                <w:sz w:val="20"/>
                <w:szCs w:val="24"/>
              </w:rPr>
            </w:pPr>
            <w:r w:rsidRPr="00D86A19">
              <w:rPr>
                <w:i/>
                <w:sz w:val="20"/>
                <w:szCs w:val="24"/>
              </w:rPr>
              <w:t>Document Name</w:t>
            </w:r>
          </w:p>
        </w:tc>
      </w:tr>
      <w:tr w:rsidR="00373B7C" w:rsidRPr="00D86A19" w14:paraId="0F219400" w14:textId="77777777" w:rsidTr="005B3A1A">
        <w:tc>
          <w:tcPr>
            <w:tcW w:w="2122" w:type="dxa"/>
          </w:tcPr>
          <w:p w14:paraId="0F2193FE" w14:textId="1183EB94" w:rsidR="00373B7C" w:rsidRPr="00D86A19" w:rsidRDefault="0032045B" w:rsidP="005B3A1A">
            <w:pPr>
              <w:rPr>
                <w:i/>
                <w:sz w:val="20"/>
                <w:szCs w:val="24"/>
              </w:rPr>
            </w:pPr>
            <w:r>
              <w:rPr>
                <w:i/>
                <w:sz w:val="20"/>
                <w:szCs w:val="24"/>
              </w:rPr>
              <w:t>CHHS18/119</w:t>
            </w:r>
          </w:p>
        </w:tc>
        <w:tc>
          <w:tcPr>
            <w:tcW w:w="6938" w:type="dxa"/>
          </w:tcPr>
          <w:p w14:paraId="0F2193FF" w14:textId="4AB1EDC7" w:rsidR="00373B7C" w:rsidRPr="00D86A19" w:rsidRDefault="0032045B" w:rsidP="005B3A1A">
            <w:pPr>
              <w:rPr>
                <w:i/>
                <w:sz w:val="20"/>
                <w:szCs w:val="24"/>
              </w:rPr>
            </w:pPr>
            <w:r>
              <w:rPr>
                <w:i/>
                <w:sz w:val="20"/>
                <w:szCs w:val="24"/>
              </w:rPr>
              <w:t>Paediatrics – Acute Management of Bronchiolitis CPG</w:t>
            </w:r>
          </w:p>
        </w:tc>
      </w:tr>
      <w:tr w:rsidR="00373B7C" w:rsidRPr="00D86A19" w14:paraId="0F219403" w14:textId="77777777" w:rsidTr="005B3A1A">
        <w:tc>
          <w:tcPr>
            <w:tcW w:w="2122" w:type="dxa"/>
          </w:tcPr>
          <w:p w14:paraId="0F219401" w14:textId="77777777" w:rsidR="00373B7C" w:rsidRPr="00D86A19" w:rsidRDefault="00373B7C" w:rsidP="005B3A1A">
            <w:pPr>
              <w:rPr>
                <w:i/>
                <w:sz w:val="20"/>
                <w:szCs w:val="24"/>
              </w:rPr>
            </w:pPr>
          </w:p>
        </w:tc>
        <w:tc>
          <w:tcPr>
            <w:tcW w:w="6938" w:type="dxa"/>
          </w:tcPr>
          <w:p w14:paraId="0F219402" w14:textId="77777777" w:rsidR="00373B7C" w:rsidRPr="00D86A19" w:rsidRDefault="00373B7C" w:rsidP="005B3A1A">
            <w:pPr>
              <w:rPr>
                <w:i/>
                <w:sz w:val="20"/>
                <w:szCs w:val="24"/>
              </w:rPr>
            </w:pPr>
          </w:p>
        </w:tc>
      </w:tr>
    </w:tbl>
    <w:p w14:paraId="0F219404" w14:textId="77777777" w:rsidR="00373B7C" w:rsidRPr="00010E74" w:rsidRDefault="00373B7C" w:rsidP="00373B7C">
      <w:pPr>
        <w:rPr>
          <w:i/>
          <w:sz w:val="20"/>
          <w:szCs w:val="24"/>
        </w:rPr>
      </w:pPr>
    </w:p>
    <w:p w14:paraId="0F219405" w14:textId="77777777" w:rsidR="002F61F7" w:rsidRPr="00A86A9D" w:rsidRDefault="002F61F7" w:rsidP="00373B7C">
      <w:pPr>
        <w:rPr>
          <w:szCs w:val="24"/>
        </w:rPr>
      </w:pPr>
    </w:p>
    <w:sectPr w:rsidR="002F61F7" w:rsidRPr="00A86A9D" w:rsidSect="002F61F7">
      <w:headerReference w:type="default" r:id="rId12"/>
      <w:footerReference w:type="default" r:id="rId13"/>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69CF26" w14:textId="77777777" w:rsidR="00E9210B" w:rsidRDefault="00E9210B" w:rsidP="00F66CB0">
      <w:r>
        <w:separator/>
      </w:r>
    </w:p>
  </w:endnote>
  <w:endnote w:type="continuationSeparator" w:id="0">
    <w:p w14:paraId="7D3196BA" w14:textId="77777777" w:rsidR="00E9210B" w:rsidRDefault="00E9210B"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9072F" w:rsidRPr="00AE7C5C" w14:paraId="0F219414" w14:textId="77777777" w:rsidTr="004938EF">
      <w:tc>
        <w:tcPr>
          <w:tcW w:w="1515" w:type="dxa"/>
        </w:tcPr>
        <w:p w14:paraId="0F21940E" w14:textId="77777777" w:rsidR="00E9072F" w:rsidRPr="00B3752F" w:rsidRDefault="00E9072F" w:rsidP="002F61F7">
          <w:pPr>
            <w:pStyle w:val="Footer"/>
            <w:rPr>
              <w:rFonts w:cs="Arial"/>
              <w:b/>
              <w:bCs/>
              <w:i/>
              <w:sz w:val="20"/>
            </w:rPr>
          </w:pPr>
          <w:r w:rsidRPr="00B3752F">
            <w:rPr>
              <w:rFonts w:cs="Arial"/>
              <w:b/>
              <w:bCs/>
              <w:i/>
              <w:sz w:val="20"/>
            </w:rPr>
            <w:t>Doc Number</w:t>
          </w:r>
        </w:p>
      </w:tc>
      <w:tc>
        <w:tcPr>
          <w:tcW w:w="965" w:type="dxa"/>
        </w:tcPr>
        <w:p w14:paraId="0F21940F" w14:textId="77777777" w:rsidR="00E9072F" w:rsidRPr="00B3752F" w:rsidRDefault="00E9072F" w:rsidP="002F61F7">
          <w:pPr>
            <w:pStyle w:val="Footer"/>
            <w:rPr>
              <w:rFonts w:cs="Arial"/>
              <w:b/>
              <w:bCs/>
              <w:i/>
              <w:sz w:val="20"/>
            </w:rPr>
          </w:pPr>
          <w:r w:rsidRPr="00B3752F">
            <w:rPr>
              <w:rFonts w:cs="Arial"/>
              <w:b/>
              <w:bCs/>
              <w:i/>
              <w:sz w:val="20"/>
            </w:rPr>
            <w:t>Version</w:t>
          </w:r>
        </w:p>
      </w:tc>
      <w:tc>
        <w:tcPr>
          <w:tcW w:w="1552" w:type="dxa"/>
        </w:tcPr>
        <w:p w14:paraId="0F219410" w14:textId="77777777" w:rsidR="00E9072F" w:rsidRPr="00B3752F" w:rsidRDefault="00E9072F" w:rsidP="002F61F7">
          <w:pPr>
            <w:pStyle w:val="Footer"/>
            <w:rPr>
              <w:rFonts w:cs="Arial"/>
              <w:b/>
              <w:bCs/>
              <w:i/>
              <w:sz w:val="20"/>
            </w:rPr>
          </w:pPr>
          <w:r w:rsidRPr="00B3752F">
            <w:rPr>
              <w:rFonts w:cs="Arial"/>
              <w:b/>
              <w:bCs/>
              <w:i/>
              <w:sz w:val="20"/>
            </w:rPr>
            <w:t>Issued</w:t>
          </w:r>
        </w:p>
      </w:tc>
      <w:tc>
        <w:tcPr>
          <w:tcW w:w="1456" w:type="dxa"/>
        </w:tcPr>
        <w:p w14:paraId="0F219411" w14:textId="77777777" w:rsidR="00E9072F" w:rsidRPr="00B3752F" w:rsidRDefault="00E9072F" w:rsidP="002F61F7">
          <w:pPr>
            <w:pStyle w:val="Footer"/>
            <w:rPr>
              <w:rFonts w:cs="Arial"/>
              <w:b/>
              <w:bCs/>
              <w:i/>
              <w:sz w:val="20"/>
            </w:rPr>
          </w:pPr>
          <w:r w:rsidRPr="00B3752F">
            <w:rPr>
              <w:rFonts w:cs="Arial"/>
              <w:b/>
              <w:bCs/>
              <w:i/>
              <w:sz w:val="20"/>
            </w:rPr>
            <w:t>Review Date</w:t>
          </w:r>
        </w:p>
      </w:tc>
      <w:tc>
        <w:tcPr>
          <w:tcW w:w="1746" w:type="dxa"/>
        </w:tcPr>
        <w:p w14:paraId="0F219412" w14:textId="77777777" w:rsidR="00E9072F" w:rsidRPr="00B3752F" w:rsidRDefault="00E9072F" w:rsidP="002F61F7">
          <w:pPr>
            <w:pStyle w:val="Footer"/>
            <w:rPr>
              <w:rFonts w:cs="Arial"/>
              <w:b/>
              <w:bCs/>
              <w:i/>
              <w:sz w:val="20"/>
            </w:rPr>
          </w:pPr>
          <w:r w:rsidRPr="00B3752F">
            <w:rPr>
              <w:rFonts w:cs="Arial"/>
              <w:b/>
              <w:bCs/>
              <w:i/>
              <w:sz w:val="20"/>
            </w:rPr>
            <w:t>Area Responsible</w:t>
          </w:r>
        </w:p>
      </w:tc>
      <w:tc>
        <w:tcPr>
          <w:tcW w:w="1836" w:type="dxa"/>
        </w:tcPr>
        <w:p w14:paraId="0F219413" w14:textId="77777777" w:rsidR="00E9072F" w:rsidRPr="00B3752F" w:rsidRDefault="00E9072F" w:rsidP="002F61F7">
          <w:pPr>
            <w:pStyle w:val="Footer"/>
            <w:rPr>
              <w:rFonts w:cs="Arial"/>
              <w:b/>
              <w:bCs/>
              <w:i/>
              <w:sz w:val="20"/>
            </w:rPr>
          </w:pPr>
          <w:r w:rsidRPr="00B3752F">
            <w:rPr>
              <w:rFonts w:cs="Arial"/>
              <w:b/>
              <w:bCs/>
              <w:i/>
              <w:sz w:val="20"/>
            </w:rPr>
            <w:t>Page</w:t>
          </w:r>
        </w:p>
      </w:tc>
    </w:tr>
    <w:tr w:rsidR="00E9072F" w14:paraId="0F21941B" w14:textId="77777777" w:rsidTr="004938EF">
      <w:tc>
        <w:tcPr>
          <w:tcW w:w="1515" w:type="dxa"/>
        </w:tcPr>
        <w:p w14:paraId="0F219415" w14:textId="009D46B2" w:rsidR="00E9072F" w:rsidRPr="00542EE6" w:rsidRDefault="0032045B" w:rsidP="002F61F7">
          <w:pPr>
            <w:pStyle w:val="Footer"/>
            <w:rPr>
              <w:rFonts w:cs="Arial"/>
              <w:b/>
              <w:bCs/>
              <w:sz w:val="20"/>
            </w:rPr>
          </w:pPr>
          <w:r>
            <w:rPr>
              <w:b/>
              <w:sz w:val="20"/>
            </w:rPr>
            <w:t>CHS21/493</w:t>
          </w:r>
        </w:p>
      </w:tc>
      <w:tc>
        <w:tcPr>
          <w:tcW w:w="965" w:type="dxa"/>
        </w:tcPr>
        <w:p w14:paraId="0F219416" w14:textId="24A4576A" w:rsidR="00E9072F" w:rsidRPr="00B3752F" w:rsidRDefault="0032045B" w:rsidP="002F61F7">
          <w:pPr>
            <w:pStyle w:val="Footer"/>
            <w:rPr>
              <w:rFonts w:cs="Arial"/>
              <w:b/>
              <w:bCs/>
              <w:sz w:val="20"/>
            </w:rPr>
          </w:pPr>
          <w:r>
            <w:rPr>
              <w:rFonts w:cs="Arial"/>
              <w:b/>
              <w:bCs/>
              <w:sz w:val="20"/>
            </w:rPr>
            <w:t>1</w:t>
          </w:r>
        </w:p>
      </w:tc>
      <w:tc>
        <w:tcPr>
          <w:tcW w:w="1552" w:type="dxa"/>
        </w:tcPr>
        <w:p w14:paraId="0F219417" w14:textId="328F1DA6" w:rsidR="00E9072F" w:rsidRPr="00B3752F" w:rsidRDefault="0032045B" w:rsidP="002F61F7">
          <w:pPr>
            <w:pStyle w:val="Footer"/>
            <w:rPr>
              <w:rFonts w:cs="Arial"/>
              <w:b/>
              <w:bCs/>
              <w:sz w:val="20"/>
            </w:rPr>
          </w:pPr>
          <w:r>
            <w:rPr>
              <w:rFonts w:cs="Arial"/>
              <w:b/>
              <w:bCs/>
              <w:sz w:val="20"/>
            </w:rPr>
            <w:t>26/08/2021</w:t>
          </w:r>
        </w:p>
      </w:tc>
      <w:tc>
        <w:tcPr>
          <w:tcW w:w="1456" w:type="dxa"/>
        </w:tcPr>
        <w:p w14:paraId="0F219418" w14:textId="3E9720F2" w:rsidR="00E9072F" w:rsidRPr="00B3752F" w:rsidRDefault="0032045B" w:rsidP="00720A69">
          <w:pPr>
            <w:pStyle w:val="Footer"/>
            <w:rPr>
              <w:rFonts w:cs="Arial"/>
              <w:b/>
              <w:bCs/>
              <w:sz w:val="20"/>
            </w:rPr>
          </w:pPr>
          <w:r>
            <w:rPr>
              <w:rFonts w:cs="Arial"/>
              <w:b/>
              <w:bCs/>
              <w:sz w:val="20"/>
            </w:rPr>
            <w:t>01/09/2025</w:t>
          </w:r>
        </w:p>
      </w:tc>
      <w:tc>
        <w:tcPr>
          <w:tcW w:w="1746" w:type="dxa"/>
        </w:tcPr>
        <w:p w14:paraId="0F219419" w14:textId="1D737524" w:rsidR="00E9072F" w:rsidRPr="00B3752F" w:rsidRDefault="0032045B" w:rsidP="002F61F7">
          <w:pPr>
            <w:pStyle w:val="Footer"/>
            <w:rPr>
              <w:rFonts w:cs="Arial"/>
              <w:b/>
              <w:bCs/>
              <w:sz w:val="20"/>
            </w:rPr>
          </w:pPr>
          <w:r>
            <w:rPr>
              <w:rFonts w:cs="Arial"/>
              <w:b/>
              <w:bCs/>
              <w:sz w:val="20"/>
            </w:rPr>
            <w:t>WYC - Paediatrics</w:t>
          </w:r>
        </w:p>
      </w:tc>
      <w:tc>
        <w:tcPr>
          <w:tcW w:w="1836" w:type="dxa"/>
        </w:tcPr>
        <w:p w14:paraId="0F21941A" w14:textId="77777777" w:rsidR="00E9072F" w:rsidRPr="00B3752F" w:rsidRDefault="0040217A" w:rsidP="002F61F7">
          <w:pPr>
            <w:pStyle w:val="Footer"/>
            <w:rPr>
              <w:sz w:val="20"/>
            </w:rPr>
          </w:pPr>
          <w:r w:rsidRPr="00B3752F">
            <w:rPr>
              <w:rStyle w:val="PageNumber"/>
              <w:sz w:val="20"/>
            </w:rPr>
            <w:fldChar w:fldCharType="begin"/>
          </w:r>
          <w:r w:rsidR="00E9072F" w:rsidRPr="00B3752F">
            <w:rPr>
              <w:rStyle w:val="PageNumber"/>
              <w:sz w:val="20"/>
            </w:rPr>
            <w:instrText xml:space="preserve"> PAGE </w:instrText>
          </w:r>
          <w:r w:rsidRPr="00B3752F">
            <w:rPr>
              <w:rStyle w:val="PageNumber"/>
              <w:sz w:val="20"/>
            </w:rPr>
            <w:fldChar w:fldCharType="separate"/>
          </w:r>
          <w:r w:rsidR="00D86A19">
            <w:rPr>
              <w:rStyle w:val="PageNumber"/>
              <w:noProof/>
              <w:sz w:val="20"/>
            </w:rPr>
            <w:t>2</w:t>
          </w:r>
          <w:r w:rsidRPr="00B3752F">
            <w:rPr>
              <w:rStyle w:val="PageNumber"/>
              <w:sz w:val="20"/>
            </w:rPr>
            <w:fldChar w:fldCharType="end"/>
          </w:r>
          <w:r w:rsidR="00E9072F" w:rsidRPr="00B3752F">
            <w:rPr>
              <w:rStyle w:val="PageNumber"/>
              <w:sz w:val="20"/>
            </w:rPr>
            <w:t xml:space="preserve"> of </w:t>
          </w:r>
          <w:r w:rsidRPr="00B3752F">
            <w:rPr>
              <w:rStyle w:val="PageNumber"/>
              <w:sz w:val="20"/>
            </w:rPr>
            <w:fldChar w:fldCharType="begin"/>
          </w:r>
          <w:r w:rsidR="00E9072F" w:rsidRPr="00B3752F">
            <w:rPr>
              <w:rStyle w:val="PageNumber"/>
              <w:sz w:val="20"/>
            </w:rPr>
            <w:instrText xml:space="preserve"> NUMPAGES </w:instrText>
          </w:r>
          <w:r w:rsidRPr="00B3752F">
            <w:rPr>
              <w:rStyle w:val="PageNumber"/>
              <w:sz w:val="20"/>
            </w:rPr>
            <w:fldChar w:fldCharType="separate"/>
          </w:r>
          <w:r w:rsidR="00D86A19">
            <w:rPr>
              <w:rStyle w:val="PageNumber"/>
              <w:noProof/>
              <w:sz w:val="20"/>
            </w:rPr>
            <w:t>2</w:t>
          </w:r>
          <w:r w:rsidRPr="00B3752F">
            <w:rPr>
              <w:rStyle w:val="PageNumber"/>
              <w:sz w:val="20"/>
            </w:rPr>
            <w:fldChar w:fldCharType="end"/>
          </w:r>
        </w:p>
      </w:tc>
    </w:tr>
    <w:tr w:rsidR="004938EF" w14:paraId="5A1BA8DD"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67B65D06" w14:textId="1678DE38" w:rsidR="004938EF" w:rsidRPr="002C1428" w:rsidRDefault="004938EF" w:rsidP="004938EF">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5869A9">
            <w:rPr>
              <w:sz w:val="16"/>
              <w:szCs w:val="16"/>
            </w:rPr>
            <w:t xml:space="preserve">CHS </w:t>
          </w:r>
          <w:r w:rsidRPr="002C1428">
            <w:rPr>
              <w:sz w:val="16"/>
              <w:szCs w:val="16"/>
            </w:rPr>
            <w:t>Policy Register</w:t>
          </w:r>
        </w:p>
      </w:tc>
    </w:tr>
  </w:tbl>
  <w:p w14:paraId="0F21941C" w14:textId="77777777" w:rsidR="00E9072F" w:rsidRPr="00A547D6" w:rsidRDefault="00E9072F" w:rsidP="002F61F7">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E74FD6" w14:textId="77777777" w:rsidR="00E9210B" w:rsidRDefault="00E9210B" w:rsidP="00F66CB0">
      <w:r>
        <w:separator/>
      </w:r>
    </w:p>
  </w:footnote>
  <w:footnote w:type="continuationSeparator" w:id="0">
    <w:p w14:paraId="286BEA1F" w14:textId="77777777" w:rsidR="00E9210B" w:rsidRDefault="00E9210B"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3671"/>
    </w:tblGrid>
    <w:tr w:rsidR="00DF6B10" w14:paraId="09252DAC" w14:textId="77777777" w:rsidTr="054F72F3">
      <w:trPr>
        <w:trHeight w:val="1418"/>
      </w:trPr>
      <w:tc>
        <w:tcPr>
          <w:tcW w:w="5543" w:type="dxa"/>
          <w:vAlign w:val="center"/>
        </w:tcPr>
        <w:p w14:paraId="09578450" w14:textId="77777777" w:rsidR="00DF6B10" w:rsidRPr="00EF02B0" w:rsidRDefault="054F72F3" w:rsidP="00DF6B10">
          <w:pPr>
            <w:pStyle w:val="Header"/>
            <w:rPr>
              <w:sz w:val="20"/>
            </w:rPr>
          </w:pPr>
          <w:r>
            <w:rPr>
              <w:noProof/>
            </w:rPr>
            <w:drawing>
              <wp:inline distT="0" distB="0" distL="0" distR="0" wp14:anchorId="7255E53D" wp14:editId="1CA52394">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295650" cy="723900"/>
                        </a:xfrm>
                        <a:prstGeom prst="rect">
                          <a:avLst/>
                        </a:prstGeom>
                      </pic:spPr>
                    </pic:pic>
                  </a:graphicData>
                </a:graphic>
              </wp:inline>
            </w:drawing>
          </w:r>
        </w:p>
      </w:tc>
      <w:tc>
        <w:tcPr>
          <w:tcW w:w="3671" w:type="dxa"/>
          <w:vAlign w:val="center"/>
        </w:tcPr>
        <w:p w14:paraId="7D7B958D" w14:textId="7807C5B0" w:rsidR="00DF6B10" w:rsidRDefault="0032045B" w:rsidP="00DF6B10">
          <w:pPr>
            <w:pStyle w:val="Header"/>
            <w:tabs>
              <w:tab w:val="clear" w:pos="4153"/>
              <w:tab w:val="clear" w:pos="8306"/>
            </w:tabs>
            <w:jc w:val="right"/>
            <w:rPr>
              <w:sz w:val="20"/>
            </w:rPr>
          </w:pPr>
          <w:bookmarkStart w:id="0" w:name="_top"/>
          <w:bookmarkEnd w:id="0"/>
          <w:r>
            <w:rPr>
              <w:sz w:val="20"/>
            </w:rPr>
            <w:t>CHS21/493</w:t>
          </w:r>
        </w:p>
      </w:tc>
    </w:tr>
  </w:tbl>
  <w:p w14:paraId="0F21940D" w14:textId="77777777" w:rsidR="00E9072F" w:rsidRPr="00FC3538" w:rsidRDefault="00E9072F">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9837006"/>
    <w:multiLevelType w:val="hybridMultilevel"/>
    <w:tmpl w:val="EDB6E8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AEA"/>
    <w:rsid w:val="00015B90"/>
    <w:rsid w:val="0001607A"/>
    <w:rsid w:val="00050A68"/>
    <w:rsid w:val="00054AE1"/>
    <w:rsid w:val="000B5C8C"/>
    <w:rsid w:val="000C59E2"/>
    <w:rsid w:val="000C7B2D"/>
    <w:rsid w:val="000F46D0"/>
    <w:rsid w:val="000F7B7E"/>
    <w:rsid w:val="00103EEA"/>
    <w:rsid w:val="001047EF"/>
    <w:rsid w:val="00191109"/>
    <w:rsid w:val="001A0053"/>
    <w:rsid w:val="001B2465"/>
    <w:rsid w:val="001F673D"/>
    <w:rsid w:val="001F6D2D"/>
    <w:rsid w:val="00211130"/>
    <w:rsid w:val="00240B97"/>
    <w:rsid w:val="0025382D"/>
    <w:rsid w:val="00263BA6"/>
    <w:rsid w:val="0027264D"/>
    <w:rsid w:val="00293E43"/>
    <w:rsid w:val="002B5F43"/>
    <w:rsid w:val="002C6FF2"/>
    <w:rsid w:val="002D7104"/>
    <w:rsid w:val="002F61F7"/>
    <w:rsid w:val="00313707"/>
    <w:rsid w:val="0032045B"/>
    <w:rsid w:val="00344838"/>
    <w:rsid w:val="00362267"/>
    <w:rsid w:val="00373B7C"/>
    <w:rsid w:val="00376A6D"/>
    <w:rsid w:val="00380B98"/>
    <w:rsid w:val="00396023"/>
    <w:rsid w:val="003C4BB5"/>
    <w:rsid w:val="003E4CC0"/>
    <w:rsid w:val="003F3D8F"/>
    <w:rsid w:val="0040217A"/>
    <w:rsid w:val="00412CED"/>
    <w:rsid w:val="00427139"/>
    <w:rsid w:val="004358E9"/>
    <w:rsid w:val="00487DD5"/>
    <w:rsid w:val="00491A10"/>
    <w:rsid w:val="004938EF"/>
    <w:rsid w:val="004A2E02"/>
    <w:rsid w:val="004B7C43"/>
    <w:rsid w:val="004C2B20"/>
    <w:rsid w:val="004E28AD"/>
    <w:rsid w:val="004E2D2A"/>
    <w:rsid w:val="004F1D05"/>
    <w:rsid w:val="005149D6"/>
    <w:rsid w:val="0052443C"/>
    <w:rsid w:val="0052775E"/>
    <w:rsid w:val="00537C9E"/>
    <w:rsid w:val="00542514"/>
    <w:rsid w:val="00546AED"/>
    <w:rsid w:val="005621E4"/>
    <w:rsid w:val="005869A9"/>
    <w:rsid w:val="00596FD7"/>
    <w:rsid w:val="005A2C1F"/>
    <w:rsid w:val="005A3625"/>
    <w:rsid w:val="005B4738"/>
    <w:rsid w:val="005B6AEF"/>
    <w:rsid w:val="005C212D"/>
    <w:rsid w:val="005C3CB0"/>
    <w:rsid w:val="005F580A"/>
    <w:rsid w:val="005F7499"/>
    <w:rsid w:val="00612231"/>
    <w:rsid w:val="00635EB1"/>
    <w:rsid w:val="00636DD9"/>
    <w:rsid w:val="006473BB"/>
    <w:rsid w:val="0066495D"/>
    <w:rsid w:val="00695EB6"/>
    <w:rsid w:val="006A4D46"/>
    <w:rsid w:val="006A6024"/>
    <w:rsid w:val="006C31FF"/>
    <w:rsid w:val="006C6B6C"/>
    <w:rsid w:val="006C704D"/>
    <w:rsid w:val="006E1B0C"/>
    <w:rsid w:val="006E31CB"/>
    <w:rsid w:val="006F3DB2"/>
    <w:rsid w:val="0070170E"/>
    <w:rsid w:val="0070331D"/>
    <w:rsid w:val="00712B30"/>
    <w:rsid w:val="00720A69"/>
    <w:rsid w:val="00741B43"/>
    <w:rsid w:val="00756537"/>
    <w:rsid w:val="0078251B"/>
    <w:rsid w:val="007A0EBC"/>
    <w:rsid w:val="007A238D"/>
    <w:rsid w:val="007B4ABB"/>
    <w:rsid w:val="007B6904"/>
    <w:rsid w:val="007C0E06"/>
    <w:rsid w:val="0081192D"/>
    <w:rsid w:val="00816782"/>
    <w:rsid w:val="0082141D"/>
    <w:rsid w:val="00827F24"/>
    <w:rsid w:val="008459BF"/>
    <w:rsid w:val="00855DA8"/>
    <w:rsid w:val="00886399"/>
    <w:rsid w:val="008974CA"/>
    <w:rsid w:val="008C08CD"/>
    <w:rsid w:val="008E0BB0"/>
    <w:rsid w:val="008E1F7F"/>
    <w:rsid w:val="008F00E8"/>
    <w:rsid w:val="008F4818"/>
    <w:rsid w:val="008F6921"/>
    <w:rsid w:val="00933EED"/>
    <w:rsid w:val="0093434A"/>
    <w:rsid w:val="00940CDE"/>
    <w:rsid w:val="00942B11"/>
    <w:rsid w:val="00954112"/>
    <w:rsid w:val="0097742A"/>
    <w:rsid w:val="00980EED"/>
    <w:rsid w:val="00991670"/>
    <w:rsid w:val="009B3F8C"/>
    <w:rsid w:val="009B6C8C"/>
    <w:rsid w:val="009C0FCA"/>
    <w:rsid w:val="009C3963"/>
    <w:rsid w:val="009D323C"/>
    <w:rsid w:val="009F6A81"/>
    <w:rsid w:val="00A02258"/>
    <w:rsid w:val="00A22956"/>
    <w:rsid w:val="00A35E2D"/>
    <w:rsid w:val="00A6718B"/>
    <w:rsid w:val="00A74B8A"/>
    <w:rsid w:val="00A83C2D"/>
    <w:rsid w:val="00A85F61"/>
    <w:rsid w:val="00A86A9D"/>
    <w:rsid w:val="00A86DB3"/>
    <w:rsid w:val="00AA25DC"/>
    <w:rsid w:val="00AB4914"/>
    <w:rsid w:val="00AB6D40"/>
    <w:rsid w:val="00AE7FD2"/>
    <w:rsid w:val="00AF13EE"/>
    <w:rsid w:val="00B21043"/>
    <w:rsid w:val="00B44CAC"/>
    <w:rsid w:val="00B573D6"/>
    <w:rsid w:val="00B7783C"/>
    <w:rsid w:val="00B81455"/>
    <w:rsid w:val="00B9627F"/>
    <w:rsid w:val="00BA2415"/>
    <w:rsid w:val="00BA4F95"/>
    <w:rsid w:val="00BB33F9"/>
    <w:rsid w:val="00BC3CE6"/>
    <w:rsid w:val="00BE00F6"/>
    <w:rsid w:val="00BE5E41"/>
    <w:rsid w:val="00C24EDC"/>
    <w:rsid w:val="00C25A76"/>
    <w:rsid w:val="00C32206"/>
    <w:rsid w:val="00C45C67"/>
    <w:rsid w:val="00C46419"/>
    <w:rsid w:val="00C46710"/>
    <w:rsid w:val="00C523FF"/>
    <w:rsid w:val="00C71C3C"/>
    <w:rsid w:val="00CA593D"/>
    <w:rsid w:val="00CC71D4"/>
    <w:rsid w:val="00D21780"/>
    <w:rsid w:val="00D23346"/>
    <w:rsid w:val="00D243B8"/>
    <w:rsid w:val="00D34794"/>
    <w:rsid w:val="00D4502D"/>
    <w:rsid w:val="00D530CE"/>
    <w:rsid w:val="00D53E3C"/>
    <w:rsid w:val="00D77950"/>
    <w:rsid w:val="00D80114"/>
    <w:rsid w:val="00D8106C"/>
    <w:rsid w:val="00D86A19"/>
    <w:rsid w:val="00DC3762"/>
    <w:rsid w:val="00DD616A"/>
    <w:rsid w:val="00DE0465"/>
    <w:rsid w:val="00DF6B10"/>
    <w:rsid w:val="00DF6F75"/>
    <w:rsid w:val="00E049ED"/>
    <w:rsid w:val="00E34E6D"/>
    <w:rsid w:val="00E37CD4"/>
    <w:rsid w:val="00E57848"/>
    <w:rsid w:val="00E65F32"/>
    <w:rsid w:val="00E9072F"/>
    <w:rsid w:val="00E9210B"/>
    <w:rsid w:val="00E96207"/>
    <w:rsid w:val="00ED21C3"/>
    <w:rsid w:val="00ED388C"/>
    <w:rsid w:val="00EF02B0"/>
    <w:rsid w:val="00F01B61"/>
    <w:rsid w:val="00F0517F"/>
    <w:rsid w:val="00F149FD"/>
    <w:rsid w:val="00F4262F"/>
    <w:rsid w:val="00F53719"/>
    <w:rsid w:val="00F56495"/>
    <w:rsid w:val="00F57291"/>
    <w:rsid w:val="00F66CB0"/>
    <w:rsid w:val="00F76C89"/>
    <w:rsid w:val="00FA29B8"/>
    <w:rsid w:val="00FD3D92"/>
    <w:rsid w:val="00FF56DD"/>
    <w:rsid w:val="0192EC1E"/>
    <w:rsid w:val="054F72F3"/>
    <w:rsid w:val="06E42BE5"/>
    <w:rsid w:val="096EC1F3"/>
    <w:rsid w:val="0C1AEB7E"/>
    <w:rsid w:val="0DF5BD78"/>
    <w:rsid w:val="0FFC3ABB"/>
    <w:rsid w:val="110784FE"/>
    <w:rsid w:val="19ECFBB0"/>
    <w:rsid w:val="1C5FE8F2"/>
    <w:rsid w:val="1CA52394"/>
    <w:rsid w:val="23455E3C"/>
    <w:rsid w:val="24E12E9D"/>
    <w:rsid w:val="25C1F051"/>
    <w:rsid w:val="26444E23"/>
    <w:rsid w:val="2A75E12C"/>
    <w:rsid w:val="2C26B265"/>
    <w:rsid w:val="2F638F15"/>
    <w:rsid w:val="320916A7"/>
    <w:rsid w:val="35108665"/>
    <w:rsid w:val="373B3BD7"/>
    <w:rsid w:val="38927494"/>
    <w:rsid w:val="3CDF80C2"/>
    <w:rsid w:val="3DAB55D6"/>
    <w:rsid w:val="4796D0ED"/>
    <w:rsid w:val="5038A0AE"/>
    <w:rsid w:val="52D9FC13"/>
    <w:rsid w:val="54CB3322"/>
    <w:rsid w:val="57B8A6EE"/>
    <w:rsid w:val="5B8E66FE"/>
    <w:rsid w:val="638ED7EF"/>
    <w:rsid w:val="63B104DC"/>
    <w:rsid w:val="6439497E"/>
    <w:rsid w:val="68B03959"/>
    <w:rsid w:val="6FC333C8"/>
    <w:rsid w:val="795E7420"/>
    <w:rsid w:val="7C36D9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2193C0"/>
  <w15:docId w15:val="{AA389BF4-9F6E-4297-888A-3E04B2160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C46710"/>
    <w:rPr>
      <w:sz w:val="16"/>
      <w:szCs w:val="16"/>
    </w:rPr>
  </w:style>
  <w:style w:type="paragraph" w:styleId="CommentText">
    <w:name w:val="annotation text"/>
    <w:basedOn w:val="Normal"/>
    <w:link w:val="CommentTextChar"/>
    <w:uiPriority w:val="99"/>
    <w:semiHidden/>
    <w:unhideWhenUsed/>
    <w:rsid w:val="00C46710"/>
    <w:rPr>
      <w:sz w:val="20"/>
    </w:rPr>
  </w:style>
  <w:style w:type="character" w:customStyle="1" w:styleId="CommentTextChar">
    <w:name w:val="Comment Text Char"/>
    <w:basedOn w:val="DefaultParagraphFont"/>
    <w:link w:val="CommentText"/>
    <w:uiPriority w:val="99"/>
    <w:semiHidden/>
    <w:rsid w:val="00C4671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46710"/>
    <w:rPr>
      <w:b/>
      <w:bCs/>
    </w:rPr>
  </w:style>
  <w:style w:type="character" w:customStyle="1" w:styleId="CommentSubjectChar">
    <w:name w:val="Comment Subject Char"/>
    <w:basedOn w:val="CommentTextChar"/>
    <w:link w:val="CommentSubject"/>
    <w:uiPriority w:val="99"/>
    <w:semiHidden/>
    <w:rsid w:val="00C46710"/>
    <w:rPr>
      <w:rFonts w:ascii="Calibri" w:eastAsia="Times New Roman" w:hAnsi="Calibri" w:cs="Times New Roman"/>
      <w:b/>
      <w:bCs/>
      <w:sz w:val="20"/>
      <w:szCs w:val="20"/>
    </w:rPr>
  </w:style>
  <w:style w:type="character" w:styleId="UnresolvedMention">
    <w:name w:val="Unresolved Mention"/>
    <w:basedOn w:val="DefaultParagraphFont"/>
    <w:uiPriority w:val="99"/>
    <w:semiHidden/>
    <w:unhideWhenUsed/>
    <w:rsid w:val="001F673D"/>
    <w:rPr>
      <w:color w:val="605E5C"/>
      <w:shd w:val="clear" w:color="auto" w:fill="E1DFDD"/>
    </w:rPr>
  </w:style>
  <w:style w:type="paragraph" w:customStyle="1" w:styleId="paragraph">
    <w:name w:val="paragraph"/>
    <w:basedOn w:val="Normal"/>
    <w:rsid w:val="001F673D"/>
    <w:pPr>
      <w:spacing w:before="100" w:beforeAutospacing="1" w:after="100" w:afterAutospacing="1"/>
    </w:pPr>
    <w:rPr>
      <w:rFonts w:ascii="Times New Roman" w:hAnsi="Times New Roman"/>
      <w:szCs w:val="24"/>
      <w:lang w:eastAsia="en-AU"/>
    </w:rPr>
  </w:style>
  <w:style w:type="character" w:customStyle="1" w:styleId="normaltextrun">
    <w:name w:val="normaltextrun"/>
    <w:basedOn w:val="DefaultParagraphFont"/>
    <w:rsid w:val="001F673D"/>
  </w:style>
  <w:style w:type="character" w:customStyle="1" w:styleId="eop">
    <w:name w:val="eop"/>
    <w:basedOn w:val="DefaultParagraphFont"/>
    <w:rsid w:val="001F6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286816">
      <w:bodyDiv w:val="1"/>
      <w:marLeft w:val="0"/>
      <w:marRight w:val="0"/>
      <w:marTop w:val="0"/>
      <w:marBottom w:val="0"/>
      <w:divBdr>
        <w:top w:val="none" w:sz="0" w:space="0" w:color="auto"/>
        <w:left w:val="none" w:sz="0" w:space="0" w:color="auto"/>
        <w:bottom w:val="none" w:sz="0" w:space="0" w:color="auto"/>
        <w:right w:val="none" w:sz="0" w:space="0" w:color="auto"/>
      </w:divBdr>
      <w:divsChild>
        <w:div w:id="872038145">
          <w:marLeft w:val="0"/>
          <w:marRight w:val="0"/>
          <w:marTop w:val="0"/>
          <w:marBottom w:val="0"/>
          <w:divBdr>
            <w:top w:val="none" w:sz="0" w:space="0" w:color="auto"/>
            <w:left w:val="none" w:sz="0" w:space="0" w:color="auto"/>
            <w:bottom w:val="none" w:sz="0" w:space="0" w:color="auto"/>
            <w:right w:val="none" w:sz="0" w:space="0" w:color="auto"/>
          </w:divBdr>
        </w:div>
        <w:div w:id="427971590">
          <w:marLeft w:val="0"/>
          <w:marRight w:val="0"/>
          <w:marTop w:val="0"/>
          <w:marBottom w:val="0"/>
          <w:divBdr>
            <w:top w:val="none" w:sz="0" w:space="0" w:color="auto"/>
            <w:left w:val="none" w:sz="0" w:space="0" w:color="auto"/>
            <w:bottom w:val="none" w:sz="0" w:space="0" w:color="auto"/>
            <w:right w:val="none" w:sz="0" w:space="0" w:color="auto"/>
          </w:divBdr>
        </w:div>
      </w:divsChild>
    </w:div>
    <w:div w:id="31040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h.org.au/clinicalguide/guideline_index/Bronchioliti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2021-08-25T14:00:00+00:00</Approval_x0020_Date>
    <Review_x0020_Date xmlns="690b2128-8961-48af-a473-22c34a9accba">2025-08-31T14:00:00+00:00</Review_x0020_Date>
    <TaxCatchAll xmlns="c0239a80-7f07-4ed7-82c3-24ad7d76ada5" xsi:nil="true"/>
    <Version_x0020_Number xmlns="690b2128-8961-48af-a473-22c34a9accba">1</Version_x0020_Number>
    <Notes0 xmlns="690b2128-8961-48af-a473-22c34a9accba" xsi:nil="true"/>
    <Key_x0020_Words xmlns="690b2128-8961-48af-a473-22c34a9accba">Wheeze, respiratory, cough, oxygen, asthma, paeds, saturation, paediatric, paediatrics</Key_x0020_Words>
    <Type_x0020_of_x0020_Document xmlns="690b2128-8961-48af-a473-22c34a9accba">Guideline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CHHS18/119 Paediatrics - Acute Management of Bronchiolitis CPG</Replaces_x003a_>
    <Risk_x0020_Rating xmlns="690b2128-8961-48af-a473-22c34a9accba">Medium</Risk_x0020_Rating>
    <Description0 xmlns="690b2128-8961-48af-a473-22c34a9accba">The guideline relates to the assessment and management of paediatric patients (infants, children, and adolescents) and is applicable to clinicians caring for paediatric patients at the Canberra Hospital. </Description0>
    <Display_x0020_on_x0020_Internet xmlns="690b2128-8961-48af-a473-22c34a9accba">true</Display_x0020_on_x0020_Internet>
    <Related_x0020_Documents xmlns="690b2128-8961-48af-a473-22c34a9accba" xsi:nil="true"/>
    <Decision_x0020_Number xmlns="690b2128-8961-48af-a473-22c34a9accba">CHS21/493</Decision_x0020_Number>
    <New_x0020_Owner xmlns="690b2128-8961-48af-a473-22c34a9accba">Women, Youth and Children (WY&amp;C) - Paediatrics</New_x0020_Owner>
  </documentManagement>
</p:properties>
</file>

<file path=customXml/itemProps1.xml><?xml version="1.0" encoding="utf-8"?>
<ds:datastoreItem xmlns:ds="http://schemas.openxmlformats.org/officeDocument/2006/customXml" ds:itemID="{6BBEE1A5-14CB-4CF9-9C8B-B929E9144332}"/>
</file>

<file path=customXml/itemProps2.xml><?xml version="1.0" encoding="utf-8"?>
<ds:datastoreItem xmlns:ds="http://schemas.openxmlformats.org/officeDocument/2006/customXml" ds:itemID="{B48E7612-4F52-47D8-8A8F-EDDADEBDD7BD}">
  <ds:schemaRefs>
    <ds:schemaRef ds:uri="http://schemas.openxmlformats.org/officeDocument/2006/bibliography"/>
  </ds:schemaRefs>
</ds:datastoreItem>
</file>

<file path=customXml/itemProps3.xml><?xml version="1.0" encoding="utf-8"?>
<ds:datastoreItem xmlns:ds="http://schemas.openxmlformats.org/officeDocument/2006/customXml" ds:itemID="{E178EEFF-BD7A-446F-BBA1-332E66737192}">
  <ds:schemaRefs>
    <ds:schemaRef ds:uri="http://schemas.microsoft.com/sharepoint/v3/contenttype/forms"/>
  </ds:schemaRefs>
</ds:datastoreItem>
</file>

<file path=customXml/itemProps4.xml><?xml version="1.0" encoding="utf-8"?>
<ds:datastoreItem xmlns:ds="http://schemas.openxmlformats.org/officeDocument/2006/customXml" ds:itemID="{F0BF058C-E928-43C8-9BF0-43F1BC651431}">
  <ds:schemaRefs>
    <ds:schemaRef ds:uri="http://schemas.microsoft.com/office/2006/metadata/properties"/>
    <ds:schemaRef ds:uri="http://schemas.microsoft.com/office/infopath/2007/PartnerControls"/>
    <ds:schemaRef ds:uri="0c8e588b-9c83-49d3-a6c8-a54de8f95e6a"/>
    <ds:schemaRef ds:uri="9e069e67-931b-47e2-b2d5-73c36bfc2795"/>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494</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Bronchiolitis – Paediatrics (Infants, children, and adolescents)</dc:title>
  <dc:subject>23;#Clinical Governance;#25;#Comprehensive Care;#18;#Patient Care Procedures &amp; Processes;#19;#Patient Safety</dc:subject>
  <dc:creator>Kerryn Hunter</dc:creator>
  <cp:lastModifiedBy>Stahre, Maria (Health)</cp:lastModifiedBy>
  <cp:revision>5</cp:revision>
  <cp:lastPrinted>2014-07-16T01:36:00Z</cp:lastPrinted>
  <dcterms:created xsi:type="dcterms:W3CDTF">2021-08-25T22:44:00Z</dcterms:created>
  <dcterms:modified xsi:type="dcterms:W3CDTF">2021-08-26T05:04:00Z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4" name="Rank">
    <vt:lpwstr>AND</vt:lpwstr>
  </property>
  <property fmtid="{D5CDD505-2E9C-101B-9397-08002B2CF9AE}" pid="5" name="Manager Contact">
    <vt:lpwstr/>
  </property>
</Properties>
</file>