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51E541EE"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B2120D1" w14:textId="77777777" w:rsidR="00F357AE" w:rsidRDefault="00F357AE" w:rsidP="00362267">
      <w:pPr>
        <w:rPr>
          <w:rFonts w:cs="Arial"/>
          <w:b/>
          <w:sz w:val="36"/>
          <w:szCs w:val="36"/>
        </w:rPr>
      </w:pPr>
      <w:r>
        <w:rPr>
          <w:rFonts w:cs="Arial"/>
          <w:b/>
          <w:sz w:val="36"/>
          <w:szCs w:val="36"/>
        </w:rPr>
        <w:t>Guideline</w:t>
      </w:r>
    </w:p>
    <w:p w14:paraId="0F2193C2" w14:textId="24188338" w:rsidR="00A86A9D" w:rsidRPr="00362267" w:rsidRDefault="00607AAC" w:rsidP="00362267">
      <w:pPr>
        <w:rPr>
          <w:rFonts w:cs="Arial"/>
          <w:b/>
          <w:sz w:val="36"/>
          <w:szCs w:val="36"/>
        </w:rPr>
      </w:pPr>
      <w:r>
        <w:rPr>
          <w:rFonts w:cs="Arial"/>
          <w:b/>
          <w:sz w:val="36"/>
          <w:szCs w:val="36"/>
        </w:rPr>
        <w:t xml:space="preserve">Australian </w:t>
      </w:r>
      <w:r w:rsidR="007545FD">
        <w:rPr>
          <w:rFonts w:cs="Arial"/>
          <w:b/>
          <w:sz w:val="36"/>
          <w:szCs w:val="36"/>
        </w:rPr>
        <w:t xml:space="preserve">Evidence-based </w:t>
      </w:r>
      <w:r w:rsidR="00BF0009">
        <w:rPr>
          <w:rFonts w:cs="Arial"/>
          <w:b/>
          <w:sz w:val="36"/>
          <w:szCs w:val="36"/>
        </w:rPr>
        <w:t>D</w:t>
      </w:r>
      <w:r w:rsidR="007545FD">
        <w:rPr>
          <w:rFonts w:cs="Arial"/>
          <w:b/>
          <w:sz w:val="36"/>
          <w:szCs w:val="36"/>
        </w:rPr>
        <w:t>iabetes-</w:t>
      </w:r>
      <w:r w:rsidR="00BF0009">
        <w:rPr>
          <w:rFonts w:cs="Arial"/>
          <w:b/>
          <w:sz w:val="36"/>
          <w:szCs w:val="36"/>
        </w:rPr>
        <w:t>R</w:t>
      </w:r>
      <w:r w:rsidR="007545FD">
        <w:rPr>
          <w:rFonts w:cs="Arial"/>
          <w:b/>
          <w:sz w:val="36"/>
          <w:szCs w:val="36"/>
        </w:rPr>
        <w:t xml:space="preserve">elated </w:t>
      </w:r>
      <w:r w:rsidR="00BF0009">
        <w:rPr>
          <w:rFonts w:cs="Arial"/>
          <w:b/>
          <w:sz w:val="36"/>
          <w:szCs w:val="36"/>
        </w:rPr>
        <w:t>F</w:t>
      </w:r>
      <w:r w:rsidR="007545FD">
        <w:rPr>
          <w:rFonts w:cs="Arial"/>
          <w:b/>
          <w:sz w:val="36"/>
          <w:szCs w:val="36"/>
        </w:rPr>
        <w:t xml:space="preserve">oot </w:t>
      </w:r>
      <w:r w:rsidR="00BF0009">
        <w:rPr>
          <w:rFonts w:cs="Arial"/>
          <w:b/>
          <w:sz w:val="36"/>
          <w:szCs w:val="36"/>
        </w:rPr>
        <w:t>D</w:t>
      </w:r>
      <w:r w:rsidR="007545FD">
        <w:rPr>
          <w:rFonts w:cs="Arial"/>
          <w:b/>
          <w:sz w:val="36"/>
          <w:szCs w:val="36"/>
        </w:rPr>
        <w:t xml:space="preserve">isease </w:t>
      </w:r>
      <w:r>
        <w:rPr>
          <w:rFonts w:cs="Arial"/>
          <w:b/>
          <w:sz w:val="36"/>
          <w:szCs w:val="36"/>
        </w:rPr>
        <w:t>Guidelines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F2193C6" w14:textId="3781AE1C" w:rsidR="00362267" w:rsidRDefault="006853D7" w:rsidP="00362267">
      <w:pPr>
        <w:rPr>
          <w:rFonts w:asciiTheme="minorHAnsi" w:hAnsiTheme="minorHAnsi" w:cs="Arial"/>
          <w:iCs/>
          <w:szCs w:val="24"/>
        </w:rPr>
      </w:pPr>
      <w:r w:rsidRPr="00BF0009">
        <w:rPr>
          <w:rFonts w:asciiTheme="minorHAnsi" w:hAnsiTheme="minorHAnsi" w:cs="Arial"/>
          <w:iCs/>
          <w:szCs w:val="24"/>
        </w:rPr>
        <w:t xml:space="preserve">The Australian </w:t>
      </w:r>
      <w:r w:rsidR="00185603">
        <w:rPr>
          <w:rFonts w:asciiTheme="minorHAnsi" w:hAnsiTheme="minorHAnsi" w:cs="Arial"/>
          <w:iCs/>
          <w:szCs w:val="24"/>
        </w:rPr>
        <w:t>E</w:t>
      </w:r>
      <w:r w:rsidRPr="00BF0009">
        <w:rPr>
          <w:rFonts w:asciiTheme="minorHAnsi" w:hAnsiTheme="minorHAnsi" w:cs="Arial"/>
          <w:iCs/>
          <w:szCs w:val="24"/>
        </w:rPr>
        <w:t xml:space="preserve">vidence-based </w:t>
      </w:r>
      <w:r w:rsidR="00185603">
        <w:rPr>
          <w:rFonts w:asciiTheme="minorHAnsi" w:hAnsiTheme="minorHAnsi" w:cs="Arial"/>
          <w:iCs/>
          <w:szCs w:val="24"/>
        </w:rPr>
        <w:t>D</w:t>
      </w:r>
      <w:r w:rsidRPr="00BF0009">
        <w:rPr>
          <w:rFonts w:asciiTheme="minorHAnsi" w:hAnsiTheme="minorHAnsi" w:cs="Arial"/>
          <w:iCs/>
          <w:szCs w:val="24"/>
        </w:rPr>
        <w:t xml:space="preserve">iabetes-related </w:t>
      </w:r>
      <w:r w:rsidR="00185603">
        <w:rPr>
          <w:rFonts w:asciiTheme="minorHAnsi" w:hAnsiTheme="minorHAnsi" w:cs="Arial"/>
          <w:iCs/>
          <w:szCs w:val="24"/>
        </w:rPr>
        <w:t>F</w:t>
      </w:r>
      <w:r w:rsidRPr="00BF0009">
        <w:rPr>
          <w:rFonts w:asciiTheme="minorHAnsi" w:hAnsiTheme="minorHAnsi" w:cs="Arial"/>
          <w:iCs/>
          <w:szCs w:val="24"/>
        </w:rPr>
        <w:t xml:space="preserve">oot </w:t>
      </w:r>
      <w:r w:rsidR="00185603">
        <w:rPr>
          <w:rFonts w:asciiTheme="minorHAnsi" w:hAnsiTheme="minorHAnsi" w:cs="Arial"/>
          <w:iCs/>
          <w:szCs w:val="24"/>
        </w:rPr>
        <w:t>D</w:t>
      </w:r>
      <w:r w:rsidRPr="00BF0009">
        <w:rPr>
          <w:rFonts w:asciiTheme="minorHAnsi" w:hAnsiTheme="minorHAnsi" w:cs="Arial"/>
          <w:iCs/>
          <w:szCs w:val="24"/>
        </w:rPr>
        <w:t xml:space="preserve">isease (DFD) guidelines </w:t>
      </w:r>
      <w:r w:rsidR="00B37722" w:rsidRPr="00BF0009">
        <w:rPr>
          <w:rFonts w:asciiTheme="minorHAnsi" w:hAnsiTheme="minorHAnsi" w:cs="Arial"/>
          <w:iCs/>
          <w:szCs w:val="24"/>
        </w:rPr>
        <w:t>are an online resourc</w:t>
      </w:r>
      <w:r w:rsidRPr="00BF0009">
        <w:rPr>
          <w:rFonts w:asciiTheme="minorHAnsi" w:hAnsiTheme="minorHAnsi" w:cs="Arial"/>
          <w:iCs/>
          <w:szCs w:val="24"/>
        </w:rPr>
        <w:t>e providing guidance for the best practice standards of care for the provision of DFD care within Australia.  Diabetes Feet Australia reviewed The International Working Group on the Diabetic Foot (IWGDF) guidelines and adapted for the Australian context</w:t>
      </w:r>
      <w:r w:rsidR="00872D33" w:rsidRPr="00BF0009">
        <w:rPr>
          <w:rFonts w:asciiTheme="minorHAnsi" w:hAnsiTheme="minorHAnsi" w:cs="Arial"/>
          <w:iCs/>
          <w:szCs w:val="24"/>
        </w:rPr>
        <w:t>.</w:t>
      </w:r>
    </w:p>
    <w:p w14:paraId="5CCBC22B" w14:textId="0FE4D952" w:rsidR="00BF0009" w:rsidRDefault="00BF0009" w:rsidP="00362267">
      <w:pPr>
        <w:rPr>
          <w:rFonts w:asciiTheme="minorHAnsi" w:hAnsiTheme="minorHAnsi" w:cs="Arial"/>
          <w:iCs/>
          <w:szCs w:val="24"/>
        </w:rPr>
      </w:pPr>
    </w:p>
    <w:p w14:paraId="0F2193CC" w14:textId="322F4049" w:rsidR="00A86A9D" w:rsidRDefault="00BF0009" w:rsidP="00362267">
      <w:pPr>
        <w:rPr>
          <w:rFonts w:asciiTheme="minorHAnsi" w:hAnsiTheme="minorHAnsi" w:cs="Arial"/>
          <w:iCs/>
          <w:szCs w:val="24"/>
        </w:rPr>
      </w:pPr>
      <w:r>
        <w:rPr>
          <w:rFonts w:asciiTheme="minorHAnsi" w:hAnsiTheme="minorHAnsi" w:cs="Arial"/>
          <w:iCs/>
          <w:szCs w:val="24"/>
        </w:rPr>
        <w:t xml:space="preserve">These guidelines are endorsed for use at </w:t>
      </w:r>
      <w:r w:rsidR="00F357AE">
        <w:rPr>
          <w:rFonts w:asciiTheme="minorHAnsi" w:hAnsiTheme="minorHAnsi" w:cs="Arial"/>
          <w:iCs/>
          <w:szCs w:val="24"/>
        </w:rPr>
        <w:t>Canberra Health Services</w:t>
      </w:r>
      <w:r>
        <w:rPr>
          <w:rFonts w:asciiTheme="minorHAnsi" w:hAnsiTheme="minorHAnsi" w:cs="Arial"/>
          <w:iCs/>
          <w:szCs w:val="24"/>
        </w:rPr>
        <w:t>.</w:t>
      </w:r>
    </w:p>
    <w:p w14:paraId="127D68FC" w14:textId="77777777" w:rsidR="00F357AE" w:rsidRPr="00185603" w:rsidRDefault="00F357AE" w:rsidP="00362267">
      <w:pPr>
        <w:rPr>
          <w:rFonts w:asciiTheme="minorHAnsi" w:hAnsiTheme="minorHAnsi" w:cs="Arial"/>
          <w:iCs/>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0F2193D5" w14:textId="59C20184" w:rsidR="00362267" w:rsidRPr="00BF0009" w:rsidRDefault="00491A10" w:rsidP="00362267">
      <w:pPr>
        <w:rPr>
          <w:rFonts w:cs="Calibri,Bold"/>
          <w:bCs/>
          <w:iCs/>
          <w:szCs w:val="24"/>
          <w:lang w:eastAsia="en-AU"/>
        </w:rPr>
      </w:pPr>
      <w:r w:rsidRPr="00BF0009">
        <w:rPr>
          <w:rFonts w:asciiTheme="minorHAnsi" w:hAnsiTheme="minorHAnsi" w:cs="Arial"/>
          <w:iCs/>
          <w:szCs w:val="24"/>
        </w:rPr>
        <w:t xml:space="preserve">These guidelines are applicable to all Divisions of </w:t>
      </w:r>
      <w:r w:rsidR="00F357AE">
        <w:rPr>
          <w:rFonts w:asciiTheme="minorHAnsi" w:hAnsiTheme="minorHAnsi" w:cs="Arial"/>
          <w:iCs/>
          <w:szCs w:val="24"/>
        </w:rPr>
        <w:t>CHS</w:t>
      </w:r>
      <w:r w:rsidRPr="00BF0009">
        <w:rPr>
          <w:rFonts w:asciiTheme="minorHAnsi" w:hAnsiTheme="minorHAnsi" w:cs="Arial"/>
          <w:iCs/>
          <w:szCs w:val="24"/>
        </w:rPr>
        <w:t xml:space="preserve">. They are suitable for use in assessing and managing </w:t>
      </w:r>
      <w:r w:rsidR="00B37722" w:rsidRPr="00BF0009">
        <w:rPr>
          <w:rFonts w:asciiTheme="minorHAnsi" w:hAnsiTheme="minorHAnsi" w:cs="Arial"/>
          <w:iCs/>
          <w:szCs w:val="24"/>
        </w:rPr>
        <w:t>di</w:t>
      </w:r>
      <w:r w:rsidR="007436DA" w:rsidRPr="00BF0009">
        <w:rPr>
          <w:rFonts w:asciiTheme="minorHAnsi" w:hAnsiTheme="minorHAnsi" w:cs="Arial"/>
          <w:iCs/>
          <w:szCs w:val="24"/>
        </w:rPr>
        <w:t>abetes-related</w:t>
      </w:r>
      <w:r w:rsidR="00B37722" w:rsidRPr="00BF0009">
        <w:rPr>
          <w:rFonts w:asciiTheme="minorHAnsi" w:hAnsiTheme="minorHAnsi" w:cs="Arial"/>
          <w:iCs/>
          <w:szCs w:val="24"/>
        </w:rPr>
        <w:t xml:space="preserve"> foot disease including patients at risk of or with a history of diabet</w:t>
      </w:r>
      <w:r w:rsidR="007436DA" w:rsidRPr="00BF0009">
        <w:rPr>
          <w:rFonts w:asciiTheme="minorHAnsi" w:hAnsiTheme="minorHAnsi" w:cs="Arial"/>
          <w:iCs/>
          <w:szCs w:val="24"/>
        </w:rPr>
        <w:t>es-related</w:t>
      </w:r>
      <w:r w:rsidR="00B37722" w:rsidRPr="00BF0009">
        <w:rPr>
          <w:rFonts w:asciiTheme="minorHAnsi" w:hAnsiTheme="minorHAnsi" w:cs="Arial"/>
          <w:iCs/>
          <w:szCs w:val="24"/>
        </w:rPr>
        <w:t xml:space="preserve"> foot disease. </w:t>
      </w:r>
    </w:p>
    <w:p w14:paraId="0F2193D6" w14:textId="77777777" w:rsidR="00491A1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75CEBD7A" w14:textId="618BC764" w:rsidR="00BF0009" w:rsidRDefault="00B37722">
      <w:pPr>
        <w:rPr>
          <w:rFonts w:cs="Arial"/>
          <w:iCs/>
          <w:szCs w:val="24"/>
        </w:rPr>
      </w:pPr>
      <w:r w:rsidRPr="00BF0009">
        <w:rPr>
          <w:rFonts w:cs="Arial"/>
          <w:iCs/>
          <w:szCs w:val="24"/>
        </w:rPr>
        <w:t xml:space="preserve">Senior Podiatrist </w:t>
      </w:r>
    </w:p>
    <w:p w14:paraId="3BF2CB7B" w14:textId="6C750D4A" w:rsidR="00BF0009" w:rsidRDefault="00B37722">
      <w:pPr>
        <w:rPr>
          <w:rFonts w:cs="Arial"/>
          <w:iCs/>
          <w:szCs w:val="24"/>
        </w:rPr>
      </w:pPr>
      <w:r w:rsidRPr="00BF0009">
        <w:rPr>
          <w:rFonts w:cs="Arial"/>
          <w:iCs/>
          <w:szCs w:val="24"/>
        </w:rPr>
        <w:t xml:space="preserve">Diabetes and Endocrinology Service </w:t>
      </w:r>
    </w:p>
    <w:p w14:paraId="0F2193DB" w14:textId="7E86CA04" w:rsidR="00A02258" w:rsidRDefault="00B37722">
      <w:pPr>
        <w:rPr>
          <w:rFonts w:cs="Arial"/>
          <w:iCs/>
          <w:szCs w:val="24"/>
        </w:rPr>
      </w:pPr>
      <w:r w:rsidRPr="00BF0009">
        <w:rPr>
          <w:rFonts w:cs="Arial"/>
          <w:iCs/>
          <w:szCs w:val="24"/>
        </w:rPr>
        <w:t>Division of Medicine</w:t>
      </w:r>
    </w:p>
    <w:p w14:paraId="1400FD88" w14:textId="70338279" w:rsidR="00D43711" w:rsidRDefault="00607AAC">
      <w:pPr>
        <w:rPr>
          <w:rFonts w:cs="Arial"/>
          <w:iCs/>
          <w:szCs w:val="24"/>
        </w:rPr>
      </w:pPr>
      <w:hyperlink r:id="rId11" w:history="1">
        <w:r w:rsidR="00D43711" w:rsidRPr="0085126D">
          <w:rPr>
            <w:rStyle w:val="Hyperlink"/>
            <w:rFonts w:cs="Arial"/>
            <w:iCs/>
            <w:szCs w:val="24"/>
          </w:rPr>
          <w:t>highriskpodiatryservice@act.gov.au</w:t>
        </w:r>
      </w:hyperlink>
      <w:r w:rsidR="00D43711">
        <w:rPr>
          <w:rFonts w:cs="Arial"/>
          <w:iCs/>
          <w:szCs w:val="24"/>
        </w:rPr>
        <w:t xml:space="preserve"> or (02) 5124 3794</w:t>
      </w:r>
    </w:p>
    <w:p w14:paraId="03215E43" w14:textId="77777777" w:rsidR="00F357AE" w:rsidRPr="00BF0009" w:rsidRDefault="00F357AE">
      <w:pPr>
        <w:rPr>
          <w:iCs/>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B5DA2E1" w14:textId="77777777" w:rsidR="00F357AE" w:rsidRDefault="00F357AE" w:rsidP="00362267">
      <w:pPr>
        <w:rPr>
          <w:rFonts w:asciiTheme="minorHAnsi" w:hAnsiTheme="minorHAnsi" w:cs="Arial"/>
          <w:iCs/>
          <w:szCs w:val="24"/>
        </w:rPr>
      </w:pPr>
    </w:p>
    <w:p w14:paraId="1CAB974C" w14:textId="4303CC03" w:rsidR="006853D7" w:rsidRDefault="00BF0009" w:rsidP="00362267">
      <w:pPr>
        <w:rPr>
          <w:rFonts w:cs="Calibri,Bold"/>
          <w:bCs/>
          <w:i/>
          <w:szCs w:val="24"/>
          <w:lang w:eastAsia="en-AU"/>
        </w:rPr>
      </w:pPr>
      <w:r w:rsidRPr="00BF0009">
        <w:rPr>
          <w:rFonts w:asciiTheme="minorHAnsi" w:hAnsiTheme="minorHAnsi" w:cs="Arial"/>
          <w:iCs/>
          <w:szCs w:val="24"/>
        </w:rPr>
        <w:t xml:space="preserve">The </w:t>
      </w:r>
      <w:r w:rsidR="00F357AE">
        <w:rPr>
          <w:rFonts w:asciiTheme="minorHAnsi" w:hAnsiTheme="minorHAnsi" w:cs="Arial"/>
          <w:iCs/>
          <w:szCs w:val="24"/>
        </w:rPr>
        <w:t>DFD</w:t>
      </w:r>
      <w:r w:rsidRPr="00BF0009">
        <w:rPr>
          <w:rFonts w:asciiTheme="minorHAnsi" w:hAnsiTheme="minorHAnsi" w:cs="Arial"/>
          <w:iCs/>
          <w:szCs w:val="24"/>
        </w:rPr>
        <w:t xml:space="preserve"> guidelines</w:t>
      </w:r>
      <w:r>
        <w:rPr>
          <w:rFonts w:asciiTheme="minorHAnsi" w:hAnsiTheme="minorHAnsi" w:cs="Arial"/>
          <w:iCs/>
          <w:szCs w:val="24"/>
        </w:rPr>
        <w:t xml:space="preserve"> can be accessed at: </w:t>
      </w:r>
    </w:p>
    <w:p w14:paraId="0F2193E0" w14:textId="7335B8BC" w:rsidR="00362267" w:rsidRDefault="00607AAC" w:rsidP="00362267">
      <w:pPr>
        <w:rPr>
          <w:rFonts w:cs="Calibri,Bold"/>
          <w:bCs/>
          <w:i/>
          <w:szCs w:val="24"/>
          <w:lang w:eastAsia="en-AU"/>
        </w:rPr>
      </w:pPr>
      <w:hyperlink r:id="rId12" w:history="1">
        <w:r w:rsidR="006853D7" w:rsidRPr="007E15BB">
          <w:rPr>
            <w:rStyle w:val="Hyperlink"/>
            <w:rFonts w:cs="Calibri,Bold"/>
            <w:bCs/>
            <w:i/>
            <w:szCs w:val="24"/>
            <w:lang w:eastAsia="en-AU"/>
          </w:rPr>
          <w:t>https://www.diabetesfeetaustralia.org/new-guidelines/</w:t>
        </w:r>
      </w:hyperlink>
    </w:p>
    <w:p w14:paraId="49AEF583" w14:textId="77777777" w:rsidR="007436DA" w:rsidRDefault="007436DA"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6368ECFA" w14:textId="011D9299" w:rsidR="007436DA" w:rsidRDefault="007436DA" w:rsidP="007436DA">
      <w:pPr>
        <w:rPr>
          <w:rFonts w:cs="Arial"/>
          <w:szCs w:val="24"/>
        </w:rPr>
      </w:pPr>
      <w:r w:rsidRPr="00BF0009">
        <w:rPr>
          <w:rFonts w:cs="Calibri,Bold"/>
          <w:bCs/>
          <w:iCs/>
          <w:szCs w:val="24"/>
          <w:lang w:eastAsia="en-AU"/>
        </w:rPr>
        <w:t>Diabetes</w:t>
      </w:r>
      <w:r w:rsidR="00BF0009">
        <w:rPr>
          <w:rFonts w:cs="Calibri,Bold"/>
          <w:bCs/>
          <w:iCs/>
          <w:szCs w:val="24"/>
          <w:lang w:eastAsia="en-AU"/>
        </w:rPr>
        <w:t xml:space="preserve">, </w:t>
      </w:r>
      <w:r w:rsidRPr="00BF0009">
        <w:rPr>
          <w:rFonts w:cs="Calibri,Bold"/>
          <w:bCs/>
          <w:iCs/>
          <w:szCs w:val="24"/>
          <w:lang w:eastAsia="en-AU"/>
        </w:rPr>
        <w:t>Foot</w:t>
      </w:r>
      <w:r w:rsidR="00BF0009">
        <w:rPr>
          <w:rFonts w:cs="Calibri,Bold"/>
          <w:bCs/>
          <w:iCs/>
          <w:szCs w:val="24"/>
          <w:lang w:eastAsia="en-AU"/>
        </w:rPr>
        <w:t xml:space="preserve">, </w:t>
      </w:r>
      <w:r w:rsidRPr="00BF0009">
        <w:rPr>
          <w:rFonts w:cs="Calibri,Bold"/>
          <w:bCs/>
          <w:iCs/>
          <w:szCs w:val="24"/>
          <w:lang w:eastAsia="en-AU"/>
        </w:rPr>
        <w:t>Podiatry</w:t>
      </w:r>
      <w:r w:rsidR="00BF0009">
        <w:rPr>
          <w:rFonts w:cs="Calibri,Bold"/>
          <w:bCs/>
          <w:iCs/>
          <w:szCs w:val="24"/>
          <w:lang w:eastAsia="en-AU"/>
        </w:rPr>
        <w:t xml:space="preserve">, </w:t>
      </w:r>
      <w:r w:rsidRPr="00BF0009">
        <w:rPr>
          <w:rFonts w:cs="Calibri,Bold"/>
          <w:bCs/>
          <w:iCs/>
          <w:szCs w:val="24"/>
          <w:lang w:eastAsia="en-AU"/>
        </w:rPr>
        <w:t>Wound</w:t>
      </w:r>
      <w:r w:rsidR="00BF0009">
        <w:rPr>
          <w:rFonts w:cs="Calibri,Bold"/>
          <w:bCs/>
          <w:iCs/>
          <w:szCs w:val="24"/>
          <w:lang w:eastAsia="en-AU"/>
        </w:rPr>
        <w:t xml:space="preserve">, </w:t>
      </w:r>
      <w:r w:rsidRPr="00BF0009">
        <w:rPr>
          <w:rFonts w:cs="Calibri,Bold"/>
          <w:bCs/>
          <w:iCs/>
          <w:szCs w:val="24"/>
          <w:lang w:eastAsia="en-AU"/>
        </w:rPr>
        <w:t>Amputation</w:t>
      </w:r>
      <w:r w:rsidR="00BF0009">
        <w:rPr>
          <w:rFonts w:cs="Calibri,Bold"/>
          <w:bCs/>
          <w:iCs/>
          <w:szCs w:val="24"/>
          <w:lang w:eastAsia="en-AU"/>
        </w:rPr>
        <w:t xml:space="preserve">, </w:t>
      </w:r>
      <w:r w:rsidRPr="00BF0009">
        <w:rPr>
          <w:rFonts w:cs="Calibri,Bold"/>
          <w:bCs/>
          <w:iCs/>
          <w:szCs w:val="24"/>
          <w:lang w:eastAsia="en-AU"/>
        </w:rPr>
        <w:t>Footwear</w:t>
      </w:r>
      <w:r w:rsidR="00BF0009" w:rsidRPr="00BF0009">
        <w:rPr>
          <w:rFonts w:cs="Calibri,Bold"/>
          <w:bCs/>
          <w:iCs/>
          <w:szCs w:val="24"/>
          <w:lang w:eastAsia="en-AU"/>
        </w:rPr>
        <w:t xml:space="preserve">, </w:t>
      </w:r>
      <w:r w:rsidRPr="00BF0009">
        <w:rPr>
          <w:rFonts w:cs="Calibri,Bold"/>
          <w:bCs/>
          <w:iCs/>
          <w:szCs w:val="24"/>
          <w:lang w:eastAsia="en-AU"/>
        </w:rPr>
        <w:t>Infection</w:t>
      </w:r>
      <w:r w:rsidR="00BF0009" w:rsidRPr="00BF0009">
        <w:rPr>
          <w:rFonts w:cs="Calibri,Bold"/>
          <w:bCs/>
          <w:iCs/>
          <w:szCs w:val="24"/>
          <w:lang w:eastAsia="en-AU"/>
        </w:rPr>
        <w:t xml:space="preserve">, </w:t>
      </w:r>
      <w:r w:rsidRPr="00BF0009">
        <w:rPr>
          <w:rFonts w:cs="Calibri,Bold"/>
          <w:bCs/>
          <w:iCs/>
          <w:szCs w:val="24"/>
          <w:lang w:eastAsia="en-AU"/>
        </w:rPr>
        <w:t>Ulcer</w:t>
      </w:r>
      <w:r w:rsidR="00BF0009" w:rsidRPr="00BF0009">
        <w:rPr>
          <w:rFonts w:cs="Calibri,Bold"/>
          <w:bCs/>
          <w:iCs/>
          <w:szCs w:val="24"/>
          <w:lang w:eastAsia="en-AU"/>
        </w:rPr>
        <w:t>,</w:t>
      </w:r>
      <w:r w:rsidR="00BF0009">
        <w:rPr>
          <w:rFonts w:cs="Calibri,Bold"/>
          <w:bCs/>
          <w:i/>
          <w:szCs w:val="24"/>
          <w:lang w:eastAsia="en-AU"/>
        </w:rPr>
        <w:t xml:space="preserve"> </w:t>
      </w:r>
      <w:r>
        <w:rPr>
          <w:rFonts w:cs="Arial"/>
          <w:szCs w:val="24"/>
        </w:rPr>
        <w:t>Diabetic foot</w:t>
      </w:r>
      <w:r w:rsidR="00BF0009">
        <w:rPr>
          <w:rFonts w:cs="Arial"/>
          <w:szCs w:val="24"/>
        </w:rPr>
        <w:t xml:space="preserve">, </w:t>
      </w:r>
      <w:r>
        <w:rPr>
          <w:rFonts w:cs="Arial"/>
          <w:szCs w:val="24"/>
        </w:rPr>
        <w:t>infection</w:t>
      </w:r>
      <w:r w:rsidR="00BF0009">
        <w:rPr>
          <w:rFonts w:cs="Arial"/>
          <w:szCs w:val="24"/>
        </w:rPr>
        <w:t xml:space="preserve">, </w:t>
      </w:r>
      <w:r>
        <w:rPr>
          <w:rFonts w:cs="Arial"/>
          <w:szCs w:val="24"/>
        </w:rPr>
        <w:t>Cellulitis</w:t>
      </w:r>
      <w:r w:rsidR="00BF0009">
        <w:rPr>
          <w:rFonts w:cs="Arial"/>
          <w:szCs w:val="24"/>
        </w:rPr>
        <w:t xml:space="preserve">, </w:t>
      </w:r>
      <w:r>
        <w:rPr>
          <w:rFonts w:cs="Arial"/>
          <w:szCs w:val="24"/>
        </w:rPr>
        <w:t>Feet</w:t>
      </w:r>
      <w:r w:rsidR="00BF0009">
        <w:rPr>
          <w:rFonts w:cs="Arial"/>
          <w:szCs w:val="24"/>
        </w:rPr>
        <w:t xml:space="preserve">, </w:t>
      </w:r>
      <w:r>
        <w:rPr>
          <w:rFonts w:cs="Arial"/>
          <w:szCs w:val="24"/>
        </w:rPr>
        <w:t>Vascular</w:t>
      </w:r>
      <w:r w:rsidR="00BF0009">
        <w:rPr>
          <w:rFonts w:cs="Arial"/>
          <w:szCs w:val="24"/>
        </w:rPr>
        <w:t xml:space="preserve">, </w:t>
      </w:r>
      <w:r>
        <w:rPr>
          <w:rFonts w:cs="Arial"/>
          <w:szCs w:val="24"/>
        </w:rPr>
        <w:t>Revascularisation</w:t>
      </w:r>
      <w:r w:rsidR="00BF0009">
        <w:rPr>
          <w:rFonts w:cs="Arial"/>
          <w:szCs w:val="24"/>
        </w:rPr>
        <w:t xml:space="preserve">, </w:t>
      </w:r>
      <w:r>
        <w:rPr>
          <w:rFonts w:cs="Arial"/>
          <w:szCs w:val="24"/>
        </w:rPr>
        <w:t>Lower limb</w:t>
      </w:r>
      <w:r w:rsidR="00BF0009">
        <w:rPr>
          <w:rFonts w:cs="Arial"/>
          <w:szCs w:val="24"/>
        </w:rPr>
        <w:t xml:space="preserve">, </w:t>
      </w:r>
      <w:r>
        <w:rPr>
          <w:rFonts w:cs="Arial"/>
          <w:szCs w:val="24"/>
        </w:rPr>
        <w:t>Inter-disciplinary</w:t>
      </w:r>
    </w:p>
    <w:p w14:paraId="681CE261" w14:textId="7C3F4501" w:rsidR="007436DA" w:rsidRDefault="007436DA" w:rsidP="007436DA">
      <w:pPr>
        <w:rPr>
          <w:rFonts w:cs="Arial"/>
          <w:szCs w:val="24"/>
        </w:rPr>
      </w:pPr>
      <w:r>
        <w:rPr>
          <w:rFonts w:cs="Arial"/>
          <w:szCs w:val="24"/>
        </w:rPr>
        <w:t>Multi-disciplinary</w:t>
      </w:r>
    </w:p>
    <w:p w14:paraId="54CA9EE9" w14:textId="77777777" w:rsidR="007436DA" w:rsidRPr="007436DA" w:rsidRDefault="007436DA" w:rsidP="007436DA">
      <w:pPr>
        <w:rPr>
          <w:rFonts w:cs="Arial"/>
          <w:szCs w:val="24"/>
        </w:rPr>
      </w:pPr>
    </w:p>
    <w:p w14:paraId="0F2193E7" w14:textId="4708CCAA" w:rsidR="00373B7C" w:rsidRDefault="00720A69" w:rsidP="00373B7C">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0C0FB57E" w:rsidR="00373B7C" w:rsidRPr="00D86A19" w:rsidRDefault="00607AAC" w:rsidP="005B3A1A">
            <w:pPr>
              <w:rPr>
                <w:i/>
                <w:sz w:val="20"/>
                <w:szCs w:val="24"/>
              </w:rPr>
            </w:pPr>
            <w:r>
              <w:rPr>
                <w:i/>
                <w:sz w:val="20"/>
                <w:szCs w:val="24"/>
              </w:rPr>
              <w:t>03/03/2022</w:t>
            </w:r>
          </w:p>
        </w:tc>
        <w:tc>
          <w:tcPr>
            <w:tcW w:w="2265" w:type="dxa"/>
          </w:tcPr>
          <w:p w14:paraId="0F2193F0" w14:textId="6CF239C3" w:rsidR="00373B7C" w:rsidRPr="00D86A19" w:rsidRDefault="00607AAC" w:rsidP="005B3A1A">
            <w:pPr>
              <w:rPr>
                <w:i/>
                <w:sz w:val="20"/>
                <w:szCs w:val="24"/>
              </w:rPr>
            </w:pPr>
            <w:r>
              <w:rPr>
                <w:i/>
                <w:sz w:val="20"/>
                <w:szCs w:val="24"/>
              </w:rPr>
              <w:t>New Document</w:t>
            </w:r>
          </w:p>
        </w:tc>
        <w:tc>
          <w:tcPr>
            <w:tcW w:w="2265" w:type="dxa"/>
          </w:tcPr>
          <w:p w14:paraId="0F2193F1" w14:textId="30950EC5" w:rsidR="00373B7C" w:rsidRPr="00D86A19" w:rsidRDefault="00607AAC" w:rsidP="005B3A1A">
            <w:pPr>
              <w:rPr>
                <w:i/>
                <w:sz w:val="20"/>
                <w:szCs w:val="24"/>
              </w:rPr>
            </w:pPr>
            <w:r>
              <w:rPr>
                <w:i/>
                <w:sz w:val="20"/>
                <w:szCs w:val="24"/>
              </w:rPr>
              <w:t>Kellie Noffke, a/g ED Medicine</w:t>
            </w:r>
          </w:p>
        </w:tc>
        <w:tc>
          <w:tcPr>
            <w:tcW w:w="2265" w:type="dxa"/>
          </w:tcPr>
          <w:p w14:paraId="0F2193F2" w14:textId="706C7669" w:rsidR="00373B7C" w:rsidRPr="00D86A19" w:rsidRDefault="00607AAC" w:rsidP="005B3A1A">
            <w:pPr>
              <w:rPr>
                <w:i/>
                <w:sz w:val="20"/>
                <w:szCs w:val="24"/>
              </w:rPr>
            </w:pPr>
            <w:r>
              <w:rPr>
                <w:i/>
                <w:sz w:val="20"/>
                <w:szCs w:val="24"/>
              </w:rPr>
              <w:t>CHS Policy Committee</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77777777" w:rsidR="00373B7C" w:rsidRPr="00D86A19" w:rsidRDefault="00373B7C" w:rsidP="005B3A1A">
            <w:pPr>
              <w:rPr>
                <w:i/>
                <w:sz w:val="20"/>
                <w:szCs w:val="24"/>
              </w:rPr>
            </w:pPr>
          </w:p>
        </w:tc>
        <w:tc>
          <w:tcPr>
            <w:tcW w:w="6938" w:type="dxa"/>
          </w:tcPr>
          <w:p w14:paraId="0F2193FF" w14:textId="77777777" w:rsidR="00373B7C" w:rsidRPr="00D86A19" w:rsidRDefault="00373B7C" w:rsidP="005B3A1A">
            <w:pPr>
              <w:rPr>
                <w:i/>
                <w:sz w:val="20"/>
                <w:szCs w:val="24"/>
              </w:rPr>
            </w:pP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even" r:id="rId13"/>
      <w:headerReference w:type="default" r:id="rId14"/>
      <w:footerReference w:type="default" r:id="rId15"/>
      <w:headerReference w:type="firs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1D2F" w14:textId="77777777" w:rsidR="00FB6A10" w:rsidRDefault="00FB6A10" w:rsidP="00F66CB0">
      <w:r>
        <w:separator/>
      </w:r>
    </w:p>
  </w:endnote>
  <w:endnote w:type="continuationSeparator" w:id="0">
    <w:p w14:paraId="33655FBF" w14:textId="77777777" w:rsidR="00FB6A10" w:rsidRDefault="00FB6A1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1B8FBCC5" w:rsidR="00E9072F" w:rsidRPr="00542EE6" w:rsidRDefault="00607AAC" w:rsidP="002F61F7">
          <w:pPr>
            <w:pStyle w:val="Footer"/>
            <w:rPr>
              <w:rFonts w:cs="Arial"/>
              <w:b/>
              <w:bCs/>
              <w:sz w:val="20"/>
            </w:rPr>
          </w:pPr>
          <w:r>
            <w:rPr>
              <w:b/>
              <w:sz w:val="20"/>
            </w:rPr>
            <w:t>CHS22</w:t>
          </w:r>
          <w:r w:rsidR="00E9072F">
            <w:rPr>
              <w:b/>
              <w:sz w:val="20"/>
            </w:rPr>
            <w:t>/</w:t>
          </w:r>
          <w:r>
            <w:rPr>
              <w:b/>
              <w:sz w:val="20"/>
            </w:rPr>
            <w:t>085</w:t>
          </w:r>
        </w:p>
      </w:tc>
      <w:tc>
        <w:tcPr>
          <w:tcW w:w="965" w:type="dxa"/>
        </w:tcPr>
        <w:p w14:paraId="0F219416" w14:textId="46E8C17B" w:rsidR="00E9072F" w:rsidRPr="00B3752F" w:rsidRDefault="00607AAC" w:rsidP="002F61F7">
          <w:pPr>
            <w:pStyle w:val="Footer"/>
            <w:rPr>
              <w:rFonts w:cs="Arial"/>
              <w:b/>
              <w:bCs/>
              <w:sz w:val="20"/>
            </w:rPr>
          </w:pPr>
          <w:r>
            <w:rPr>
              <w:rFonts w:cs="Arial"/>
              <w:b/>
              <w:bCs/>
              <w:sz w:val="20"/>
            </w:rPr>
            <w:t>1</w:t>
          </w:r>
        </w:p>
      </w:tc>
      <w:tc>
        <w:tcPr>
          <w:tcW w:w="1552" w:type="dxa"/>
        </w:tcPr>
        <w:p w14:paraId="0F219417" w14:textId="2002529E" w:rsidR="00E9072F" w:rsidRPr="00B3752F" w:rsidRDefault="00607AAC" w:rsidP="002F61F7">
          <w:pPr>
            <w:pStyle w:val="Footer"/>
            <w:rPr>
              <w:rFonts w:cs="Arial"/>
              <w:b/>
              <w:bCs/>
              <w:sz w:val="20"/>
            </w:rPr>
          </w:pPr>
          <w:r>
            <w:rPr>
              <w:rFonts w:cs="Arial"/>
              <w:b/>
              <w:bCs/>
              <w:sz w:val="20"/>
            </w:rPr>
            <w:t>03</w:t>
          </w:r>
          <w:r w:rsidR="00E9072F">
            <w:rPr>
              <w:rFonts w:cs="Arial"/>
              <w:b/>
              <w:bCs/>
              <w:sz w:val="20"/>
            </w:rPr>
            <w:t>/</w:t>
          </w:r>
          <w:r>
            <w:rPr>
              <w:rFonts w:cs="Arial"/>
              <w:b/>
              <w:bCs/>
              <w:sz w:val="20"/>
            </w:rPr>
            <w:t>03</w:t>
          </w:r>
          <w:r w:rsidR="00E9072F">
            <w:rPr>
              <w:rFonts w:cs="Arial"/>
              <w:b/>
              <w:bCs/>
              <w:sz w:val="20"/>
            </w:rPr>
            <w:t>/</w:t>
          </w:r>
          <w:r>
            <w:rPr>
              <w:rFonts w:cs="Arial"/>
              <w:b/>
              <w:bCs/>
              <w:sz w:val="20"/>
            </w:rPr>
            <w:t>2022</w:t>
          </w:r>
        </w:p>
      </w:tc>
      <w:tc>
        <w:tcPr>
          <w:tcW w:w="1456" w:type="dxa"/>
        </w:tcPr>
        <w:p w14:paraId="0F219418" w14:textId="4CC99B0F" w:rsidR="00E9072F" w:rsidRPr="00B3752F" w:rsidRDefault="00607AAC" w:rsidP="00720A69">
          <w:pPr>
            <w:pStyle w:val="Footer"/>
            <w:rPr>
              <w:rFonts w:cs="Arial"/>
              <w:b/>
              <w:bCs/>
              <w:sz w:val="20"/>
            </w:rPr>
          </w:pPr>
          <w:r>
            <w:rPr>
              <w:rFonts w:cs="Arial"/>
              <w:b/>
              <w:bCs/>
              <w:sz w:val="20"/>
            </w:rPr>
            <w:t>01</w:t>
          </w:r>
          <w:r w:rsidR="00720A69">
            <w:rPr>
              <w:rFonts w:cs="Arial"/>
              <w:b/>
              <w:bCs/>
              <w:sz w:val="20"/>
            </w:rPr>
            <w:t>/</w:t>
          </w:r>
          <w:r>
            <w:rPr>
              <w:rFonts w:cs="Arial"/>
              <w:b/>
              <w:bCs/>
              <w:sz w:val="20"/>
            </w:rPr>
            <w:t>03</w:t>
          </w:r>
          <w:r w:rsidR="00720A69">
            <w:rPr>
              <w:rFonts w:cs="Arial"/>
              <w:b/>
              <w:bCs/>
              <w:sz w:val="20"/>
            </w:rPr>
            <w:t>/</w:t>
          </w:r>
          <w:r>
            <w:rPr>
              <w:rFonts w:cs="Arial"/>
              <w:b/>
              <w:bCs/>
              <w:sz w:val="20"/>
            </w:rPr>
            <w:t>2027</w:t>
          </w:r>
        </w:p>
      </w:tc>
      <w:tc>
        <w:tcPr>
          <w:tcW w:w="1746" w:type="dxa"/>
        </w:tcPr>
        <w:p w14:paraId="0F219419" w14:textId="503BFED5" w:rsidR="00E9072F" w:rsidRPr="00B3752F" w:rsidRDefault="00607AAC" w:rsidP="002F61F7">
          <w:pPr>
            <w:pStyle w:val="Footer"/>
            <w:rPr>
              <w:rFonts w:cs="Arial"/>
              <w:b/>
              <w:bCs/>
              <w:sz w:val="20"/>
            </w:rPr>
          </w:pPr>
          <w:r>
            <w:rPr>
              <w:rFonts w:cs="Arial"/>
              <w:b/>
              <w:bCs/>
              <w:sz w:val="20"/>
            </w:rPr>
            <w:t>Medicine – Diabetes Service</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5DAD3" w14:textId="77777777" w:rsidR="00FB6A10" w:rsidRDefault="00FB6A10" w:rsidP="00F66CB0">
      <w:r>
        <w:separator/>
      </w:r>
    </w:p>
  </w:footnote>
  <w:footnote w:type="continuationSeparator" w:id="0">
    <w:p w14:paraId="15730BB1" w14:textId="77777777" w:rsidR="00FB6A10" w:rsidRDefault="00FB6A1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8F02" w14:textId="2604C6F3" w:rsidR="005869A9" w:rsidRDefault="007545FD">
    <w:pPr>
      <w:pStyle w:val="Header"/>
    </w:pPr>
    <w:r>
      <w:rPr>
        <w:noProof/>
      </w:rPr>
      <mc:AlternateContent>
        <mc:Choice Requires="wps">
          <w:drawing>
            <wp:anchor distT="0" distB="0" distL="0" distR="0" simplePos="0" relativeHeight="251659264" behindDoc="0" locked="0" layoutInCell="1" allowOverlap="1" wp14:anchorId="20510D67" wp14:editId="5C0AF621">
              <wp:simplePos x="635" y="635"/>
              <wp:positionH relativeFrom="column">
                <wp:align>center</wp:align>
              </wp:positionH>
              <wp:positionV relativeFrom="paragraph">
                <wp:posOffset>635</wp:posOffset>
              </wp:positionV>
              <wp:extent cx="443865" cy="443865"/>
              <wp:effectExtent l="0" t="0" r="13970" b="4445"/>
              <wp:wrapSquare wrapText="bothSides"/>
              <wp:docPr id="3"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9322D4" w14:textId="20AC1062" w:rsidR="007545FD" w:rsidRPr="007545FD" w:rsidRDefault="007545FD">
                          <w:pPr>
                            <w:rPr>
                              <w:rFonts w:eastAsia="Calibri" w:cs="Calibri"/>
                              <w:color w:val="A80000"/>
                              <w:szCs w:val="24"/>
                            </w:rPr>
                          </w:pPr>
                          <w:r w:rsidRPr="007545FD">
                            <w:rPr>
                              <w:rFonts w:eastAsia="Calibri" w:cs="Calibri"/>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0510D67" id="_x0000_t202" coordsize="21600,21600" o:spt="202" path="m,l,21600r21600,l21600,xe">
              <v:stroke joinstyle="miter"/>
              <v:path gradientshapeok="t" o:connecttype="rect"/>
            </v:shapetype>
            <v:shape id="Text Box 3" o:spid="_x0000_s1026" type="#_x0000_t202" alt="UN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Bu2QEgJwIAAE8EAAAOAAAAAAAAAAAAAAAAAC4CAABkcnMvZTJvRG9jLnhtbFBL&#10;AQItABQABgAIAAAAIQCEsNMo1gAAAAMBAAAPAAAAAAAAAAAAAAAAAIEEAABkcnMvZG93bnJldi54&#10;bWxQSwUGAAAAAAQABADzAAAAhAUAAAAA&#10;" filled="f" stroked="f">
              <v:fill o:detectmouseclick="t"/>
              <v:textbox style="mso-fit-shape-to-text:t" inset="0,0,0,0">
                <w:txbxContent>
                  <w:p w14:paraId="4D9322D4" w14:textId="20AC1062" w:rsidR="007545FD" w:rsidRPr="007545FD" w:rsidRDefault="007545FD">
                    <w:pPr>
                      <w:rPr>
                        <w:rFonts w:eastAsia="Calibri" w:cs="Calibri"/>
                        <w:color w:val="A80000"/>
                        <w:szCs w:val="24"/>
                      </w:rPr>
                    </w:pPr>
                    <w:r w:rsidRPr="007545FD">
                      <w:rPr>
                        <w:rFonts w:eastAsia="Calibri" w:cs="Calibri"/>
                        <w:color w:val="A80000"/>
                        <w:szCs w:val="24"/>
                      </w:rPr>
                      <w:t>UNOFFICIAL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9F6A81">
      <w:trPr>
        <w:trHeight w:val="1418"/>
      </w:trPr>
      <w:tc>
        <w:tcPr>
          <w:tcW w:w="5543" w:type="dxa"/>
          <w:vAlign w:val="center"/>
        </w:tcPr>
        <w:p w14:paraId="09578450" w14:textId="134E45C4" w:rsidR="00DF6B10" w:rsidRPr="00EF02B0" w:rsidRDefault="00DF6B10" w:rsidP="00DF6B10">
          <w:pPr>
            <w:pStyle w:val="Header"/>
            <w:rPr>
              <w:sz w:val="20"/>
            </w:rPr>
          </w:pPr>
          <w:r>
            <w:rPr>
              <w:noProof/>
              <w:sz w:val="20"/>
            </w:rPr>
            <w:drawing>
              <wp:inline distT="0" distB="0" distL="0" distR="0" wp14:anchorId="7255E53D" wp14:editId="3CD721B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14:paraId="7D7B958D" w14:textId="75FB1530" w:rsidR="00DF6B10" w:rsidRDefault="00DF6B10" w:rsidP="00DF6B10">
          <w:pPr>
            <w:pStyle w:val="Header"/>
            <w:tabs>
              <w:tab w:val="clear" w:pos="4153"/>
              <w:tab w:val="clear" w:pos="8306"/>
            </w:tabs>
            <w:jc w:val="right"/>
            <w:rPr>
              <w:sz w:val="20"/>
            </w:rPr>
          </w:pPr>
          <w:bookmarkStart w:id="0" w:name="_top"/>
          <w:bookmarkEnd w:id="0"/>
          <w:r w:rsidRPr="00542EE6">
            <w:rPr>
              <w:sz w:val="20"/>
            </w:rPr>
            <w:t>CHS</w:t>
          </w:r>
          <w:r w:rsidR="00607AAC">
            <w:rPr>
              <w:sz w:val="20"/>
            </w:rPr>
            <w:t>22</w:t>
          </w:r>
          <w:r>
            <w:rPr>
              <w:sz w:val="20"/>
            </w:rPr>
            <w:t>/</w:t>
          </w:r>
          <w:r w:rsidR="00607AAC">
            <w:rPr>
              <w:sz w:val="20"/>
            </w:rPr>
            <w:t>085</w:t>
          </w:r>
        </w:p>
      </w:tc>
    </w:tr>
  </w:tbl>
  <w:p w14:paraId="0F21940D" w14:textId="77777777" w:rsidR="00E9072F" w:rsidRPr="00FC3538" w:rsidRDefault="00E9072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82A4" w14:textId="37B62A58" w:rsidR="005869A9" w:rsidRDefault="007545FD">
    <w:pPr>
      <w:pStyle w:val="Header"/>
    </w:pPr>
    <w:r>
      <w:rPr>
        <w:noProof/>
      </w:rPr>
      <mc:AlternateContent>
        <mc:Choice Requires="wps">
          <w:drawing>
            <wp:anchor distT="0" distB="0" distL="0" distR="0" simplePos="0" relativeHeight="251658240" behindDoc="0" locked="0" layoutInCell="1" allowOverlap="1" wp14:anchorId="62833434" wp14:editId="1CFCD942">
              <wp:simplePos x="635" y="635"/>
              <wp:positionH relativeFrom="column">
                <wp:align>center</wp:align>
              </wp:positionH>
              <wp:positionV relativeFrom="paragraph">
                <wp:posOffset>635</wp:posOffset>
              </wp:positionV>
              <wp:extent cx="443865" cy="443865"/>
              <wp:effectExtent l="0" t="0" r="13970" b="4445"/>
              <wp:wrapSquare wrapText="bothSides"/>
              <wp:docPr id="1"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DBEC5" w14:textId="027C7A77" w:rsidR="007545FD" w:rsidRPr="007545FD" w:rsidRDefault="007545FD">
                          <w:pPr>
                            <w:rPr>
                              <w:rFonts w:eastAsia="Calibri" w:cs="Calibri"/>
                              <w:color w:val="A80000"/>
                              <w:szCs w:val="24"/>
                            </w:rPr>
                          </w:pPr>
                          <w:r w:rsidRPr="007545FD">
                            <w:rPr>
                              <w:rFonts w:eastAsia="Calibri" w:cs="Calibri"/>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2833434" id="_x0000_t202" coordsize="21600,21600" o:spt="202" path="m,l,21600r21600,l21600,xe">
              <v:stroke joinstyle="miter"/>
              <v:path gradientshapeok="t" o:connecttype="rect"/>
            </v:shapetype>
            <v:shape id="Text Box 1" o:spid="_x0000_s1028" type="#_x0000_t202" alt="UN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APznXgjAgAASAQAAA4AAAAAAAAAAAAAAAAALgIAAGRycy9lMm9Eb2MueG1sUEsBAi0A&#10;FAAGAAgAAAAhAISw0yjWAAAAAwEAAA8AAAAAAAAAAAAAAAAAfQQAAGRycy9kb3ducmV2LnhtbFBL&#10;BQYAAAAABAAEAPMAAACABQAAAAA=&#10;" filled="f" stroked="f">
              <v:fill o:detectmouseclick="t"/>
              <v:textbox style="mso-fit-shape-to-text:t" inset="0,0,0,0">
                <w:txbxContent>
                  <w:p w14:paraId="76ADBEC5" w14:textId="027C7A77" w:rsidR="007545FD" w:rsidRPr="007545FD" w:rsidRDefault="007545FD">
                    <w:pPr>
                      <w:rPr>
                        <w:rFonts w:eastAsia="Calibri" w:cs="Calibri"/>
                        <w:color w:val="A80000"/>
                        <w:szCs w:val="24"/>
                      </w:rPr>
                    </w:pPr>
                    <w:r w:rsidRPr="007545FD">
                      <w:rPr>
                        <w:rFonts w:eastAsia="Calibri" w:cs="Calibri"/>
                        <w:color w:val="A80000"/>
                        <w:szCs w:val="24"/>
                      </w:rPr>
                      <w:t>UNOFFICIAL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A63D6"/>
    <w:rsid w:val="000B5C8C"/>
    <w:rsid w:val="000C59E2"/>
    <w:rsid w:val="000C7B2D"/>
    <w:rsid w:val="000F46D0"/>
    <w:rsid w:val="000F7B7E"/>
    <w:rsid w:val="00103EEA"/>
    <w:rsid w:val="00185603"/>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44838"/>
    <w:rsid w:val="00362267"/>
    <w:rsid w:val="00373B7C"/>
    <w:rsid w:val="00376A6D"/>
    <w:rsid w:val="00380B98"/>
    <w:rsid w:val="00396023"/>
    <w:rsid w:val="003B3ED1"/>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E7C5C"/>
    <w:rsid w:val="004F1D05"/>
    <w:rsid w:val="005149D6"/>
    <w:rsid w:val="0052443C"/>
    <w:rsid w:val="0052775E"/>
    <w:rsid w:val="00537C9E"/>
    <w:rsid w:val="00542514"/>
    <w:rsid w:val="00546AED"/>
    <w:rsid w:val="00555AF6"/>
    <w:rsid w:val="005621E4"/>
    <w:rsid w:val="005869A9"/>
    <w:rsid w:val="00596FD7"/>
    <w:rsid w:val="005A2C1F"/>
    <w:rsid w:val="005A3625"/>
    <w:rsid w:val="005B4738"/>
    <w:rsid w:val="005B6AEF"/>
    <w:rsid w:val="005C212D"/>
    <w:rsid w:val="005C3CB0"/>
    <w:rsid w:val="005F7499"/>
    <w:rsid w:val="00607AAC"/>
    <w:rsid w:val="00612231"/>
    <w:rsid w:val="00626835"/>
    <w:rsid w:val="00635EB1"/>
    <w:rsid w:val="00636DD9"/>
    <w:rsid w:val="006473BB"/>
    <w:rsid w:val="0066495D"/>
    <w:rsid w:val="006853D7"/>
    <w:rsid w:val="00695EB6"/>
    <w:rsid w:val="006A4D46"/>
    <w:rsid w:val="006A6024"/>
    <w:rsid w:val="006C31FF"/>
    <w:rsid w:val="006C6B6C"/>
    <w:rsid w:val="006C704D"/>
    <w:rsid w:val="006E1B0C"/>
    <w:rsid w:val="006E31CB"/>
    <w:rsid w:val="0070331D"/>
    <w:rsid w:val="00712B30"/>
    <w:rsid w:val="00720A69"/>
    <w:rsid w:val="00741B43"/>
    <w:rsid w:val="007436DA"/>
    <w:rsid w:val="007545FD"/>
    <w:rsid w:val="00756537"/>
    <w:rsid w:val="0078251B"/>
    <w:rsid w:val="007A0EBC"/>
    <w:rsid w:val="007A238D"/>
    <w:rsid w:val="007B4ABB"/>
    <w:rsid w:val="007B6904"/>
    <w:rsid w:val="007C0E06"/>
    <w:rsid w:val="0081192D"/>
    <w:rsid w:val="00816782"/>
    <w:rsid w:val="0082141D"/>
    <w:rsid w:val="00827F24"/>
    <w:rsid w:val="008459BF"/>
    <w:rsid w:val="00855DA8"/>
    <w:rsid w:val="00872D33"/>
    <w:rsid w:val="00886399"/>
    <w:rsid w:val="008974CA"/>
    <w:rsid w:val="008B7338"/>
    <w:rsid w:val="008C08CD"/>
    <w:rsid w:val="008E0BB0"/>
    <w:rsid w:val="008E1F7F"/>
    <w:rsid w:val="008F00E8"/>
    <w:rsid w:val="008F6921"/>
    <w:rsid w:val="00904F31"/>
    <w:rsid w:val="00933EED"/>
    <w:rsid w:val="0093434A"/>
    <w:rsid w:val="00940CDE"/>
    <w:rsid w:val="00942B11"/>
    <w:rsid w:val="00954112"/>
    <w:rsid w:val="0097742A"/>
    <w:rsid w:val="00980EED"/>
    <w:rsid w:val="00991670"/>
    <w:rsid w:val="009B3F8C"/>
    <w:rsid w:val="009B6C8C"/>
    <w:rsid w:val="009C0FCA"/>
    <w:rsid w:val="009C3963"/>
    <w:rsid w:val="009D323C"/>
    <w:rsid w:val="009F6A81"/>
    <w:rsid w:val="00A02258"/>
    <w:rsid w:val="00A35E2D"/>
    <w:rsid w:val="00A6718B"/>
    <w:rsid w:val="00A74B8A"/>
    <w:rsid w:val="00A83C2D"/>
    <w:rsid w:val="00A85F61"/>
    <w:rsid w:val="00A86A9D"/>
    <w:rsid w:val="00A86DB3"/>
    <w:rsid w:val="00AA25DC"/>
    <w:rsid w:val="00AB4914"/>
    <w:rsid w:val="00AE7FD2"/>
    <w:rsid w:val="00B21043"/>
    <w:rsid w:val="00B37722"/>
    <w:rsid w:val="00B44CAC"/>
    <w:rsid w:val="00B573D6"/>
    <w:rsid w:val="00B7783C"/>
    <w:rsid w:val="00B81455"/>
    <w:rsid w:val="00B9627F"/>
    <w:rsid w:val="00BA2415"/>
    <w:rsid w:val="00BA4F95"/>
    <w:rsid w:val="00BB33F9"/>
    <w:rsid w:val="00BC3CE6"/>
    <w:rsid w:val="00BE5E41"/>
    <w:rsid w:val="00BF0009"/>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3711"/>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6207"/>
    <w:rsid w:val="00ED21C3"/>
    <w:rsid w:val="00ED388C"/>
    <w:rsid w:val="00EF02B0"/>
    <w:rsid w:val="00F01B61"/>
    <w:rsid w:val="00F0517F"/>
    <w:rsid w:val="00F149FD"/>
    <w:rsid w:val="00F357AE"/>
    <w:rsid w:val="00F4262F"/>
    <w:rsid w:val="00F53719"/>
    <w:rsid w:val="00F56495"/>
    <w:rsid w:val="00F57291"/>
    <w:rsid w:val="00F66CB0"/>
    <w:rsid w:val="00F76C89"/>
    <w:rsid w:val="00FA29B8"/>
    <w:rsid w:val="00FB6A10"/>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B37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abetesfeetaustralia.org/new-guidel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ighriskpodiatryservice@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2022-02-24T13:00:00+00:00</Approval_x0020_Date>
    <Review_x0020_Date xmlns="690b2128-8961-48af-a473-22c34a9accba">2027-02-28T13:00:00+00:00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Diabetes, Foot, Podiatry, Wound, Amputation, Footwear, Infection, Ulcer, Diabetic foot, infection, Cellulitis, Feet, Vascular, Revascularisation, Lower limb, Inter-disciplinary Multi-disciplinary</Key_x0020_Words>
    <Type_x0020_of_x0020_Document xmlns="690b2128-8961-48af-a473-22c34a9accba">Placeholder</Type_x0020_of_x0020_Document>
    <Approval_x0020_Name_x007c_Committee xmlns="690b2128-8961-48af-a473-22c34a9accba">CHS Policy Committee </Approval_x0020_Name_x007c_Committee>
    <Status xmlns="690b2128-8961-48af-a473-22c34a9accba" xsi:nil="true"/>
    <New_x0020_Applies_x0020_To xmlns="690b2128-8961-48af-a473-22c34a9accba">Canberra Health Services</New_x0020_Applies_x0020_To>
    <Replaces_x003a_ xmlns="690b2128-8961-48af-a473-22c34a9accba" xsi:nil="true"/>
    <Risk_x0020_Rating xmlns="690b2128-8961-48af-a473-22c34a9accba">Low</Risk_x0020_Rating>
    <Description0 xmlns="690b2128-8961-48af-a473-22c34a9accba">The Australian Evidence-based Diabetes-related Foot Disease (DFD) guidelines are an online resource providing guidance for the best practice standards of care for the provision of DFD care within Australia.  </Description0>
    <Display_x0020_on_x0020_Internet xmlns="690b2128-8961-48af-a473-22c34a9accba">true</Display_x0020_on_x0020_Internet>
    <Related_x0020_Documents xmlns="690b2128-8961-48af-a473-22c34a9accba" xsi:nil="true"/>
    <Decision_x0020_Number xmlns="690b2128-8961-48af-a473-22c34a9accba">CHS22/085</Decision_x0020_Number>
    <New_x0020_Owner xmlns="690b2128-8961-48af-a473-22c34a9accba">Medicine - ACT Diabetes Service</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B728BCC3-801B-4917-9EC9-B3F3DFDF0CFF}"/>
</file>

<file path=customXml/itemProps4.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Evidence-based Diabetes-Related Foot Disease Guidelines</dc:title>
  <dc:subject>18;#Patient Care Procedures &amp; Processes</dc:subject>
  <dc:creator>Kerryn Hunter</dc:creator>
  <cp:lastModifiedBy>Clissold, Jacqui (Health)</cp:lastModifiedBy>
  <cp:revision>5</cp:revision>
  <cp:lastPrinted>2014-07-16T01:36:00Z</cp:lastPrinted>
  <dcterms:created xsi:type="dcterms:W3CDTF">2022-02-28T00:22:00Z</dcterms:created>
  <dcterms:modified xsi:type="dcterms:W3CDTF">2022-03-02T23:34:00Z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ClassificationContentMarkingHeaderShapeIds">
    <vt:lpwstr>1,3,4</vt:lpwstr>
  </property>
  <property fmtid="{D5CDD505-2E9C-101B-9397-08002B2CF9AE}" pid="4" name="ClassificationContentMarkingHeaderFontProps">
    <vt:lpwstr>#a80000,12,Calibri</vt:lpwstr>
  </property>
  <property fmtid="{D5CDD505-2E9C-101B-9397-08002B2CF9AE}" pid="5" name="ClassificationContentMarkingHeaderText">
    <vt:lpwstr>UNOFFICIAL</vt:lpwstr>
  </property>
  <property fmtid="{D5CDD505-2E9C-101B-9397-08002B2CF9AE}" pid="6" name="MSIP_Label_f0349623-a0c6-4136-a66a-705a611e2698_Enabled">
    <vt:lpwstr>true</vt:lpwstr>
  </property>
  <property fmtid="{D5CDD505-2E9C-101B-9397-08002B2CF9AE}" pid="7" name="MSIP_Label_f0349623-a0c6-4136-a66a-705a611e2698_SetDate">
    <vt:lpwstr>2021-10-25T00:15:04Z</vt:lpwstr>
  </property>
  <property fmtid="{D5CDD505-2E9C-101B-9397-08002B2CF9AE}" pid="8" name="MSIP_Label_f0349623-a0c6-4136-a66a-705a611e2698_Method">
    <vt:lpwstr>Privileged</vt:lpwstr>
  </property>
  <property fmtid="{D5CDD505-2E9C-101B-9397-08002B2CF9AE}" pid="9" name="MSIP_Label_f0349623-a0c6-4136-a66a-705a611e2698_Name">
    <vt:lpwstr>f0349623-a0c6-4136-a66a-705a611e2698</vt:lpwstr>
  </property>
  <property fmtid="{D5CDD505-2E9C-101B-9397-08002B2CF9AE}" pid="10" name="MSIP_Label_f0349623-a0c6-4136-a66a-705a611e2698_SiteId">
    <vt:lpwstr>b46c1908-0334-4236-b978-585ee88e4199</vt:lpwstr>
  </property>
  <property fmtid="{D5CDD505-2E9C-101B-9397-08002B2CF9AE}" pid="11" name="MSIP_Label_f0349623-a0c6-4136-a66a-705a611e2698_ActionId">
    <vt:lpwstr>93ef64df-c091-4d77-9305-a5c5bee5267f</vt:lpwstr>
  </property>
  <property fmtid="{D5CDD505-2E9C-101B-9397-08002B2CF9AE}" pid="12" name="MSIP_Label_f0349623-a0c6-4136-a66a-705a611e2698_ContentBits">
    <vt:lpwstr>1</vt:lpwstr>
  </property>
</Properties>
</file>