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53731" w14:textId="3460F370" w:rsidR="00D114A5" w:rsidRPr="005737DC" w:rsidRDefault="00D114A5" w:rsidP="00D114A5">
      <w:pPr>
        <w:pStyle w:val="Caption"/>
        <w:spacing w:after="0"/>
        <w:rPr>
          <w:rFonts w:asciiTheme="minorHAnsi" w:hAnsiTheme="minorHAnsi" w:cstheme="minorHAnsi"/>
          <w:color w:val="auto"/>
          <w:sz w:val="44"/>
          <w:szCs w:val="44"/>
        </w:rPr>
      </w:pPr>
      <w:bookmarkStart w:id="0" w:name="_Toc389131241"/>
      <w:bookmarkStart w:id="1" w:name="_Toc389473036"/>
      <w:bookmarkStart w:id="2" w:name="_Toc389473185"/>
      <w:bookmarkStart w:id="3" w:name="_Toc389473272"/>
      <w:bookmarkStart w:id="4" w:name="_Toc392770343"/>
      <w:r w:rsidRPr="005737DC">
        <w:rPr>
          <w:rFonts w:asciiTheme="minorHAnsi" w:hAnsiTheme="minorHAnsi" w:cstheme="minorHAnsi"/>
          <w:color w:val="auto"/>
          <w:sz w:val="44"/>
          <w:szCs w:val="44"/>
        </w:rPr>
        <w:t>Canberra Health Services</w:t>
      </w:r>
    </w:p>
    <w:bookmarkEnd w:id="0"/>
    <w:bookmarkEnd w:id="1"/>
    <w:bookmarkEnd w:id="2"/>
    <w:bookmarkEnd w:id="3"/>
    <w:bookmarkEnd w:id="4"/>
    <w:p w14:paraId="2D030B73" w14:textId="77777777" w:rsidR="00D114A5" w:rsidRPr="005737DC" w:rsidRDefault="00D114A5" w:rsidP="00D114A5">
      <w:pPr>
        <w:rPr>
          <w:rFonts w:asciiTheme="minorHAnsi" w:hAnsiTheme="minorHAnsi" w:cstheme="minorHAnsi"/>
          <w:b/>
          <w:i/>
          <w:sz w:val="28"/>
          <w:szCs w:val="44"/>
        </w:rPr>
      </w:pPr>
      <w:r w:rsidRPr="005737DC">
        <w:rPr>
          <w:rFonts w:asciiTheme="minorHAnsi" w:hAnsiTheme="minorHAnsi" w:cstheme="minorHAnsi"/>
          <w:b/>
          <w:sz w:val="44"/>
          <w:szCs w:val="44"/>
        </w:rPr>
        <w:t>Procedure</w:t>
      </w:r>
    </w:p>
    <w:p w14:paraId="2F51A850" w14:textId="3B50F789" w:rsidR="007B6904" w:rsidRPr="006A3770" w:rsidRDefault="00D15432" w:rsidP="006A3770">
      <w:pPr>
        <w:rPr>
          <w:rFonts w:cs="Arial"/>
          <w:b/>
          <w:i/>
          <w:sz w:val="36"/>
          <w:szCs w:val="36"/>
        </w:rPr>
      </w:pPr>
      <w:r>
        <w:rPr>
          <w:rFonts w:cs="Arial"/>
          <w:b/>
          <w:sz w:val="36"/>
          <w:szCs w:val="36"/>
        </w:rPr>
        <w:t xml:space="preserve">Anticoagulation Therapeutic </w:t>
      </w:r>
      <w:r w:rsidRPr="00605DBB">
        <w:rPr>
          <w:rFonts w:cs="Arial"/>
          <w:b/>
          <w:sz w:val="36"/>
          <w:szCs w:val="36"/>
        </w:rPr>
        <w:t>Management</w:t>
      </w:r>
      <w:r w:rsidR="007B6904" w:rsidRPr="00605DBB">
        <w:rPr>
          <w:rFonts w:cs="Arial"/>
          <w:b/>
          <w:sz w:val="36"/>
          <w:szCs w:val="36"/>
        </w:rPr>
        <w:t xml:space="preserve"> (</w:t>
      </w:r>
      <w:r w:rsidRPr="00605DBB">
        <w:rPr>
          <w:rFonts w:cs="Arial"/>
          <w:b/>
          <w:sz w:val="36"/>
          <w:szCs w:val="36"/>
        </w:rPr>
        <w:t>Adults only</w:t>
      </w:r>
      <w:r w:rsidR="007B6904" w:rsidRPr="00605DBB">
        <w:rPr>
          <w:rFonts w:cs="Arial"/>
          <w:b/>
          <w:sz w:val="36"/>
          <w:szCs w:val="36"/>
        </w:rPr>
        <w:t>)</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52" w14:textId="77777777" w:rsidTr="0074223E">
        <w:trPr>
          <w:cantSplit/>
          <w:trHeight w:val="285"/>
        </w:trPr>
        <w:tc>
          <w:tcPr>
            <w:tcW w:w="9158" w:type="dxa"/>
            <w:shd w:val="clear" w:color="auto" w:fill="A6A6A6" w:themeFill="background1" w:themeFillShade="A6"/>
          </w:tcPr>
          <w:p w14:paraId="2F51A851" w14:textId="77777777" w:rsidR="007B6904" w:rsidRPr="00CD1C0E" w:rsidRDefault="007B6904" w:rsidP="004213C3">
            <w:pPr>
              <w:pStyle w:val="Heading1"/>
            </w:pPr>
            <w:bookmarkStart w:id="5" w:name="_Toc389473273"/>
            <w:bookmarkStart w:id="6" w:name="Contents"/>
            <w:bookmarkStart w:id="7" w:name="_Toc107173279"/>
            <w:r w:rsidRPr="00CD1C0E">
              <w:t>Contents</w:t>
            </w:r>
            <w:bookmarkEnd w:id="5"/>
            <w:bookmarkEnd w:id="6"/>
            <w:bookmarkEnd w:id="7"/>
          </w:p>
        </w:tc>
      </w:tr>
    </w:tbl>
    <w:p w14:paraId="2F51A853" w14:textId="77777777" w:rsidR="007B6904" w:rsidRDefault="007B6904" w:rsidP="007B6904"/>
    <w:p w14:paraId="268E2739" w14:textId="6507F748" w:rsidR="00B31816" w:rsidRDefault="004270D2">
      <w:pPr>
        <w:pStyle w:val="TOC1"/>
        <w:tabs>
          <w:tab w:val="right" w:leader="dot" w:pos="9060"/>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107173279" w:history="1">
        <w:r w:rsidR="00B31816" w:rsidRPr="006C1F0A">
          <w:rPr>
            <w:rStyle w:val="Hyperlink"/>
            <w:noProof/>
          </w:rPr>
          <w:t>Contents</w:t>
        </w:r>
        <w:r w:rsidR="00B31816">
          <w:rPr>
            <w:noProof/>
            <w:webHidden/>
          </w:rPr>
          <w:tab/>
        </w:r>
        <w:r w:rsidR="00B31816">
          <w:rPr>
            <w:noProof/>
            <w:webHidden/>
          </w:rPr>
          <w:fldChar w:fldCharType="begin"/>
        </w:r>
        <w:r w:rsidR="00B31816">
          <w:rPr>
            <w:noProof/>
            <w:webHidden/>
          </w:rPr>
          <w:instrText xml:space="preserve"> PAGEREF _Toc107173279 \h </w:instrText>
        </w:r>
        <w:r w:rsidR="00B31816">
          <w:rPr>
            <w:noProof/>
            <w:webHidden/>
          </w:rPr>
        </w:r>
        <w:r w:rsidR="00B31816">
          <w:rPr>
            <w:noProof/>
            <w:webHidden/>
          </w:rPr>
          <w:fldChar w:fldCharType="separate"/>
        </w:r>
        <w:r w:rsidR="00B31816">
          <w:rPr>
            <w:noProof/>
            <w:webHidden/>
          </w:rPr>
          <w:t>1</w:t>
        </w:r>
        <w:r w:rsidR="00B31816">
          <w:rPr>
            <w:noProof/>
            <w:webHidden/>
          </w:rPr>
          <w:fldChar w:fldCharType="end"/>
        </w:r>
      </w:hyperlink>
    </w:p>
    <w:p w14:paraId="36838EDF" w14:textId="1F2E42F3" w:rsidR="00B31816" w:rsidRDefault="00B31816">
      <w:pPr>
        <w:pStyle w:val="TOC1"/>
        <w:tabs>
          <w:tab w:val="right" w:leader="dot" w:pos="9060"/>
        </w:tabs>
        <w:rPr>
          <w:rFonts w:eastAsiaTheme="minorEastAsia" w:cstheme="minorBidi"/>
          <w:noProof/>
          <w:sz w:val="22"/>
          <w:szCs w:val="22"/>
          <w:lang w:eastAsia="en-AU"/>
        </w:rPr>
      </w:pPr>
      <w:hyperlink w:anchor="_Toc107173280" w:history="1">
        <w:r w:rsidRPr="006C1F0A">
          <w:rPr>
            <w:rStyle w:val="Hyperlink"/>
            <w:noProof/>
          </w:rPr>
          <w:t>Purpose</w:t>
        </w:r>
        <w:r>
          <w:rPr>
            <w:noProof/>
            <w:webHidden/>
          </w:rPr>
          <w:tab/>
        </w:r>
        <w:r>
          <w:rPr>
            <w:noProof/>
            <w:webHidden/>
          </w:rPr>
          <w:fldChar w:fldCharType="begin"/>
        </w:r>
        <w:r>
          <w:rPr>
            <w:noProof/>
            <w:webHidden/>
          </w:rPr>
          <w:instrText xml:space="preserve"> PAGEREF _Toc107173280 \h </w:instrText>
        </w:r>
        <w:r>
          <w:rPr>
            <w:noProof/>
            <w:webHidden/>
          </w:rPr>
        </w:r>
        <w:r>
          <w:rPr>
            <w:noProof/>
            <w:webHidden/>
          </w:rPr>
          <w:fldChar w:fldCharType="separate"/>
        </w:r>
        <w:r>
          <w:rPr>
            <w:noProof/>
            <w:webHidden/>
          </w:rPr>
          <w:t>2</w:t>
        </w:r>
        <w:r>
          <w:rPr>
            <w:noProof/>
            <w:webHidden/>
          </w:rPr>
          <w:fldChar w:fldCharType="end"/>
        </w:r>
      </w:hyperlink>
    </w:p>
    <w:p w14:paraId="700CE0B1" w14:textId="0517C570" w:rsidR="00B31816" w:rsidRDefault="00B31816">
      <w:pPr>
        <w:pStyle w:val="TOC1"/>
        <w:tabs>
          <w:tab w:val="right" w:leader="dot" w:pos="9060"/>
        </w:tabs>
        <w:rPr>
          <w:rFonts w:eastAsiaTheme="minorEastAsia" w:cstheme="minorBidi"/>
          <w:noProof/>
          <w:sz w:val="22"/>
          <w:szCs w:val="22"/>
          <w:lang w:eastAsia="en-AU"/>
        </w:rPr>
      </w:pPr>
      <w:hyperlink w:anchor="_Toc107173281" w:history="1">
        <w:r w:rsidRPr="006C1F0A">
          <w:rPr>
            <w:rStyle w:val="Hyperlink"/>
            <w:noProof/>
          </w:rPr>
          <w:t>Alerts</w:t>
        </w:r>
        <w:r>
          <w:rPr>
            <w:noProof/>
            <w:webHidden/>
          </w:rPr>
          <w:tab/>
        </w:r>
        <w:r>
          <w:rPr>
            <w:noProof/>
            <w:webHidden/>
          </w:rPr>
          <w:fldChar w:fldCharType="begin"/>
        </w:r>
        <w:r>
          <w:rPr>
            <w:noProof/>
            <w:webHidden/>
          </w:rPr>
          <w:instrText xml:space="preserve"> PAGEREF _Toc107173281 \h </w:instrText>
        </w:r>
        <w:r>
          <w:rPr>
            <w:noProof/>
            <w:webHidden/>
          </w:rPr>
        </w:r>
        <w:r>
          <w:rPr>
            <w:noProof/>
            <w:webHidden/>
          </w:rPr>
          <w:fldChar w:fldCharType="separate"/>
        </w:r>
        <w:r>
          <w:rPr>
            <w:noProof/>
            <w:webHidden/>
          </w:rPr>
          <w:t>2</w:t>
        </w:r>
        <w:r>
          <w:rPr>
            <w:noProof/>
            <w:webHidden/>
          </w:rPr>
          <w:fldChar w:fldCharType="end"/>
        </w:r>
      </w:hyperlink>
    </w:p>
    <w:p w14:paraId="3914E4C8" w14:textId="59D6D843" w:rsidR="00B31816" w:rsidRDefault="00B31816">
      <w:pPr>
        <w:pStyle w:val="TOC1"/>
        <w:tabs>
          <w:tab w:val="right" w:leader="dot" w:pos="9060"/>
        </w:tabs>
        <w:rPr>
          <w:rFonts w:eastAsiaTheme="minorEastAsia" w:cstheme="minorBidi"/>
          <w:noProof/>
          <w:sz w:val="22"/>
          <w:szCs w:val="22"/>
          <w:lang w:eastAsia="en-AU"/>
        </w:rPr>
      </w:pPr>
      <w:hyperlink w:anchor="_Toc107173282" w:history="1">
        <w:r w:rsidRPr="006C1F0A">
          <w:rPr>
            <w:rStyle w:val="Hyperlink"/>
            <w:noProof/>
          </w:rPr>
          <w:t>Scope</w:t>
        </w:r>
        <w:r>
          <w:rPr>
            <w:noProof/>
            <w:webHidden/>
          </w:rPr>
          <w:tab/>
        </w:r>
        <w:r>
          <w:rPr>
            <w:noProof/>
            <w:webHidden/>
          </w:rPr>
          <w:fldChar w:fldCharType="begin"/>
        </w:r>
        <w:r>
          <w:rPr>
            <w:noProof/>
            <w:webHidden/>
          </w:rPr>
          <w:instrText xml:space="preserve"> PAGEREF _Toc107173282 \h </w:instrText>
        </w:r>
        <w:r>
          <w:rPr>
            <w:noProof/>
            <w:webHidden/>
          </w:rPr>
        </w:r>
        <w:r>
          <w:rPr>
            <w:noProof/>
            <w:webHidden/>
          </w:rPr>
          <w:fldChar w:fldCharType="separate"/>
        </w:r>
        <w:r>
          <w:rPr>
            <w:noProof/>
            <w:webHidden/>
          </w:rPr>
          <w:t>2</w:t>
        </w:r>
        <w:r>
          <w:rPr>
            <w:noProof/>
            <w:webHidden/>
          </w:rPr>
          <w:fldChar w:fldCharType="end"/>
        </w:r>
      </w:hyperlink>
    </w:p>
    <w:p w14:paraId="71999782" w14:textId="60F49D95" w:rsidR="00B31816" w:rsidRDefault="00B31816">
      <w:pPr>
        <w:pStyle w:val="TOC1"/>
        <w:tabs>
          <w:tab w:val="right" w:leader="dot" w:pos="9060"/>
        </w:tabs>
        <w:rPr>
          <w:rFonts w:eastAsiaTheme="minorEastAsia" w:cstheme="minorBidi"/>
          <w:noProof/>
          <w:sz w:val="22"/>
          <w:szCs w:val="22"/>
          <w:lang w:eastAsia="en-AU"/>
        </w:rPr>
      </w:pPr>
      <w:hyperlink w:anchor="_Toc107173283" w:history="1">
        <w:r w:rsidRPr="006C1F0A">
          <w:rPr>
            <w:rStyle w:val="Hyperlink"/>
            <w:noProof/>
          </w:rPr>
          <w:t>Section 1 – Anticoagulation Decisions</w:t>
        </w:r>
        <w:r>
          <w:rPr>
            <w:noProof/>
            <w:webHidden/>
          </w:rPr>
          <w:tab/>
        </w:r>
        <w:r>
          <w:rPr>
            <w:noProof/>
            <w:webHidden/>
          </w:rPr>
          <w:fldChar w:fldCharType="begin"/>
        </w:r>
        <w:r>
          <w:rPr>
            <w:noProof/>
            <w:webHidden/>
          </w:rPr>
          <w:instrText xml:space="preserve"> PAGEREF _Toc107173283 \h </w:instrText>
        </w:r>
        <w:r>
          <w:rPr>
            <w:noProof/>
            <w:webHidden/>
          </w:rPr>
        </w:r>
        <w:r>
          <w:rPr>
            <w:noProof/>
            <w:webHidden/>
          </w:rPr>
          <w:fldChar w:fldCharType="separate"/>
        </w:r>
        <w:r>
          <w:rPr>
            <w:noProof/>
            <w:webHidden/>
          </w:rPr>
          <w:t>3</w:t>
        </w:r>
        <w:r>
          <w:rPr>
            <w:noProof/>
            <w:webHidden/>
          </w:rPr>
          <w:fldChar w:fldCharType="end"/>
        </w:r>
      </w:hyperlink>
    </w:p>
    <w:p w14:paraId="2C5641AD" w14:textId="181F794A" w:rsidR="00B31816" w:rsidRDefault="00B31816">
      <w:pPr>
        <w:pStyle w:val="TOC1"/>
        <w:tabs>
          <w:tab w:val="right" w:leader="dot" w:pos="9060"/>
        </w:tabs>
        <w:rPr>
          <w:rFonts w:eastAsiaTheme="minorEastAsia" w:cstheme="minorBidi"/>
          <w:noProof/>
          <w:sz w:val="22"/>
          <w:szCs w:val="22"/>
          <w:lang w:eastAsia="en-AU"/>
        </w:rPr>
      </w:pPr>
      <w:hyperlink w:anchor="_Toc107173284" w:history="1">
        <w:r w:rsidRPr="006C1F0A">
          <w:rPr>
            <w:rStyle w:val="Hyperlink"/>
            <w:noProof/>
          </w:rPr>
          <w:t>Section 2 – Initiation and Management of Heparin</w:t>
        </w:r>
        <w:r>
          <w:rPr>
            <w:noProof/>
            <w:webHidden/>
          </w:rPr>
          <w:tab/>
        </w:r>
        <w:r>
          <w:rPr>
            <w:noProof/>
            <w:webHidden/>
          </w:rPr>
          <w:fldChar w:fldCharType="begin"/>
        </w:r>
        <w:r>
          <w:rPr>
            <w:noProof/>
            <w:webHidden/>
          </w:rPr>
          <w:instrText xml:space="preserve"> PAGEREF _Toc107173284 \h </w:instrText>
        </w:r>
        <w:r>
          <w:rPr>
            <w:noProof/>
            <w:webHidden/>
          </w:rPr>
        </w:r>
        <w:r>
          <w:rPr>
            <w:noProof/>
            <w:webHidden/>
          </w:rPr>
          <w:fldChar w:fldCharType="separate"/>
        </w:r>
        <w:r>
          <w:rPr>
            <w:noProof/>
            <w:webHidden/>
          </w:rPr>
          <w:t>6</w:t>
        </w:r>
        <w:r>
          <w:rPr>
            <w:noProof/>
            <w:webHidden/>
          </w:rPr>
          <w:fldChar w:fldCharType="end"/>
        </w:r>
      </w:hyperlink>
    </w:p>
    <w:p w14:paraId="04224F9C" w14:textId="3F83BDF8" w:rsidR="00B31816" w:rsidRDefault="00B31816">
      <w:pPr>
        <w:pStyle w:val="TOC1"/>
        <w:tabs>
          <w:tab w:val="right" w:leader="dot" w:pos="9060"/>
        </w:tabs>
        <w:rPr>
          <w:rFonts w:eastAsiaTheme="minorEastAsia" w:cstheme="minorBidi"/>
          <w:noProof/>
          <w:sz w:val="22"/>
          <w:szCs w:val="22"/>
          <w:lang w:eastAsia="en-AU"/>
        </w:rPr>
      </w:pPr>
      <w:hyperlink w:anchor="_Toc107173285" w:history="1">
        <w:r w:rsidRPr="006C1F0A">
          <w:rPr>
            <w:rStyle w:val="Hyperlink"/>
            <w:noProof/>
          </w:rPr>
          <w:t>Section 3 – Initiation and Management of Warfarin</w:t>
        </w:r>
        <w:r>
          <w:rPr>
            <w:noProof/>
            <w:webHidden/>
          </w:rPr>
          <w:tab/>
        </w:r>
        <w:r>
          <w:rPr>
            <w:noProof/>
            <w:webHidden/>
          </w:rPr>
          <w:fldChar w:fldCharType="begin"/>
        </w:r>
        <w:r>
          <w:rPr>
            <w:noProof/>
            <w:webHidden/>
          </w:rPr>
          <w:instrText xml:space="preserve"> PAGEREF _Toc107173285 \h </w:instrText>
        </w:r>
        <w:r>
          <w:rPr>
            <w:noProof/>
            <w:webHidden/>
          </w:rPr>
        </w:r>
        <w:r>
          <w:rPr>
            <w:noProof/>
            <w:webHidden/>
          </w:rPr>
          <w:fldChar w:fldCharType="separate"/>
        </w:r>
        <w:r>
          <w:rPr>
            <w:noProof/>
            <w:webHidden/>
          </w:rPr>
          <w:t>10</w:t>
        </w:r>
        <w:r>
          <w:rPr>
            <w:noProof/>
            <w:webHidden/>
          </w:rPr>
          <w:fldChar w:fldCharType="end"/>
        </w:r>
      </w:hyperlink>
    </w:p>
    <w:p w14:paraId="3354CB45" w14:textId="4FA235CB" w:rsidR="00B31816" w:rsidRDefault="00B31816">
      <w:pPr>
        <w:pStyle w:val="TOC1"/>
        <w:tabs>
          <w:tab w:val="right" w:leader="dot" w:pos="9060"/>
        </w:tabs>
        <w:rPr>
          <w:rFonts w:eastAsiaTheme="minorEastAsia" w:cstheme="minorBidi"/>
          <w:noProof/>
          <w:sz w:val="22"/>
          <w:szCs w:val="22"/>
          <w:lang w:eastAsia="en-AU"/>
        </w:rPr>
      </w:pPr>
      <w:hyperlink w:anchor="_Toc107173286" w:history="1">
        <w:r w:rsidRPr="006C1F0A">
          <w:rPr>
            <w:rStyle w:val="Hyperlink"/>
            <w:noProof/>
          </w:rPr>
          <w:t>Section 4 – Initiation and Management of Low Molecular Weight Heparin (LMWH)</w:t>
        </w:r>
        <w:r>
          <w:rPr>
            <w:noProof/>
            <w:webHidden/>
          </w:rPr>
          <w:tab/>
        </w:r>
        <w:r>
          <w:rPr>
            <w:noProof/>
            <w:webHidden/>
          </w:rPr>
          <w:fldChar w:fldCharType="begin"/>
        </w:r>
        <w:r>
          <w:rPr>
            <w:noProof/>
            <w:webHidden/>
          </w:rPr>
          <w:instrText xml:space="preserve"> PAGEREF _Toc107173286 \h </w:instrText>
        </w:r>
        <w:r>
          <w:rPr>
            <w:noProof/>
            <w:webHidden/>
          </w:rPr>
        </w:r>
        <w:r>
          <w:rPr>
            <w:noProof/>
            <w:webHidden/>
          </w:rPr>
          <w:fldChar w:fldCharType="separate"/>
        </w:r>
        <w:r>
          <w:rPr>
            <w:noProof/>
            <w:webHidden/>
          </w:rPr>
          <w:t>14</w:t>
        </w:r>
        <w:r>
          <w:rPr>
            <w:noProof/>
            <w:webHidden/>
          </w:rPr>
          <w:fldChar w:fldCharType="end"/>
        </w:r>
      </w:hyperlink>
    </w:p>
    <w:p w14:paraId="5706E75D" w14:textId="71DA3466" w:rsidR="00B31816" w:rsidRDefault="00B31816">
      <w:pPr>
        <w:pStyle w:val="TOC1"/>
        <w:tabs>
          <w:tab w:val="right" w:leader="dot" w:pos="9060"/>
        </w:tabs>
        <w:rPr>
          <w:rFonts w:eastAsiaTheme="minorEastAsia" w:cstheme="minorBidi"/>
          <w:noProof/>
          <w:sz w:val="22"/>
          <w:szCs w:val="22"/>
          <w:lang w:eastAsia="en-AU"/>
        </w:rPr>
      </w:pPr>
      <w:hyperlink w:anchor="_Toc107173287" w:history="1">
        <w:r w:rsidRPr="006C1F0A">
          <w:rPr>
            <w:rStyle w:val="Hyperlink"/>
            <w:noProof/>
          </w:rPr>
          <w:t>Section 5 – Initiation and Management of Direct Acting Oral Anticoagulant (DOAC)</w:t>
        </w:r>
        <w:r>
          <w:rPr>
            <w:noProof/>
            <w:webHidden/>
          </w:rPr>
          <w:tab/>
        </w:r>
        <w:r>
          <w:rPr>
            <w:noProof/>
            <w:webHidden/>
          </w:rPr>
          <w:fldChar w:fldCharType="begin"/>
        </w:r>
        <w:r>
          <w:rPr>
            <w:noProof/>
            <w:webHidden/>
          </w:rPr>
          <w:instrText xml:space="preserve"> PAGEREF _Toc107173287 \h </w:instrText>
        </w:r>
        <w:r>
          <w:rPr>
            <w:noProof/>
            <w:webHidden/>
          </w:rPr>
        </w:r>
        <w:r>
          <w:rPr>
            <w:noProof/>
            <w:webHidden/>
          </w:rPr>
          <w:fldChar w:fldCharType="separate"/>
        </w:r>
        <w:r>
          <w:rPr>
            <w:noProof/>
            <w:webHidden/>
          </w:rPr>
          <w:t>16</w:t>
        </w:r>
        <w:r>
          <w:rPr>
            <w:noProof/>
            <w:webHidden/>
          </w:rPr>
          <w:fldChar w:fldCharType="end"/>
        </w:r>
      </w:hyperlink>
    </w:p>
    <w:p w14:paraId="3EE6B7B2" w14:textId="6BDBD601" w:rsidR="00B31816" w:rsidRDefault="00B31816">
      <w:pPr>
        <w:pStyle w:val="TOC1"/>
        <w:tabs>
          <w:tab w:val="right" w:leader="dot" w:pos="9060"/>
        </w:tabs>
        <w:rPr>
          <w:rFonts w:eastAsiaTheme="minorEastAsia" w:cstheme="minorBidi"/>
          <w:noProof/>
          <w:sz w:val="22"/>
          <w:szCs w:val="22"/>
          <w:lang w:eastAsia="en-AU"/>
        </w:rPr>
      </w:pPr>
      <w:hyperlink w:anchor="_Toc107173288" w:history="1">
        <w:r w:rsidRPr="006C1F0A">
          <w:rPr>
            <w:rStyle w:val="Hyperlink"/>
            <w:noProof/>
          </w:rPr>
          <w:t>Section 6 – Management of Bleeding in Anticoagulated Patients</w:t>
        </w:r>
        <w:r>
          <w:rPr>
            <w:noProof/>
            <w:webHidden/>
          </w:rPr>
          <w:tab/>
        </w:r>
        <w:r>
          <w:rPr>
            <w:noProof/>
            <w:webHidden/>
          </w:rPr>
          <w:fldChar w:fldCharType="begin"/>
        </w:r>
        <w:r>
          <w:rPr>
            <w:noProof/>
            <w:webHidden/>
          </w:rPr>
          <w:instrText xml:space="preserve"> PAGEREF _Toc107173288 \h </w:instrText>
        </w:r>
        <w:r>
          <w:rPr>
            <w:noProof/>
            <w:webHidden/>
          </w:rPr>
        </w:r>
        <w:r>
          <w:rPr>
            <w:noProof/>
            <w:webHidden/>
          </w:rPr>
          <w:fldChar w:fldCharType="separate"/>
        </w:r>
        <w:r>
          <w:rPr>
            <w:noProof/>
            <w:webHidden/>
          </w:rPr>
          <w:t>24</w:t>
        </w:r>
        <w:r>
          <w:rPr>
            <w:noProof/>
            <w:webHidden/>
          </w:rPr>
          <w:fldChar w:fldCharType="end"/>
        </w:r>
      </w:hyperlink>
    </w:p>
    <w:p w14:paraId="34220A7F" w14:textId="0A76D8C8" w:rsidR="00B31816" w:rsidRDefault="00B31816">
      <w:pPr>
        <w:pStyle w:val="TOC1"/>
        <w:tabs>
          <w:tab w:val="right" w:leader="dot" w:pos="9060"/>
        </w:tabs>
        <w:rPr>
          <w:rFonts w:eastAsiaTheme="minorEastAsia" w:cstheme="minorBidi"/>
          <w:noProof/>
          <w:sz w:val="22"/>
          <w:szCs w:val="22"/>
          <w:lang w:eastAsia="en-AU"/>
        </w:rPr>
      </w:pPr>
      <w:hyperlink w:anchor="_Toc107173289" w:history="1">
        <w:r w:rsidRPr="006C1F0A">
          <w:rPr>
            <w:rStyle w:val="Hyperlink"/>
            <w:noProof/>
          </w:rPr>
          <w:t>Section 7 – Perioperative Management of Anticoagulation</w:t>
        </w:r>
        <w:r>
          <w:rPr>
            <w:noProof/>
            <w:webHidden/>
          </w:rPr>
          <w:tab/>
        </w:r>
        <w:r>
          <w:rPr>
            <w:noProof/>
            <w:webHidden/>
          </w:rPr>
          <w:fldChar w:fldCharType="begin"/>
        </w:r>
        <w:r>
          <w:rPr>
            <w:noProof/>
            <w:webHidden/>
          </w:rPr>
          <w:instrText xml:space="preserve"> PAGEREF _Toc107173289 \h </w:instrText>
        </w:r>
        <w:r>
          <w:rPr>
            <w:noProof/>
            <w:webHidden/>
          </w:rPr>
        </w:r>
        <w:r>
          <w:rPr>
            <w:noProof/>
            <w:webHidden/>
          </w:rPr>
          <w:fldChar w:fldCharType="separate"/>
        </w:r>
        <w:r>
          <w:rPr>
            <w:noProof/>
            <w:webHidden/>
          </w:rPr>
          <w:t>26</w:t>
        </w:r>
        <w:r>
          <w:rPr>
            <w:noProof/>
            <w:webHidden/>
          </w:rPr>
          <w:fldChar w:fldCharType="end"/>
        </w:r>
      </w:hyperlink>
    </w:p>
    <w:p w14:paraId="18F97405" w14:textId="4BBDCDFE" w:rsidR="00B31816" w:rsidRDefault="00B31816">
      <w:pPr>
        <w:pStyle w:val="TOC1"/>
        <w:tabs>
          <w:tab w:val="right" w:leader="dot" w:pos="9060"/>
        </w:tabs>
        <w:rPr>
          <w:rFonts w:eastAsiaTheme="minorEastAsia" w:cstheme="minorBidi"/>
          <w:noProof/>
          <w:sz w:val="22"/>
          <w:szCs w:val="22"/>
          <w:lang w:eastAsia="en-AU"/>
        </w:rPr>
      </w:pPr>
      <w:hyperlink w:anchor="_Toc107173290" w:history="1">
        <w:r w:rsidRPr="006C1F0A">
          <w:rPr>
            <w:rStyle w:val="Hyperlink"/>
            <w:noProof/>
          </w:rPr>
          <w:t>Section 8 – Diagnosis and Management of Heparin Induced Thrombocytopenia (HIT)</w:t>
        </w:r>
        <w:r>
          <w:rPr>
            <w:noProof/>
            <w:webHidden/>
          </w:rPr>
          <w:tab/>
        </w:r>
        <w:r>
          <w:rPr>
            <w:noProof/>
            <w:webHidden/>
          </w:rPr>
          <w:fldChar w:fldCharType="begin"/>
        </w:r>
        <w:r>
          <w:rPr>
            <w:noProof/>
            <w:webHidden/>
          </w:rPr>
          <w:instrText xml:space="preserve"> PAGEREF _Toc107173290 \h </w:instrText>
        </w:r>
        <w:r>
          <w:rPr>
            <w:noProof/>
            <w:webHidden/>
          </w:rPr>
        </w:r>
        <w:r>
          <w:rPr>
            <w:noProof/>
            <w:webHidden/>
          </w:rPr>
          <w:fldChar w:fldCharType="separate"/>
        </w:r>
        <w:r>
          <w:rPr>
            <w:noProof/>
            <w:webHidden/>
          </w:rPr>
          <w:t>26</w:t>
        </w:r>
        <w:r>
          <w:rPr>
            <w:noProof/>
            <w:webHidden/>
          </w:rPr>
          <w:fldChar w:fldCharType="end"/>
        </w:r>
      </w:hyperlink>
    </w:p>
    <w:p w14:paraId="34E49B0A" w14:textId="41EF8C1F" w:rsidR="00B31816" w:rsidRDefault="00B31816">
      <w:pPr>
        <w:pStyle w:val="TOC1"/>
        <w:tabs>
          <w:tab w:val="right" w:leader="dot" w:pos="9060"/>
        </w:tabs>
        <w:rPr>
          <w:rFonts w:eastAsiaTheme="minorEastAsia" w:cstheme="minorBidi"/>
          <w:noProof/>
          <w:sz w:val="22"/>
          <w:szCs w:val="22"/>
          <w:lang w:eastAsia="en-AU"/>
        </w:rPr>
      </w:pPr>
      <w:hyperlink w:anchor="_Toc107173291" w:history="1">
        <w:r w:rsidRPr="006C1F0A">
          <w:rPr>
            <w:rStyle w:val="Hyperlink"/>
            <w:noProof/>
          </w:rPr>
          <w:t>Section 9 – Anticoagulation in Pregnancy</w:t>
        </w:r>
        <w:r>
          <w:rPr>
            <w:noProof/>
            <w:webHidden/>
          </w:rPr>
          <w:tab/>
        </w:r>
        <w:r>
          <w:rPr>
            <w:noProof/>
            <w:webHidden/>
          </w:rPr>
          <w:fldChar w:fldCharType="begin"/>
        </w:r>
        <w:r>
          <w:rPr>
            <w:noProof/>
            <w:webHidden/>
          </w:rPr>
          <w:instrText xml:space="preserve"> PAGEREF _Toc107173291 \h </w:instrText>
        </w:r>
        <w:r>
          <w:rPr>
            <w:noProof/>
            <w:webHidden/>
          </w:rPr>
        </w:r>
        <w:r>
          <w:rPr>
            <w:noProof/>
            <w:webHidden/>
          </w:rPr>
          <w:fldChar w:fldCharType="separate"/>
        </w:r>
        <w:r>
          <w:rPr>
            <w:noProof/>
            <w:webHidden/>
          </w:rPr>
          <w:t>31</w:t>
        </w:r>
        <w:r>
          <w:rPr>
            <w:noProof/>
            <w:webHidden/>
          </w:rPr>
          <w:fldChar w:fldCharType="end"/>
        </w:r>
      </w:hyperlink>
    </w:p>
    <w:p w14:paraId="411CA374" w14:textId="24202CA8" w:rsidR="00B31816" w:rsidRDefault="00B31816">
      <w:pPr>
        <w:pStyle w:val="TOC1"/>
        <w:tabs>
          <w:tab w:val="right" w:leader="dot" w:pos="9060"/>
        </w:tabs>
        <w:rPr>
          <w:rFonts w:eastAsiaTheme="minorEastAsia" w:cstheme="minorBidi"/>
          <w:noProof/>
          <w:sz w:val="22"/>
          <w:szCs w:val="22"/>
          <w:lang w:eastAsia="en-AU"/>
        </w:rPr>
      </w:pPr>
      <w:hyperlink w:anchor="_Toc107173292" w:history="1">
        <w:r w:rsidRPr="006C1F0A">
          <w:rPr>
            <w:rStyle w:val="Hyperlink"/>
            <w:noProof/>
          </w:rPr>
          <w:t>Evaluation</w:t>
        </w:r>
        <w:r>
          <w:rPr>
            <w:noProof/>
            <w:webHidden/>
          </w:rPr>
          <w:tab/>
        </w:r>
        <w:r>
          <w:rPr>
            <w:noProof/>
            <w:webHidden/>
          </w:rPr>
          <w:fldChar w:fldCharType="begin"/>
        </w:r>
        <w:r>
          <w:rPr>
            <w:noProof/>
            <w:webHidden/>
          </w:rPr>
          <w:instrText xml:space="preserve"> PAGEREF _Toc107173292 \h </w:instrText>
        </w:r>
        <w:r>
          <w:rPr>
            <w:noProof/>
            <w:webHidden/>
          </w:rPr>
        </w:r>
        <w:r>
          <w:rPr>
            <w:noProof/>
            <w:webHidden/>
          </w:rPr>
          <w:fldChar w:fldCharType="separate"/>
        </w:r>
        <w:r>
          <w:rPr>
            <w:noProof/>
            <w:webHidden/>
          </w:rPr>
          <w:t>33</w:t>
        </w:r>
        <w:r>
          <w:rPr>
            <w:noProof/>
            <w:webHidden/>
          </w:rPr>
          <w:fldChar w:fldCharType="end"/>
        </w:r>
      </w:hyperlink>
    </w:p>
    <w:p w14:paraId="02B7644C" w14:textId="53267F3E" w:rsidR="00B31816" w:rsidRDefault="00B31816">
      <w:pPr>
        <w:pStyle w:val="TOC1"/>
        <w:tabs>
          <w:tab w:val="right" w:leader="dot" w:pos="9060"/>
        </w:tabs>
        <w:rPr>
          <w:rFonts w:eastAsiaTheme="minorEastAsia" w:cstheme="minorBidi"/>
          <w:noProof/>
          <w:sz w:val="22"/>
          <w:szCs w:val="22"/>
          <w:lang w:eastAsia="en-AU"/>
        </w:rPr>
      </w:pPr>
      <w:hyperlink w:anchor="_Toc107173293" w:history="1">
        <w:r w:rsidRPr="006C1F0A">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_Toc107173293 \h </w:instrText>
        </w:r>
        <w:r>
          <w:rPr>
            <w:noProof/>
            <w:webHidden/>
          </w:rPr>
        </w:r>
        <w:r>
          <w:rPr>
            <w:noProof/>
            <w:webHidden/>
          </w:rPr>
          <w:fldChar w:fldCharType="separate"/>
        </w:r>
        <w:r>
          <w:rPr>
            <w:noProof/>
            <w:webHidden/>
          </w:rPr>
          <w:t>33</w:t>
        </w:r>
        <w:r>
          <w:rPr>
            <w:noProof/>
            <w:webHidden/>
          </w:rPr>
          <w:fldChar w:fldCharType="end"/>
        </w:r>
      </w:hyperlink>
    </w:p>
    <w:p w14:paraId="508F7234" w14:textId="10BC0C56" w:rsidR="00B31816" w:rsidRDefault="00B31816">
      <w:pPr>
        <w:pStyle w:val="TOC1"/>
        <w:tabs>
          <w:tab w:val="right" w:leader="dot" w:pos="9060"/>
        </w:tabs>
        <w:rPr>
          <w:rFonts w:eastAsiaTheme="minorEastAsia" w:cstheme="minorBidi"/>
          <w:noProof/>
          <w:sz w:val="22"/>
          <w:szCs w:val="22"/>
          <w:lang w:eastAsia="en-AU"/>
        </w:rPr>
      </w:pPr>
      <w:hyperlink w:anchor="_Toc107173294" w:history="1">
        <w:r w:rsidRPr="006C1F0A">
          <w:rPr>
            <w:rStyle w:val="Hyperlink"/>
            <w:noProof/>
          </w:rPr>
          <w:t>References</w:t>
        </w:r>
        <w:r>
          <w:rPr>
            <w:noProof/>
            <w:webHidden/>
          </w:rPr>
          <w:tab/>
        </w:r>
        <w:r>
          <w:rPr>
            <w:noProof/>
            <w:webHidden/>
          </w:rPr>
          <w:fldChar w:fldCharType="begin"/>
        </w:r>
        <w:r>
          <w:rPr>
            <w:noProof/>
            <w:webHidden/>
          </w:rPr>
          <w:instrText xml:space="preserve"> PAGEREF _Toc107173294 \h </w:instrText>
        </w:r>
        <w:r>
          <w:rPr>
            <w:noProof/>
            <w:webHidden/>
          </w:rPr>
        </w:r>
        <w:r>
          <w:rPr>
            <w:noProof/>
            <w:webHidden/>
          </w:rPr>
          <w:fldChar w:fldCharType="separate"/>
        </w:r>
        <w:r>
          <w:rPr>
            <w:noProof/>
            <w:webHidden/>
          </w:rPr>
          <w:t>34</w:t>
        </w:r>
        <w:r>
          <w:rPr>
            <w:noProof/>
            <w:webHidden/>
          </w:rPr>
          <w:fldChar w:fldCharType="end"/>
        </w:r>
      </w:hyperlink>
    </w:p>
    <w:p w14:paraId="2A1D1062" w14:textId="2D435F01" w:rsidR="00B31816" w:rsidRDefault="00B31816">
      <w:pPr>
        <w:pStyle w:val="TOC1"/>
        <w:tabs>
          <w:tab w:val="right" w:leader="dot" w:pos="9060"/>
        </w:tabs>
        <w:rPr>
          <w:rFonts w:eastAsiaTheme="minorEastAsia" w:cstheme="minorBidi"/>
          <w:noProof/>
          <w:sz w:val="22"/>
          <w:szCs w:val="22"/>
          <w:lang w:eastAsia="en-AU"/>
        </w:rPr>
      </w:pPr>
      <w:hyperlink w:anchor="_Toc107173295" w:history="1">
        <w:r w:rsidRPr="006C1F0A">
          <w:rPr>
            <w:rStyle w:val="Hyperlink"/>
            <w:noProof/>
          </w:rPr>
          <w:t>Definition of Terms</w:t>
        </w:r>
        <w:r>
          <w:rPr>
            <w:noProof/>
            <w:webHidden/>
          </w:rPr>
          <w:tab/>
        </w:r>
        <w:r>
          <w:rPr>
            <w:noProof/>
            <w:webHidden/>
          </w:rPr>
          <w:fldChar w:fldCharType="begin"/>
        </w:r>
        <w:r>
          <w:rPr>
            <w:noProof/>
            <w:webHidden/>
          </w:rPr>
          <w:instrText xml:space="preserve"> PAGEREF _Toc107173295 \h </w:instrText>
        </w:r>
        <w:r>
          <w:rPr>
            <w:noProof/>
            <w:webHidden/>
          </w:rPr>
        </w:r>
        <w:r>
          <w:rPr>
            <w:noProof/>
            <w:webHidden/>
          </w:rPr>
          <w:fldChar w:fldCharType="separate"/>
        </w:r>
        <w:r>
          <w:rPr>
            <w:noProof/>
            <w:webHidden/>
          </w:rPr>
          <w:t>35</w:t>
        </w:r>
        <w:r>
          <w:rPr>
            <w:noProof/>
            <w:webHidden/>
          </w:rPr>
          <w:fldChar w:fldCharType="end"/>
        </w:r>
      </w:hyperlink>
    </w:p>
    <w:p w14:paraId="380A41C4" w14:textId="64A95826" w:rsidR="00B31816" w:rsidRDefault="00B31816">
      <w:pPr>
        <w:pStyle w:val="TOC1"/>
        <w:tabs>
          <w:tab w:val="right" w:leader="dot" w:pos="9060"/>
        </w:tabs>
        <w:rPr>
          <w:rFonts w:eastAsiaTheme="minorEastAsia" w:cstheme="minorBidi"/>
          <w:noProof/>
          <w:sz w:val="22"/>
          <w:szCs w:val="22"/>
          <w:lang w:eastAsia="en-AU"/>
        </w:rPr>
      </w:pPr>
      <w:hyperlink w:anchor="_Toc107173296" w:history="1">
        <w:r w:rsidRPr="006C1F0A">
          <w:rPr>
            <w:rStyle w:val="Hyperlink"/>
            <w:noProof/>
          </w:rPr>
          <w:t>Search Terms</w:t>
        </w:r>
        <w:r>
          <w:rPr>
            <w:noProof/>
            <w:webHidden/>
          </w:rPr>
          <w:tab/>
        </w:r>
        <w:r>
          <w:rPr>
            <w:noProof/>
            <w:webHidden/>
          </w:rPr>
          <w:fldChar w:fldCharType="begin"/>
        </w:r>
        <w:r>
          <w:rPr>
            <w:noProof/>
            <w:webHidden/>
          </w:rPr>
          <w:instrText xml:space="preserve"> PAGEREF _Toc107173296 \h </w:instrText>
        </w:r>
        <w:r>
          <w:rPr>
            <w:noProof/>
            <w:webHidden/>
          </w:rPr>
        </w:r>
        <w:r>
          <w:rPr>
            <w:noProof/>
            <w:webHidden/>
          </w:rPr>
          <w:fldChar w:fldCharType="separate"/>
        </w:r>
        <w:r>
          <w:rPr>
            <w:noProof/>
            <w:webHidden/>
          </w:rPr>
          <w:t>36</w:t>
        </w:r>
        <w:r>
          <w:rPr>
            <w:noProof/>
            <w:webHidden/>
          </w:rPr>
          <w:fldChar w:fldCharType="end"/>
        </w:r>
      </w:hyperlink>
    </w:p>
    <w:p w14:paraId="7C89BE96" w14:textId="44A14511" w:rsidR="00B31816" w:rsidRDefault="00B31816">
      <w:pPr>
        <w:pStyle w:val="TOC1"/>
        <w:tabs>
          <w:tab w:val="right" w:leader="dot" w:pos="9060"/>
        </w:tabs>
        <w:rPr>
          <w:rFonts w:eastAsiaTheme="minorEastAsia" w:cstheme="minorBidi"/>
          <w:noProof/>
          <w:sz w:val="22"/>
          <w:szCs w:val="22"/>
          <w:lang w:eastAsia="en-AU"/>
        </w:rPr>
      </w:pPr>
      <w:hyperlink w:anchor="_Toc107173297" w:history="1">
        <w:r w:rsidRPr="006C1F0A">
          <w:rPr>
            <w:rStyle w:val="Hyperlink"/>
            <w:noProof/>
          </w:rPr>
          <w:t>Attachments</w:t>
        </w:r>
        <w:r>
          <w:rPr>
            <w:noProof/>
            <w:webHidden/>
          </w:rPr>
          <w:tab/>
        </w:r>
        <w:r>
          <w:rPr>
            <w:noProof/>
            <w:webHidden/>
          </w:rPr>
          <w:fldChar w:fldCharType="begin"/>
        </w:r>
        <w:r>
          <w:rPr>
            <w:noProof/>
            <w:webHidden/>
          </w:rPr>
          <w:instrText xml:space="preserve"> PAGEREF _Toc107173297 \h </w:instrText>
        </w:r>
        <w:r>
          <w:rPr>
            <w:noProof/>
            <w:webHidden/>
          </w:rPr>
        </w:r>
        <w:r>
          <w:rPr>
            <w:noProof/>
            <w:webHidden/>
          </w:rPr>
          <w:fldChar w:fldCharType="separate"/>
        </w:r>
        <w:r>
          <w:rPr>
            <w:noProof/>
            <w:webHidden/>
          </w:rPr>
          <w:t>36</w:t>
        </w:r>
        <w:r>
          <w:rPr>
            <w:noProof/>
            <w:webHidden/>
          </w:rPr>
          <w:fldChar w:fldCharType="end"/>
        </w:r>
      </w:hyperlink>
    </w:p>
    <w:p w14:paraId="4B617E26" w14:textId="77ACC3B3" w:rsidR="00B31816" w:rsidRDefault="00B31816">
      <w:pPr>
        <w:pStyle w:val="TOC2"/>
        <w:tabs>
          <w:tab w:val="right" w:leader="dot" w:pos="9060"/>
        </w:tabs>
        <w:rPr>
          <w:rFonts w:eastAsiaTheme="minorEastAsia" w:cstheme="minorBidi"/>
          <w:noProof/>
          <w:sz w:val="22"/>
          <w:szCs w:val="22"/>
          <w:lang w:eastAsia="en-AU"/>
        </w:rPr>
      </w:pPr>
      <w:hyperlink w:anchor="_Toc107173298" w:history="1">
        <w:r w:rsidRPr="006C1F0A">
          <w:rPr>
            <w:rStyle w:val="Hyperlink"/>
            <w:noProof/>
          </w:rPr>
          <w:t>Attachment 1 – Perioperative Anticoagulation Guidelines</w:t>
        </w:r>
        <w:r>
          <w:rPr>
            <w:noProof/>
            <w:webHidden/>
          </w:rPr>
          <w:tab/>
        </w:r>
        <w:r>
          <w:rPr>
            <w:noProof/>
            <w:webHidden/>
          </w:rPr>
          <w:fldChar w:fldCharType="begin"/>
        </w:r>
        <w:r>
          <w:rPr>
            <w:noProof/>
            <w:webHidden/>
          </w:rPr>
          <w:instrText xml:space="preserve"> PAGEREF _Toc107173298 \h </w:instrText>
        </w:r>
        <w:r>
          <w:rPr>
            <w:noProof/>
            <w:webHidden/>
          </w:rPr>
        </w:r>
        <w:r>
          <w:rPr>
            <w:noProof/>
            <w:webHidden/>
          </w:rPr>
          <w:fldChar w:fldCharType="separate"/>
        </w:r>
        <w:r>
          <w:rPr>
            <w:noProof/>
            <w:webHidden/>
          </w:rPr>
          <w:t>37</w:t>
        </w:r>
        <w:r>
          <w:rPr>
            <w:noProof/>
            <w:webHidden/>
          </w:rPr>
          <w:fldChar w:fldCharType="end"/>
        </w:r>
      </w:hyperlink>
    </w:p>
    <w:p w14:paraId="2F51A861" w14:textId="763142CE" w:rsidR="007052B1" w:rsidRDefault="004270D2" w:rsidP="004270D2">
      <w:r>
        <w:fldChar w:fldCharType="end"/>
      </w:r>
    </w:p>
    <w:p w14:paraId="2F51A863" w14:textId="7DE46FC8" w:rsidR="007B6904" w:rsidRPr="000B3D36" w:rsidRDefault="007052B1" w:rsidP="000B3D36">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65" w14:textId="77777777" w:rsidTr="0074223E">
        <w:trPr>
          <w:cantSplit/>
          <w:trHeight w:val="285"/>
        </w:trPr>
        <w:tc>
          <w:tcPr>
            <w:tcW w:w="9158" w:type="dxa"/>
            <w:shd w:val="clear" w:color="auto" w:fill="A6A6A6" w:themeFill="background1" w:themeFillShade="A6"/>
          </w:tcPr>
          <w:p w14:paraId="2F51A864" w14:textId="77777777" w:rsidR="007B6904" w:rsidRPr="00CD1C0E" w:rsidRDefault="007B6904" w:rsidP="004213C3">
            <w:pPr>
              <w:pStyle w:val="Heading1"/>
            </w:pPr>
            <w:bookmarkStart w:id="8" w:name="_Toc389473274"/>
            <w:bookmarkStart w:id="9" w:name="_Toc107173280"/>
            <w:r w:rsidRPr="00CD1C0E">
              <w:lastRenderedPageBreak/>
              <w:t>Purpose</w:t>
            </w:r>
            <w:bookmarkEnd w:id="8"/>
            <w:bookmarkEnd w:id="9"/>
          </w:p>
        </w:tc>
      </w:tr>
    </w:tbl>
    <w:p w14:paraId="29249177" w14:textId="77777777" w:rsidR="000B3D36" w:rsidRDefault="000B3D36" w:rsidP="00C615E1"/>
    <w:p w14:paraId="3935DD46" w14:textId="7C5C4FD0" w:rsidR="00C615E1" w:rsidRDefault="00C615E1" w:rsidP="00C615E1">
      <w:r>
        <w:t>To p</w:t>
      </w:r>
      <w:r w:rsidRPr="00792104">
        <w:t xml:space="preserve">rovide guidance to </w:t>
      </w:r>
      <w:r w:rsidR="00535012">
        <w:t>Medical Officer</w:t>
      </w:r>
      <w:r w:rsidRPr="00792104">
        <w:t>s</w:t>
      </w:r>
      <w:r>
        <w:t xml:space="preserve"> within Canberra Health Services</w:t>
      </w:r>
      <w:r w:rsidRPr="00792104">
        <w:t xml:space="preserve"> on the appropriate use of anticoagulants</w:t>
      </w:r>
      <w:r w:rsidR="00EE1B48">
        <w:t>;</w:t>
      </w:r>
      <w:r w:rsidR="00D80C2F">
        <w:t xml:space="preserve"> to</w:t>
      </w:r>
      <w:r>
        <w:t xml:space="preserve"> </w:t>
      </w:r>
      <w:r w:rsidRPr="00792104">
        <w:t>identify patients in need of anticoagulation</w:t>
      </w:r>
      <w:r w:rsidR="00EE1B48">
        <w:t>;</w:t>
      </w:r>
      <w:r w:rsidR="008D3302">
        <w:t xml:space="preserve"> prescribing</w:t>
      </w:r>
      <w:r>
        <w:t xml:space="preserve"> and the initiation</w:t>
      </w:r>
      <w:r w:rsidRPr="00772285">
        <w:t>, monitoring and manag</w:t>
      </w:r>
      <w:r>
        <w:t>ement of</w:t>
      </w:r>
      <w:r w:rsidRPr="00772285">
        <w:t xml:space="preserve"> anticoagulation.</w:t>
      </w:r>
    </w:p>
    <w:p w14:paraId="56C0BF00" w14:textId="77777777" w:rsidR="00B1030E" w:rsidRDefault="00B1030E" w:rsidP="00C615E1"/>
    <w:p w14:paraId="28ACBFF4" w14:textId="41897FBC" w:rsidR="000B3D36" w:rsidRPr="00B1030E" w:rsidRDefault="0005115D" w:rsidP="00B1030E">
      <w:pPr>
        <w:jc w:val="right"/>
      </w:pPr>
      <w:hyperlink w:anchor="Contents" w:history="1">
        <w:r w:rsidR="00B1030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4223E" w:rsidRPr="00CD1C0E" w14:paraId="2F51A872" w14:textId="77777777" w:rsidTr="00395D10">
        <w:trPr>
          <w:cantSplit/>
          <w:trHeight w:val="285"/>
        </w:trPr>
        <w:tc>
          <w:tcPr>
            <w:tcW w:w="9158" w:type="dxa"/>
            <w:shd w:val="clear" w:color="auto" w:fill="A6A6A6" w:themeFill="background1" w:themeFillShade="A6"/>
          </w:tcPr>
          <w:p w14:paraId="2F51A871" w14:textId="4F8EA9CD" w:rsidR="0074223E" w:rsidRPr="00CD1C0E" w:rsidRDefault="0074223E" w:rsidP="00395D10">
            <w:pPr>
              <w:pStyle w:val="Heading1"/>
            </w:pPr>
            <w:bookmarkStart w:id="10" w:name="_Toc389473276"/>
            <w:bookmarkStart w:id="11" w:name="_Toc107173281"/>
            <w:r>
              <w:t>Alerts</w:t>
            </w:r>
            <w:bookmarkEnd w:id="10"/>
            <w:bookmarkEnd w:id="11"/>
          </w:p>
        </w:tc>
      </w:tr>
    </w:tbl>
    <w:p w14:paraId="7BECB2FF" w14:textId="77777777" w:rsidR="000B3D36" w:rsidRDefault="000B3D36" w:rsidP="000B3D36">
      <w:pPr>
        <w:pStyle w:val="ListParagraph"/>
        <w:ind w:left="426"/>
        <w:rPr>
          <w:rFonts w:cs="Arial"/>
          <w:szCs w:val="24"/>
        </w:rPr>
      </w:pPr>
    </w:p>
    <w:p w14:paraId="64963109" w14:textId="42856BE0" w:rsidR="007E7D8D" w:rsidRPr="00535012" w:rsidRDefault="007E7D8D" w:rsidP="00E947A9">
      <w:pPr>
        <w:pStyle w:val="ListBullet"/>
        <w:tabs>
          <w:tab w:val="clear" w:pos="1080"/>
        </w:tabs>
        <w:ind w:left="426" w:hanging="426"/>
      </w:pPr>
      <w:r w:rsidRPr="00535012">
        <w:t xml:space="preserve">Anticoagulant medicines </w:t>
      </w:r>
      <w:r w:rsidR="00FC45E4" w:rsidRPr="00535012">
        <w:t xml:space="preserve">as a group, </w:t>
      </w:r>
      <w:r w:rsidRPr="00535012">
        <w:t xml:space="preserve">are identified </w:t>
      </w:r>
      <w:r w:rsidR="00FC45E4" w:rsidRPr="00535012">
        <w:t>as</w:t>
      </w:r>
      <w:r w:rsidRPr="00535012">
        <w:t xml:space="preserve"> high-risk medicines</w:t>
      </w:r>
      <w:r w:rsidR="00FC45E4" w:rsidRPr="00535012">
        <w:t xml:space="preserve">. This means that </w:t>
      </w:r>
      <w:r w:rsidRPr="00535012">
        <w:t xml:space="preserve">a small error in prescribing, </w:t>
      </w:r>
      <w:r w:rsidR="00E25142" w:rsidRPr="00535012">
        <w:t xml:space="preserve">dispensing, </w:t>
      </w:r>
      <w:r w:rsidRPr="00535012">
        <w:t xml:space="preserve">administering, </w:t>
      </w:r>
      <w:r w:rsidR="00FC45E4" w:rsidRPr="00535012">
        <w:t>or</w:t>
      </w:r>
      <w:r w:rsidR="00E25142" w:rsidRPr="00535012">
        <w:t xml:space="preserve"> monitoring</w:t>
      </w:r>
      <w:r w:rsidR="00FC45E4" w:rsidRPr="00535012">
        <w:t xml:space="preserve"> </w:t>
      </w:r>
      <w:r w:rsidRPr="00535012">
        <w:t>these medicines, can result in catastrophic patient harm.</w:t>
      </w:r>
    </w:p>
    <w:p w14:paraId="2F51A878" w14:textId="2D45A9F7" w:rsidR="00DE4E25" w:rsidRPr="00535012" w:rsidRDefault="006F17AE" w:rsidP="00E947A9">
      <w:pPr>
        <w:pStyle w:val="ListBullet"/>
        <w:tabs>
          <w:tab w:val="clear" w:pos="1080"/>
        </w:tabs>
        <w:ind w:left="426" w:hanging="426"/>
      </w:pPr>
      <w:r w:rsidRPr="00535012">
        <w:t xml:space="preserve">Anticoagulant medications have been repeatedly implicated in causing serious complications. Although some incidents are expected due to the nature of these medications predisposing to bleeding, failure to follow appropriate prescribing and monitoring procedures can lead to serious bleeding or thrombotic incidents. Special consideration should be given to those patients, on anticoagulant medications, that have an epidural in place or are at risk of a fall. </w:t>
      </w:r>
    </w:p>
    <w:p w14:paraId="2F51A879" w14:textId="589E61B6" w:rsidR="009E70F4" w:rsidRDefault="00367054" w:rsidP="00E947A9">
      <w:pPr>
        <w:pStyle w:val="ListBullet"/>
        <w:tabs>
          <w:tab w:val="clear" w:pos="1080"/>
        </w:tabs>
        <w:ind w:left="426" w:hanging="426"/>
        <w:rPr>
          <w:rFonts w:asciiTheme="minorHAnsi" w:hAnsiTheme="minorHAnsi"/>
        </w:rPr>
      </w:pPr>
      <w:r w:rsidRPr="00535012">
        <w:t>There</w:t>
      </w:r>
      <w:r w:rsidRPr="00367054">
        <w:rPr>
          <w:rFonts w:asciiTheme="minorHAnsi" w:hAnsiTheme="minorHAnsi"/>
        </w:rPr>
        <w:t xml:space="preserve"> are currently </w:t>
      </w:r>
      <w:r w:rsidRPr="00EE1B48">
        <w:rPr>
          <w:rFonts w:asciiTheme="minorHAnsi" w:hAnsiTheme="minorHAnsi"/>
          <w:b/>
        </w:rPr>
        <w:t>NO</w:t>
      </w:r>
      <w:r w:rsidRPr="00367054">
        <w:rPr>
          <w:rFonts w:asciiTheme="minorHAnsi" w:hAnsiTheme="minorHAnsi"/>
        </w:rPr>
        <w:t xml:space="preserve"> available strategies for immediate reversal of apixaban or rivaroxaban (</w:t>
      </w:r>
      <w:r w:rsidR="00873C24">
        <w:rPr>
          <w:rFonts w:asciiTheme="minorHAnsi" w:hAnsiTheme="minorHAnsi"/>
        </w:rPr>
        <w:t>D</w:t>
      </w:r>
      <w:r w:rsidRPr="00367054">
        <w:rPr>
          <w:rFonts w:asciiTheme="minorHAnsi" w:hAnsiTheme="minorHAnsi"/>
        </w:rPr>
        <w:t xml:space="preserve">irect </w:t>
      </w:r>
      <w:r w:rsidR="00873C24">
        <w:rPr>
          <w:rFonts w:asciiTheme="minorHAnsi" w:hAnsiTheme="minorHAnsi"/>
        </w:rPr>
        <w:t>A</w:t>
      </w:r>
      <w:r w:rsidRPr="00367054">
        <w:rPr>
          <w:rFonts w:asciiTheme="minorHAnsi" w:hAnsiTheme="minorHAnsi"/>
        </w:rPr>
        <w:t xml:space="preserve">cting </w:t>
      </w:r>
      <w:r w:rsidR="00873C24">
        <w:rPr>
          <w:rFonts w:asciiTheme="minorHAnsi" w:hAnsiTheme="minorHAnsi"/>
        </w:rPr>
        <w:t>O</w:t>
      </w:r>
      <w:r w:rsidRPr="00367054">
        <w:rPr>
          <w:rFonts w:asciiTheme="minorHAnsi" w:hAnsiTheme="minorHAnsi"/>
        </w:rPr>
        <w:t>ral Xa inhibitors).</w:t>
      </w:r>
    </w:p>
    <w:p w14:paraId="00990E93" w14:textId="52F6331A" w:rsidR="000B3D36" w:rsidRDefault="000B3D36" w:rsidP="00A40BFD">
      <w:pPr>
        <w:rPr>
          <w:rFonts w:asciiTheme="minorHAnsi" w:hAnsiTheme="minorHAnsi"/>
        </w:rPr>
      </w:pPr>
    </w:p>
    <w:p w14:paraId="4A134430" w14:textId="676080F6" w:rsidR="00B1030E" w:rsidRPr="00B1030E" w:rsidRDefault="0005115D" w:rsidP="00B1030E">
      <w:pPr>
        <w:jc w:val="right"/>
      </w:pPr>
      <w:hyperlink w:anchor="Contents" w:history="1">
        <w:r w:rsidR="00B1030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7B" w14:textId="77777777" w:rsidTr="0074223E">
        <w:trPr>
          <w:cantSplit/>
          <w:trHeight w:val="285"/>
        </w:trPr>
        <w:tc>
          <w:tcPr>
            <w:tcW w:w="9158" w:type="dxa"/>
            <w:shd w:val="clear" w:color="auto" w:fill="A6A6A6" w:themeFill="background1" w:themeFillShade="A6"/>
          </w:tcPr>
          <w:p w14:paraId="2F51A87A" w14:textId="77777777" w:rsidR="007B6904" w:rsidRPr="003D2D06" w:rsidRDefault="007B6904" w:rsidP="004213C3">
            <w:pPr>
              <w:pStyle w:val="Heading1"/>
            </w:pPr>
            <w:bookmarkStart w:id="12" w:name="_Toc389473277"/>
            <w:bookmarkStart w:id="13" w:name="_Toc107173282"/>
            <w:r w:rsidRPr="003D2D06">
              <w:t>Scope</w:t>
            </w:r>
            <w:bookmarkEnd w:id="12"/>
            <w:bookmarkEnd w:id="13"/>
          </w:p>
        </w:tc>
      </w:tr>
    </w:tbl>
    <w:p w14:paraId="7F11D5ED" w14:textId="77777777" w:rsidR="000B3D36" w:rsidRDefault="000B3D36" w:rsidP="007B6904">
      <w:pPr>
        <w:rPr>
          <w:rFonts w:cs="Arial"/>
          <w:szCs w:val="24"/>
        </w:rPr>
      </w:pPr>
    </w:p>
    <w:p w14:paraId="58C96B3D" w14:textId="029E1CDF" w:rsidR="00394A39" w:rsidRDefault="00D80C2F" w:rsidP="006420B3">
      <w:pPr>
        <w:rPr>
          <w:rFonts w:cs="Arial"/>
          <w:szCs w:val="24"/>
        </w:rPr>
      </w:pPr>
      <w:r>
        <w:rPr>
          <w:rFonts w:cs="Arial"/>
          <w:szCs w:val="24"/>
        </w:rPr>
        <w:t>This procedure applies to all</w:t>
      </w:r>
      <w:r w:rsidR="003D026A" w:rsidRPr="00711222">
        <w:rPr>
          <w:rFonts w:cs="Arial"/>
          <w:szCs w:val="24"/>
        </w:rPr>
        <w:t xml:space="preserve"> </w:t>
      </w:r>
      <w:r w:rsidR="00394A39">
        <w:rPr>
          <w:rFonts w:cs="Arial"/>
          <w:szCs w:val="24"/>
        </w:rPr>
        <w:t xml:space="preserve">adult </w:t>
      </w:r>
      <w:r w:rsidR="003D026A" w:rsidRPr="00711222">
        <w:rPr>
          <w:rFonts w:cs="Arial"/>
          <w:szCs w:val="24"/>
        </w:rPr>
        <w:t xml:space="preserve">patients admitted to </w:t>
      </w:r>
      <w:r w:rsidR="00394A39">
        <w:rPr>
          <w:rFonts w:cs="Arial"/>
          <w:szCs w:val="24"/>
        </w:rPr>
        <w:t xml:space="preserve">the </w:t>
      </w:r>
      <w:r w:rsidR="003D026A" w:rsidRPr="00711222">
        <w:rPr>
          <w:rFonts w:cs="Arial"/>
          <w:szCs w:val="24"/>
        </w:rPr>
        <w:t>Canberra Hospital.</w:t>
      </w:r>
      <w:r w:rsidR="00783184">
        <w:rPr>
          <w:rFonts w:cs="Arial"/>
          <w:szCs w:val="24"/>
        </w:rPr>
        <w:t xml:space="preserve"> </w:t>
      </w:r>
      <w:r w:rsidR="003D026A">
        <w:rPr>
          <w:rFonts w:cs="Arial"/>
          <w:szCs w:val="24"/>
        </w:rPr>
        <w:t>T</w:t>
      </w:r>
      <w:r w:rsidR="003D026A" w:rsidRPr="00711222">
        <w:rPr>
          <w:rFonts w:cs="Arial"/>
          <w:szCs w:val="24"/>
        </w:rPr>
        <w:t>he procedure</w:t>
      </w:r>
      <w:r>
        <w:rPr>
          <w:rFonts w:cs="Arial"/>
          <w:szCs w:val="24"/>
        </w:rPr>
        <w:t xml:space="preserve"> is </w:t>
      </w:r>
      <w:r w:rsidR="003D026A">
        <w:rPr>
          <w:rFonts w:cs="Arial"/>
          <w:szCs w:val="24"/>
        </w:rPr>
        <w:t xml:space="preserve">to be </w:t>
      </w:r>
      <w:r w:rsidR="00394A39">
        <w:rPr>
          <w:rFonts w:cs="Arial"/>
          <w:szCs w:val="24"/>
        </w:rPr>
        <w:t>followed</w:t>
      </w:r>
      <w:r w:rsidR="00394A39" w:rsidRPr="00711222">
        <w:rPr>
          <w:rFonts w:cs="Arial"/>
          <w:szCs w:val="24"/>
        </w:rPr>
        <w:t xml:space="preserve"> </w:t>
      </w:r>
      <w:r w:rsidR="003D026A" w:rsidRPr="00711222">
        <w:rPr>
          <w:rFonts w:cs="Arial"/>
          <w:szCs w:val="24"/>
        </w:rPr>
        <w:t xml:space="preserve">by </w:t>
      </w:r>
      <w:r w:rsidR="00394A39">
        <w:rPr>
          <w:rFonts w:cs="Arial"/>
          <w:szCs w:val="24"/>
        </w:rPr>
        <w:t xml:space="preserve">all </w:t>
      </w:r>
      <w:r w:rsidR="00535012">
        <w:rPr>
          <w:rFonts w:cs="Arial"/>
          <w:szCs w:val="24"/>
        </w:rPr>
        <w:t>Medical Officer</w:t>
      </w:r>
      <w:r w:rsidR="008D3302">
        <w:rPr>
          <w:rFonts w:cs="Arial"/>
          <w:szCs w:val="24"/>
        </w:rPr>
        <w:t xml:space="preserve">s </w:t>
      </w:r>
      <w:r w:rsidR="00394A39">
        <w:rPr>
          <w:rFonts w:cs="Arial"/>
          <w:szCs w:val="24"/>
        </w:rPr>
        <w:t xml:space="preserve">involved </w:t>
      </w:r>
      <w:r w:rsidR="008D3302">
        <w:rPr>
          <w:rFonts w:cs="Arial"/>
          <w:szCs w:val="24"/>
        </w:rPr>
        <w:t>in the therapeutic management of</w:t>
      </w:r>
      <w:r w:rsidR="003D026A" w:rsidRPr="00711222">
        <w:rPr>
          <w:rFonts w:cs="Arial"/>
          <w:szCs w:val="24"/>
        </w:rPr>
        <w:t xml:space="preserve"> anticoagulation medications </w:t>
      </w:r>
      <w:r w:rsidR="00F26724">
        <w:rPr>
          <w:rFonts w:cs="Arial"/>
          <w:szCs w:val="24"/>
        </w:rPr>
        <w:t>for</w:t>
      </w:r>
      <w:r w:rsidR="00C34257">
        <w:rPr>
          <w:rFonts w:cs="Arial"/>
          <w:szCs w:val="24"/>
        </w:rPr>
        <w:t xml:space="preserve"> </w:t>
      </w:r>
      <w:r w:rsidR="008D3302">
        <w:rPr>
          <w:rFonts w:cs="Arial"/>
          <w:szCs w:val="24"/>
        </w:rPr>
        <w:t xml:space="preserve">both </w:t>
      </w:r>
      <w:r w:rsidR="003D026A" w:rsidRPr="00711222">
        <w:rPr>
          <w:rFonts w:cs="Arial"/>
          <w:szCs w:val="24"/>
        </w:rPr>
        <w:t xml:space="preserve">perioperative </w:t>
      </w:r>
      <w:r w:rsidR="00C34257">
        <w:rPr>
          <w:rFonts w:cs="Arial"/>
          <w:szCs w:val="24"/>
        </w:rPr>
        <w:t xml:space="preserve">and </w:t>
      </w:r>
      <w:r w:rsidR="003D026A" w:rsidRPr="00711222">
        <w:rPr>
          <w:rFonts w:cs="Arial"/>
          <w:szCs w:val="24"/>
        </w:rPr>
        <w:t>bleeding patient</w:t>
      </w:r>
      <w:r w:rsidR="008D3302">
        <w:rPr>
          <w:rFonts w:cs="Arial"/>
          <w:szCs w:val="24"/>
        </w:rPr>
        <w:t>s</w:t>
      </w:r>
      <w:r w:rsidR="003D026A">
        <w:rPr>
          <w:rFonts w:cs="Arial"/>
          <w:szCs w:val="24"/>
        </w:rPr>
        <w:t xml:space="preserve">. </w:t>
      </w:r>
    </w:p>
    <w:p w14:paraId="6A5D131C" w14:textId="77777777" w:rsidR="00DA3E4E" w:rsidRDefault="00DA3E4E" w:rsidP="003E2A79">
      <w:pPr>
        <w:rPr>
          <w:rFonts w:cs="Arial"/>
          <w:szCs w:val="24"/>
        </w:rPr>
      </w:pPr>
    </w:p>
    <w:p w14:paraId="2F51A87E" w14:textId="695D913A" w:rsidR="00931B93" w:rsidRDefault="003D026A" w:rsidP="003C386E">
      <w:pPr>
        <w:rPr>
          <w:rFonts w:cs="Arial"/>
          <w:i/>
          <w:szCs w:val="24"/>
        </w:rPr>
      </w:pPr>
      <w:r w:rsidRPr="00711222">
        <w:rPr>
          <w:rFonts w:cs="Arial"/>
          <w:szCs w:val="24"/>
        </w:rPr>
        <w:t xml:space="preserve">For information on </w:t>
      </w:r>
      <w:r>
        <w:rPr>
          <w:rFonts w:cs="Arial"/>
          <w:szCs w:val="24"/>
        </w:rPr>
        <w:t xml:space="preserve">the identification of patients in need of </w:t>
      </w:r>
      <w:r w:rsidRPr="00711222">
        <w:rPr>
          <w:rFonts w:cs="Arial"/>
          <w:szCs w:val="24"/>
        </w:rPr>
        <w:t>Venous Thromboembolism (VTE) Prevention</w:t>
      </w:r>
      <w:r w:rsidR="00C34257">
        <w:rPr>
          <w:rFonts w:cs="Arial"/>
          <w:szCs w:val="24"/>
        </w:rPr>
        <w:t>,</w:t>
      </w:r>
      <w:r>
        <w:rPr>
          <w:rFonts w:cs="Arial"/>
          <w:szCs w:val="24"/>
        </w:rPr>
        <w:t xml:space="preserve"> and the appropriate use of prophylactic measures</w:t>
      </w:r>
      <w:r w:rsidR="00C34257">
        <w:rPr>
          <w:rFonts w:cs="Arial"/>
          <w:szCs w:val="24"/>
        </w:rPr>
        <w:t>,</w:t>
      </w:r>
      <w:r>
        <w:rPr>
          <w:rFonts w:cs="Arial"/>
          <w:szCs w:val="24"/>
        </w:rPr>
        <w:t xml:space="preserve"> follow the </w:t>
      </w:r>
      <w:r w:rsidRPr="00535012">
        <w:rPr>
          <w:rFonts w:cs="Arial"/>
          <w:i/>
          <w:iCs/>
          <w:szCs w:val="24"/>
        </w:rPr>
        <w:t xml:space="preserve">Venous Thromboembolism (VTE) Prevention </w:t>
      </w:r>
      <w:r w:rsidR="00394A39" w:rsidRPr="00535012">
        <w:rPr>
          <w:rFonts w:cs="Arial"/>
          <w:i/>
          <w:iCs/>
          <w:szCs w:val="24"/>
        </w:rPr>
        <w:t>P</w:t>
      </w:r>
      <w:r w:rsidR="00C34257" w:rsidRPr="00535012">
        <w:rPr>
          <w:rFonts w:cs="Arial"/>
          <w:i/>
          <w:iCs/>
          <w:szCs w:val="24"/>
        </w:rPr>
        <w:t>rocedure</w:t>
      </w:r>
      <w:r w:rsidR="00C34257">
        <w:rPr>
          <w:rFonts w:cs="Arial"/>
          <w:szCs w:val="24"/>
        </w:rPr>
        <w:t xml:space="preserve"> l</w:t>
      </w:r>
      <w:r>
        <w:rPr>
          <w:rFonts w:cs="Arial"/>
          <w:szCs w:val="24"/>
        </w:rPr>
        <w:t>ocated on the CHS Policy</w:t>
      </w:r>
      <w:r w:rsidR="00535012">
        <w:rPr>
          <w:rFonts w:cs="Arial"/>
          <w:szCs w:val="24"/>
        </w:rPr>
        <w:t xml:space="preserve"> and Guidance Documents</w:t>
      </w:r>
      <w:r>
        <w:rPr>
          <w:rFonts w:cs="Arial"/>
          <w:szCs w:val="24"/>
        </w:rPr>
        <w:t xml:space="preserve"> Register. </w:t>
      </w:r>
    </w:p>
    <w:p w14:paraId="2F51A887" w14:textId="367ECF4F" w:rsidR="007B6904" w:rsidRDefault="007B6904" w:rsidP="00535012"/>
    <w:p w14:paraId="71B52D32" w14:textId="77777777" w:rsidR="00535012" w:rsidRDefault="00535012" w:rsidP="00535012">
      <w:pPr>
        <w:rPr>
          <w:rFonts w:cs="Arial"/>
          <w:szCs w:val="24"/>
        </w:rPr>
      </w:pPr>
      <w:r>
        <w:t>Exclusions:</w:t>
      </w:r>
      <w:r w:rsidRPr="00535012">
        <w:rPr>
          <w:rFonts w:cs="Arial"/>
          <w:szCs w:val="24"/>
        </w:rPr>
        <w:t xml:space="preserve"> </w:t>
      </w:r>
    </w:p>
    <w:p w14:paraId="39E3CA96" w14:textId="480A2C15" w:rsidR="00535012" w:rsidRDefault="00535012" w:rsidP="00E947A9">
      <w:pPr>
        <w:pStyle w:val="ListBullet"/>
        <w:tabs>
          <w:tab w:val="clear" w:pos="1080"/>
        </w:tabs>
        <w:ind w:left="426" w:hanging="426"/>
      </w:pPr>
      <w:r>
        <w:t>Patients admitted to the University of Canberra Hospital are out of scope for this procedure.</w:t>
      </w:r>
    </w:p>
    <w:p w14:paraId="494A091B" w14:textId="31C58C24" w:rsidR="00535012" w:rsidRDefault="00535012" w:rsidP="00E947A9">
      <w:pPr>
        <w:pStyle w:val="ListBullet"/>
        <w:tabs>
          <w:tab w:val="clear" w:pos="1080"/>
        </w:tabs>
        <w:ind w:left="426" w:hanging="426"/>
      </w:pPr>
      <w:r>
        <w:rPr>
          <w:rFonts w:cs="Arial"/>
          <w:szCs w:val="24"/>
        </w:rPr>
        <w:t>Patients under 16 years of age are out of scope for this procedure.</w:t>
      </w:r>
    </w:p>
    <w:p w14:paraId="03FEB3FD" w14:textId="77777777" w:rsidR="00535012" w:rsidRDefault="00535012" w:rsidP="00535012"/>
    <w:p w14:paraId="72056CF0" w14:textId="1959437C" w:rsidR="000B3D36" w:rsidRPr="00CD1C0E" w:rsidRDefault="0005115D" w:rsidP="00F14EC1">
      <w:pPr>
        <w:jc w:val="right"/>
      </w:pPr>
      <w:hyperlink w:anchor="Contents" w:history="1">
        <w:r w:rsidR="000B3D36" w:rsidRPr="00590902">
          <w:rPr>
            <w:rStyle w:val="Hyperlink"/>
            <w:rFonts w:cs="Arial"/>
            <w:i/>
            <w:szCs w:val="24"/>
          </w:rPr>
          <w:t>Back to Table of Contents</w:t>
        </w:r>
      </w:hyperlink>
    </w:p>
    <w:p w14:paraId="6836C416" w14:textId="77777777" w:rsidR="00064AAC" w:rsidRDefault="00064AAC">
      <w:bookmarkStart w:id="14" w:name="_Toc389473278"/>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89" w14:textId="77777777" w:rsidTr="0074223E">
        <w:trPr>
          <w:cantSplit/>
          <w:trHeight w:val="285"/>
        </w:trPr>
        <w:tc>
          <w:tcPr>
            <w:tcW w:w="9158" w:type="dxa"/>
            <w:shd w:val="clear" w:color="auto" w:fill="A6A6A6" w:themeFill="background1" w:themeFillShade="A6"/>
          </w:tcPr>
          <w:p w14:paraId="2F51A888" w14:textId="561113F0" w:rsidR="007B6904" w:rsidRPr="00C76688" w:rsidRDefault="007B6904" w:rsidP="00931B93">
            <w:pPr>
              <w:pStyle w:val="Heading1"/>
            </w:pPr>
            <w:bookmarkStart w:id="15" w:name="_Toc107173283"/>
            <w:r w:rsidRPr="00C76688">
              <w:lastRenderedPageBreak/>
              <w:t>Section 1 –</w:t>
            </w:r>
            <w:r>
              <w:t xml:space="preserve"> </w:t>
            </w:r>
            <w:bookmarkEnd w:id="14"/>
            <w:r w:rsidR="00481261">
              <w:t>Anticoagulation Decisions</w:t>
            </w:r>
            <w:bookmarkEnd w:id="15"/>
          </w:p>
        </w:tc>
      </w:tr>
    </w:tbl>
    <w:p w14:paraId="0960AEFF" w14:textId="77777777" w:rsidR="000B3D36" w:rsidRDefault="000B3D36" w:rsidP="00046A10">
      <w:pPr>
        <w:jc w:val="both"/>
        <w:rPr>
          <w:rFonts w:cs="Arial"/>
          <w:szCs w:val="24"/>
        </w:rPr>
      </w:pPr>
    </w:p>
    <w:p w14:paraId="1969AFAC" w14:textId="11EFC5B8" w:rsidR="00481261" w:rsidRPr="007D650C" w:rsidRDefault="00481261" w:rsidP="006420B3">
      <w:pPr>
        <w:rPr>
          <w:rFonts w:cs="Arial"/>
          <w:szCs w:val="24"/>
        </w:rPr>
      </w:pPr>
      <w:r w:rsidRPr="009F682C">
        <w:rPr>
          <w:rFonts w:cs="Arial"/>
          <w:szCs w:val="24"/>
        </w:rPr>
        <w:t xml:space="preserve">When deciding to use anticoagulation medications for a patient, the </w:t>
      </w:r>
      <w:r w:rsidR="00535012">
        <w:rPr>
          <w:rFonts w:cs="Arial"/>
          <w:szCs w:val="24"/>
        </w:rPr>
        <w:t>Medical Officer</w:t>
      </w:r>
      <w:r w:rsidR="007E56FF">
        <w:rPr>
          <w:rFonts w:cs="Arial"/>
          <w:szCs w:val="24"/>
        </w:rPr>
        <w:t xml:space="preserve"> </w:t>
      </w:r>
      <w:r w:rsidRPr="009F682C">
        <w:rPr>
          <w:rFonts w:cs="Arial"/>
          <w:szCs w:val="24"/>
        </w:rPr>
        <w:t>is responsible for</w:t>
      </w:r>
      <w:r>
        <w:rPr>
          <w:rFonts w:cs="Arial"/>
          <w:szCs w:val="24"/>
        </w:rPr>
        <w:t xml:space="preserve"> </w:t>
      </w:r>
      <w:r w:rsidRPr="007D650C">
        <w:t>determining the indication</w:t>
      </w:r>
      <w:r>
        <w:t xml:space="preserve">, </w:t>
      </w:r>
      <w:r w:rsidRPr="007D650C">
        <w:t>evaluating the risk of treatment</w:t>
      </w:r>
      <w:r>
        <w:t xml:space="preserve"> and d</w:t>
      </w:r>
      <w:r w:rsidRPr="007D650C">
        <w:t>ocumenti</w:t>
      </w:r>
      <w:r>
        <w:t xml:space="preserve">ng both in the </w:t>
      </w:r>
      <w:r w:rsidR="00B26722">
        <w:t xml:space="preserve">clinical </w:t>
      </w:r>
      <w:r>
        <w:t>record.</w:t>
      </w:r>
      <w:r w:rsidR="006D7DAC">
        <w:t xml:space="preserve"> </w:t>
      </w:r>
      <w:bookmarkStart w:id="16" w:name="_Hlk92891646"/>
      <w:r w:rsidRPr="007D650C">
        <w:rPr>
          <w:rFonts w:cs="Arial"/>
          <w:szCs w:val="24"/>
        </w:rPr>
        <w:t>The decision to prescribe should be b</w:t>
      </w:r>
      <w:r>
        <w:rPr>
          <w:rFonts w:cs="Arial"/>
          <w:szCs w:val="24"/>
        </w:rPr>
        <w:t xml:space="preserve">ased on </w:t>
      </w:r>
      <w:r w:rsidR="00FC45E4">
        <w:rPr>
          <w:rFonts w:cs="Arial"/>
          <w:szCs w:val="24"/>
        </w:rPr>
        <w:t xml:space="preserve">a risk assessment of the </w:t>
      </w:r>
      <w:r w:rsidR="00535012">
        <w:rPr>
          <w:rFonts w:cs="Arial"/>
          <w:szCs w:val="24"/>
        </w:rPr>
        <w:t>patient’s</w:t>
      </w:r>
      <w:r w:rsidR="00FC45E4">
        <w:rPr>
          <w:rFonts w:cs="Arial"/>
          <w:szCs w:val="24"/>
        </w:rPr>
        <w:t xml:space="preserve"> risk of clotting versus bleeding.</w:t>
      </w:r>
      <w:r>
        <w:rPr>
          <w:rFonts w:cs="Arial"/>
          <w:szCs w:val="24"/>
        </w:rPr>
        <w:t xml:space="preserve"> </w:t>
      </w:r>
      <w:r w:rsidRPr="007D650C">
        <w:rPr>
          <w:rFonts w:cs="Arial"/>
          <w:szCs w:val="24"/>
        </w:rPr>
        <w:t xml:space="preserve">The use of risk stratification tools in atrial fibrillation (AF), such as the </w:t>
      </w:r>
      <w:r w:rsidR="00EE1B48">
        <w:rPr>
          <w:rFonts w:cs="Arial"/>
          <w:szCs w:val="24"/>
        </w:rPr>
        <w:t>Congestive heart failure, Hypertension Age (</w:t>
      </w:r>
      <w:r w:rsidRPr="007D650C">
        <w:rPr>
          <w:rFonts w:cs="Arial"/>
          <w:szCs w:val="24"/>
        </w:rPr>
        <w:t>CHA</w:t>
      </w:r>
      <w:r w:rsidR="001A048B" w:rsidRPr="007D1A45">
        <w:rPr>
          <w:rFonts w:cs="Arial"/>
          <w:szCs w:val="24"/>
          <w:vertAlign w:val="subscript"/>
        </w:rPr>
        <w:t>2</w:t>
      </w:r>
      <w:r w:rsidRPr="007D650C">
        <w:rPr>
          <w:rFonts w:cs="Arial"/>
          <w:szCs w:val="24"/>
        </w:rPr>
        <w:t>DS</w:t>
      </w:r>
      <w:r w:rsidR="001A048B" w:rsidRPr="00742445">
        <w:rPr>
          <w:rFonts w:cs="Arial"/>
          <w:szCs w:val="24"/>
          <w:vertAlign w:val="subscript"/>
        </w:rPr>
        <w:t>2</w:t>
      </w:r>
      <w:r w:rsidR="001A048B">
        <w:rPr>
          <w:rFonts w:cs="Arial"/>
          <w:szCs w:val="24"/>
        </w:rPr>
        <w:t>-VASc</w:t>
      </w:r>
      <w:r w:rsidRPr="007D650C">
        <w:rPr>
          <w:rFonts w:cs="Arial"/>
          <w:szCs w:val="24"/>
        </w:rPr>
        <w:fldChar w:fldCharType="begin">
          <w:fldData xml:space="preserve">PEVuZE5vdGU+PENpdGU+PEF1dGhvcj5SaWV0YnJvY2s8L0F1dGhvcj48WWVhcj4yMDA4PC9ZZWFy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</w:fldData>
        </w:fldChar>
      </w:r>
      <w:r w:rsidRPr="005D2078">
        <w:rPr>
          <w:rFonts w:cs="Arial"/>
          <w:szCs w:val="24"/>
        </w:rPr>
        <w:instrText xml:space="preserve"> ADDIN EN.CITE </w:instrText>
      </w:r>
      <w:r w:rsidRPr="005D2078">
        <w:rPr>
          <w:rFonts w:cs="Arial"/>
          <w:szCs w:val="24"/>
        </w:rPr>
        <w:fldChar w:fldCharType="begin">
          <w:fldData xml:space="preserve">PEVuZE5vdGU+PENpdGU+PEF1dGhvcj5SaWV0YnJvY2s8L0F1dGhvcj48WWVhcj4yMDA4PC9ZZWFy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</w:fldData>
        </w:fldChar>
      </w:r>
      <w:r w:rsidRPr="005D2078">
        <w:rPr>
          <w:rFonts w:cs="Arial"/>
          <w:szCs w:val="24"/>
        </w:rPr>
        <w:instrText xml:space="preserve"> ADDIN EN.CITE.DATA </w:instrText>
      </w:r>
      <w:r w:rsidRPr="005D2078">
        <w:rPr>
          <w:rFonts w:cs="Arial"/>
          <w:szCs w:val="24"/>
        </w:rPr>
      </w:r>
      <w:r w:rsidRPr="005D2078">
        <w:rPr>
          <w:rFonts w:cs="Arial"/>
          <w:szCs w:val="24"/>
        </w:rPr>
        <w:fldChar w:fldCharType="end"/>
      </w:r>
      <w:r w:rsidRPr="007D650C">
        <w:rPr>
          <w:rFonts w:cs="Arial"/>
          <w:szCs w:val="24"/>
        </w:rPr>
      </w:r>
      <w:r w:rsidRPr="007D650C">
        <w:rPr>
          <w:rFonts w:cs="Arial"/>
          <w:szCs w:val="24"/>
        </w:rPr>
        <w:fldChar w:fldCharType="separate"/>
      </w:r>
      <w:hyperlink w:anchor="_ENREF_1" w:tooltip="Rietbrock, 2008 #243" w:history="1">
        <w:r w:rsidRPr="007D650C">
          <w:rPr>
            <w:rFonts w:cs="Arial"/>
            <w:noProof/>
            <w:szCs w:val="24"/>
            <w:vertAlign w:val="superscript"/>
          </w:rPr>
          <w:t>1</w:t>
        </w:r>
      </w:hyperlink>
      <w:r w:rsidRPr="007D650C">
        <w:rPr>
          <w:rFonts w:cs="Arial"/>
          <w:noProof/>
          <w:szCs w:val="24"/>
          <w:vertAlign w:val="superscript"/>
        </w:rPr>
        <w:t>,</w:t>
      </w:r>
      <w:hyperlink w:anchor="_ENREF_2" w:tooltip="Burridge N., 2011 #244" w:history="1">
        <w:r w:rsidRPr="007D650C">
          <w:rPr>
            <w:rFonts w:cs="Arial"/>
            <w:noProof/>
            <w:szCs w:val="24"/>
            <w:vertAlign w:val="superscript"/>
          </w:rPr>
          <w:t>2</w:t>
        </w:r>
      </w:hyperlink>
      <w:r w:rsidRPr="007D650C">
        <w:rPr>
          <w:rFonts w:cs="Arial"/>
          <w:szCs w:val="24"/>
        </w:rPr>
        <w:fldChar w:fldCharType="end"/>
      </w:r>
      <w:r w:rsidR="00EE1B48">
        <w:rPr>
          <w:rFonts w:cs="Arial"/>
          <w:szCs w:val="24"/>
        </w:rPr>
        <w:t>)</w:t>
      </w:r>
      <w:r w:rsidRPr="007D650C">
        <w:rPr>
          <w:rFonts w:cs="Arial"/>
          <w:szCs w:val="24"/>
        </w:rPr>
        <w:t xml:space="preserve"> </w:t>
      </w:r>
      <w:r>
        <w:rPr>
          <w:rFonts w:cs="Arial"/>
          <w:szCs w:val="24"/>
        </w:rPr>
        <w:t xml:space="preserve">and </w:t>
      </w:r>
      <w:r w:rsidR="00EE1B48">
        <w:rPr>
          <w:rFonts w:cs="Arial"/>
          <w:szCs w:val="24"/>
        </w:rPr>
        <w:t>Hypertension Abnormal renal and liver function (</w:t>
      </w:r>
      <w:r>
        <w:rPr>
          <w:rFonts w:cs="Arial"/>
          <w:szCs w:val="24"/>
        </w:rPr>
        <w:t>HAS-BLED</w:t>
      </w:r>
      <w:r w:rsidR="00EE1B48">
        <w:rPr>
          <w:rFonts w:cs="Arial"/>
          <w:szCs w:val="24"/>
        </w:rPr>
        <w:t>)</w:t>
      </w:r>
      <w:r>
        <w:rPr>
          <w:rFonts w:cs="Arial"/>
          <w:szCs w:val="24"/>
        </w:rPr>
        <w:t xml:space="preserve"> </w:t>
      </w:r>
      <w:r w:rsidR="00BD3824" w:rsidRPr="00076401">
        <w:rPr>
          <w:rStyle w:val="CommentReference"/>
          <w:sz w:val="24"/>
          <w:szCs w:val="24"/>
          <w:vertAlign w:val="superscript"/>
        </w:rPr>
        <w:t>15</w:t>
      </w:r>
      <w:r w:rsidR="00BD3824">
        <w:rPr>
          <w:rStyle w:val="CommentReference"/>
        </w:rPr>
        <w:t xml:space="preserve"> </w:t>
      </w:r>
      <w:r w:rsidRPr="007D650C">
        <w:rPr>
          <w:rFonts w:cs="Arial"/>
          <w:szCs w:val="24"/>
        </w:rPr>
        <w:t xml:space="preserve">score, </w:t>
      </w:r>
      <w:r w:rsidR="006D7DAC">
        <w:rPr>
          <w:rFonts w:cs="Arial"/>
          <w:szCs w:val="24"/>
        </w:rPr>
        <w:t>are</w:t>
      </w:r>
      <w:r w:rsidRPr="007D650C">
        <w:rPr>
          <w:rFonts w:cs="Arial"/>
          <w:szCs w:val="24"/>
        </w:rPr>
        <w:t xml:space="preserve"> strongly encouraged.</w:t>
      </w:r>
      <w:bookmarkEnd w:id="16"/>
    </w:p>
    <w:p w14:paraId="06851761" w14:textId="77777777" w:rsidR="00481261" w:rsidRPr="009F682C" w:rsidRDefault="00481261" w:rsidP="003E2A79">
      <w:pPr>
        <w:rPr>
          <w:rFonts w:cs="Arial"/>
          <w:szCs w:val="24"/>
        </w:rPr>
      </w:pPr>
    </w:p>
    <w:p w14:paraId="3ADE9910" w14:textId="654050A2" w:rsidR="00481261" w:rsidRDefault="00481261" w:rsidP="003C386E">
      <w:pPr>
        <w:rPr>
          <w:rFonts w:cs="Arial"/>
          <w:szCs w:val="24"/>
        </w:rPr>
      </w:pPr>
      <w:r w:rsidRPr="009F682C">
        <w:rPr>
          <w:rFonts w:cs="Arial"/>
          <w:szCs w:val="24"/>
        </w:rPr>
        <w:t>Decisions regarding anticoagulation should be made in conjunction with the patient, being mindful of patient preferences in addition to the medical indi</w:t>
      </w:r>
      <w:r>
        <w:rPr>
          <w:rFonts w:cs="Arial"/>
          <w:szCs w:val="24"/>
        </w:rPr>
        <w:t xml:space="preserve">cations and contraindications. </w:t>
      </w:r>
      <w:r w:rsidRPr="009F682C">
        <w:rPr>
          <w:rFonts w:cs="Arial"/>
          <w:szCs w:val="24"/>
        </w:rPr>
        <w:t>Where there is a strong indication for anticoagulation (e.g. acute VTE, high risk AF) but a decision is made to withhold anticoagulation, this should also be adequately documented</w:t>
      </w:r>
      <w:r>
        <w:rPr>
          <w:rFonts w:cs="Arial"/>
          <w:szCs w:val="24"/>
        </w:rPr>
        <w:t xml:space="preserve"> in the</w:t>
      </w:r>
      <w:r w:rsidR="00B03249">
        <w:rPr>
          <w:rFonts w:cs="Arial"/>
          <w:szCs w:val="24"/>
        </w:rPr>
        <w:t xml:space="preserve"> patient’s clinical record, and the</w:t>
      </w:r>
      <w:r>
        <w:rPr>
          <w:rFonts w:cs="Arial"/>
          <w:szCs w:val="24"/>
        </w:rPr>
        <w:t xml:space="preserve"> </w:t>
      </w:r>
      <w:r w:rsidR="007E56FF">
        <w:rPr>
          <w:rFonts w:cs="Arial"/>
          <w:szCs w:val="24"/>
        </w:rPr>
        <w:t>in</w:t>
      </w:r>
      <w:r>
        <w:rPr>
          <w:rFonts w:cs="Arial"/>
          <w:szCs w:val="24"/>
        </w:rPr>
        <w:t xml:space="preserve">patient </w:t>
      </w:r>
      <w:r w:rsidR="007E56FF">
        <w:rPr>
          <w:rFonts w:cs="Arial"/>
          <w:szCs w:val="24"/>
        </w:rPr>
        <w:t xml:space="preserve">medication </w:t>
      </w:r>
      <w:r>
        <w:rPr>
          <w:rFonts w:cs="Arial"/>
          <w:szCs w:val="24"/>
        </w:rPr>
        <w:t>chart</w:t>
      </w:r>
      <w:r w:rsidR="00B03249">
        <w:rPr>
          <w:rFonts w:cs="Arial"/>
          <w:szCs w:val="24"/>
        </w:rPr>
        <w:t xml:space="preserve"> (or </w:t>
      </w:r>
      <w:r w:rsidR="00FF0A33">
        <w:rPr>
          <w:rFonts w:cs="Arial"/>
          <w:szCs w:val="24"/>
        </w:rPr>
        <w:t xml:space="preserve">Electronic Medicines Management </w:t>
      </w:r>
      <w:r w:rsidR="00B26722">
        <w:rPr>
          <w:rFonts w:cs="Arial"/>
          <w:szCs w:val="24"/>
        </w:rPr>
        <w:t>system</w:t>
      </w:r>
      <w:r w:rsidR="00B03249">
        <w:rPr>
          <w:rFonts w:cs="Arial"/>
          <w:szCs w:val="24"/>
        </w:rPr>
        <w:t xml:space="preserve"> </w:t>
      </w:r>
      <w:r w:rsidR="00FF0A33">
        <w:rPr>
          <w:rFonts w:cs="Arial"/>
          <w:szCs w:val="24"/>
        </w:rPr>
        <w:t>(</w:t>
      </w:r>
      <w:r>
        <w:rPr>
          <w:rFonts w:cs="Arial"/>
          <w:szCs w:val="24"/>
        </w:rPr>
        <w:t>EMM</w:t>
      </w:r>
      <w:r w:rsidR="00FF0A33">
        <w:rPr>
          <w:rFonts w:cs="Arial"/>
          <w:szCs w:val="24"/>
        </w:rPr>
        <w:t>)</w:t>
      </w:r>
      <w:r w:rsidR="00B03249">
        <w:rPr>
          <w:rFonts w:cs="Arial"/>
          <w:szCs w:val="24"/>
        </w:rPr>
        <w:t xml:space="preserve"> if applicable)</w:t>
      </w:r>
      <w:r w:rsidRPr="009F682C">
        <w:rPr>
          <w:rFonts w:cs="Arial"/>
          <w:szCs w:val="24"/>
        </w:rPr>
        <w:t xml:space="preserve">. </w:t>
      </w:r>
    </w:p>
    <w:p w14:paraId="08A2D6D4" w14:textId="5823D0B1" w:rsidR="00481261" w:rsidRPr="009F682C" w:rsidRDefault="00481261" w:rsidP="00535012">
      <w:pPr>
        <w:jc w:val="center"/>
        <w:rPr>
          <w:rFonts w:cs="Arial"/>
          <w:szCs w:val="24"/>
        </w:rPr>
      </w:pPr>
    </w:p>
    <w:p w14:paraId="4AB55825" w14:textId="77777777" w:rsidR="00ED5F28" w:rsidRDefault="00ED5F28" w:rsidP="00BD3824">
      <w:pPr>
        <w:rPr>
          <w:rFonts w:cs="Arial"/>
          <w:b/>
          <w:szCs w:val="24"/>
        </w:rPr>
        <w:sectPr w:rsidR="00ED5F28" w:rsidSect="004213C3">
          <w:headerReference w:type="even" r:id="rId11"/>
          <w:headerReference w:type="default" r:id="rId12"/>
          <w:footerReference w:type="default" r:id="rId13"/>
          <w:headerReference w:type="first" r:id="rId14"/>
          <w:pgSz w:w="11906" w:h="16838"/>
          <w:pgMar w:top="663" w:right="1418" w:bottom="1440" w:left="1418" w:header="357" w:footer="306" w:gutter="0"/>
          <w:cols w:space="708"/>
          <w:docGrid w:linePitch="360"/>
        </w:sectPr>
      </w:pPr>
    </w:p>
    <w:p w14:paraId="3E3FCDD3" w14:textId="6D07437F" w:rsidR="00481261" w:rsidRPr="00BD3824" w:rsidRDefault="00481261" w:rsidP="00BD3824">
      <w:pPr>
        <w:rPr>
          <w:rFonts w:cs="Arial"/>
          <w:szCs w:val="24"/>
        </w:rPr>
      </w:pPr>
      <w:r w:rsidRPr="00FC2AE3">
        <w:rPr>
          <w:rFonts w:cs="Arial"/>
          <w:b/>
          <w:szCs w:val="24"/>
        </w:rPr>
        <w:lastRenderedPageBreak/>
        <w:t>Table 1</w:t>
      </w:r>
      <w:r w:rsidRPr="00FC2AE3">
        <w:rPr>
          <w:rFonts w:cs="Arial"/>
          <w:szCs w:val="24"/>
        </w:rPr>
        <w:t xml:space="preserve"> </w:t>
      </w:r>
      <w:r w:rsidR="00342C7F" w:rsidRPr="00FC2AE3">
        <w:rPr>
          <w:rFonts w:cs="Arial"/>
          <w:b/>
          <w:bCs/>
          <w:szCs w:val="24"/>
        </w:rPr>
        <w:t>Anticoagulation Choices</w:t>
      </w:r>
      <w:r w:rsidR="00342C7F" w:rsidRPr="00681502">
        <w:rPr>
          <w:rFonts w:cs="Arial"/>
          <w:szCs w:val="24"/>
        </w:rPr>
        <w:t xml:space="preserve"> </w:t>
      </w:r>
      <w:r w:rsidRPr="00681502">
        <w:rPr>
          <w:rFonts w:cs="Arial"/>
          <w:szCs w:val="24"/>
        </w:rPr>
        <w:t xml:space="preserve">(below) may be used to </w:t>
      </w:r>
      <w:r w:rsidRPr="00394A39">
        <w:rPr>
          <w:rFonts w:cs="Arial"/>
          <w:szCs w:val="24"/>
        </w:rPr>
        <w:t xml:space="preserve">guide anticoagulation choices. Further </w:t>
      </w:r>
      <w:r w:rsidRPr="00BD3824">
        <w:rPr>
          <w:rFonts w:cs="Arial"/>
          <w:szCs w:val="24"/>
        </w:rPr>
        <w:t>information is available under specific parts of this document and within prescribing information.</w:t>
      </w:r>
    </w:p>
    <w:p w14:paraId="6910376E" w14:textId="77777777" w:rsidR="000B3D36" w:rsidRPr="00E91E3A" w:rsidRDefault="000B3D36" w:rsidP="00E91E3A">
      <w:pPr>
        <w:ind w:left="-709"/>
        <w:jc w:val="both"/>
        <w:rPr>
          <w:rFonts w:cs="Arial"/>
          <w:sz w:val="18"/>
          <w:szCs w:val="18"/>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2080"/>
        <w:gridCol w:w="2126"/>
        <w:gridCol w:w="3402"/>
        <w:gridCol w:w="2694"/>
        <w:gridCol w:w="2126"/>
      </w:tblGrid>
      <w:tr w:rsidR="00227FDA" w:rsidRPr="000924DA" w14:paraId="21D40179" w14:textId="77777777" w:rsidTr="00ED5F28">
        <w:trPr>
          <w:trHeight w:val="557"/>
          <w:tblHeader/>
        </w:trPr>
        <w:tc>
          <w:tcPr>
            <w:tcW w:w="1459" w:type="dxa"/>
            <w:shd w:val="clear" w:color="auto" w:fill="D9D9D9" w:themeFill="background1" w:themeFillShade="D9"/>
          </w:tcPr>
          <w:p w14:paraId="1FD21A08" w14:textId="77777777" w:rsidR="00481261" w:rsidRPr="00BD3824" w:rsidRDefault="00481261" w:rsidP="000B3D36">
            <w:pPr>
              <w:spacing w:before="60" w:after="60"/>
              <w:rPr>
                <w:rFonts w:asciiTheme="minorHAnsi" w:hAnsiTheme="minorHAnsi" w:cstheme="minorHAnsi"/>
                <w:b/>
                <w:sz w:val="20"/>
              </w:rPr>
            </w:pPr>
            <w:r w:rsidRPr="00BD3824">
              <w:rPr>
                <w:rFonts w:asciiTheme="minorHAnsi" w:hAnsiTheme="minorHAnsi" w:cstheme="minorHAnsi"/>
                <w:b/>
                <w:sz w:val="20"/>
              </w:rPr>
              <w:t>Drug</w:t>
            </w:r>
          </w:p>
        </w:tc>
        <w:tc>
          <w:tcPr>
            <w:tcW w:w="2080" w:type="dxa"/>
            <w:shd w:val="clear" w:color="auto" w:fill="D9D9D9" w:themeFill="background1" w:themeFillShade="D9"/>
          </w:tcPr>
          <w:p w14:paraId="5A3D796D" w14:textId="77777777" w:rsidR="00481261" w:rsidRPr="00BD3824" w:rsidRDefault="00481261" w:rsidP="000B3D36">
            <w:pPr>
              <w:spacing w:before="60" w:after="60"/>
              <w:rPr>
                <w:rFonts w:asciiTheme="minorHAnsi" w:hAnsiTheme="minorHAnsi" w:cstheme="minorHAnsi"/>
                <w:b/>
                <w:sz w:val="20"/>
              </w:rPr>
            </w:pPr>
            <w:r w:rsidRPr="00BD3824">
              <w:rPr>
                <w:rFonts w:asciiTheme="minorHAnsi" w:hAnsiTheme="minorHAnsi" w:cstheme="minorHAnsi"/>
                <w:b/>
                <w:sz w:val="20"/>
              </w:rPr>
              <w:t>Mechanism of action</w:t>
            </w:r>
          </w:p>
        </w:tc>
        <w:tc>
          <w:tcPr>
            <w:tcW w:w="2126" w:type="dxa"/>
            <w:shd w:val="clear" w:color="auto" w:fill="D9D9D9" w:themeFill="background1" w:themeFillShade="D9"/>
          </w:tcPr>
          <w:p w14:paraId="0368203F" w14:textId="77777777" w:rsidR="00481261" w:rsidRPr="00BD3824" w:rsidRDefault="00481261" w:rsidP="000B3D36">
            <w:pPr>
              <w:spacing w:before="60" w:after="60"/>
              <w:rPr>
                <w:rFonts w:asciiTheme="minorHAnsi" w:hAnsiTheme="minorHAnsi" w:cstheme="minorHAnsi"/>
                <w:b/>
                <w:sz w:val="20"/>
              </w:rPr>
            </w:pPr>
            <w:r w:rsidRPr="00BD3824">
              <w:rPr>
                <w:rFonts w:asciiTheme="minorHAnsi" w:hAnsiTheme="minorHAnsi" w:cstheme="minorHAnsi"/>
                <w:b/>
                <w:sz w:val="20"/>
              </w:rPr>
              <w:t>Reversibility</w:t>
            </w:r>
          </w:p>
        </w:tc>
        <w:tc>
          <w:tcPr>
            <w:tcW w:w="3402" w:type="dxa"/>
            <w:shd w:val="clear" w:color="auto" w:fill="D9D9D9" w:themeFill="background1" w:themeFillShade="D9"/>
          </w:tcPr>
          <w:p w14:paraId="4CA9B59A" w14:textId="77777777" w:rsidR="00481261" w:rsidRPr="00BD3824" w:rsidRDefault="00481261" w:rsidP="000B3D36">
            <w:pPr>
              <w:spacing w:before="60" w:after="60"/>
              <w:rPr>
                <w:rFonts w:asciiTheme="minorHAnsi" w:hAnsiTheme="minorHAnsi" w:cstheme="minorHAnsi"/>
                <w:b/>
                <w:sz w:val="20"/>
              </w:rPr>
            </w:pPr>
            <w:r w:rsidRPr="00BD3824">
              <w:rPr>
                <w:rFonts w:asciiTheme="minorHAnsi" w:hAnsiTheme="minorHAnsi" w:cstheme="minorHAnsi"/>
                <w:b/>
                <w:sz w:val="20"/>
              </w:rPr>
              <w:t>Main indications</w:t>
            </w:r>
          </w:p>
        </w:tc>
        <w:tc>
          <w:tcPr>
            <w:tcW w:w="2694" w:type="dxa"/>
            <w:shd w:val="clear" w:color="auto" w:fill="D9D9D9" w:themeFill="background1" w:themeFillShade="D9"/>
          </w:tcPr>
          <w:p w14:paraId="25A8AEF0" w14:textId="77777777" w:rsidR="00481261" w:rsidRPr="00BD3824" w:rsidRDefault="00481261" w:rsidP="000B3D36">
            <w:pPr>
              <w:spacing w:before="60" w:after="60"/>
              <w:rPr>
                <w:rFonts w:asciiTheme="minorHAnsi" w:hAnsiTheme="minorHAnsi" w:cstheme="minorHAnsi"/>
                <w:b/>
                <w:sz w:val="20"/>
              </w:rPr>
            </w:pPr>
            <w:r w:rsidRPr="00BD3824">
              <w:rPr>
                <w:rFonts w:asciiTheme="minorHAnsi" w:hAnsiTheme="minorHAnsi" w:cstheme="minorHAnsi"/>
                <w:b/>
                <w:sz w:val="20"/>
              </w:rPr>
              <w:t>Contraindications</w:t>
            </w:r>
          </w:p>
        </w:tc>
        <w:tc>
          <w:tcPr>
            <w:tcW w:w="2126" w:type="dxa"/>
            <w:shd w:val="clear" w:color="auto" w:fill="D9D9D9" w:themeFill="background1" w:themeFillShade="D9"/>
          </w:tcPr>
          <w:p w14:paraId="534BE66F" w14:textId="77777777" w:rsidR="00481261" w:rsidRPr="00BD3824" w:rsidRDefault="00481261" w:rsidP="000B3D36">
            <w:pPr>
              <w:spacing w:before="60" w:after="60"/>
              <w:rPr>
                <w:rFonts w:asciiTheme="minorHAnsi" w:hAnsiTheme="minorHAnsi" w:cstheme="minorHAnsi"/>
                <w:b/>
                <w:sz w:val="20"/>
              </w:rPr>
            </w:pPr>
            <w:r w:rsidRPr="00BD3824">
              <w:rPr>
                <w:rFonts w:asciiTheme="minorHAnsi" w:hAnsiTheme="minorHAnsi" w:cstheme="minorHAnsi"/>
                <w:b/>
                <w:sz w:val="20"/>
              </w:rPr>
              <w:t>Monitoring</w:t>
            </w:r>
          </w:p>
        </w:tc>
      </w:tr>
      <w:tr w:rsidR="00481261" w:rsidRPr="000924DA" w14:paraId="52DE9576" w14:textId="77777777" w:rsidTr="00ED5F28">
        <w:trPr>
          <w:trHeight w:val="868"/>
        </w:trPr>
        <w:tc>
          <w:tcPr>
            <w:tcW w:w="1459" w:type="dxa"/>
          </w:tcPr>
          <w:p w14:paraId="5D494DEE"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Heparin</w:t>
            </w:r>
          </w:p>
        </w:tc>
        <w:tc>
          <w:tcPr>
            <w:tcW w:w="2080" w:type="dxa"/>
          </w:tcPr>
          <w:p w14:paraId="603F8E88" w14:textId="60FB10B3"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 xml:space="preserve">Indirect inhibitor of </w:t>
            </w:r>
            <w:r w:rsidR="00E84A6F">
              <w:rPr>
                <w:rFonts w:asciiTheme="minorHAnsi" w:hAnsiTheme="minorHAnsi" w:cstheme="minorHAnsi"/>
                <w:sz w:val="20"/>
              </w:rPr>
              <w:t>factor Xa (</w:t>
            </w:r>
            <w:r w:rsidRPr="00BD3824">
              <w:rPr>
                <w:rFonts w:asciiTheme="minorHAnsi" w:hAnsiTheme="minorHAnsi" w:cstheme="minorHAnsi"/>
                <w:sz w:val="20"/>
              </w:rPr>
              <w:t>FXa</w:t>
            </w:r>
            <w:r w:rsidR="00E84A6F">
              <w:rPr>
                <w:rFonts w:asciiTheme="minorHAnsi" w:hAnsiTheme="minorHAnsi" w:cstheme="minorHAnsi"/>
                <w:sz w:val="20"/>
              </w:rPr>
              <w:t>)</w:t>
            </w:r>
            <w:r w:rsidRPr="00BD3824">
              <w:rPr>
                <w:rFonts w:asciiTheme="minorHAnsi" w:hAnsiTheme="minorHAnsi" w:cstheme="minorHAnsi"/>
                <w:sz w:val="20"/>
              </w:rPr>
              <w:t xml:space="preserve"> and thrombin via antithrombin</w:t>
            </w:r>
          </w:p>
        </w:tc>
        <w:tc>
          <w:tcPr>
            <w:tcW w:w="2126" w:type="dxa"/>
          </w:tcPr>
          <w:p w14:paraId="014BE6E7"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Yes.</w:t>
            </w:r>
          </w:p>
          <w:p w14:paraId="57E5EA2F"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 xml:space="preserve">Short half-life.  </w:t>
            </w:r>
          </w:p>
          <w:p w14:paraId="3C351FE5" w14:textId="47E52420"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Ceasing infusion usually adequate. Protamine may be used.</w:t>
            </w:r>
          </w:p>
        </w:tc>
        <w:tc>
          <w:tcPr>
            <w:tcW w:w="3402" w:type="dxa"/>
          </w:tcPr>
          <w:p w14:paraId="5D1569FC" w14:textId="48356538"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Short term anticoagulation where there is a need for the ability to cease quickly (high bleeding risk/perioperative)</w:t>
            </w:r>
          </w:p>
          <w:p w14:paraId="198FC190"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Extracorporeal and procedural anticoagulation</w:t>
            </w:r>
          </w:p>
          <w:p w14:paraId="3B01830F"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VTE prophylaxis</w:t>
            </w:r>
          </w:p>
        </w:tc>
        <w:tc>
          <w:tcPr>
            <w:tcW w:w="2694" w:type="dxa"/>
          </w:tcPr>
          <w:p w14:paraId="440DB6CF"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Heparin induced thrombocytopenia (HIT)</w:t>
            </w:r>
          </w:p>
        </w:tc>
        <w:tc>
          <w:tcPr>
            <w:tcW w:w="2126" w:type="dxa"/>
          </w:tcPr>
          <w:p w14:paraId="5D2AED4D" w14:textId="112C0FEF" w:rsidR="00481261" w:rsidRPr="00BD3824" w:rsidRDefault="00BD3824" w:rsidP="000B3D36">
            <w:pPr>
              <w:rPr>
                <w:rFonts w:asciiTheme="minorHAnsi" w:hAnsiTheme="minorHAnsi" w:cstheme="minorHAnsi"/>
                <w:sz w:val="20"/>
              </w:rPr>
            </w:pPr>
            <w:r>
              <w:rPr>
                <w:rFonts w:asciiTheme="minorHAnsi" w:hAnsiTheme="minorHAnsi" w:cstheme="minorHAnsi"/>
                <w:sz w:val="20"/>
              </w:rPr>
              <w:t>Activated partial thromboplastin time (</w:t>
            </w:r>
            <w:r w:rsidR="00481261" w:rsidRPr="00BD3824">
              <w:rPr>
                <w:rFonts w:asciiTheme="minorHAnsi" w:hAnsiTheme="minorHAnsi" w:cstheme="minorHAnsi"/>
                <w:sz w:val="20"/>
              </w:rPr>
              <w:t>APTT</w:t>
            </w:r>
            <w:r>
              <w:rPr>
                <w:rFonts w:asciiTheme="minorHAnsi" w:hAnsiTheme="minorHAnsi" w:cstheme="minorHAnsi"/>
                <w:sz w:val="20"/>
              </w:rPr>
              <w:t>)</w:t>
            </w:r>
          </w:p>
        </w:tc>
      </w:tr>
      <w:tr w:rsidR="00481261" w:rsidRPr="000924DA" w14:paraId="5EB1A1AF" w14:textId="77777777" w:rsidTr="00ED5F28">
        <w:tc>
          <w:tcPr>
            <w:tcW w:w="1459" w:type="dxa"/>
          </w:tcPr>
          <w:p w14:paraId="4018BEB0"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 xml:space="preserve">Low molecular weight heparin </w:t>
            </w:r>
          </w:p>
        </w:tc>
        <w:tc>
          <w:tcPr>
            <w:tcW w:w="2080" w:type="dxa"/>
          </w:tcPr>
          <w:p w14:paraId="10583238"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Indirect inhibitor of FXa via antithrombin</w:t>
            </w:r>
          </w:p>
        </w:tc>
        <w:tc>
          <w:tcPr>
            <w:tcW w:w="2126" w:type="dxa"/>
          </w:tcPr>
          <w:p w14:paraId="228B3E60"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Partially reversible with Protamine.</w:t>
            </w:r>
          </w:p>
        </w:tc>
        <w:tc>
          <w:tcPr>
            <w:tcW w:w="3402" w:type="dxa"/>
          </w:tcPr>
          <w:p w14:paraId="52E4ACE9" w14:textId="37D4D975"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 xml:space="preserve">Initiation of </w:t>
            </w:r>
            <w:r w:rsidR="001672C7">
              <w:rPr>
                <w:rFonts w:asciiTheme="minorHAnsi" w:hAnsiTheme="minorHAnsi" w:cstheme="minorHAnsi"/>
                <w:sz w:val="20"/>
              </w:rPr>
              <w:t xml:space="preserve">therapeutic </w:t>
            </w:r>
            <w:r w:rsidRPr="00BD3824">
              <w:rPr>
                <w:rFonts w:asciiTheme="minorHAnsi" w:hAnsiTheme="minorHAnsi" w:cstheme="minorHAnsi"/>
                <w:sz w:val="20"/>
              </w:rPr>
              <w:t>anticoagulation</w:t>
            </w:r>
          </w:p>
          <w:p w14:paraId="29CA3DCA"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VTE prophylaxis</w:t>
            </w:r>
          </w:p>
          <w:p w14:paraId="4EB12B60"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VTE treatment in patients with active malignancy</w:t>
            </w:r>
          </w:p>
          <w:p w14:paraId="7DD9D62A"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VTE prophylaxis and treatment in pregnancy</w:t>
            </w:r>
          </w:p>
        </w:tc>
        <w:tc>
          <w:tcPr>
            <w:tcW w:w="2694" w:type="dxa"/>
          </w:tcPr>
          <w:p w14:paraId="28FA16B9" w14:textId="155897BA"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HIT</w:t>
            </w:r>
          </w:p>
          <w:p w14:paraId="1D468EA7"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Not recommended in severe renal failure</w:t>
            </w:r>
          </w:p>
          <w:p w14:paraId="36DB4F2C"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Dose reduction required in moderate renal impairment</w:t>
            </w:r>
          </w:p>
        </w:tc>
        <w:tc>
          <w:tcPr>
            <w:tcW w:w="2126" w:type="dxa"/>
          </w:tcPr>
          <w:p w14:paraId="16790ECC"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Usually not required.</w:t>
            </w:r>
          </w:p>
          <w:p w14:paraId="3D396A59"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Consider specific anti-Xa levels in renal impairment and extremes of body weight</w:t>
            </w:r>
          </w:p>
        </w:tc>
      </w:tr>
      <w:tr w:rsidR="00481261" w:rsidRPr="000924DA" w14:paraId="1506C3EF" w14:textId="77777777" w:rsidTr="00ED5F28">
        <w:tc>
          <w:tcPr>
            <w:tcW w:w="1459" w:type="dxa"/>
          </w:tcPr>
          <w:p w14:paraId="5F94B01B"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Danaparoid</w:t>
            </w:r>
          </w:p>
        </w:tc>
        <w:tc>
          <w:tcPr>
            <w:tcW w:w="2080" w:type="dxa"/>
          </w:tcPr>
          <w:p w14:paraId="6634ED79"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Indirect inhibitor of FXa via antithrombin</w:t>
            </w:r>
          </w:p>
        </w:tc>
        <w:tc>
          <w:tcPr>
            <w:tcW w:w="2126" w:type="dxa"/>
          </w:tcPr>
          <w:p w14:paraId="178729DB"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Cease infusion (elimination half-life 10 hours)</w:t>
            </w:r>
          </w:p>
        </w:tc>
        <w:tc>
          <w:tcPr>
            <w:tcW w:w="3402" w:type="dxa"/>
          </w:tcPr>
          <w:p w14:paraId="375D6371" w14:textId="505A2308"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HIT</w:t>
            </w:r>
          </w:p>
        </w:tc>
        <w:tc>
          <w:tcPr>
            <w:tcW w:w="2694" w:type="dxa"/>
          </w:tcPr>
          <w:p w14:paraId="14BCB853" w14:textId="08D13BBA"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Caution in renal impairment</w:t>
            </w:r>
            <w:r w:rsidR="008B3FE2">
              <w:rPr>
                <w:rFonts w:asciiTheme="minorHAnsi" w:hAnsiTheme="minorHAnsi" w:cstheme="minorHAnsi"/>
                <w:sz w:val="20"/>
              </w:rPr>
              <w:t xml:space="preserve"> </w:t>
            </w:r>
            <w:r w:rsidR="00605DBB">
              <w:rPr>
                <w:rFonts w:asciiTheme="minorHAnsi" w:hAnsiTheme="minorHAnsi" w:cstheme="minorHAnsi"/>
                <w:sz w:val="20"/>
              </w:rPr>
              <w:t>d</w:t>
            </w:r>
            <w:r w:rsidR="008B3FE2">
              <w:rPr>
                <w:rFonts w:asciiTheme="minorHAnsi" w:hAnsiTheme="minorHAnsi" w:cstheme="minorHAnsi"/>
                <w:sz w:val="20"/>
              </w:rPr>
              <w:t>ue to prolonged</w:t>
            </w:r>
            <w:r w:rsidRPr="00BD3824">
              <w:rPr>
                <w:rFonts w:asciiTheme="minorHAnsi" w:hAnsiTheme="minorHAnsi" w:cstheme="minorHAnsi"/>
                <w:sz w:val="20"/>
              </w:rPr>
              <w:t xml:space="preserve"> half-life – 24 hours</w:t>
            </w:r>
          </w:p>
        </w:tc>
        <w:tc>
          <w:tcPr>
            <w:tcW w:w="2126" w:type="dxa"/>
          </w:tcPr>
          <w:p w14:paraId="26F80C90"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Anti-Xa levels</w:t>
            </w:r>
          </w:p>
        </w:tc>
      </w:tr>
      <w:tr w:rsidR="00481261" w:rsidRPr="000924DA" w14:paraId="284BBAFD" w14:textId="77777777" w:rsidTr="00ED5F28">
        <w:tc>
          <w:tcPr>
            <w:tcW w:w="1459" w:type="dxa"/>
          </w:tcPr>
          <w:p w14:paraId="3F977693" w14:textId="5BF6A00E" w:rsidR="00481261" w:rsidRPr="00BD3824" w:rsidRDefault="00323019" w:rsidP="000B3D36">
            <w:pPr>
              <w:rPr>
                <w:rFonts w:asciiTheme="minorHAnsi" w:hAnsiTheme="minorHAnsi" w:cstheme="minorHAnsi"/>
                <w:sz w:val="20"/>
              </w:rPr>
            </w:pPr>
            <w:r>
              <w:rPr>
                <w:rFonts w:asciiTheme="minorHAnsi" w:hAnsiTheme="minorHAnsi" w:cstheme="minorHAnsi"/>
                <w:sz w:val="20"/>
              </w:rPr>
              <w:t>Warfarin</w:t>
            </w:r>
          </w:p>
        </w:tc>
        <w:tc>
          <w:tcPr>
            <w:tcW w:w="2080" w:type="dxa"/>
          </w:tcPr>
          <w:p w14:paraId="30ACBB92"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Inhibition of production of vitamin K dependent clotting factors prothrombin, FVII, FIX, FX</w:t>
            </w:r>
          </w:p>
        </w:tc>
        <w:tc>
          <w:tcPr>
            <w:tcW w:w="2126" w:type="dxa"/>
          </w:tcPr>
          <w:p w14:paraId="6DA4A588"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Phytomenadione (Vitamin K), prothrombin complex concentrate</w:t>
            </w:r>
          </w:p>
        </w:tc>
        <w:tc>
          <w:tcPr>
            <w:tcW w:w="3402" w:type="dxa"/>
          </w:tcPr>
          <w:p w14:paraId="606F35E9"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Long term anticoagulation is preferred where there is renal impairment or issues with compliance.</w:t>
            </w:r>
          </w:p>
        </w:tc>
        <w:tc>
          <w:tcPr>
            <w:tcW w:w="2694" w:type="dxa"/>
          </w:tcPr>
          <w:p w14:paraId="25740DE1"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Pregnancy</w:t>
            </w:r>
          </w:p>
        </w:tc>
        <w:tc>
          <w:tcPr>
            <w:tcW w:w="2126" w:type="dxa"/>
          </w:tcPr>
          <w:p w14:paraId="7045293B"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INR</w:t>
            </w:r>
          </w:p>
        </w:tc>
      </w:tr>
      <w:tr w:rsidR="00481261" w:rsidRPr="000924DA" w14:paraId="68672EB4" w14:textId="77777777" w:rsidTr="00ED5F28">
        <w:tc>
          <w:tcPr>
            <w:tcW w:w="1459" w:type="dxa"/>
          </w:tcPr>
          <w:p w14:paraId="7C514DCE"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Rivaroxaban</w:t>
            </w:r>
          </w:p>
          <w:p w14:paraId="5622C621" w14:textId="77777777" w:rsidR="00481261" w:rsidRPr="00BD3824" w:rsidRDefault="00481261" w:rsidP="000B3D36">
            <w:pPr>
              <w:rPr>
                <w:rFonts w:asciiTheme="minorHAnsi" w:hAnsiTheme="minorHAnsi" w:cstheme="minorHAnsi"/>
                <w:sz w:val="20"/>
              </w:rPr>
            </w:pPr>
          </w:p>
        </w:tc>
        <w:tc>
          <w:tcPr>
            <w:tcW w:w="2080" w:type="dxa"/>
          </w:tcPr>
          <w:p w14:paraId="0F17C838"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Direct inhibition of FXa</w:t>
            </w:r>
          </w:p>
        </w:tc>
        <w:tc>
          <w:tcPr>
            <w:tcW w:w="2126" w:type="dxa"/>
          </w:tcPr>
          <w:p w14:paraId="1E68B2DC"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No</w:t>
            </w:r>
          </w:p>
        </w:tc>
        <w:tc>
          <w:tcPr>
            <w:tcW w:w="3402" w:type="dxa"/>
          </w:tcPr>
          <w:p w14:paraId="31A26356"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Treatment and prevention of VTE</w:t>
            </w:r>
          </w:p>
          <w:p w14:paraId="3DC9A3AC"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Stroke prophylaxis in non-valvular AF</w:t>
            </w:r>
          </w:p>
          <w:p w14:paraId="7B98D79F" w14:textId="77777777" w:rsidR="00481261" w:rsidRPr="00BD3824" w:rsidRDefault="00481261" w:rsidP="000B3D36">
            <w:pPr>
              <w:rPr>
                <w:rFonts w:asciiTheme="minorHAnsi" w:hAnsiTheme="minorHAnsi" w:cstheme="minorHAnsi"/>
                <w:sz w:val="20"/>
              </w:rPr>
            </w:pPr>
          </w:p>
        </w:tc>
        <w:tc>
          <w:tcPr>
            <w:tcW w:w="2694" w:type="dxa"/>
          </w:tcPr>
          <w:p w14:paraId="3194DC4F"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Pregnancy</w:t>
            </w:r>
          </w:p>
          <w:p w14:paraId="36D48BC1" w14:textId="7079E1C1"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Renal impairment (</w:t>
            </w:r>
            <w:r w:rsidR="00E84A6F">
              <w:rPr>
                <w:rFonts w:asciiTheme="minorHAnsi" w:hAnsiTheme="minorHAnsi" w:cstheme="minorHAnsi"/>
                <w:sz w:val="20"/>
              </w:rPr>
              <w:t>Creatinine Clearance (</w:t>
            </w:r>
            <w:r w:rsidRPr="00BD3824">
              <w:rPr>
                <w:rFonts w:asciiTheme="minorHAnsi" w:hAnsiTheme="minorHAnsi" w:cstheme="minorHAnsi"/>
                <w:sz w:val="20"/>
              </w:rPr>
              <w:t>CrCl</w:t>
            </w:r>
            <w:r w:rsidR="00E84A6F">
              <w:rPr>
                <w:rFonts w:asciiTheme="minorHAnsi" w:hAnsiTheme="minorHAnsi" w:cstheme="minorHAnsi"/>
                <w:sz w:val="20"/>
              </w:rPr>
              <w:t>)</w:t>
            </w:r>
            <w:r w:rsidRPr="00BD3824">
              <w:rPr>
                <w:rFonts w:asciiTheme="minorHAnsi" w:hAnsiTheme="minorHAnsi" w:cstheme="minorHAnsi"/>
                <w:sz w:val="20"/>
              </w:rPr>
              <w:t xml:space="preserve"> estimated by Cockcroft Gault equation &lt;</w:t>
            </w:r>
            <w:r w:rsidR="001A048B">
              <w:rPr>
                <w:rFonts w:asciiTheme="minorHAnsi" w:hAnsiTheme="minorHAnsi" w:cstheme="minorHAnsi"/>
                <w:sz w:val="20"/>
              </w:rPr>
              <w:t>15</w:t>
            </w:r>
            <w:r w:rsidRPr="00BD3824">
              <w:rPr>
                <w:rFonts w:asciiTheme="minorHAnsi" w:hAnsiTheme="minorHAnsi" w:cstheme="minorHAnsi"/>
                <w:sz w:val="20"/>
              </w:rPr>
              <w:t>mL/min)</w:t>
            </w:r>
          </w:p>
          <w:p w14:paraId="130248C7"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Liver disease (Childs-Pugh &gt;B)</w:t>
            </w:r>
          </w:p>
        </w:tc>
        <w:tc>
          <w:tcPr>
            <w:tcW w:w="2126" w:type="dxa"/>
          </w:tcPr>
          <w:p w14:paraId="59AEAFB7"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Usually not required</w:t>
            </w:r>
          </w:p>
          <w:p w14:paraId="1D97ECE1"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Specific anti-Xa levels available</w:t>
            </w:r>
          </w:p>
        </w:tc>
      </w:tr>
      <w:tr w:rsidR="00481261" w:rsidRPr="000924DA" w14:paraId="5C75857B" w14:textId="77777777" w:rsidTr="00ED5F28">
        <w:tc>
          <w:tcPr>
            <w:tcW w:w="1459" w:type="dxa"/>
          </w:tcPr>
          <w:p w14:paraId="5977ADB8"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lastRenderedPageBreak/>
              <w:t>Apixaban</w:t>
            </w:r>
          </w:p>
        </w:tc>
        <w:tc>
          <w:tcPr>
            <w:tcW w:w="2080" w:type="dxa"/>
          </w:tcPr>
          <w:p w14:paraId="5F504F1F"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Direct inhibition of FXa</w:t>
            </w:r>
          </w:p>
        </w:tc>
        <w:tc>
          <w:tcPr>
            <w:tcW w:w="2126" w:type="dxa"/>
          </w:tcPr>
          <w:p w14:paraId="26F84BF4"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No</w:t>
            </w:r>
          </w:p>
        </w:tc>
        <w:tc>
          <w:tcPr>
            <w:tcW w:w="3402" w:type="dxa"/>
          </w:tcPr>
          <w:p w14:paraId="1E869481"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Treatment and prevention of VTE</w:t>
            </w:r>
          </w:p>
          <w:p w14:paraId="2BFBC991"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Stroke prophylaxis in non-valvular AF</w:t>
            </w:r>
          </w:p>
          <w:p w14:paraId="75709C0F" w14:textId="77777777" w:rsidR="00481261" w:rsidRPr="00BD3824" w:rsidRDefault="00481261" w:rsidP="000B3D36">
            <w:pPr>
              <w:rPr>
                <w:rFonts w:asciiTheme="minorHAnsi" w:hAnsiTheme="minorHAnsi" w:cstheme="minorHAnsi"/>
                <w:sz w:val="20"/>
              </w:rPr>
            </w:pPr>
          </w:p>
        </w:tc>
        <w:tc>
          <w:tcPr>
            <w:tcW w:w="2694" w:type="dxa"/>
          </w:tcPr>
          <w:p w14:paraId="7C1FEA39"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Pregnancy</w:t>
            </w:r>
          </w:p>
          <w:p w14:paraId="6F6999CB"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Renal impairment (CrCl estimated by Cockcroft Gault equation &lt;25mL/min)</w:t>
            </w:r>
          </w:p>
          <w:p w14:paraId="413E0226" w14:textId="49687F6A"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 xml:space="preserve">Liver disease (Childs-Pugh &gt;B) </w:t>
            </w:r>
          </w:p>
        </w:tc>
        <w:tc>
          <w:tcPr>
            <w:tcW w:w="2126" w:type="dxa"/>
          </w:tcPr>
          <w:p w14:paraId="02E539F5"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Usually not required.</w:t>
            </w:r>
          </w:p>
          <w:p w14:paraId="2EED30CA"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Specific anti-Xa levels available.</w:t>
            </w:r>
          </w:p>
        </w:tc>
      </w:tr>
      <w:tr w:rsidR="00481261" w:rsidRPr="000924DA" w14:paraId="7373067D" w14:textId="77777777" w:rsidTr="00ED5F28">
        <w:tc>
          <w:tcPr>
            <w:tcW w:w="1459" w:type="dxa"/>
          </w:tcPr>
          <w:p w14:paraId="238EB732"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Dabigatran</w:t>
            </w:r>
          </w:p>
        </w:tc>
        <w:tc>
          <w:tcPr>
            <w:tcW w:w="2080" w:type="dxa"/>
          </w:tcPr>
          <w:p w14:paraId="3516C824"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Direct inhibition of thrombin</w:t>
            </w:r>
          </w:p>
        </w:tc>
        <w:tc>
          <w:tcPr>
            <w:tcW w:w="2126" w:type="dxa"/>
          </w:tcPr>
          <w:p w14:paraId="4608D1CA"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Idarucizumab</w:t>
            </w:r>
            <w:r w:rsidRPr="00BD3824" w:rsidDel="00CF554B">
              <w:rPr>
                <w:rFonts w:asciiTheme="minorHAnsi" w:hAnsiTheme="minorHAnsi" w:cstheme="minorHAnsi"/>
                <w:sz w:val="20"/>
              </w:rPr>
              <w:t xml:space="preserve"> </w:t>
            </w:r>
            <w:r w:rsidRPr="00BD3824">
              <w:rPr>
                <w:rFonts w:asciiTheme="minorHAnsi" w:hAnsiTheme="minorHAnsi" w:cstheme="minorHAnsi"/>
                <w:sz w:val="20"/>
              </w:rPr>
              <w:t>(approval from haematologist mandatory)</w:t>
            </w:r>
          </w:p>
        </w:tc>
        <w:tc>
          <w:tcPr>
            <w:tcW w:w="3402" w:type="dxa"/>
          </w:tcPr>
          <w:p w14:paraId="5B64FB83"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Treatment and prevention of VTE</w:t>
            </w:r>
          </w:p>
          <w:p w14:paraId="4C11B538"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Stroke prophylaxis in non-valvular AF</w:t>
            </w:r>
          </w:p>
          <w:p w14:paraId="5E61FD02" w14:textId="77777777" w:rsidR="00481261" w:rsidRPr="00BD3824" w:rsidRDefault="00481261" w:rsidP="000B3D36">
            <w:pPr>
              <w:rPr>
                <w:rFonts w:asciiTheme="minorHAnsi" w:hAnsiTheme="minorHAnsi" w:cstheme="minorHAnsi"/>
                <w:sz w:val="20"/>
              </w:rPr>
            </w:pPr>
          </w:p>
        </w:tc>
        <w:tc>
          <w:tcPr>
            <w:tcW w:w="2694" w:type="dxa"/>
          </w:tcPr>
          <w:p w14:paraId="7034237E"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Pregnancy</w:t>
            </w:r>
          </w:p>
          <w:p w14:paraId="1B429CF3"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Renal impairment (CrCl estimated by Cockcroft Gault equation &lt;30mL/min)</w:t>
            </w:r>
          </w:p>
          <w:p w14:paraId="658BD9A3"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Liver disease with coagulopathy</w:t>
            </w:r>
          </w:p>
        </w:tc>
        <w:tc>
          <w:tcPr>
            <w:tcW w:w="2126" w:type="dxa"/>
          </w:tcPr>
          <w:p w14:paraId="4129275E"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Usually not required.</w:t>
            </w:r>
          </w:p>
          <w:p w14:paraId="62D8233A"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 xml:space="preserve">Dilute thrombin time available. </w:t>
            </w:r>
          </w:p>
          <w:p w14:paraId="18CC5F5C" w14:textId="77777777" w:rsidR="00481261" w:rsidRPr="00BD3824" w:rsidRDefault="00481261" w:rsidP="000B3D36">
            <w:pPr>
              <w:rPr>
                <w:rFonts w:asciiTheme="minorHAnsi" w:hAnsiTheme="minorHAnsi" w:cstheme="minorHAnsi"/>
                <w:sz w:val="20"/>
              </w:rPr>
            </w:pPr>
            <w:r w:rsidRPr="00BD3824">
              <w:rPr>
                <w:rFonts w:asciiTheme="minorHAnsi" w:hAnsiTheme="minorHAnsi" w:cstheme="minorHAnsi"/>
                <w:sz w:val="20"/>
              </w:rPr>
              <w:t>Consider in renal impairment with CrCl estimated 30-40mL/min</w:t>
            </w:r>
          </w:p>
        </w:tc>
      </w:tr>
    </w:tbl>
    <w:p w14:paraId="0010FC21" w14:textId="77777777" w:rsidR="00ED5F28" w:rsidRDefault="00ED5F28" w:rsidP="007B6904">
      <w:pPr>
        <w:rPr>
          <w:b/>
        </w:rPr>
      </w:pPr>
    </w:p>
    <w:p w14:paraId="6023CD8C" w14:textId="4AB70A49" w:rsidR="00ED5F28" w:rsidRPr="00535012" w:rsidRDefault="0005115D" w:rsidP="00535012">
      <w:pPr>
        <w:jc w:val="right"/>
        <w:rPr>
          <w:rFonts w:cs="Arial"/>
          <w:i/>
          <w:szCs w:val="24"/>
        </w:rPr>
        <w:sectPr w:rsidR="00ED5F28" w:rsidRPr="00535012" w:rsidSect="00ED5F28">
          <w:pgSz w:w="16838" w:h="11906" w:orient="landscape"/>
          <w:pgMar w:top="1440" w:right="1440" w:bottom="1440" w:left="1440" w:header="357" w:footer="306" w:gutter="0"/>
          <w:cols w:space="708"/>
          <w:docGrid w:linePitch="360"/>
        </w:sectPr>
      </w:pPr>
      <w:hyperlink w:anchor="Contents" w:history="1">
        <w:r w:rsidR="00ED5F28" w:rsidRPr="00590902">
          <w:rPr>
            <w:rStyle w:val="Hyperlink"/>
            <w:rFonts w:cs="Arial"/>
            <w:i/>
            <w:szCs w:val="24"/>
          </w:rPr>
          <w:t>Back to Table of Contents</w:t>
        </w:r>
      </w:hyperlink>
      <w:r w:rsidR="00ED5F28">
        <w:rPr>
          <w:rFonts w:cs="Arial"/>
          <w:i/>
          <w:szCs w:val="24"/>
        </w:rPr>
        <w:t xml:space="preserve"> </w:t>
      </w:r>
    </w:p>
    <w:p w14:paraId="4EE0810D" w14:textId="2A036AC5" w:rsidR="00481261" w:rsidRDefault="00481261" w:rsidP="007B6904">
      <w:pPr>
        <w:rPr>
          <w:b/>
        </w:rPr>
      </w:pPr>
    </w:p>
    <w:p w14:paraId="2F51A894"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96" w14:textId="77777777" w:rsidTr="0074223E">
        <w:trPr>
          <w:cantSplit/>
          <w:trHeight w:val="285"/>
        </w:trPr>
        <w:tc>
          <w:tcPr>
            <w:tcW w:w="9158" w:type="dxa"/>
            <w:shd w:val="clear" w:color="auto" w:fill="A6A6A6" w:themeFill="background1" w:themeFillShade="A6"/>
          </w:tcPr>
          <w:p w14:paraId="2F51A895" w14:textId="031EB5D3" w:rsidR="007B6904" w:rsidRPr="00C76688" w:rsidRDefault="007B6904" w:rsidP="004213C3">
            <w:pPr>
              <w:pStyle w:val="Heading1"/>
            </w:pPr>
            <w:bookmarkStart w:id="18" w:name="_Toc389473281"/>
            <w:bookmarkStart w:id="19" w:name="_Toc107173284"/>
            <w:r w:rsidRPr="00C76688">
              <w:t xml:space="preserve">Section 2 – </w:t>
            </w:r>
            <w:bookmarkEnd w:id="18"/>
            <w:r w:rsidR="0062235C">
              <w:t>Initiation and Management of Heparin</w:t>
            </w:r>
            <w:bookmarkEnd w:id="19"/>
          </w:p>
        </w:tc>
      </w:tr>
    </w:tbl>
    <w:p w14:paraId="51C9F77C" w14:textId="77777777" w:rsidR="000B3D36" w:rsidRDefault="000B3D36" w:rsidP="000B3D36">
      <w:pPr>
        <w:widowControl w:val="0"/>
        <w:autoSpaceDE w:val="0"/>
        <w:autoSpaceDN w:val="0"/>
        <w:adjustRightInd w:val="0"/>
        <w:spacing w:before="15" w:line="280" w:lineRule="exact"/>
        <w:ind w:left="567"/>
        <w:contextualSpacing/>
        <w:rPr>
          <w:rFonts w:asciiTheme="minorHAnsi" w:hAnsiTheme="minorHAnsi" w:cs="Calibri"/>
          <w:b/>
          <w:szCs w:val="24"/>
        </w:rPr>
      </w:pPr>
    </w:p>
    <w:p w14:paraId="447B05CC" w14:textId="2E2B64E2" w:rsidR="00227FDA" w:rsidRPr="006E1F14" w:rsidRDefault="00227FDA" w:rsidP="00634827">
      <w:pPr>
        <w:widowControl w:val="0"/>
        <w:numPr>
          <w:ilvl w:val="0"/>
          <w:numId w:val="2"/>
        </w:numPr>
        <w:autoSpaceDE w:val="0"/>
        <w:autoSpaceDN w:val="0"/>
        <w:adjustRightInd w:val="0"/>
        <w:spacing w:before="15"/>
        <w:ind w:left="426" w:hanging="426"/>
        <w:contextualSpacing/>
        <w:rPr>
          <w:rFonts w:asciiTheme="minorHAnsi" w:hAnsiTheme="minorHAnsi" w:cs="Calibri"/>
          <w:b/>
          <w:szCs w:val="24"/>
        </w:rPr>
      </w:pPr>
      <w:r w:rsidRPr="006E1F14">
        <w:rPr>
          <w:rFonts w:asciiTheme="minorHAnsi" w:hAnsiTheme="minorHAnsi" w:cs="Calibri"/>
          <w:b/>
          <w:szCs w:val="24"/>
        </w:rPr>
        <w:t>Indication</w:t>
      </w:r>
    </w:p>
    <w:p w14:paraId="3E9A2A24" w14:textId="48ECF347" w:rsidR="00227FDA" w:rsidRPr="00ED5F28" w:rsidRDefault="00422229" w:rsidP="00E947A9">
      <w:pPr>
        <w:pStyle w:val="ListParagraph"/>
        <w:widowControl w:val="0"/>
        <w:numPr>
          <w:ilvl w:val="0"/>
          <w:numId w:val="37"/>
        </w:numPr>
        <w:autoSpaceDE w:val="0"/>
        <w:autoSpaceDN w:val="0"/>
        <w:adjustRightInd w:val="0"/>
        <w:ind w:left="851" w:hanging="425"/>
        <w:rPr>
          <w:rFonts w:asciiTheme="minorHAnsi" w:hAnsiTheme="minorHAnsi" w:cs="Calibri"/>
          <w:szCs w:val="24"/>
        </w:rPr>
      </w:pPr>
      <w:r w:rsidRPr="00ED5F28">
        <w:rPr>
          <w:rFonts w:asciiTheme="minorHAnsi" w:hAnsiTheme="minorHAnsi" w:cs="Calibri"/>
        </w:rPr>
        <w:t>Due to the short half-life of heparin, it is useful for providing t</w:t>
      </w:r>
      <w:r w:rsidR="00227FDA" w:rsidRPr="00ED5F28">
        <w:rPr>
          <w:rFonts w:asciiTheme="minorHAnsi" w:hAnsiTheme="minorHAnsi" w:cs="Calibri"/>
        </w:rPr>
        <w:t>hera</w:t>
      </w:r>
      <w:r w:rsidR="00227FDA" w:rsidRPr="00ED5F28">
        <w:rPr>
          <w:rFonts w:asciiTheme="minorHAnsi" w:hAnsiTheme="minorHAnsi" w:cs="Calibri"/>
          <w:spacing w:val="-1"/>
        </w:rPr>
        <w:t>p</w:t>
      </w:r>
      <w:r w:rsidR="00227FDA" w:rsidRPr="00ED5F28">
        <w:rPr>
          <w:rFonts w:asciiTheme="minorHAnsi" w:hAnsiTheme="minorHAnsi" w:cs="Calibri"/>
        </w:rPr>
        <w:t>eutic</w:t>
      </w:r>
      <w:r w:rsidR="00227FDA" w:rsidRPr="00ED5F28">
        <w:rPr>
          <w:rFonts w:asciiTheme="minorHAnsi" w:hAnsiTheme="minorHAnsi" w:cs="Calibri"/>
          <w:spacing w:val="-2"/>
        </w:rPr>
        <w:t xml:space="preserve"> </w:t>
      </w:r>
      <w:r w:rsidR="00227FDA" w:rsidRPr="00ED5F28">
        <w:rPr>
          <w:rFonts w:asciiTheme="minorHAnsi" w:hAnsiTheme="minorHAnsi" w:cs="Calibri"/>
        </w:rPr>
        <w:t>a</w:t>
      </w:r>
      <w:r w:rsidR="00227FDA" w:rsidRPr="00ED5F28">
        <w:rPr>
          <w:rFonts w:asciiTheme="minorHAnsi" w:hAnsiTheme="minorHAnsi" w:cs="Calibri"/>
          <w:spacing w:val="-1"/>
        </w:rPr>
        <w:t>n</w:t>
      </w:r>
      <w:r w:rsidR="00227FDA" w:rsidRPr="00ED5F28">
        <w:rPr>
          <w:rFonts w:asciiTheme="minorHAnsi" w:hAnsiTheme="minorHAnsi" w:cs="Calibri"/>
        </w:rPr>
        <w:t>ti</w:t>
      </w:r>
      <w:r w:rsidR="00227FDA" w:rsidRPr="00ED5F28">
        <w:rPr>
          <w:rFonts w:asciiTheme="minorHAnsi" w:hAnsiTheme="minorHAnsi" w:cs="Calibri"/>
          <w:spacing w:val="-2"/>
        </w:rPr>
        <w:t>c</w:t>
      </w:r>
      <w:r w:rsidR="00227FDA" w:rsidRPr="00ED5F28">
        <w:rPr>
          <w:rFonts w:asciiTheme="minorHAnsi" w:hAnsiTheme="minorHAnsi" w:cs="Calibri"/>
          <w:spacing w:val="1"/>
        </w:rPr>
        <w:t>o</w:t>
      </w:r>
      <w:r w:rsidR="00227FDA" w:rsidRPr="00ED5F28">
        <w:rPr>
          <w:rFonts w:asciiTheme="minorHAnsi" w:hAnsiTheme="minorHAnsi" w:cs="Calibri"/>
        </w:rPr>
        <w:t>a</w:t>
      </w:r>
      <w:r w:rsidR="00227FDA" w:rsidRPr="00ED5F28">
        <w:rPr>
          <w:rFonts w:asciiTheme="minorHAnsi" w:hAnsiTheme="minorHAnsi" w:cs="Calibri"/>
          <w:spacing w:val="-1"/>
        </w:rPr>
        <w:t>gu</w:t>
      </w:r>
      <w:r w:rsidR="00227FDA" w:rsidRPr="00ED5F28">
        <w:rPr>
          <w:rFonts w:asciiTheme="minorHAnsi" w:hAnsiTheme="minorHAnsi" w:cs="Calibri"/>
        </w:rPr>
        <w:t>lati</w:t>
      </w:r>
      <w:r w:rsidR="00227FDA" w:rsidRPr="00ED5F28">
        <w:rPr>
          <w:rFonts w:asciiTheme="minorHAnsi" w:hAnsiTheme="minorHAnsi" w:cs="Calibri"/>
          <w:spacing w:val="-2"/>
        </w:rPr>
        <w:t>o</w:t>
      </w:r>
      <w:r w:rsidR="00227FDA" w:rsidRPr="00ED5F28">
        <w:rPr>
          <w:rFonts w:asciiTheme="minorHAnsi" w:hAnsiTheme="minorHAnsi" w:cs="Calibri"/>
        </w:rPr>
        <w:t>n</w:t>
      </w:r>
      <w:r w:rsidRPr="00ED5F28">
        <w:rPr>
          <w:rFonts w:asciiTheme="minorHAnsi" w:hAnsiTheme="minorHAnsi" w:cs="Calibri"/>
        </w:rPr>
        <w:t xml:space="preserve"> in a patient</w:t>
      </w:r>
      <w:r w:rsidR="00227FDA" w:rsidRPr="00ED5F28">
        <w:rPr>
          <w:rFonts w:asciiTheme="minorHAnsi" w:hAnsiTheme="minorHAnsi" w:cs="Calibri"/>
          <w:spacing w:val="-1"/>
        </w:rPr>
        <w:t xml:space="preserve"> </w:t>
      </w:r>
      <w:r w:rsidR="00227FDA" w:rsidRPr="00ED5F28">
        <w:rPr>
          <w:rFonts w:asciiTheme="minorHAnsi" w:hAnsiTheme="minorHAnsi" w:cs="Calibri"/>
          <w:spacing w:val="1"/>
        </w:rPr>
        <w:t>w</w:t>
      </w:r>
      <w:r w:rsidR="00227FDA" w:rsidRPr="00ED5F28">
        <w:rPr>
          <w:rFonts w:asciiTheme="minorHAnsi" w:hAnsiTheme="minorHAnsi" w:cs="Calibri"/>
          <w:spacing w:val="-1"/>
        </w:rPr>
        <w:t>h</w:t>
      </w:r>
      <w:r w:rsidR="00227FDA" w:rsidRPr="00ED5F28">
        <w:rPr>
          <w:rFonts w:asciiTheme="minorHAnsi" w:hAnsiTheme="minorHAnsi" w:cs="Calibri"/>
        </w:rPr>
        <w:t>ere</w:t>
      </w:r>
      <w:r w:rsidR="00227FDA" w:rsidRPr="00ED5F28">
        <w:rPr>
          <w:rFonts w:asciiTheme="minorHAnsi" w:hAnsiTheme="minorHAnsi" w:cs="Calibri"/>
          <w:spacing w:val="-1"/>
        </w:rPr>
        <w:t xml:space="preserve"> </w:t>
      </w:r>
      <w:r w:rsidR="00227FDA" w:rsidRPr="00ED5F28">
        <w:rPr>
          <w:rFonts w:asciiTheme="minorHAnsi" w:hAnsiTheme="minorHAnsi" w:cs="Calibri"/>
          <w:spacing w:val="1"/>
        </w:rPr>
        <w:t>t</w:t>
      </w:r>
      <w:r w:rsidR="00227FDA" w:rsidRPr="00ED5F28">
        <w:rPr>
          <w:rFonts w:asciiTheme="minorHAnsi" w:hAnsiTheme="minorHAnsi" w:cs="Calibri"/>
          <w:spacing w:val="-1"/>
        </w:rPr>
        <w:t>h</w:t>
      </w:r>
      <w:r w:rsidR="00227FDA" w:rsidRPr="00ED5F28">
        <w:rPr>
          <w:rFonts w:asciiTheme="minorHAnsi" w:hAnsiTheme="minorHAnsi" w:cs="Calibri"/>
        </w:rPr>
        <w:t>ere</w:t>
      </w:r>
      <w:r w:rsidR="00227FDA" w:rsidRPr="00ED5F28">
        <w:rPr>
          <w:rFonts w:asciiTheme="minorHAnsi" w:hAnsiTheme="minorHAnsi" w:cs="Calibri"/>
          <w:spacing w:val="-1"/>
        </w:rPr>
        <w:t xml:space="preserve"> </w:t>
      </w:r>
      <w:r w:rsidR="00227FDA" w:rsidRPr="00ED5F28">
        <w:rPr>
          <w:rFonts w:asciiTheme="minorHAnsi" w:hAnsiTheme="minorHAnsi" w:cs="Calibri"/>
        </w:rPr>
        <w:t>is</w:t>
      </w:r>
      <w:r w:rsidR="00227FDA" w:rsidRPr="00ED5F28">
        <w:rPr>
          <w:rFonts w:asciiTheme="minorHAnsi" w:hAnsiTheme="minorHAnsi" w:cs="Calibri"/>
          <w:spacing w:val="1"/>
        </w:rPr>
        <w:t xml:space="preserve"> </w:t>
      </w:r>
      <w:r w:rsidR="00227FDA" w:rsidRPr="00ED5F28">
        <w:rPr>
          <w:rFonts w:asciiTheme="minorHAnsi" w:hAnsiTheme="minorHAnsi" w:cs="Calibri"/>
        </w:rPr>
        <w:t>a</w:t>
      </w:r>
      <w:r w:rsidR="00227FDA" w:rsidRPr="00ED5F28">
        <w:rPr>
          <w:rFonts w:asciiTheme="minorHAnsi" w:hAnsiTheme="minorHAnsi" w:cs="Calibri"/>
          <w:spacing w:val="-2"/>
        </w:rPr>
        <w:t xml:space="preserve"> </w:t>
      </w:r>
      <w:r w:rsidR="00227FDA" w:rsidRPr="00ED5F28">
        <w:rPr>
          <w:rFonts w:asciiTheme="minorHAnsi" w:hAnsiTheme="minorHAnsi" w:cs="Calibri"/>
        </w:rPr>
        <w:t>c</w:t>
      </w:r>
      <w:r w:rsidR="00227FDA" w:rsidRPr="00ED5F28">
        <w:rPr>
          <w:rFonts w:asciiTheme="minorHAnsi" w:hAnsiTheme="minorHAnsi" w:cs="Calibri"/>
          <w:spacing w:val="1"/>
        </w:rPr>
        <w:t>o</w:t>
      </w:r>
      <w:r w:rsidR="00227FDA" w:rsidRPr="00ED5F28">
        <w:rPr>
          <w:rFonts w:asciiTheme="minorHAnsi" w:hAnsiTheme="minorHAnsi" w:cs="Calibri"/>
          <w:spacing w:val="-1"/>
        </w:rPr>
        <w:t>n</w:t>
      </w:r>
      <w:r w:rsidR="00227FDA" w:rsidRPr="00ED5F28">
        <w:rPr>
          <w:rFonts w:asciiTheme="minorHAnsi" w:hAnsiTheme="minorHAnsi" w:cs="Calibri"/>
          <w:spacing w:val="-2"/>
        </w:rPr>
        <w:t>c</w:t>
      </w:r>
      <w:r w:rsidR="00227FDA" w:rsidRPr="00ED5F28">
        <w:rPr>
          <w:rFonts w:asciiTheme="minorHAnsi" w:hAnsiTheme="minorHAnsi" w:cs="Calibri"/>
        </w:rPr>
        <w:t>ern</w:t>
      </w:r>
      <w:r w:rsidR="00227FDA" w:rsidRPr="00ED5F28">
        <w:rPr>
          <w:rFonts w:asciiTheme="minorHAnsi" w:hAnsiTheme="minorHAnsi" w:cs="Calibri"/>
          <w:spacing w:val="-2"/>
        </w:rPr>
        <w:t xml:space="preserve"> </w:t>
      </w:r>
      <w:r w:rsidR="00227FDA" w:rsidRPr="00ED5F28">
        <w:rPr>
          <w:rFonts w:asciiTheme="minorHAnsi" w:hAnsiTheme="minorHAnsi" w:cs="Calibri"/>
        </w:rPr>
        <w:t>reg</w:t>
      </w:r>
      <w:r w:rsidR="00227FDA" w:rsidRPr="00ED5F28">
        <w:rPr>
          <w:rFonts w:asciiTheme="minorHAnsi" w:hAnsiTheme="minorHAnsi" w:cs="Calibri"/>
          <w:spacing w:val="-1"/>
        </w:rPr>
        <w:t>a</w:t>
      </w:r>
      <w:r w:rsidR="00227FDA" w:rsidRPr="00ED5F28">
        <w:rPr>
          <w:rFonts w:asciiTheme="minorHAnsi" w:hAnsiTheme="minorHAnsi" w:cs="Calibri"/>
        </w:rPr>
        <w:t>r</w:t>
      </w:r>
      <w:r w:rsidR="00227FDA" w:rsidRPr="00ED5F28">
        <w:rPr>
          <w:rFonts w:asciiTheme="minorHAnsi" w:hAnsiTheme="minorHAnsi" w:cs="Calibri"/>
          <w:spacing w:val="-1"/>
        </w:rPr>
        <w:t>d</w:t>
      </w:r>
      <w:r w:rsidR="00227FDA" w:rsidRPr="00ED5F28">
        <w:rPr>
          <w:rFonts w:asciiTheme="minorHAnsi" w:hAnsiTheme="minorHAnsi" w:cs="Calibri"/>
        </w:rPr>
        <w:t>i</w:t>
      </w:r>
      <w:r w:rsidR="00227FDA" w:rsidRPr="00ED5F28">
        <w:rPr>
          <w:rFonts w:asciiTheme="minorHAnsi" w:hAnsiTheme="minorHAnsi" w:cs="Calibri"/>
          <w:spacing w:val="-1"/>
        </w:rPr>
        <w:t>n</w:t>
      </w:r>
      <w:r w:rsidR="00227FDA" w:rsidRPr="00ED5F28">
        <w:rPr>
          <w:rFonts w:asciiTheme="minorHAnsi" w:hAnsiTheme="minorHAnsi" w:cs="Calibri"/>
        </w:rPr>
        <w:t>g</w:t>
      </w:r>
      <w:r w:rsidR="00227FDA" w:rsidRPr="00ED5F28">
        <w:rPr>
          <w:rFonts w:asciiTheme="minorHAnsi" w:hAnsiTheme="minorHAnsi" w:cs="Calibri"/>
          <w:spacing w:val="-1"/>
        </w:rPr>
        <w:t xml:space="preserve"> </w:t>
      </w:r>
      <w:r w:rsidR="00227FDA" w:rsidRPr="00ED5F28">
        <w:rPr>
          <w:rFonts w:asciiTheme="minorHAnsi" w:hAnsiTheme="minorHAnsi" w:cs="Calibri"/>
        </w:rPr>
        <w:t>p</w:t>
      </w:r>
      <w:r w:rsidR="00227FDA" w:rsidRPr="00ED5F28">
        <w:rPr>
          <w:rFonts w:asciiTheme="minorHAnsi" w:hAnsiTheme="minorHAnsi" w:cs="Calibri"/>
          <w:spacing w:val="1"/>
        </w:rPr>
        <w:t>o</w:t>
      </w:r>
      <w:r w:rsidR="00227FDA" w:rsidRPr="00ED5F28">
        <w:rPr>
          <w:rFonts w:asciiTheme="minorHAnsi" w:hAnsiTheme="minorHAnsi" w:cs="Calibri"/>
        </w:rPr>
        <w:t>t</w:t>
      </w:r>
      <w:r w:rsidR="00227FDA" w:rsidRPr="00ED5F28">
        <w:rPr>
          <w:rFonts w:asciiTheme="minorHAnsi" w:hAnsiTheme="minorHAnsi" w:cs="Calibri"/>
          <w:spacing w:val="1"/>
        </w:rPr>
        <w:t>e</w:t>
      </w:r>
      <w:r w:rsidR="00227FDA" w:rsidRPr="00ED5F28">
        <w:rPr>
          <w:rFonts w:asciiTheme="minorHAnsi" w:hAnsiTheme="minorHAnsi" w:cs="Calibri"/>
          <w:spacing w:val="-1"/>
        </w:rPr>
        <w:t>n</w:t>
      </w:r>
      <w:r w:rsidR="00227FDA" w:rsidRPr="00ED5F28">
        <w:rPr>
          <w:rFonts w:asciiTheme="minorHAnsi" w:hAnsiTheme="minorHAnsi" w:cs="Calibri"/>
        </w:rPr>
        <w:t>t</w:t>
      </w:r>
      <w:r w:rsidR="00227FDA" w:rsidRPr="00ED5F28">
        <w:rPr>
          <w:rFonts w:asciiTheme="minorHAnsi" w:hAnsiTheme="minorHAnsi" w:cs="Calibri"/>
          <w:spacing w:val="-2"/>
        </w:rPr>
        <w:t>i</w:t>
      </w:r>
      <w:r w:rsidR="00227FDA" w:rsidRPr="00ED5F28">
        <w:rPr>
          <w:rFonts w:asciiTheme="minorHAnsi" w:hAnsiTheme="minorHAnsi" w:cs="Calibri"/>
        </w:rPr>
        <w:t>al f</w:t>
      </w:r>
      <w:r w:rsidR="00227FDA" w:rsidRPr="00ED5F28">
        <w:rPr>
          <w:rFonts w:asciiTheme="minorHAnsi" w:hAnsiTheme="minorHAnsi" w:cs="Calibri"/>
          <w:spacing w:val="1"/>
        </w:rPr>
        <w:t>o</w:t>
      </w:r>
      <w:r w:rsidR="00227FDA" w:rsidRPr="00ED5F28">
        <w:rPr>
          <w:rFonts w:asciiTheme="minorHAnsi" w:hAnsiTheme="minorHAnsi" w:cs="Calibri"/>
        </w:rPr>
        <w:t>r</w:t>
      </w:r>
      <w:r w:rsidR="00227FDA" w:rsidRPr="00ED5F28">
        <w:rPr>
          <w:rFonts w:asciiTheme="minorHAnsi" w:hAnsiTheme="minorHAnsi" w:cs="Calibri"/>
          <w:spacing w:val="-2"/>
        </w:rPr>
        <w:t xml:space="preserve"> </w:t>
      </w:r>
      <w:r w:rsidR="00227FDA" w:rsidRPr="00ED5F28">
        <w:rPr>
          <w:rFonts w:asciiTheme="minorHAnsi" w:hAnsiTheme="minorHAnsi" w:cs="Calibri"/>
        </w:rPr>
        <w:t>bl</w:t>
      </w:r>
      <w:r w:rsidR="00227FDA" w:rsidRPr="00ED5F28">
        <w:rPr>
          <w:rFonts w:asciiTheme="minorHAnsi" w:hAnsiTheme="minorHAnsi" w:cs="Calibri"/>
          <w:spacing w:val="-3"/>
        </w:rPr>
        <w:t>e</w:t>
      </w:r>
      <w:r w:rsidR="00227FDA" w:rsidRPr="00ED5F28">
        <w:rPr>
          <w:rFonts w:asciiTheme="minorHAnsi" w:hAnsiTheme="minorHAnsi" w:cs="Calibri"/>
        </w:rPr>
        <w:t>ed</w:t>
      </w:r>
      <w:r w:rsidR="00227FDA" w:rsidRPr="00ED5F28">
        <w:rPr>
          <w:rFonts w:asciiTheme="minorHAnsi" w:hAnsiTheme="minorHAnsi" w:cs="Calibri"/>
          <w:spacing w:val="-1"/>
        </w:rPr>
        <w:t>in</w:t>
      </w:r>
      <w:r w:rsidR="00227FDA" w:rsidRPr="00ED5F28">
        <w:rPr>
          <w:rFonts w:asciiTheme="minorHAnsi" w:hAnsiTheme="minorHAnsi" w:cs="Calibri"/>
        </w:rPr>
        <w:t>g</w:t>
      </w:r>
      <w:r w:rsidR="007D174F" w:rsidRPr="00ED5F28">
        <w:rPr>
          <w:rFonts w:asciiTheme="minorHAnsi" w:hAnsiTheme="minorHAnsi" w:cs="Calibri"/>
        </w:rPr>
        <w:t>.</w:t>
      </w:r>
    </w:p>
    <w:p w14:paraId="3B4F8869" w14:textId="1941DC0E" w:rsidR="00227FDA" w:rsidRPr="00ED5F28" w:rsidRDefault="00E2532B" w:rsidP="00E947A9">
      <w:pPr>
        <w:pStyle w:val="ListParagraph"/>
        <w:numPr>
          <w:ilvl w:val="0"/>
          <w:numId w:val="37"/>
        </w:numPr>
        <w:ind w:left="851" w:hanging="425"/>
        <w:rPr>
          <w:rFonts w:asciiTheme="minorHAnsi" w:hAnsiTheme="minorHAnsi" w:cs="Calibri"/>
          <w:position w:val="1"/>
        </w:rPr>
      </w:pPr>
      <w:r w:rsidRPr="00ED5F28">
        <w:rPr>
          <w:rFonts w:asciiTheme="minorHAnsi" w:hAnsiTheme="minorHAnsi" w:cs="Calibri"/>
          <w:position w:val="1"/>
        </w:rPr>
        <w:t>Trea</w:t>
      </w:r>
      <w:r w:rsidRPr="00ED5F28">
        <w:rPr>
          <w:rFonts w:asciiTheme="minorHAnsi" w:hAnsiTheme="minorHAnsi" w:cs="Calibri"/>
          <w:spacing w:val="-1"/>
          <w:position w:val="1"/>
        </w:rPr>
        <w:t>t</w:t>
      </w:r>
      <w:r w:rsidRPr="00ED5F28">
        <w:rPr>
          <w:rFonts w:asciiTheme="minorHAnsi" w:hAnsiTheme="minorHAnsi" w:cs="Calibri"/>
          <w:spacing w:val="1"/>
          <w:position w:val="1"/>
        </w:rPr>
        <w:t>m</w:t>
      </w:r>
      <w:r w:rsidRPr="00ED5F28">
        <w:rPr>
          <w:rFonts w:asciiTheme="minorHAnsi" w:hAnsiTheme="minorHAnsi" w:cs="Calibri"/>
          <w:position w:val="1"/>
        </w:rPr>
        <w:t>ent</w:t>
      </w:r>
      <w:r w:rsidRPr="00ED5F28">
        <w:rPr>
          <w:rFonts w:asciiTheme="minorHAnsi" w:hAnsiTheme="minorHAnsi" w:cs="Calibri"/>
          <w:spacing w:val="15"/>
          <w:position w:val="1"/>
        </w:rPr>
        <w:t xml:space="preserve"> </w:t>
      </w:r>
      <w:r w:rsidR="00227FDA" w:rsidRPr="00ED5F28">
        <w:rPr>
          <w:rFonts w:asciiTheme="minorHAnsi" w:hAnsiTheme="minorHAnsi" w:cs="Calibri"/>
          <w:spacing w:val="1"/>
          <w:position w:val="1"/>
        </w:rPr>
        <w:t>o</w:t>
      </w:r>
      <w:r w:rsidR="00227FDA" w:rsidRPr="00ED5F28">
        <w:rPr>
          <w:rFonts w:asciiTheme="minorHAnsi" w:hAnsiTheme="minorHAnsi" w:cs="Calibri"/>
          <w:position w:val="1"/>
        </w:rPr>
        <w:t>f</w:t>
      </w:r>
      <w:r w:rsidR="00227FDA" w:rsidRPr="00ED5F28">
        <w:rPr>
          <w:rFonts w:asciiTheme="minorHAnsi" w:hAnsiTheme="minorHAnsi" w:cs="Calibri"/>
          <w:spacing w:val="20"/>
          <w:position w:val="1"/>
        </w:rPr>
        <w:t xml:space="preserve"> </w:t>
      </w:r>
      <w:r w:rsidR="00227FDA" w:rsidRPr="00ED5F28">
        <w:rPr>
          <w:rFonts w:asciiTheme="minorHAnsi" w:hAnsiTheme="minorHAnsi" w:cs="Calibri"/>
          <w:position w:val="1"/>
        </w:rPr>
        <w:t>ac</w:t>
      </w:r>
      <w:r w:rsidR="00227FDA" w:rsidRPr="00ED5F28">
        <w:rPr>
          <w:rFonts w:asciiTheme="minorHAnsi" w:hAnsiTheme="minorHAnsi" w:cs="Calibri"/>
          <w:spacing w:val="-1"/>
          <w:position w:val="1"/>
        </w:rPr>
        <w:t>u</w:t>
      </w:r>
      <w:r w:rsidR="00227FDA" w:rsidRPr="00ED5F28">
        <w:rPr>
          <w:rFonts w:asciiTheme="minorHAnsi" w:hAnsiTheme="minorHAnsi" w:cs="Calibri"/>
          <w:spacing w:val="-2"/>
          <w:position w:val="1"/>
        </w:rPr>
        <w:t>t</w:t>
      </w:r>
      <w:r w:rsidR="00227FDA" w:rsidRPr="00ED5F28">
        <w:rPr>
          <w:rFonts w:asciiTheme="minorHAnsi" w:hAnsiTheme="minorHAnsi" w:cs="Calibri"/>
          <w:position w:val="1"/>
        </w:rPr>
        <w:t>e</w:t>
      </w:r>
      <w:r w:rsidR="00227FDA" w:rsidRPr="00ED5F28">
        <w:rPr>
          <w:rFonts w:asciiTheme="minorHAnsi" w:hAnsiTheme="minorHAnsi" w:cs="Calibri"/>
          <w:spacing w:val="18"/>
          <w:position w:val="1"/>
        </w:rPr>
        <w:t xml:space="preserve"> </w:t>
      </w:r>
      <w:r w:rsidR="006420B3" w:rsidRPr="00ED5F28">
        <w:rPr>
          <w:rFonts w:asciiTheme="minorHAnsi" w:hAnsiTheme="minorHAnsi" w:cs="Calibri"/>
          <w:spacing w:val="1"/>
          <w:position w:val="1"/>
        </w:rPr>
        <w:t>VTE</w:t>
      </w:r>
      <w:r w:rsidR="00227FDA" w:rsidRPr="00ED5F28">
        <w:rPr>
          <w:rFonts w:asciiTheme="minorHAnsi" w:hAnsiTheme="minorHAnsi" w:cs="Calibri"/>
          <w:spacing w:val="18"/>
          <w:position w:val="1"/>
        </w:rPr>
        <w:t xml:space="preserve"> </w:t>
      </w:r>
      <w:r w:rsidR="00227FDA" w:rsidRPr="00ED5F28">
        <w:rPr>
          <w:rFonts w:asciiTheme="minorHAnsi" w:hAnsiTheme="minorHAnsi" w:cs="Calibri"/>
          <w:position w:val="1"/>
        </w:rPr>
        <w:t>in</w:t>
      </w:r>
      <w:r w:rsidR="00227FDA" w:rsidRPr="00ED5F28">
        <w:rPr>
          <w:rFonts w:asciiTheme="minorHAnsi" w:hAnsiTheme="minorHAnsi" w:cs="Calibri"/>
          <w:spacing w:val="19"/>
          <w:position w:val="1"/>
        </w:rPr>
        <w:t xml:space="preserve"> </w:t>
      </w:r>
      <w:r w:rsidR="00227FDA" w:rsidRPr="00ED5F28">
        <w:rPr>
          <w:rFonts w:asciiTheme="minorHAnsi" w:hAnsiTheme="minorHAnsi" w:cs="Calibri"/>
          <w:position w:val="1"/>
        </w:rPr>
        <w:t>the</w:t>
      </w:r>
      <w:r w:rsidR="00227FDA" w:rsidRPr="00ED5F28">
        <w:rPr>
          <w:rFonts w:asciiTheme="minorHAnsi" w:hAnsiTheme="minorHAnsi" w:cs="Calibri"/>
          <w:spacing w:val="17"/>
          <w:position w:val="1"/>
        </w:rPr>
        <w:t xml:space="preserve"> </w:t>
      </w:r>
      <w:r w:rsidR="00227FDA" w:rsidRPr="00ED5F28">
        <w:rPr>
          <w:rFonts w:asciiTheme="minorHAnsi" w:hAnsiTheme="minorHAnsi" w:cs="Calibri"/>
          <w:spacing w:val="-1"/>
          <w:position w:val="1"/>
        </w:rPr>
        <w:t>m</w:t>
      </w:r>
      <w:r w:rsidR="00227FDA" w:rsidRPr="00ED5F28">
        <w:rPr>
          <w:rFonts w:asciiTheme="minorHAnsi" w:hAnsiTheme="minorHAnsi" w:cs="Calibri"/>
          <w:position w:val="1"/>
        </w:rPr>
        <w:t>ed</w:t>
      </w:r>
      <w:r w:rsidR="00227FDA" w:rsidRPr="00ED5F28">
        <w:rPr>
          <w:rFonts w:asciiTheme="minorHAnsi" w:hAnsiTheme="minorHAnsi" w:cs="Calibri"/>
          <w:spacing w:val="-1"/>
          <w:position w:val="1"/>
        </w:rPr>
        <w:t>i</w:t>
      </w:r>
      <w:r w:rsidR="00227FDA" w:rsidRPr="00ED5F28">
        <w:rPr>
          <w:rFonts w:asciiTheme="minorHAnsi" w:hAnsiTheme="minorHAnsi" w:cs="Calibri"/>
          <w:position w:val="1"/>
        </w:rPr>
        <w:t>cally</w:t>
      </w:r>
      <w:r w:rsidR="00227FDA" w:rsidRPr="00ED5F28">
        <w:rPr>
          <w:rFonts w:asciiTheme="minorHAnsi" w:hAnsiTheme="minorHAnsi" w:cs="Calibri"/>
          <w:spacing w:val="18"/>
          <w:position w:val="1"/>
        </w:rPr>
        <w:t xml:space="preserve"> </w:t>
      </w:r>
      <w:r w:rsidR="00227FDA" w:rsidRPr="00ED5F28">
        <w:rPr>
          <w:rFonts w:asciiTheme="minorHAnsi" w:hAnsiTheme="minorHAnsi" w:cs="Calibri"/>
          <w:spacing w:val="-1"/>
          <w:position w:val="1"/>
        </w:rPr>
        <w:t>un</w:t>
      </w:r>
      <w:r w:rsidR="00227FDA" w:rsidRPr="00ED5F28">
        <w:rPr>
          <w:rFonts w:asciiTheme="minorHAnsi" w:hAnsiTheme="minorHAnsi" w:cs="Calibri"/>
          <w:position w:val="1"/>
        </w:rPr>
        <w:t>stab</w:t>
      </w:r>
      <w:r w:rsidR="00227FDA" w:rsidRPr="00ED5F28">
        <w:rPr>
          <w:rFonts w:asciiTheme="minorHAnsi" w:hAnsiTheme="minorHAnsi" w:cs="Calibri"/>
          <w:spacing w:val="-1"/>
          <w:position w:val="1"/>
        </w:rPr>
        <w:t>l</w:t>
      </w:r>
      <w:r w:rsidR="00227FDA" w:rsidRPr="00ED5F28">
        <w:rPr>
          <w:rFonts w:asciiTheme="minorHAnsi" w:hAnsiTheme="minorHAnsi" w:cs="Calibri"/>
          <w:position w:val="1"/>
        </w:rPr>
        <w:t>e</w:t>
      </w:r>
      <w:r w:rsidR="00227FDA" w:rsidRPr="00ED5F28">
        <w:rPr>
          <w:rFonts w:asciiTheme="minorHAnsi" w:hAnsiTheme="minorHAnsi" w:cs="Calibri"/>
          <w:spacing w:val="18"/>
          <w:position w:val="1"/>
        </w:rPr>
        <w:t xml:space="preserve"> </w:t>
      </w:r>
      <w:r w:rsidR="00227FDA" w:rsidRPr="00ED5F28">
        <w:rPr>
          <w:rFonts w:asciiTheme="minorHAnsi" w:hAnsiTheme="minorHAnsi" w:cs="Calibri"/>
          <w:spacing w:val="-1"/>
          <w:position w:val="1"/>
        </w:rPr>
        <w:t>p</w:t>
      </w:r>
      <w:r w:rsidR="00227FDA" w:rsidRPr="00ED5F28">
        <w:rPr>
          <w:rFonts w:asciiTheme="minorHAnsi" w:hAnsiTheme="minorHAnsi" w:cs="Calibri"/>
          <w:position w:val="1"/>
        </w:rPr>
        <w:t>atie</w:t>
      </w:r>
      <w:r w:rsidR="00227FDA" w:rsidRPr="00ED5F28">
        <w:rPr>
          <w:rFonts w:asciiTheme="minorHAnsi" w:hAnsiTheme="minorHAnsi" w:cs="Calibri"/>
          <w:spacing w:val="-3"/>
          <w:position w:val="1"/>
        </w:rPr>
        <w:t>n</w:t>
      </w:r>
      <w:r w:rsidR="00227FDA" w:rsidRPr="00ED5F28">
        <w:rPr>
          <w:rFonts w:asciiTheme="minorHAnsi" w:hAnsiTheme="minorHAnsi" w:cs="Calibri"/>
          <w:position w:val="1"/>
        </w:rPr>
        <w:t>t</w:t>
      </w:r>
      <w:r w:rsidR="00227FDA" w:rsidRPr="00ED5F28">
        <w:rPr>
          <w:rFonts w:asciiTheme="minorHAnsi" w:hAnsiTheme="minorHAnsi" w:cs="Calibri"/>
          <w:spacing w:val="20"/>
          <w:position w:val="1"/>
        </w:rPr>
        <w:t xml:space="preserve"> </w:t>
      </w:r>
      <w:r w:rsidR="00227FDA" w:rsidRPr="00ED5F28">
        <w:rPr>
          <w:rFonts w:asciiTheme="minorHAnsi" w:hAnsiTheme="minorHAnsi" w:cs="Calibri"/>
          <w:spacing w:val="1"/>
          <w:position w:val="1"/>
        </w:rPr>
        <w:t>o</w:t>
      </w:r>
      <w:r w:rsidR="00227FDA" w:rsidRPr="00ED5F28">
        <w:rPr>
          <w:rFonts w:asciiTheme="minorHAnsi" w:hAnsiTheme="minorHAnsi" w:cs="Calibri"/>
          <w:position w:val="1"/>
        </w:rPr>
        <w:t>r</w:t>
      </w:r>
      <w:r w:rsidR="00227FDA" w:rsidRPr="00ED5F28">
        <w:rPr>
          <w:rFonts w:asciiTheme="minorHAnsi" w:hAnsiTheme="minorHAnsi" w:cs="Calibri"/>
          <w:spacing w:val="17"/>
          <w:position w:val="1"/>
        </w:rPr>
        <w:t xml:space="preserve"> </w:t>
      </w:r>
      <w:r w:rsidR="00227FDA" w:rsidRPr="00ED5F28">
        <w:rPr>
          <w:rFonts w:asciiTheme="minorHAnsi" w:hAnsiTheme="minorHAnsi" w:cs="Calibri"/>
          <w:position w:val="1"/>
        </w:rPr>
        <w:t>in</w:t>
      </w:r>
      <w:r w:rsidR="00227FDA" w:rsidRPr="00ED5F28">
        <w:rPr>
          <w:rFonts w:asciiTheme="minorHAnsi" w:hAnsiTheme="minorHAnsi" w:cs="Calibri"/>
          <w:spacing w:val="16"/>
          <w:position w:val="1"/>
        </w:rPr>
        <w:t xml:space="preserve"> t</w:t>
      </w:r>
      <w:r w:rsidR="00227FDA" w:rsidRPr="00ED5F28">
        <w:rPr>
          <w:rFonts w:asciiTheme="minorHAnsi" w:hAnsiTheme="minorHAnsi" w:cs="Calibri"/>
          <w:position w:val="1"/>
        </w:rPr>
        <w:t>h</w:t>
      </w:r>
      <w:r w:rsidR="00227FDA" w:rsidRPr="00ED5F28">
        <w:rPr>
          <w:rFonts w:asciiTheme="minorHAnsi" w:hAnsiTheme="minorHAnsi" w:cs="Calibri"/>
          <w:spacing w:val="1"/>
          <w:position w:val="1"/>
        </w:rPr>
        <w:t>o</w:t>
      </w:r>
      <w:r w:rsidR="00227FDA" w:rsidRPr="00ED5F28">
        <w:rPr>
          <w:rFonts w:asciiTheme="minorHAnsi" w:hAnsiTheme="minorHAnsi" w:cs="Calibri"/>
          <w:spacing w:val="-2"/>
          <w:position w:val="1"/>
        </w:rPr>
        <w:t>s</w:t>
      </w:r>
      <w:r w:rsidR="00227FDA" w:rsidRPr="00ED5F28">
        <w:rPr>
          <w:rFonts w:asciiTheme="minorHAnsi" w:hAnsiTheme="minorHAnsi" w:cs="Calibri"/>
          <w:position w:val="1"/>
        </w:rPr>
        <w:t xml:space="preserve">e patients </w:t>
      </w:r>
      <w:r w:rsidR="006420B3" w:rsidRPr="00ED5F28">
        <w:rPr>
          <w:rFonts w:asciiTheme="minorHAnsi" w:hAnsiTheme="minorHAnsi" w:cs="Calibri"/>
          <w:position w:val="1"/>
        </w:rPr>
        <w:t xml:space="preserve">for </w:t>
      </w:r>
      <w:r w:rsidR="00227FDA" w:rsidRPr="00ED5F28">
        <w:rPr>
          <w:rFonts w:asciiTheme="minorHAnsi" w:hAnsiTheme="minorHAnsi" w:cs="Calibri"/>
          <w:position w:val="1"/>
        </w:rPr>
        <w:t>whom surgery is imminent</w:t>
      </w:r>
      <w:r w:rsidR="007D174F" w:rsidRPr="00ED5F28">
        <w:rPr>
          <w:rFonts w:asciiTheme="minorHAnsi" w:hAnsiTheme="minorHAnsi" w:cs="Calibri"/>
          <w:position w:val="1"/>
        </w:rPr>
        <w:t>.</w:t>
      </w:r>
    </w:p>
    <w:p w14:paraId="7530FC1C" w14:textId="0EA3D052" w:rsidR="00227FDA" w:rsidRPr="00ED5F28" w:rsidRDefault="00E2532B" w:rsidP="00E947A9">
      <w:pPr>
        <w:pStyle w:val="ListParagraph"/>
        <w:numPr>
          <w:ilvl w:val="0"/>
          <w:numId w:val="37"/>
        </w:numPr>
        <w:ind w:left="851" w:hanging="425"/>
        <w:rPr>
          <w:rFonts w:asciiTheme="minorHAnsi" w:hAnsiTheme="minorHAnsi" w:cs="Calibri"/>
        </w:rPr>
      </w:pPr>
      <w:r w:rsidRPr="00ED5F28">
        <w:rPr>
          <w:rFonts w:asciiTheme="minorHAnsi" w:hAnsiTheme="minorHAnsi" w:cs="Calibri"/>
          <w:spacing w:val="1"/>
        </w:rPr>
        <w:t>P</w:t>
      </w:r>
      <w:r w:rsidRPr="00ED5F28">
        <w:rPr>
          <w:rFonts w:asciiTheme="minorHAnsi" w:hAnsiTheme="minorHAnsi" w:cs="Calibri"/>
        </w:rPr>
        <w:t>r</w:t>
      </w:r>
      <w:r w:rsidRPr="00ED5F28">
        <w:rPr>
          <w:rFonts w:asciiTheme="minorHAnsi" w:hAnsiTheme="minorHAnsi" w:cs="Calibri"/>
          <w:spacing w:val="-2"/>
        </w:rPr>
        <w:t>e</w:t>
      </w:r>
      <w:r w:rsidRPr="00ED5F28">
        <w:rPr>
          <w:rFonts w:asciiTheme="minorHAnsi" w:hAnsiTheme="minorHAnsi" w:cs="Calibri"/>
          <w:spacing w:val="1"/>
        </w:rPr>
        <w:t>v</w:t>
      </w:r>
      <w:r w:rsidRPr="00ED5F28">
        <w:rPr>
          <w:rFonts w:asciiTheme="minorHAnsi" w:hAnsiTheme="minorHAnsi" w:cs="Calibri"/>
        </w:rPr>
        <w:t>ent</w:t>
      </w:r>
      <w:r w:rsidRPr="00ED5F28">
        <w:rPr>
          <w:rFonts w:asciiTheme="minorHAnsi" w:hAnsiTheme="minorHAnsi" w:cs="Calibri"/>
          <w:spacing w:val="-3"/>
        </w:rPr>
        <w:t>i</w:t>
      </w:r>
      <w:r w:rsidRPr="00ED5F28">
        <w:rPr>
          <w:rFonts w:asciiTheme="minorHAnsi" w:hAnsiTheme="minorHAnsi" w:cs="Calibri"/>
          <w:spacing w:val="1"/>
        </w:rPr>
        <w:t>o</w:t>
      </w:r>
      <w:r w:rsidRPr="00ED5F28">
        <w:rPr>
          <w:rFonts w:asciiTheme="minorHAnsi" w:hAnsiTheme="minorHAnsi" w:cs="Calibri"/>
        </w:rPr>
        <w:t>n</w:t>
      </w:r>
      <w:r w:rsidRPr="00ED5F28">
        <w:rPr>
          <w:rFonts w:asciiTheme="minorHAnsi" w:hAnsiTheme="minorHAnsi" w:cs="Calibri"/>
          <w:spacing w:val="41"/>
        </w:rPr>
        <w:t xml:space="preserve"> </w:t>
      </w:r>
      <w:r w:rsidR="00227FDA" w:rsidRPr="00ED5F28">
        <w:rPr>
          <w:rFonts w:asciiTheme="minorHAnsi" w:hAnsiTheme="minorHAnsi" w:cs="Calibri"/>
          <w:spacing w:val="1"/>
        </w:rPr>
        <w:t>o</w:t>
      </w:r>
      <w:r w:rsidR="00227FDA" w:rsidRPr="00ED5F28">
        <w:rPr>
          <w:rFonts w:asciiTheme="minorHAnsi" w:hAnsiTheme="minorHAnsi" w:cs="Calibri"/>
        </w:rPr>
        <w:t>f</w:t>
      </w:r>
      <w:r w:rsidR="00227FDA" w:rsidRPr="00ED5F28">
        <w:rPr>
          <w:rFonts w:asciiTheme="minorHAnsi" w:hAnsiTheme="minorHAnsi" w:cs="Calibri"/>
          <w:spacing w:val="39"/>
        </w:rPr>
        <w:t xml:space="preserve"> </w:t>
      </w:r>
      <w:r w:rsidR="00227FDA" w:rsidRPr="00ED5F28">
        <w:rPr>
          <w:rFonts w:asciiTheme="minorHAnsi" w:hAnsiTheme="minorHAnsi" w:cs="Calibri"/>
        </w:rPr>
        <w:t>arterial t</w:t>
      </w:r>
      <w:r w:rsidR="00227FDA" w:rsidRPr="00ED5F28">
        <w:rPr>
          <w:rFonts w:asciiTheme="minorHAnsi" w:hAnsiTheme="minorHAnsi" w:cs="Calibri"/>
          <w:spacing w:val="-3"/>
        </w:rPr>
        <w:t>h</w:t>
      </w:r>
      <w:r w:rsidR="00227FDA" w:rsidRPr="00ED5F28">
        <w:rPr>
          <w:rFonts w:asciiTheme="minorHAnsi" w:hAnsiTheme="minorHAnsi" w:cs="Calibri"/>
        </w:rPr>
        <w:t>r</w:t>
      </w:r>
      <w:r w:rsidR="00227FDA" w:rsidRPr="00ED5F28">
        <w:rPr>
          <w:rFonts w:asciiTheme="minorHAnsi" w:hAnsiTheme="minorHAnsi" w:cs="Calibri"/>
          <w:spacing w:val="1"/>
        </w:rPr>
        <w:t>om</w:t>
      </w:r>
      <w:r w:rsidR="00227FDA" w:rsidRPr="00ED5F28">
        <w:rPr>
          <w:rFonts w:asciiTheme="minorHAnsi" w:hAnsiTheme="minorHAnsi" w:cs="Calibri"/>
          <w:spacing w:val="-3"/>
        </w:rPr>
        <w:t>b</w:t>
      </w:r>
      <w:r w:rsidR="00227FDA" w:rsidRPr="00ED5F28">
        <w:rPr>
          <w:rFonts w:asciiTheme="minorHAnsi" w:hAnsiTheme="minorHAnsi" w:cs="Calibri"/>
          <w:spacing w:val="1"/>
        </w:rPr>
        <w:t>o</w:t>
      </w:r>
      <w:r w:rsidR="00227FDA" w:rsidRPr="00ED5F28">
        <w:rPr>
          <w:rFonts w:asciiTheme="minorHAnsi" w:hAnsiTheme="minorHAnsi" w:cs="Calibri"/>
          <w:spacing w:val="-2"/>
        </w:rPr>
        <w:t>e</w:t>
      </w:r>
      <w:r w:rsidR="00227FDA" w:rsidRPr="00ED5F28">
        <w:rPr>
          <w:rFonts w:asciiTheme="minorHAnsi" w:hAnsiTheme="minorHAnsi" w:cs="Calibri"/>
          <w:spacing w:val="1"/>
        </w:rPr>
        <w:t>m</w:t>
      </w:r>
      <w:r w:rsidR="00227FDA" w:rsidRPr="00ED5F28">
        <w:rPr>
          <w:rFonts w:asciiTheme="minorHAnsi" w:hAnsiTheme="minorHAnsi" w:cs="Calibri"/>
          <w:spacing w:val="-3"/>
        </w:rPr>
        <w:t>b</w:t>
      </w:r>
      <w:r w:rsidR="00227FDA" w:rsidRPr="00ED5F28">
        <w:rPr>
          <w:rFonts w:asciiTheme="minorHAnsi" w:hAnsiTheme="minorHAnsi" w:cs="Calibri"/>
          <w:spacing w:val="1"/>
        </w:rPr>
        <w:t>o</w:t>
      </w:r>
      <w:r w:rsidR="00227FDA" w:rsidRPr="00ED5F28">
        <w:rPr>
          <w:rFonts w:asciiTheme="minorHAnsi" w:hAnsiTheme="minorHAnsi" w:cs="Calibri"/>
        </w:rPr>
        <w:t>li</w:t>
      </w:r>
      <w:r w:rsidR="00227FDA" w:rsidRPr="00ED5F28">
        <w:rPr>
          <w:rFonts w:asciiTheme="minorHAnsi" w:hAnsiTheme="minorHAnsi" w:cs="Calibri"/>
          <w:spacing w:val="3"/>
        </w:rPr>
        <w:t>s</w:t>
      </w:r>
      <w:r w:rsidR="00227FDA" w:rsidRPr="00ED5F28">
        <w:rPr>
          <w:rFonts w:asciiTheme="minorHAnsi" w:hAnsiTheme="minorHAnsi" w:cs="Calibri"/>
        </w:rPr>
        <w:t>m</w:t>
      </w:r>
      <w:r w:rsidR="00227FDA" w:rsidRPr="00ED5F28">
        <w:rPr>
          <w:rFonts w:asciiTheme="minorHAnsi" w:hAnsiTheme="minorHAnsi" w:cs="Calibri"/>
          <w:spacing w:val="41"/>
        </w:rPr>
        <w:t xml:space="preserve"> </w:t>
      </w:r>
      <w:r w:rsidR="00227FDA" w:rsidRPr="00ED5F28">
        <w:rPr>
          <w:rFonts w:asciiTheme="minorHAnsi" w:hAnsiTheme="minorHAnsi" w:cs="Calibri"/>
        </w:rPr>
        <w:t>in</w:t>
      </w:r>
      <w:r w:rsidR="00227FDA" w:rsidRPr="00ED5F28">
        <w:rPr>
          <w:rFonts w:asciiTheme="minorHAnsi" w:hAnsiTheme="minorHAnsi" w:cs="Calibri"/>
          <w:spacing w:val="41"/>
        </w:rPr>
        <w:t xml:space="preserve"> </w:t>
      </w:r>
      <w:r w:rsidR="00227FDA" w:rsidRPr="00ED5F28">
        <w:rPr>
          <w:rFonts w:asciiTheme="minorHAnsi" w:hAnsiTheme="minorHAnsi" w:cs="Calibri"/>
          <w:spacing w:val="-1"/>
        </w:rPr>
        <w:t>m</w:t>
      </w:r>
      <w:r w:rsidR="00227FDA" w:rsidRPr="00ED5F28">
        <w:rPr>
          <w:rFonts w:asciiTheme="minorHAnsi" w:hAnsiTheme="minorHAnsi" w:cs="Calibri"/>
        </w:rPr>
        <w:t>ed</w:t>
      </w:r>
      <w:r w:rsidR="00227FDA" w:rsidRPr="00ED5F28">
        <w:rPr>
          <w:rFonts w:asciiTheme="minorHAnsi" w:hAnsiTheme="minorHAnsi" w:cs="Calibri"/>
          <w:spacing w:val="-1"/>
        </w:rPr>
        <w:t>i</w:t>
      </w:r>
      <w:r w:rsidR="00227FDA" w:rsidRPr="00ED5F28">
        <w:rPr>
          <w:rFonts w:asciiTheme="minorHAnsi" w:hAnsiTheme="minorHAnsi" w:cs="Calibri"/>
        </w:rPr>
        <w:t>cally</w:t>
      </w:r>
      <w:r w:rsidR="00227FDA" w:rsidRPr="00ED5F28">
        <w:rPr>
          <w:rFonts w:asciiTheme="minorHAnsi" w:hAnsiTheme="minorHAnsi" w:cs="Calibri"/>
          <w:spacing w:val="43"/>
        </w:rPr>
        <w:t xml:space="preserve"> </w:t>
      </w:r>
      <w:r w:rsidR="00227FDA" w:rsidRPr="00ED5F28">
        <w:rPr>
          <w:rFonts w:asciiTheme="minorHAnsi" w:hAnsiTheme="minorHAnsi" w:cs="Calibri"/>
          <w:spacing w:val="-1"/>
        </w:rPr>
        <w:t>un</w:t>
      </w:r>
      <w:r w:rsidR="00227FDA" w:rsidRPr="00ED5F28">
        <w:rPr>
          <w:rFonts w:asciiTheme="minorHAnsi" w:hAnsiTheme="minorHAnsi" w:cs="Calibri"/>
        </w:rPr>
        <w:t>stab</w:t>
      </w:r>
      <w:r w:rsidR="00227FDA" w:rsidRPr="00ED5F28">
        <w:rPr>
          <w:rFonts w:asciiTheme="minorHAnsi" w:hAnsiTheme="minorHAnsi" w:cs="Calibri"/>
          <w:spacing w:val="-1"/>
        </w:rPr>
        <w:t>l</w:t>
      </w:r>
      <w:r w:rsidR="00227FDA" w:rsidRPr="00ED5F28">
        <w:rPr>
          <w:rFonts w:asciiTheme="minorHAnsi" w:hAnsiTheme="minorHAnsi" w:cs="Calibri"/>
        </w:rPr>
        <w:t>e</w:t>
      </w:r>
      <w:r w:rsidR="00227FDA" w:rsidRPr="00ED5F28">
        <w:rPr>
          <w:rFonts w:asciiTheme="minorHAnsi" w:hAnsiTheme="minorHAnsi" w:cs="Calibri"/>
          <w:spacing w:val="43"/>
        </w:rPr>
        <w:t xml:space="preserve"> </w:t>
      </w:r>
      <w:r w:rsidR="00227FDA" w:rsidRPr="00ED5F28">
        <w:rPr>
          <w:rFonts w:asciiTheme="minorHAnsi" w:hAnsiTheme="minorHAnsi" w:cs="Calibri"/>
          <w:spacing w:val="-1"/>
        </w:rPr>
        <w:t>p</w:t>
      </w:r>
      <w:r w:rsidR="00227FDA" w:rsidRPr="00ED5F28">
        <w:rPr>
          <w:rFonts w:asciiTheme="minorHAnsi" w:hAnsiTheme="minorHAnsi" w:cs="Calibri"/>
          <w:spacing w:val="-3"/>
        </w:rPr>
        <w:t>a</w:t>
      </w:r>
      <w:r w:rsidR="00227FDA" w:rsidRPr="00ED5F28">
        <w:rPr>
          <w:rFonts w:asciiTheme="minorHAnsi" w:hAnsiTheme="minorHAnsi" w:cs="Calibri"/>
        </w:rPr>
        <w:t>tients</w:t>
      </w:r>
      <w:r w:rsidR="00227FDA" w:rsidRPr="00ED5F28">
        <w:rPr>
          <w:rFonts w:asciiTheme="minorHAnsi" w:hAnsiTheme="minorHAnsi" w:cs="Calibri"/>
          <w:spacing w:val="40"/>
        </w:rPr>
        <w:t xml:space="preserve"> </w:t>
      </w:r>
      <w:r w:rsidR="00227FDA" w:rsidRPr="00ED5F28">
        <w:rPr>
          <w:rFonts w:asciiTheme="minorHAnsi" w:hAnsiTheme="minorHAnsi" w:cs="Calibri"/>
        </w:rPr>
        <w:t>with</w:t>
      </w:r>
      <w:r w:rsidR="00227FDA" w:rsidRPr="00ED5F28">
        <w:rPr>
          <w:rFonts w:asciiTheme="minorHAnsi" w:hAnsiTheme="minorHAnsi" w:cs="Calibri"/>
          <w:spacing w:val="42"/>
        </w:rPr>
        <w:t xml:space="preserve"> </w:t>
      </w:r>
      <w:r w:rsidR="00227FDA" w:rsidRPr="00ED5F28">
        <w:rPr>
          <w:rFonts w:asciiTheme="minorHAnsi" w:hAnsiTheme="minorHAnsi" w:cs="Calibri"/>
        </w:rPr>
        <w:t>car</w:t>
      </w:r>
      <w:r w:rsidR="00227FDA" w:rsidRPr="00ED5F28">
        <w:rPr>
          <w:rFonts w:asciiTheme="minorHAnsi" w:hAnsiTheme="minorHAnsi" w:cs="Calibri"/>
          <w:spacing w:val="-1"/>
        </w:rPr>
        <w:t>d</w:t>
      </w:r>
      <w:r w:rsidR="00227FDA" w:rsidRPr="00ED5F28">
        <w:rPr>
          <w:rFonts w:asciiTheme="minorHAnsi" w:hAnsiTheme="minorHAnsi" w:cs="Calibri"/>
        </w:rPr>
        <w:t>i</w:t>
      </w:r>
      <w:r w:rsidR="00227FDA" w:rsidRPr="00ED5F28">
        <w:rPr>
          <w:rFonts w:asciiTheme="minorHAnsi" w:hAnsiTheme="minorHAnsi" w:cs="Calibri"/>
          <w:spacing w:val="-3"/>
        </w:rPr>
        <w:t>a</w:t>
      </w:r>
      <w:r w:rsidR="00227FDA" w:rsidRPr="00ED5F28">
        <w:rPr>
          <w:rFonts w:asciiTheme="minorHAnsi" w:hAnsiTheme="minorHAnsi" w:cs="Calibri"/>
        </w:rPr>
        <w:t>c arrhythmias and/or presumed embolic stroke</w:t>
      </w:r>
      <w:r w:rsidR="007D174F" w:rsidRPr="00ED5F28">
        <w:rPr>
          <w:rFonts w:asciiTheme="minorHAnsi" w:hAnsiTheme="minorHAnsi" w:cs="Calibri"/>
        </w:rPr>
        <w:t>.</w:t>
      </w:r>
    </w:p>
    <w:p w14:paraId="2AF2AC8B" w14:textId="484E3640" w:rsidR="00227FDA" w:rsidRPr="00ED5F28" w:rsidRDefault="00E2532B" w:rsidP="00E947A9">
      <w:pPr>
        <w:pStyle w:val="ListParagraph"/>
        <w:widowControl w:val="0"/>
        <w:numPr>
          <w:ilvl w:val="0"/>
          <w:numId w:val="37"/>
        </w:numPr>
        <w:autoSpaceDE w:val="0"/>
        <w:autoSpaceDN w:val="0"/>
        <w:adjustRightInd w:val="0"/>
        <w:ind w:left="851" w:hanging="425"/>
        <w:rPr>
          <w:rFonts w:asciiTheme="minorHAnsi" w:hAnsiTheme="minorHAnsi" w:cs="Calibri"/>
          <w:szCs w:val="24"/>
        </w:rPr>
      </w:pPr>
      <w:r w:rsidRPr="00ED5F28">
        <w:rPr>
          <w:rFonts w:asciiTheme="minorHAnsi" w:hAnsiTheme="minorHAnsi" w:cs="Calibri"/>
          <w:spacing w:val="1"/>
        </w:rPr>
        <w:t>P</w:t>
      </w:r>
      <w:r w:rsidRPr="00ED5F28">
        <w:rPr>
          <w:rFonts w:asciiTheme="minorHAnsi" w:hAnsiTheme="minorHAnsi" w:cs="Calibri"/>
        </w:rPr>
        <w:t>er</w:t>
      </w:r>
      <w:r w:rsidRPr="00ED5F28">
        <w:rPr>
          <w:rFonts w:asciiTheme="minorHAnsi" w:hAnsiTheme="minorHAnsi" w:cs="Calibri"/>
          <w:spacing w:val="-2"/>
        </w:rPr>
        <w:t>i</w:t>
      </w:r>
      <w:r w:rsidRPr="00ED5F28">
        <w:rPr>
          <w:rFonts w:asciiTheme="minorHAnsi" w:hAnsiTheme="minorHAnsi" w:cs="Calibri"/>
          <w:spacing w:val="1"/>
        </w:rPr>
        <w:t>o</w:t>
      </w:r>
      <w:r w:rsidRPr="00ED5F28">
        <w:rPr>
          <w:rFonts w:asciiTheme="minorHAnsi" w:hAnsiTheme="minorHAnsi" w:cs="Calibri"/>
          <w:spacing w:val="-1"/>
        </w:rPr>
        <w:t>p</w:t>
      </w:r>
      <w:r w:rsidRPr="00ED5F28">
        <w:rPr>
          <w:rFonts w:asciiTheme="minorHAnsi" w:hAnsiTheme="minorHAnsi" w:cs="Calibri"/>
        </w:rPr>
        <w:t>erat</w:t>
      </w:r>
      <w:r w:rsidRPr="00ED5F28">
        <w:rPr>
          <w:rFonts w:asciiTheme="minorHAnsi" w:hAnsiTheme="minorHAnsi" w:cs="Calibri"/>
          <w:spacing w:val="-2"/>
        </w:rPr>
        <w:t>i</w:t>
      </w:r>
      <w:r w:rsidRPr="00ED5F28">
        <w:rPr>
          <w:rFonts w:asciiTheme="minorHAnsi" w:hAnsiTheme="minorHAnsi" w:cs="Calibri"/>
          <w:spacing w:val="1"/>
        </w:rPr>
        <w:t>v</w:t>
      </w:r>
      <w:r w:rsidRPr="00ED5F28">
        <w:rPr>
          <w:rFonts w:asciiTheme="minorHAnsi" w:hAnsiTheme="minorHAnsi" w:cs="Calibri"/>
        </w:rPr>
        <w:t>e</w:t>
      </w:r>
      <w:r w:rsidRPr="00ED5F28">
        <w:rPr>
          <w:rFonts w:asciiTheme="minorHAnsi" w:hAnsiTheme="minorHAnsi" w:cs="Calibri"/>
          <w:spacing w:val="-2"/>
        </w:rPr>
        <w:t xml:space="preserve"> </w:t>
      </w:r>
      <w:r w:rsidR="00227FDA" w:rsidRPr="00ED5F28">
        <w:rPr>
          <w:rFonts w:asciiTheme="minorHAnsi" w:hAnsiTheme="minorHAnsi" w:cs="Calibri"/>
        </w:rPr>
        <w:t>anti</w:t>
      </w:r>
      <w:r w:rsidR="00227FDA" w:rsidRPr="00ED5F28">
        <w:rPr>
          <w:rFonts w:asciiTheme="minorHAnsi" w:hAnsiTheme="minorHAnsi" w:cs="Calibri"/>
          <w:spacing w:val="-2"/>
        </w:rPr>
        <w:t>c</w:t>
      </w:r>
      <w:r w:rsidR="00227FDA" w:rsidRPr="00ED5F28">
        <w:rPr>
          <w:rFonts w:asciiTheme="minorHAnsi" w:hAnsiTheme="minorHAnsi" w:cs="Calibri"/>
          <w:spacing w:val="1"/>
        </w:rPr>
        <w:t>o</w:t>
      </w:r>
      <w:r w:rsidR="00227FDA" w:rsidRPr="00ED5F28">
        <w:rPr>
          <w:rFonts w:asciiTheme="minorHAnsi" w:hAnsiTheme="minorHAnsi" w:cs="Calibri"/>
        </w:rPr>
        <w:t>a</w:t>
      </w:r>
      <w:r w:rsidR="00227FDA" w:rsidRPr="00ED5F28">
        <w:rPr>
          <w:rFonts w:asciiTheme="minorHAnsi" w:hAnsiTheme="minorHAnsi" w:cs="Calibri"/>
          <w:spacing w:val="-1"/>
        </w:rPr>
        <w:t>gu</w:t>
      </w:r>
      <w:r w:rsidR="00227FDA" w:rsidRPr="00ED5F28">
        <w:rPr>
          <w:rFonts w:asciiTheme="minorHAnsi" w:hAnsiTheme="minorHAnsi" w:cs="Calibri"/>
        </w:rPr>
        <w:t>lat</w:t>
      </w:r>
      <w:r w:rsidR="00227FDA" w:rsidRPr="00ED5F28">
        <w:rPr>
          <w:rFonts w:asciiTheme="minorHAnsi" w:hAnsiTheme="minorHAnsi" w:cs="Calibri"/>
          <w:spacing w:val="-3"/>
        </w:rPr>
        <w:t>i</w:t>
      </w:r>
      <w:r w:rsidR="00227FDA" w:rsidRPr="00ED5F28">
        <w:rPr>
          <w:rFonts w:asciiTheme="minorHAnsi" w:hAnsiTheme="minorHAnsi" w:cs="Calibri"/>
          <w:spacing w:val="1"/>
        </w:rPr>
        <w:t>o</w:t>
      </w:r>
      <w:r w:rsidR="00227FDA" w:rsidRPr="00ED5F28">
        <w:rPr>
          <w:rFonts w:asciiTheme="minorHAnsi" w:hAnsiTheme="minorHAnsi" w:cs="Calibri"/>
        </w:rPr>
        <w:t>n</w:t>
      </w:r>
      <w:r w:rsidR="00227FDA" w:rsidRPr="00ED5F28">
        <w:rPr>
          <w:rFonts w:asciiTheme="minorHAnsi" w:hAnsiTheme="minorHAnsi" w:cs="Calibri"/>
          <w:spacing w:val="-1"/>
        </w:rPr>
        <w:t xml:space="preserve"> </w:t>
      </w:r>
      <w:r w:rsidR="00227FDA" w:rsidRPr="00ED5F28">
        <w:rPr>
          <w:rFonts w:asciiTheme="minorHAnsi" w:hAnsiTheme="minorHAnsi" w:cs="Calibri"/>
        </w:rPr>
        <w:t xml:space="preserve">in </w:t>
      </w:r>
      <w:r w:rsidR="00227FDA" w:rsidRPr="00ED5F28">
        <w:rPr>
          <w:rFonts w:asciiTheme="minorHAnsi" w:hAnsiTheme="minorHAnsi" w:cs="Calibri"/>
          <w:spacing w:val="-1"/>
        </w:rPr>
        <w:t>p</w:t>
      </w:r>
      <w:r w:rsidR="00227FDA" w:rsidRPr="00ED5F28">
        <w:rPr>
          <w:rFonts w:asciiTheme="minorHAnsi" w:hAnsiTheme="minorHAnsi" w:cs="Calibri"/>
        </w:rPr>
        <w:t>atie</w:t>
      </w:r>
      <w:r w:rsidR="00227FDA" w:rsidRPr="00ED5F28">
        <w:rPr>
          <w:rFonts w:asciiTheme="minorHAnsi" w:hAnsiTheme="minorHAnsi" w:cs="Calibri"/>
          <w:spacing w:val="-3"/>
        </w:rPr>
        <w:t>n</w:t>
      </w:r>
      <w:r w:rsidR="00227FDA" w:rsidRPr="00ED5F28">
        <w:rPr>
          <w:rFonts w:asciiTheme="minorHAnsi" w:hAnsiTheme="minorHAnsi" w:cs="Calibri"/>
        </w:rPr>
        <w:t>ts</w:t>
      </w:r>
      <w:r w:rsidR="00227FDA" w:rsidRPr="00ED5F28">
        <w:rPr>
          <w:rFonts w:asciiTheme="minorHAnsi" w:hAnsiTheme="minorHAnsi" w:cs="Calibri"/>
          <w:spacing w:val="1"/>
        </w:rPr>
        <w:t xml:space="preserve"> </w:t>
      </w:r>
      <w:r w:rsidR="00227FDA" w:rsidRPr="00ED5F28">
        <w:rPr>
          <w:rFonts w:asciiTheme="minorHAnsi" w:hAnsiTheme="minorHAnsi" w:cs="Calibri"/>
        </w:rPr>
        <w:t>w</w:t>
      </w:r>
      <w:r w:rsidR="00227FDA" w:rsidRPr="00ED5F28">
        <w:rPr>
          <w:rFonts w:asciiTheme="minorHAnsi" w:hAnsiTheme="minorHAnsi" w:cs="Calibri"/>
          <w:spacing w:val="-2"/>
        </w:rPr>
        <w:t>i</w:t>
      </w:r>
      <w:r w:rsidR="00227FDA" w:rsidRPr="00ED5F28">
        <w:rPr>
          <w:rFonts w:asciiTheme="minorHAnsi" w:hAnsiTheme="minorHAnsi" w:cs="Calibri"/>
        </w:rPr>
        <w:t>th p</w:t>
      </w:r>
      <w:r w:rsidR="00227FDA" w:rsidRPr="00ED5F28">
        <w:rPr>
          <w:rFonts w:asciiTheme="minorHAnsi" w:hAnsiTheme="minorHAnsi" w:cs="Calibri"/>
          <w:spacing w:val="-1"/>
        </w:rPr>
        <w:t>r</w:t>
      </w:r>
      <w:r w:rsidR="00227FDA" w:rsidRPr="00ED5F28">
        <w:rPr>
          <w:rFonts w:asciiTheme="minorHAnsi" w:hAnsiTheme="minorHAnsi" w:cs="Calibri"/>
          <w:spacing w:val="1"/>
        </w:rPr>
        <w:t>o</w:t>
      </w:r>
      <w:r w:rsidR="00227FDA" w:rsidRPr="00ED5F28">
        <w:rPr>
          <w:rFonts w:asciiTheme="minorHAnsi" w:hAnsiTheme="minorHAnsi" w:cs="Calibri"/>
          <w:spacing w:val="-2"/>
        </w:rPr>
        <w:t>s</w:t>
      </w:r>
      <w:r w:rsidR="00227FDA" w:rsidRPr="00ED5F28">
        <w:rPr>
          <w:rFonts w:asciiTheme="minorHAnsi" w:hAnsiTheme="minorHAnsi" w:cs="Calibri"/>
        </w:rPr>
        <w:t>th</w:t>
      </w:r>
      <w:r w:rsidR="00227FDA" w:rsidRPr="00ED5F28">
        <w:rPr>
          <w:rFonts w:asciiTheme="minorHAnsi" w:hAnsiTheme="minorHAnsi" w:cs="Calibri"/>
          <w:spacing w:val="-2"/>
        </w:rPr>
        <w:t>e</w:t>
      </w:r>
      <w:r w:rsidR="00227FDA" w:rsidRPr="00ED5F28">
        <w:rPr>
          <w:rFonts w:asciiTheme="minorHAnsi" w:hAnsiTheme="minorHAnsi" w:cs="Calibri"/>
        </w:rPr>
        <w:t>tic</w:t>
      </w:r>
      <w:r w:rsidR="00227FDA" w:rsidRPr="00ED5F28">
        <w:rPr>
          <w:rFonts w:asciiTheme="minorHAnsi" w:hAnsiTheme="minorHAnsi" w:cs="Calibri"/>
          <w:spacing w:val="1"/>
        </w:rPr>
        <w:t xml:space="preserve"> </w:t>
      </w:r>
      <w:r w:rsidR="00227FDA" w:rsidRPr="00ED5F28">
        <w:rPr>
          <w:rFonts w:asciiTheme="minorHAnsi" w:hAnsiTheme="minorHAnsi" w:cs="Calibri"/>
          <w:spacing w:val="-1"/>
        </w:rPr>
        <w:t>h</w:t>
      </w:r>
      <w:r w:rsidR="00227FDA" w:rsidRPr="00ED5F28">
        <w:rPr>
          <w:rFonts w:asciiTheme="minorHAnsi" w:hAnsiTheme="minorHAnsi" w:cs="Calibri"/>
        </w:rPr>
        <w:t>eart</w:t>
      </w:r>
      <w:r w:rsidR="00227FDA" w:rsidRPr="00ED5F28">
        <w:rPr>
          <w:rFonts w:asciiTheme="minorHAnsi" w:hAnsiTheme="minorHAnsi" w:cs="Calibri"/>
          <w:spacing w:val="-2"/>
        </w:rPr>
        <w:t xml:space="preserve"> </w:t>
      </w:r>
      <w:r w:rsidR="00227FDA" w:rsidRPr="00ED5F28">
        <w:rPr>
          <w:rFonts w:asciiTheme="minorHAnsi" w:hAnsiTheme="minorHAnsi" w:cs="Calibri"/>
          <w:spacing w:val="1"/>
        </w:rPr>
        <w:t>v</w:t>
      </w:r>
      <w:r w:rsidR="00227FDA" w:rsidRPr="00ED5F28">
        <w:rPr>
          <w:rFonts w:asciiTheme="minorHAnsi" w:hAnsiTheme="minorHAnsi" w:cs="Calibri"/>
        </w:rPr>
        <w:t>a</w:t>
      </w:r>
      <w:r w:rsidR="00227FDA" w:rsidRPr="00ED5F28">
        <w:rPr>
          <w:rFonts w:asciiTheme="minorHAnsi" w:hAnsiTheme="minorHAnsi" w:cs="Calibri"/>
          <w:spacing w:val="-3"/>
        </w:rPr>
        <w:t>l</w:t>
      </w:r>
      <w:r w:rsidR="00227FDA" w:rsidRPr="00ED5F28">
        <w:rPr>
          <w:rFonts w:asciiTheme="minorHAnsi" w:hAnsiTheme="minorHAnsi" w:cs="Calibri"/>
          <w:spacing w:val="1"/>
        </w:rPr>
        <w:t>v</w:t>
      </w:r>
      <w:r w:rsidR="00227FDA" w:rsidRPr="00ED5F28">
        <w:rPr>
          <w:rFonts w:asciiTheme="minorHAnsi" w:hAnsiTheme="minorHAnsi" w:cs="Calibri"/>
        </w:rPr>
        <w:t>es</w:t>
      </w:r>
      <w:r w:rsidR="00DD736C" w:rsidRPr="00ED5F28">
        <w:rPr>
          <w:rFonts w:asciiTheme="minorHAnsi" w:hAnsiTheme="minorHAnsi" w:cs="Calibri"/>
        </w:rPr>
        <w:t>.</w:t>
      </w:r>
    </w:p>
    <w:p w14:paraId="3D00EDF2" w14:textId="77777777" w:rsidR="000B3D36" w:rsidRPr="00DD736C" w:rsidRDefault="000B3D36" w:rsidP="00BD3824">
      <w:pPr>
        <w:widowControl w:val="0"/>
        <w:autoSpaceDE w:val="0"/>
        <w:autoSpaceDN w:val="0"/>
        <w:adjustRightInd w:val="0"/>
        <w:ind w:left="993"/>
        <w:contextualSpacing/>
        <w:rPr>
          <w:rFonts w:asciiTheme="minorHAnsi" w:hAnsiTheme="minorHAnsi" w:cs="Calibri"/>
          <w:szCs w:val="24"/>
        </w:rPr>
      </w:pPr>
    </w:p>
    <w:p w14:paraId="3AD21C66" w14:textId="77777777" w:rsidR="00227FDA" w:rsidRPr="006E1F14" w:rsidRDefault="00227FDA" w:rsidP="00634827">
      <w:pPr>
        <w:widowControl w:val="0"/>
        <w:numPr>
          <w:ilvl w:val="0"/>
          <w:numId w:val="2"/>
        </w:numPr>
        <w:autoSpaceDE w:val="0"/>
        <w:autoSpaceDN w:val="0"/>
        <w:adjustRightInd w:val="0"/>
        <w:spacing w:before="15"/>
        <w:ind w:left="426" w:hanging="426"/>
        <w:contextualSpacing/>
        <w:rPr>
          <w:rFonts w:asciiTheme="minorHAnsi" w:hAnsiTheme="minorHAnsi" w:cs="Calibri"/>
          <w:b/>
        </w:rPr>
      </w:pPr>
      <w:r w:rsidRPr="00ED5F28">
        <w:rPr>
          <w:rFonts w:asciiTheme="minorHAnsi" w:hAnsiTheme="minorHAnsi" w:cs="Calibri"/>
          <w:b/>
          <w:szCs w:val="24"/>
        </w:rPr>
        <w:t>Contraindications</w:t>
      </w:r>
    </w:p>
    <w:p w14:paraId="29984EF8" w14:textId="3D7B8BFE" w:rsidR="00227FDA" w:rsidRPr="006E1F14" w:rsidRDefault="00E2532B" w:rsidP="00E947A9">
      <w:pPr>
        <w:pStyle w:val="ListParagraph"/>
        <w:widowControl w:val="0"/>
        <w:numPr>
          <w:ilvl w:val="0"/>
          <w:numId w:val="37"/>
        </w:numPr>
        <w:autoSpaceDE w:val="0"/>
        <w:autoSpaceDN w:val="0"/>
        <w:adjustRightInd w:val="0"/>
        <w:ind w:left="851" w:hanging="425"/>
        <w:rPr>
          <w:rFonts w:asciiTheme="minorHAnsi" w:hAnsiTheme="minorHAnsi" w:cs="Calibri"/>
        </w:rPr>
      </w:pPr>
      <w:r>
        <w:rPr>
          <w:rFonts w:asciiTheme="minorHAnsi" w:hAnsiTheme="minorHAnsi" w:cs="Calibri"/>
        </w:rPr>
        <w:t>N</w:t>
      </w:r>
      <w:r w:rsidRPr="006E1F14">
        <w:rPr>
          <w:rFonts w:asciiTheme="minorHAnsi" w:hAnsiTheme="minorHAnsi" w:cs="Calibri"/>
        </w:rPr>
        <w:t xml:space="preserve">ot </w:t>
      </w:r>
      <w:r w:rsidR="00227FDA" w:rsidRPr="006E1F14">
        <w:rPr>
          <w:rFonts w:asciiTheme="minorHAnsi" w:hAnsiTheme="minorHAnsi" w:cs="Calibri"/>
        </w:rPr>
        <w:t>be administered via the i</w:t>
      </w:r>
      <w:r w:rsidR="00227FDA" w:rsidRPr="00ED5F28">
        <w:rPr>
          <w:rFonts w:asciiTheme="minorHAnsi" w:hAnsiTheme="minorHAnsi" w:cs="Calibri"/>
        </w:rPr>
        <w:t>n</w:t>
      </w:r>
      <w:r w:rsidR="00227FDA" w:rsidRPr="006E1F14">
        <w:rPr>
          <w:rFonts w:asciiTheme="minorHAnsi" w:hAnsiTheme="minorHAnsi" w:cs="Calibri"/>
        </w:rPr>
        <w:t>tra</w:t>
      </w:r>
      <w:r w:rsidR="00227FDA" w:rsidRPr="00ED5F28">
        <w:rPr>
          <w:rFonts w:asciiTheme="minorHAnsi" w:hAnsiTheme="minorHAnsi" w:cs="Calibri"/>
        </w:rPr>
        <w:t>mu</w:t>
      </w:r>
      <w:r w:rsidR="00227FDA" w:rsidRPr="006E1F14">
        <w:rPr>
          <w:rFonts w:asciiTheme="minorHAnsi" w:hAnsiTheme="minorHAnsi" w:cs="Calibri"/>
        </w:rPr>
        <w:t>scu</w:t>
      </w:r>
      <w:r w:rsidR="00227FDA" w:rsidRPr="00ED5F28">
        <w:rPr>
          <w:rFonts w:asciiTheme="minorHAnsi" w:hAnsiTheme="minorHAnsi" w:cs="Calibri"/>
        </w:rPr>
        <w:t>l</w:t>
      </w:r>
      <w:r w:rsidR="00227FDA" w:rsidRPr="006E1F14">
        <w:rPr>
          <w:rFonts w:asciiTheme="minorHAnsi" w:hAnsiTheme="minorHAnsi" w:cs="Calibri"/>
        </w:rPr>
        <w:t>ar route</w:t>
      </w:r>
      <w:r w:rsidR="007D174F">
        <w:rPr>
          <w:rFonts w:asciiTheme="minorHAnsi" w:hAnsiTheme="minorHAnsi" w:cs="Calibri"/>
        </w:rPr>
        <w:t>.</w:t>
      </w:r>
      <w:r w:rsidR="00227FDA" w:rsidRPr="006E1F14">
        <w:rPr>
          <w:rFonts w:asciiTheme="minorHAnsi" w:hAnsiTheme="minorHAnsi" w:cs="Calibri"/>
        </w:rPr>
        <w:t xml:space="preserve"> </w:t>
      </w:r>
    </w:p>
    <w:p w14:paraId="531A58BC" w14:textId="47B65D93" w:rsidR="00227FDA" w:rsidRPr="00ED5F28" w:rsidRDefault="00E25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Known </w:t>
      </w:r>
      <w:r w:rsidR="00227FDA" w:rsidRPr="00ED5F28">
        <w:rPr>
          <w:rFonts w:asciiTheme="minorHAnsi" w:hAnsiTheme="minorHAnsi" w:cs="Calibri"/>
        </w:rPr>
        <w:t>hypersensitivity to heparin, including heparin induced thrombotic thrombocytopenia</w:t>
      </w:r>
      <w:r w:rsidR="007D174F" w:rsidRPr="00ED5F28">
        <w:rPr>
          <w:rFonts w:asciiTheme="minorHAnsi" w:hAnsiTheme="minorHAnsi" w:cs="Calibri"/>
        </w:rPr>
        <w:t>.</w:t>
      </w:r>
    </w:p>
    <w:p w14:paraId="34CAF991" w14:textId="3A30A320" w:rsidR="00227FDA" w:rsidRPr="006E1F14" w:rsidRDefault="00E2532B" w:rsidP="00E947A9">
      <w:pPr>
        <w:pStyle w:val="ListParagraph"/>
        <w:widowControl w:val="0"/>
        <w:numPr>
          <w:ilvl w:val="0"/>
          <w:numId w:val="37"/>
        </w:numPr>
        <w:autoSpaceDE w:val="0"/>
        <w:autoSpaceDN w:val="0"/>
        <w:adjustRightInd w:val="0"/>
        <w:ind w:left="851" w:hanging="425"/>
        <w:rPr>
          <w:rFonts w:asciiTheme="minorHAnsi" w:hAnsiTheme="minorHAnsi" w:cs="Calibri"/>
        </w:rPr>
      </w:pPr>
      <w:r>
        <w:rPr>
          <w:rFonts w:asciiTheme="minorHAnsi" w:hAnsiTheme="minorHAnsi" w:cs="Calibri"/>
        </w:rPr>
        <w:t>S</w:t>
      </w:r>
      <w:r w:rsidRPr="006E1F14">
        <w:rPr>
          <w:rFonts w:asciiTheme="minorHAnsi" w:hAnsiTheme="minorHAnsi" w:cs="Calibri"/>
        </w:rPr>
        <w:t>e</w:t>
      </w:r>
      <w:r w:rsidRPr="00ED5F28">
        <w:rPr>
          <w:rFonts w:asciiTheme="minorHAnsi" w:hAnsiTheme="minorHAnsi" w:cs="Calibri"/>
        </w:rPr>
        <w:t>v</w:t>
      </w:r>
      <w:r w:rsidRPr="006E1F14">
        <w:rPr>
          <w:rFonts w:asciiTheme="minorHAnsi" w:hAnsiTheme="minorHAnsi" w:cs="Calibri"/>
        </w:rPr>
        <w:t>e</w:t>
      </w:r>
      <w:r w:rsidRPr="00ED5F28">
        <w:rPr>
          <w:rFonts w:asciiTheme="minorHAnsi" w:hAnsiTheme="minorHAnsi" w:cs="Calibri"/>
        </w:rPr>
        <w:t>r</w:t>
      </w:r>
      <w:r w:rsidRPr="006E1F14">
        <w:rPr>
          <w:rFonts w:asciiTheme="minorHAnsi" w:hAnsiTheme="minorHAnsi" w:cs="Calibri"/>
        </w:rPr>
        <w:t>e</w:t>
      </w:r>
      <w:r w:rsidRPr="00ED5F28">
        <w:rPr>
          <w:rFonts w:asciiTheme="minorHAnsi" w:hAnsiTheme="minorHAnsi" w:cs="Calibri"/>
        </w:rPr>
        <w:t xml:space="preserve"> </w:t>
      </w:r>
      <w:r w:rsidR="00227FDA" w:rsidRPr="006E1F14">
        <w:rPr>
          <w:rFonts w:asciiTheme="minorHAnsi" w:hAnsiTheme="minorHAnsi" w:cs="Calibri"/>
        </w:rPr>
        <w:t>th</w:t>
      </w:r>
      <w:r w:rsidR="00227FDA" w:rsidRPr="00ED5F28">
        <w:rPr>
          <w:rFonts w:asciiTheme="minorHAnsi" w:hAnsiTheme="minorHAnsi" w:cs="Calibri"/>
        </w:rPr>
        <w:t>rombocytop</w:t>
      </w:r>
      <w:r w:rsidR="00227FDA" w:rsidRPr="006E1F14">
        <w:rPr>
          <w:rFonts w:asciiTheme="minorHAnsi" w:hAnsiTheme="minorHAnsi" w:cs="Calibri"/>
        </w:rPr>
        <w:t>en</w:t>
      </w:r>
      <w:r w:rsidR="00227FDA" w:rsidRPr="00ED5F28">
        <w:rPr>
          <w:rFonts w:asciiTheme="minorHAnsi" w:hAnsiTheme="minorHAnsi" w:cs="Calibri"/>
        </w:rPr>
        <w:t>i</w:t>
      </w:r>
      <w:r w:rsidR="00227FDA" w:rsidRPr="006E1F14">
        <w:rPr>
          <w:rFonts w:asciiTheme="minorHAnsi" w:hAnsiTheme="minorHAnsi" w:cs="Calibri"/>
        </w:rPr>
        <w:t>a</w:t>
      </w:r>
      <w:r w:rsidR="007D174F">
        <w:rPr>
          <w:rFonts w:asciiTheme="minorHAnsi" w:hAnsiTheme="minorHAnsi" w:cs="Calibri"/>
        </w:rPr>
        <w:t>.</w:t>
      </w:r>
    </w:p>
    <w:p w14:paraId="69D4FE46" w14:textId="76EECA7A" w:rsidR="00227FDA" w:rsidRPr="006E1F14" w:rsidRDefault="00E25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P</w:t>
      </w:r>
      <w:r w:rsidRPr="006E1F14">
        <w:rPr>
          <w:rFonts w:asciiTheme="minorHAnsi" w:hAnsiTheme="minorHAnsi" w:cs="Calibri"/>
        </w:rPr>
        <w:t>atien</w:t>
      </w:r>
      <w:r w:rsidRPr="00ED5F28">
        <w:rPr>
          <w:rFonts w:asciiTheme="minorHAnsi" w:hAnsiTheme="minorHAnsi" w:cs="Calibri"/>
        </w:rPr>
        <w:t>t</w:t>
      </w:r>
      <w:r w:rsidRPr="006E1F14">
        <w:rPr>
          <w:rFonts w:asciiTheme="minorHAnsi" w:hAnsiTheme="minorHAnsi" w:cs="Calibri"/>
        </w:rPr>
        <w:t xml:space="preserve">s </w:t>
      </w:r>
      <w:r w:rsidR="00227FDA" w:rsidRPr="00ED5F28">
        <w:rPr>
          <w:rFonts w:asciiTheme="minorHAnsi" w:hAnsiTheme="minorHAnsi" w:cs="Calibri"/>
        </w:rPr>
        <w:t>fo</w:t>
      </w:r>
      <w:r w:rsidR="00227FDA" w:rsidRPr="006E1F14">
        <w:rPr>
          <w:rFonts w:asciiTheme="minorHAnsi" w:hAnsiTheme="minorHAnsi" w:cs="Calibri"/>
        </w:rPr>
        <w:t>r w</w:t>
      </w:r>
      <w:r w:rsidR="00227FDA" w:rsidRPr="00ED5F28">
        <w:rPr>
          <w:rFonts w:asciiTheme="minorHAnsi" w:hAnsiTheme="minorHAnsi" w:cs="Calibri"/>
        </w:rPr>
        <w:t>ho</w:t>
      </w:r>
      <w:r w:rsidR="00227FDA" w:rsidRPr="006E1F14">
        <w:rPr>
          <w:rFonts w:asciiTheme="minorHAnsi" w:hAnsiTheme="minorHAnsi" w:cs="Calibri"/>
        </w:rPr>
        <w:t>m</w:t>
      </w:r>
      <w:r w:rsidR="00227FDA" w:rsidRPr="00ED5F28">
        <w:rPr>
          <w:rFonts w:asciiTheme="minorHAnsi" w:hAnsiTheme="minorHAnsi" w:cs="Calibri"/>
        </w:rPr>
        <w:t xml:space="preserve"> </w:t>
      </w:r>
      <w:r w:rsidR="00227FDA" w:rsidRPr="006E1F14">
        <w:rPr>
          <w:rFonts w:asciiTheme="minorHAnsi" w:hAnsiTheme="minorHAnsi" w:cs="Calibri"/>
        </w:rPr>
        <w:t>suita</w:t>
      </w:r>
      <w:r w:rsidR="00227FDA" w:rsidRPr="00ED5F28">
        <w:rPr>
          <w:rFonts w:asciiTheme="minorHAnsi" w:hAnsiTheme="minorHAnsi" w:cs="Calibri"/>
        </w:rPr>
        <w:t>b</w:t>
      </w:r>
      <w:r w:rsidR="00227FDA" w:rsidRPr="006E1F14">
        <w:rPr>
          <w:rFonts w:asciiTheme="minorHAnsi" w:hAnsiTheme="minorHAnsi" w:cs="Calibri"/>
        </w:rPr>
        <w:t>le</w:t>
      </w:r>
      <w:r w:rsidR="00227FDA" w:rsidRPr="00ED5F28">
        <w:rPr>
          <w:rFonts w:asciiTheme="minorHAnsi" w:hAnsiTheme="minorHAnsi" w:cs="Calibri"/>
        </w:rPr>
        <w:t xml:space="preserve"> </w:t>
      </w:r>
      <w:r w:rsidR="00227FDA" w:rsidRPr="006E1F14">
        <w:rPr>
          <w:rFonts w:asciiTheme="minorHAnsi" w:hAnsiTheme="minorHAnsi" w:cs="Calibri"/>
        </w:rPr>
        <w:t>blo</w:t>
      </w:r>
      <w:r w:rsidR="00227FDA" w:rsidRPr="00ED5F28">
        <w:rPr>
          <w:rFonts w:asciiTheme="minorHAnsi" w:hAnsiTheme="minorHAnsi" w:cs="Calibri"/>
        </w:rPr>
        <w:t>o</w:t>
      </w:r>
      <w:r w:rsidR="00227FDA" w:rsidRPr="006E1F14">
        <w:rPr>
          <w:rFonts w:asciiTheme="minorHAnsi" w:hAnsiTheme="minorHAnsi" w:cs="Calibri"/>
        </w:rPr>
        <w:t>d</w:t>
      </w:r>
      <w:r w:rsidR="00227FDA" w:rsidRPr="00ED5F28">
        <w:rPr>
          <w:rFonts w:asciiTheme="minorHAnsi" w:hAnsiTheme="minorHAnsi" w:cs="Calibri"/>
        </w:rPr>
        <w:t xml:space="preserve"> </w:t>
      </w:r>
      <w:r w:rsidR="00227FDA" w:rsidRPr="006E1F14">
        <w:rPr>
          <w:rFonts w:asciiTheme="minorHAnsi" w:hAnsiTheme="minorHAnsi" w:cs="Calibri"/>
        </w:rPr>
        <w:t>c</w:t>
      </w:r>
      <w:r w:rsidR="00227FDA" w:rsidRPr="00ED5F28">
        <w:rPr>
          <w:rFonts w:asciiTheme="minorHAnsi" w:hAnsiTheme="minorHAnsi" w:cs="Calibri"/>
        </w:rPr>
        <w:t>o</w:t>
      </w:r>
      <w:r w:rsidR="00227FDA" w:rsidRPr="006E1F14">
        <w:rPr>
          <w:rFonts w:asciiTheme="minorHAnsi" w:hAnsiTheme="minorHAnsi" w:cs="Calibri"/>
        </w:rPr>
        <w:t>a</w:t>
      </w:r>
      <w:r w:rsidR="00227FDA" w:rsidRPr="00ED5F28">
        <w:rPr>
          <w:rFonts w:asciiTheme="minorHAnsi" w:hAnsiTheme="minorHAnsi" w:cs="Calibri"/>
        </w:rPr>
        <w:t>gu</w:t>
      </w:r>
      <w:r w:rsidR="00227FDA" w:rsidRPr="006E1F14">
        <w:rPr>
          <w:rFonts w:asciiTheme="minorHAnsi" w:hAnsiTheme="minorHAnsi" w:cs="Calibri"/>
        </w:rPr>
        <w:t>l</w:t>
      </w:r>
      <w:r w:rsidR="00227FDA" w:rsidRPr="00ED5F28">
        <w:rPr>
          <w:rFonts w:asciiTheme="minorHAnsi" w:hAnsiTheme="minorHAnsi" w:cs="Calibri"/>
        </w:rPr>
        <w:t>a</w:t>
      </w:r>
      <w:r w:rsidR="00227FDA" w:rsidRPr="006E1F14">
        <w:rPr>
          <w:rFonts w:asciiTheme="minorHAnsi" w:hAnsiTheme="minorHAnsi" w:cs="Calibri"/>
        </w:rPr>
        <w:t>ti</w:t>
      </w:r>
      <w:r w:rsidR="00227FDA" w:rsidRPr="00ED5F28">
        <w:rPr>
          <w:rFonts w:asciiTheme="minorHAnsi" w:hAnsiTheme="minorHAnsi" w:cs="Calibri"/>
        </w:rPr>
        <w:t>o</w:t>
      </w:r>
      <w:r w:rsidR="00227FDA" w:rsidRPr="006E1F14">
        <w:rPr>
          <w:rFonts w:asciiTheme="minorHAnsi" w:hAnsiTheme="minorHAnsi" w:cs="Calibri"/>
        </w:rPr>
        <w:t>n</w:t>
      </w:r>
      <w:r w:rsidR="00227FDA" w:rsidRPr="00ED5F28">
        <w:rPr>
          <w:rFonts w:asciiTheme="minorHAnsi" w:hAnsiTheme="minorHAnsi" w:cs="Calibri"/>
        </w:rPr>
        <w:t xml:space="preserve"> </w:t>
      </w:r>
      <w:r w:rsidR="00227FDA" w:rsidRPr="006E1F14">
        <w:rPr>
          <w:rFonts w:asciiTheme="minorHAnsi" w:hAnsiTheme="minorHAnsi" w:cs="Calibri"/>
        </w:rPr>
        <w:t>t</w:t>
      </w:r>
      <w:r w:rsidR="00227FDA" w:rsidRPr="00ED5F28">
        <w:rPr>
          <w:rFonts w:asciiTheme="minorHAnsi" w:hAnsiTheme="minorHAnsi" w:cs="Calibri"/>
        </w:rPr>
        <w:t>e</w:t>
      </w:r>
      <w:r w:rsidR="00227FDA" w:rsidRPr="006E1F14">
        <w:rPr>
          <w:rFonts w:asciiTheme="minorHAnsi" w:hAnsiTheme="minorHAnsi" w:cs="Calibri"/>
        </w:rPr>
        <w:t>sts</w:t>
      </w:r>
      <w:r w:rsidR="00227FDA" w:rsidRPr="00ED5F28">
        <w:rPr>
          <w:rFonts w:asciiTheme="minorHAnsi" w:hAnsiTheme="minorHAnsi" w:cs="Calibri"/>
        </w:rPr>
        <w:t xml:space="preserve"> </w:t>
      </w:r>
      <w:r w:rsidR="00227FDA" w:rsidRPr="006E1F14">
        <w:rPr>
          <w:rFonts w:asciiTheme="minorHAnsi" w:hAnsiTheme="minorHAnsi" w:cs="Calibri"/>
        </w:rPr>
        <w:t>c</w:t>
      </w:r>
      <w:r w:rsidR="00227FDA" w:rsidRPr="00ED5F28">
        <w:rPr>
          <w:rFonts w:asciiTheme="minorHAnsi" w:hAnsiTheme="minorHAnsi" w:cs="Calibri"/>
        </w:rPr>
        <w:t>anno</w:t>
      </w:r>
      <w:r w:rsidR="00227FDA" w:rsidRPr="006E1F14">
        <w:rPr>
          <w:rFonts w:asciiTheme="minorHAnsi" w:hAnsiTheme="minorHAnsi" w:cs="Calibri"/>
        </w:rPr>
        <w:t>t</w:t>
      </w:r>
      <w:r w:rsidR="00227FDA" w:rsidRPr="00ED5F28">
        <w:rPr>
          <w:rFonts w:asciiTheme="minorHAnsi" w:hAnsiTheme="minorHAnsi" w:cs="Calibri"/>
        </w:rPr>
        <w:t xml:space="preserve"> b</w:t>
      </w:r>
      <w:r w:rsidR="00227FDA" w:rsidRPr="006E1F14">
        <w:rPr>
          <w:rFonts w:asciiTheme="minorHAnsi" w:hAnsiTheme="minorHAnsi" w:cs="Calibri"/>
        </w:rPr>
        <w:t>e</w:t>
      </w:r>
      <w:r w:rsidR="00227FDA" w:rsidRPr="00ED5F28">
        <w:rPr>
          <w:rFonts w:asciiTheme="minorHAnsi" w:hAnsiTheme="minorHAnsi" w:cs="Calibri"/>
        </w:rPr>
        <w:t xml:space="preserve"> p</w:t>
      </w:r>
      <w:r w:rsidR="00227FDA" w:rsidRPr="006E1F14">
        <w:rPr>
          <w:rFonts w:asciiTheme="minorHAnsi" w:hAnsiTheme="minorHAnsi" w:cs="Calibri"/>
        </w:rPr>
        <w:t>erf</w:t>
      </w:r>
      <w:r w:rsidR="00227FDA" w:rsidRPr="00ED5F28">
        <w:rPr>
          <w:rFonts w:asciiTheme="minorHAnsi" w:hAnsiTheme="minorHAnsi" w:cs="Calibri"/>
        </w:rPr>
        <w:t>orm</w:t>
      </w:r>
      <w:r w:rsidR="00227FDA" w:rsidRPr="006E1F14">
        <w:rPr>
          <w:rFonts w:asciiTheme="minorHAnsi" w:hAnsiTheme="minorHAnsi" w:cs="Calibri"/>
        </w:rPr>
        <w:t>ed at</w:t>
      </w:r>
      <w:r w:rsidR="00227FDA" w:rsidRPr="00ED5F28">
        <w:rPr>
          <w:rFonts w:asciiTheme="minorHAnsi" w:hAnsiTheme="minorHAnsi" w:cs="Calibri"/>
        </w:rPr>
        <w:t xml:space="preserve"> </w:t>
      </w:r>
      <w:r w:rsidR="00227FDA" w:rsidRPr="006E1F14">
        <w:rPr>
          <w:rFonts w:asciiTheme="minorHAnsi" w:hAnsiTheme="minorHAnsi" w:cs="Calibri"/>
        </w:rPr>
        <w:t>a</w:t>
      </w:r>
      <w:r w:rsidR="00227FDA" w:rsidRPr="00ED5F28">
        <w:rPr>
          <w:rFonts w:asciiTheme="minorHAnsi" w:hAnsiTheme="minorHAnsi" w:cs="Calibri"/>
        </w:rPr>
        <w:t>pprop</w:t>
      </w:r>
      <w:r w:rsidR="00227FDA" w:rsidRPr="006E1F14">
        <w:rPr>
          <w:rFonts w:asciiTheme="minorHAnsi" w:hAnsiTheme="minorHAnsi" w:cs="Calibri"/>
        </w:rPr>
        <w:t>ri</w:t>
      </w:r>
      <w:r w:rsidR="00227FDA" w:rsidRPr="00ED5F28">
        <w:rPr>
          <w:rFonts w:asciiTheme="minorHAnsi" w:hAnsiTheme="minorHAnsi" w:cs="Calibri"/>
        </w:rPr>
        <w:t>a</w:t>
      </w:r>
      <w:r w:rsidR="00227FDA" w:rsidRPr="006E1F14">
        <w:rPr>
          <w:rFonts w:asciiTheme="minorHAnsi" w:hAnsiTheme="minorHAnsi" w:cs="Calibri"/>
        </w:rPr>
        <w:t>te intervals</w:t>
      </w:r>
      <w:r w:rsidR="007D174F">
        <w:rPr>
          <w:rFonts w:asciiTheme="minorHAnsi" w:hAnsiTheme="minorHAnsi" w:cs="Calibri"/>
        </w:rPr>
        <w:t>.</w:t>
      </w:r>
    </w:p>
    <w:p w14:paraId="46596DEA" w14:textId="020A4C4B" w:rsidR="00227FDA" w:rsidRPr="00ED5F28" w:rsidRDefault="00E25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P</w:t>
      </w:r>
      <w:r w:rsidRPr="00DD736C">
        <w:rPr>
          <w:rFonts w:asciiTheme="minorHAnsi" w:hAnsiTheme="minorHAnsi" w:cs="Calibri"/>
        </w:rPr>
        <w:t>atien</w:t>
      </w:r>
      <w:r w:rsidRPr="00ED5F28">
        <w:rPr>
          <w:rFonts w:asciiTheme="minorHAnsi" w:hAnsiTheme="minorHAnsi" w:cs="Calibri"/>
        </w:rPr>
        <w:t>t</w:t>
      </w:r>
      <w:r w:rsidRPr="00DD736C">
        <w:rPr>
          <w:rFonts w:asciiTheme="minorHAnsi" w:hAnsiTheme="minorHAnsi" w:cs="Calibri"/>
        </w:rPr>
        <w:t xml:space="preserve">s </w:t>
      </w:r>
      <w:r w:rsidR="00227FDA" w:rsidRPr="00ED5F28">
        <w:rPr>
          <w:rFonts w:asciiTheme="minorHAnsi" w:hAnsiTheme="minorHAnsi" w:cs="Calibri"/>
        </w:rPr>
        <w:t>wh</w:t>
      </w:r>
      <w:r w:rsidR="00227FDA" w:rsidRPr="00DD736C">
        <w:rPr>
          <w:rFonts w:asciiTheme="minorHAnsi" w:hAnsiTheme="minorHAnsi" w:cs="Calibri"/>
        </w:rPr>
        <w:t>o</w:t>
      </w:r>
      <w:r w:rsidR="00227FDA" w:rsidRPr="00ED5F28">
        <w:rPr>
          <w:rFonts w:asciiTheme="minorHAnsi" w:hAnsiTheme="minorHAnsi" w:cs="Calibri"/>
        </w:rPr>
        <w:t xml:space="preserve"> </w:t>
      </w:r>
      <w:r w:rsidR="00227FDA" w:rsidRPr="00DD736C">
        <w:rPr>
          <w:rFonts w:asciiTheme="minorHAnsi" w:hAnsiTheme="minorHAnsi" w:cs="Calibri"/>
        </w:rPr>
        <w:t>a</w:t>
      </w:r>
      <w:r w:rsidR="00227FDA" w:rsidRPr="00ED5F28">
        <w:rPr>
          <w:rFonts w:asciiTheme="minorHAnsi" w:hAnsiTheme="minorHAnsi" w:cs="Calibri"/>
        </w:rPr>
        <w:t>r</w:t>
      </w:r>
      <w:r w:rsidR="00227FDA" w:rsidRPr="00DD736C">
        <w:rPr>
          <w:rFonts w:asciiTheme="minorHAnsi" w:hAnsiTheme="minorHAnsi" w:cs="Calibri"/>
        </w:rPr>
        <w:t>e</w:t>
      </w:r>
      <w:r w:rsidR="00227FDA" w:rsidRPr="00ED5F28">
        <w:rPr>
          <w:rFonts w:asciiTheme="minorHAnsi" w:hAnsiTheme="minorHAnsi" w:cs="Calibri"/>
        </w:rPr>
        <w:t xml:space="preserve"> </w:t>
      </w:r>
      <w:r w:rsidR="00227FDA" w:rsidRPr="00DD736C">
        <w:rPr>
          <w:rFonts w:asciiTheme="minorHAnsi" w:hAnsiTheme="minorHAnsi" w:cs="Calibri"/>
        </w:rPr>
        <w:t>in</w:t>
      </w:r>
      <w:r w:rsidR="00227FDA" w:rsidRPr="00ED5F28">
        <w:rPr>
          <w:rFonts w:asciiTheme="minorHAnsi" w:hAnsiTheme="minorHAnsi" w:cs="Calibri"/>
        </w:rPr>
        <w:t xml:space="preserve"> </w:t>
      </w:r>
      <w:r w:rsidR="00227FDA" w:rsidRPr="00DD736C">
        <w:rPr>
          <w:rFonts w:asciiTheme="minorHAnsi" w:hAnsiTheme="minorHAnsi" w:cs="Calibri"/>
        </w:rPr>
        <w:t>an u</w:t>
      </w:r>
      <w:r w:rsidR="00227FDA" w:rsidRPr="00ED5F28">
        <w:rPr>
          <w:rFonts w:asciiTheme="minorHAnsi" w:hAnsiTheme="minorHAnsi" w:cs="Calibri"/>
        </w:rPr>
        <w:t>ncon</w:t>
      </w:r>
      <w:r w:rsidR="00227FDA" w:rsidRPr="00DD736C">
        <w:rPr>
          <w:rFonts w:asciiTheme="minorHAnsi" w:hAnsiTheme="minorHAnsi" w:cs="Calibri"/>
        </w:rPr>
        <w:t>tr</w:t>
      </w:r>
      <w:r w:rsidR="00227FDA" w:rsidRPr="00ED5F28">
        <w:rPr>
          <w:rFonts w:asciiTheme="minorHAnsi" w:hAnsiTheme="minorHAnsi" w:cs="Calibri"/>
        </w:rPr>
        <w:t>o</w:t>
      </w:r>
      <w:r w:rsidR="00227FDA" w:rsidRPr="00DD736C">
        <w:rPr>
          <w:rFonts w:asciiTheme="minorHAnsi" w:hAnsiTheme="minorHAnsi" w:cs="Calibri"/>
        </w:rPr>
        <w:t>lla</w:t>
      </w:r>
      <w:r w:rsidR="00227FDA" w:rsidRPr="00ED5F28">
        <w:rPr>
          <w:rFonts w:asciiTheme="minorHAnsi" w:hAnsiTheme="minorHAnsi" w:cs="Calibri"/>
        </w:rPr>
        <w:t>bl</w:t>
      </w:r>
      <w:r w:rsidR="00227FDA" w:rsidRPr="00DD736C">
        <w:rPr>
          <w:rFonts w:asciiTheme="minorHAnsi" w:hAnsiTheme="minorHAnsi" w:cs="Calibri"/>
        </w:rPr>
        <w:t>e</w:t>
      </w:r>
      <w:r w:rsidR="00227FDA" w:rsidRPr="00ED5F28">
        <w:rPr>
          <w:rFonts w:asciiTheme="minorHAnsi" w:hAnsiTheme="minorHAnsi" w:cs="Calibri"/>
        </w:rPr>
        <w:t xml:space="preserve"> </w:t>
      </w:r>
      <w:r w:rsidR="00227FDA" w:rsidRPr="00DD736C">
        <w:rPr>
          <w:rFonts w:asciiTheme="minorHAnsi" w:hAnsiTheme="minorHAnsi" w:cs="Calibri"/>
        </w:rPr>
        <w:t>a</w:t>
      </w:r>
      <w:r w:rsidR="00227FDA" w:rsidRPr="00ED5F28">
        <w:rPr>
          <w:rFonts w:asciiTheme="minorHAnsi" w:hAnsiTheme="minorHAnsi" w:cs="Calibri"/>
        </w:rPr>
        <w:t>c</w:t>
      </w:r>
      <w:r w:rsidR="00227FDA" w:rsidRPr="00DD736C">
        <w:rPr>
          <w:rFonts w:asciiTheme="minorHAnsi" w:hAnsiTheme="minorHAnsi" w:cs="Calibri"/>
        </w:rPr>
        <w:t>ti</w:t>
      </w:r>
      <w:r w:rsidR="00227FDA" w:rsidRPr="00ED5F28">
        <w:rPr>
          <w:rFonts w:asciiTheme="minorHAnsi" w:hAnsiTheme="minorHAnsi" w:cs="Calibri"/>
        </w:rPr>
        <w:t>v</w:t>
      </w:r>
      <w:r w:rsidR="00227FDA" w:rsidRPr="00DD736C">
        <w:rPr>
          <w:rFonts w:asciiTheme="minorHAnsi" w:hAnsiTheme="minorHAnsi" w:cs="Calibri"/>
        </w:rPr>
        <w:t>e</w:t>
      </w:r>
      <w:r w:rsidR="00227FDA" w:rsidRPr="00ED5F28">
        <w:rPr>
          <w:rFonts w:asciiTheme="minorHAnsi" w:hAnsiTheme="minorHAnsi" w:cs="Calibri"/>
        </w:rPr>
        <w:t xml:space="preserve"> b</w:t>
      </w:r>
      <w:r w:rsidR="00227FDA" w:rsidRPr="00DD736C">
        <w:rPr>
          <w:rFonts w:asciiTheme="minorHAnsi" w:hAnsiTheme="minorHAnsi" w:cs="Calibri"/>
        </w:rPr>
        <w:t>leedi</w:t>
      </w:r>
      <w:r w:rsidR="00227FDA" w:rsidRPr="00ED5F28">
        <w:rPr>
          <w:rFonts w:asciiTheme="minorHAnsi" w:hAnsiTheme="minorHAnsi" w:cs="Calibri"/>
        </w:rPr>
        <w:t>n</w:t>
      </w:r>
      <w:r w:rsidR="00227FDA" w:rsidRPr="00DD736C">
        <w:rPr>
          <w:rFonts w:asciiTheme="minorHAnsi" w:hAnsiTheme="minorHAnsi" w:cs="Calibri"/>
        </w:rPr>
        <w:t>g</w:t>
      </w:r>
      <w:r w:rsidR="00227FDA" w:rsidRPr="00ED5F28">
        <w:rPr>
          <w:rFonts w:asciiTheme="minorHAnsi" w:hAnsiTheme="minorHAnsi" w:cs="Calibri"/>
        </w:rPr>
        <w:t xml:space="preserve"> </w:t>
      </w:r>
      <w:r w:rsidR="00227FDA" w:rsidRPr="00DD736C">
        <w:rPr>
          <w:rFonts w:asciiTheme="minorHAnsi" w:hAnsiTheme="minorHAnsi" w:cs="Calibri"/>
        </w:rPr>
        <w:t>state</w:t>
      </w:r>
      <w:r w:rsidR="00DD736C" w:rsidRPr="00DD736C">
        <w:rPr>
          <w:rFonts w:asciiTheme="minorHAnsi" w:hAnsiTheme="minorHAnsi" w:cs="Calibri"/>
        </w:rPr>
        <w:t>.</w:t>
      </w:r>
    </w:p>
    <w:p w14:paraId="4A78310D" w14:textId="77777777" w:rsidR="00B1030E" w:rsidRPr="00DD736C" w:rsidRDefault="00B1030E" w:rsidP="00BD3824">
      <w:pPr>
        <w:widowControl w:val="0"/>
        <w:autoSpaceDE w:val="0"/>
        <w:autoSpaceDN w:val="0"/>
        <w:adjustRightInd w:val="0"/>
        <w:ind w:left="993"/>
        <w:contextualSpacing/>
        <w:rPr>
          <w:rFonts w:asciiTheme="minorHAnsi" w:hAnsiTheme="minorHAnsi" w:cs="Calibri"/>
          <w:szCs w:val="24"/>
        </w:rPr>
      </w:pPr>
    </w:p>
    <w:p w14:paraId="6FDA8CC3" w14:textId="77777777" w:rsidR="00227FDA" w:rsidRPr="006E1F14" w:rsidRDefault="00227FDA" w:rsidP="00634827">
      <w:pPr>
        <w:widowControl w:val="0"/>
        <w:numPr>
          <w:ilvl w:val="0"/>
          <w:numId w:val="2"/>
        </w:numPr>
        <w:autoSpaceDE w:val="0"/>
        <w:autoSpaceDN w:val="0"/>
        <w:adjustRightInd w:val="0"/>
        <w:spacing w:before="15"/>
        <w:ind w:left="426" w:hanging="426"/>
        <w:contextualSpacing/>
        <w:rPr>
          <w:rFonts w:asciiTheme="minorHAnsi" w:hAnsiTheme="minorHAnsi" w:cs="Calibri"/>
          <w:b/>
        </w:rPr>
      </w:pPr>
      <w:r w:rsidRPr="00ED5F28">
        <w:rPr>
          <w:rFonts w:asciiTheme="minorHAnsi" w:hAnsiTheme="minorHAnsi" w:cs="Calibri"/>
          <w:b/>
          <w:szCs w:val="24"/>
        </w:rPr>
        <w:t>P</w:t>
      </w:r>
      <w:r w:rsidRPr="00ED5F28">
        <w:rPr>
          <w:rFonts w:asciiTheme="minorHAnsi" w:hAnsiTheme="minorHAnsi" w:cs="Calibri"/>
          <w:b/>
          <w:spacing w:val="1"/>
          <w:szCs w:val="24"/>
        </w:rPr>
        <w:t>r</w:t>
      </w:r>
      <w:r w:rsidRPr="00ED5F28">
        <w:rPr>
          <w:rFonts w:asciiTheme="minorHAnsi" w:hAnsiTheme="minorHAnsi" w:cs="Calibri"/>
          <w:b/>
          <w:spacing w:val="-1"/>
          <w:szCs w:val="24"/>
        </w:rPr>
        <w:t>e</w:t>
      </w:r>
      <w:r w:rsidRPr="00ED5F28">
        <w:rPr>
          <w:rFonts w:asciiTheme="minorHAnsi" w:hAnsiTheme="minorHAnsi" w:cs="Calibri"/>
          <w:b/>
          <w:spacing w:val="1"/>
          <w:szCs w:val="24"/>
        </w:rPr>
        <w:t>c</w:t>
      </w:r>
      <w:r w:rsidRPr="00ED5F28">
        <w:rPr>
          <w:rFonts w:asciiTheme="minorHAnsi" w:hAnsiTheme="minorHAnsi" w:cs="Calibri"/>
          <w:b/>
          <w:spacing w:val="-1"/>
          <w:szCs w:val="24"/>
        </w:rPr>
        <w:t>au</w:t>
      </w:r>
      <w:r w:rsidRPr="00ED5F28">
        <w:rPr>
          <w:rFonts w:asciiTheme="minorHAnsi" w:hAnsiTheme="minorHAnsi" w:cs="Calibri"/>
          <w:b/>
          <w:szCs w:val="24"/>
        </w:rPr>
        <w:t>t</w:t>
      </w:r>
      <w:r w:rsidRPr="00ED5F28">
        <w:rPr>
          <w:rFonts w:asciiTheme="minorHAnsi" w:hAnsiTheme="minorHAnsi" w:cs="Calibri"/>
          <w:b/>
          <w:spacing w:val="1"/>
          <w:szCs w:val="24"/>
        </w:rPr>
        <w:t>i</w:t>
      </w:r>
      <w:r w:rsidRPr="00ED5F28">
        <w:rPr>
          <w:rFonts w:asciiTheme="minorHAnsi" w:hAnsiTheme="minorHAnsi" w:cs="Calibri"/>
          <w:b/>
          <w:spacing w:val="-1"/>
          <w:szCs w:val="24"/>
        </w:rPr>
        <w:t>on</w:t>
      </w:r>
      <w:r w:rsidRPr="00ED5F28">
        <w:rPr>
          <w:rFonts w:asciiTheme="minorHAnsi" w:hAnsiTheme="minorHAnsi" w:cs="Calibri"/>
          <w:b/>
          <w:szCs w:val="24"/>
        </w:rPr>
        <w:t>s</w:t>
      </w:r>
    </w:p>
    <w:p w14:paraId="2E56FE1E" w14:textId="41DAB1F1" w:rsidR="00227FDA" w:rsidRPr="00ED5F28" w:rsidRDefault="00685060" w:rsidP="00E947A9">
      <w:pPr>
        <w:pStyle w:val="ListParagraph"/>
        <w:widowControl w:val="0"/>
        <w:numPr>
          <w:ilvl w:val="0"/>
          <w:numId w:val="37"/>
        </w:numPr>
        <w:autoSpaceDE w:val="0"/>
        <w:autoSpaceDN w:val="0"/>
        <w:adjustRightInd w:val="0"/>
        <w:ind w:left="851" w:hanging="425"/>
        <w:rPr>
          <w:rFonts w:asciiTheme="minorHAnsi" w:hAnsiTheme="minorHAnsi" w:cs="Calibri"/>
        </w:rPr>
      </w:pPr>
      <w:r>
        <w:rPr>
          <w:rFonts w:asciiTheme="minorHAnsi" w:hAnsiTheme="minorHAnsi" w:cs="Calibri"/>
        </w:rPr>
        <w:t>G</w:t>
      </w:r>
      <w:r w:rsidRPr="006E1F14">
        <w:rPr>
          <w:rFonts w:asciiTheme="minorHAnsi" w:hAnsiTheme="minorHAnsi" w:cs="Calibri"/>
        </w:rPr>
        <w:t>astric</w:t>
      </w:r>
      <w:r w:rsidRPr="00ED5F28">
        <w:rPr>
          <w:rFonts w:asciiTheme="minorHAnsi" w:hAnsiTheme="minorHAnsi" w:cs="Calibri"/>
        </w:rPr>
        <w:t xml:space="preserve"> </w:t>
      </w:r>
      <w:r w:rsidR="00227FDA" w:rsidRPr="00ED5F28">
        <w:rPr>
          <w:rFonts w:asciiTheme="minorHAnsi" w:hAnsiTheme="minorHAnsi" w:cs="Calibri"/>
        </w:rPr>
        <w:t>o</w:t>
      </w:r>
      <w:r w:rsidR="00227FDA" w:rsidRPr="006E1F14">
        <w:rPr>
          <w:rFonts w:asciiTheme="minorHAnsi" w:hAnsiTheme="minorHAnsi" w:cs="Calibri"/>
        </w:rPr>
        <w:t>r d</w:t>
      </w:r>
      <w:r w:rsidR="00227FDA" w:rsidRPr="00ED5F28">
        <w:rPr>
          <w:rFonts w:asciiTheme="minorHAnsi" w:hAnsiTheme="minorHAnsi" w:cs="Calibri"/>
        </w:rPr>
        <w:t>uod</w:t>
      </w:r>
      <w:r w:rsidR="00227FDA" w:rsidRPr="006E1F14">
        <w:rPr>
          <w:rFonts w:asciiTheme="minorHAnsi" w:hAnsiTheme="minorHAnsi" w:cs="Calibri"/>
        </w:rPr>
        <w:t>enal u</w:t>
      </w:r>
      <w:r w:rsidR="00227FDA" w:rsidRPr="00ED5F28">
        <w:rPr>
          <w:rFonts w:asciiTheme="minorHAnsi" w:hAnsiTheme="minorHAnsi" w:cs="Calibri"/>
        </w:rPr>
        <w:t>l</w:t>
      </w:r>
      <w:r w:rsidR="00227FDA" w:rsidRPr="006E1F14">
        <w:rPr>
          <w:rFonts w:asciiTheme="minorHAnsi" w:hAnsiTheme="minorHAnsi" w:cs="Calibri"/>
        </w:rPr>
        <w:t>cer</w:t>
      </w:r>
      <w:r w:rsidR="00227FDA" w:rsidRPr="00ED5F28">
        <w:rPr>
          <w:rFonts w:asciiTheme="minorHAnsi" w:hAnsiTheme="minorHAnsi" w:cs="Calibri"/>
        </w:rPr>
        <w:t>s</w:t>
      </w:r>
      <w:r w:rsidR="00227FDA" w:rsidRPr="006E1F14">
        <w:rPr>
          <w:rFonts w:asciiTheme="minorHAnsi" w:hAnsiTheme="minorHAnsi" w:cs="Calibri"/>
        </w:rPr>
        <w:t>,</w:t>
      </w:r>
      <w:r w:rsidR="00227FDA" w:rsidRPr="00ED5F28">
        <w:rPr>
          <w:rFonts w:asciiTheme="minorHAnsi" w:hAnsiTheme="minorHAnsi" w:cs="Calibri"/>
        </w:rPr>
        <w:t xml:space="preserve"> </w:t>
      </w:r>
      <w:r w:rsidR="00227FDA" w:rsidRPr="006E1F14">
        <w:rPr>
          <w:rFonts w:asciiTheme="minorHAnsi" w:hAnsiTheme="minorHAnsi" w:cs="Calibri"/>
        </w:rPr>
        <w:t>c</w:t>
      </w:r>
      <w:r w:rsidR="00227FDA" w:rsidRPr="00ED5F28">
        <w:rPr>
          <w:rFonts w:asciiTheme="minorHAnsi" w:hAnsiTheme="minorHAnsi" w:cs="Calibri"/>
        </w:rPr>
        <w:t>on</w:t>
      </w:r>
      <w:r w:rsidR="00227FDA" w:rsidRPr="006E1F14">
        <w:rPr>
          <w:rFonts w:asciiTheme="minorHAnsi" w:hAnsiTheme="minorHAnsi" w:cs="Calibri"/>
        </w:rPr>
        <w:t>ti</w:t>
      </w:r>
      <w:r w:rsidR="00227FDA" w:rsidRPr="00ED5F28">
        <w:rPr>
          <w:rFonts w:asciiTheme="minorHAnsi" w:hAnsiTheme="minorHAnsi" w:cs="Calibri"/>
        </w:rPr>
        <w:t>nuou</w:t>
      </w:r>
      <w:r w:rsidR="00227FDA" w:rsidRPr="006E1F14">
        <w:rPr>
          <w:rFonts w:asciiTheme="minorHAnsi" w:hAnsiTheme="minorHAnsi" w:cs="Calibri"/>
        </w:rPr>
        <w:t>s</w:t>
      </w:r>
      <w:r w:rsidR="00227FDA" w:rsidRPr="00ED5F28">
        <w:rPr>
          <w:rFonts w:asciiTheme="minorHAnsi" w:hAnsiTheme="minorHAnsi" w:cs="Calibri"/>
        </w:rPr>
        <w:t xml:space="preserve"> tub</w:t>
      </w:r>
      <w:r w:rsidR="00227FDA" w:rsidRPr="006E1F14">
        <w:rPr>
          <w:rFonts w:asciiTheme="minorHAnsi" w:hAnsiTheme="minorHAnsi" w:cs="Calibri"/>
        </w:rPr>
        <w:t>e</w:t>
      </w:r>
      <w:r w:rsidR="00227FDA" w:rsidRPr="00ED5F28">
        <w:rPr>
          <w:rFonts w:asciiTheme="minorHAnsi" w:hAnsiTheme="minorHAnsi" w:cs="Calibri"/>
        </w:rPr>
        <w:t xml:space="preserve"> d</w:t>
      </w:r>
      <w:r w:rsidR="00227FDA" w:rsidRPr="006E1F14">
        <w:rPr>
          <w:rFonts w:asciiTheme="minorHAnsi" w:hAnsiTheme="minorHAnsi" w:cs="Calibri"/>
        </w:rPr>
        <w:t>ra</w:t>
      </w:r>
      <w:r w:rsidR="00227FDA" w:rsidRPr="00ED5F28">
        <w:rPr>
          <w:rFonts w:asciiTheme="minorHAnsi" w:hAnsiTheme="minorHAnsi" w:cs="Calibri"/>
        </w:rPr>
        <w:t>in</w:t>
      </w:r>
      <w:r w:rsidR="00227FDA" w:rsidRPr="006E1F14">
        <w:rPr>
          <w:rFonts w:asciiTheme="minorHAnsi" w:hAnsiTheme="minorHAnsi" w:cs="Calibri"/>
        </w:rPr>
        <w:t>a</w:t>
      </w:r>
      <w:r w:rsidR="00227FDA" w:rsidRPr="00ED5F28">
        <w:rPr>
          <w:rFonts w:asciiTheme="minorHAnsi" w:hAnsiTheme="minorHAnsi" w:cs="Calibri"/>
        </w:rPr>
        <w:t>g</w:t>
      </w:r>
      <w:r w:rsidR="00227FDA" w:rsidRPr="006E1F14">
        <w:rPr>
          <w:rFonts w:asciiTheme="minorHAnsi" w:hAnsiTheme="minorHAnsi" w:cs="Calibri"/>
        </w:rPr>
        <w:t>e</w:t>
      </w:r>
      <w:r w:rsidR="00227FDA" w:rsidRPr="00ED5F28">
        <w:rPr>
          <w:rFonts w:asciiTheme="minorHAnsi" w:hAnsiTheme="minorHAnsi" w:cs="Calibri"/>
        </w:rPr>
        <w:t xml:space="preserve"> o</w:t>
      </w:r>
      <w:r w:rsidR="00227FDA" w:rsidRPr="006E1F14">
        <w:rPr>
          <w:rFonts w:asciiTheme="minorHAnsi" w:hAnsiTheme="minorHAnsi" w:cs="Calibri"/>
        </w:rPr>
        <w:t xml:space="preserve">f </w:t>
      </w:r>
      <w:r w:rsidR="00227FDA" w:rsidRPr="00ED5F28">
        <w:rPr>
          <w:rFonts w:asciiTheme="minorHAnsi" w:hAnsiTheme="minorHAnsi" w:cs="Calibri"/>
        </w:rPr>
        <w:t>th</w:t>
      </w:r>
      <w:r w:rsidR="00227FDA" w:rsidRPr="006E1F14">
        <w:rPr>
          <w:rFonts w:asciiTheme="minorHAnsi" w:hAnsiTheme="minorHAnsi" w:cs="Calibri"/>
        </w:rPr>
        <w:t>e</w:t>
      </w:r>
      <w:r w:rsidR="00227FDA" w:rsidRPr="00ED5F28">
        <w:rPr>
          <w:rFonts w:asciiTheme="minorHAnsi" w:hAnsiTheme="minorHAnsi" w:cs="Calibri"/>
        </w:rPr>
        <w:t xml:space="preserve"> </w:t>
      </w:r>
      <w:r w:rsidR="00227FDA" w:rsidRPr="006E1F14">
        <w:rPr>
          <w:rFonts w:asciiTheme="minorHAnsi" w:hAnsiTheme="minorHAnsi" w:cs="Calibri"/>
        </w:rPr>
        <w:t>s</w:t>
      </w:r>
      <w:r w:rsidR="00227FDA" w:rsidRPr="00ED5F28">
        <w:rPr>
          <w:rFonts w:asciiTheme="minorHAnsi" w:hAnsiTheme="minorHAnsi" w:cs="Calibri"/>
        </w:rPr>
        <w:t>tom</w:t>
      </w:r>
      <w:r w:rsidR="00227FDA" w:rsidRPr="006E1F14">
        <w:rPr>
          <w:rFonts w:asciiTheme="minorHAnsi" w:hAnsiTheme="minorHAnsi" w:cs="Calibri"/>
        </w:rPr>
        <w:t>ach</w:t>
      </w:r>
      <w:r w:rsidR="00227FDA" w:rsidRPr="00ED5F28">
        <w:rPr>
          <w:rFonts w:asciiTheme="minorHAnsi" w:hAnsiTheme="minorHAnsi" w:cs="Calibri"/>
        </w:rPr>
        <w:t xml:space="preserve"> o</w:t>
      </w:r>
      <w:r w:rsidR="00227FDA" w:rsidRPr="006E1F14">
        <w:rPr>
          <w:rFonts w:asciiTheme="minorHAnsi" w:hAnsiTheme="minorHAnsi" w:cs="Calibri"/>
        </w:rPr>
        <w:t xml:space="preserve">r </w:t>
      </w:r>
      <w:r w:rsidR="00227FDA" w:rsidRPr="00ED5F28">
        <w:rPr>
          <w:rFonts w:asciiTheme="minorHAnsi" w:hAnsiTheme="minorHAnsi" w:cs="Calibri"/>
        </w:rPr>
        <w:t>sm</w:t>
      </w:r>
      <w:r w:rsidR="00227FDA" w:rsidRPr="006E1F14">
        <w:rPr>
          <w:rFonts w:asciiTheme="minorHAnsi" w:hAnsiTheme="minorHAnsi" w:cs="Calibri"/>
        </w:rPr>
        <w:t>all in</w:t>
      </w:r>
      <w:r w:rsidR="00227FDA" w:rsidRPr="00ED5F28">
        <w:rPr>
          <w:rFonts w:asciiTheme="minorHAnsi" w:hAnsiTheme="minorHAnsi" w:cs="Calibri"/>
        </w:rPr>
        <w:t>t</w:t>
      </w:r>
      <w:r w:rsidR="00227FDA" w:rsidRPr="006E1F14">
        <w:rPr>
          <w:rFonts w:asciiTheme="minorHAnsi" w:hAnsiTheme="minorHAnsi" w:cs="Calibri"/>
        </w:rPr>
        <w:t>es</w:t>
      </w:r>
      <w:r w:rsidR="00227FDA" w:rsidRPr="00ED5F28">
        <w:rPr>
          <w:rFonts w:asciiTheme="minorHAnsi" w:hAnsiTheme="minorHAnsi" w:cs="Calibri"/>
        </w:rPr>
        <w:t>t</w:t>
      </w:r>
      <w:r w:rsidR="00227FDA" w:rsidRPr="006E1F14">
        <w:rPr>
          <w:rFonts w:asciiTheme="minorHAnsi" w:hAnsiTheme="minorHAnsi" w:cs="Calibri"/>
        </w:rPr>
        <w:t>i</w:t>
      </w:r>
      <w:r w:rsidR="00227FDA" w:rsidRPr="00ED5F28">
        <w:rPr>
          <w:rFonts w:asciiTheme="minorHAnsi" w:hAnsiTheme="minorHAnsi" w:cs="Calibri"/>
        </w:rPr>
        <w:t>n</w:t>
      </w:r>
      <w:r w:rsidR="00227FDA" w:rsidRPr="006E1F14">
        <w:rPr>
          <w:rFonts w:asciiTheme="minorHAnsi" w:hAnsiTheme="minorHAnsi" w:cs="Calibri"/>
        </w:rPr>
        <w:t>e</w:t>
      </w:r>
      <w:r w:rsidR="007D174F">
        <w:rPr>
          <w:rFonts w:asciiTheme="minorHAnsi" w:hAnsiTheme="minorHAnsi" w:cs="Calibri"/>
        </w:rPr>
        <w:t>.</w:t>
      </w:r>
    </w:p>
    <w:p w14:paraId="5A5F8051" w14:textId="7DE93B8B" w:rsidR="00227FDA" w:rsidRPr="00ED5F28" w:rsidRDefault="00685060"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Subacute </w:t>
      </w:r>
      <w:r w:rsidR="00227FDA" w:rsidRPr="00ED5F28">
        <w:rPr>
          <w:rFonts w:asciiTheme="minorHAnsi" w:hAnsiTheme="minorHAnsi" w:cs="Calibri"/>
        </w:rPr>
        <w:t>bacterial endocarditis</w:t>
      </w:r>
      <w:r w:rsidR="007D174F" w:rsidRPr="00ED5F28">
        <w:rPr>
          <w:rFonts w:asciiTheme="minorHAnsi" w:hAnsiTheme="minorHAnsi" w:cs="Calibri"/>
        </w:rPr>
        <w:t>.</w:t>
      </w:r>
    </w:p>
    <w:p w14:paraId="1CCA7ED7" w14:textId="779E5142" w:rsidR="00227FDA" w:rsidRPr="00ED5F28" w:rsidRDefault="00685060"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Severe </w:t>
      </w:r>
      <w:r w:rsidR="00227FDA" w:rsidRPr="00ED5F28">
        <w:rPr>
          <w:rFonts w:asciiTheme="minorHAnsi" w:hAnsiTheme="minorHAnsi" w:cs="Calibri"/>
        </w:rPr>
        <w:t>hypertension</w:t>
      </w:r>
      <w:r w:rsidR="007D174F" w:rsidRPr="00ED5F28">
        <w:rPr>
          <w:rFonts w:asciiTheme="minorHAnsi" w:hAnsiTheme="minorHAnsi" w:cs="Calibri"/>
        </w:rPr>
        <w:t>.</w:t>
      </w:r>
    </w:p>
    <w:p w14:paraId="1F70C8A9" w14:textId="0FA0444B" w:rsidR="00227FDA" w:rsidRPr="00ED5F28" w:rsidRDefault="00685060"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During </w:t>
      </w:r>
      <w:r w:rsidR="00227FDA" w:rsidRPr="00ED5F28">
        <w:rPr>
          <w:rFonts w:asciiTheme="minorHAnsi" w:hAnsiTheme="minorHAnsi" w:cs="Calibri"/>
        </w:rPr>
        <w:t>and immediately after spinal tap, anaesthesia or major surgery especially eye, brain or spinal cord</w:t>
      </w:r>
      <w:r w:rsidR="007D174F" w:rsidRPr="00ED5F28">
        <w:rPr>
          <w:rFonts w:asciiTheme="minorHAnsi" w:hAnsiTheme="minorHAnsi" w:cs="Calibri"/>
        </w:rPr>
        <w:t>.</w:t>
      </w:r>
    </w:p>
    <w:p w14:paraId="44CECAF8" w14:textId="1268B9B4" w:rsidR="00227FDA" w:rsidRPr="00ED5F28" w:rsidRDefault="00685060"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Increased </w:t>
      </w:r>
      <w:r w:rsidR="00227FDA" w:rsidRPr="00ED5F28">
        <w:rPr>
          <w:rFonts w:asciiTheme="minorHAnsi" w:hAnsiTheme="minorHAnsi" w:cs="Calibri"/>
        </w:rPr>
        <w:t>bleeding tendency e.g. haemophilia</w:t>
      </w:r>
      <w:r w:rsidR="007D174F" w:rsidRPr="00ED5F28">
        <w:rPr>
          <w:rFonts w:asciiTheme="minorHAnsi" w:hAnsiTheme="minorHAnsi" w:cs="Calibri"/>
        </w:rPr>
        <w:t>.</w:t>
      </w:r>
    </w:p>
    <w:p w14:paraId="4FBC99F6" w14:textId="72EDB90D" w:rsidR="00227FDA" w:rsidRPr="00ED5F28" w:rsidRDefault="00685060"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Liver </w:t>
      </w:r>
      <w:r w:rsidR="00227FDA" w:rsidRPr="00ED5F28">
        <w:rPr>
          <w:rFonts w:asciiTheme="minorHAnsi" w:hAnsiTheme="minorHAnsi" w:cs="Calibri"/>
        </w:rPr>
        <w:t>disease, renal disease (potential causes of acquired coagulopathy or uraemic platelet dysfunction)</w:t>
      </w:r>
      <w:r w:rsidR="00DD736C" w:rsidRPr="00ED5F28">
        <w:rPr>
          <w:rFonts w:asciiTheme="minorHAnsi" w:hAnsiTheme="minorHAnsi" w:cs="Calibri"/>
        </w:rPr>
        <w:t>.</w:t>
      </w:r>
    </w:p>
    <w:p w14:paraId="5156189D" w14:textId="77777777" w:rsidR="000B3D36" w:rsidRPr="00DD736C" w:rsidRDefault="000B3D36" w:rsidP="00BD3824">
      <w:pPr>
        <w:widowControl w:val="0"/>
        <w:autoSpaceDE w:val="0"/>
        <w:autoSpaceDN w:val="0"/>
        <w:adjustRightInd w:val="0"/>
        <w:spacing w:before="16"/>
        <w:ind w:left="993"/>
        <w:contextualSpacing/>
        <w:rPr>
          <w:rFonts w:asciiTheme="minorHAnsi" w:eastAsia="Sanpya" w:hAnsiTheme="minorHAnsi" w:cs="Calibri"/>
          <w:szCs w:val="24"/>
        </w:rPr>
      </w:pPr>
    </w:p>
    <w:p w14:paraId="116B59FF" w14:textId="77777777" w:rsidR="00227FDA" w:rsidRPr="006E1F14" w:rsidRDefault="00227FDA"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rPr>
      </w:pPr>
      <w:r w:rsidRPr="00ED5F28">
        <w:rPr>
          <w:rFonts w:asciiTheme="minorHAnsi" w:hAnsiTheme="minorHAnsi" w:cs="Calibri"/>
          <w:b/>
          <w:szCs w:val="24"/>
        </w:rPr>
        <w:t>P</w:t>
      </w:r>
      <w:r w:rsidRPr="00ED5F28">
        <w:rPr>
          <w:rFonts w:asciiTheme="minorHAnsi" w:hAnsiTheme="minorHAnsi" w:cs="Calibri"/>
          <w:b/>
          <w:spacing w:val="1"/>
          <w:szCs w:val="24"/>
        </w:rPr>
        <w:t>r</w:t>
      </w:r>
      <w:r w:rsidRPr="00ED5F28">
        <w:rPr>
          <w:rFonts w:asciiTheme="minorHAnsi" w:hAnsiTheme="minorHAnsi" w:cs="Calibri"/>
          <w:b/>
          <w:spacing w:val="-1"/>
          <w:szCs w:val="24"/>
        </w:rPr>
        <w:t>e</w:t>
      </w:r>
      <w:r w:rsidRPr="00ED5F28">
        <w:rPr>
          <w:rFonts w:asciiTheme="minorHAnsi" w:hAnsiTheme="minorHAnsi" w:cs="Calibri"/>
          <w:b/>
          <w:szCs w:val="24"/>
        </w:rPr>
        <w:t>s</w:t>
      </w:r>
      <w:r w:rsidRPr="00ED5F28">
        <w:rPr>
          <w:rFonts w:asciiTheme="minorHAnsi" w:hAnsiTheme="minorHAnsi" w:cs="Calibri"/>
          <w:b/>
          <w:spacing w:val="-1"/>
          <w:szCs w:val="24"/>
        </w:rPr>
        <w:t>en</w:t>
      </w:r>
      <w:r w:rsidRPr="00ED5F28">
        <w:rPr>
          <w:rFonts w:asciiTheme="minorHAnsi" w:hAnsiTheme="minorHAnsi" w:cs="Calibri"/>
          <w:b/>
          <w:szCs w:val="24"/>
        </w:rPr>
        <w:t>t</w:t>
      </w:r>
      <w:r w:rsidRPr="00ED5F28">
        <w:rPr>
          <w:rFonts w:asciiTheme="minorHAnsi" w:hAnsiTheme="minorHAnsi" w:cs="Calibri"/>
          <w:b/>
          <w:spacing w:val="-1"/>
          <w:szCs w:val="24"/>
        </w:rPr>
        <w:t>a</w:t>
      </w:r>
      <w:r w:rsidRPr="00ED5F28">
        <w:rPr>
          <w:rFonts w:asciiTheme="minorHAnsi" w:hAnsiTheme="minorHAnsi" w:cs="Calibri"/>
          <w:b/>
          <w:szCs w:val="24"/>
        </w:rPr>
        <w:t>t</w:t>
      </w:r>
      <w:r w:rsidRPr="00ED5F28">
        <w:rPr>
          <w:rFonts w:asciiTheme="minorHAnsi" w:hAnsiTheme="minorHAnsi" w:cs="Calibri"/>
          <w:b/>
          <w:spacing w:val="1"/>
          <w:szCs w:val="24"/>
        </w:rPr>
        <w:t>i</w:t>
      </w:r>
      <w:r w:rsidRPr="00ED5F28">
        <w:rPr>
          <w:rFonts w:asciiTheme="minorHAnsi" w:hAnsiTheme="minorHAnsi" w:cs="Calibri"/>
          <w:b/>
          <w:spacing w:val="-1"/>
          <w:szCs w:val="24"/>
        </w:rPr>
        <w:t>o</w:t>
      </w:r>
      <w:r w:rsidRPr="00ED5F28">
        <w:rPr>
          <w:rFonts w:asciiTheme="minorHAnsi" w:hAnsiTheme="minorHAnsi" w:cs="Calibri"/>
          <w:b/>
          <w:szCs w:val="24"/>
        </w:rPr>
        <w:t>n</w:t>
      </w:r>
    </w:p>
    <w:p w14:paraId="617D9F5E" w14:textId="3E8F2A0F" w:rsidR="00227FDA" w:rsidRPr="00ED5F28" w:rsidRDefault="00227FDA"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Heparin pre-mix bag:</w:t>
      </w:r>
      <w:r w:rsidR="00803184" w:rsidRPr="00ED5F28">
        <w:rPr>
          <w:rFonts w:asciiTheme="minorHAnsi" w:hAnsiTheme="minorHAnsi" w:cs="Calibri"/>
        </w:rPr>
        <w:t xml:space="preserve"> Heparin</w:t>
      </w:r>
      <w:r w:rsidRPr="00ED5F28">
        <w:rPr>
          <w:rFonts w:asciiTheme="minorHAnsi" w:hAnsiTheme="minorHAnsi" w:cs="Calibri"/>
        </w:rPr>
        <w:t xml:space="preserve"> 25,000 units in 250mL sodium chloride 0.9% (concentration</w:t>
      </w:r>
      <w:r w:rsidR="001672C7" w:rsidRPr="00ED5F28">
        <w:rPr>
          <w:rFonts w:asciiTheme="minorHAnsi" w:hAnsiTheme="minorHAnsi" w:cs="Calibri"/>
        </w:rPr>
        <w:t xml:space="preserve"> =</w:t>
      </w:r>
      <w:r w:rsidRPr="00ED5F28">
        <w:rPr>
          <w:rFonts w:asciiTheme="minorHAnsi" w:hAnsiTheme="minorHAnsi" w:cs="Calibri"/>
        </w:rPr>
        <w:t xml:space="preserve"> 100 units/mL)</w:t>
      </w:r>
      <w:r w:rsidR="00DD736C" w:rsidRPr="00ED5F28">
        <w:rPr>
          <w:rFonts w:asciiTheme="minorHAnsi" w:hAnsiTheme="minorHAnsi" w:cs="Calibri"/>
        </w:rPr>
        <w:t>.</w:t>
      </w:r>
    </w:p>
    <w:p w14:paraId="32E7902F" w14:textId="77777777" w:rsidR="000B3D36" w:rsidRPr="006E1F14" w:rsidRDefault="000B3D36" w:rsidP="00BD3824">
      <w:pPr>
        <w:widowControl w:val="0"/>
        <w:autoSpaceDE w:val="0"/>
        <w:autoSpaceDN w:val="0"/>
        <w:adjustRightInd w:val="0"/>
        <w:ind w:left="567"/>
        <w:rPr>
          <w:rFonts w:asciiTheme="minorHAnsi" w:eastAsia="Sanpya" w:hAnsiTheme="minorHAnsi" w:cs="Calibri"/>
          <w:sz w:val="26"/>
          <w:szCs w:val="26"/>
        </w:rPr>
      </w:pPr>
    </w:p>
    <w:p w14:paraId="2B57C5F2" w14:textId="77777777" w:rsidR="00227FDA" w:rsidRPr="006E1F14" w:rsidRDefault="00227FDA"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rPr>
      </w:pPr>
      <w:r w:rsidRPr="00ED5F28">
        <w:rPr>
          <w:rFonts w:asciiTheme="minorHAnsi" w:hAnsiTheme="minorHAnsi" w:cs="Calibri"/>
          <w:b/>
          <w:szCs w:val="24"/>
        </w:rPr>
        <w:t>L</w:t>
      </w:r>
      <w:r w:rsidRPr="00ED5F28">
        <w:rPr>
          <w:rFonts w:asciiTheme="minorHAnsi" w:hAnsiTheme="minorHAnsi" w:cs="Calibri"/>
          <w:b/>
          <w:spacing w:val="-1"/>
          <w:szCs w:val="24"/>
        </w:rPr>
        <w:t>o</w:t>
      </w:r>
      <w:r w:rsidRPr="00ED5F28">
        <w:rPr>
          <w:rFonts w:asciiTheme="minorHAnsi" w:hAnsiTheme="minorHAnsi" w:cs="Calibri"/>
          <w:b/>
          <w:spacing w:val="1"/>
          <w:szCs w:val="24"/>
        </w:rPr>
        <w:t>c</w:t>
      </w:r>
      <w:r w:rsidRPr="00ED5F28">
        <w:rPr>
          <w:rFonts w:asciiTheme="minorHAnsi" w:hAnsiTheme="minorHAnsi" w:cs="Calibri"/>
          <w:b/>
          <w:spacing w:val="-1"/>
          <w:szCs w:val="24"/>
        </w:rPr>
        <w:t>a</w:t>
      </w:r>
      <w:r w:rsidRPr="00ED5F28">
        <w:rPr>
          <w:rFonts w:asciiTheme="minorHAnsi" w:hAnsiTheme="minorHAnsi" w:cs="Calibri"/>
          <w:b/>
          <w:szCs w:val="24"/>
        </w:rPr>
        <w:t>t</w:t>
      </w:r>
      <w:r w:rsidRPr="00ED5F28">
        <w:rPr>
          <w:rFonts w:asciiTheme="minorHAnsi" w:hAnsiTheme="minorHAnsi" w:cs="Calibri"/>
          <w:b/>
          <w:spacing w:val="1"/>
          <w:szCs w:val="24"/>
        </w:rPr>
        <w:t>i</w:t>
      </w:r>
      <w:r w:rsidRPr="00ED5F28">
        <w:rPr>
          <w:rFonts w:asciiTheme="minorHAnsi" w:hAnsiTheme="minorHAnsi" w:cs="Calibri"/>
          <w:b/>
          <w:spacing w:val="-1"/>
          <w:szCs w:val="24"/>
        </w:rPr>
        <w:t>o</w:t>
      </w:r>
      <w:r w:rsidRPr="00ED5F28">
        <w:rPr>
          <w:rFonts w:asciiTheme="minorHAnsi" w:hAnsiTheme="minorHAnsi" w:cs="Calibri"/>
          <w:b/>
          <w:szCs w:val="24"/>
        </w:rPr>
        <w:t>n</w:t>
      </w:r>
      <w:r w:rsidRPr="006E1F14">
        <w:rPr>
          <w:rFonts w:asciiTheme="minorHAnsi" w:eastAsia="Sanpya" w:hAnsiTheme="minorHAnsi" w:cs="Calibri"/>
          <w:b/>
          <w:bCs/>
          <w:spacing w:val="-1"/>
        </w:rPr>
        <w:t xml:space="preserve"> S</w:t>
      </w:r>
      <w:r w:rsidRPr="006E1F14">
        <w:rPr>
          <w:rFonts w:asciiTheme="minorHAnsi" w:eastAsia="Sanpya" w:hAnsiTheme="minorHAnsi" w:cs="Calibri"/>
          <w:b/>
          <w:bCs/>
        </w:rPr>
        <w:t>t</w:t>
      </w:r>
      <w:r w:rsidRPr="006E1F14">
        <w:rPr>
          <w:rFonts w:asciiTheme="minorHAnsi" w:eastAsia="Sanpya" w:hAnsiTheme="minorHAnsi" w:cs="Calibri"/>
          <w:b/>
          <w:bCs/>
          <w:spacing w:val="-1"/>
        </w:rPr>
        <w:t>o</w:t>
      </w:r>
      <w:r w:rsidRPr="006E1F14">
        <w:rPr>
          <w:rFonts w:asciiTheme="minorHAnsi" w:eastAsia="Sanpya" w:hAnsiTheme="minorHAnsi" w:cs="Calibri"/>
          <w:b/>
          <w:bCs/>
          <w:spacing w:val="1"/>
        </w:rPr>
        <w:t>r</w:t>
      </w:r>
      <w:r w:rsidRPr="006E1F14">
        <w:rPr>
          <w:rFonts w:asciiTheme="minorHAnsi" w:eastAsia="Sanpya" w:hAnsiTheme="minorHAnsi" w:cs="Calibri"/>
          <w:b/>
          <w:bCs/>
          <w:spacing w:val="-1"/>
        </w:rPr>
        <w:t>e</w:t>
      </w:r>
      <w:r w:rsidRPr="006E1F14">
        <w:rPr>
          <w:rFonts w:asciiTheme="minorHAnsi" w:eastAsia="Sanpya" w:hAnsiTheme="minorHAnsi" w:cs="Calibri"/>
          <w:b/>
          <w:bCs/>
        </w:rPr>
        <w:t>d</w:t>
      </w:r>
    </w:p>
    <w:p w14:paraId="142E84DC" w14:textId="3F75AB2F" w:rsidR="00227FDA" w:rsidRDefault="00227FDA" w:rsidP="00E947A9">
      <w:pPr>
        <w:pStyle w:val="ListParagraph"/>
        <w:widowControl w:val="0"/>
        <w:numPr>
          <w:ilvl w:val="0"/>
          <w:numId w:val="37"/>
        </w:numPr>
        <w:autoSpaceDE w:val="0"/>
        <w:autoSpaceDN w:val="0"/>
        <w:adjustRightInd w:val="0"/>
        <w:ind w:left="851" w:hanging="425"/>
        <w:rPr>
          <w:rFonts w:asciiTheme="minorHAnsi" w:eastAsia="Sanpya" w:hAnsiTheme="minorHAnsi" w:cs="Calibri"/>
          <w:spacing w:val="-1"/>
          <w:position w:val="1"/>
        </w:rPr>
      </w:pPr>
      <w:r w:rsidRPr="00ED5F28">
        <w:rPr>
          <w:rFonts w:asciiTheme="minorHAnsi" w:hAnsiTheme="minorHAnsi" w:cs="Calibri"/>
        </w:rPr>
        <w:t>Imprest</w:t>
      </w:r>
      <w:r w:rsidRPr="00E947A9">
        <w:rPr>
          <w:rFonts w:asciiTheme="minorHAnsi" w:hAnsiTheme="minorHAnsi" w:cs="Calibri"/>
        </w:rPr>
        <w:t xml:space="preserve"> locations and </w:t>
      </w:r>
      <w:r w:rsidR="006B0AB8" w:rsidRPr="00E947A9">
        <w:rPr>
          <w:rFonts w:asciiTheme="minorHAnsi" w:hAnsiTheme="minorHAnsi" w:cs="Calibri"/>
        </w:rPr>
        <w:t>m</w:t>
      </w:r>
      <w:r w:rsidRPr="00E947A9">
        <w:rPr>
          <w:rFonts w:asciiTheme="minorHAnsi" w:hAnsiTheme="minorHAnsi" w:cs="Calibri"/>
        </w:rPr>
        <w:t>ain Pharmacy</w:t>
      </w:r>
      <w:r w:rsidR="006420B3" w:rsidRPr="00E947A9">
        <w:rPr>
          <w:rFonts w:asciiTheme="minorHAnsi" w:hAnsiTheme="minorHAnsi" w:cs="Calibri"/>
        </w:rPr>
        <w:t>.</w:t>
      </w:r>
      <w:r w:rsidRPr="006E1F14">
        <w:rPr>
          <w:rFonts w:asciiTheme="minorHAnsi" w:eastAsia="Sanpya" w:hAnsiTheme="minorHAnsi" w:cs="Calibri"/>
          <w:spacing w:val="-1"/>
          <w:position w:val="1"/>
        </w:rPr>
        <w:t xml:space="preserve"> </w:t>
      </w:r>
    </w:p>
    <w:p w14:paraId="4233C8C0" w14:textId="77777777" w:rsidR="000B3D36" w:rsidRPr="006E1F14" w:rsidRDefault="000B3D36" w:rsidP="00BD3824">
      <w:pPr>
        <w:widowControl w:val="0"/>
        <w:autoSpaceDE w:val="0"/>
        <w:autoSpaceDN w:val="0"/>
        <w:adjustRightInd w:val="0"/>
        <w:ind w:left="567"/>
        <w:rPr>
          <w:rFonts w:asciiTheme="minorHAnsi" w:eastAsia="Sanpya" w:hAnsiTheme="minorHAnsi" w:cs="Calibri"/>
          <w:szCs w:val="24"/>
        </w:rPr>
      </w:pPr>
    </w:p>
    <w:p w14:paraId="57ABA5D7" w14:textId="770AD744" w:rsidR="00227FDA" w:rsidRPr="006E1F14" w:rsidRDefault="00227FDA"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rPr>
      </w:pPr>
      <w:r w:rsidRPr="00ED5F28">
        <w:rPr>
          <w:rFonts w:asciiTheme="minorHAnsi" w:hAnsiTheme="minorHAnsi" w:cs="Calibri"/>
          <w:b/>
          <w:szCs w:val="24"/>
        </w:rPr>
        <w:t>P</w:t>
      </w:r>
      <w:r w:rsidRPr="00ED5F28">
        <w:rPr>
          <w:rFonts w:asciiTheme="minorHAnsi" w:hAnsiTheme="minorHAnsi" w:cs="Calibri"/>
          <w:b/>
          <w:spacing w:val="1"/>
          <w:szCs w:val="24"/>
        </w:rPr>
        <w:t>r</w:t>
      </w:r>
      <w:r w:rsidRPr="00ED5F28">
        <w:rPr>
          <w:rFonts w:asciiTheme="minorHAnsi" w:hAnsiTheme="minorHAnsi" w:cs="Calibri"/>
          <w:b/>
          <w:spacing w:val="-1"/>
          <w:szCs w:val="24"/>
        </w:rPr>
        <w:t>e</w:t>
      </w:r>
      <w:r w:rsidRPr="00ED5F28">
        <w:rPr>
          <w:rFonts w:asciiTheme="minorHAnsi" w:hAnsiTheme="minorHAnsi" w:cs="Calibri"/>
          <w:b/>
          <w:spacing w:val="-2"/>
          <w:szCs w:val="24"/>
        </w:rPr>
        <w:t>s</w:t>
      </w:r>
      <w:r w:rsidRPr="00ED5F28">
        <w:rPr>
          <w:rFonts w:asciiTheme="minorHAnsi" w:hAnsiTheme="minorHAnsi" w:cs="Calibri"/>
          <w:b/>
          <w:spacing w:val="1"/>
          <w:szCs w:val="24"/>
        </w:rPr>
        <w:t>cri</w:t>
      </w:r>
      <w:r w:rsidRPr="00ED5F28">
        <w:rPr>
          <w:rFonts w:asciiTheme="minorHAnsi" w:hAnsiTheme="minorHAnsi" w:cs="Calibri"/>
          <w:b/>
          <w:spacing w:val="-3"/>
          <w:szCs w:val="24"/>
        </w:rPr>
        <w:t>b</w:t>
      </w:r>
      <w:r w:rsidRPr="00ED5F28">
        <w:rPr>
          <w:rFonts w:asciiTheme="minorHAnsi" w:hAnsiTheme="minorHAnsi" w:cs="Calibri"/>
          <w:b/>
          <w:spacing w:val="1"/>
          <w:szCs w:val="24"/>
        </w:rPr>
        <w:t>i</w:t>
      </w:r>
      <w:r w:rsidRPr="00ED5F28">
        <w:rPr>
          <w:rFonts w:asciiTheme="minorHAnsi" w:hAnsiTheme="minorHAnsi" w:cs="Calibri"/>
          <w:b/>
          <w:spacing w:val="-1"/>
          <w:szCs w:val="24"/>
        </w:rPr>
        <w:t>n</w:t>
      </w:r>
      <w:r w:rsidRPr="00ED5F28">
        <w:rPr>
          <w:rFonts w:asciiTheme="minorHAnsi" w:hAnsiTheme="minorHAnsi" w:cs="Calibri"/>
          <w:b/>
          <w:szCs w:val="24"/>
        </w:rPr>
        <w:t>g</w:t>
      </w:r>
    </w:p>
    <w:p w14:paraId="6F06129A" w14:textId="0351DA16" w:rsidR="00227FDA" w:rsidRPr="00ED5F28" w:rsidRDefault="00227FDA"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It is the responsibility of the prescriber to check the </w:t>
      </w:r>
      <w:r w:rsidR="00422229" w:rsidRPr="00ED5F28">
        <w:rPr>
          <w:rFonts w:asciiTheme="minorHAnsi" w:hAnsiTheme="minorHAnsi" w:cs="Calibri"/>
        </w:rPr>
        <w:t xml:space="preserve">patient’s </w:t>
      </w:r>
      <w:r w:rsidRPr="00ED5F28">
        <w:rPr>
          <w:rFonts w:asciiTheme="minorHAnsi" w:hAnsiTheme="minorHAnsi" w:cs="Calibri"/>
        </w:rPr>
        <w:t xml:space="preserve">baseline </w:t>
      </w:r>
      <w:r w:rsidR="00010058" w:rsidRPr="00ED5F28">
        <w:rPr>
          <w:rFonts w:asciiTheme="minorHAnsi" w:hAnsiTheme="minorHAnsi" w:cs="Calibri"/>
        </w:rPr>
        <w:t>Activated Partial thromboplastin time (</w:t>
      </w:r>
      <w:r w:rsidRPr="00ED5F28">
        <w:rPr>
          <w:rFonts w:asciiTheme="minorHAnsi" w:hAnsiTheme="minorHAnsi" w:cs="Calibri"/>
        </w:rPr>
        <w:t>APTT</w:t>
      </w:r>
      <w:r w:rsidR="00010058" w:rsidRPr="00ED5F28">
        <w:rPr>
          <w:rFonts w:asciiTheme="minorHAnsi" w:hAnsiTheme="minorHAnsi" w:cs="Calibri"/>
        </w:rPr>
        <w:t>)</w:t>
      </w:r>
      <w:r w:rsidRPr="00ED5F28">
        <w:rPr>
          <w:rFonts w:asciiTheme="minorHAnsi" w:hAnsiTheme="minorHAnsi" w:cs="Calibri"/>
        </w:rPr>
        <w:t xml:space="preserve"> and </w:t>
      </w:r>
      <w:r w:rsidR="00010058" w:rsidRPr="00ED5F28">
        <w:rPr>
          <w:rFonts w:asciiTheme="minorHAnsi" w:hAnsiTheme="minorHAnsi" w:cs="Calibri"/>
        </w:rPr>
        <w:t>full blood count (</w:t>
      </w:r>
      <w:r w:rsidRPr="00ED5F28">
        <w:rPr>
          <w:rFonts w:asciiTheme="minorHAnsi" w:hAnsiTheme="minorHAnsi" w:cs="Calibri"/>
        </w:rPr>
        <w:t>FBC</w:t>
      </w:r>
      <w:r w:rsidR="00010058" w:rsidRPr="00ED5F28">
        <w:rPr>
          <w:rFonts w:asciiTheme="minorHAnsi" w:hAnsiTheme="minorHAnsi" w:cs="Calibri"/>
        </w:rPr>
        <w:t>)</w:t>
      </w:r>
      <w:r w:rsidRPr="00ED5F28">
        <w:rPr>
          <w:rFonts w:asciiTheme="minorHAnsi" w:hAnsiTheme="minorHAnsi" w:cs="Calibri"/>
        </w:rPr>
        <w:t xml:space="preserve"> and to seek senior </w:t>
      </w:r>
      <w:r w:rsidRPr="00ED5F28">
        <w:rPr>
          <w:rFonts w:asciiTheme="minorHAnsi" w:hAnsiTheme="minorHAnsi" w:cs="Calibri"/>
        </w:rPr>
        <w:lastRenderedPageBreak/>
        <w:t>advice if abnormal</w:t>
      </w:r>
      <w:r w:rsidR="00010058" w:rsidRPr="00ED5F28">
        <w:rPr>
          <w:rFonts w:asciiTheme="minorHAnsi" w:hAnsiTheme="minorHAnsi" w:cs="Calibri"/>
        </w:rPr>
        <w:t>.</w:t>
      </w:r>
    </w:p>
    <w:p w14:paraId="42E8B2D9" w14:textId="77777777" w:rsidR="00422229" w:rsidRPr="00ED5F28" w:rsidRDefault="00422229"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Assess each patient for risk factors associated with bleeding complications from anticoagulant therapy. Table 3 outlines some risk factors for bleeding complications. Seek guidance if unsure.</w:t>
      </w:r>
    </w:p>
    <w:p w14:paraId="5704948E" w14:textId="7421F809" w:rsidR="00227FDA" w:rsidRPr="00ED5F28" w:rsidRDefault="00227FDA"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The patient’s weight must be ascertained either by physically weighing</w:t>
      </w:r>
      <w:r w:rsidR="00B00DDF" w:rsidRPr="00ED5F28">
        <w:rPr>
          <w:rFonts w:asciiTheme="minorHAnsi" w:hAnsiTheme="minorHAnsi" w:cs="Calibri"/>
        </w:rPr>
        <w:t xml:space="preserve"> them</w:t>
      </w:r>
      <w:r w:rsidRPr="00ED5F28">
        <w:rPr>
          <w:rFonts w:asciiTheme="minorHAnsi" w:hAnsiTheme="minorHAnsi" w:cs="Calibri"/>
        </w:rPr>
        <w:t>, or if not possible, by accurate estimation</w:t>
      </w:r>
      <w:r w:rsidR="00010058" w:rsidRPr="00ED5F28">
        <w:rPr>
          <w:rFonts w:asciiTheme="minorHAnsi" w:hAnsiTheme="minorHAnsi" w:cs="Calibri"/>
        </w:rPr>
        <w:t>.</w:t>
      </w:r>
    </w:p>
    <w:p w14:paraId="56355CDE" w14:textId="5A332D49" w:rsidR="00422229" w:rsidRPr="00ED5F28" w:rsidRDefault="00422229"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The prescriber must fill in the Heparin Infusion Baseline </w:t>
      </w:r>
      <w:r w:rsidR="0003420F" w:rsidRPr="00ED5F28">
        <w:rPr>
          <w:rFonts w:asciiTheme="minorHAnsi" w:hAnsiTheme="minorHAnsi" w:cs="Calibri"/>
        </w:rPr>
        <w:t>I</w:t>
      </w:r>
      <w:r w:rsidRPr="00ED5F28">
        <w:rPr>
          <w:rFonts w:asciiTheme="minorHAnsi" w:hAnsiTheme="minorHAnsi" w:cs="Calibri"/>
        </w:rPr>
        <w:t xml:space="preserve">nformation box </w:t>
      </w:r>
      <w:r w:rsidR="0003420F" w:rsidRPr="00ED5F28">
        <w:rPr>
          <w:rFonts w:asciiTheme="minorHAnsi" w:hAnsiTheme="minorHAnsi" w:cs="Calibri"/>
        </w:rPr>
        <w:t xml:space="preserve">(which includes patient weight, the indication for treatment, baseline platelets and APTT and target APTT ratio and range (seconds)) </w:t>
      </w:r>
      <w:r w:rsidRPr="00ED5F28">
        <w:rPr>
          <w:rFonts w:asciiTheme="minorHAnsi" w:hAnsiTheme="minorHAnsi" w:cs="Calibri"/>
        </w:rPr>
        <w:t xml:space="preserve">on the Heparin Intravenous Infusion Order and Administration Chart – Adult </w:t>
      </w:r>
    </w:p>
    <w:p w14:paraId="785D290D" w14:textId="7CAE8318" w:rsidR="0003420F" w:rsidRPr="00ED5F28" w:rsidRDefault="0003420F" w:rsidP="00E947A9">
      <w:pPr>
        <w:pStyle w:val="ListParagraph"/>
        <w:widowControl w:val="0"/>
        <w:numPr>
          <w:ilvl w:val="0"/>
          <w:numId w:val="37"/>
        </w:numPr>
        <w:autoSpaceDE w:val="0"/>
        <w:autoSpaceDN w:val="0"/>
        <w:adjustRightInd w:val="0"/>
        <w:ind w:left="851" w:hanging="425"/>
        <w:rPr>
          <w:rFonts w:asciiTheme="minorHAnsi" w:hAnsiTheme="minorHAnsi" w:cs="Calibri"/>
        </w:rPr>
      </w:pPr>
      <w:bookmarkStart w:id="20" w:name="_Hlk101511569"/>
      <w:r w:rsidRPr="00ED5F28">
        <w:rPr>
          <w:rFonts w:asciiTheme="minorHAnsi" w:hAnsiTheme="minorHAnsi" w:cs="Calibri"/>
        </w:rPr>
        <w:t>All intravenous heparin prescriptions (including loading doses</w:t>
      </w:r>
      <w:r w:rsidR="001672C7" w:rsidRPr="00ED5F28">
        <w:rPr>
          <w:rFonts w:asciiTheme="minorHAnsi" w:hAnsiTheme="minorHAnsi" w:cs="Calibri"/>
        </w:rPr>
        <w:t xml:space="preserve">, </w:t>
      </w:r>
      <w:r w:rsidRPr="00ED5F28">
        <w:rPr>
          <w:rFonts w:asciiTheme="minorHAnsi" w:hAnsiTheme="minorHAnsi" w:cs="Calibri"/>
        </w:rPr>
        <w:t>rate changes</w:t>
      </w:r>
      <w:r w:rsidR="009E0E72" w:rsidRPr="00ED5F28">
        <w:rPr>
          <w:rFonts w:asciiTheme="minorHAnsi" w:hAnsiTheme="minorHAnsi" w:cs="Calibri"/>
        </w:rPr>
        <w:t xml:space="preserve"> based on APTT results</w:t>
      </w:r>
      <w:r w:rsidR="001672C7" w:rsidRPr="00ED5F28">
        <w:rPr>
          <w:rFonts w:asciiTheme="minorHAnsi" w:hAnsiTheme="minorHAnsi" w:cs="Calibri"/>
        </w:rPr>
        <w:t>, additional bolus doses and pausing infusions</w:t>
      </w:r>
      <w:r w:rsidRPr="00ED5F28">
        <w:rPr>
          <w:rFonts w:asciiTheme="minorHAnsi" w:hAnsiTheme="minorHAnsi" w:cs="Calibri"/>
        </w:rPr>
        <w:t xml:space="preserve">) must be </w:t>
      </w:r>
      <w:r w:rsidR="001672C7" w:rsidRPr="00ED5F28">
        <w:rPr>
          <w:rFonts w:asciiTheme="minorHAnsi" w:hAnsiTheme="minorHAnsi" w:cs="Calibri"/>
        </w:rPr>
        <w:t>prescribed</w:t>
      </w:r>
      <w:r w:rsidRPr="00ED5F28">
        <w:rPr>
          <w:rFonts w:asciiTheme="minorHAnsi" w:hAnsiTheme="minorHAnsi" w:cs="Calibri"/>
        </w:rPr>
        <w:t xml:space="preserve"> on the Heparin Intravenous Infusion Order and Administration Chart – Adult </w:t>
      </w:r>
      <w:r w:rsidR="009E0E72" w:rsidRPr="00ED5F28">
        <w:rPr>
          <w:rFonts w:asciiTheme="minorHAnsi" w:hAnsiTheme="minorHAnsi" w:cs="Calibri"/>
        </w:rPr>
        <w:t>in the Heparin Ordering Section</w:t>
      </w:r>
    </w:p>
    <w:bookmarkEnd w:id="20"/>
    <w:p w14:paraId="75E480EE" w14:textId="77777777" w:rsidR="0003420F" w:rsidRPr="00B253EE" w:rsidRDefault="0003420F" w:rsidP="00BD3824">
      <w:pPr>
        <w:widowControl w:val="0"/>
        <w:autoSpaceDE w:val="0"/>
        <w:autoSpaceDN w:val="0"/>
        <w:adjustRightInd w:val="0"/>
        <w:spacing w:before="15"/>
        <w:ind w:left="993"/>
        <w:contextualSpacing/>
        <w:rPr>
          <w:rFonts w:asciiTheme="minorHAnsi" w:eastAsia="Sanpya" w:hAnsiTheme="minorHAnsi" w:cs="Calibri"/>
          <w:szCs w:val="24"/>
        </w:rPr>
      </w:pPr>
    </w:p>
    <w:p w14:paraId="3F351120" w14:textId="77777777" w:rsidR="00227FDA" w:rsidRPr="006E1F14" w:rsidRDefault="00227FDA"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rPr>
      </w:pPr>
      <w:r w:rsidRPr="00ED5F28">
        <w:rPr>
          <w:rFonts w:asciiTheme="minorHAnsi" w:hAnsiTheme="minorHAnsi" w:cs="Calibri"/>
          <w:b/>
          <w:szCs w:val="24"/>
        </w:rPr>
        <w:t>P</w:t>
      </w:r>
      <w:r w:rsidRPr="00ED5F28">
        <w:rPr>
          <w:rFonts w:asciiTheme="minorHAnsi" w:hAnsiTheme="minorHAnsi" w:cs="Calibri"/>
          <w:b/>
          <w:spacing w:val="1"/>
          <w:szCs w:val="24"/>
        </w:rPr>
        <w:t>r</w:t>
      </w:r>
      <w:r w:rsidRPr="00ED5F28">
        <w:rPr>
          <w:rFonts w:asciiTheme="minorHAnsi" w:hAnsiTheme="minorHAnsi" w:cs="Calibri"/>
          <w:b/>
          <w:spacing w:val="-1"/>
          <w:szCs w:val="24"/>
        </w:rPr>
        <w:t>epa</w:t>
      </w:r>
      <w:r w:rsidRPr="00ED5F28">
        <w:rPr>
          <w:rFonts w:asciiTheme="minorHAnsi" w:hAnsiTheme="minorHAnsi" w:cs="Calibri"/>
          <w:b/>
          <w:spacing w:val="1"/>
          <w:szCs w:val="24"/>
        </w:rPr>
        <w:t>r</w:t>
      </w:r>
      <w:r w:rsidRPr="00ED5F28">
        <w:rPr>
          <w:rFonts w:asciiTheme="minorHAnsi" w:hAnsiTheme="minorHAnsi" w:cs="Calibri"/>
          <w:b/>
          <w:spacing w:val="-1"/>
          <w:szCs w:val="24"/>
        </w:rPr>
        <w:t>a</w:t>
      </w:r>
      <w:r w:rsidRPr="00ED5F28">
        <w:rPr>
          <w:rFonts w:asciiTheme="minorHAnsi" w:hAnsiTheme="minorHAnsi" w:cs="Calibri"/>
          <w:b/>
          <w:szCs w:val="24"/>
        </w:rPr>
        <w:t>t</w:t>
      </w:r>
      <w:r w:rsidRPr="00ED5F28">
        <w:rPr>
          <w:rFonts w:asciiTheme="minorHAnsi" w:hAnsiTheme="minorHAnsi" w:cs="Calibri"/>
          <w:b/>
          <w:spacing w:val="1"/>
          <w:szCs w:val="24"/>
        </w:rPr>
        <w:t>i</w:t>
      </w:r>
      <w:r w:rsidRPr="00ED5F28">
        <w:rPr>
          <w:rFonts w:asciiTheme="minorHAnsi" w:hAnsiTheme="minorHAnsi" w:cs="Calibri"/>
          <w:b/>
          <w:spacing w:val="-1"/>
          <w:szCs w:val="24"/>
        </w:rPr>
        <w:t>o</w:t>
      </w:r>
      <w:r w:rsidRPr="00ED5F28">
        <w:rPr>
          <w:rFonts w:asciiTheme="minorHAnsi" w:hAnsiTheme="minorHAnsi" w:cs="Calibri"/>
          <w:b/>
          <w:szCs w:val="24"/>
        </w:rPr>
        <w:t>n</w:t>
      </w:r>
    </w:p>
    <w:p w14:paraId="0A65861E" w14:textId="678B3358" w:rsidR="00227FDA" w:rsidRPr="00ED5F28" w:rsidRDefault="0003420F"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Standard </w:t>
      </w:r>
      <w:r w:rsidR="006C3106" w:rsidRPr="00ED5F28">
        <w:rPr>
          <w:rFonts w:asciiTheme="minorHAnsi" w:hAnsiTheme="minorHAnsi" w:cs="Calibri"/>
        </w:rPr>
        <w:t xml:space="preserve">pre-mix </w:t>
      </w:r>
      <w:r w:rsidRPr="00ED5F28">
        <w:rPr>
          <w:rFonts w:asciiTheme="minorHAnsi" w:hAnsiTheme="minorHAnsi" w:cs="Calibri"/>
        </w:rPr>
        <w:t>bags must be used for all intravenous heparin infusions. Premix bags are available as</w:t>
      </w:r>
      <w:r w:rsidR="00227FDA" w:rsidRPr="00ED5F28">
        <w:rPr>
          <w:rFonts w:asciiTheme="minorHAnsi" w:hAnsiTheme="minorHAnsi" w:cs="Calibri"/>
        </w:rPr>
        <w:t xml:space="preserve">: 25,000 </w:t>
      </w:r>
      <w:r w:rsidR="00C34057" w:rsidRPr="00ED5F28">
        <w:rPr>
          <w:rFonts w:asciiTheme="minorHAnsi" w:hAnsiTheme="minorHAnsi" w:cs="Calibri"/>
        </w:rPr>
        <w:t>units</w:t>
      </w:r>
      <w:r w:rsidR="00227FDA" w:rsidRPr="00ED5F28">
        <w:rPr>
          <w:rFonts w:asciiTheme="minorHAnsi" w:hAnsiTheme="minorHAnsi" w:cs="Calibri"/>
        </w:rPr>
        <w:t xml:space="preserve"> in 250mL </w:t>
      </w:r>
      <w:r w:rsidR="00C34057" w:rsidRPr="00ED5F28">
        <w:rPr>
          <w:rFonts w:asciiTheme="minorHAnsi" w:hAnsiTheme="minorHAnsi" w:cs="Calibri"/>
        </w:rPr>
        <w:t>sodium chloride 0.9%</w:t>
      </w:r>
      <w:r w:rsidR="00B253EE" w:rsidRPr="00ED5F28">
        <w:rPr>
          <w:rFonts w:asciiTheme="minorHAnsi" w:hAnsiTheme="minorHAnsi" w:cs="Calibri"/>
        </w:rPr>
        <w:t xml:space="preserve"> (</w:t>
      </w:r>
      <w:r w:rsidR="001672C7" w:rsidRPr="00ED5F28">
        <w:rPr>
          <w:rFonts w:asciiTheme="minorHAnsi" w:hAnsiTheme="minorHAnsi" w:cs="Calibri"/>
        </w:rPr>
        <w:t xml:space="preserve">concentration = </w:t>
      </w:r>
      <w:r w:rsidR="00B253EE" w:rsidRPr="00ED5F28">
        <w:rPr>
          <w:rFonts w:asciiTheme="minorHAnsi" w:hAnsiTheme="minorHAnsi" w:cs="Calibri"/>
        </w:rPr>
        <w:t>100</w:t>
      </w:r>
      <w:r w:rsidR="00927675" w:rsidRPr="00ED5F28">
        <w:rPr>
          <w:rFonts w:asciiTheme="minorHAnsi" w:hAnsiTheme="minorHAnsi" w:cs="Calibri"/>
        </w:rPr>
        <w:t xml:space="preserve"> </w:t>
      </w:r>
      <w:r w:rsidR="00C34057" w:rsidRPr="00ED5F28">
        <w:rPr>
          <w:rFonts w:asciiTheme="minorHAnsi" w:hAnsiTheme="minorHAnsi" w:cs="Calibri"/>
        </w:rPr>
        <w:t>units</w:t>
      </w:r>
      <w:r w:rsidR="00B253EE" w:rsidRPr="00ED5F28">
        <w:rPr>
          <w:rFonts w:asciiTheme="minorHAnsi" w:hAnsiTheme="minorHAnsi" w:cs="Calibri"/>
        </w:rPr>
        <w:t>/mL)</w:t>
      </w:r>
      <w:r w:rsidR="00175010" w:rsidRPr="00ED5F28">
        <w:rPr>
          <w:rFonts w:asciiTheme="minorHAnsi" w:hAnsiTheme="minorHAnsi" w:cs="Calibri"/>
        </w:rPr>
        <w:t>.</w:t>
      </w:r>
    </w:p>
    <w:p w14:paraId="23A9CAA5" w14:textId="3095D66F" w:rsidR="006C3106" w:rsidRPr="00ED5F28" w:rsidRDefault="006C3106"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Pre-mix bag changes are recorded by two nurses on the Heparin Intravenous Infusion Order and Administration Chart – Adult pre-mix bag set up section.</w:t>
      </w:r>
    </w:p>
    <w:p w14:paraId="2E48FDCF" w14:textId="77777777" w:rsidR="00B1030E" w:rsidRPr="006E1F14" w:rsidRDefault="00B1030E" w:rsidP="00BD3824">
      <w:pPr>
        <w:widowControl w:val="0"/>
        <w:autoSpaceDE w:val="0"/>
        <w:autoSpaceDN w:val="0"/>
        <w:adjustRightInd w:val="0"/>
        <w:ind w:left="567" w:hanging="207"/>
        <w:rPr>
          <w:rFonts w:asciiTheme="minorHAnsi" w:eastAsia="Sanpya" w:hAnsiTheme="minorHAnsi" w:cs="Calibri"/>
          <w:szCs w:val="24"/>
        </w:rPr>
      </w:pPr>
    </w:p>
    <w:p w14:paraId="73D6D163" w14:textId="77777777" w:rsidR="00227FDA" w:rsidRPr="006E1F14" w:rsidRDefault="00227FDA"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rPr>
      </w:pPr>
      <w:r w:rsidRPr="006E1F14">
        <w:rPr>
          <w:rFonts w:asciiTheme="minorHAnsi" w:eastAsia="Sanpya" w:hAnsiTheme="minorHAnsi" w:cs="Calibri"/>
          <w:b/>
          <w:bCs/>
        </w:rPr>
        <w:t>L</w:t>
      </w:r>
      <w:r w:rsidRPr="006E1F14">
        <w:rPr>
          <w:rFonts w:asciiTheme="minorHAnsi" w:eastAsia="Sanpya" w:hAnsiTheme="minorHAnsi" w:cs="Calibri"/>
          <w:b/>
          <w:bCs/>
          <w:spacing w:val="1"/>
        </w:rPr>
        <w:t>i</w:t>
      </w:r>
      <w:r w:rsidRPr="006E1F14">
        <w:rPr>
          <w:rFonts w:asciiTheme="minorHAnsi" w:eastAsia="Sanpya" w:hAnsiTheme="minorHAnsi" w:cs="Calibri"/>
          <w:b/>
          <w:bCs/>
          <w:spacing w:val="-1"/>
        </w:rPr>
        <w:t>n</w:t>
      </w:r>
      <w:r w:rsidRPr="006E1F14">
        <w:rPr>
          <w:rFonts w:asciiTheme="minorHAnsi" w:eastAsia="Sanpya" w:hAnsiTheme="minorHAnsi" w:cs="Calibri"/>
          <w:b/>
          <w:bCs/>
        </w:rPr>
        <w:t>e</w:t>
      </w:r>
      <w:r w:rsidRPr="006E1F14">
        <w:rPr>
          <w:rFonts w:asciiTheme="minorHAnsi" w:eastAsia="Sanpya" w:hAnsiTheme="minorHAnsi" w:cs="Calibri"/>
          <w:b/>
          <w:bCs/>
          <w:spacing w:val="-1"/>
        </w:rPr>
        <w:t xml:space="preserve"> </w:t>
      </w:r>
      <w:r w:rsidRPr="006E1F14">
        <w:rPr>
          <w:rFonts w:asciiTheme="minorHAnsi" w:eastAsia="Sanpya" w:hAnsiTheme="minorHAnsi" w:cs="Calibri"/>
          <w:b/>
          <w:bCs/>
          <w:spacing w:val="1"/>
        </w:rPr>
        <w:t>R</w:t>
      </w:r>
      <w:r w:rsidRPr="006E1F14">
        <w:rPr>
          <w:rFonts w:asciiTheme="minorHAnsi" w:eastAsia="Sanpya" w:hAnsiTheme="minorHAnsi" w:cs="Calibri"/>
          <w:b/>
          <w:bCs/>
          <w:spacing w:val="-1"/>
        </w:rPr>
        <w:t>equ</w:t>
      </w:r>
      <w:r w:rsidRPr="006E1F14">
        <w:rPr>
          <w:rFonts w:asciiTheme="minorHAnsi" w:eastAsia="Sanpya" w:hAnsiTheme="minorHAnsi" w:cs="Calibri"/>
          <w:b/>
          <w:bCs/>
          <w:spacing w:val="1"/>
        </w:rPr>
        <w:t>ir</w:t>
      </w:r>
      <w:r w:rsidRPr="006E1F14">
        <w:rPr>
          <w:rFonts w:asciiTheme="minorHAnsi" w:eastAsia="Sanpya" w:hAnsiTheme="minorHAnsi" w:cs="Calibri"/>
          <w:b/>
          <w:bCs/>
          <w:spacing w:val="-3"/>
        </w:rPr>
        <w:t>e</w:t>
      </w:r>
      <w:r w:rsidRPr="006E1F14">
        <w:rPr>
          <w:rFonts w:asciiTheme="minorHAnsi" w:eastAsia="Sanpya" w:hAnsiTheme="minorHAnsi" w:cs="Calibri"/>
          <w:b/>
          <w:bCs/>
        </w:rPr>
        <w:t>me</w:t>
      </w:r>
      <w:r w:rsidRPr="006E1F14">
        <w:rPr>
          <w:rFonts w:asciiTheme="minorHAnsi" w:eastAsia="Sanpya" w:hAnsiTheme="minorHAnsi" w:cs="Calibri"/>
          <w:b/>
          <w:bCs/>
          <w:spacing w:val="-1"/>
        </w:rPr>
        <w:t>n</w:t>
      </w:r>
      <w:r w:rsidRPr="006E1F14">
        <w:rPr>
          <w:rFonts w:asciiTheme="minorHAnsi" w:eastAsia="Sanpya" w:hAnsiTheme="minorHAnsi" w:cs="Calibri"/>
          <w:b/>
          <w:bCs/>
        </w:rPr>
        <w:t>ts</w:t>
      </w:r>
    </w:p>
    <w:p w14:paraId="132BAE6A" w14:textId="77777777" w:rsidR="00227FDA" w:rsidRPr="00ED5F28" w:rsidRDefault="00227FDA"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Patients will require a dedicated line for heparin infusions. </w:t>
      </w:r>
    </w:p>
    <w:p w14:paraId="0DCEDE45" w14:textId="10BFDDD1" w:rsidR="00227FDA" w:rsidRPr="00ED5F28" w:rsidRDefault="00227FDA"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The infusion </w:t>
      </w:r>
      <w:r w:rsidR="003E2A79" w:rsidRPr="00ED5F28">
        <w:rPr>
          <w:rFonts w:asciiTheme="minorHAnsi" w:hAnsiTheme="minorHAnsi" w:cs="Calibri"/>
        </w:rPr>
        <w:t xml:space="preserve">must not </w:t>
      </w:r>
      <w:r w:rsidRPr="00ED5F28">
        <w:rPr>
          <w:rFonts w:asciiTheme="minorHAnsi" w:hAnsiTheme="minorHAnsi" w:cs="Calibri"/>
        </w:rPr>
        <w:t>be stopped or interrupted for other medications.</w:t>
      </w:r>
    </w:p>
    <w:p w14:paraId="11ECAF0F" w14:textId="105E8ECF" w:rsidR="00227FDA" w:rsidRDefault="00227FDA"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APTT blood samples should be drawn from the contra-lateral arm if possible, or if a double-lumen line, from the lumen that does not have heparin running.</w:t>
      </w:r>
      <w:r w:rsidR="007220D8">
        <w:rPr>
          <w:rFonts w:asciiTheme="minorHAnsi" w:hAnsiTheme="minorHAnsi" w:cs="Calibri"/>
        </w:rPr>
        <w:t xml:space="preserve"> </w:t>
      </w:r>
    </w:p>
    <w:p w14:paraId="169956C5" w14:textId="224986E1" w:rsidR="00BC2774" w:rsidRDefault="00BC2774" w:rsidP="00E947A9">
      <w:pPr>
        <w:pStyle w:val="ListParagraph"/>
        <w:widowControl w:val="0"/>
        <w:numPr>
          <w:ilvl w:val="0"/>
          <w:numId w:val="37"/>
        </w:numPr>
        <w:autoSpaceDE w:val="0"/>
        <w:autoSpaceDN w:val="0"/>
        <w:adjustRightInd w:val="0"/>
        <w:ind w:left="851" w:hanging="425"/>
        <w:rPr>
          <w:rFonts w:asciiTheme="minorHAnsi" w:hAnsiTheme="minorHAnsi" w:cs="Calibri"/>
        </w:rPr>
      </w:pPr>
      <w:r>
        <w:rPr>
          <w:rFonts w:asciiTheme="minorHAnsi" w:hAnsiTheme="minorHAnsi" w:cs="Calibri"/>
        </w:rPr>
        <w:t>If no other peripheral or arterial line assay draw site is available, collecting the APTT sample from a double-lumen line may be performed using the following procedure:</w:t>
      </w:r>
    </w:p>
    <w:p w14:paraId="67543FEC" w14:textId="1A33CAEC" w:rsidR="00BC2774" w:rsidRDefault="00BC2774" w:rsidP="00E947A9">
      <w:pPr>
        <w:pStyle w:val="ListParagraph"/>
        <w:widowControl w:val="0"/>
        <w:numPr>
          <w:ilvl w:val="1"/>
          <w:numId w:val="37"/>
        </w:numPr>
        <w:autoSpaceDE w:val="0"/>
        <w:autoSpaceDN w:val="0"/>
        <w:adjustRightInd w:val="0"/>
        <w:ind w:left="1276" w:hanging="425"/>
        <w:rPr>
          <w:rFonts w:asciiTheme="minorHAnsi" w:hAnsiTheme="minorHAnsi" w:cs="Calibri"/>
        </w:rPr>
      </w:pPr>
      <w:r>
        <w:rPr>
          <w:rFonts w:asciiTheme="minorHAnsi" w:hAnsiTheme="minorHAnsi" w:cs="Calibri"/>
        </w:rPr>
        <w:t>Stop heparin</w:t>
      </w:r>
    </w:p>
    <w:p w14:paraId="4FFC82DF" w14:textId="227089B8" w:rsidR="00BC2774" w:rsidRDefault="00BC2774" w:rsidP="00E947A9">
      <w:pPr>
        <w:pStyle w:val="ListParagraph"/>
        <w:widowControl w:val="0"/>
        <w:numPr>
          <w:ilvl w:val="1"/>
          <w:numId w:val="37"/>
        </w:numPr>
        <w:autoSpaceDE w:val="0"/>
        <w:autoSpaceDN w:val="0"/>
        <w:adjustRightInd w:val="0"/>
        <w:ind w:left="1276" w:hanging="425"/>
        <w:rPr>
          <w:rFonts w:asciiTheme="minorHAnsi" w:hAnsiTheme="minorHAnsi" w:cs="Calibri"/>
        </w:rPr>
      </w:pPr>
      <w:r>
        <w:rPr>
          <w:rFonts w:asciiTheme="minorHAnsi" w:hAnsiTheme="minorHAnsi" w:cs="Calibri"/>
        </w:rPr>
        <w:t>Flush both lumens with 20ml 0.9% NaCl each</w:t>
      </w:r>
    </w:p>
    <w:p w14:paraId="1F81081F" w14:textId="369E8EBF" w:rsidR="00BC2774" w:rsidRDefault="00BC2774" w:rsidP="00E947A9">
      <w:pPr>
        <w:pStyle w:val="ListParagraph"/>
        <w:widowControl w:val="0"/>
        <w:numPr>
          <w:ilvl w:val="1"/>
          <w:numId w:val="37"/>
        </w:numPr>
        <w:autoSpaceDE w:val="0"/>
        <w:autoSpaceDN w:val="0"/>
        <w:adjustRightInd w:val="0"/>
        <w:ind w:left="1276" w:hanging="425"/>
        <w:rPr>
          <w:rFonts w:asciiTheme="minorHAnsi" w:hAnsiTheme="minorHAnsi" w:cs="Calibri"/>
        </w:rPr>
      </w:pPr>
      <w:r>
        <w:rPr>
          <w:rFonts w:asciiTheme="minorHAnsi" w:hAnsiTheme="minorHAnsi" w:cs="Calibri"/>
        </w:rPr>
        <w:t>Wait 5 minutes</w:t>
      </w:r>
    </w:p>
    <w:p w14:paraId="7BD7143E" w14:textId="26D4D817" w:rsidR="00BC2774" w:rsidRDefault="00BC2774" w:rsidP="00E947A9">
      <w:pPr>
        <w:pStyle w:val="ListParagraph"/>
        <w:widowControl w:val="0"/>
        <w:numPr>
          <w:ilvl w:val="1"/>
          <w:numId w:val="37"/>
        </w:numPr>
        <w:autoSpaceDE w:val="0"/>
        <w:autoSpaceDN w:val="0"/>
        <w:adjustRightInd w:val="0"/>
        <w:ind w:left="1276" w:hanging="425"/>
        <w:rPr>
          <w:rFonts w:asciiTheme="minorHAnsi" w:hAnsiTheme="minorHAnsi" w:cs="Calibri"/>
        </w:rPr>
      </w:pPr>
      <w:r>
        <w:rPr>
          <w:rFonts w:asciiTheme="minorHAnsi" w:hAnsiTheme="minorHAnsi" w:cs="Calibri"/>
        </w:rPr>
        <w:t>Aspirate and discard 10ml of blood from lumen (not infusing heparin)</w:t>
      </w:r>
    </w:p>
    <w:p w14:paraId="4E72A33A" w14:textId="15B1773C" w:rsidR="00BC2774" w:rsidRDefault="00BC2774" w:rsidP="00E947A9">
      <w:pPr>
        <w:pStyle w:val="ListParagraph"/>
        <w:widowControl w:val="0"/>
        <w:numPr>
          <w:ilvl w:val="1"/>
          <w:numId w:val="37"/>
        </w:numPr>
        <w:autoSpaceDE w:val="0"/>
        <w:autoSpaceDN w:val="0"/>
        <w:adjustRightInd w:val="0"/>
        <w:ind w:left="1276" w:hanging="425"/>
        <w:rPr>
          <w:rFonts w:asciiTheme="minorHAnsi" w:hAnsiTheme="minorHAnsi" w:cs="Calibri"/>
        </w:rPr>
      </w:pPr>
      <w:r>
        <w:rPr>
          <w:rFonts w:asciiTheme="minorHAnsi" w:hAnsiTheme="minorHAnsi" w:cs="Calibri"/>
        </w:rPr>
        <w:t>Collect specimen (from lumen not infusing heparin)</w:t>
      </w:r>
    </w:p>
    <w:p w14:paraId="5437E5C1" w14:textId="29F66CF4" w:rsidR="00BC2774" w:rsidRDefault="00BC2774" w:rsidP="00E947A9">
      <w:pPr>
        <w:pStyle w:val="ListParagraph"/>
        <w:widowControl w:val="0"/>
        <w:numPr>
          <w:ilvl w:val="1"/>
          <w:numId w:val="37"/>
        </w:numPr>
        <w:autoSpaceDE w:val="0"/>
        <w:autoSpaceDN w:val="0"/>
        <w:adjustRightInd w:val="0"/>
        <w:ind w:left="1276" w:hanging="425"/>
        <w:rPr>
          <w:rFonts w:asciiTheme="minorHAnsi" w:hAnsiTheme="minorHAnsi" w:cs="Calibri"/>
        </w:rPr>
      </w:pPr>
      <w:r>
        <w:rPr>
          <w:rFonts w:asciiTheme="minorHAnsi" w:hAnsiTheme="minorHAnsi" w:cs="Calibri"/>
        </w:rPr>
        <w:t>Flush lumen with 20ml 0.9% NaCl (in lumen not infusing heparin)</w:t>
      </w:r>
    </w:p>
    <w:p w14:paraId="6DBE9CE3" w14:textId="245DA4D1" w:rsidR="00BC2774" w:rsidRPr="00ED5F28" w:rsidRDefault="00BC2774" w:rsidP="00E947A9">
      <w:pPr>
        <w:pStyle w:val="ListParagraph"/>
        <w:widowControl w:val="0"/>
        <w:numPr>
          <w:ilvl w:val="1"/>
          <w:numId w:val="37"/>
        </w:numPr>
        <w:autoSpaceDE w:val="0"/>
        <w:autoSpaceDN w:val="0"/>
        <w:adjustRightInd w:val="0"/>
        <w:ind w:left="1276" w:hanging="425"/>
        <w:rPr>
          <w:rFonts w:asciiTheme="minorHAnsi" w:hAnsiTheme="minorHAnsi" w:cs="Calibri"/>
        </w:rPr>
      </w:pPr>
      <w:r>
        <w:rPr>
          <w:rFonts w:asciiTheme="minorHAnsi" w:hAnsiTheme="minorHAnsi" w:cs="Calibri"/>
        </w:rPr>
        <w:t>Restart heparin in lumen that was infusing heparin</w:t>
      </w:r>
    </w:p>
    <w:p w14:paraId="74EBEB19" w14:textId="77777777" w:rsidR="00B1030E" w:rsidRPr="00175010" w:rsidRDefault="00B1030E" w:rsidP="00BD3824">
      <w:pPr>
        <w:widowControl w:val="0"/>
        <w:autoSpaceDE w:val="0"/>
        <w:autoSpaceDN w:val="0"/>
        <w:adjustRightInd w:val="0"/>
        <w:ind w:left="993"/>
        <w:contextualSpacing/>
        <w:rPr>
          <w:rFonts w:asciiTheme="minorHAnsi" w:eastAsia="Sanpya" w:hAnsiTheme="minorHAnsi" w:cs="Calibri"/>
          <w:szCs w:val="24"/>
        </w:rPr>
      </w:pPr>
    </w:p>
    <w:p w14:paraId="09088179" w14:textId="5AECFEEB" w:rsidR="00227FDA" w:rsidRPr="00147216" w:rsidRDefault="00227FDA"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szCs w:val="24"/>
        </w:rPr>
      </w:pPr>
      <w:r w:rsidRPr="00ED5F28">
        <w:rPr>
          <w:rFonts w:asciiTheme="minorHAnsi" w:hAnsiTheme="minorHAnsi" w:cs="Calibri"/>
          <w:b/>
          <w:szCs w:val="24"/>
        </w:rPr>
        <w:t>Adm</w:t>
      </w:r>
      <w:r w:rsidRPr="00ED5F28">
        <w:rPr>
          <w:rFonts w:asciiTheme="minorHAnsi" w:hAnsiTheme="minorHAnsi" w:cs="Calibri"/>
          <w:b/>
          <w:spacing w:val="1"/>
          <w:szCs w:val="24"/>
        </w:rPr>
        <w:t>i</w:t>
      </w:r>
      <w:r w:rsidRPr="00ED5F28">
        <w:rPr>
          <w:rFonts w:asciiTheme="minorHAnsi" w:hAnsiTheme="minorHAnsi" w:cs="Calibri"/>
          <w:b/>
          <w:spacing w:val="-1"/>
          <w:szCs w:val="24"/>
        </w:rPr>
        <w:t>ni</w:t>
      </w:r>
      <w:r w:rsidRPr="00ED5F28">
        <w:rPr>
          <w:rFonts w:asciiTheme="minorHAnsi" w:hAnsiTheme="minorHAnsi" w:cs="Calibri"/>
          <w:b/>
          <w:szCs w:val="24"/>
        </w:rPr>
        <w:t>s</w:t>
      </w:r>
      <w:r w:rsidRPr="00ED5F28">
        <w:rPr>
          <w:rFonts w:asciiTheme="minorHAnsi" w:hAnsiTheme="minorHAnsi" w:cs="Calibri"/>
          <w:b/>
          <w:spacing w:val="-2"/>
          <w:szCs w:val="24"/>
        </w:rPr>
        <w:t>t</w:t>
      </w:r>
      <w:r w:rsidRPr="00ED5F28">
        <w:rPr>
          <w:rFonts w:asciiTheme="minorHAnsi" w:hAnsiTheme="minorHAnsi" w:cs="Calibri"/>
          <w:b/>
          <w:spacing w:val="1"/>
          <w:szCs w:val="24"/>
        </w:rPr>
        <w:t>r</w:t>
      </w:r>
      <w:r w:rsidRPr="00ED5F28">
        <w:rPr>
          <w:rFonts w:asciiTheme="minorHAnsi" w:hAnsiTheme="minorHAnsi" w:cs="Calibri"/>
          <w:b/>
          <w:spacing w:val="-1"/>
          <w:szCs w:val="24"/>
        </w:rPr>
        <w:t>a</w:t>
      </w:r>
      <w:r w:rsidRPr="00ED5F28">
        <w:rPr>
          <w:rFonts w:asciiTheme="minorHAnsi" w:hAnsiTheme="minorHAnsi" w:cs="Calibri"/>
          <w:b/>
          <w:szCs w:val="24"/>
        </w:rPr>
        <w:t>t</w:t>
      </w:r>
      <w:r w:rsidRPr="00ED5F28">
        <w:rPr>
          <w:rFonts w:asciiTheme="minorHAnsi" w:hAnsiTheme="minorHAnsi" w:cs="Calibri"/>
          <w:b/>
          <w:spacing w:val="1"/>
          <w:szCs w:val="24"/>
        </w:rPr>
        <w:t>i</w:t>
      </w:r>
      <w:r w:rsidRPr="00ED5F28">
        <w:rPr>
          <w:rFonts w:asciiTheme="minorHAnsi" w:hAnsiTheme="minorHAnsi" w:cs="Calibri"/>
          <w:b/>
          <w:spacing w:val="-1"/>
          <w:szCs w:val="24"/>
        </w:rPr>
        <w:t>o</w:t>
      </w:r>
      <w:r w:rsidRPr="00ED5F28">
        <w:rPr>
          <w:rFonts w:asciiTheme="minorHAnsi" w:hAnsiTheme="minorHAnsi" w:cs="Calibri"/>
          <w:b/>
          <w:szCs w:val="24"/>
        </w:rPr>
        <w:t>n</w:t>
      </w:r>
    </w:p>
    <w:p w14:paraId="417EF480" w14:textId="490AD057" w:rsidR="00147216" w:rsidRPr="00ED5F28" w:rsidRDefault="0003420F"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Administration of </w:t>
      </w:r>
      <w:r w:rsidR="009E0E72" w:rsidRPr="00ED5F28">
        <w:rPr>
          <w:rFonts w:asciiTheme="minorHAnsi" w:hAnsiTheme="minorHAnsi" w:cs="Calibri"/>
        </w:rPr>
        <w:t>heparin infusion must be co-signed by two nurses on the Heparin Intravenous Infusion Order and Administration Chart – Adult in the Heparin Administration section.</w:t>
      </w:r>
      <w:r w:rsidR="001672C7" w:rsidRPr="00ED5F28">
        <w:rPr>
          <w:rFonts w:asciiTheme="minorHAnsi" w:hAnsiTheme="minorHAnsi" w:cs="Calibri"/>
        </w:rPr>
        <w:t xml:space="preserve"> This includes co-signing for administration of </w:t>
      </w:r>
      <w:r w:rsidR="00936A3D" w:rsidRPr="00ED5F28">
        <w:rPr>
          <w:rFonts w:asciiTheme="minorHAnsi" w:hAnsiTheme="minorHAnsi" w:cs="Calibri"/>
        </w:rPr>
        <w:t>loading doses, rate changes based on APTT results, additional bolus doses and pausing infusions.</w:t>
      </w:r>
    </w:p>
    <w:p w14:paraId="69EE8622" w14:textId="14BC6281" w:rsidR="006C3106" w:rsidRPr="00ED5F28" w:rsidRDefault="006C3106"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A loading dose is administered from the standard bag using the bolus function in the Braun infusion pump.</w:t>
      </w:r>
      <w:r w:rsidR="00936A3D" w:rsidRPr="00ED5F28">
        <w:rPr>
          <w:rFonts w:asciiTheme="minorHAnsi" w:hAnsiTheme="minorHAnsi" w:cs="Calibri"/>
        </w:rPr>
        <w:t xml:space="preserve"> Refer to Table 2 – Heparin Administration for further information on how to do this.</w:t>
      </w:r>
    </w:p>
    <w:p w14:paraId="73A654D3" w14:textId="184FB9E3" w:rsidR="006C3106" w:rsidRPr="00ED5F28" w:rsidRDefault="006C3106" w:rsidP="00E947A9">
      <w:pPr>
        <w:pStyle w:val="ListParagraph"/>
        <w:widowControl w:val="0"/>
        <w:numPr>
          <w:ilvl w:val="0"/>
          <w:numId w:val="37"/>
        </w:numPr>
        <w:autoSpaceDE w:val="0"/>
        <w:autoSpaceDN w:val="0"/>
        <w:adjustRightInd w:val="0"/>
        <w:ind w:left="851" w:hanging="425"/>
        <w:rPr>
          <w:rFonts w:asciiTheme="minorHAnsi" w:eastAsia="Sanpya" w:hAnsiTheme="minorHAnsi" w:cs="Calibri"/>
        </w:rPr>
      </w:pPr>
      <w:r w:rsidRPr="00ED5F28">
        <w:rPr>
          <w:rFonts w:asciiTheme="minorHAnsi" w:hAnsiTheme="minorHAnsi" w:cs="Calibri"/>
        </w:rPr>
        <w:lastRenderedPageBreak/>
        <w:t>Pre-mix bag changes are also recorded by two nurses on the Heparin Intravenous Infusion Order and Administration Chart – Adult pre-mix bag set up section.</w:t>
      </w:r>
    </w:p>
    <w:p w14:paraId="1421B2F0" w14:textId="77777777" w:rsidR="00ED5F28" w:rsidRDefault="00ED5F28" w:rsidP="003E2A79">
      <w:pPr>
        <w:rPr>
          <w:rFonts w:cs="Arial"/>
          <w:b/>
          <w:bCs/>
          <w:iCs/>
          <w:szCs w:val="24"/>
        </w:rPr>
      </w:pPr>
    </w:p>
    <w:p w14:paraId="742EFEDD" w14:textId="48D8E77A" w:rsidR="00B10E8F" w:rsidRDefault="00B10E8F" w:rsidP="00D449FA">
      <w:pPr>
        <w:spacing w:after="200" w:line="276" w:lineRule="auto"/>
        <w:rPr>
          <w:rFonts w:cs="Arial"/>
          <w:iCs/>
          <w:szCs w:val="24"/>
        </w:rPr>
      </w:pPr>
      <w:r>
        <w:rPr>
          <w:rFonts w:cs="Arial"/>
          <w:b/>
          <w:bCs/>
          <w:iCs/>
          <w:szCs w:val="24"/>
        </w:rPr>
        <w:t>Table 2 – Heparin Administration</w:t>
      </w:r>
      <w:r>
        <w:rPr>
          <w:rFonts w:cs="Arial"/>
          <w:iCs/>
          <w:szCs w:val="24"/>
        </w:rPr>
        <w:t xml:space="preserve"> – also </w:t>
      </w:r>
      <w:r w:rsidRPr="000E64E9">
        <w:rPr>
          <w:rFonts w:cs="Arial"/>
          <w:iCs/>
          <w:szCs w:val="24"/>
        </w:rPr>
        <w:t xml:space="preserve">refer to the </w:t>
      </w:r>
      <w:r w:rsidR="000E64E9">
        <w:rPr>
          <w:rFonts w:asciiTheme="minorHAnsi" w:eastAsia="Sanpya" w:hAnsiTheme="minorHAnsi" w:cs="Calibri"/>
          <w:position w:val="1"/>
        </w:rPr>
        <w:t>Heparin Intravenous Infusion Order and Administration Chart</w:t>
      </w:r>
      <w:r w:rsidR="000E64E9" w:rsidRPr="008548F9">
        <w:rPr>
          <w:rFonts w:asciiTheme="minorHAnsi" w:eastAsia="Sanpya" w:hAnsiTheme="minorHAnsi" w:cs="Calibri"/>
          <w:position w:val="1"/>
        </w:rPr>
        <w:t>.</w:t>
      </w:r>
    </w:p>
    <w:tbl>
      <w:tblPr>
        <w:tblStyle w:val="TableGrid"/>
        <w:tblW w:w="0" w:type="auto"/>
        <w:tblLook w:val="04A0" w:firstRow="1" w:lastRow="0" w:firstColumn="1" w:lastColumn="0" w:noHBand="0" w:noVBand="1"/>
      </w:tblPr>
      <w:tblGrid>
        <w:gridCol w:w="1555"/>
        <w:gridCol w:w="3752"/>
        <w:gridCol w:w="3753"/>
      </w:tblGrid>
      <w:tr w:rsidR="000B3D36" w:rsidRPr="003E2A79" w14:paraId="03C05BA9" w14:textId="77777777" w:rsidTr="000B3D36">
        <w:tc>
          <w:tcPr>
            <w:tcW w:w="1555" w:type="dxa"/>
            <w:shd w:val="clear" w:color="auto" w:fill="BFBFBF" w:themeFill="background1" w:themeFillShade="BF"/>
          </w:tcPr>
          <w:p w14:paraId="1BEC53C3" w14:textId="77777777" w:rsidR="000B3D36" w:rsidRPr="00BD3824" w:rsidRDefault="000B3D36" w:rsidP="003E2A79">
            <w:pPr>
              <w:rPr>
                <w:rFonts w:cs="Arial"/>
                <w:b/>
                <w:iCs/>
                <w:sz w:val="20"/>
              </w:rPr>
            </w:pPr>
          </w:p>
        </w:tc>
        <w:tc>
          <w:tcPr>
            <w:tcW w:w="3752" w:type="dxa"/>
            <w:shd w:val="clear" w:color="auto" w:fill="BFBFBF" w:themeFill="background1" w:themeFillShade="BF"/>
          </w:tcPr>
          <w:p w14:paraId="54562DEA" w14:textId="4EF0D1D1" w:rsidR="000B3D36" w:rsidRPr="00BD3824" w:rsidRDefault="000B3D36" w:rsidP="003E2A79">
            <w:pPr>
              <w:rPr>
                <w:rFonts w:cs="Arial"/>
                <w:b/>
                <w:iCs/>
                <w:sz w:val="20"/>
              </w:rPr>
            </w:pPr>
            <w:r w:rsidRPr="00BD3824" w:rsidDel="004F328F">
              <w:rPr>
                <w:rFonts w:asciiTheme="minorHAnsi" w:hAnsiTheme="minorHAnsi" w:cstheme="minorHAnsi"/>
                <w:b/>
                <w:sz w:val="20"/>
              </w:rPr>
              <w:t>Loa</w:t>
            </w:r>
            <w:r w:rsidRPr="00BD3824" w:rsidDel="004F328F">
              <w:rPr>
                <w:rFonts w:asciiTheme="minorHAnsi" w:hAnsiTheme="minorHAnsi" w:cstheme="minorHAnsi"/>
                <w:b/>
                <w:spacing w:val="2"/>
                <w:sz w:val="20"/>
              </w:rPr>
              <w:t xml:space="preserve">ding </w:t>
            </w:r>
            <w:r w:rsidRPr="00BD3824" w:rsidDel="004F328F">
              <w:rPr>
                <w:rFonts w:asciiTheme="minorHAnsi" w:hAnsiTheme="minorHAnsi" w:cstheme="minorHAnsi"/>
                <w:b/>
                <w:w w:val="99"/>
                <w:sz w:val="20"/>
              </w:rPr>
              <w:t>D</w:t>
            </w:r>
            <w:r w:rsidRPr="00BD3824" w:rsidDel="004F328F">
              <w:rPr>
                <w:rFonts w:asciiTheme="minorHAnsi" w:hAnsiTheme="minorHAnsi" w:cstheme="minorHAnsi"/>
                <w:b/>
                <w:spacing w:val="1"/>
                <w:w w:val="99"/>
                <w:sz w:val="20"/>
              </w:rPr>
              <w:t>o</w:t>
            </w:r>
            <w:r w:rsidRPr="00BD3824" w:rsidDel="004F328F">
              <w:rPr>
                <w:rFonts w:asciiTheme="minorHAnsi" w:hAnsiTheme="minorHAnsi" w:cstheme="minorHAnsi"/>
                <w:b/>
                <w:w w:val="99"/>
                <w:sz w:val="20"/>
              </w:rPr>
              <w:t>se</w:t>
            </w:r>
          </w:p>
        </w:tc>
        <w:tc>
          <w:tcPr>
            <w:tcW w:w="3753" w:type="dxa"/>
            <w:shd w:val="clear" w:color="auto" w:fill="BFBFBF" w:themeFill="background1" w:themeFillShade="BF"/>
          </w:tcPr>
          <w:p w14:paraId="092C4E31" w14:textId="07AE0DE7" w:rsidR="000B3D36" w:rsidRPr="00BD3824" w:rsidRDefault="000B3D36" w:rsidP="003E2A79">
            <w:pPr>
              <w:rPr>
                <w:rFonts w:cs="Arial"/>
                <w:b/>
                <w:iCs/>
                <w:sz w:val="20"/>
              </w:rPr>
            </w:pPr>
            <w:r w:rsidRPr="00BD3824" w:rsidDel="004F328F">
              <w:rPr>
                <w:rFonts w:asciiTheme="minorHAnsi" w:hAnsiTheme="minorHAnsi" w:cstheme="minorHAnsi"/>
                <w:b/>
                <w:sz w:val="20"/>
              </w:rPr>
              <w:t>C</w:t>
            </w:r>
            <w:r w:rsidRPr="00BD3824" w:rsidDel="004F328F">
              <w:rPr>
                <w:rFonts w:asciiTheme="minorHAnsi" w:hAnsiTheme="minorHAnsi" w:cstheme="minorHAnsi"/>
                <w:b/>
                <w:spacing w:val="1"/>
                <w:sz w:val="20"/>
              </w:rPr>
              <w:t>on</w:t>
            </w:r>
            <w:r w:rsidRPr="00BD3824" w:rsidDel="004F328F">
              <w:rPr>
                <w:rFonts w:asciiTheme="minorHAnsi" w:hAnsiTheme="minorHAnsi" w:cstheme="minorHAnsi"/>
                <w:b/>
                <w:sz w:val="20"/>
              </w:rPr>
              <w:t>tin</w:t>
            </w:r>
            <w:r w:rsidRPr="00BD3824" w:rsidDel="004F328F">
              <w:rPr>
                <w:rFonts w:asciiTheme="minorHAnsi" w:hAnsiTheme="minorHAnsi" w:cstheme="minorHAnsi"/>
                <w:b/>
                <w:spacing w:val="2"/>
                <w:sz w:val="20"/>
              </w:rPr>
              <w:t>u</w:t>
            </w:r>
            <w:r w:rsidRPr="00BD3824" w:rsidDel="004F328F">
              <w:rPr>
                <w:rFonts w:asciiTheme="minorHAnsi" w:hAnsiTheme="minorHAnsi" w:cstheme="minorHAnsi"/>
                <w:b/>
                <w:spacing w:val="1"/>
                <w:sz w:val="20"/>
              </w:rPr>
              <w:t>ou</w:t>
            </w:r>
            <w:r w:rsidRPr="00BD3824" w:rsidDel="004F328F">
              <w:rPr>
                <w:rFonts w:asciiTheme="minorHAnsi" w:hAnsiTheme="minorHAnsi" w:cstheme="minorHAnsi"/>
                <w:b/>
                <w:sz w:val="20"/>
              </w:rPr>
              <w:t>s</w:t>
            </w:r>
            <w:r w:rsidRPr="00BD3824" w:rsidDel="004F328F">
              <w:rPr>
                <w:rFonts w:asciiTheme="minorHAnsi" w:hAnsiTheme="minorHAnsi" w:cstheme="minorHAnsi"/>
                <w:b/>
                <w:spacing w:val="1"/>
                <w:sz w:val="20"/>
              </w:rPr>
              <w:t xml:space="preserve"> </w:t>
            </w:r>
            <w:r w:rsidRPr="00BD3824" w:rsidDel="004F328F">
              <w:rPr>
                <w:rFonts w:asciiTheme="minorHAnsi" w:hAnsiTheme="minorHAnsi" w:cstheme="minorHAnsi"/>
                <w:b/>
                <w:sz w:val="20"/>
              </w:rPr>
              <w:t>I</w:t>
            </w:r>
            <w:r w:rsidRPr="00BD3824" w:rsidDel="004F328F">
              <w:rPr>
                <w:rFonts w:asciiTheme="minorHAnsi" w:hAnsiTheme="minorHAnsi" w:cstheme="minorHAnsi"/>
                <w:b/>
                <w:spacing w:val="1"/>
                <w:sz w:val="20"/>
              </w:rPr>
              <w:t>n</w:t>
            </w:r>
            <w:r w:rsidRPr="00BD3824" w:rsidDel="004F328F">
              <w:rPr>
                <w:rFonts w:asciiTheme="minorHAnsi" w:hAnsiTheme="minorHAnsi" w:cstheme="minorHAnsi"/>
                <w:b/>
                <w:sz w:val="20"/>
              </w:rPr>
              <w:t>fus</w:t>
            </w:r>
            <w:r w:rsidRPr="00BD3824" w:rsidDel="004F328F">
              <w:rPr>
                <w:rFonts w:asciiTheme="minorHAnsi" w:hAnsiTheme="minorHAnsi" w:cstheme="minorHAnsi"/>
                <w:b/>
                <w:spacing w:val="-1"/>
                <w:sz w:val="20"/>
              </w:rPr>
              <w:t>i</w:t>
            </w:r>
            <w:r w:rsidRPr="00BD3824" w:rsidDel="004F328F">
              <w:rPr>
                <w:rFonts w:asciiTheme="minorHAnsi" w:hAnsiTheme="minorHAnsi" w:cstheme="minorHAnsi"/>
                <w:b/>
                <w:spacing w:val="1"/>
                <w:sz w:val="20"/>
              </w:rPr>
              <w:t>o</w:t>
            </w:r>
            <w:r w:rsidRPr="00BD3824" w:rsidDel="004F328F">
              <w:rPr>
                <w:rFonts w:asciiTheme="minorHAnsi" w:hAnsiTheme="minorHAnsi" w:cstheme="minorHAnsi"/>
                <w:b/>
                <w:sz w:val="20"/>
              </w:rPr>
              <w:t>n</w:t>
            </w:r>
          </w:p>
        </w:tc>
      </w:tr>
      <w:tr w:rsidR="000B3D36" w:rsidRPr="000924DA" w14:paraId="67DE2C2A" w14:textId="77777777" w:rsidTr="000B3D36">
        <w:tc>
          <w:tcPr>
            <w:tcW w:w="1555" w:type="dxa"/>
            <w:shd w:val="clear" w:color="auto" w:fill="BFBFBF" w:themeFill="background1" w:themeFillShade="BF"/>
          </w:tcPr>
          <w:p w14:paraId="0170E4A5" w14:textId="0FD3857E" w:rsidR="000B3D36" w:rsidRPr="00BD3824" w:rsidRDefault="000B3D36" w:rsidP="003E2A79">
            <w:pPr>
              <w:rPr>
                <w:rFonts w:cs="Arial"/>
                <w:b/>
                <w:iCs/>
                <w:sz w:val="20"/>
              </w:rPr>
            </w:pPr>
            <w:r w:rsidRPr="00BD3824" w:rsidDel="004F328F">
              <w:rPr>
                <w:rFonts w:asciiTheme="minorHAnsi" w:hAnsiTheme="minorHAnsi" w:cstheme="minorHAnsi"/>
                <w:b/>
                <w:spacing w:val="-1"/>
                <w:w w:val="99"/>
                <w:sz w:val="20"/>
              </w:rPr>
              <w:t>D</w:t>
            </w:r>
            <w:r w:rsidRPr="00BD3824" w:rsidDel="004F328F">
              <w:rPr>
                <w:rFonts w:asciiTheme="minorHAnsi" w:hAnsiTheme="minorHAnsi" w:cstheme="minorHAnsi"/>
                <w:b/>
                <w:spacing w:val="1"/>
                <w:w w:val="99"/>
                <w:sz w:val="20"/>
              </w:rPr>
              <w:t>o</w:t>
            </w:r>
            <w:r w:rsidRPr="00BD3824" w:rsidDel="004F328F">
              <w:rPr>
                <w:rFonts w:asciiTheme="minorHAnsi" w:hAnsiTheme="minorHAnsi" w:cstheme="minorHAnsi"/>
                <w:b/>
                <w:w w:val="99"/>
                <w:sz w:val="20"/>
              </w:rPr>
              <w:t>se</w:t>
            </w:r>
          </w:p>
        </w:tc>
        <w:tc>
          <w:tcPr>
            <w:tcW w:w="3752" w:type="dxa"/>
          </w:tcPr>
          <w:p w14:paraId="11AAF431" w14:textId="77777777" w:rsidR="006C3106" w:rsidRPr="006C3106" w:rsidRDefault="006C3106" w:rsidP="006C3106">
            <w:pPr>
              <w:widowControl w:val="0"/>
              <w:autoSpaceDE w:val="0"/>
              <w:autoSpaceDN w:val="0"/>
              <w:adjustRightInd w:val="0"/>
              <w:ind w:right="412"/>
              <w:rPr>
                <w:rFonts w:asciiTheme="minorHAnsi" w:hAnsiTheme="minorHAnsi" w:cstheme="minorHAnsi"/>
                <w:spacing w:val="-1"/>
                <w:sz w:val="20"/>
              </w:rPr>
            </w:pPr>
            <w:r w:rsidRPr="006C3106">
              <w:rPr>
                <w:rFonts w:asciiTheme="minorHAnsi" w:hAnsiTheme="minorHAnsi" w:cstheme="minorHAnsi"/>
                <w:spacing w:val="-1"/>
                <w:sz w:val="20"/>
              </w:rPr>
              <w:t>*The loading dose may be omitted in patients considered at increased risk for bleeding.</w:t>
            </w:r>
          </w:p>
          <w:p w14:paraId="6666BB57" w14:textId="77777777" w:rsidR="006C3106" w:rsidRPr="006C3106" w:rsidRDefault="006C3106" w:rsidP="006C3106">
            <w:pPr>
              <w:widowControl w:val="0"/>
              <w:autoSpaceDE w:val="0"/>
              <w:autoSpaceDN w:val="0"/>
              <w:adjustRightInd w:val="0"/>
              <w:ind w:right="412"/>
              <w:rPr>
                <w:rFonts w:asciiTheme="minorHAnsi" w:hAnsiTheme="minorHAnsi" w:cstheme="minorHAnsi"/>
                <w:spacing w:val="-1"/>
                <w:sz w:val="20"/>
              </w:rPr>
            </w:pPr>
            <w:r w:rsidRPr="006C3106">
              <w:rPr>
                <w:rFonts w:asciiTheme="minorHAnsi" w:hAnsiTheme="minorHAnsi" w:cstheme="minorHAnsi"/>
                <w:spacing w:val="-1"/>
                <w:sz w:val="20"/>
              </w:rPr>
              <w:t xml:space="preserve"> </w:t>
            </w:r>
          </w:p>
          <w:p w14:paraId="0E2DD3A6" w14:textId="77777777" w:rsidR="006C3106" w:rsidRPr="006C3106" w:rsidRDefault="006C3106" w:rsidP="006C3106">
            <w:pPr>
              <w:widowControl w:val="0"/>
              <w:autoSpaceDE w:val="0"/>
              <w:autoSpaceDN w:val="0"/>
              <w:adjustRightInd w:val="0"/>
              <w:ind w:right="412"/>
              <w:rPr>
                <w:rFonts w:asciiTheme="minorHAnsi" w:hAnsiTheme="minorHAnsi" w:cstheme="minorHAnsi"/>
                <w:spacing w:val="-1"/>
                <w:sz w:val="20"/>
              </w:rPr>
            </w:pPr>
            <w:r w:rsidRPr="006C3106">
              <w:rPr>
                <w:rFonts w:asciiTheme="minorHAnsi" w:hAnsiTheme="minorHAnsi" w:cstheme="minorHAnsi"/>
                <w:spacing w:val="-1"/>
                <w:sz w:val="20"/>
              </w:rPr>
              <w:t>60 to 80kg: 5000 units</w:t>
            </w:r>
          </w:p>
          <w:p w14:paraId="0F1D2F05" w14:textId="77777777" w:rsidR="006C3106" w:rsidRPr="006C3106" w:rsidRDefault="006C3106" w:rsidP="006C3106">
            <w:pPr>
              <w:widowControl w:val="0"/>
              <w:autoSpaceDE w:val="0"/>
              <w:autoSpaceDN w:val="0"/>
              <w:adjustRightInd w:val="0"/>
              <w:ind w:right="412"/>
              <w:rPr>
                <w:rFonts w:asciiTheme="minorHAnsi" w:hAnsiTheme="minorHAnsi" w:cstheme="minorHAnsi"/>
                <w:spacing w:val="-1"/>
                <w:sz w:val="20"/>
              </w:rPr>
            </w:pPr>
            <w:r w:rsidRPr="006C3106">
              <w:rPr>
                <w:rFonts w:asciiTheme="minorHAnsi" w:hAnsiTheme="minorHAnsi" w:cstheme="minorHAnsi"/>
                <w:spacing w:val="-1"/>
                <w:sz w:val="20"/>
              </w:rPr>
              <w:t xml:space="preserve"> </w:t>
            </w:r>
          </w:p>
          <w:p w14:paraId="6DA190A1" w14:textId="77777777" w:rsidR="006C3106" w:rsidRPr="006C3106" w:rsidRDefault="006C3106" w:rsidP="006C3106">
            <w:pPr>
              <w:widowControl w:val="0"/>
              <w:autoSpaceDE w:val="0"/>
              <w:autoSpaceDN w:val="0"/>
              <w:adjustRightInd w:val="0"/>
              <w:ind w:right="412"/>
              <w:rPr>
                <w:rFonts w:asciiTheme="minorHAnsi" w:hAnsiTheme="minorHAnsi" w:cstheme="minorHAnsi"/>
                <w:spacing w:val="-1"/>
                <w:sz w:val="20"/>
              </w:rPr>
            </w:pPr>
            <w:r w:rsidRPr="006C3106">
              <w:rPr>
                <w:rFonts w:asciiTheme="minorHAnsi" w:hAnsiTheme="minorHAnsi" w:cstheme="minorHAnsi"/>
                <w:spacing w:val="-1"/>
                <w:sz w:val="20"/>
              </w:rPr>
              <w:t>&lt;60kg or &gt;80kg: 80units/kg</w:t>
            </w:r>
          </w:p>
          <w:p w14:paraId="2303A334" w14:textId="00EDF48D" w:rsidR="000B3D36" w:rsidRDefault="006C3106" w:rsidP="003E2A79">
            <w:pPr>
              <w:rPr>
                <w:rFonts w:asciiTheme="minorHAnsi" w:hAnsiTheme="minorHAnsi" w:cstheme="minorHAnsi"/>
                <w:b/>
                <w:bCs/>
                <w:sz w:val="20"/>
              </w:rPr>
            </w:pPr>
            <w:r w:rsidRPr="006C3106">
              <w:rPr>
                <w:rFonts w:asciiTheme="minorHAnsi" w:hAnsiTheme="minorHAnsi" w:cstheme="minorHAnsi"/>
                <w:spacing w:val="-1"/>
                <w:sz w:val="20"/>
              </w:rPr>
              <w:t>(= 0.8mL/kg)</w:t>
            </w:r>
          </w:p>
          <w:p w14:paraId="48F68BDA" w14:textId="77777777" w:rsidR="001748A5" w:rsidRDefault="001748A5" w:rsidP="003E2A79">
            <w:pPr>
              <w:rPr>
                <w:rFonts w:asciiTheme="minorHAnsi" w:hAnsiTheme="minorHAnsi" w:cstheme="minorHAnsi"/>
                <w:b/>
                <w:bCs/>
                <w:sz w:val="20"/>
              </w:rPr>
            </w:pPr>
          </w:p>
          <w:p w14:paraId="63004C81" w14:textId="54EAE62D" w:rsidR="001748A5" w:rsidRPr="00BD3824" w:rsidDel="004F328F" w:rsidRDefault="001748A5" w:rsidP="003E2A79">
            <w:pPr>
              <w:rPr>
                <w:rFonts w:asciiTheme="minorHAnsi" w:hAnsiTheme="minorHAnsi" w:cstheme="minorHAnsi"/>
                <w:bCs/>
                <w:sz w:val="20"/>
              </w:rPr>
            </w:pPr>
            <w:r>
              <w:rPr>
                <w:rFonts w:asciiTheme="minorHAnsi" w:hAnsiTheme="minorHAnsi" w:cstheme="minorHAnsi"/>
                <w:b/>
                <w:bCs/>
                <w:sz w:val="20"/>
              </w:rPr>
              <w:t>Maximum loading dose 8000 units</w:t>
            </w:r>
          </w:p>
        </w:tc>
        <w:tc>
          <w:tcPr>
            <w:tcW w:w="3753" w:type="dxa"/>
          </w:tcPr>
          <w:p w14:paraId="43518F7F" w14:textId="77777777" w:rsidR="001748A5" w:rsidRDefault="001748A5" w:rsidP="001748A5">
            <w:pPr>
              <w:jc w:val="center"/>
              <w:rPr>
                <w:b/>
                <w:bCs/>
                <w:spacing w:val="-1"/>
                <w:sz w:val="18"/>
                <w:szCs w:val="18"/>
              </w:rPr>
            </w:pPr>
            <w:r>
              <w:rPr>
                <w:b/>
                <w:bCs/>
                <w:sz w:val="18"/>
                <w:szCs w:val="18"/>
              </w:rPr>
              <w:t xml:space="preserve">60 </w:t>
            </w:r>
            <w:r>
              <w:rPr>
                <w:b/>
                <w:bCs/>
                <w:color w:val="00B0F0"/>
                <w:sz w:val="18"/>
                <w:szCs w:val="18"/>
              </w:rPr>
              <w:t xml:space="preserve">to </w:t>
            </w:r>
            <w:r>
              <w:rPr>
                <w:b/>
                <w:bCs/>
                <w:sz w:val="18"/>
                <w:szCs w:val="18"/>
              </w:rPr>
              <w:t>80</w:t>
            </w:r>
            <w:r>
              <w:rPr>
                <w:b/>
                <w:bCs/>
                <w:spacing w:val="2"/>
                <w:sz w:val="18"/>
                <w:szCs w:val="18"/>
              </w:rPr>
              <w:t>k</w:t>
            </w:r>
            <w:r>
              <w:rPr>
                <w:b/>
                <w:bCs/>
                <w:spacing w:val="-1"/>
                <w:sz w:val="18"/>
                <w:szCs w:val="18"/>
              </w:rPr>
              <w:t>g</w:t>
            </w:r>
            <w:r>
              <w:rPr>
                <w:b/>
                <w:bCs/>
                <w:sz w:val="18"/>
                <w:szCs w:val="18"/>
              </w:rPr>
              <w:t>:</w:t>
            </w:r>
            <w:r>
              <w:rPr>
                <w:b/>
                <w:bCs/>
                <w:spacing w:val="-1"/>
                <w:sz w:val="18"/>
                <w:szCs w:val="18"/>
              </w:rPr>
              <w:t xml:space="preserve"> </w:t>
            </w:r>
          </w:p>
          <w:p w14:paraId="7139E9FA" w14:textId="5DE0C5B5" w:rsidR="001748A5" w:rsidRDefault="001748A5" w:rsidP="001748A5">
            <w:pPr>
              <w:jc w:val="center"/>
              <w:rPr>
                <w:sz w:val="18"/>
                <w:szCs w:val="18"/>
              </w:rPr>
            </w:pPr>
            <w:r w:rsidRPr="001748A5">
              <w:rPr>
                <w:sz w:val="18"/>
                <w:szCs w:val="18"/>
              </w:rPr>
              <w:t>After loading dose, initial infusion rate is 1250 units/hr = 12.5 mL/hr’</w:t>
            </w:r>
          </w:p>
          <w:p w14:paraId="023125F2" w14:textId="77777777" w:rsidR="001748A5" w:rsidRDefault="001748A5" w:rsidP="001748A5">
            <w:pPr>
              <w:jc w:val="center"/>
            </w:pPr>
          </w:p>
          <w:p w14:paraId="55D20817" w14:textId="77777777" w:rsidR="001748A5" w:rsidRDefault="001748A5" w:rsidP="001748A5">
            <w:pPr>
              <w:jc w:val="center"/>
            </w:pPr>
            <w:r>
              <w:rPr>
                <w:b/>
                <w:bCs/>
                <w:spacing w:val="-1"/>
                <w:sz w:val="18"/>
                <w:szCs w:val="18"/>
              </w:rPr>
              <w:t>&lt;</w:t>
            </w:r>
            <w:r>
              <w:rPr>
                <w:b/>
                <w:bCs/>
                <w:sz w:val="18"/>
                <w:szCs w:val="18"/>
              </w:rPr>
              <w:t>60</w:t>
            </w:r>
            <w:r>
              <w:rPr>
                <w:b/>
                <w:bCs/>
                <w:spacing w:val="2"/>
                <w:sz w:val="18"/>
                <w:szCs w:val="18"/>
              </w:rPr>
              <w:t>k</w:t>
            </w:r>
            <w:r>
              <w:rPr>
                <w:b/>
                <w:bCs/>
                <w:sz w:val="18"/>
                <w:szCs w:val="18"/>
              </w:rPr>
              <w:t>g</w:t>
            </w:r>
            <w:r>
              <w:rPr>
                <w:b/>
                <w:bCs/>
                <w:spacing w:val="-2"/>
                <w:sz w:val="18"/>
                <w:szCs w:val="18"/>
              </w:rPr>
              <w:t xml:space="preserve"> </w:t>
            </w:r>
            <w:r>
              <w:rPr>
                <w:b/>
                <w:bCs/>
                <w:spacing w:val="1"/>
                <w:sz w:val="18"/>
                <w:szCs w:val="18"/>
              </w:rPr>
              <w:t>o</w:t>
            </w:r>
            <w:r>
              <w:rPr>
                <w:b/>
                <w:bCs/>
                <w:sz w:val="18"/>
                <w:szCs w:val="18"/>
              </w:rPr>
              <w:t>r &gt;8</w:t>
            </w:r>
            <w:r>
              <w:rPr>
                <w:b/>
                <w:bCs/>
                <w:spacing w:val="-1"/>
                <w:sz w:val="18"/>
                <w:szCs w:val="18"/>
              </w:rPr>
              <w:t>0</w:t>
            </w:r>
            <w:r>
              <w:rPr>
                <w:b/>
                <w:bCs/>
                <w:sz w:val="18"/>
                <w:szCs w:val="18"/>
              </w:rPr>
              <w:t>kg:</w:t>
            </w:r>
            <w:r>
              <w:rPr>
                <w:b/>
                <w:bCs/>
                <w:spacing w:val="-1"/>
                <w:sz w:val="18"/>
                <w:szCs w:val="18"/>
              </w:rPr>
              <w:t xml:space="preserve"> </w:t>
            </w:r>
            <w:r>
              <w:rPr>
                <w:sz w:val="18"/>
                <w:szCs w:val="18"/>
              </w:rPr>
              <w:t>C</w:t>
            </w:r>
            <w:r>
              <w:rPr>
                <w:spacing w:val="2"/>
                <w:sz w:val="18"/>
                <w:szCs w:val="18"/>
              </w:rPr>
              <w:t>o</w:t>
            </w:r>
            <w:r>
              <w:rPr>
                <w:spacing w:val="-1"/>
                <w:sz w:val="18"/>
                <w:szCs w:val="18"/>
              </w:rPr>
              <w:t>m</w:t>
            </w:r>
            <w:r>
              <w:rPr>
                <w:spacing w:val="1"/>
                <w:sz w:val="18"/>
                <w:szCs w:val="18"/>
              </w:rPr>
              <w:t>m</w:t>
            </w:r>
            <w:r>
              <w:rPr>
                <w:spacing w:val="-1"/>
                <w:sz w:val="18"/>
                <w:szCs w:val="18"/>
              </w:rPr>
              <w:t>e</w:t>
            </w:r>
            <w:r>
              <w:rPr>
                <w:spacing w:val="1"/>
                <w:sz w:val="18"/>
                <w:szCs w:val="18"/>
              </w:rPr>
              <w:t>n</w:t>
            </w:r>
            <w:r>
              <w:rPr>
                <w:sz w:val="18"/>
                <w:szCs w:val="18"/>
              </w:rPr>
              <w:t>ce</w:t>
            </w:r>
            <w:r>
              <w:rPr>
                <w:spacing w:val="-2"/>
                <w:sz w:val="18"/>
                <w:szCs w:val="18"/>
              </w:rPr>
              <w:t xml:space="preserve"> </w:t>
            </w:r>
            <w:r>
              <w:rPr>
                <w:spacing w:val="3"/>
                <w:sz w:val="18"/>
                <w:szCs w:val="18"/>
              </w:rPr>
              <w:t>i</w:t>
            </w:r>
            <w:r>
              <w:rPr>
                <w:spacing w:val="1"/>
                <w:sz w:val="18"/>
                <w:szCs w:val="18"/>
              </w:rPr>
              <w:t>n</w:t>
            </w:r>
            <w:r>
              <w:rPr>
                <w:spacing w:val="-1"/>
                <w:sz w:val="18"/>
                <w:szCs w:val="18"/>
              </w:rPr>
              <w:t>f</w:t>
            </w:r>
            <w:r>
              <w:rPr>
                <w:spacing w:val="1"/>
                <w:sz w:val="18"/>
                <w:szCs w:val="18"/>
              </w:rPr>
              <w:t>u</w:t>
            </w:r>
            <w:r>
              <w:rPr>
                <w:spacing w:val="-1"/>
                <w:sz w:val="18"/>
                <w:szCs w:val="18"/>
              </w:rPr>
              <w:t>s</w:t>
            </w:r>
            <w:r>
              <w:rPr>
                <w:sz w:val="18"/>
                <w:szCs w:val="18"/>
              </w:rPr>
              <w:t>ion</w:t>
            </w:r>
            <w:r>
              <w:rPr>
                <w:spacing w:val="1"/>
                <w:sz w:val="18"/>
                <w:szCs w:val="18"/>
              </w:rPr>
              <w:t xml:space="preserve"> a</w:t>
            </w:r>
            <w:r>
              <w:rPr>
                <w:sz w:val="18"/>
                <w:szCs w:val="18"/>
              </w:rPr>
              <w:t>t a rate  of 18units/kg/hr  (equivalent to</w:t>
            </w:r>
            <w:r>
              <w:rPr>
                <w:spacing w:val="-1"/>
                <w:sz w:val="18"/>
                <w:szCs w:val="18"/>
              </w:rPr>
              <w:t xml:space="preserve"> </w:t>
            </w:r>
            <w:r>
              <w:rPr>
                <w:sz w:val="18"/>
                <w:szCs w:val="18"/>
              </w:rPr>
              <w:t>0</w:t>
            </w:r>
            <w:r>
              <w:rPr>
                <w:spacing w:val="2"/>
                <w:sz w:val="18"/>
                <w:szCs w:val="18"/>
              </w:rPr>
              <w:t>.</w:t>
            </w:r>
            <w:r>
              <w:rPr>
                <w:sz w:val="18"/>
                <w:szCs w:val="18"/>
              </w:rPr>
              <w:t>18</w:t>
            </w:r>
            <w:r>
              <w:rPr>
                <w:spacing w:val="-1"/>
                <w:sz w:val="18"/>
                <w:szCs w:val="18"/>
              </w:rPr>
              <w:t>mL</w:t>
            </w:r>
            <w:r>
              <w:rPr>
                <w:sz w:val="18"/>
                <w:szCs w:val="18"/>
              </w:rPr>
              <w:t>/</w:t>
            </w:r>
            <w:r>
              <w:rPr>
                <w:spacing w:val="1"/>
                <w:sz w:val="18"/>
                <w:szCs w:val="18"/>
              </w:rPr>
              <w:t>k</w:t>
            </w:r>
            <w:r>
              <w:rPr>
                <w:sz w:val="18"/>
                <w:szCs w:val="18"/>
              </w:rPr>
              <w:t>g</w:t>
            </w:r>
            <w:r>
              <w:rPr>
                <w:spacing w:val="2"/>
                <w:sz w:val="18"/>
                <w:szCs w:val="18"/>
              </w:rPr>
              <w:t>/</w:t>
            </w:r>
            <w:r>
              <w:rPr>
                <w:spacing w:val="1"/>
                <w:sz w:val="18"/>
                <w:szCs w:val="18"/>
              </w:rPr>
              <w:t>h</w:t>
            </w:r>
            <w:r>
              <w:rPr>
                <w:sz w:val="18"/>
                <w:szCs w:val="18"/>
              </w:rPr>
              <w:t>r)</w:t>
            </w:r>
          </w:p>
          <w:p w14:paraId="758D4653" w14:textId="77777777" w:rsidR="001748A5" w:rsidRDefault="001748A5" w:rsidP="001748A5">
            <w:pPr>
              <w:spacing w:line="232" w:lineRule="auto"/>
              <w:ind w:left="269" w:right="278"/>
              <w:jc w:val="center"/>
            </w:pPr>
            <w:r>
              <w:rPr>
                <w:b/>
                <w:bCs/>
                <w:i/>
                <w:iCs/>
                <w:spacing w:val="-1"/>
                <w:sz w:val="18"/>
                <w:szCs w:val="18"/>
              </w:rPr>
              <w:t> </w:t>
            </w:r>
          </w:p>
          <w:p w14:paraId="6A3C9CEB" w14:textId="36E18DB3" w:rsidR="000B3D36" w:rsidRPr="00BD3824" w:rsidDel="004F328F" w:rsidRDefault="001748A5" w:rsidP="00BD3824">
            <w:pPr>
              <w:widowControl w:val="0"/>
              <w:autoSpaceDE w:val="0"/>
              <w:autoSpaceDN w:val="0"/>
              <w:adjustRightInd w:val="0"/>
              <w:rPr>
                <w:rFonts w:asciiTheme="minorHAnsi" w:hAnsiTheme="minorHAnsi" w:cstheme="minorHAnsi"/>
                <w:sz w:val="20"/>
              </w:rPr>
            </w:pPr>
            <w:r>
              <w:rPr>
                <w:b/>
                <w:bCs/>
                <w:spacing w:val="-1"/>
                <w:sz w:val="18"/>
                <w:szCs w:val="18"/>
              </w:rPr>
              <w:t>A</w:t>
            </w:r>
            <w:r>
              <w:rPr>
                <w:b/>
                <w:bCs/>
                <w:sz w:val="18"/>
                <w:szCs w:val="18"/>
              </w:rPr>
              <w:t>dju</w:t>
            </w:r>
            <w:r>
              <w:rPr>
                <w:b/>
                <w:bCs/>
                <w:spacing w:val="1"/>
                <w:sz w:val="18"/>
                <w:szCs w:val="18"/>
              </w:rPr>
              <w:t>s</w:t>
            </w:r>
            <w:r>
              <w:rPr>
                <w:b/>
                <w:bCs/>
                <w:sz w:val="18"/>
                <w:szCs w:val="18"/>
              </w:rPr>
              <w:t>t d</w:t>
            </w:r>
            <w:r>
              <w:rPr>
                <w:b/>
                <w:bCs/>
                <w:spacing w:val="1"/>
                <w:sz w:val="18"/>
                <w:szCs w:val="18"/>
              </w:rPr>
              <w:t>os</w:t>
            </w:r>
            <w:r>
              <w:rPr>
                <w:b/>
                <w:bCs/>
                <w:sz w:val="18"/>
                <w:szCs w:val="18"/>
              </w:rPr>
              <w:t>e accord</w:t>
            </w:r>
            <w:r>
              <w:rPr>
                <w:b/>
                <w:bCs/>
                <w:spacing w:val="-1"/>
                <w:sz w:val="18"/>
                <w:szCs w:val="18"/>
              </w:rPr>
              <w:t>i</w:t>
            </w:r>
            <w:r>
              <w:rPr>
                <w:b/>
                <w:bCs/>
                <w:sz w:val="18"/>
                <w:szCs w:val="18"/>
              </w:rPr>
              <w:t>ng</w:t>
            </w:r>
            <w:r>
              <w:rPr>
                <w:b/>
                <w:bCs/>
                <w:spacing w:val="-5"/>
                <w:sz w:val="18"/>
                <w:szCs w:val="18"/>
              </w:rPr>
              <w:t xml:space="preserve"> </w:t>
            </w:r>
            <w:r>
              <w:rPr>
                <w:b/>
                <w:bCs/>
                <w:sz w:val="18"/>
                <w:szCs w:val="18"/>
              </w:rPr>
              <w:t>to</w:t>
            </w:r>
            <w:r>
              <w:rPr>
                <w:b/>
                <w:bCs/>
                <w:spacing w:val="-1"/>
                <w:sz w:val="18"/>
                <w:szCs w:val="18"/>
              </w:rPr>
              <w:t xml:space="preserve"> </w:t>
            </w:r>
            <w:r>
              <w:rPr>
                <w:b/>
                <w:bCs/>
                <w:spacing w:val="2"/>
                <w:sz w:val="18"/>
                <w:szCs w:val="18"/>
              </w:rPr>
              <w:t>A</w:t>
            </w:r>
            <w:r>
              <w:rPr>
                <w:b/>
                <w:bCs/>
                <w:sz w:val="18"/>
                <w:szCs w:val="18"/>
              </w:rPr>
              <w:t>P</w:t>
            </w:r>
            <w:r>
              <w:rPr>
                <w:b/>
                <w:bCs/>
                <w:spacing w:val="2"/>
                <w:sz w:val="18"/>
                <w:szCs w:val="18"/>
              </w:rPr>
              <w:t>T</w:t>
            </w:r>
            <w:r>
              <w:rPr>
                <w:b/>
                <w:bCs/>
                <w:sz w:val="18"/>
                <w:szCs w:val="18"/>
              </w:rPr>
              <w:t>T</w:t>
            </w:r>
            <w:r>
              <w:rPr>
                <w:b/>
                <w:bCs/>
                <w:spacing w:val="-1"/>
                <w:sz w:val="18"/>
                <w:szCs w:val="18"/>
              </w:rPr>
              <w:t xml:space="preserve"> nomogram</w:t>
            </w:r>
          </w:p>
          <w:p w14:paraId="1D83E468" w14:textId="333F2F77" w:rsidR="000B3D36" w:rsidRPr="00BD3824" w:rsidDel="004F328F" w:rsidRDefault="000B3D36" w:rsidP="003E2A79">
            <w:pPr>
              <w:rPr>
                <w:rFonts w:asciiTheme="minorHAnsi" w:hAnsiTheme="minorHAnsi" w:cstheme="minorHAnsi"/>
                <w:bCs/>
                <w:sz w:val="20"/>
              </w:rPr>
            </w:pPr>
          </w:p>
        </w:tc>
      </w:tr>
      <w:tr w:rsidR="000B3D36" w:rsidRPr="000924DA" w14:paraId="6034574F" w14:textId="77777777" w:rsidTr="000B3D36">
        <w:tc>
          <w:tcPr>
            <w:tcW w:w="1555" w:type="dxa"/>
            <w:shd w:val="clear" w:color="auto" w:fill="BFBFBF" w:themeFill="background1" w:themeFillShade="BF"/>
          </w:tcPr>
          <w:p w14:paraId="0506DD40" w14:textId="11341E63" w:rsidR="000B3D36" w:rsidRPr="00BD3824" w:rsidDel="004F328F" w:rsidRDefault="000B3D36" w:rsidP="003E2A79">
            <w:pPr>
              <w:rPr>
                <w:rFonts w:asciiTheme="minorHAnsi" w:hAnsiTheme="minorHAnsi" w:cstheme="minorHAnsi"/>
                <w:b/>
                <w:spacing w:val="-1"/>
                <w:w w:val="99"/>
                <w:sz w:val="20"/>
              </w:rPr>
            </w:pPr>
            <w:r w:rsidRPr="00BD3824" w:rsidDel="004F328F">
              <w:rPr>
                <w:rFonts w:asciiTheme="minorHAnsi" w:hAnsiTheme="minorHAnsi" w:cstheme="minorHAnsi"/>
                <w:b/>
                <w:sz w:val="20"/>
              </w:rPr>
              <w:t>P</w:t>
            </w:r>
            <w:r w:rsidRPr="00BD3824" w:rsidDel="004F328F">
              <w:rPr>
                <w:rFonts w:asciiTheme="minorHAnsi" w:hAnsiTheme="minorHAnsi" w:cstheme="minorHAnsi"/>
                <w:b/>
                <w:spacing w:val="1"/>
                <w:sz w:val="20"/>
              </w:rPr>
              <w:t>r</w:t>
            </w:r>
            <w:r w:rsidRPr="00BD3824" w:rsidDel="004F328F">
              <w:rPr>
                <w:rFonts w:asciiTheme="minorHAnsi" w:hAnsiTheme="minorHAnsi" w:cstheme="minorHAnsi"/>
                <w:b/>
                <w:sz w:val="20"/>
              </w:rPr>
              <w:t>e</w:t>
            </w:r>
            <w:r w:rsidRPr="00BD3824" w:rsidDel="004F328F">
              <w:rPr>
                <w:rFonts w:asciiTheme="minorHAnsi" w:hAnsiTheme="minorHAnsi" w:cstheme="minorHAnsi"/>
                <w:b/>
                <w:spacing w:val="1"/>
                <w:sz w:val="20"/>
              </w:rPr>
              <w:t>p</w:t>
            </w:r>
            <w:r w:rsidRPr="00BD3824" w:rsidDel="004F328F">
              <w:rPr>
                <w:rFonts w:asciiTheme="minorHAnsi" w:hAnsiTheme="minorHAnsi" w:cstheme="minorHAnsi"/>
                <w:b/>
                <w:sz w:val="20"/>
              </w:rPr>
              <w:t>a</w:t>
            </w:r>
            <w:r w:rsidRPr="00BD3824" w:rsidDel="004F328F">
              <w:rPr>
                <w:rFonts w:asciiTheme="minorHAnsi" w:hAnsiTheme="minorHAnsi" w:cstheme="minorHAnsi"/>
                <w:b/>
                <w:spacing w:val="1"/>
                <w:sz w:val="20"/>
              </w:rPr>
              <w:t>r</w:t>
            </w:r>
            <w:r w:rsidRPr="00BD3824" w:rsidDel="004F328F">
              <w:rPr>
                <w:rFonts w:asciiTheme="minorHAnsi" w:hAnsiTheme="minorHAnsi" w:cstheme="minorHAnsi"/>
                <w:b/>
                <w:sz w:val="20"/>
              </w:rPr>
              <w:t>ation</w:t>
            </w:r>
          </w:p>
        </w:tc>
        <w:tc>
          <w:tcPr>
            <w:tcW w:w="3752" w:type="dxa"/>
          </w:tcPr>
          <w:p w14:paraId="177E646E" w14:textId="742BC449" w:rsidR="000B3D36" w:rsidRPr="00BD3824" w:rsidDel="004F328F" w:rsidRDefault="000B3D36" w:rsidP="003E2A79">
            <w:pPr>
              <w:widowControl w:val="0"/>
              <w:autoSpaceDE w:val="0"/>
              <w:autoSpaceDN w:val="0"/>
              <w:adjustRightInd w:val="0"/>
              <w:rPr>
                <w:rFonts w:asciiTheme="minorHAnsi" w:hAnsiTheme="minorHAnsi" w:cstheme="minorHAnsi"/>
                <w:sz w:val="20"/>
              </w:rPr>
            </w:pPr>
            <w:r w:rsidRPr="00BD3824" w:rsidDel="004F328F">
              <w:rPr>
                <w:rFonts w:asciiTheme="minorHAnsi" w:hAnsiTheme="minorHAnsi" w:cstheme="minorHAnsi"/>
                <w:spacing w:val="-1"/>
                <w:sz w:val="20"/>
              </w:rPr>
              <w:t>U</w:t>
            </w:r>
            <w:r w:rsidRPr="00BD3824" w:rsidDel="004F328F">
              <w:rPr>
                <w:rFonts w:asciiTheme="minorHAnsi" w:hAnsiTheme="minorHAnsi" w:cstheme="minorHAnsi"/>
                <w:spacing w:val="1"/>
                <w:sz w:val="20"/>
              </w:rPr>
              <w:t>s</w:t>
            </w:r>
            <w:r w:rsidRPr="00BD3824" w:rsidDel="004F328F">
              <w:rPr>
                <w:rFonts w:asciiTheme="minorHAnsi" w:hAnsiTheme="minorHAnsi" w:cstheme="minorHAnsi"/>
                <w:sz w:val="20"/>
              </w:rPr>
              <w:t>e</w:t>
            </w:r>
            <w:r w:rsidRPr="00BD3824" w:rsidDel="004F328F">
              <w:rPr>
                <w:rFonts w:asciiTheme="minorHAnsi" w:hAnsiTheme="minorHAnsi" w:cstheme="minorHAnsi"/>
                <w:spacing w:val="-2"/>
                <w:sz w:val="20"/>
              </w:rPr>
              <w:t xml:space="preserve"> </w:t>
            </w:r>
            <w:r w:rsidRPr="00BD3824">
              <w:rPr>
                <w:rFonts w:asciiTheme="minorHAnsi" w:hAnsiTheme="minorHAnsi" w:cstheme="minorHAnsi"/>
                <w:spacing w:val="-2"/>
                <w:sz w:val="20"/>
              </w:rPr>
              <w:t xml:space="preserve">standard </w:t>
            </w:r>
            <w:r w:rsidRPr="00BD3824" w:rsidDel="004F328F">
              <w:rPr>
                <w:rFonts w:asciiTheme="minorHAnsi" w:hAnsiTheme="minorHAnsi" w:cstheme="minorHAnsi"/>
                <w:spacing w:val="1"/>
                <w:sz w:val="20"/>
              </w:rPr>
              <w:t>h</w:t>
            </w:r>
            <w:r w:rsidRPr="00BD3824" w:rsidDel="004F328F">
              <w:rPr>
                <w:rFonts w:asciiTheme="minorHAnsi" w:hAnsiTheme="minorHAnsi" w:cstheme="minorHAnsi"/>
                <w:spacing w:val="-1"/>
                <w:sz w:val="20"/>
              </w:rPr>
              <w:t>e</w:t>
            </w:r>
            <w:r w:rsidRPr="00BD3824" w:rsidDel="004F328F">
              <w:rPr>
                <w:rFonts w:asciiTheme="minorHAnsi" w:hAnsiTheme="minorHAnsi" w:cstheme="minorHAnsi"/>
                <w:spacing w:val="1"/>
                <w:sz w:val="20"/>
              </w:rPr>
              <w:t>p</w:t>
            </w:r>
            <w:r w:rsidRPr="00BD3824" w:rsidDel="004F328F">
              <w:rPr>
                <w:rFonts w:asciiTheme="minorHAnsi" w:hAnsiTheme="minorHAnsi" w:cstheme="minorHAnsi"/>
                <w:sz w:val="20"/>
              </w:rPr>
              <w:t>arin</w:t>
            </w:r>
            <w:r w:rsidRPr="00BD3824" w:rsidDel="004F328F">
              <w:rPr>
                <w:rFonts w:asciiTheme="minorHAnsi" w:hAnsiTheme="minorHAnsi" w:cstheme="minorHAnsi"/>
                <w:spacing w:val="-1"/>
                <w:sz w:val="20"/>
              </w:rPr>
              <w:t xml:space="preserve"> </w:t>
            </w:r>
            <w:r w:rsidR="00B75765">
              <w:rPr>
                <w:rFonts w:asciiTheme="minorHAnsi" w:hAnsiTheme="minorHAnsi" w:cstheme="minorHAnsi"/>
                <w:spacing w:val="-1"/>
                <w:sz w:val="20"/>
              </w:rPr>
              <w:t xml:space="preserve">pre-mix </w:t>
            </w:r>
            <w:r w:rsidRPr="00BD3824" w:rsidDel="004F328F">
              <w:rPr>
                <w:rFonts w:asciiTheme="minorHAnsi" w:hAnsiTheme="minorHAnsi" w:cstheme="minorHAnsi"/>
                <w:spacing w:val="1"/>
                <w:sz w:val="20"/>
              </w:rPr>
              <w:t>b</w:t>
            </w:r>
            <w:r w:rsidRPr="00BD3824" w:rsidDel="004F328F">
              <w:rPr>
                <w:rFonts w:asciiTheme="minorHAnsi" w:hAnsiTheme="minorHAnsi" w:cstheme="minorHAnsi"/>
                <w:sz w:val="20"/>
              </w:rPr>
              <w:t>ag:</w:t>
            </w:r>
          </w:p>
          <w:p w14:paraId="736283B0" w14:textId="1A0CAE11" w:rsidR="000B3D36" w:rsidRPr="00BD3824" w:rsidRDefault="000B3D36" w:rsidP="003C386E">
            <w:pPr>
              <w:widowControl w:val="0"/>
              <w:autoSpaceDE w:val="0"/>
              <w:autoSpaceDN w:val="0"/>
              <w:adjustRightInd w:val="0"/>
              <w:rPr>
                <w:rFonts w:asciiTheme="minorHAnsi" w:hAnsiTheme="minorHAnsi" w:cstheme="minorHAnsi"/>
                <w:spacing w:val="-1"/>
                <w:sz w:val="20"/>
              </w:rPr>
            </w:pPr>
            <w:r w:rsidRPr="00BD3824" w:rsidDel="004F328F">
              <w:rPr>
                <w:rFonts w:asciiTheme="minorHAnsi" w:hAnsiTheme="minorHAnsi" w:cstheme="minorHAnsi"/>
                <w:sz w:val="20"/>
              </w:rPr>
              <w:t>25,000</w:t>
            </w:r>
            <w:r w:rsidRPr="00BD3824" w:rsidDel="004F328F">
              <w:rPr>
                <w:rFonts w:asciiTheme="minorHAnsi" w:hAnsiTheme="minorHAnsi" w:cstheme="minorHAnsi"/>
                <w:spacing w:val="-6"/>
                <w:sz w:val="20"/>
              </w:rPr>
              <w:t xml:space="preserve"> </w:t>
            </w:r>
            <w:r w:rsidRPr="00BD3824" w:rsidDel="004F328F">
              <w:rPr>
                <w:rFonts w:asciiTheme="minorHAnsi" w:hAnsiTheme="minorHAnsi" w:cstheme="minorHAnsi"/>
                <w:spacing w:val="1"/>
                <w:sz w:val="20"/>
              </w:rPr>
              <w:t>un</w:t>
            </w:r>
            <w:r w:rsidRPr="00BD3824" w:rsidDel="004F328F">
              <w:rPr>
                <w:rFonts w:asciiTheme="minorHAnsi" w:hAnsiTheme="minorHAnsi" w:cstheme="minorHAnsi"/>
                <w:sz w:val="20"/>
              </w:rPr>
              <w:t>its</w:t>
            </w:r>
            <w:r w:rsidRPr="00BD3824" w:rsidDel="004F328F">
              <w:rPr>
                <w:rFonts w:asciiTheme="minorHAnsi" w:hAnsiTheme="minorHAnsi" w:cstheme="minorHAnsi"/>
                <w:spacing w:val="-2"/>
                <w:sz w:val="20"/>
              </w:rPr>
              <w:t xml:space="preserve"> </w:t>
            </w:r>
            <w:r w:rsidRPr="00BD3824" w:rsidDel="004F328F">
              <w:rPr>
                <w:rFonts w:asciiTheme="minorHAnsi" w:hAnsiTheme="minorHAnsi" w:cstheme="minorHAnsi"/>
                <w:sz w:val="20"/>
              </w:rPr>
              <w:t>in</w:t>
            </w:r>
            <w:r w:rsidRPr="00BD3824" w:rsidDel="004F328F">
              <w:rPr>
                <w:rFonts w:asciiTheme="minorHAnsi" w:hAnsiTheme="minorHAnsi" w:cstheme="minorHAnsi"/>
                <w:spacing w:val="1"/>
                <w:sz w:val="20"/>
              </w:rPr>
              <w:t xml:space="preserve"> </w:t>
            </w:r>
            <w:r w:rsidRPr="00BD3824" w:rsidDel="004F328F">
              <w:rPr>
                <w:rFonts w:asciiTheme="minorHAnsi" w:hAnsiTheme="minorHAnsi" w:cstheme="minorHAnsi"/>
                <w:sz w:val="20"/>
              </w:rPr>
              <w:t>250</w:t>
            </w:r>
            <w:r w:rsidRPr="00BD3824" w:rsidDel="004F328F">
              <w:rPr>
                <w:rFonts w:asciiTheme="minorHAnsi" w:hAnsiTheme="minorHAnsi" w:cstheme="minorHAnsi"/>
                <w:spacing w:val="-1"/>
                <w:sz w:val="20"/>
              </w:rPr>
              <w:t xml:space="preserve">mL </w:t>
            </w:r>
            <w:r w:rsidR="00B75765">
              <w:rPr>
                <w:rFonts w:asciiTheme="minorHAnsi" w:hAnsiTheme="minorHAnsi" w:cstheme="minorHAnsi"/>
                <w:spacing w:val="2"/>
                <w:sz w:val="20"/>
              </w:rPr>
              <w:t>sodium chloride 0.9%</w:t>
            </w:r>
            <w:r w:rsidR="001748A5">
              <w:rPr>
                <w:rFonts w:asciiTheme="minorHAnsi" w:hAnsiTheme="minorHAnsi" w:cstheme="minorHAnsi"/>
                <w:spacing w:val="2"/>
                <w:sz w:val="20"/>
              </w:rPr>
              <w:t xml:space="preserve"> = 100 units/mL</w:t>
            </w:r>
          </w:p>
        </w:tc>
        <w:tc>
          <w:tcPr>
            <w:tcW w:w="3753" w:type="dxa"/>
          </w:tcPr>
          <w:p w14:paraId="2840ABAC" w14:textId="53764CCD" w:rsidR="000B3D36" w:rsidRPr="00BD3824" w:rsidDel="004F328F" w:rsidRDefault="000B3D36" w:rsidP="003C386E">
            <w:pPr>
              <w:widowControl w:val="0"/>
              <w:autoSpaceDE w:val="0"/>
              <w:autoSpaceDN w:val="0"/>
              <w:adjustRightInd w:val="0"/>
              <w:rPr>
                <w:rFonts w:asciiTheme="minorHAnsi" w:hAnsiTheme="minorHAnsi" w:cstheme="minorHAnsi"/>
                <w:sz w:val="20"/>
              </w:rPr>
            </w:pPr>
            <w:r w:rsidRPr="00BD3824" w:rsidDel="004F328F">
              <w:rPr>
                <w:rFonts w:asciiTheme="minorHAnsi" w:hAnsiTheme="minorHAnsi" w:cstheme="minorHAnsi"/>
                <w:spacing w:val="-1"/>
                <w:sz w:val="20"/>
              </w:rPr>
              <w:t>U</w:t>
            </w:r>
            <w:r w:rsidRPr="00BD3824" w:rsidDel="004F328F">
              <w:rPr>
                <w:rFonts w:asciiTheme="minorHAnsi" w:hAnsiTheme="minorHAnsi" w:cstheme="minorHAnsi"/>
                <w:spacing w:val="1"/>
                <w:sz w:val="20"/>
              </w:rPr>
              <w:t>s</w:t>
            </w:r>
            <w:r w:rsidRPr="00BD3824" w:rsidDel="004F328F">
              <w:rPr>
                <w:rFonts w:asciiTheme="minorHAnsi" w:hAnsiTheme="minorHAnsi" w:cstheme="minorHAnsi"/>
                <w:sz w:val="20"/>
              </w:rPr>
              <w:t>e</w:t>
            </w:r>
            <w:r w:rsidRPr="00BD3824" w:rsidDel="004F328F">
              <w:rPr>
                <w:rFonts w:asciiTheme="minorHAnsi" w:hAnsiTheme="minorHAnsi" w:cstheme="minorHAnsi"/>
                <w:spacing w:val="-2"/>
                <w:sz w:val="20"/>
              </w:rPr>
              <w:t xml:space="preserve"> </w:t>
            </w:r>
            <w:r w:rsidRPr="00BD3824">
              <w:rPr>
                <w:rFonts w:asciiTheme="minorHAnsi" w:hAnsiTheme="minorHAnsi" w:cstheme="minorHAnsi"/>
                <w:spacing w:val="-2"/>
                <w:sz w:val="20"/>
              </w:rPr>
              <w:t xml:space="preserve">standard </w:t>
            </w:r>
            <w:r w:rsidRPr="00BD3824" w:rsidDel="004F328F">
              <w:rPr>
                <w:rFonts w:asciiTheme="minorHAnsi" w:hAnsiTheme="minorHAnsi" w:cstheme="minorHAnsi"/>
                <w:spacing w:val="1"/>
                <w:sz w:val="20"/>
              </w:rPr>
              <w:t>h</w:t>
            </w:r>
            <w:r w:rsidRPr="00BD3824" w:rsidDel="004F328F">
              <w:rPr>
                <w:rFonts w:asciiTheme="minorHAnsi" w:hAnsiTheme="minorHAnsi" w:cstheme="minorHAnsi"/>
                <w:spacing w:val="-1"/>
                <w:sz w:val="20"/>
              </w:rPr>
              <w:t>e</w:t>
            </w:r>
            <w:r w:rsidRPr="00BD3824" w:rsidDel="004F328F">
              <w:rPr>
                <w:rFonts w:asciiTheme="minorHAnsi" w:hAnsiTheme="minorHAnsi" w:cstheme="minorHAnsi"/>
                <w:spacing w:val="1"/>
                <w:sz w:val="20"/>
              </w:rPr>
              <w:t>p</w:t>
            </w:r>
            <w:r w:rsidRPr="00BD3824" w:rsidDel="004F328F">
              <w:rPr>
                <w:rFonts w:asciiTheme="minorHAnsi" w:hAnsiTheme="minorHAnsi" w:cstheme="minorHAnsi"/>
                <w:sz w:val="20"/>
              </w:rPr>
              <w:t>arin</w:t>
            </w:r>
            <w:r w:rsidRPr="00BD3824" w:rsidDel="004F328F">
              <w:rPr>
                <w:rFonts w:asciiTheme="minorHAnsi" w:hAnsiTheme="minorHAnsi" w:cstheme="minorHAnsi"/>
                <w:spacing w:val="-1"/>
                <w:sz w:val="20"/>
              </w:rPr>
              <w:t xml:space="preserve"> </w:t>
            </w:r>
            <w:r w:rsidR="00B75765">
              <w:rPr>
                <w:rFonts w:asciiTheme="minorHAnsi" w:hAnsiTheme="minorHAnsi" w:cstheme="minorHAnsi"/>
                <w:spacing w:val="-1"/>
                <w:sz w:val="20"/>
              </w:rPr>
              <w:t>pre-mix</w:t>
            </w:r>
            <w:r w:rsidRPr="00BD3824" w:rsidDel="004F328F">
              <w:rPr>
                <w:rFonts w:asciiTheme="minorHAnsi" w:hAnsiTheme="minorHAnsi" w:cstheme="minorHAnsi"/>
                <w:spacing w:val="1"/>
                <w:sz w:val="20"/>
              </w:rPr>
              <w:t>b</w:t>
            </w:r>
            <w:r w:rsidRPr="00BD3824" w:rsidDel="004F328F">
              <w:rPr>
                <w:rFonts w:asciiTheme="minorHAnsi" w:hAnsiTheme="minorHAnsi" w:cstheme="minorHAnsi"/>
                <w:sz w:val="20"/>
              </w:rPr>
              <w:t>ag:</w:t>
            </w:r>
          </w:p>
          <w:p w14:paraId="2562F3EB" w14:textId="737E80BD" w:rsidR="000B3D36" w:rsidRPr="00BD3824" w:rsidDel="004F328F" w:rsidRDefault="000B3D36" w:rsidP="00BD3824">
            <w:pPr>
              <w:widowControl w:val="0"/>
              <w:autoSpaceDE w:val="0"/>
              <w:autoSpaceDN w:val="0"/>
              <w:adjustRightInd w:val="0"/>
              <w:ind w:right="255"/>
              <w:rPr>
                <w:rFonts w:asciiTheme="minorHAnsi" w:hAnsiTheme="minorHAnsi" w:cstheme="minorHAnsi"/>
                <w:sz w:val="20"/>
              </w:rPr>
            </w:pPr>
            <w:r w:rsidRPr="00BD3824" w:rsidDel="004F328F">
              <w:rPr>
                <w:rFonts w:asciiTheme="minorHAnsi" w:hAnsiTheme="minorHAnsi" w:cstheme="minorHAnsi"/>
                <w:sz w:val="20"/>
              </w:rPr>
              <w:t>25,000</w:t>
            </w:r>
            <w:r w:rsidRPr="00BD3824" w:rsidDel="004F328F">
              <w:rPr>
                <w:rFonts w:asciiTheme="minorHAnsi" w:hAnsiTheme="minorHAnsi" w:cstheme="minorHAnsi"/>
                <w:spacing w:val="-6"/>
                <w:sz w:val="20"/>
              </w:rPr>
              <w:t xml:space="preserve"> </w:t>
            </w:r>
            <w:r w:rsidRPr="00BD3824" w:rsidDel="004F328F">
              <w:rPr>
                <w:rFonts w:asciiTheme="minorHAnsi" w:hAnsiTheme="minorHAnsi" w:cstheme="minorHAnsi"/>
                <w:spacing w:val="1"/>
                <w:sz w:val="20"/>
              </w:rPr>
              <w:t>un</w:t>
            </w:r>
            <w:r w:rsidRPr="00BD3824" w:rsidDel="004F328F">
              <w:rPr>
                <w:rFonts w:asciiTheme="minorHAnsi" w:hAnsiTheme="minorHAnsi" w:cstheme="minorHAnsi"/>
                <w:sz w:val="20"/>
              </w:rPr>
              <w:t>its</w:t>
            </w:r>
            <w:r w:rsidRPr="00BD3824" w:rsidDel="004F328F">
              <w:rPr>
                <w:rFonts w:asciiTheme="minorHAnsi" w:hAnsiTheme="minorHAnsi" w:cstheme="minorHAnsi"/>
                <w:spacing w:val="-2"/>
                <w:sz w:val="20"/>
              </w:rPr>
              <w:t xml:space="preserve"> </w:t>
            </w:r>
            <w:r w:rsidRPr="00BD3824" w:rsidDel="004F328F">
              <w:rPr>
                <w:rFonts w:asciiTheme="minorHAnsi" w:hAnsiTheme="minorHAnsi" w:cstheme="minorHAnsi"/>
                <w:sz w:val="20"/>
              </w:rPr>
              <w:t>in</w:t>
            </w:r>
            <w:r w:rsidRPr="00BD3824" w:rsidDel="004F328F">
              <w:rPr>
                <w:rFonts w:asciiTheme="minorHAnsi" w:hAnsiTheme="minorHAnsi" w:cstheme="minorHAnsi"/>
                <w:spacing w:val="-1"/>
                <w:sz w:val="20"/>
              </w:rPr>
              <w:t xml:space="preserve"> </w:t>
            </w:r>
            <w:r w:rsidRPr="00BD3824" w:rsidDel="004F328F">
              <w:rPr>
                <w:rFonts w:asciiTheme="minorHAnsi" w:hAnsiTheme="minorHAnsi" w:cstheme="minorHAnsi"/>
                <w:sz w:val="20"/>
              </w:rPr>
              <w:t>250</w:t>
            </w:r>
            <w:r w:rsidRPr="00BD3824" w:rsidDel="004F328F">
              <w:rPr>
                <w:rFonts w:asciiTheme="minorHAnsi" w:hAnsiTheme="minorHAnsi" w:cstheme="minorHAnsi"/>
                <w:spacing w:val="-1"/>
                <w:sz w:val="20"/>
              </w:rPr>
              <w:t xml:space="preserve">mL </w:t>
            </w:r>
            <w:r w:rsidR="00B75765">
              <w:rPr>
                <w:rFonts w:asciiTheme="minorHAnsi" w:hAnsiTheme="minorHAnsi" w:cstheme="minorHAnsi"/>
                <w:spacing w:val="2"/>
                <w:sz w:val="20"/>
              </w:rPr>
              <w:t>sodium chloride 0.9%</w:t>
            </w:r>
            <w:r w:rsidR="001748A5">
              <w:rPr>
                <w:rFonts w:asciiTheme="minorHAnsi" w:hAnsiTheme="minorHAnsi" w:cstheme="minorHAnsi"/>
                <w:spacing w:val="2"/>
                <w:sz w:val="20"/>
              </w:rPr>
              <w:t xml:space="preserve"> = 100 units/mL</w:t>
            </w:r>
          </w:p>
        </w:tc>
      </w:tr>
      <w:tr w:rsidR="000B3D36" w:rsidRPr="000924DA" w14:paraId="6129A82C" w14:textId="77777777" w:rsidTr="000B3D36">
        <w:tc>
          <w:tcPr>
            <w:tcW w:w="1555" w:type="dxa"/>
            <w:shd w:val="clear" w:color="auto" w:fill="BFBFBF" w:themeFill="background1" w:themeFillShade="BF"/>
          </w:tcPr>
          <w:p w14:paraId="568EA8B0" w14:textId="77777777" w:rsidR="000B3D36" w:rsidRPr="00BD3824" w:rsidDel="004F328F" w:rsidRDefault="000B3D36" w:rsidP="003E2A79">
            <w:pPr>
              <w:widowControl w:val="0"/>
              <w:autoSpaceDE w:val="0"/>
              <w:autoSpaceDN w:val="0"/>
              <w:adjustRightInd w:val="0"/>
              <w:rPr>
                <w:rFonts w:asciiTheme="minorHAnsi" w:hAnsiTheme="minorHAnsi" w:cstheme="minorHAnsi"/>
                <w:b/>
                <w:sz w:val="20"/>
              </w:rPr>
            </w:pPr>
            <w:r w:rsidRPr="00BD3824" w:rsidDel="004F328F">
              <w:rPr>
                <w:rFonts w:asciiTheme="minorHAnsi" w:hAnsiTheme="minorHAnsi" w:cstheme="minorHAnsi"/>
                <w:b/>
                <w:sz w:val="20"/>
              </w:rPr>
              <w:t>I</w:t>
            </w:r>
            <w:r w:rsidRPr="00BD3824" w:rsidDel="004F328F">
              <w:rPr>
                <w:rFonts w:asciiTheme="minorHAnsi" w:hAnsiTheme="minorHAnsi" w:cstheme="minorHAnsi"/>
                <w:b/>
                <w:spacing w:val="1"/>
                <w:sz w:val="20"/>
              </w:rPr>
              <w:t>n</w:t>
            </w:r>
            <w:r w:rsidRPr="00BD3824" w:rsidDel="004F328F">
              <w:rPr>
                <w:rFonts w:asciiTheme="minorHAnsi" w:hAnsiTheme="minorHAnsi" w:cstheme="minorHAnsi"/>
                <w:b/>
                <w:sz w:val="20"/>
              </w:rPr>
              <w:t>fus</w:t>
            </w:r>
            <w:r w:rsidRPr="00BD3824" w:rsidDel="004F328F">
              <w:rPr>
                <w:rFonts w:asciiTheme="minorHAnsi" w:hAnsiTheme="minorHAnsi" w:cstheme="minorHAnsi"/>
                <w:b/>
                <w:spacing w:val="-1"/>
                <w:sz w:val="20"/>
              </w:rPr>
              <w:t>i</w:t>
            </w:r>
            <w:r w:rsidRPr="00BD3824" w:rsidDel="004F328F">
              <w:rPr>
                <w:rFonts w:asciiTheme="minorHAnsi" w:hAnsiTheme="minorHAnsi" w:cstheme="minorHAnsi"/>
                <w:b/>
                <w:spacing w:val="1"/>
                <w:sz w:val="20"/>
              </w:rPr>
              <w:t>o</w:t>
            </w:r>
            <w:r w:rsidRPr="00BD3824" w:rsidDel="004F328F">
              <w:rPr>
                <w:rFonts w:asciiTheme="minorHAnsi" w:hAnsiTheme="minorHAnsi" w:cstheme="minorHAnsi"/>
                <w:b/>
                <w:sz w:val="20"/>
              </w:rPr>
              <w:t xml:space="preserve">n </w:t>
            </w:r>
            <w:r w:rsidRPr="00BD3824" w:rsidDel="004F328F">
              <w:rPr>
                <w:rFonts w:asciiTheme="minorHAnsi" w:hAnsiTheme="minorHAnsi" w:cstheme="minorHAnsi"/>
                <w:b/>
                <w:w w:val="99"/>
                <w:sz w:val="20"/>
              </w:rPr>
              <w:t>P</w:t>
            </w:r>
            <w:r w:rsidRPr="00BD3824" w:rsidDel="004F328F">
              <w:rPr>
                <w:rFonts w:asciiTheme="minorHAnsi" w:hAnsiTheme="minorHAnsi" w:cstheme="minorHAnsi"/>
                <w:b/>
                <w:spacing w:val="1"/>
                <w:w w:val="99"/>
                <w:sz w:val="20"/>
              </w:rPr>
              <w:t>um</w:t>
            </w:r>
            <w:r w:rsidRPr="00BD3824" w:rsidDel="004F328F">
              <w:rPr>
                <w:rFonts w:asciiTheme="minorHAnsi" w:hAnsiTheme="minorHAnsi" w:cstheme="minorHAnsi"/>
                <w:b/>
                <w:w w:val="99"/>
                <w:sz w:val="20"/>
              </w:rPr>
              <w:t>p</w:t>
            </w:r>
          </w:p>
          <w:p w14:paraId="0332E4FC" w14:textId="39EA52A3" w:rsidR="000B3D36" w:rsidRPr="00BD3824" w:rsidDel="004F328F" w:rsidRDefault="000B3D36" w:rsidP="003E2A79">
            <w:pPr>
              <w:rPr>
                <w:rFonts w:asciiTheme="minorHAnsi" w:hAnsiTheme="minorHAnsi" w:cstheme="minorHAnsi"/>
                <w:b/>
                <w:sz w:val="20"/>
              </w:rPr>
            </w:pPr>
            <w:r w:rsidRPr="00BD3824" w:rsidDel="004F328F">
              <w:rPr>
                <w:rFonts w:asciiTheme="minorHAnsi" w:hAnsiTheme="minorHAnsi" w:cstheme="minorHAnsi"/>
                <w:b/>
                <w:spacing w:val="-1"/>
                <w:w w:val="99"/>
                <w:position w:val="1"/>
                <w:sz w:val="20"/>
              </w:rPr>
              <w:t>S</w:t>
            </w:r>
            <w:r w:rsidRPr="00BD3824" w:rsidDel="004F328F">
              <w:rPr>
                <w:rFonts w:asciiTheme="minorHAnsi" w:hAnsiTheme="minorHAnsi" w:cstheme="minorHAnsi"/>
                <w:b/>
                <w:w w:val="99"/>
                <w:position w:val="1"/>
                <w:sz w:val="20"/>
              </w:rPr>
              <w:t>et</w:t>
            </w:r>
            <w:r w:rsidRPr="00BD3824" w:rsidDel="004F328F">
              <w:rPr>
                <w:rFonts w:asciiTheme="minorHAnsi" w:hAnsiTheme="minorHAnsi" w:cstheme="minorHAnsi"/>
                <w:b/>
                <w:spacing w:val="1"/>
                <w:w w:val="99"/>
                <w:position w:val="1"/>
                <w:sz w:val="20"/>
              </w:rPr>
              <w:t>t</w:t>
            </w:r>
            <w:r w:rsidRPr="00BD3824" w:rsidDel="004F328F">
              <w:rPr>
                <w:rFonts w:asciiTheme="minorHAnsi" w:hAnsiTheme="minorHAnsi" w:cstheme="minorHAnsi"/>
                <w:b/>
                <w:spacing w:val="-1"/>
                <w:w w:val="99"/>
                <w:position w:val="1"/>
                <w:sz w:val="20"/>
              </w:rPr>
              <w:t>i</w:t>
            </w:r>
            <w:r w:rsidRPr="00BD3824" w:rsidDel="004F328F">
              <w:rPr>
                <w:rFonts w:asciiTheme="minorHAnsi" w:hAnsiTheme="minorHAnsi" w:cstheme="minorHAnsi"/>
                <w:b/>
                <w:spacing w:val="1"/>
                <w:w w:val="99"/>
                <w:position w:val="1"/>
                <w:sz w:val="20"/>
              </w:rPr>
              <w:t>n</w:t>
            </w:r>
            <w:r w:rsidRPr="00BD3824" w:rsidDel="004F328F">
              <w:rPr>
                <w:rFonts w:asciiTheme="minorHAnsi" w:hAnsiTheme="minorHAnsi" w:cstheme="minorHAnsi"/>
                <w:b/>
                <w:spacing w:val="-1"/>
                <w:w w:val="99"/>
                <w:position w:val="1"/>
                <w:sz w:val="20"/>
              </w:rPr>
              <w:t>g</w:t>
            </w:r>
            <w:r w:rsidRPr="00BD3824" w:rsidDel="004F328F">
              <w:rPr>
                <w:rFonts w:asciiTheme="minorHAnsi" w:hAnsiTheme="minorHAnsi" w:cstheme="minorHAnsi"/>
                <w:b/>
                <w:w w:val="99"/>
                <w:position w:val="1"/>
                <w:sz w:val="20"/>
              </w:rPr>
              <w:t>s</w:t>
            </w:r>
          </w:p>
        </w:tc>
        <w:tc>
          <w:tcPr>
            <w:tcW w:w="3752" w:type="dxa"/>
          </w:tcPr>
          <w:p w14:paraId="032A8DB8" w14:textId="77777777" w:rsidR="001748A5" w:rsidRPr="001748A5" w:rsidRDefault="001748A5" w:rsidP="001748A5">
            <w:pPr>
              <w:widowControl w:val="0"/>
              <w:autoSpaceDE w:val="0"/>
              <w:autoSpaceDN w:val="0"/>
              <w:adjustRightInd w:val="0"/>
              <w:rPr>
                <w:rFonts w:asciiTheme="minorHAnsi" w:hAnsiTheme="minorHAnsi" w:cstheme="minorHAnsi"/>
                <w:bCs/>
                <w:spacing w:val="-1"/>
                <w:sz w:val="20"/>
              </w:rPr>
            </w:pPr>
            <w:r w:rsidRPr="001748A5">
              <w:rPr>
                <w:rFonts w:asciiTheme="minorHAnsi" w:hAnsiTheme="minorHAnsi" w:cstheme="minorHAnsi"/>
                <w:bCs/>
                <w:spacing w:val="-1"/>
                <w:sz w:val="20"/>
              </w:rPr>
              <w:t>First set B Braun pump to administer heparin as a continuous infusion and press start. (i.e. the VTBI is 250mL)</w:t>
            </w:r>
          </w:p>
          <w:p w14:paraId="52873E49" w14:textId="6A567B1E" w:rsidR="000B3D36" w:rsidRPr="00BD3824" w:rsidDel="004F328F" w:rsidRDefault="001748A5" w:rsidP="003E2A79">
            <w:pPr>
              <w:widowControl w:val="0"/>
              <w:autoSpaceDE w:val="0"/>
              <w:autoSpaceDN w:val="0"/>
              <w:adjustRightInd w:val="0"/>
              <w:rPr>
                <w:rFonts w:asciiTheme="minorHAnsi" w:hAnsiTheme="minorHAnsi" w:cstheme="minorHAnsi"/>
                <w:spacing w:val="-1"/>
                <w:sz w:val="20"/>
              </w:rPr>
            </w:pPr>
            <w:r w:rsidRPr="001748A5">
              <w:rPr>
                <w:rFonts w:asciiTheme="minorHAnsi" w:hAnsiTheme="minorHAnsi" w:cstheme="minorHAnsi"/>
                <w:bCs/>
                <w:spacing w:val="-1"/>
                <w:sz w:val="20"/>
              </w:rPr>
              <w:t xml:space="preserve">Once infusion is running use the bolus setting (yellow ‘BOL’ button) to enter the correct number of units to be administered as the loading dose – 5000 units is the </w:t>
            </w:r>
            <w:r w:rsidRPr="00AE6439">
              <w:rPr>
                <w:rFonts w:asciiTheme="minorHAnsi" w:hAnsiTheme="minorHAnsi" w:cstheme="minorHAnsi"/>
                <w:bCs/>
                <w:spacing w:val="-1"/>
                <w:sz w:val="20"/>
              </w:rPr>
              <w:t>default</w:t>
            </w:r>
          </w:p>
        </w:tc>
        <w:tc>
          <w:tcPr>
            <w:tcW w:w="3753" w:type="dxa"/>
          </w:tcPr>
          <w:p w14:paraId="1D333621" w14:textId="77777777" w:rsidR="001748A5" w:rsidRPr="001748A5" w:rsidRDefault="001748A5" w:rsidP="001748A5">
            <w:pPr>
              <w:widowControl w:val="0"/>
              <w:autoSpaceDE w:val="0"/>
              <w:autoSpaceDN w:val="0"/>
              <w:adjustRightInd w:val="0"/>
              <w:ind w:right="530"/>
              <w:rPr>
                <w:rFonts w:asciiTheme="minorHAnsi" w:hAnsiTheme="minorHAnsi" w:cstheme="minorHAnsi"/>
                <w:bCs/>
                <w:spacing w:val="-1"/>
                <w:sz w:val="20"/>
              </w:rPr>
            </w:pPr>
            <w:r w:rsidRPr="001748A5">
              <w:rPr>
                <w:rFonts w:asciiTheme="minorHAnsi" w:hAnsiTheme="minorHAnsi" w:cstheme="minorHAnsi"/>
                <w:bCs/>
                <w:spacing w:val="-1"/>
                <w:sz w:val="20"/>
              </w:rPr>
              <w:t>60 to 80kg:</w:t>
            </w:r>
          </w:p>
          <w:p w14:paraId="50B04689" w14:textId="77777777" w:rsidR="001748A5" w:rsidRPr="001748A5" w:rsidRDefault="001748A5" w:rsidP="001748A5">
            <w:pPr>
              <w:widowControl w:val="0"/>
              <w:autoSpaceDE w:val="0"/>
              <w:autoSpaceDN w:val="0"/>
              <w:adjustRightInd w:val="0"/>
              <w:ind w:right="530"/>
              <w:rPr>
                <w:rFonts w:asciiTheme="minorHAnsi" w:hAnsiTheme="minorHAnsi" w:cstheme="minorHAnsi"/>
                <w:bCs/>
                <w:spacing w:val="-1"/>
                <w:sz w:val="20"/>
              </w:rPr>
            </w:pPr>
            <w:r w:rsidRPr="001748A5">
              <w:rPr>
                <w:rFonts w:asciiTheme="minorHAnsi" w:hAnsiTheme="minorHAnsi" w:cstheme="minorHAnsi"/>
                <w:bCs/>
                <w:spacing w:val="-1"/>
                <w:sz w:val="20"/>
              </w:rPr>
              <w:t>The infusion rate in the B Braun pump library defaults to deliver heparin 1250 units/hr = 12.5mL/hr</w:t>
            </w:r>
          </w:p>
          <w:p w14:paraId="158ED89A" w14:textId="77777777" w:rsidR="001748A5" w:rsidRPr="001748A5" w:rsidRDefault="001748A5" w:rsidP="001748A5">
            <w:pPr>
              <w:widowControl w:val="0"/>
              <w:autoSpaceDE w:val="0"/>
              <w:autoSpaceDN w:val="0"/>
              <w:adjustRightInd w:val="0"/>
              <w:ind w:right="530"/>
              <w:rPr>
                <w:rFonts w:asciiTheme="minorHAnsi" w:hAnsiTheme="minorHAnsi" w:cstheme="minorHAnsi"/>
                <w:bCs/>
                <w:spacing w:val="-1"/>
                <w:sz w:val="20"/>
              </w:rPr>
            </w:pPr>
            <w:r w:rsidRPr="001748A5">
              <w:rPr>
                <w:rFonts w:asciiTheme="minorHAnsi" w:hAnsiTheme="minorHAnsi" w:cstheme="minorHAnsi"/>
                <w:bCs/>
                <w:spacing w:val="-1"/>
                <w:sz w:val="20"/>
              </w:rPr>
              <w:t xml:space="preserve"> </w:t>
            </w:r>
          </w:p>
          <w:p w14:paraId="241855D4" w14:textId="77777777" w:rsidR="001748A5" w:rsidRPr="001748A5" w:rsidRDefault="001748A5" w:rsidP="001748A5">
            <w:pPr>
              <w:widowControl w:val="0"/>
              <w:autoSpaceDE w:val="0"/>
              <w:autoSpaceDN w:val="0"/>
              <w:adjustRightInd w:val="0"/>
              <w:ind w:right="530"/>
              <w:rPr>
                <w:rFonts w:asciiTheme="minorHAnsi" w:hAnsiTheme="minorHAnsi" w:cstheme="minorHAnsi"/>
                <w:bCs/>
                <w:spacing w:val="-1"/>
                <w:sz w:val="20"/>
              </w:rPr>
            </w:pPr>
            <w:r w:rsidRPr="001748A5">
              <w:rPr>
                <w:rFonts w:asciiTheme="minorHAnsi" w:hAnsiTheme="minorHAnsi" w:cstheme="minorHAnsi"/>
                <w:bCs/>
                <w:spacing w:val="-1"/>
                <w:sz w:val="20"/>
              </w:rPr>
              <w:t xml:space="preserve"> </w:t>
            </w:r>
          </w:p>
          <w:p w14:paraId="54A15D3D" w14:textId="77777777" w:rsidR="001748A5" w:rsidRPr="001748A5" w:rsidRDefault="001748A5" w:rsidP="001748A5">
            <w:pPr>
              <w:widowControl w:val="0"/>
              <w:autoSpaceDE w:val="0"/>
              <w:autoSpaceDN w:val="0"/>
              <w:adjustRightInd w:val="0"/>
              <w:ind w:right="530"/>
              <w:rPr>
                <w:rFonts w:asciiTheme="minorHAnsi" w:hAnsiTheme="minorHAnsi" w:cstheme="minorHAnsi"/>
                <w:bCs/>
                <w:spacing w:val="-1"/>
                <w:sz w:val="20"/>
              </w:rPr>
            </w:pPr>
            <w:r w:rsidRPr="001748A5">
              <w:rPr>
                <w:rFonts w:asciiTheme="minorHAnsi" w:hAnsiTheme="minorHAnsi" w:cstheme="minorHAnsi"/>
                <w:bCs/>
                <w:spacing w:val="-1"/>
                <w:sz w:val="20"/>
              </w:rPr>
              <w:t xml:space="preserve">&lt;60kg or &gt;80kg: </w:t>
            </w:r>
          </w:p>
          <w:p w14:paraId="296D4CD7" w14:textId="6441194C" w:rsidR="000B3D36" w:rsidRPr="00BD3824" w:rsidDel="004F328F" w:rsidRDefault="001748A5" w:rsidP="003E2A79">
            <w:pPr>
              <w:widowControl w:val="0"/>
              <w:autoSpaceDE w:val="0"/>
              <w:autoSpaceDN w:val="0"/>
              <w:adjustRightInd w:val="0"/>
              <w:rPr>
                <w:rFonts w:asciiTheme="minorHAnsi" w:hAnsiTheme="minorHAnsi" w:cstheme="minorHAnsi"/>
                <w:spacing w:val="-1"/>
                <w:sz w:val="20"/>
              </w:rPr>
            </w:pPr>
            <w:r w:rsidRPr="001748A5">
              <w:rPr>
                <w:rFonts w:asciiTheme="minorHAnsi" w:hAnsiTheme="minorHAnsi" w:cstheme="minorHAnsi"/>
                <w:bCs/>
                <w:spacing w:val="-1"/>
                <w:sz w:val="20"/>
              </w:rPr>
              <w:t>The infusion rate in the B Braun pump library defaults to deliver heparin 1250 units/hr = 12.5mL/hr. Adjust this rate according to prescribed continuous infusion dose</w:t>
            </w:r>
            <w:r>
              <w:rPr>
                <w:rFonts w:asciiTheme="minorHAnsi" w:hAnsiTheme="minorHAnsi" w:cstheme="minorHAnsi"/>
                <w:bCs/>
                <w:spacing w:val="-1"/>
                <w:sz w:val="20"/>
              </w:rPr>
              <w:t>.</w:t>
            </w:r>
          </w:p>
        </w:tc>
      </w:tr>
      <w:tr w:rsidR="000B3D36" w:rsidRPr="000924DA" w14:paraId="51D576B2" w14:textId="77777777" w:rsidTr="000B3D36">
        <w:tc>
          <w:tcPr>
            <w:tcW w:w="1555" w:type="dxa"/>
            <w:shd w:val="clear" w:color="auto" w:fill="BFBFBF" w:themeFill="background1" w:themeFillShade="BF"/>
          </w:tcPr>
          <w:p w14:paraId="240D4357" w14:textId="77777777" w:rsidR="000B3D36" w:rsidRPr="00BD3824" w:rsidDel="004F328F" w:rsidRDefault="000B3D36" w:rsidP="003E2A79">
            <w:pPr>
              <w:widowControl w:val="0"/>
              <w:autoSpaceDE w:val="0"/>
              <w:autoSpaceDN w:val="0"/>
              <w:adjustRightInd w:val="0"/>
              <w:rPr>
                <w:rFonts w:asciiTheme="minorHAnsi" w:hAnsiTheme="minorHAnsi" w:cstheme="minorHAnsi"/>
                <w:b/>
                <w:sz w:val="20"/>
              </w:rPr>
            </w:pPr>
            <w:r w:rsidRPr="00BD3824" w:rsidDel="004F328F">
              <w:rPr>
                <w:rFonts w:asciiTheme="minorHAnsi" w:hAnsiTheme="minorHAnsi" w:cstheme="minorHAnsi"/>
                <w:b/>
                <w:spacing w:val="-1"/>
                <w:w w:val="99"/>
                <w:sz w:val="20"/>
              </w:rPr>
              <w:t>A</w:t>
            </w:r>
            <w:r w:rsidRPr="00BD3824" w:rsidDel="004F328F">
              <w:rPr>
                <w:rFonts w:asciiTheme="minorHAnsi" w:hAnsiTheme="minorHAnsi" w:cstheme="minorHAnsi"/>
                <w:b/>
                <w:spacing w:val="1"/>
                <w:w w:val="99"/>
                <w:sz w:val="20"/>
              </w:rPr>
              <w:t>dm</w:t>
            </w:r>
            <w:r w:rsidRPr="00BD3824" w:rsidDel="004F328F">
              <w:rPr>
                <w:rFonts w:asciiTheme="minorHAnsi" w:hAnsiTheme="minorHAnsi" w:cstheme="minorHAnsi"/>
                <w:b/>
                <w:spacing w:val="-1"/>
                <w:w w:val="99"/>
                <w:sz w:val="20"/>
              </w:rPr>
              <w:t>i</w:t>
            </w:r>
            <w:r w:rsidRPr="00BD3824" w:rsidDel="004F328F">
              <w:rPr>
                <w:rFonts w:asciiTheme="minorHAnsi" w:hAnsiTheme="minorHAnsi" w:cstheme="minorHAnsi"/>
                <w:b/>
                <w:spacing w:val="1"/>
                <w:w w:val="99"/>
                <w:sz w:val="20"/>
              </w:rPr>
              <w:t>n</w:t>
            </w:r>
            <w:r w:rsidRPr="00BD3824" w:rsidDel="004F328F">
              <w:rPr>
                <w:rFonts w:asciiTheme="minorHAnsi" w:hAnsiTheme="minorHAnsi" w:cstheme="minorHAnsi"/>
                <w:b/>
                <w:spacing w:val="-1"/>
                <w:w w:val="99"/>
                <w:sz w:val="20"/>
              </w:rPr>
              <w:t>i</w:t>
            </w:r>
            <w:r w:rsidRPr="00BD3824" w:rsidDel="004F328F">
              <w:rPr>
                <w:rFonts w:asciiTheme="minorHAnsi" w:hAnsiTheme="minorHAnsi" w:cstheme="minorHAnsi"/>
                <w:b/>
                <w:w w:val="99"/>
                <w:sz w:val="20"/>
              </w:rPr>
              <w:t>st</w:t>
            </w:r>
            <w:r w:rsidRPr="00BD3824" w:rsidDel="004F328F">
              <w:rPr>
                <w:rFonts w:asciiTheme="minorHAnsi" w:hAnsiTheme="minorHAnsi" w:cstheme="minorHAnsi"/>
                <w:b/>
                <w:spacing w:val="1"/>
                <w:w w:val="99"/>
                <w:sz w:val="20"/>
              </w:rPr>
              <w:t>r</w:t>
            </w:r>
            <w:r w:rsidRPr="00BD3824" w:rsidDel="004F328F">
              <w:rPr>
                <w:rFonts w:asciiTheme="minorHAnsi" w:hAnsiTheme="minorHAnsi" w:cstheme="minorHAnsi"/>
                <w:b/>
                <w:w w:val="99"/>
                <w:sz w:val="20"/>
              </w:rPr>
              <w:t>ation</w:t>
            </w:r>
          </w:p>
          <w:p w14:paraId="6FB572F4" w14:textId="2BDD1402" w:rsidR="000B3D36" w:rsidRPr="00BD3824" w:rsidDel="004F328F" w:rsidRDefault="000B3D36" w:rsidP="003E2A79">
            <w:pPr>
              <w:widowControl w:val="0"/>
              <w:autoSpaceDE w:val="0"/>
              <w:autoSpaceDN w:val="0"/>
              <w:adjustRightInd w:val="0"/>
              <w:rPr>
                <w:rFonts w:asciiTheme="minorHAnsi" w:hAnsiTheme="minorHAnsi" w:cstheme="minorHAnsi"/>
                <w:b/>
                <w:sz w:val="20"/>
              </w:rPr>
            </w:pPr>
            <w:r w:rsidRPr="00BD3824" w:rsidDel="004F328F">
              <w:rPr>
                <w:rFonts w:asciiTheme="minorHAnsi" w:hAnsiTheme="minorHAnsi" w:cstheme="minorHAnsi"/>
                <w:b/>
                <w:w w:val="99"/>
                <w:position w:val="1"/>
                <w:sz w:val="20"/>
              </w:rPr>
              <w:t>T</w:t>
            </w:r>
            <w:r w:rsidRPr="00BD3824" w:rsidDel="004F328F">
              <w:rPr>
                <w:rFonts w:asciiTheme="minorHAnsi" w:hAnsiTheme="minorHAnsi" w:cstheme="minorHAnsi"/>
                <w:b/>
                <w:spacing w:val="-1"/>
                <w:w w:val="99"/>
                <w:position w:val="1"/>
                <w:sz w:val="20"/>
              </w:rPr>
              <w:t>i</w:t>
            </w:r>
            <w:r w:rsidRPr="00BD3824" w:rsidDel="004F328F">
              <w:rPr>
                <w:rFonts w:asciiTheme="minorHAnsi" w:hAnsiTheme="minorHAnsi" w:cstheme="minorHAnsi"/>
                <w:b/>
                <w:spacing w:val="1"/>
                <w:w w:val="99"/>
                <w:position w:val="1"/>
                <w:sz w:val="20"/>
              </w:rPr>
              <w:t>m</w:t>
            </w:r>
            <w:r w:rsidRPr="00BD3824" w:rsidDel="004F328F">
              <w:rPr>
                <w:rFonts w:asciiTheme="minorHAnsi" w:hAnsiTheme="minorHAnsi" w:cstheme="minorHAnsi"/>
                <w:b/>
                <w:w w:val="99"/>
                <w:position w:val="1"/>
                <w:sz w:val="20"/>
              </w:rPr>
              <w:t>e</w:t>
            </w:r>
          </w:p>
        </w:tc>
        <w:tc>
          <w:tcPr>
            <w:tcW w:w="3752" w:type="dxa"/>
          </w:tcPr>
          <w:p w14:paraId="1F07DB13" w14:textId="271BD8F6" w:rsidR="000B3D36" w:rsidRPr="00BD3824" w:rsidDel="004F328F" w:rsidRDefault="001748A5" w:rsidP="003E2A79">
            <w:pPr>
              <w:widowControl w:val="0"/>
              <w:autoSpaceDE w:val="0"/>
              <w:autoSpaceDN w:val="0"/>
              <w:adjustRightInd w:val="0"/>
              <w:rPr>
                <w:rFonts w:asciiTheme="minorHAnsi" w:hAnsiTheme="minorHAnsi" w:cstheme="minorHAnsi"/>
                <w:bCs/>
                <w:spacing w:val="-1"/>
                <w:sz w:val="20"/>
              </w:rPr>
            </w:pPr>
            <w:r w:rsidRPr="001748A5">
              <w:rPr>
                <w:rFonts w:asciiTheme="minorHAnsi" w:hAnsiTheme="minorHAnsi" w:cstheme="minorHAnsi"/>
                <w:sz w:val="20"/>
              </w:rPr>
              <w:t>3 to 5 minutes administered via B Braun pump using drug library</w:t>
            </w:r>
          </w:p>
        </w:tc>
        <w:tc>
          <w:tcPr>
            <w:tcW w:w="3753" w:type="dxa"/>
          </w:tcPr>
          <w:p w14:paraId="0B6C390E" w14:textId="6108482A" w:rsidR="000B3D36" w:rsidRPr="00BD3824" w:rsidDel="004F328F" w:rsidRDefault="001748A5" w:rsidP="00BD3824">
            <w:pPr>
              <w:widowControl w:val="0"/>
              <w:autoSpaceDE w:val="0"/>
              <w:autoSpaceDN w:val="0"/>
              <w:adjustRightInd w:val="0"/>
              <w:ind w:right="530"/>
              <w:rPr>
                <w:rFonts w:asciiTheme="minorHAnsi" w:hAnsiTheme="minorHAnsi" w:cstheme="minorHAnsi"/>
                <w:bCs/>
                <w:spacing w:val="-1"/>
                <w:sz w:val="20"/>
              </w:rPr>
            </w:pPr>
            <w:r w:rsidRPr="001748A5">
              <w:rPr>
                <w:rFonts w:asciiTheme="minorHAnsi" w:hAnsiTheme="minorHAnsi" w:cstheme="minorHAnsi"/>
                <w:sz w:val="20"/>
              </w:rPr>
              <w:t>Continuous Infusion administered via B Braun pump using drug library</w:t>
            </w:r>
          </w:p>
        </w:tc>
      </w:tr>
    </w:tbl>
    <w:p w14:paraId="3FDF7FCF" w14:textId="7C37088E" w:rsidR="00B10E8F" w:rsidRPr="00B10E8F" w:rsidRDefault="00B10E8F" w:rsidP="003E2A79">
      <w:pPr>
        <w:rPr>
          <w:rFonts w:cs="Arial"/>
          <w:iCs/>
          <w:szCs w:val="24"/>
        </w:rPr>
      </w:pPr>
    </w:p>
    <w:p w14:paraId="14A9E4F3" w14:textId="4F6EECC9" w:rsidR="008D632B" w:rsidRPr="003E50FA" w:rsidRDefault="008D632B" w:rsidP="00634827">
      <w:pPr>
        <w:widowControl w:val="0"/>
        <w:numPr>
          <w:ilvl w:val="0"/>
          <w:numId w:val="2"/>
        </w:numPr>
        <w:autoSpaceDE w:val="0"/>
        <w:autoSpaceDN w:val="0"/>
        <w:adjustRightInd w:val="0"/>
        <w:spacing w:before="15"/>
        <w:ind w:left="426" w:hanging="426"/>
        <w:contextualSpacing/>
        <w:rPr>
          <w:rFonts w:asciiTheme="minorHAnsi" w:hAnsiTheme="minorHAnsi" w:cs="Calibri"/>
          <w:b/>
        </w:rPr>
      </w:pPr>
      <w:r w:rsidRPr="00ED5F28">
        <w:rPr>
          <w:rFonts w:asciiTheme="minorHAnsi" w:hAnsiTheme="minorHAnsi" w:cs="Calibri"/>
          <w:b/>
          <w:szCs w:val="24"/>
        </w:rPr>
        <w:t>Titration</w:t>
      </w:r>
      <w:r w:rsidRPr="003E50FA">
        <w:rPr>
          <w:rFonts w:asciiTheme="minorHAnsi" w:hAnsiTheme="minorHAnsi" w:cs="Calibri"/>
          <w:b/>
          <w:bCs/>
          <w:spacing w:val="-1"/>
        </w:rPr>
        <w:t xml:space="preserve"> </w:t>
      </w:r>
      <w:r w:rsidRPr="003E50FA">
        <w:rPr>
          <w:rFonts w:asciiTheme="minorHAnsi" w:hAnsiTheme="minorHAnsi" w:cs="Calibri"/>
          <w:b/>
          <w:bCs/>
          <w:spacing w:val="1"/>
        </w:rPr>
        <w:t>R</w:t>
      </w:r>
      <w:r w:rsidRPr="003E50FA">
        <w:rPr>
          <w:rFonts w:asciiTheme="minorHAnsi" w:hAnsiTheme="minorHAnsi" w:cs="Calibri"/>
          <w:b/>
          <w:bCs/>
          <w:spacing w:val="-1"/>
        </w:rPr>
        <w:t>equi</w:t>
      </w:r>
      <w:r w:rsidRPr="003E50FA">
        <w:rPr>
          <w:rFonts w:asciiTheme="minorHAnsi" w:hAnsiTheme="minorHAnsi" w:cs="Calibri"/>
          <w:b/>
          <w:bCs/>
          <w:spacing w:val="1"/>
        </w:rPr>
        <w:t>r</w:t>
      </w:r>
      <w:r w:rsidRPr="003E50FA">
        <w:rPr>
          <w:rFonts w:asciiTheme="minorHAnsi" w:hAnsiTheme="minorHAnsi" w:cs="Calibri"/>
          <w:b/>
          <w:bCs/>
          <w:spacing w:val="-1"/>
        </w:rPr>
        <w:t>e</w:t>
      </w:r>
      <w:r w:rsidRPr="003E50FA">
        <w:rPr>
          <w:rFonts w:asciiTheme="minorHAnsi" w:hAnsiTheme="minorHAnsi" w:cs="Calibri"/>
          <w:b/>
          <w:bCs/>
        </w:rPr>
        <w:t>d</w:t>
      </w:r>
    </w:p>
    <w:p w14:paraId="0262E476" w14:textId="59C3B65D" w:rsidR="003E2A79" w:rsidRDefault="00C942E5" w:rsidP="004B2011">
      <w:pPr>
        <w:widowControl w:val="0"/>
        <w:tabs>
          <w:tab w:val="left" w:pos="960"/>
        </w:tabs>
        <w:autoSpaceDE w:val="0"/>
        <w:autoSpaceDN w:val="0"/>
        <w:adjustRightInd w:val="0"/>
        <w:ind w:left="426"/>
        <w:rPr>
          <w:rFonts w:asciiTheme="minorHAnsi" w:eastAsia="Sanpya" w:hAnsiTheme="minorHAnsi" w:cs="Calibri"/>
          <w:position w:val="1"/>
        </w:rPr>
      </w:pPr>
      <w:r>
        <w:rPr>
          <w:rFonts w:asciiTheme="minorHAnsi" w:eastAsia="Sanpya" w:hAnsiTheme="minorHAnsi" w:cs="Calibri"/>
          <w:position w:val="1"/>
        </w:rPr>
        <w:t>The prescriber a</w:t>
      </w:r>
      <w:r w:rsidR="008D632B" w:rsidRPr="00C942E5">
        <w:rPr>
          <w:rFonts w:asciiTheme="minorHAnsi" w:eastAsia="Sanpya" w:hAnsiTheme="minorHAnsi" w:cs="Calibri"/>
          <w:spacing w:val="-1"/>
          <w:position w:val="1"/>
        </w:rPr>
        <w:t>d</w:t>
      </w:r>
      <w:r w:rsidR="008D632B" w:rsidRPr="00C942E5">
        <w:rPr>
          <w:rFonts w:asciiTheme="minorHAnsi" w:eastAsia="Sanpya" w:hAnsiTheme="minorHAnsi" w:cs="Calibri"/>
          <w:position w:val="1"/>
        </w:rPr>
        <w:t>j</w:t>
      </w:r>
      <w:r w:rsidR="008D632B" w:rsidRPr="00C942E5">
        <w:rPr>
          <w:rFonts w:asciiTheme="minorHAnsi" w:eastAsia="Sanpya" w:hAnsiTheme="minorHAnsi" w:cs="Calibri"/>
          <w:spacing w:val="-1"/>
          <w:position w:val="1"/>
        </w:rPr>
        <w:t>u</w:t>
      </w:r>
      <w:r w:rsidR="008D632B" w:rsidRPr="00C942E5">
        <w:rPr>
          <w:rFonts w:asciiTheme="minorHAnsi" w:eastAsia="Sanpya" w:hAnsiTheme="minorHAnsi" w:cs="Calibri"/>
          <w:position w:val="1"/>
        </w:rPr>
        <w:t>st</w:t>
      </w:r>
      <w:r>
        <w:rPr>
          <w:rFonts w:asciiTheme="minorHAnsi" w:eastAsia="Sanpya" w:hAnsiTheme="minorHAnsi" w:cs="Calibri"/>
          <w:position w:val="1"/>
        </w:rPr>
        <w:t>s</w:t>
      </w:r>
      <w:r w:rsidR="008D632B" w:rsidRPr="00C942E5">
        <w:rPr>
          <w:rFonts w:asciiTheme="minorHAnsi" w:eastAsia="Sanpya" w:hAnsiTheme="minorHAnsi" w:cs="Calibri"/>
          <w:spacing w:val="1"/>
          <w:position w:val="1"/>
        </w:rPr>
        <w:t xml:space="preserve"> the </w:t>
      </w:r>
      <w:r w:rsidR="008D632B" w:rsidRPr="00C942E5">
        <w:rPr>
          <w:rFonts w:asciiTheme="minorHAnsi" w:eastAsia="Sanpya" w:hAnsiTheme="minorHAnsi" w:cs="Calibri"/>
          <w:spacing w:val="-1"/>
          <w:position w:val="1"/>
        </w:rPr>
        <w:t>d</w:t>
      </w:r>
      <w:r w:rsidR="008D632B" w:rsidRPr="00C942E5">
        <w:rPr>
          <w:rFonts w:asciiTheme="minorHAnsi" w:eastAsia="Sanpya" w:hAnsiTheme="minorHAnsi" w:cs="Calibri"/>
          <w:spacing w:val="1"/>
          <w:position w:val="1"/>
        </w:rPr>
        <w:t>o</w:t>
      </w:r>
      <w:r w:rsidR="008D632B" w:rsidRPr="00C942E5">
        <w:rPr>
          <w:rFonts w:asciiTheme="minorHAnsi" w:eastAsia="Sanpya" w:hAnsiTheme="minorHAnsi" w:cs="Calibri"/>
          <w:position w:val="1"/>
        </w:rPr>
        <w:t>se</w:t>
      </w:r>
      <w:r>
        <w:rPr>
          <w:rFonts w:asciiTheme="minorHAnsi" w:eastAsia="Sanpya" w:hAnsiTheme="minorHAnsi" w:cs="Calibri"/>
          <w:position w:val="1"/>
        </w:rPr>
        <w:t xml:space="preserve"> and infusion rate </w:t>
      </w:r>
      <w:r w:rsidR="00932066">
        <w:rPr>
          <w:rFonts w:asciiTheme="minorHAnsi" w:eastAsia="Sanpya" w:hAnsiTheme="minorHAnsi" w:cs="Calibri"/>
          <w:position w:val="1"/>
        </w:rPr>
        <w:t xml:space="preserve">of the heparin infusion </w:t>
      </w:r>
      <w:r w:rsidR="008D632B" w:rsidRPr="00C942E5">
        <w:rPr>
          <w:rFonts w:asciiTheme="minorHAnsi" w:eastAsia="Sanpya" w:hAnsiTheme="minorHAnsi" w:cs="Calibri"/>
          <w:position w:val="1"/>
        </w:rPr>
        <w:t>ac</w:t>
      </w:r>
      <w:r w:rsidR="008D632B" w:rsidRPr="00C942E5">
        <w:rPr>
          <w:rFonts w:asciiTheme="minorHAnsi" w:eastAsia="Sanpya" w:hAnsiTheme="minorHAnsi" w:cs="Calibri"/>
          <w:spacing w:val="-2"/>
          <w:position w:val="1"/>
        </w:rPr>
        <w:t>c</w:t>
      </w:r>
      <w:r w:rsidR="008D632B" w:rsidRPr="00C942E5">
        <w:rPr>
          <w:rFonts w:asciiTheme="minorHAnsi" w:eastAsia="Sanpya" w:hAnsiTheme="minorHAnsi" w:cs="Calibri"/>
          <w:spacing w:val="1"/>
          <w:position w:val="1"/>
        </w:rPr>
        <w:t>o</w:t>
      </w:r>
      <w:r w:rsidR="008D632B" w:rsidRPr="00C942E5">
        <w:rPr>
          <w:rFonts w:asciiTheme="minorHAnsi" w:eastAsia="Sanpya" w:hAnsiTheme="minorHAnsi" w:cs="Calibri"/>
          <w:position w:val="1"/>
        </w:rPr>
        <w:t>r</w:t>
      </w:r>
      <w:r w:rsidR="008D632B" w:rsidRPr="00C942E5">
        <w:rPr>
          <w:rFonts w:asciiTheme="minorHAnsi" w:eastAsia="Sanpya" w:hAnsiTheme="minorHAnsi" w:cs="Calibri"/>
          <w:spacing w:val="-1"/>
          <w:position w:val="1"/>
        </w:rPr>
        <w:t>d</w:t>
      </w:r>
      <w:r w:rsidR="008D632B" w:rsidRPr="00C942E5">
        <w:rPr>
          <w:rFonts w:asciiTheme="minorHAnsi" w:eastAsia="Sanpya" w:hAnsiTheme="minorHAnsi" w:cs="Calibri"/>
          <w:position w:val="1"/>
        </w:rPr>
        <w:t>i</w:t>
      </w:r>
      <w:r w:rsidR="008D632B" w:rsidRPr="00C942E5">
        <w:rPr>
          <w:rFonts w:asciiTheme="minorHAnsi" w:eastAsia="Sanpya" w:hAnsiTheme="minorHAnsi" w:cs="Calibri"/>
          <w:spacing w:val="-1"/>
          <w:position w:val="1"/>
        </w:rPr>
        <w:t>n</w:t>
      </w:r>
      <w:r w:rsidR="008D632B" w:rsidRPr="00C942E5">
        <w:rPr>
          <w:rFonts w:asciiTheme="minorHAnsi" w:eastAsia="Sanpya" w:hAnsiTheme="minorHAnsi" w:cs="Calibri"/>
          <w:position w:val="1"/>
        </w:rPr>
        <w:t>g</w:t>
      </w:r>
      <w:r w:rsidR="008D632B" w:rsidRPr="00C942E5">
        <w:rPr>
          <w:rFonts w:asciiTheme="minorHAnsi" w:eastAsia="Sanpya" w:hAnsiTheme="minorHAnsi" w:cs="Calibri"/>
          <w:spacing w:val="-1"/>
          <w:position w:val="1"/>
        </w:rPr>
        <w:t xml:space="preserve"> </w:t>
      </w:r>
      <w:r w:rsidR="008D632B" w:rsidRPr="00C942E5">
        <w:rPr>
          <w:rFonts w:asciiTheme="minorHAnsi" w:eastAsia="Sanpya" w:hAnsiTheme="minorHAnsi" w:cs="Calibri"/>
          <w:spacing w:val="-2"/>
          <w:position w:val="1"/>
        </w:rPr>
        <w:t>t</w:t>
      </w:r>
      <w:r w:rsidR="008D632B" w:rsidRPr="00C942E5">
        <w:rPr>
          <w:rFonts w:asciiTheme="minorHAnsi" w:eastAsia="Sanpya" w:hAnsiTheme="minorHAnsi" w:cs="Calibri"/>
          <w:position w:val="1"/>
        </w:rPr>
        <w:t>o</w:t>
      </w:r>
      <w:r w:rsidR="008D632B" w:rsidRPr="00C942E5">
        <w:rPr>
          <w:rFonts w:asciiTheme="minorHAnsi" w:eastAsia="Sanpya" w:hAnsiTheme="minorHAnsi" w:cs="Calibri"/>
          <w:spacing w:val="1"/>
          <w:position w:val="1"/>
        </w:rPr>
        <w:t xml:space="preserve"> </w:t>
      </w:r>
      <w:r w:rsidR="008D632B" w:rsidRPr="00C942E5">
        <w:rPr>
          <w:rFonts w:asciiTheme="minorHAnsi" w:eastAsia="Sanpya" w:hAnsiTheme="minorHAnsi" w:cs="Calibri"/>
          <w:spacing w:val="-3"/>
          <w:position w:val="1"/>
        </w:rPr>
        <w:t>A</w:t>
      </w:r>
      <w:r w:rsidR="008D632B" w:rsidRPr="00C942E5">
        <w:rPr>
          <w:rFonts w:asciiTheme="minorHAnsi" w:eastAsia="Sanpya" w:hAnsiTheme="minorHAnsi" w:cs="Calibri"/>
          <w:spacing w:val="1"/>
          <w:position w:val="1"/>
        </w:rPr>
        <w:t>P</w:t>
      </w:r>
      <w:r w:rsidR="008D632B" w:rsidRPr="00C942E5">
        <w:rPr>
          <w:rFonts w:asciiTheme="minorHAnsi" w:eastAsia="Sanpya" w:hAnsiTheme="minorHAnsi" w:cs="Calibri"/>
          <w:position w:val="1"/>
        </w:rPr>
        <w:t>TT</w:t>
      </w:r>
      <w:r w:rsidR="008D632B" w:rsidRPr="00C942E5">
        <w:rPr>
          <w:rFonts w:asciiTheme="minorHAnsi" w:eastAsia="Sanpya" w:hAnsiTheme="minorHAnsi" w:cs="Calibri"/>
          <w:spacing w:val="-1"/>
          <w:position w:val="1"/>
        </w:rPr>
        <w:t xml:space="preserve"> </w:t>
      </w:r>
      <w:r>
        <w:rPr>
          <w:rFonts w:asciiTheme="minorHAnsi" w:eastAsia="Sanpya" w:hAnsiTheme="minorHAnsi" w:cs="Calibri"/>
          <w:spacing w:val="-1"/>
          <w:position w:val="1"/>
        </w:rPr>
        <w:t xml:space="preserve">result </w:t>
      </w:r>
      <w:r w:rsidR="008D632B" w:rsidRPr="00C942E5">
        <w:rPr>
          <w:rFonts w:asciiTheme="minorHAnsi" w:eastAsia="Sanpya" w:hAnsiTheme="minorHAnsi" w:cs="Calibri"/>
          <w:position w:val="1"/>
        </w:rPr>
        <w:t>r</w:t>
      </w:r>
      <w:r w:rsidR="008D632B" w:rsidRPr="00C942E5">
        <w:rPr>
          <w:rFonts w:asciiTheme="minorHAnsi" w:eastAsia="Sanpya" w:hAnsiTheme="minorHAnsi" w:cs="Calibri"/>
          <w:spacing w:val="1"/>
          <w:position w:val="1"/>
        </w:rPr>
        <w:t>e</w:t>
      </w:r>
      <w:r w:rsidR="008D632B" w:rsidRPr="00C942E5">
        <w:rPr>
          <w:rFonts w:asciiTheme="minorHAnsi" w:eastAsia="Sanpya" w:hAnsiTheme="minorHAnsi" w:cs="Calibri"/>
          <w:position w:val="1"/>
        </w:rPr>
        <w:t>ferri</w:t>
      </w:r>
      <w:r w:rsidR="008D632B" w:rsidRPr="00C942E5">
        <w:rPr>
          <w:rFonts w:asciiTheme="minorHAnsi" w:eastAsia="Sanpya" w:hAnsiTheme="minorHAnsi" w:cs="Calibri"/>
          <w:spacing w:val="-1"/>
          <w:position w:val="1"/>
        </w:rPr>
        <w:t>n</w:t>
      </w:r>
      <w:r w:rsidR="008D632B" w:rsidRPr="00C942E5">
        <w:rPr>
          <w:rFonts w:asciiTheme="minorHAnsi" w:eastAsia="Sanpya" w:hAnsiTheme="minorHAnsi" w:cs="Calibri"/>
          <w:position w:val="1"/>
        </w:rPr>
        <w:t>g</w:t>
      </w:r>
      <w:r w:rsidR="008D632B" w:rsidRPr="00C942E5">
        <w:rPr>
          <w:rFonts w:asciiTheme="minorHAnsi" w:eastAsia="Sanpya" w:hAnsiTheme="minorHAnsi" w:cs="Calibri"/>
          <w:spacing w:val="-3"/>
          <w:position w:val="1"/>
        </w:rPr>
        <w:t xml:space="preserve"> </w:t>
      </w:r>
      <w:r w:rsidR="008D632B" w:rsidRPr="00C942E5">
        <w:rPr>
          <w:rFonts w:asciiTheme="minorHAnsi" w:eastAsia="Sanpya" w:hAnsiTheme="minorHAnsi" w:cs="Calibri"/>
          <w:position w:val="1"/>
        </w:rPr>
        <w:t>to</w:t>
      </w:r>
      <w:r w:rsidR="008D632B" w:rsidRPr="00C942E5">
        <w:rPr>
          <w:rFonts w:asciiTheme="minorHAnsi" w:eastAsia="Sanpya" w:hAnsiTheme="minorHAnsi" w:cs="Calibri"/>
          <w:spacing w:val="-1"/>
          <w:position w:val="1"/>
        </w:rPr>
        <w:t xml:space="preserve"> </w:t>
      </w:r>
      <w:r w:rsidR="008D632B" w:rsidRPr="00C942E5">
        <w:rPr>
          <w:rFonts w:asciiTheme="minorHAnsi" w:eastAsia="Sanpya" w:hAnsiTheme="minorHAnsi" w:cs="Calibri"/>
          <w:position w:val="1"/>
        </w:rPr>
        <w:t>n</w:t>
      </w:r>
      <w:r w:rsidR="008D632B" w:rsidRPr="00C942E5">
        <w:rPr>
          <w:rFonts w:asciiTheme="minorHAnsi" w:eastAsia="Sanpya" w:hAnsiTheme="minorHAnsi" w:cs="Calibri"/>
          <w:spacing w:val="-1"/>
          <w:position w:val="1"/>
        </w:rPr>
        <w:t>om</w:t>
      </w:r>
      <w:r w:rsidR="008D632B" w:rsidRPr="00C942E5">
        <w:rPr>
          <w:rFonts w:asciiTheme="minorHAnsi" w:eastAsia="Sanpya" w:hAnsiTheme="minorHAnsi" w:cs="Calibri"/>
          <w:spacing w:val="1"/>
          <w:position w:val="1"/>
        </w:rPr>
        <w:t>o</w:t>
      </w:r>
      <w:r w:rsidR="008D632B" w:rsidRPr="00C942E5">
        <w:rPr>
          <w:rFonts w:asciiTheme="minorHAnsi" w:eastAsia="Sanpya" w:hAnsiTheme="minorHAnsi" w:cs="Calibri"/>
          <w:spacing w:val="-1"/>
          <w:position w:val="1"/>
        </w:rPr>
        <w:t>g</w:t>
      </w:r>
      <w:r w:rsidR="008D632B" w:rsidRPr="00C942E5">
        <w:rPr>
          <w:rFonts w:asciiTheme="minorHAnsi" w:eastAsia="Sanpya" w:hAnsiTheme="minorHAnsi" w:cs="Calibri"/>
          <w:position w:val="1"/>
        </w:rPr>
        <w:t>ram</w:t>
      </w:r>
      <w:r w:rsidR="008D632B" w:rsidRPr="00C942E5">
        <w:rPr>
          <w:rFonts w:asciiTheme="minorHAnsi" w:eastAsia="Sanpya" w:hAnsiTheme="minorHAnsi" w:cs="Calibri"/>
          <w:spacing w:val="-1"/>
          <w:position w:val="1"/>
        </w:rPr>
        <w:t xml:space="preserve"> </w:t>
      </w:r>
      <w:r w:rsidR="008D632B" w:rsidRPr="00C942E5">
        <w:rPr>
          <w:rFonts w:asciiTheme="minorHAnsi" w:eastAsia="Sanpya" w:hAnsiTheme="minorHAnsi" w:cs="Calibri"/>
          <w:position w:val="1"/>
        </w:rPr>
        <w:t>pro</w:t>
      </w:r>
      <w:r w:rsidR="008D632B" w:rsidRPr="00C942E5">
        <w:rPr>
          <w:rFonts w:asciiTheme="minorHAnsi" w:eastAsia="Sanpya" w:hAnsiTheme="minorHAnsi" w:cs="Calibri"/>
          <w:spacing w:val="1"/>
          <w:position w:val="1"/>
        </w:rPr>
        <w:t>v</w:t>
      </w:r>
      <w:r w:rsidR="008D632B" w:rsidRPr="00C942E5">
        <w:rPr>
          <w:rFonts w:asciiTheme="minorHAnsi" w:eastAsia="Sanpya" w:hAnsiTheme="minorHAnsi" w:cs="Calibri"/>
          <w:position w:val="1"/>
        </w:rPr>
        <w:t>i</w:t>
      </w:r>
      <w:r w:rsidR="008D632B" w:rsidRPr="00C942E5">
        <w:rPr>
          <w:rFonts w:asciiTheme="minorHAnsi" w:eastAsia="Sanpya" w:hAnsiTheme="minorHAnsi" w:cs="Calibri"/>
          <w:spacing w:val="-4"/>
          <w:position w:val="1"/>
        </w:rPr>
        <w:t>d</w:t>
      </w:r>
      <w:r w:rsidR="008D632B" w:rsidRPr="00C942E5">
        <w:rPr>
          <w:rFonts w:asciiTheme="minorHAnsi" w:eastAsia="Sanpya" w:hAnsiTheme="minorHAnsi" w:cs="Calibri"/>
          <w:position w:val="1"/>
        </w:rPr>
        <w:t>ed by</w:t>
      </w:r>
      <w:r w:rsidR="008D632B" w:rsidRPr="00C942E5">
        <w:rPr>
          <w:rFonts w:asciiTheme="minorHAnsi" w:eastAsia="Sanpya" w:hAnsiTheme="minorHAnsi" w:cs="Calibri"/>
          <w:spacing w:val="-1"/>
          <w:position w:val="1"/>
        </w:rPr>
        <w:t xml:space="preserve"> </w:t>
      </w:r>
      <w:r w:rsidR="008D632B" w:rsidRPr="00C942E5">
        <w:rPr>
          <w:rFonts w:asciiTheme="minorHAnsi" w:eastAsia="Sanpya" w:hAnsiTheme="minorHAnsi" w:cs="Calibri"/>
          <w:spacing w:val="1"/>
          <w:position w:val="1"/>
        </w:rPr>
        <w:t>P</w:t>
      </w:r>
      <w:r w:rsidR="008D632B" w:rsidRPr="00C942E5">
        <w:rPr>
          <w:rFonts w:asciiTheme="minorHAnsi" w:eastAsia="Sanpya" w:hAnsiTheme="minorHAnsi" w:cs="Calibri"/>
          <w:position w:val="1"/>
        </w:rPr>
        <w:t>at</w:t>
      </w:r>
      <w:r w:rsidR="008D632B" w:rsidRPr="00C942E5">
        <w:rPr>
          <w:rFonts w:asciiTheme="minorHAnsi" w:eastAsia="Sanpya" w:hAnsiTheme="minorHAnsi" w:cs="Calibri"/>
          <w:spacing w:val="-3"/>
          <w:position w:val="1"/>
        </w:rPr>
        <w:t>h</w:t>
      </w:r>
      <w:r w:rsidR="008D632B" w:rsidRPr="00C942E5">
        <w:rPr>
          <w:rFonts w:asciiTheme="minorHAnsi" w:eastAsia="Sanpya" w:hAnsiTheme="minorHAnsi" w:cs="Calibri"/>
          <w:spacing w:val="1"/>
          <w:position w:val="1"/>
        </w:rPr>
        <w:t>o</w:t>
      </w:r>
      <w:r w:rsidR="008D632B" w:rsidRPr="00C942E5">
        <w:rPr>
          <w:rFonts w:asciiTheme="minorHAnsi" w:eastAsia="Sanpya" w:hAnsiTheme="minorHAnsi" w:cs="Calibri"/>
          <w:position w:val="1"/>
        </w:rPr>
        <w:t>l</w:t>
      </w:r>
      <w:r w:rsidR="008D632B" w:rsidRPr="00C942E5">
        <w:rPr>
          <w:rFonts w:asciiTheme="minorHAnsi" w:eastAsia="Sanpya" w:hAnsiTheme="minorHAnsi" w:cs="Calibri"/>
          <w:spacing w:val="1"/>
          <w:position w:val="1"/>
        </w:rPr>
        <w:t>o</w:t>
      </w:r>
      <w:r w:rsidR="008D632B" w:rsidRPr="00C942E5">
        <w:rPr>
          <w:rFonts w:asciiTheme="minorHAnsi" w:eastAsia="Sanpya" w:hAnsiTheme="minorHAnsi" w:cs="Calibri"/>
          <w:spacing w:val="-3"/>
          <w:position w:val="1"/>
        </w:rPr>
        <w:t>g</w:t>
      </w:r>
      <w:r w:rsidR="008D632B" w:rsidRPr="00C942E5">
        <w:rPr>
          <w:rFonts w:asciiTheme="minorHAnsi" w:eastAsia="Sanpya" w:hAnsiTheme="minorHAnsi" w:cs="Calibri"/>
          <w:position w:val="1"/>
        </w:rPr>
        <w:t>y</w:t>
      </w:r>
      <w:r w:rsidR="008D632B" w:rsidRPr="00C942E5">
        <w:rPr>
          <w:rFonts w:asciiTheme="minorHAnsi" w:eastAsia="Sanpya" w:hAnsiTheme="minorHAnsi" w:cs="Calibri"/>
          <w:spacing w:val="-1"/>
          <w:position w:val="1"/>
        </w:rPr>
        <w:t xml:space="preserve"> </w:t>
      </w:r>
      <w:r w:rsidR="008D632B" w:rsidRPr="00C942E5">
        <w:rPr>
          <w:rFonts w:asciiTheme="minorHAnsi" w:eastAsia="Sanpya" w:hAnsiTheme="minorHAnsi" w:cs="Calibri"/>
          <w:position w:val="1"/>
        </w:rPr>
        <w:t>wi</w:t>
      </w:r>
      <w:r w:rsidR="008D632B" w:rsidRPr="00C942E5">
        <w:rPr>
          <w:rFonts w:asciiTheme="minorHAnsi" w:eastAsia="Sanpya" w:hAnsiTheme="minorHAnsi" w:cs="Calibri"/>
          <w:spacing w:val="-2"/>
          <w:position w:val="1"/>
        </w:rPr>
        <w:t>t</w:t>
      </w:r>
      <w:r w:rsidR="008D632B" w:rsidRPr="00C942E5">
        <w:rPr>
          <w:rFonts w:asciiTheme="minorHAnsi" w:eastAsia="Sanpya" w:hAnsiTheme="minorHAnsi" w:cs="Calibri"/>
          <w:position w:val="1"/>
        </w:rPr>
        <w:t>h</w:t>
      </w:r>
      <w:r w:rsidR="008D632B" w:rsidRPr="00C942E5">
        <w:rPr>
          <w:rFonts w:asciiTheme="minorHAnsi" w:eastAsia="Sanpya" w:hAnsiTheme="minorHAnsi" w:cs="Calibri"/>
        </w:rPr>
        <w:t xml:space="preserve"> </w:t>
      </w:r>
      <w:r w:rsidR="008D632B" w:rsidRPr="00C942E5">
        <w:rPr>
          <w:rFonts w:asciiTheme="minorHAnsi" w:eastAsia="Sanpya" w:hAnsiTheme="minorHAnsi" w:cs="Calibri"/>
          <w:position w:val="1"/>
        </w:rPr>
        <w:t>C</w:t>
      </w:r>
      <w:r w:rsidR="008D632B" w:rsidRPr="00C942E5">
        <w:rPr>
          <w:rFonts w:asciiTheme="minorHAnsi" w:eastAsia="Sanpya" w:hAnsiTheme="minorHAnsi" w:cs="Calibri"/>
          <w:spacing w:val="1"/>
          <w:position w:val="1"/>
        </w:rPr>
        <w:t>o</w:t>
      </w:r>
      <w:r w:rsidR="008D632B" w:rsidRPr="00C942E5">
        <w:rPr>
          <w:rFonts w:asciiTheme="minorHAnsi" w:eastAsia="Sanpya" w:hAnsiTheme="minorHAnsi" w:cs="Calibri"/>
          <w:position w:val="1"/>
        </w:rPr>
        <w:t>a</w:t>
      </w:r>
      <w:r w:rsidR="008D632B" w:rsidRPr="00C942E5">
        <w:rPr>
          <w:rFonts w:asciiTheme="minorHAnsi" w:eastAsia="Sanpya" w:hAnsiTheme="minorHAnsi" w:cs="Calibri"/>
          <w:spacing w:val="-1"/>
          <w:position w:val="1"/>
        </w:rPr>
        <w:t>gu</w:t>
      </w:r>
      <w:r w:rsidR="008D632B" w:rsidRPr="00C942E5">
        <w:rPr>
          <w:rFonts w:asciiTheme="minorHAnsi" w:eastAsia="Sanpya" w:hAnsiTheme="minorHAnsi" w:cs="Calibri"/>
          <w:position w:val="1"/>
        </w:rPr>
        <w:t>lat</w:t>
      </w:r>
      <w:r w:rsidR="008D632B" w:rsidRPr="00C942E5">
        <w:rPr>
          <w:rFonts w:asciiTheme="minorHAnsi" w:eastAsia="Sanpya" w:hAnsiTheme="minorHAnsi" w:cs="Calibri"/>
          <w:spacing w:val="-3"/>
          <w:position w:val="1"/>
        </w:rPr>
        <w:t>i</w:t>
      </w:r>
      <w:r w:rsidR="008D632B" w:rsidRPr="00C942E5">
        <w:rPr>
          <w:rFonts w:asciiTheme="minorHAnsi" w:eastAsia="Sanpya" w:hAnsiTheme="minorHAnsi" w:cs="Calibri"/>
          <w:spacing w:val="1"/>
          <w:position w:val="1"/>
        </w:rPr>
        <w:t>o</w:t>
      </w:r>
      <w:r w:rsidR="008D632B" w:rsidRPr="00C942E5">
        <w:rPr>
          <w:rFonts w:asciiTheme="minorHAnsi" w:eastAsia="Sanpya" w:hAnsiTheme="minorHAnsi" w:cs="Calibri"/>
          <w:position w:val="1"/>
        </w:rPr>
        <w:t>n</w:t>
      </w:r>
      <w:r w:rsidR="008D632B" w:rsidRPr="00C942E5">
        <w:rPr>
          <w:rFonts w:asciiTheme="minorHAnsi" w:eastAsia="Sanpya" w:hAnsiTheme="minorHAnsi" w:cs="Calibri"/>
          <w:spacing w:val="-1"/>
          <w:position w:val="1"/>
        </w:rPr>
        <w:t xml:space="preserve"> </w:t>
      </w:r>
      <w:r w:rsidR="008D632B" w:rsidRPr="00C942E5">
        <w:rPr>
          <w:rFonts w:asciiTheme="minorHAnsi" w:eastAsia="Sanpya" w:hAnsiTheme="minorHAnsi" w:cs="Calibri"/>
          <w:spacing w:val="1"/>
          <w:position w:val="1"/>
        </w:rPr>
        <w:t>P</w:t>
      </w:r>
      <w:r w:rsidR="008D632B" w:rsidRPr="00C942E5">
        <w:rPr>
          <w:rFonts w:asciiTheme="minorHAnsi" w:eastAsia="Sanpya" w:hAnsiTheme="minorHAnsi" w:cs="Calibri"/>
          <w:spacing w:val="-3"/>
          <w:position w:val="1"/>
        </w:rPr>
        <w:t>r</w:t>
      </w:r>
      <w:r w:rsidR="008D632B" w:rsidRPr="00C942E5">
        <w:rPr>
          <w:rFonts w:asciiTheme="minorHAnsi" w:eastAsia="Sanpya" w:hAnsiTheme="minorHAnsi" w:cs="Calibri"/>
          <w:spacing w:val="1"/>
          <w:position w:val="1"/>
        </w:rPr>
        <w:t>o</w:t>
      </w:r>
      <w:r w:rsidR="008D632B" w:rsidRPr="00C942E5">
        <w:rPr>
          <w:rFonts w:asciiTheme="minorHAnsi" w:eastAsia="Sanpya" w:hAnsiTheme="minorHAnsi" w:cs="Calibri"/>
          <w:position w:val="1"/>
        </w:rPr>
        <w:t>fi</w:t>
      </w:r>
      <w:r w:rsidR="008D632B" w:rsidRPr="00C942E5">
        <w:rPr>
          <w:rFonts w:asciiTheme="minorHAnsi" w:eastAsia="Sanpya" w:hAnsiTheme="minorHAnsi" w:cs="Calibri"/>
          <w:spacing w:val="-1"/>
          <w:position w:val="1"/>
        </w:rPr>
        <w:t>l</w:t>
      </w:r>
      <w:r w:rsidR="008D632B" w:rsidRPr="00C942E5">
        <w:rPr>
          <w:rFonts w:asciiTheme="minorHAnsi" w:eastAsia="Sanpya" w:hAnsiTheme="minorHAnsi" w:cs="Calibri"/>
          <w:position w:val="1"/>
        </w:rPr>
        <w:t>e</w:t>
      </w:r>
      <w:r>
        <w:rPr>
          <w:rFonts w:asciiTheme="minorHAnsi" w:eastAsia="Sanpya" w:hAnsiTheme="minorHAnsi" w:cs="Calibri"/>
          <w:position w:val="1"/>
        </w:rPr>
        <w:t xml:space="preserve">. </w:t>
      </w:r>
      <w:r w:rsidR="00936A3D">
        <w:rPr>
          <w:rFonts w:asciiTheme="minorHAnsi" w:eastAsia="Sanpya" w:hAnsiTheme="minorHAnsi" w:cs="Calibri"/>
          <w:position w:val="1"/>
        </w:rPr>
        <w:t>Subsequent changes to infusion</w:t>
      </w:r>
      <w:r>
        <w:rPr>
          <w:rFonts w:asciiTheme="minorHAnsi" w:eastAsia="Sanpya" w:hAnsiTheme="minorHAnsi" w:cs="Calibri"/>
          <w:position w:val="1"/>
        </w:rPr>
        <w:t xml:space="preserve"> rate are to be </w:t>
      </w:r>
      <w:r w:rsidR="00936A3D">
        <w:rPr>
          <w:rFonts w:asciiTheme="minorHAnsi" w:eastAsia="Sanpya" w:hAnsiTheme="minorHAnsi" w:cs="Calibri"/>
          <w:position w:val="1"/>
        </w:rPr>
        <w:t xml:space="preserve">prescribed </w:t>
      </w:r>
      <w:r w:rsidR="00932066">
        <w:rPr>
          <w:rFonts w:asciiTheme="minorHAnsi" w:eastAsia="Sanpya" w:hAnsiTheme="minorHAnsi" w:cs="Calibri"/>
          <w:position w:val="1"/>
        </w:rPr>
        <w:t>o</w:t>
      </w:r>
      <w:r w:rsidR="00936A3D">
        <w:rPr>
          <w:rFonts w:asciiTheme="minorHAnsi" w:eastAsia="Sanpya" w:hAnsiTheme="minorHAnsi" w:cs="Calibri"/>
          <w:position w:val="1"/>
        </w:rPr>
        <w:t>n the Heparin Ordering</w:t>
      </w:r>
      <w:r>
        <w:rPr>
          <w:rFonts w:asciiTheme="minorHAnsi" w:eastAsia="Sanpya" w:hAnsiTheme="minorHAnsi" w:cs="Calibri"/>
          <w:position w:val="1"/>
        </w:rPr>
        <w:t xml:space="preserve"> </w:t>
      </w:r>
      <w:r w:rsidR="00936A3D">
        <w:rPr>
          <w:rFonts w:asciiTheme="minorHAnsi" w:eastAsia="Sanpya" w:hAnsiTheme="minorHAnsi" w:cs="Calibri"/>
          <w:position w:val="1"/>
        </w:rPr>
        <w:t>section of</w:t>
      </w:r>
      <w:r>
        <w:rPr>
          <w:rFonts w:asciiTheme="minorHAnsi" w:eastAsia="Sanpya" w:hAnsiTheme="minorHAnsi" w:cs="Calibri"/>
          <w:position w:val="1"/>
        </w:rPr>
        <w:t xml:space="preserve"> the Heparin Intravenous Infusion Order and Administration Chart</w:t>
      </w:r>
      <w:r w:rsidR="00936A3D">
        <w:rPr>
          <w:rFonts w:asciiTheme="minorHAnsi" w:eastAsia="Sanpya" w:hAnsiTheme="minorHAnsi" w:cs="Calibri"/>
          <w:position w:val="1"/>
        </w:rPr>
        <w:t xml:space="preserve"> – Adult and administered by two nurses in the Heparin Administration section.</w:t>
      </w:r>
    </w:p>
    <w:p w14:paraId="7597606A" w14:textId="77777777" w:rsidR="003E2A79" w:rsidRDefault="003E2A79" w:rsidP="003C386E">
      <w:pPr>
        <w:widowControl w:val="0"/>
        <w:tabs>
          <w:tab w:val="left" w:pos="960"/>
        </w:tabs>
        <w:autoSpaceDE w:val="0"/>
        <w:autoSpaceDN w:val="0"/>
        <w:adjustRightInd w:val="0"/>
        <w:ind w:left="567" w:hanging="567"/>
        <w:rPr>
          <w:rFonts w:asciiTheme="minorHAnsi" w:eastAsia="Sanpya" w:hAnsiTheme="minorHAnsi" w:cs="Calibri"/>
          <w:position w:val="1"/>
        </w:rPr>
      </w:pPr>
    </w:p>
    <w:p w14:paraId="7217AB2F" w14:textId="3285F883" w:rsidR="00D04DAE" w:rsidRDefault="008D632B" w:rsidP="003C386E">
      <w:pPr>
        <w:widowControl w:val="0"/>
        <w:pBdr>
          <w:top w:val="single" w:sz="4" w:space="1" w:color="auto"/>
          <w:left w:val="single" w:sz="4" w:space="4" w:color="auto"/>
          <w:bottom w:val="single" w:sz="4" w:space="1" w:color="auto"/>
          <w:right w:val="single" w:sz="4" w:space="4" w:color="auto"/>
        </w:pBdr>
        <w:tabs>
          <w:tab w:val="left" w:pos="960"/>
        </w:tabs>
        <w:autoSpaceDE w:val="0"/>
        <w:autoSpaceDN w:val="0"/>
        <w:adjustRightInd w:val="0"/>
        <w:rPr>
          <w:rFonts w:asciiTheme="minorHAnsi" w:hAnsiTheme="minorHAnsi" w:cs="Calibri"/>
          <w:color w:val="000000"/>
          <w:szCs w:val="24"/>
          <w:lang w:eastAsia="en-AU"/>
        </w:rPr>
      </w:pPr>
      <w:r w:rsidRPr="005C69F7">
        <w:rPr>
          <w:rFonts w:asciiTheme="minorHAnsi" w:hAnsiTheme="minorHAnsi" w:cs="Calibri"/>
          <w:b/>
          <w:bCs/>
          <w:color w:val="000000"/>
          <w:szCs w:val="24"/>
          <w:lang w:eastAsia="en-AU"/>
        </w:rPr>
        <w:t>N</w:t>
      </w:r>
      <w:r w:rsidR="003E2A79">
        <w:rPr>
          <w:rFonts w:asciiTheme="minorHAnsi" w:hAnsiTheme="minorHAnsi" w:cs="Calibri"/>
          <w:b/>
          <w:bCs/>
          <w:color w:val="000000"/>
          <w:szCs w:val="24"/>
          <w:lang w:eastAsia="en-AU"/>
        </w:rPr>
        <w:t>ote</w:t>
      </w:r>
      <w:r w:rsidRPr="005C69F7">
        <w:rPr>
          <w:rFonts w:asciiTheme="minorHAnsi" w:hAnsiTheme="minorHAnsi" w:cs="Calibri"/>
          <w:b/>
          <w:bCs/>
          <w:color w:val="000000"/>
          <w:szCs w:val="24"/>
          <w:lang w:eastAsia="en-AU"/>
        </w:rPr>
        <w:t>:</w:t>
      </w:r>
      <w:r w:rsidRPr="008D632B">
        <w:rPr>
          <w:rFonts w:asciiTheme="minorHAnsi" w:hAnsiTheme="minorHAnsi" w:cs="Calibri"/>
          <w:color w:val="000000"/>
          <w:szCs w:val="24"/>
          <w:lang w:eastAsia="en-AU"/>
        </w:rPr>
        <w:t xml:space="preserve"> </w:t>
      </w:r>
    </w:p>
    <w:p w14:paraId="5880407B" w14:textId="589B99F2" w:rsidR="008D632B" w:rsidRDefault="008D632B" w:rsidP="00BD3824">
      <w:pPr>
        <w:widowControl w:val="0"/>
        <w:pBdr>
          <w:top w:val="single" w:sz="4" w:space="1" w:color="auto"/>
          <w:left w:val="single" w:sz="4" w:space="4" w:color="auto"/>
          <w:bottom w:val="single" w:sz="4" w:space="1" w:color="auto"/>
          <w:right w:val="single" w:sz="4" w:space="4" w:color="auto"/>
        </w:pBdr>
        <w:tabs>
          <w:tab w:val="left" w:pos="960"/>
        </w:tabs>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Results will differ according to the reagent used by Pathology</w:t>
      </w:r>
      <w:r w:rsidR="00D04DAE">
        <w:rPr>
          <w:rFonts w:asciiTheme="minorHAnsi" w:hAnsiTheme="minorHAnsi" w:cs="Calibri"/>
          <w:color w:val="000000"/>
          <w:szCs w:val="24"/>
          <w:lang w:eastAsia="en-AU"/>
        </w:rPr>
        <w:t>. R</w:t>
      </w:r>
      <w:r w:rsidRPr="008D632B">
        <w:rPr>
          <w:rFonts w:asciiTheme="minorHAnsi" w:hAnsiTheme="minorHAnsi" w:cs="Calibri"/>
          <w:color w:val="000000"/>
          <w:szCs w:val="24"/>
          <w:lang w:eastAsia="en-AU"/>
        </w:rPr>
        <w:t>anges and nomogram may be varied if reagents change</w:t>
      </w:r>
      <w:r w:rsidR="00892095">
        <w:rPr>
          <w:rFonts w:asciiTheme="minorHAnsi" w:hAnsiTheme="minorHAnsi" w:cs="Calibri"/>
          <w:color w:val="000000"/>
          <w:szCs w:val="24"/>
          <w:lang w:eastAsia="en-AU"/>
        </w:rPr>
        <w:t>.</w:t>
      </w:r>
    </w:p>
    <w:p w14:paraId="23226C7F" w14:textId="77777777" w:rsidR="000B3D36" w:rsidRPr="008D632B" w:rsidRDefault="000B3D36" w:rsidP="00BD3824">
      <w:pPr>
        <w:widowControl w:val="0"/>
        <w:tabs>
          <w:tab w:val="left" w:pos="960"/>
        </w:tabs>
        <w:autoSpaceDE w:val="0"/>
        <w:autoSpaceDN w:val="0"/>
        <w:adjustRightInd w:val="0"/>
        <w:ind w:left="567" w:hanging="567"/>
        <w:rPr>
          <w:rFonts w:asciiTheme="minorHAnsi" w:hAnsiTheme="minorHAnsi" w:cs="Calibri"/>
          <w:b/>
          <w:bCs/>
          <w:color w:val="000000"/>
          <w:sz w:val="23"/>
          <w:szCs w:val="23"/>
          <w:lang w:eastAsia="en-AU"/>
        </w:rPr>
      </w:pPr>
    </w:p>
    <w:p w14:paraId="4B368A19" w14:textId="27B732C3" w:rsidR="008D632B" w:rsidRPr="008D632B" w:rsidRDefault="008D632B"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rPr>
      </w:pPr>
      <w:r w:rsidRPr="00ED5F28">
        <w:rPr>
          <w:rFonts w:asciiTheme="minorHAnsi" w:hAnsiTheme="minorHAnsi" w:cs="Calibri"/>
          <w:b/>
          <w:szCs w:val="24"/>
        </w:rPr>
        <w:t>Incompatibilities</w:t>
      </w:r>
    </w:p>
    <w:p w14:paraId="2C315BCA" w14:textId="3A232826" w:rsidR="008D632B" w:rsidRPr="00ED5F28" w:rsidRDefault="008D6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Complex: refer to the Australian Injectable Drugs Handbook for a complete up-to-date list or contact </w:t>
      </w:r>
      <w:r w:rsidR="00D04DAE" w:rsidRPr="00ED5F28">
        <w:rPr>
          <w:rFonts w:asciiTheme="minorHAnsi" w:hAnsiTheme="minorHAnsi" w:cs="Calibri"/>
        </w:rPr>
        <w:t xml:space="preserve">the </w:t>
      </w:r>
      <w:r w:rsidRPr="00ED5F28">
        <w:rPr>
          <w:rFonts w:asciiTheme="minorHAnsi" w:hAnsiTheme="minorHAnsi" w:cs="Calibri"/>
        </w:rPr>
        <w:t>ward pharmacist.</w:t>
      </w:r>
    </w:p>
    <w:p w14:paraId="4490F5C3" w14:textId="77777777" w:rsidR="000B3D36" w:rsidRPr="008D632B" w:rsidRDefault="000B3D36" w:rsidP="00BD3824">
      <w:pPr>
        <w:widowControl w:val="0"/>
        <w:tabs>
          <w:tab w:val="left" w:pos="1020"/>
        </w:tabs>
        <w:autoSpaceDE w:val="0"/>
        <w:autoSpaceDN w:val="0"/>
        <w:adjustRightInd w:val="0"/>
        <w:spacing w:before="46"/>
        <w:ind w:left="567" w:right="815" w:hanging="567"/>
        <w:rPr>
          <w:rFonts w:asciiTheme="minorHAnsi" w:eastAsia="Sanpya" w:hAnsiTheme="minorHAnsi" w:cs="Calibri"/>
        </w:rPr>
      </w:pPr>
    </w:p>
    <w:p w14:paraId="7C9B2A79" w14:textId="77777777" w:rsidR="008D632B" w:rsidRPr="008D632B" w:rsidRDefault="008D632B"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rPr>
      </w:pPr>
      <w:r w:rsidRPr="00ED5F28">
        <w:rPr>
          <w:rFonts w:asciiTheme="minorHAnsi" w:hAnsiTheme="minorHAnsi" w:cs="Calibri"/>
          <w:b/>
          <w:szCs w:val="24"/>
        </w:rPr>
        <w:t>Therapeutic</w:t>
      </w:r>
      <w:r w:rsidRPr="008D632B">
        <w:rPr>
          <w:rFonts w:asciiTheme="minorHAnsi" w:eastAsia="Sanpya" w:hAnsiTheme="minorHAnsi" w:cs="Calibri"/>
          <w:b/>
          <w:bCs/>
          <w:spacing w:val="-1"/>
        </w:rPr>
        <w:t xml:space="preserve"> </w:t>
      </w:r>
      <w:r w:rsidRPr="008D632B">
        <w:rPr>
          <w:rFonts w:asciiTheme="minorHAnsi" w:eastAsia="Sanpya" w:hAnsiTheme="minorHAnsi" w:cs="Calibri"/>
          <w:b/>
          <w:bCs/>
        </w:rPr>
        <w:t>D</w:t>
      </w:r>
      <w:r w:rsidRPr="008D632B">
        <w:rPr>
          <w:rFonts w:asciiTheme="minorHAnsi" w:eastAsia="Sanpya" w:hAnsiTheme="minorHAnsi" w:cs="Calibri"/>
          <w:b/>
          <w:bCs/>
          <w:spacing w:val="1"/>
        </w:rPr>
        <w:t>r</w:t>
      </w:r>
      <w:r w:rsidRPr="008D632B">
        <w:rPr>
          <w:rFonts w:asciiTheme="minorHAnsi" w:eastAsia="Sanpya" w:hAnsiTheme="minorHAnsi" w:cs="Calibri"/>
          <w:b/>
          <w:bCs/>
          <w:spacing w:val="-1"/>
        </w:rPr>
        <w:t>u</w:t>
      </w:r>
      <w:r w:rsidRPr="008D632B">
        <w:rPr>
          <w:rFonts w:asciiTheme="minorHAnsi" w:eastAsia="Sanpya" w:hAnsiTheme="minorHAnsi" w:cs="Calibri"/>
          <w:b/>
          <w:bCs/>
        </w:rPr>
        <w:t>g</w:t>
      </w:r>
      <w:r w:rsidRPr="008D632B">
        <w:rPr>
          <w:rFonts w:asciiTheme="minorHAnsi" w:eastAsia="Sanpya" w:hAnsiTheme="minorHAnsi" w:cs="Calibri"/>
          <w:b/>
          <w:bCs/>
          <w:spacing w:val="-1"/>
        </w:rPr>
        <w:t xml:space="preserve"> </w:t>
      </w:r>
      <w:r w:rsidRPr="008D632B">
        <w:rPr>
          <w:rFonts w:asciiTheme="minorHAnsi" w:eastAsia="Sanpya" w:hAnsiTheme="minorHAnsi" w:cs="Calibri"/>
          <w:b/>
          <w:bCs/>
          <w:spacing w:val="1"/>
        </w:rPr>
        <w:t>M</w:t>
      </w:r>
      <w:r w:rsidRPr="008D632B">
        <w:rPr>
          <w:rFonts w:asciiTheme="minorHAnsi" w:eastAsia="Sanpya" w:hAnsiTheme="minorHAnsi" w:cs="Calibri"/>
          <w:b/>
          <w:bCs/>
          <w:spacing w:val="-1"/>
        </w:rPr>
        <w:t>on</w:t>
      </w:r>
      <w:r w:rsidRPr="008D632B">
        <w:rPr>
          <w:rFonts w:asciiTheme="minorHAnsi" w:eastAsia="Sanpya" w:hAnsiTheme="minorHAnsi" w:cs="Calibri"/>
          <w:b/>
          <w:bCs/>
          <w:spacing w:val="1"/>
        </w:rPr>
        <w:t>i</w:t>
      </w:r>
      <w:r w:rsidRPr="008D632B">
        <w:rPr>
          <w:rFonts w:asciiTheme="minorHAnsi" w:eastAsia="Sanpya" w:hAnsiTheme="minorHAnsi" w:cs="Calibri"/>
          <w:b/>
          <w:bCs/>
        </w:rPr>
        <w:t>t</w:t>
      </w:r>
      <w:r w:rsidRPr="008D632B">
        <w:rPr>
          <w:rFonts w:asciiTheme="minorHAnsi" w:eastAsia="Sanpya" w:hAnsiTheme="minorHAnsi" w:cs="Calibri"/>
          <w:b/>
          <w:bCs/>
          <w:spacing w:val="-3"/>
        </w:rPr>
        <w:t>o</w:t>
      </w:r>
      <w:r w:rsidRPr="008D632B">
        <w:rPr>
          <w:rFonts w:asciiTheme="minorHAnsi" w:eastAsia="Sanpya" w:hAnsiTheme="minorHAnsi" w:cs="Calibri"/>
          <w:b/>
          <w:bCs/>
          <w:spacing w:val="1"/>
        </w:rPr>
        <w:t>r</w:t>
      </w:r>
      <w:r w:rsidRPr="008D632B">
        <w:rPr>
          <w:rFonts w:asciiTheme="minorHAnsi" w:eastAsia="Sanpya" w:hAnsiTheme="minorHAnsi" w:cs="Calibri"/>
          <w:b/>
          <w:bCs/>
          <w:spacing w:val="-1"/>
        </w:rPr>
        <w:t>in</w:t>
      </w:r>
      <w:r w:rsidRPr="008D632B">
        <w:rPr>
          <w:rFonts w:asciiTheme="minorHAnsi" w:eastAsia="Sanpya" w:hAnsiTheme="minorHAnsi" w:cs="Calibri"/>
          <w:b/>
          <w:bCs/>
        </w:rPr>
        <w:t>g</w:t>
      </w:r>
    </w:p>
    <w:p w14:paraId="67B958D8" w14:textId="62D380BA" w:rsidR="008D632B" w:rsidRPr="00ED5F28" w:rsidRDefault="008D6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Check APTT </w:t>
      </w:r>
      <w:r w:rsidR="00D04DAE" w:rsidRPr="00ED5F28">
        <w:rPr>
          <w:rFonts w:asciiTheme="minorHAnsi" w:hAnsiTheme="minorHAnsi" w:cs="Calibri"/>
        </w:rPr>
        <w:t>six</w:t>
      </w:r>
      <w:r w:rsidRPr="00ED5F28">
        <w:rPr>
          <w:rFonts w:asciiTheme="minorHAnsi" w:hAnsiTheme="minorHAnsi" w:cs="Calibri"/>
        </w:rPr>
        <w:t xml:space="preserve"> hours after commencing infusion, and then as recommended by nomogram, according to APTT.</w:t>
      </w:r>
    </w:p>
    <w:p w14:paraId="4C923E18" w14:textId="66FE4E63" w:rsidR="008D632B" w:rsidRPr="00ED5F28" w:rsidRDefault="008D6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Adjust the dose according to APTT referring to nomogram provided with the coagulation profile </w:t>
      </w:r>
      <w:r w:rsidR="00D90549" w:rsidRPr="00ED5F28">
        <w:rPr>
          <w:rFonts w:asciiTheme="minorHAnsi" w:hAnsiTheme="minorHAnsi" w:cs="Calibri"/>
        </w:rPr>
        <w:t>P</w:t>
      </w:r>
      <w:r w:rsidRPr="00ED5F28">
        <w:rPr>
          <w:rFonts w:asciiTheme="minorHAnsi" w:hAnsiTheme="minorHAnsi" w:cs="Calibri"/>
        </w:rPr>
        <w:t>athology report.</w:t>
      </w:r>
    </w:p>
    <w:p w14:paraId="21650094" w14:textId="77777777" w:rsidR="008D632B" w:rsidRPr="00ED5F28" w:rsidRDefault="008D6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Once in the therapeutic range, APTT should be checked daily as the clinical effect may change depending on antithrombin target and protein binding.</w:t>
      </w:r>
    </w:p>
    <w:p w14:paraId="3AD3E9C9" w14:textId="77777777" w:rsidR="008D632B" w:rsidRPr="00ED5F28" w:rsidRDefault="008D6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If APTT ratio is not in the therapeutic range after three consecutive measurements seek Haematology consult.</w:t>
      </w:r>
    </w:p>
    <w:p w14:paraId="6EBC8A73" w14:textId="1C05EF1C" w:rsidR="008D632B" w:rsidRPr="00ED5F28" w:rsidRDefault="008D6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Check platelet count three times weekly</w:t>
      </w:r>
      <w:r w:rsidR="00D04DAE" w:rsidRPr="00ED5F28">
        <w:rPr>
          <w:rFonts w:asciiTheme="minorHAnsi" w:hAnsiTheme="minorHAnsi" w:cs="Calibri"/>
        </w:rPr>
        <w:t>. I</w:t>
      </w:r>
      <w:r w:rsidRPr="00ED5F28">
        <w:rPr>
          <w:rFonts w:asciiTheme="minorHAnsi" w:hAnsiTheme="minorHAnsi" w:cs="Calibri"/>
        </w:rPr>
        <w:t>f there is an abrupt decrease in platelet count (e.g. 50%)</w:t>
      </w:r>
      <w:r w:rsidR="00D04DAE" w:rsidRPr="00ED5F28">
        <w:rPr>
          <w:rFonts w:asciiTheme="minorHAnsi" w:hAnsiTheme="minorHAnsi" w:cs="Calibri"/>
        </w:rPr>
        <w:t>,</w:t>
      </w:r>
      <w:r w:rsidRPr="00ED5F28">
        <w:rPr>
          <w:rFonts w:asciiTheme="minorHAnsi" w:hAnsiTheme="minorHAnsi" w:cs="Calibri"/>
        </w:rPr>
        <w:t xml:space="preserve"> consider Heparin Induced Thrombocytopenia (HIT) </w:t>
      </w:r>
      <w:r w:rsidR="001A048B">
        <w:rPr>
          <w:rFonts w:asciiTheme="minorHAnsi" w:hAnsiTheme="minorHAnsi" w:cs="Calibri"/>
        </w:rPr>
        <w:t xml:space="preserve">(see section 8) </w:t>
      </w:r>
      <w:r w:rsidRPr="00ED5F28">
        <w:rPr>
          <w:rFonts w:asciiTheme="minorHAnsi" w:hAnsiTheme="minorHAnsi" w:cs="Calibri"/>
        </w:rPr>
        <w:t>and arrange immediate Haematology consult.</w:t>
      </w:r>
    </w:p>
    <w:p w14:paraId="52185417" w14:textId="0F75ACE0" w:rsidR="008D632B" w:rsidRPr="00ED5F28" w:rsidRDefault="008D6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In certain clinical circumstances an APTT may be inaccurate</w:t>
      </w:r>
      <w:r w:rsidR="001A048B">
        <w:rPr>
          <w:rFonts w:asciiTheme="minorHAnsi" w:hAnsiTheme="minorHAnsi" w:cs="Calibri"/>
        </w:rPr>
        <w:t>, such as in the presence of a lupus anticoagulant</w:t>
      </w:r>
      <w:r w:rsidR="00D04DAE" w:rsidRPr="00ED5F28">
        <w:rPr>
          <w:rFonts w:asciiTheme="minorHAnsi" w:hAnsiTheme="minorHAnsi" w:cs="Calibri"/>
        </w:rPr>
        <w:t>.</w:t>
      </w:r>
      <w:r w:rsidRPr="00ED5F28">
        <w:rPr>
          <w:rFonts w:asciiTheme="minorHAnsi" w:hAnsiTheme="minorHAnsi" w:cs="Calibri"/>
        </w:rPr>
        <w:t xml:space="preserve"> </w:t>
      </w:r>
      <w:r w:rsidR="00D04DAE" w:rsidRPr="00ED5F28">
        <w:rPr>
          <w:rFonts w:asciiTheme="minorHAnsi" w:hAnsiTheme="minorHAnsi" w:cs="Calibri"/>
        </w:rPr>
        <w:t>A</w:t>
      </w:r>
      <w:r w:rsidR="00910680" w:rsidRPr="00ED5F28">
        <w:rPr>
          <w:rFonts w:asciiTheme="minorHAnsi" w:hAnsiTheme="minorHAnsi" w:cs="Calibri"/>
        </w:rPr>
        <w:t xml:space="preserve">n </w:t>
      </w:r>
      <w:r w:rsidRPr="00ED5F28">
        <w:rPr>
          <w:rFonts w:asciiTheme="minorHAnsi" w:hAnsiTheme="minorHAnsi" w:cs="Calibri"/>
        </w:rPr>
        <w:t>alternative is an anti Xa assay.</w:t>
      </w:r>
    </w:p>
    <w:p w14:paraId="0A5EC901" w14:textId="083101DA" w:rsidR="008D632B" w:rsidRPr="00ED5F28" w:rsidRDefault="008D632B"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A Haematology consult is recommended if APTT prior to anticoagulation is prolonged or if there are any concerns.</w:t>
      </w:r>
    </w:p>
    <w:p w14:paraId="5B20AAA9" w14:textId="77777777" w:rsidR="000B3D36" w:rsidRPr="008D632B" w:rsidRDefault="000B3D36">
      <w:pPr>
        <w:widowControl w:val="0"/>
        <w:autoSpaceDE w:val="0"/>
        <w:autoSpaceDN w:val="0"/>
        <w:adjustRightInd w:val="0"/>
        <w:ind w:left="993"/>
        <w:contextualSpacing/>
        <w:rPr>
          <w:rFonts w:asciiTheme="minorHAnsi" w:eastAsia="Sanpya" w:hAnsiTheme="minorHAnsi" w:cs="Calibri"/>
          <w:position w:val="1"/>
          <w:szCs w:val="24"/>
        </w:rPr>
      </w:pPr>
    </w:p>
    <w:p w14:paraId="6EE138A0" w14:textId="77777777" w:rsidR="008D632B" w:rsidRPr="008D632B" w:rsidRDefault="008D632B"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szCs w:val="24"/>
        </w:rPr>
      </w:pPr>
      <w:r w:rsidRPr="00ED5F28">
        <w:rPr>
          <w:rFonts w:asciiTheme="minorHAnsi" w:hAnsiTheme="minorHAnsi" w:cs="Calibri"/>
          <w:b/>
          <w:szCs w:val="24"/>
        </w:rPr>
        <w:t>Ad</w:t>
      </w:r>
      <w:r w:rsidRPr="00ED5F28">
        <w:rPr>
          <w:rFonts w:asciiTheme="minorHAnsi" w:hAnsiTheme="minorHAnsi" w:cs="Calibri"/>
          <w:b/>
          <w:spacing w:val="1"/>
          <w:szCs w:val="24"/>
        </w:rPr>
        <w:t>v</w:t>
      </w:r>
      <w:r w:rsidRPr="00ED5F28">
        <w:rPr>
          <w:rFonts w:asciiTheme="minorHAnsi" w:hAnsiTheme="minorHAnsi" w:cs="Calibri"/>
          <w:b/>
          <w:spacing w:val="-1"/>
          <w:szCs w:val="24"/>
        </w:rPr>
        <w:t>e</w:t>
      </w:r>
      <w:r w:rsidRPr="00ED5F28">
        <w:rPr>
          <w:rFonts w:asciiTheme="minorHAnsi" w:hAnsiTheme="minorHAnsi" w:cs="Calibri"/>
          <w:b/>
          <w:spacing w:val="-2"/>
          <w:szCs w:val="24"/>
        </w:rPr>
        <w:t>r</w:t>
      </w:r>
      <w:r w:rsidRPr="00ED5F28">
        <w:rPr>
          <w:rFonts w:asciiTheme="minorHAnsi" w:hAnsiTheme="minorHAnsi" w:cs="Calibri"/>
          <w:b/>
          <w:szCs w:val="24"/>
        </w:rPr>
        <w:t>se</w:t>
      </w:r>
      <w:r w:rsidRPr="008D632B">
        <w:rPr>
          <w:rFonts w:asciiTheme="minorHAnsi" w:eastAsia="Sanpya" w:hAnsiTheme="minorHAnsi" w:cs="Calibri"/>
          <w:b/>
          <w:bCs/>
          <w:spacing w:val="-1"/>
          <w:szCs w:val="24"/>
        </w:rPr>
        <w:t xml:space="preserve"> </w:t>
      </w:r>
      <w:r w:rsidRPr="008D632B">
        <w:rPr>
          <w:rFonts w:asciiTheme="minorHAnsi" w:eastAsia="Sanpya" w:hAnsiTheme="minorHAnsi" w:cs="Calibri"/>
          <w:b/>
          <w:bCs/>
          <w:szCs w:val="24"/>
        </w:rPr>
        <w:t>Eff</w:t>
      </w:r>
      <w:r w:rsidRPr="008D632B">
        <w:rPr>
          <w:rFonts w:asciiTheme="minorHAnsi" w:eastAsia="Sanpya" w:hAnsiTheme="minorHAnsi" w:cs="Calibri"/>
          <w:b/>
          <w:bCs/>
          <w:spacing w:val="-1"/>
          <w:szCs w:val="24"/>
        </w:rPr>
        <w:t>ec</w:t>
      </w:r>
      <w:r w:rsidRPr="008D632B">
        <w:rPr>
          <w:rFonts w:asciiTheme="minorHAnsi" w:eastAsia="Sanpya" w:hAnsiTheme="minorHAnsi" w:cs="Calibri"/>
          <w:b/>
          <w:bCs/>
          <w:szCs w:val="24"/>
        </w:rPr>
        <w:t>ts</w:t>
      </w:r>
    </w:p>
    <w:p w14:paraId="5146492F" w14:textId="38C4EFF4" w:rsidR="008D632B" w:rsidRPr="00ED5F28" w:rsidRDefault="00215405"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Bleeding </w:t>
      </w:r>
      <w:r w:rsidR="008D632B" w:rsidRPr="00ED5F28">
        <w:rPr>
          <w:rFonts w:asciiTheme="minorHAnsi" w:hAnsiTheme="minorHAnsi" w:cs="Calibri"/>
        </w:rPr>
        <w:t>- the major adverse event potentially related to standard heparin infusion is bleeding. If a patient on heparin develops bleeding, cease heparin infusion and seek urgent Haematology consult.</w:t>
      </w:r>
    </w:p>
    <w:p w14:paraId="1072820B" w14:textId="7924290A" w:rsidR="008D632B" w:rsidRPr="00ED5F28" w:rsidRDefault="00535012"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535012">
        <w:rPr>
          <w:rFonts w:asciiTheme="minorHAnsi" w:hAnsiTheme="minorHAnsi" w:cs="Calibri"/>
        </w:rPr>
        <w:t xml:space="preserve">Heparin induced thrombocytopenia </w:t>
      </w:r>
      <w:r>
        <w:rPr>
          <w:rFonts w:asciiTheme="minorHAnsi" w:hAnsiTheme="minorHAnsi" w:cs="Calibri"/>
        </w:rPr>
        <w:t>(</w:t>
      </w:r>
      <w:r w:rsidR="008D632B" w:rsidRPr="00ED5F28">
        <w:rPr>
          <w:rFonts w:asciiTheme="minorHAnsi" w:hAnsiTheme="minorHAnsi" w:cs="Calibri"/>
        </w:rPr>
        <w:t>HIT</w:t>
      </w:r>
      <w:r>
        <w:rPr>
          <w:rFonts w:asciiTheme="minorHAnsi" w:hAnsiTheme="minorHAnsi" w:cs="Calibri"/>
        </w:rPr>
        <w:t>)</w:t>
      </w:r>
      <w:r w:rsidR="007D174F" w:rsidRPr="00ED5F28">
        <w:rPr>
          <w:rFonts w:asciiTheme="minorHAnsi" w:hAnsiTheme="minorHAnsi" w:cs="Calibri"/>
        </w:rPr>
        <w:t>.</w:t>
      </w:r>
    </w:p>
    <w:p w14:paraId="13F39E0A" w14:textId="73C7BF26" w:rsidR="008D632B" w:rsidRPr="00ED5F28" w:rsidRDefault="00215405"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Local </w:t>
      </w:r>
      <w:r w:rsidR="008D632B" w:rsidRPr="00ED5F28">
        <w:rPr>
          <w:rFonts w:asciiTheme="minorHAnsi" w:hAnsiTheme="minorHAnsi" w:cs="Calibri"/>
        </w:rPr>
        <w:t>irritation</w:t>
      </w:r>
      <w:r w:rsidR="007D174F" w:rsidRPr="00ED5F28">
        <w:rPr>
          <w:rFonts w:asciiTheme="minorHAnsi" w:hAnsiTheme="minorHAnsi" w:cs="Calibri"/>
        </w:rPr>
        <w:t>.</w:t>
      </w:r>
    </w:p>
    <w:p w14:paraId="7502FE75" w14:textId="012DEA4A" w:rsidR="008D632B" w:rsidRPr="00ED5F28" w:rsidRDefault="00215405" w:rsidP="00E947A9">
      <w:pPr>
        <w:pStyle w:val="ListParagraph"/>
        <w:widowControl w:val="0"/>
        <w:numPr>
          <w:ilvl w:val="0"/>
          <w:numId w:val="37"/>
        </w:numPr>
        <w:autoSpaceDE w:val="0"/>
        <w:autoSpaceDN w:val="0"/>
        <w:adjustRightInd w:val="0"/>
        <w:ind w:left="851" w:hanging="425"/>
        <w:rPr>
          <w:rFonts w:asciiTheme="minorHAnsi" w:hAnsiTheme="minorHAnsi" w:cs="Calibri"/>
        </w:rPr>
      </w:pPr>
      <w:r w:rsidRPr="00ED5F28">
        <w:rPr>
          <w:rFonts w:asciiTheme="minorHAnsi" w:hAnsiTheme="minorHAnsi" w:cs="Calibri"/>
        </w:rPr>
        <w:t xml:space="preserve">Hypersensitivity </w:t>
      </w:r>
      <w:r w:rsidR="008D632B" w:rsidRPr="00ED5F28">
        <w:rPr>
          <w:rFonts w:asciiTheme="minorHAnsi" w:hAnsiTheme="minorHAnsi" w:cs="Calibri"/>
        </w:rPr>
        <w:t>reactions.</w:t>
      </w:r>
    </w:p>
    <w:p w14:paraId="25F9FDBE" w14:textId="77777777" w:rsidR="000B3D36" w:rsidRPr="008D632B" w:rsidRDefault="000B3D36" w:rsidP="00BD3824">
      <w:pPr>
        <w:widowControl w:val="0"/>
        <w:autoSpaceDE w:val="0"/>
        <w:autoSpaceDN w:val="0"/>
        <w:adjustRightInd w:val="0"/>
        <w:spacing w:before="5"/>
        <w:ind w:left="993" w:right="60"/>
        <w:contextualSpacing/>
        <w:rPr>
          <w:rFonts w:asciiTheme="minorHAnsi" w:eastAsia="Sanpya" w:hAnsiTheme="minorHAnsi" w:cs="Calibri"/>
          <w:b/>
          <w:bCs/>
          <w:spacing w:val="1"/>
          <w:szCs w:val="24"/>
        </w:rPr>
      </w:pPr>
    </w:p>
    <w:p w14:paraId="0EE8D18F" w14:textId="77777777" w:rsidR="008D632B" w:rsidRPr="008D632B" w:rsidRDefault="008D632B" w:rsidP="00634827">
      <w:pPr>
        <w:widowControl w:val="0"/>
        <w:numPr>
          <w:ilvl w:val="0"/>
          <w:numId w:val="2"/>
        </w:numPr>
        <w:autoSpaceDE w:val="0"/>
        <w:autoSpaceDN w:val="0"/>
        <w:adjustRightInd w:val="0"/>
        <w:spacing w:before="15"/>
        <w:ind w:left="426" w:hanging="426"/>
        <w:contextualSpacing/>
        <w:rPr>
          <w:rFonts w:asciiTheme="minorHAnsi" w:eastAsia="Sanpya" w:hAnsiTheme="minorHAnsi" w:cs="Calibri"/>
          <w:b/>
        </w:rPr>
      </w:pPr>
      <w:r w:rsidRPr="00ED5F28">
        <w:rPr>
          <w:rFonts w:asciiTheme="minorHAnsi" w:hAnsiTheme="minorHAnsi" w:cs="Calibri"/>
          <w:b/>
          <w:szCs w:val="24"/>
        </w:rPr>
        <w:t>Changing</w:t>
      </w:r>
      <w:r w:rsidRPr="008D632B">
        <w:rPr>
          <w:rFonts w:asciiTheme="minorHAnsi" w:eastAsia="Sanpya" w:hAnsiTheme="minorHAnsi" w:cs="Calibri"/>
          <w:b/>
          <w:bCs/>
          <w:spacing w:val="-1"/>
        </w:rPr>
        <w:t xml:space="preserve"> </w:t>
      </w:r>
      <w:r w:rsidRPr="008D632B">
        <w:rPr>
          <w:rFonts w:asciiTheme="minorHAnsi" w:eastAsia="Sanpya" w:hAnsiTheme="minorHAnsi" w:cs="Calibri"/>
          <w:b/>
          <w:bCs/>
          <w:spacing w:val="1"/>
        </w:rPr>
        <w:t>T</w:t>
      </w:r>
      <w:r w:rsidRPr="008D632B">
        <w:rPr>
          <w:rFonts w:asciiTheme="minorHAnsi" w:eastAsia="Sanpya" w:hAnsiTheme="minorHAnsi" w:cs="Calibri"/>
          <w:b/>
          <w:bCs/>
          <w:spacing w:val="-1"/>
        </w:rPr>
        <w:t>he</w:t>
      </w:r>
      <w:r w:rsidRPr="008D632B">
        <w:rPr>
          <w:rFonts w:asciiTheme="minorHAnsi" w:eastAsia="Sanpya" w:hAnsiTheme="minorHAnsi" w:cs="Calibri"/>
          <w:b/>
          <w:bCs/>
          <w:spacing w:val="1"/>
        </w:rPr>
        <w:t>r</w:t>
      </w:r>
      <w:r w:rsidRPr="008D632B">
        <w:rPr>
          <w:rFonts w:asciiTheme="minorHAnsi" w:eastAsia="Sanpya" w:hAnsiTheme="minorHAnsi" w:cs="Calibri"/>
          <w:b/>
          <w:bCs/>
          <w:spacing w:val="-1"/>
        </w:rPr>
        <w:t>ap</w:t>
      </w:r>
      <w:r w:rsidRPr="008D632B">
        <w:rPr>
          <w:rFonts w:asciiTheme="minorHAnsi" w:eastAsia="Sanpya" w:hAnsiTheme="minorHAnsi" w:cs="Calibri"/>
          <w:b/>
          <w:bCs/>
        </w:rPr>
        <w:t>y</w:t>
      </w:r>
      <w:r w:rsidRPr="008D632B">
        <w:rPr>
          <w:rFonts w:asciiTheme="minorHAnsi" w:eastAsia="Sanpya" w:hAnsiTheme="minorHAnsi" w:cs="Calibri"/>
          <w:b/>
          <w:bCs/>
          <w:spacing w:val="-1"/>
        </w:rPr>
        <w:t xml:space="preserve"> </w:t>
      </w:r>
      <w:r w:rsidRPr="008D632B">
        <w:rPr>
          <w:rFonts w:asciiTheme="minorHAnsi" w:eastAsia="Sanpya" w:hAnsiTheme="minorHAnsi" w:cs="Calibri"/>
          <w:b/>
          <w:bCs/>
          <w:spacing w:val="1"/>
        </w:rPr>
        <w:t>t</w:t>
      </w:r>
      <w:r w:rsidRPr="008D632B">
        <w:rPr>
          <w:rFonts w:asciiTheme="minorHAnsi" w:eastAsia="Sanpya" w:hAnsiTheme="minorHAnsi" w:cs="Calibri"/>
          <w:b/>
          <w:bCs/>
        </w:rPr>
        <w:t>o</w:t>
      </w:r>
      <w:r w:rsidRPr="008D632B">
        <w:rPr>
          <w:rFonts w:asciiTheme="minorHAnsi" w:eastAsia="Sanpya" w:hAnsiTheme="minorHAnsi" w:cs="Calibri"/>
          <w:b/>
          <w:bCs/>
          <w:spacing w:val="-1"/>
        </w:rPr>
        <w:t xml:space="preserve"> o</w:t>
      </w:r>
      <w:r w:rsidRPr="008D632B">
        <w:rPr>
          <w:rFonts w:asciiTheme="minorHAnsi" w:eastAsia="Sanpya" w:hAnsiTheme="minorHAnsi" w:cs="Calibri"/>
          <w:b/>
          <w:bCs/>
        </w:rPr>
        <w:t>r</w:t>
      </w:r>
      <w:r w:rsidRPr="008D632B">
        <w:rPr>
          <w:rFonts w:asciiTheme="minorHAnsi" w:eastAsia="Sanpya" w:hAnsiTheme="minorHAnsi" w:cs="Calibri"/>
          <w:b/>
          <w:bCs/>
          <w:spacing w:val="1"/>
        </w:rPr>
        <w:t xml:space="preserve"> </w:t>
      </w:r>
      <w:r w:rsidRPr="008D632B">
        <w:rPr>
          <w:rFonts w:asciiTheme="minorHAnsi" w:eastAsia="Sanpya" w:hAnsiTheme="minorHAnsi" w:cs="Calibri"/>
          <w:b/>
          <w:bCs/>
          <w:spacing w:val="-2"/>
        </w:rPr>
        <w:t>f</w:t>
      </w:r>
      <w:r w:rsidRPr="008D632B">
        <w:rPr>
          <w:rFonts w:asciiTheme="minorHAnsi" w:eastAsia="Sanpya" w:hAnsiTheme="minorHAnsi" w:cs="Calibri"/>
          <w:b/>
          <w:bCs/>
          <w:spacing w:val="1"/>
        </w:rPr>
        <w:t>r</w:t>
      </w:r>
      <w:r w:rsidRPr="008D632B">
        <w:rPr>
          <w:rFonts w:asciiTheme="minorHAnsi" w:eastAsia="Sanpya" w:hAnsiTheme="minorHAnsi" w:cs="Calibri"/>
          <w:b/>
          <w:bCs/>
          <w:spacing w:val="-1"/>
        </w:rPr>
        <w:t>o</w:t>
      </w:r>
      <w:r w:rsidRPr="008D632B">
        <w:rPr>
          <w:rFonts w:asciiTheme="minorHAnsi" w:eastAsia="Sanpya" w:hAnsiTheme="minorHAnsi" w:cs="Calibri"/>
          <w:b/>
          <w:bCs/>
        </w:rPr>
        <w:t>m</w:t>
      </w:r>
      <w:r w:rsidRPr="008D632B">
        <w:rPr>
          <w:rFonts w:asciiTheme="minorHAnsi" w:eastAsia="Sanpya" w:hAnsiTheme="minorHAnsi" w:cs="Calibri"/>
          <w:b/>
          <w:bCs/>
          <w:spacing w:val="3"/>
        </w:rPr>
        <w:t xml:space="preserve"> </w:t>
      </w:r>
      <w:r w:rsidRPr="008D632B">
        <w:rPr>
          <w:rFonts w:asciiTheme="minorHAnsi" w:eastAsia="Sanpya" w:hAnsiTheme="minorHAnsi" w:cs="Calibri"/>
          <w:b/>
          <w:bCs/>
          <w:spacing w:val="1"/>
        </w:rPr>
        <w:t>T</w:t>
      </w:r>
      <w:r w:rsidRPr="008D632B">
        <w:rPr>
          <w:rFonts w:asciiTheme="minorHAnsi" w:eastAsia="Sanpya" w:hAnsiTheme="minorHAnsi" w:cs="Calibri"/>
          <w:b/>
          <w:bCs/>
          <w:spacing w:val="-1"/>
        </w:rPr>
        <w:t>he</w:t>
      </w:r>
      <w:r w:rsidRPr="008D632B">
        <w:rPr>
          <w:rFonts w:asciiTheme="minorHAnsi" w:eastAsia="Sanpya" w:hAnsiTheme="minorHAnsi" w:cs="Calibri"/>
          <w:b/>
          <w:bCs/>
          <w:spacing w:val="1"/>
        </w:rPr>
        <w:t>r</w:t>
      </w:r>
      <w:r w:rsidRPr="008D632B">
        <w:rPr>
          <w:rFonts w:asciiTheme="minorHAnsi" w:eastAsia="Sanpya" w:hAnsiTheme="minorHAnsi" w:cs="Calibri"/>
          <w:b/>
          <w:bCs/>
          <w:spacing w:val="-1"/>
        </w:rPr>
        <w:t>apeu</w:t>
      </w:r>
      <w:r w:rsidRPr="008D632B">
        <w:rPr>
          <w:rFonts w:asciiTheme="minorHAnsi" w:eastAsia="Sanpya" w:hAnsiTheme="minorHAnsi" w:cs="Calibri"/>
          <w:b/>
          <w:bCs/>
        </w:rPr>
        <w:t>t</w:t>
      </w:r>
      <w:r w:rsidRPr="008D632B">
        <w:rPr>
          <w:rFonts w:asciiTheme="minorHAnsi" w:eastAsia="Sanpya" w:hAnsiTheme="minorHAnsi" w:cs="Calibri"/>
          <w:b/>
          <w:bCs/>
          <w:spacing w:val="-1"/>
        </w:rPr>
        <w:t>i</w:t>
      </w:r>
      <w:r w:rsidRPr="008D632B">
        <w:rPr>
          <w:rFonts w:asciiTheme="minorHAnsi" w:eastAsia="Sanpya" w:hAnsiTheme="minorHAnsi" w:cs="Calibri"/>
          <w:b/>
          <w:bCs/>
        </w:rPr>
        <w:t>c</w:t>
      </w:r>
      <w:r w:rsidRPr="008D632B">
        <w:rPr>
          <w:rFonts w:asciiTheme="minorHAnsi" w:eastAsia="Sanpya" w:hAnsiTheme="minorHAnsi" w:cs="Calibri"/>
          <w:b/>
          <w:bCs/>
          <w:spacing w:val="2"/>
        </w:rPr>
        <w:t xml:space="preserve"> </w:t>
      </w:r>
      <w:r w:rsidRPr="008D632B">
        <w:rPr>
          <w:rFonts w:asciiTheme="minorHAnsi" w:eastAsia="Sanpya" w:hAnsiTheme="minorHAnsi" w:cs="Calibri"/>
          <w:b/>
          <w:bCs/>
        </w:rPr>
        <w:t>E</w:t>
      </w:r>
      <w:r w:rsidRPr="008D632B">
        <w:rPr>
          <w:rFonts w:asciiTheme="minorHAnsi" w:eastAsia="Sanpya" w:hAnsiTheme="minorHAnsi" w:cs="Calibri"/>
          <w:b/>
          <w:bCs/>
          <w:spacing w:val="-1"/>
        </w:rPr>
        <w:t>no</w:t>
      </w:r>
      <w:r w:rsidRPr="008D632B">
        <w:rPr>
          <w:rFonts w:asciiTheme="minorHAnsi" w:eastAsia="Sanpya" w:hAnsiTheme="minorHAnsi" w:cs="Calibri"/>
          <w:b/>
          <w:bCs/>
        </w:rPr>
        <w:t>x</w:t>
      </w:r>
      <w:r w:rsidRPr="008D632B">
        <w:rPr>
          <w:rFonts w:asciiTheme="minorHAnsi" w:eastAsia="Sanpya" w:hAnsiTheme="minorHAnsi" w:cs="Calibri"/>
          <w:b/>
          <w:bCs/>
          <w:spacing w:val="-2"/>
        </w:rPr>
        <w:t>a</w:t>
      </w:r>
      <w:r w:rsidRPr="008D632B">
        <w:rPr>
          <w:rFonts w:asciiTheme="minorHAnsi" w:eastAsia="Sanpya" w:hAnsiTheme="minorHAnsi" w:cs="Calibri"/>
          <w:b/>
          <w:bCs/>
          <w:spacing w:val="-1"/>
        </w:rPr>
        <w:t>pa</w:t>
      </w:r>
      <w:r w:rsidRPr="008D632B">
        <w:rPr>
          <w:rFonts w:asciiTheme="minorHAnsi" w:eastAsia="Sanpya" w:hAnsiTheme="minorHAnsi" w:cs="Calibri"/>
          <w:b/>
          <w:bCs/>
          <w:spacing w:val="1"/>
        </w:rPr>
        <w:t>ri</w:t>
      </w:r>
      <w:r w:rsidRPr="008D632B">
        <w:rPr>
          <w:rFonts w:asciiTheme="minorHAnsi" w:eastAsia="Sanpya" w:hAnsiTheme="minorHAnsi" w:cs="Calibri"/>
          <w:b/>
          <w:bCs/>
        </w:rPr>
        <w:t>n</w:t>
      </w:r>
    </w:p>
    <w:p w14:paraId="0BBC11B5" w14:textId="0BB0270D" w:rsidR="008D632B" w:rsidRPr="004B2011" w:rsidRDefault="008D632B" w:rsidP="00634827">
      <w:pPr>
        <w:widowControl w:val="0"/>
        <w:numPr>
          <w:ilvl w:val="1"/>
          <w:numId w:val="2"/>
        </w:numPr>
        <w:autoSpaceDE w:val="0"/>
        <w:autoSpaceDN w:val="0"/>
        <w:adjustRightInd w:val="0"/>
        <w:spacing w:before="15"/>
        <w:ind w:left="993" w:hanging="567"/>
        <w:contextualSpacing/>
        <w:rPr>
          <w:rFonts w:asciiTheme="minorHAnsi" w:hAnsiTheme="minorHAnsi" w:cs="Calibri"/>
          <w:b/>
          <w:szCs w:val="24"/>
        </w:rPr>
      </w:pPr>
      <w:r w:rsidRPr="004B2011">
        <w:rPr>
          <w:rFonts w:asciiTheme="minorHAnsi" w:hAnsiTheme="minorHAnsi" w:cs="Calibri"/>
          <w:b/>
          <w:szCs w:val="24"/>
        </w:rPr>
        <w:t xml:space="preserve">Heparin Infusion to </w:t>
      </w:r>
      <w:r w:rsidR="00FD637B" w:rsidRPr="004B2011">
        <w:rPr>
          <w:rFonts w:asciiTheme="minorHAnsi" w:hAnsiTheme="minorHAnsi" w:cs="Calibri"/>
          <w:b/>
          <w:szCs w:val="24"/>
        </w:rPr>
        <w:t xml:space="preserve">therapeutic </w:t>
      </w:r>
      <w:r w:rsidRPr="004B2011">
        <w:rPr>
          <w:rFonts w:asciiTheme="minorHAnsi" w:hAnsiTheme="minorHAnsi" w:cs="Calibri"/>
          <w:b/>
          <w:szCs w:val="24"/>
        </w:rPr>
        <w:t xml:space="preserve">Enoxaparin: </w:t>
      </w:r>
    </w:p>
    <w:p w14:paraId="1FDC2BB2" w14:textId="73AC292B" w:rsidR="008D632B" w:rsidRPr="008D632B" w:rsidRDefault="00833F71" w:rsidP="004B2011">
      <w:pPr>
        <w:widowControl w:val="0"/>
        <w:autoSpaceDE w:val="0"/>
        <w:autoSpaceDN w:val="0"/>
        <w:adjustRightInd w:val="0"/>
        <w:ind w:left="993" w:hanging="567"/>
        <w:contextualSpacing/>
        <w:rPr>
          <w:rFonts w:asciiTheme="minorHAnsi" w:eastAsia="Sanpya" w:hAnsiTheme="minorHAnsi" w:cs="Calibri"/>
        </w:rPr>
      </w:pPr>
      <w:r>
        <w:rPr>
          <w:rFonts w:asciiTheme="minorHAnsi" w:eastAsia="Sanpya" w:hAnsiTheme="minorHAnsi" w:cs="Calibri"/>
          <w:position w:val="1"/>
        </w:rPr>
        <w:tab/>
      </w:r>
      <w:r w:rsidR="008D632B" w:rsidRPr="008D632B">
        <w:rPr>
          <w:rFonts w:asciiTheme="minorHAnsi" w:eastAsia="Sanpya" w:hAnsiTheme="minorHAnsi" w:cs="Calibri"/>
          <w:position w:val="1"/>
        </w:rPr>
        <w:t>If</w:t>
      </w:r>
      <w:r w:rsidR="008D632B" w:rsidRPr="008D632B">
        <w:rPr>
          <w:rFonts w:asciiTheme="minorHAnsi" w:eastAsia="Sanpya" w:hAnsiTheme="minorHAnsi" w:cs="Calibri"/>
          <w:spacing w:val="-5"/>
          <w:position w:val="1"/>
        </w:rPr>
        <w:t xml:space="preserve"> </w:t>
      </w:r>
      <w:r w:rsidR="008D632B" w:rsidRPr="008D632B">
        <w:rPr>
          <w:rFonts w:asciiTheme="minorHAnsi" w:eastAsia="Sanpya" w:hAnsiTheme="minorHAnsi" w:cs="Calibri"/>
          <w:position w:val="1"/>
        </w:rPr>
        <w:t>the pat</w:t>
      </w:r>
      <w:r w:rsidR="008D632B" w:rsidRPr="008D632B">
        <w:rPr>
          <w:rFonts w:asciiTheme="minorHAnsi" w:eastAsia="Sanpya" w:hAnsiTheme="minorHAnsi" w:cs="Calibri"/>
          <w:spacing w:val="-3"/>
          <w:position w:val="1"/>
        </w:rPr>
        <w:t>i</w:t>
      </w:r>
      <w:r w:rsidR="008D632B" w:rsidRPr="008D632B">
        <w:rPr>
          <w:rFonts w:asciiTheme="minorHAnsi" w:eastAsia="Sanpya" w:hAnsiTheme="minorHAnsi" w:cs="Calibri"/>
          <w:position w:val="1"/>
        </w:rPr>
        <w:t>ent is</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to</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be</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ch</w:t>
      </w:r>
      <w:r w:rsidR="008D632B" w:rsidRPr="008D632B">
        <w:rPr>
          <w:rFonts w:asciiTheme="minorHAnsi" w:eastAsia="Sanpya" w:hAnsiTheme="minorHAnsi" w:cs="Calibri"/>
          <w:spacing w:val="-1"/>
          <w:position w:val="1"/>
        </w:rPr>
        <w:t>an</w:t>
      </w:r>
      <w:r w:rsidR="008D632B" w:rsidRPr="008D632B">
        <w:rPr>
          <w:rFonts w:asciiTheme="minorHAnsi" w:eastAsia="Sanpya" w:hAnsiTheme="minorHAnsi" w:cs="Calibri"/>
          <w:spacing w:val="-3"/>
          <w:position w:val="1"/>
        </w:rPr>
        <w:t>g</w:t>
      </w:r>
      <w:r w:rsidR="008D632B" w:rsidRPr="008D632B">
        <w:rPr>
          <w:rFonts w:asciiTheme="minorHAnsi" w:eastAsia="Sanpya" w:hAnsiTheme="minorHAnsi" w:cs="Calibri"/>
          <w:position w:val="1"/>
        </w:rPr>
        <w:t>ed fr</w:t>
      </w:r>
      <w:r w:rsidR="008D632B" w:rsidRPr="008D632B">
        <w:rPr>
          <w:rFonts w:asciiTheme="minorHAnsi" w:eastAsia="Sanpya" w:hAnsiTheme="minorHAnsi" w:cs="Calibri"/>
          <w:spacing w:val="-1"/>
          <w:position w:val="1"/>
        </w:rPr>
        <w:t>o</w:t>
      </w:r>
      <w:r w:rsidR="008D632B" w:rsidRPr="008D632B">
        <w:rPr>
          <w:rFonts w:asciiTheme="minorHAnsi" w:eastAsia="Sanpya" w:hAnsiTheme="minorHAnsi" w:cs="Calibri"/>
          <w:position w:val="1"/>
        </w:rPr>
        <w:t>m</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a</w:t>
      </w:r>
      <w:r w:rsidR="008D632B" w:rsidRPr="008D632B">
        <w:rPr>
          <w:rFonts w:asciiTheme="minorHAnsi" w:eastAsia="Sanpya" w:hAnsiTheme="minorHAnsi" w:cs="Calibri"/>
          <w:spacing w:val="-2"/>
          <w:position w:val="1"/>
        </w:rPr>
        <w:t xml:space="preserve"> </w:t>
      </w:r>
      <w:r w:rsidR="008D632B" w:rsidRPr="008D632B">
        <w:rPr>
          <w:rFonts w:asciiTheme="minorHAnsi" w:eastAsia="Sanpya" w:hAnsiTheme="minorHAnsi" w:cs="Calibri"/>
          <w:position w:val="1"/>
        </w:rPr>
        <w:t>hep</w:t>
      </w:r>
      <w:r w:rsidR="008D632B" w:rsidRPr="008D632B">
        <w:rPr>
          <w:rFonts w:asciiTheme="minorHAnsi" w:eastAsia="Sanpya" w:hAnsiTheme="minorHAnsi" w:cs="Calibri"/>
          <w:spacing w:val="-1"/>
          <w:position w:val="1"/>
        </w:rPr>
        <w:t>a</w:t>
      </w:r>
      <w:r w:rsidR="008D632B" w:rsidRPr="008D632B">
        <w:rPr>
          <w:rFonts w:asciiTheme="minorHAnsi" w:eastAsia="Sanpya" w:hAnsiTheme="minorHAnsi" w:cs="Calibri"/>
          <w:position w:val="1"/>
        </w:rPr>
        <w:t>rin</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in</w:t>
      </w:r>
      <w:r w:rsidR="008D632B" w:rsidRPr="008D632B">
        <w:rPr>
          <w:rFonts w:asciiTheme="minorHAnsi" w:eastAsia="Sanpya" w:hAnsiTheme="minorHAnsi" w:cs="Calibri"/>
          <w:spacing w:val="-1"/>
          <w:position w:val="1"/>
        </w:rPr>
        <w:t>fu</w:t>
      </w:r>
      <w:r w:rsidR="008D632B" w:rsidRPr="008D632B">
        <w:rPr>
          <w:rFonts w:asciiTheme="minorHAnsi" w:eastAsia="Sanpya" w:hAnsiTheme="minorHAnsi" w:cs="Calibri"/>
          <w:position w:val="1"/>
        </w:rPr>
        <w:t>si</w:t>
      </w:r>
      <w:r w:rsidR="008D632B" w:rsidRPr="008D632B">
        <w:rPr>
          <w:rFonts w:asciiTheme="minorHAnsi" w:eastAsia="Sanpya" w:hAnsiTheme="minorHAnsi" w:cs="Calibri"/>
          <w:spacing w:val="1"/>
          <w:position w:val="1"/>
        </w:rPr>
        <w:t>o</w:t>
      </w:r>
      <w:r w:rsidR="008D632B" w:rsidRPr="008D632B">
        <w:rPr>
          <w:rFonts w:asciiTheme="minorHAnsi" w:eastAsia="Sanpya" w:hAnsiTheme="minorHAnsi" w:cs="Calibri"/>
          <w:position w:val="1"/>
        </w:rPr>
        <w:t>n</w:t>
      </w:r>
      <w:r w:rsidR="008D632B" w:rsidRPr="008D632B">
        <w:rPr>
          <w:rFonts w:asciiTheme="minorHAnsi" w:eastAsia="Sanpya" w:hAnsiTheme="minorHAnsi" w:cs="Calibri"/>
          <w:spacing w:val="-3"/>
          <w:position w:val="1"/>
        </w:rPr>
        <w:t xml:space="preserve"> </w:t>
      </w:r>
      <w:r w:rsidR="008D632B" w:rsidRPr="008D632B">
        <w:rPr>
          <w:rFonts w:asciiTheme="minorHAnsi" w:eastAsia="Sanpya" w:hAnsiTheme="minorHAnsi" w:cs="Calibri"/>
          <w:position w:val="1"/>
        </w:rPr>
        <w:t xml:space="preserve">to </w:t>
      </w:r>
      <w:r w:rsidR="00FD637B">
        <w:rPr>
          <w:rFonts w:asciiTheme="minorHAnsi" w:eastAsia="Sanpya" w:hAnsiTheme="minorHAnsi" w:cs="Calibri"/>
          <w:position w:val="1"/>
        </w:rPr>
        <w:t xml:space="preserve">therapeutic </w:t>
      </w:r>
      <w:r w:rsidR="008D632B" w:rsidRPr="008D632B">
        <w:rPr>
          <w:rFonts w:asciiTheme="minorHAnsi" w:eastAsia="Sanpya" w:hAnsiTheme="minorHAnsi" w:cs="Calibri"/>
          <w:position w:val="1"/>
        </w:rPr>
        <w:t>en</w:t>
      </w:r>
      <w:r w:rsidR="008D632B" w:rsidRPr="008D632B">
        <w:rPr>
          <w:rFonts w:asciiTheme="minorHAnsi" w:eastAsia="Sanpya" w:hAnsiTheme="minorHAnsi" w:cs="Calibri"/>
          <w:spacing w:val="1"/>
          <w:position w:val="1"/>
        </w:rPr>
        <w:t>o</w:t>
      </w:r>
      <w:r w:rsidR="008D632B" w:rsidRPr="008D632B">
        <w:rPr>
          <w:rFonts w:asciiTheme="minorHAnsi" w:eastAsia="Sanpya" w:hAnsiTheme="minorHAnsi" w:cs="Calibri"/>
          <w:position w:val="1"/>
        </w:rPr>
        <w:t>xapa</w:t>
      </w:r>
      <w:r w:rsidR="008D632B" w:rsidRPr="008D632B">
        <w:rPr>
          <w:rFonts w:asciiTheme="minorHAnsi" w:eastAsia="Sanpya" w:hAnsiTheme="minorHAnsi" w:cs="Calibri"/>
          <w:spacing w:val="-1"/>
          <w:position w:val="1"/>
        </w:rPr>
        <w:t>r</w:t>
      </w:r>
      <w:r w:rsidR="008D632B" w:rsidRPr="008D632B">
        <w:rPr>
          <w:rFonts w:asciiTheme="minorHAnsi" w:eastAsia="Sanpya" w:hAnsiTheme="minorHAnsi" w:cs="Calibri"/>
          <w:position w:val="1"/>
        </w:rPr>
        <w:t>i</w:t>
      </w:r>
      <w:r w:rsidR="008D632B" w:rsidRPr="008D632B">
        <w:rPr>
          <w:rFonts w:asciiTheme="minorHAnsi" w:eastAsia="Sanpya" w:hAnsiTheme="minorHAnsi" w:cs="Calibri"/>
          <w:spacing w:val="-1"/>
          <w:position w:val="1"/>
        </w:rPr>
        <w:t>n</w:t>
      </w:r>
      <w:r w:rsidR="008D632B" w:rsidRPr="008D632B">
        <w:rPr>
          <w:rFonts w:asciiTheme="minorHAnsi" w:eastAsia="Sanpya" w:hAnsiTheme="minorHAnsi" w:cs="Calibri"/>
          <w:position w:val="1"/>
        </w:rPr>
        <w:t>,</w:t>
      </w:r>
      <w:r w:rsidR="008D632B" w:rsidRPr="008D632B">
        <w:rPr>
          <w:rFonts w:asciiTheme="minorHAnsi" w:eastAsia="Sanpya" w:hAnsiTheme="minorHAnsi" w:cs="Calibri"/>
          <w:spacing w:val="-2"/>
          <w:position w:val="1"/>
        </w:rPr>
        <w:t xml:space="preserve"> </w:t>
      </w:r>
      <w:r w:rsidR="008D632B" w:rsidRPr="008D632B">
        <w:rPr>
          <w:rFonts w:asciiTheme="minorHAnsi" w:eastAsia="Sanpya" w:hAnsiTheme="minorHAnsi" w:cs="Calibri"/>
          <w:spacing w:val="1"/>
          <w:position w:val="1"/>
        </w:rPr>
        <w:t>t</w:t>
      </w:r>
      <w:r w:rsidR="008D632B" w:rsidRPr="008D632B">
        <w:rPr>
          <w:rFonts w:asciiTheme="minorHAnsi" w:eastAsia="Sanpya" w:hAnsiTheme="minorHAnsi" w:cs="Calibri"/>
          <w:spacing w:val="-1"/>
          <w:position w:val="1"/>
        </w:rPr>
        <w:t>h</w:t>
      </w:r>
      <w:r w:rsidR="008D632B" w:rsidRPr="008D632B">
        <w:rPr>
          <w:rFonts w:asciiTheme="minorHAnsi" w:eastAsia="Sanpya" w:hAnsiTheme="minorHAnsi" w:cs="Calibri"/>
          <w:position w:val="1"/>
        </w:rPr>
        <w:t>e</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calc</w:t>
      </w:r>
      <w:r w:rsidR="008D632B" w:rsidRPr="008D632B">
        <w:rPr>
          <w:rFonts w:asciiTheme="minorHAnsi" w:eastAsia="Sanpya" w:hAnsiTheme="minorHAnsi" w:cs="Calibri"/>
          <w:spacing w:val="-1"/>
          <w:position w:val="1"/>
        </w:rPr>
        <w:t>u</w:t>
      </w:r>
      <w:r w:rsidR="008D632B" w:rsidRPr="008D632B">
        <w:rPr>
          <w:rFonts w:asciiTheme="minorHAnsi" w:eastAsia="Sanpya" w:hAnsiTheme="minorHAnsi" w:cs="Calibri"/>
          <w:position w:val="1"/>
        </w:rPr>
        <w:t>la</w:t>
      </w:r>
      <w:r w:rsidR="008D632B" w:rsidRPr="008D632B">
        <w:rPr>
          <w:rFonts w:asciiTheme="minorHAnsi" w:eastAsia="Sanpya" w:hAnsiTheme="minorHAnsi" w:cs="Calibri"/>
          <w:spacing w:val="-2"/>
          <w:position w:val="1"/>
        </w:rPr>
        <w:t>t</w:t>
      </w:r>
      <w:r w:rsidR="008D632B" w:rsidRPr="008D632B">
        <w:rPr>
          <w:rFonts w:asciiTheme="minorHAnsi" w:eastAsia="Sanpya" w:hAnsiTheme="minorHAnsi" w:cs="Calibri"/>
          <w:position w:val="1"/>
        </w:rPr>
        <w:t>ed do</w:t>
      </w:r>
      <w:r w:rsidR="008D632B" w:rsidRPr="008D632B">
        <w:rPr>
          <w:rFonts w:asciiTheme="minorHAnsi" w:eastAsia="Sanpya" w:hAnsiTheme="minorHAnsi" w:cs="Calibri"/>
          <w:spacing w:val="-2"/>
          <w:position w:val="1"/>
        </w:rPr>
        <w:t>s</w:t>
      </w:r>
      <w:r w:rsidR="008D632B" w:rsidRPr="008D632B">
        <w:rPr>
          <w:rFonts w:asciiTheme="minorHAnsi" w:eastAsia="Sanpya" w:hAnsiTheme="minorHAnsi" w:cs="Calibri"/>
          <w:position w:val="1"/>
        </w:rPr>
        <w:t>e</w:t>
      </w:r>
      <w:r w:rsidR="008D632B" w:rsidRPr="008D632B">
        <w:rPr>
          <w:rFonts w:asciiTheme="minorHAnsi" w:eastAsia="Sanpya" w:hAnsiTheme="minorHAnsi" w:cs="Calibri"/>
          <w:spacing w:val="1"/>
          <w:position w:val="1"/>
        </w:rPr>
        <w:t xml:space="preserve"> o</w:t>
      </w:r>
      <w:r w:rsidR="008D632B" w:rsidRPr="008D632B">
        <w:rPr>
          <w:rFonts w:asciiTheme="minorHAnsi" w:eastAsia="Sanpya" w:hAnsiTheme="minorHAnsi" w:cs="Calibri"/>
          <w:position w:val="1"/>
        </w:rPr>
        <w:t>f</w:t>
      </w:r>
      <w:r w:rsidR="008D632B" w:rsidRPr="008D632B">
        <w:rPr>
          <w:rFonts w:asciiTheme="minorHAnsi" w:eastAsia="Sanpya" w:hAnsiTheme="minorHAnsi" w:cs="Calibri"/>
        </w:rPr>
        <w:t xml:space="preserve"> </w:t>
      </w:r>
      <w:r w:rsidR="008D632B" w:rsidRPr="008D632B">
        <w:rPr>
          <w:rFonts w:asciiTheme="minorHAnsi" w:eastAsia="Sanpya" w:hAnsiTheme="minorHAnsi" w:cs="Calibri"/>
          <w:position w:val="1"/>
        </w:rPr>
        <w:t>en</w:t>
      </w:r>
      <w:r w:rsidR="008D632B" w:rsidRPr="008D632B">
        <w:rPr>
          <w:rFonts w:asciiTheme="minorHAnsi" w:eastAsia="Sanpya" w:hAnsiTheme="minorHAnsi" w:cs="Calibri"/>
          <w:spacing w:val="1"/>
          <w:position w:val="1"/>
        </w:rPr>
        <w:t>o</w:t>
      </w:r>
      <w:r w:rsidR="008D632B" w:rsidRPr="008D632B">
        <w:rPr>
          <w:rFonts w:asciiTheme="minorHAnsi" w:eastAsia="Sanpya" w:hAnsiTheme="minorHAnsi" w:cs="Calibri"/>
          <w:position w:val="1"/>
        </w:rPr>
        <w:t>xapa</w:t>
      </w:r>
      <w:r w:rsidR="008D632B" w:rsidRPr="008D632B">
        <w:rPr>
          <w:rFonts w:asciiTheme="minorHAnsi" w:eastAsia="Sanpya" w:hAnsiTheme="minorHAnsi" w:cs="Calibri"/>
          <w:spacing w:val="-1"/>
          <w:position w:val="1"/>
        </w:rPr>
        <w:t>r</w:t>
      </w:r>
      <w:r w:rsidR="008D632B" w:rsidRPr="008D632B">
        <w:rPr>
          <w:rFonts w:asciiTheme="minorHAnsi" w:eastAsia="Sanpya" w:hAnsiTheme="minorHAnsi" w:cs="Calibri"/>
          <w:position w:val="1"/>
        </w:rPr>
        <w:t>in s</w:t>
      </w:r>
      <w:r w:rsidR="008D632B" w:rsidRPr="008D632B">
        <w:rPr>
          <w:rFonts w:asciiTheme="minorHAnsi" w:eastAsia="Sanpya" w:hAnsiTheme="minorHAnsi" w:cs="Calibri"/>
          <w:spacing w:val="-3"/>
          <w:position w:val="1"/>
        </w:rPr>
        <w:t>h</w:t>
      </w:r>
      <w:r w:rsidR="008D632B" w:rsidRPr="008D632B">
        <w:rPr>
          <w:rFonts w:asciiTheme="minorHAnsi" w:eastAsia="Sanpya" w:hAnsiTheme="minorHAnsi" w:cs="Calibri"/>
          <w:spacing w:val="1"/>
          <w:position w:val="1"/>
        </w:rPr>
        <w:t>o</w:t>
      </w:r>
      <w:r w:rsidR="008D632B" w:rsidRPr="008D632B">
        <w:rPr>
          <w:rFonts w:asciiTheme="minorHAnsi" w:eastAsia="Sanpya" w:hAnsiTheme="minorHAnsi" w:cs="Calibri"/>
          <w:spacing w:val="-1"/>
          <w:position w:val="1"/>
        </w:rPr>
        <w:t>u</w:t>
      </w:r>
      <w:r w:rsidR="008D632B" w:rsidRPr="008D632B">
        <w:rPr>
          <w:rFonts w:asciiTheme="minorHAnsi" w:eastAsia="Sanpya" w:hAnsiTheme="minorHAnsi" w:cs="Calibri"/>
          <w:position w:val="1"/>
        </w:rPr>
        <w:t>ld</w:t>
      </w:r>
      <w:r w:rsidR="008D632B" w:rsidRPr="008D632B">
        <w:rPr>
          <w:rFonts w:asciiTheme="minorHAnsi" w:eastAsia="Sanpya" w:hAnsiTheme="minorHAnsi" w:cs="Calibri"/>
          <w:spacing w:val="-1"/>
          <w:position w:val="1"/>
        </w:rPr>
        <w:t xml:space="preserve"> b</w:t>
      </w:r>
      <w:r w:rsidR="008D632B" w:rsidRPr="008D632B">
        <w:rPr>
          <w:rFonts w:asciiTheme="minorHAnsi" w:eastAsia="Sanpya" w:hAnsiTheme="minorHAnsi" w:cs="Calibri"/>
          <w:position w:val="1"/>
        </w:rPr>
        <w:t>e</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a</w:t>
      </w:r>
      <w:r w:rsidR="008D632B" w:rsidRPr="008D632B">
        <w:rPr>
          <w:rFonts w:asciiTheme="minorHAnsi" w:eastAsia="Sanpya" w:hAnsiTheme="minorHAnsi" w:cs="Calibri"/>
          <w:spacing w:val="-1"/>
          <w:position w:val="1"/>
        </w:rPr>
        <w:t>d</w:t>
      </w:r>
      <w:r w:rsidR="008D632B" w:rsidRPr="008D632B">
        <w:rPr>
          <w:rFonts w:asciiTheme="minorHAnsi" w:eastAsia="Sanpya" w:hAnsiTheme="minorHAnsi" w:cs="Calibri"/>
          <w:spacing w:val="1"/>
          <w:position w:val="1"/>
        </w:rPr>
        <w:t>m</w:t>
      </w:r>
      <w:r w:rsidR="008D632B" w:rsidRPr="008D632B">
        <w:rPr>
          <w:rFonts w:asciiTheme="minorHAnsi" w:eastAsia="Sanpya" w:hAnsiTheme="minorHAnsi" w:cs="Calibri"/>
          <w:position w:val="1"/>
        </w:rPr>
        <w:t>i</w:t>
      </w:r>
      <w:r w:rsidR="008D632B" w:rsidRPr="008D632B">
        <w:rPr>
          <w:rFonts w:asciiTheme="minorHAnsi" w:eastAsia="Sanpya" w:hAnsiTheme="minorHAnsi" w:cs="Calibri"/>
          <w:spacing w:val="-1"/>
          <w:position w:val="1"/>
        </w:rPr>
        <w:t>n</w:t>
      </w:r>
      <w:r w:rsidR="008D632B" w:rsidRPr="008D632B">
        <w:rPr>
          <w:rFonts w:asciiTheme="minorHAnsi" w:eastAsia="Sanpya" w:hAnsiTheme="minorHAnsi" w:cs="Calibri"/>
          <w:position w:val="1"/>
        </w:rPr>
        <w:t>is</w:t>
      </w:r>
      <w:r w:rsidR="008D632B" w:rsidRPr="008D632B">
        <w:rPr>
          <w:rFonts w:asciiTheme="minorHAnsi" w:eastAsia="Sanpya" w:hAnsiTheme="minorHAnsi" w:cs="Calibri"/>
          <w:spacing w:val="-2"/>
          <w:position w:val="1"/>
        </w:rPr>
        <w:t>t</w:t>
      </w:r>
      <w:r w:rsidR="008D632B" w:rsidRPr="008D632B">
        <w:rPr>
          <w:rFonts w:asciiTheme="minorHAnsi" w:eastAsia="Sanpya" w:hAnsiTheme="minorHAnsi" w:cs="Calibri"/>
          <w:position w:val="1"/>
        </w:rPr>
        <w:t xml:space="preserve">ered </w:t>
      </w:r>
      <w:r w:rsidR="008D632B" w:rsidRPr="008D632B">
        <w:rPr>
          <w:rFonts w:asciiTheme="minorHAnsi" w:eastAsia="Sanpya" w:hAnsiTheme="minorHAnsi" w:cs="Calibri"/>
          <w:spacing w:val="-2"/>
          <w:position w:val="1"/>
        </w:rPr>
        <w:t>a</w:t>
      </w:r>
      <w:r w:rsidR="008D632B" w:rsidRPr="008D632B">
        <w:rPr>
          <w:rFonts w:asciiTheme="minorHAnsi" w:eastAsia="Sanpya" w:hAnsiTheme="minorHAnsi" w:cs="Calibri"/>
          <w:position w:val="1"/>
        </w:rPr>
        <w:t xml:space="preserve">s </w:t>
      </w:r>
      <w:r w:rsidR="008D632B" w:rsidRPr="008D632B">
        <w:rPr>
          <w:rFonts w:asciiTheme="minorHAnsi" w:eastAsia="Sanpya" w:hAnsiTheme="minorHAnsi" w:cs="Calibri"/>
          <w:spacing w:val="-2"/>
          <w:position w:val="1"/>
        </w:rPr>
        <w:t>s</w:t>
      </w:r>
      <w:r w:rsidR="008D632B" w:rsidRPr="008D632B">
        <w:rPr>
          <w:rFonts w:asciiTheme="minorHAnsi" w:eastAsia="Sanpya" w:hAnsiTheme="minorHAnsi" w:cs="Calibri"/>
          <w:spacing w:val="1"/>
          <w:position w:val="1"/>
        </w:rPr>
        <w:t>oo</w:t>
      </w:r>
      <w:r w:rsidR="008D632B" w:rsidRPr="008D632B">
        <w:rPr>
          <w:rFonts w:asciiTheme="minorHAnsi" w:eastAsia="Sanpya" w:hAnsiTheme="minorHAnsi" w:cs="Calibri"/>
          <w:position w:val="1"/>
        </w:rPr>
        <w:t>n</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spacing w:val="-2"/>
          <w:position w:val="1"/>
        </w:rPr>
        <w:t>a</w:t>
      </w:r>
      <w:r w:rsidR="008D632B" w:rsidRPr="008D632B">
        <w:rPr>
          <w:rFonts w:asciiTheme="minorHAnsi" w:eastAsia="Sanpya" w:hAnsiTheme="minorHAnsi" w:cs="Calibri"/>
          <w:position w:val="1"/>
        </w:rPr>
        <w:t>s</w:t>
      </w:r>
      <w:r w:rsidR="008D632B" w:rsidRPr="008D632B">
        <w:rPr>
          <w:rFonts w:asciiTheme="minorHAnsi" w:eastAsia="Sanpya" w:hAnsiTheme="minorHAnsi" w:cs="Calibri"/>
          <w:spacing w:val="-2"/>
          <w:position w:val="1"/>
        </w:rPr>
        <w:t xml:space="preserve"> </w:t>
      </w:r>
      <w:r w:rsidR="008D632B" w:rsidRPr="008D632B">
        <w:rPr>
          <w:rFonts w:asciiTheme="minorHAnsi" w:eastAsia="Sanpya" w:hAnsiTheme="minorHAnsi" w:cs="Calibri"/>
          <w:spacing w:val="1"/>
          <w:position w:val="1"/>
        </w:rPr>
        <w:t>t</w:t>
      </w:r>
      <w:r w:rsidR="008D632B" w:rsidRPr="008D632B">
        <w:rPr>
          <w:rFonts w:asciiTheme="minorHAnsi" w:eastAsia="Sanpya" w:hAnsiTheme="minorHAnsi" w:cs="Calibri"/>
          <w:spacing w:val="-1"/>
          <w:position w:val="1"/>
        </w:rPr>
        <w:t>h</w:t>
      </w:r>
      <w:r w:rsidR="008D632B" w:rsidRPr="008D632B">
        <w:rPr>
          <w:rFonts w:asciiTheme="minorHAnsi" w:eastAsia="Sanpya" w:hAnsiTheme="minorHAnsi" w:cs="Calibri"/>
          <w:position w:val="1"/>
        </w:rPr>
        <w:t>e</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spacing w:val="-1"/>
          <w:position w:val="1"/>
        </w:rPr>
        <w:t>h</w:t>
      </w:r>
      <w:r w:rsidR="008D632B" w:rsidRPr="008D632B">
        <w:rPr>
          <w:rFonts w:asciiTheme="minorHAnsi" w:eastAsia="Sanpya" w:hAnsiTheme="minorHAnsi" w:cs="Calibri"/>
          <w:position w:val="1"/>
        </w:rPr>
        <w:t>epa</w:t>
      </w:r>
      <w:r w:rsidR="008D632B" w:rsidRPr="008D632B">
        <w:rPr>
          <w:rFonts w:asciiTheme="minorHAnsi" w:eastAsia="Sanpya" w:hAnsiTheme="minorHAnsi" w:cs="Calibri"/>
          <w:spacing w:val="-1"/>
          <w:position w:val="1"/>
        </w:rPr>
        <w:t>r</w:t>
      </w:r>
      <w:r w:rsidR="008D632B" w:rsidRPr="008D632B">
        <w:rPr>
          <w:rFonts w:asciiTheme="minorHAnsi" w:eastAsia="Sanpya" w:hAnsiTheme="minorHAnsi" w:cs="Calibri"/>
          <w:position w:val="1"/>
        </w:rPr>
        <w:t>in</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in</w:t>
      </w:r>
      <w:r w:rsidR="008D632B" w:rsidRPr="008D632B">
        <w:rPr>
          <w:rFonts w:asciiTheme="minorHAnsi" w:eastAsia="Sanpya" w:hAnsiTheme="minorHAnsi" w:cs="Calibri"/>
          <w:spacing w:val="-1"/>
          <w:position w:val="1"/>
        </w:rPr>
        <w:t>fu</w:t>
      </w:r>
      <w:r w:rsidR="008D632B" w:rsidRPr="008D632B">
        <w:rPr>
          <w:rFonts w:asciiTheme="minorHAnsi" w:eastAsia="Sanpya" w:hAnsiTheme="minorHAnsi" w:cs="Calibri"/>
          <w:position w:val="1"/>
        </w:rPr>
        <w:t>s</w:t>
      </w:r>
      <w:r w:rsidR="008D632B" w:rsidRPr="008D632B">
        <w:rPr>
          <w:rFonts w:asciiTheme="minorHAnsi" w:eastAsia="Sanpya" w:hAnsiTheme="minorHAnsi" w:cs="Calibri"/>
          <w:spacing w:val="-3"/>
          <w:position w:val="1"/>
        </w:rPr>
        <w:t>i</w:t>
      </w:r>
      <w:r w:rsidR="008D632B" w:rsidRPr="008D632B">
        <w:rPr>
          <w:rFonts w:asciiTheme="minorHAnsi" w:eastAsia="Sanpya" w:hAnsiTheme="minorHAnsi" w:cs="Calibri"/>
          <w:spacing w:val="1"/>
          <w:position w:val="1"/>
        </w:rPr>
        <w:t>o</w:t>
      </w:r>
      <w:r w:rsidR="008D632B" w:rsidRPr="008D632B">
        <w:rPr>
          <w:rFonts w:asciiTheme="minorHAnsi" w:eastAsia="Sanpya" w:hAnsiTheme="minorHAnsi" w:cs="Calibri"/>
          <w:position w:val="1"/>
        </w:rPr>
        <w:t>n</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position w:val="1"/>
        </w:rPr>
        <w:t>is</w:t>
      </w:r>
      <w:r w:rsidR="008D632B" w:rsidRPr="008D632B">
        <w:rPr>
          <w:rFonts w:asciiTheme="minorHAnsi" w:eastAsia="Sanpya" w:hAnsiTheme="minorHAnsi" w:cs="Calibri"/>
          <w:spacing w:val="1"/>
          <w:position w:val="1"/>
        </w:rPr>
        <w:t xml:space="preserve"> </w:t>
      </w:r>
      <w:r w:rsidR="008D632B" w:rsidRPr="008D632B">
        <w:rPr>
          <w:rFonts w:asciiTheme="minorHAnsi" w:eastAsia="Sanpya" w:hAnsiTheme="minorHAnsi" w:cs="Calibri"/>
          <w:spacing w:val="-2"/>
          <w:position w:val="1"/>
        </w:rPr>
        <w:t>c</w:t>
      </w:r>
      <w:r w:rsidR="008D632B" w:rsidRPr="008D632B">
        <w:rPr>
          <w:rFonts w:asciiTheme="minorHAnsi" w:eastAsia="Sanpya" w:hAnsiTheme="minorHAnsi" w:cs="Calibri"/>
          <w:position w:val="1"/>
        </w:rPr>
        <w:t>e</w:t>
      </w:r>
      <w:r w:rsidR="008D632B" w:rsidRPr="008D632B">
        <w:rPr>
          <w:rFonts w:asciiTheme="minorHAnsi" w:eastAsia="Sanpya" w:hAnsiTheme="minorHAnsi" w:cs="Calibri"/>
          <w:spacing w:val="-2"/>
          <w:position w:val="1"/>
        </w:rPr>
        <w:t>a</w:t>
      </w:r>
      <w:r w:rsidR="008D632B" w:rsidRPr="008D632B">
        <w:rPr>
          <w:rFonts w:asciiTheme="minorHAnsi" w:eastAsia="Sanpya" w:hAnsiTheme="minorHAnsi" w:cs="Calibri"/>
          <w:position w:val="1"/>
        </w:rPr>
        <w:t xml:space="preserve">sed, </w:t>
      </w:r>
      <w:r w:rsidR="008D632B" w:rsidRPr="008D632B">
        <w:rPr>
          <w:rFonts w:asciiTheme="minorHAnsi" w:eastAsia="Sanpya" w:hAnsiTheme="minorHAnsi" w:cs="Calibri"/>
        </w:rPr>
        <w:t>ass</w:t>
      </w:r>
      <w:r w:rsidR="008D632B" w:rsidRPr="008D632B">
        <w:rPr>
          <w:rFonts w:asciiTheme="minorHAnsi" w:eastAsia="Sanpya" w:hAnsiTheme="minorHAnsi" w:cs="Calibri"/>
          <w:spacing w:val="-1"/>
        </w:rPr>
        <w:t>u</w:t>
      </w:r>
      <w:r w:rsidR="008D632B" w:rsidRPr="008D632B">
        <w:rPr>
          <w:rFonts w:asciiTheme="minorHAnsi" w:eastAsia="Sanpya" w:hAnsiTheme="minorHAnsi" w:cs="Calibri"/>
          <w:spacing w:val="1"/>
        </w:rPr>
        <w:t>m</w:t>
      </w:r>
      <w:r w:rsidR="008D632B" w:rsidRPr="008D632B">
        <w:rPr>
          <w:rFonts w:asciiTheme="minorHAnsi" w:eastAsia="Sanpya" w:hAnsiTheme="minorHAnsi" w:cs="Calibri"/>
        </w:rPr>
        <w:t>i</w:t>
      </w:r>
      <w:r w:rsidR="008D632B" w:rsidRPr="008D632B">
        <w:rPr>
          <w:rFonts w:asciiTheme="minorHAnsi" w:eastAsia="Sanpya" w:hAnsiTheme="minorHAnsi" w:cs="Calibri"/>
          <w:spacing w:val="-1"/>
        </w:rPr>
        <w:t>n</w:t>
      </w:r>
      <w:r w:rsidR="008D632B" w:rsidRPr="008D632B">
        <w:rPr>
          <w:rFonts w:asciiTheme="minorHAnsi" w:eastAsia="Sanpya" w:hAnsiTheme="minorHAnsi" w:cs="Calibri"/>
        </w:rPr>
        <w:t>g</w:t>
      </w:r>
      <w:r w:rsidR="008D632B" w:rsidRPr="008D632B">
        <w:rPr>
          <w:rFonts w:asciiTheme="minorHAnsi" w:eastAsia="Sanpya" w:hAnsiTheme="minorHAnsi" w:cs="Calibri"/>
          <w:spacing w:val="-1"/>
        </w:rPr>
        <w:t xml:space="preserve"> </w:t>
      </w:r>
      <w:r w:rsidR="008D632B" w:rsidRPr="008D632B">
        <w:rPr>
          <w:rFonts w:asciiTheme="minorHAnsi" w:eastAsia="Sanpya" w:hAnsiTheme="minorHAnsi" w:cs="Calibri"/>
          <w:spacing w:val="1"/>
        </w:rPr>
        <w:t>t</w:t>
      </w:r>
      <w:r w:rsidR="008D632B" w:rsidRPr="008D632B">
        <w:rPr>
          <w:rFonts w:asciiTheme="minorHAnsi" w:eastAsia="Sanpya" w:hAnsiTheme="minorHAnsi" w:cs="Calibri"/>
          <w:spacing w:val="-1"/>
        </w:rPr>
        <w:t>h</w:t>
      </w:r>
      <w:r w:rsidR="008D632B" w:rsidRPr="008D632B">
        <w:rPr>
          <w:rFonts w:asciiTheme="minorHAnsi" w:eastAsia="Sanpya" w:hAnsiTheme="minorHAnsi" w:cs="Calibri"/>
        </w:rPr>
        <w:t>e</w:t>
      </w:r>
      <w:r w:rsidR="008D632B" w:rsidRPr="008D632B">
        <w:rPr>
          <w:rFonts w:asciiTheme="minorHAnsi" w:eastAsia="Sanpya" w:hAnsiTheme="minorHAnsi" w:cs="Calibri"/>
          <w:spacing w:val="-2"/>
        </w:rPr>
        <w:t xml:space="preserve"> </w:t>
      </w:r>
      <w:r w:rsidR="008D632B" w:rsidRPr="008D632B">
        <w:rPr>
          <w:rFonts w:asciiTheme="minorHAnsi" w:eastAsia="Sanpya" w:hAnsiTheme="minorHAnsi" w:cs="Calibri"/>
        </w:rPr>
        <w:t>patient</w:t>
      </w:r>
      <w:r w:rsidR="008D632B" w:rsidRPr="008D632B">
        <w:rPr>
          <w:rFonts w:asciiTheme="minorHAnsi" w:eastAsia="Sanpya" w:hAnsiTheme="minorHAnsi" w:cs="Calibri"/>
          <w:spacing w:val="-2"/>
        </w:rPr>
        <w:t xml:space="preserve"> </w:t>
      </w:r>
      <w:r w:rsidR="008D632B" w:rsidRPr="008D632B">
        <w:rPr>
          <w:rFonts w:asciiTheme="minorHAnsi" w:eastAsia="Sanpya" w:hAnsiTheme="minorHAnsi" w:cs="Calibri"/>
        </w:rPr>
        <w:t>is</w:t>
      </w:r>
      <w:r w:rsidR="008D632B" w:rsidRPr="008D632B">
        <w:rPr>
          <w:rFonts w:asciiTheme="minorHAnsi" w:eastAsia="Sanpya" w:hAnsiTheme="minorHAnsi" w:cs="Calibri"/>
          <w:spacing w:val="1"/>
        </w:rPr>
        <w:t xml:space="preserve"> </w:t>
      </w:r>
      <w:r w:rsidR="008D632B" w:rsidRPr="008D632B">
        <w:rPr>
          <w:rFonts w:asciiTheme="minorHAnsi" w:eastAsia="Sanpya" w:hAnsiTheme="minorHAnsi" w:cs="Calibri"/>
          <w:spacing w:val="-3"/>
        </w:rPr>
        <w:t>n</w:t>
      </w:r>
      <w:r w:rsidR="008D632B" w:rsidRPr="008D632B">
        <w:rPr>
          <w:rFonts w:asciiTheme="minorHAnsi" w:eastAsia="Sanpya" w:hAnsiTheme="minorHAnsi" w:cs="Calibri"/>
          <w:spacing w:val="1"/>
        </w:rPr>
        <w:t>o</w:t>
      </w:r>
      <w:r w:rsidR="008D632B" w:rsidRPr="008D632B">
        <w:rPr>
          <w:rFonts w:asciiTheme="minorHAnsi" w:eastAsia="Sanpya" w:hAnsiTheme="minorHAnsi" w:cs="Calibri"/>
        </w:rPr>
        <w:t>t</w:t>
      </w:r>
      <w:r w:rsidR="008D632B" w:rsidRPr="008D632B">
        <w:rPr>
          <w:rFonts w:asciiTheme="minorHAnsi" w:eastAsia="Sanpya" w:hAnsiTheme="minorHAnsi" w:cs="Calibri"/>
          <w:spacing w:val="-2"/>
        </w:rPr>
        <w:t xml:space="preserve"> </w:t>
      </w:r>
      <w:r w:rsidR="008D632B" w:rsidRPr="008D632B">
        <w:rPr>
          <w:rFonts w:asciiTheme="minorHAnsi" w:eastAsia="Sanpya" w:hAnsiTheme="minorHAnsi" w:cs="Calibri"/>
          <w:spacing w:val="-1"/>
        </w:rPr>
        <w:t>o</w:t>
      </w:r>
      <w:r w:rsidR="008D632B" w:rsidRPr="008D632B">
        <w:rPr>
          <w:rFonts w:asciiTheme="minorHAnsi" w:eastAsia="Sanpya" w:hAnsiTheme="minorHAnsi" w:cs="Calibri"/>
          <w:spacing w:val="1"/>
        </w:rPr>
        <w:t>v</w:t>
      </w:r>
      <w:r w:rsidR="008D632B" w:rsidRPr="008D632B">
        <w:rPr>
          <w:rFonts w:asciiTheme="minorHAnsi" w:eastAsia="Sanpya" w:hAnsiTheme="minorHAnsi" w:cs="Calibri"/>
        </w:rPr>
        <w:t>e</w:t>
      </w:r>
      <w:r w:rsidR="008D632B" w:rsidRPr="008D632B">
        <w:rPr>
          <w:rFonts w:asciiTheme="minorHAnsi" w:eastAsia="Sanpya" w:hAnsiTheme="minorHAnsi" w:cs="Calibri"/>
          <w:spacing w:val="2"/>
        </w:rPr>
        <w:t>r</w:t>
      </w:r>
      <w:r w:rsidR="008D632B" w:rsidRPr="008D632B">
        <w:rPr>
          <w:rFonts w:asciiTheme="minorHAnsi" w:eastAsia="Sanpya" w:hAnsiTheme="minorHAnsi" w:cs="Calibri"/>
        </w:rPr>
        <w:t>-a</w:t>
      </w:r>
      <w:r w:rsidR="008D632B" w:rsidRPr="008D632B">
        <w:rPr>
          <w:rFonts w:asciiTheme="minorHAnsi" w:eastAsia="Sanpya" w:hAnsiTheme="minorHAnsi" w:cs="Calibri"/>
          <w:spacing w:val="-1"/>
        </w:rPr>
        <w:t>n</w:t>
      </w:r>
      <w:r w:rsidR="008D632B" w:rsidRPr="008D632B">
        <w:rPr>
          <w:rFonts w:asciiTheme="minorHAnsi" w:eastAsia="Sanpya" w:hAnsiTheme="minorHAnsi" w:cs="Calibri"/>
        </w:rPr>
        <w:t>ti</w:t>
      </w:r>
      <w:r w:rsidR="008D632B" w:rsidRPr="008D632B">
        <w:rPr>
          <w:rFonts w:asciiTheme="minorHAnsi" w:eastAsia="Sanpya" w:hAnsiTheme="minorHAnsi" w:cs="Calibri"/>
          <w:spacing w:val="-2"/>
        </w:rPr>
        <w:t>c</w:t>
      </w:r>
      <w:r w:rsidR="008D632B" w:rsidRPr="008D632B">
        <w:rPr>
          <w:rFonts w:asciiTheme="minorHAnsi" w:eastAsia="Sanpya" w:hAnsiTheme="minorHAnsi" w:cs="Calibri"/>
          <w:spacing w:val="1"/>
        </w:rPr>
        <w:t>o</w:t>
      </w:r>
      <w:r w:rsidR="008D632B" w:rsidRPr="008D632B">
        <w:rPr>
          <w:rFonts w:asciiTheme="minorHAnsi" w:eastAsia="Sanpya" w:hAnsiTheme="minorHAnsi" w:cs="Calibri"/>
        </w:rPr>
        <w:t>a</w:t>
      </w:r>
      <w:r w:rsidR="008D632B" w:rsidRPr="008D632B">
        <w:rPr>
          <w:rFonts w:asciiTheme="minorHAnsi" w:eastAsia="Sanpya" w:hAnsiTheme="minorHAnsi" w:cs="Calibri"/>
          <w:spacing w:val="-1"/>
        </w:rPr>
        <w:t>gu</w:t>
      </w:r>
      <w:r w:rsidR="008D632B" w:rsidRPr="008D632B">
        <w:rPr>
          <w:rFonts w:asciiTheme="minorHAnsi" w:eastAsia="Sanpya" w:hAnsiTheme="minorHAnsi" w:cs="Calibri"/>
        </w:rPr>
        <w:t>lated</w:t>
      </w:r>
      <w:r w:rsidR="008D632B" w:rsidRPr="008D632B">
        <w:rPr>
          <w:rFonts w:asciiTheme="minorHAnsi" w:eastAsia="Sanpya" w:hAnsiTheme="minorHAnsi" w:cs="Calibri"/>
          <w:spacing w:val="-3"/>
        </w:rPr>
        <w:t xml:space="preserve"> </w:t>
      </w:r>
      <w:r w:rsidR="008D632B" w:rsidRPr="008D632B">
        <w:rPr>
          <w:rFonts w:asciiTheme="minorHAnsi" w:eastAsia="Sanpya" w:hAnsiTheme="minorHAnsi" w:cs="Calibri"/>
          <w:spacing w:val="1"/>
        </w:rPr>
        <w:t>o</w:t>
      </w:r>
      <w:r w:rsidR="008D632B" w:rsidRPr="008D632B">
        <w:rPr>
          <w:rFonts w:asciiTheme="minorHAnsi" w:eastAsia="Sanpya" w:hAnsiTheme="minorHAnsi" w:cs="Calibri"/>
        </w:rPr>
        <w:t>n</w:t>
      </w:r>
      <w:r w:rsidR="008D632B" w:rsidRPr="008D632B">
        <w:rPr>
          <w:rFonts w:asciiTheme="minorHAnsi" w:eastAsia="Sanpya" w:hAnsiTheme="minorHAnsi" w:cs="Calibri"/>
          <w:spacing w:val="-1"/>
        </w:rPr>
        <w:t xml:space="preserve"> </w:t>
      </w:r>
      <w:r w:rsidR="008D632B" w:rsidRPr="008D632B">
        <w:rPr>
          <w:rFonts w:asciiTheme="minorHAnsi" w:eastAsia="Sanpya" w:hAnsiTheme="minorHAnsi" w:cs="Calibri"/>
          <w:spacing w:val="-3"/>
        </w:rPr>
        <w:t>h</w:t>
      </w:r>
      <w:r w:rsidR="008D632B" w:rsidRPr="008D632B">
        <w:rPr>
          <w:rFonts w:asciiTheme="minorHAnsi" w:eastAsia="Sanpya" w:hAnsiTheme="minorHAnsi" w:cs="Calibri"/>
          <w:spacing w:val="-2"/>
        </w:rPr>
        <w:t>e</w:t>
      </w:r>
      <w:r w:rsidR="008D632B" w:rsidRPr="008D632B">
        <w:rPr>
          <w:rFonts w:asciiTheme="minorHAnsi" w:eastAsia="Sanpya" w:hAnsiTheme="minorHAnsi" w:cs="Calibri"/>
          <w:spacing w:val="-1"/>
        </w:rPr>
        <w:t>p</w:t>
      </w:r>
      <w:r w:rsidR="008D632B" w:rsidRPr="008D632B">
        <w:rPr>
          <w:rFonts w:asciiTheme="minorHAnsi" w:eastAsia="Sanpya" w:hAnsiTheme="minorHAnsi" w:cs="Calibri"/>
        </w:rPr>
        <w:t>ar</w:t>
      </w:r>
      <w:r w:rsidR="008D632B" w:rsidRPr="008D632B">
        <w:rPr>
          <w:rFonts w:asciiTheme="minorHAnsi" w:eastAsia="Sanpya" w:hAnsiTheme="minorHAnsi" w:cs="Calibri"/>
          <w:spacing w:val="-1"/>
        </w:rPr>
        <w:t>i</w:t>
      </w:r>
      <w:r w:rsidR="008D632B" w:rsidRPr="008D632B">
        <w:rPr>
          <w:rFonts w:asciiTheme="minorHAnsi" w:eastAsia="Sanpya" w:hAnsiTheme="minorHAnsi" w:cs="Calibri"/>
        </w:rPr>
        <w:t>n</w:t>
      </w:r>
      <w:r w:rsidR="008D632B" w:rsidRPr="008D632B">
        <w:rPr>
          <w:rFonts w:asciiTheme="minorHAnsi" w:eastAsia="Sanpya" w:hAnsiTheme="minorHAnsi" w:cs="Calibri"/>
          <w:spacing w:val="-1"/>
        </w:rPr>
        <w:t xml:space="preserve"> </w:t>
      </w:r>
      <w:r w:rsidR="008D632B" w:rsidRPr="008D632B">
        <w:rPr>
          <w:rFonts w:asciiTheme="minorHAnsi" w:eastAsia="Sanpya" w:hAnsiTheme="minorHAnsi" w:cs="Calibri"/>
        </w:rPr>
        <w:t>at</w:t>
      </w:r>
      <w:r w:rsidR="008D632B" w:rsidRPr="008D632B">
        <w:rPr>
          <w:rFonts w:asciiTheme="minorHAnsi" w:eastAsia="Sanpya" w:hAnsiTheme="minorHAnsi" w:cs="Calibri"/>
          <w:spacing w:val="1"/>
        </w:rPr>
        <w:t xml:space="preserve"> t</w:t>
      </w:r>
      <w:r w:rsidR="008D632B" w:rsidRPr="008D632B">
        <w:rPr>
          <w:rFonts w:asciiTheme="minorHAnsi" w:eastAsia="Sanpya" w:hAnsiTheme="minorHAnsi" w:cs="Calibri"/>
          <w:spacing w:val="-1"/>
        </w:rPr>
        <w:t>h</w:t>
      </w:r>
      <w:r w:rsidR="008D632B" w:rsidRPr="008D632B">
        <w:rPr>
          <w:rFonts w:asciiTheme="minorHAnsi" w:eastAsia="Sanpya" w:hAnsiTheme="minorHAnsi" w:cs="Calibri"/>
        </w:rPr>
        <w:t>e</w:t>
      </w:r>
      <w:r w:rsidR="008D632B" w:rsidRPr="008D632B">
        <w:rPr>
          <w:rFonts w:asciiTheme="minorHAnsi" w:eastAsia="Sanpya" w:hAnsiTheme="minorHAnsi" w:cs="Calibri"/>
          <w:spacing w:val="-1"/>
        </w:rPr>
        <w:t xml:space="preserve"> </w:t>
      </w:r>
      <w:r w:rsidR="008D632B" w:rsidRPr="008D632B">
        <w:rPr>
          <w:rFonts w:asciiTheme="minorHAnsi" w:eastAsia="Sanpya" w:hAnsiTheme="minorHAnsi" w:cs="Calibri"/>
        </w:rPr>
        <w:t>t</w:t>
      </w:r>
      <w:r w:rsidR="008D632B" w:rsidRPr="008D632B">
        <w:rPr>
          <w:rFonts w:asciiTheme="minorHAnsi" w:eastAsia="Sanpya" w:hAnsiTheme="minorHAnsi" w:cs="Calibri"/>
          <w:spacing w:val="-2"/>
        </w:rPr>
        <w:t>i</w:t>
      </w:r>
      <w:r w:rsidR="008D632B" w:rsidRPr="008D632B">
        <w:rPr>
          <w:rFonts w:asciiTheme="minorHAnsi" w:eastAsia="Sanpya" w:hAnsiTheme="minorHAnsi" w:cs="Calibri"/>
          <w:spacing w:val="1"/>
        </w:rPr>
        <w:t>m</w:t>
      </w:r>
      <w:r w:rsidR="008D632B" w:rsidRPr="008D632B">
        <w:rPr>
          <w:rFonts w:asciiTheme="minorHAnsi" w:eastAsia="Sanpya" w:hAnsiTheme="minorHAnsi" w:cs="Calibri"/>
        </w:rPr>
        <w:t>e.</w:t>
      </w:r>
    </w:p>
    <w:p w14:paraId="5C850462" w14:textId="06960054" w:rsidR="008D632B" w:rsidRPr="004B2011" w:rsidRDefault="00FD637B" w:rsidP="00634827">
      <w:pPr>
        <w:widowControl w:val="0"/>
        <w:numPr>
          <w:ilvl w:val="1"/>
          <w:numId w:val="2"/>
        </w:numPr>
        <w:autoSpaceDE w:val="0"/>
        <w:autoSpaceDN w:val="0"/>
        <w:adjustRightInd w:val="0"/>
        <w:spacing w:before="15"/>
        <w:ind w:left="993" w:hanging="567"/>
        <w:contextualSpacing/>
        <w:rPr>
          <w:rFonts w:asciiTheme="minorHAnsi" w:hAnsiTheme="minorHAnsi" w:cs="Calibri"/>
          <w:b/>
          <w:szCs w:val="24"/>
        </w:rPr>
      </w:pPr>
      <w:r w:rsidRPr="004B2011">
        <w:rPr>
          <w:rFonts w:asciiTheme="minorHAnsi" w:hAnsiTheme="minorHAnsi" w:cs="Calibri"/>
          <w:b/>
          <w:szCs w:val="24"/>
        </w:rPr>
        <w:t xml:space="preserve">Therapeutic </w:t>
      </w:r>
      <w:r w:rsidR="008D632B" w:rsidRPr="004B2011">
        <w:rPr>
          <w:rFonts w:asciiTheme="minorHAnsi" w:hAnsiTheme="minorHAnsi" w:cs="Calibri"/>
          <w:b/>
          <w:szCs w:val="24"/>
        </w:rPr>
        <w:t>Enoxaparin to Heparin Infusion:</w:t>
      </w:r>
    </w:p>
    <w:p w14:paraId="61BB687C" w14:textId="34F9A48E" w:rsidR="008D632B" w:rsidRPr="004B2011" w:rsidRDefault="008D632B" w:rsidP="00E947A9">
      <w:pPr>
        <w:pStyle w:val="ListParagraph"/>
        <w:widowControl w:val="0"/>
        <w:numPr>
          <w:ilvl w:val="0"/>
          <w:numId w:val="38"/>
        </w:numPr>
        <w:autoSpaceDE w:val="0"/>
        <w:autoSpaceDN w:val="0"/>
        <w:adjustRightInd w:val="0"/>
        <w:ind w:left="1418" w:hanging="425"/>
        <w:rPr>
          <w:rFonts w:asciiTheme="minorHAnsi" w:eastAsia="Sanpya" w:hAnsiTheme="minorHAnsi" w:cs="Calibri"/>
        </w:rPr>
      </w:pPr>
      <w:r w:rsidRPr="004B2011">
        <w:rPr>
          <w:rFonts w:asciiTheme="minorHAnsi" w:eastAsia="Sanpya" w:hAnsiTheme="minorHAnsi" w:cs="Calibri"/>
          <w:position w:val="1"/>
        </w:rPr>
        <w:t>If</w:t>
      </w:r>
      <w:r w:rsidRPr="004B2011">
        <w:rPr>
          <w:rFonts w:asciiTheme="minorHAnsi" w:eastAsia="Sanpya" w:hAnsiTheme="minorHAnsi" w:cs="Calibri"/>
          <w:spacing w:val="-5"/>
          <w:position w:val="1"/>
        </w:rPr>
        <w:t xml:space="preserve"> </w:t>
      </w:r>
      <w:r w:rsidRPr="004B2011">
        <w:rPr>
          <w:rFonts w:asciiTheme="minorHAnsi" w:eastAsia="Sanpya" w:hAnsiTheme="minorHAnsi" w:cs="Calibri"/>
          <w:position w:val="1"/>
        </w:rPr>
        <w:t>the pat</w:t>
      </w:r>
      <w:r w:rsidRPr="004B2011">
        <w:rPr>
          <w:rFonts w:asciiTheme="minorHAnsi" w:eastAsia="Sanpya" w:hAnsiTheme="minorHAnsi" w:cs="Calibri"/>
          <w:spacing w:val="-3"/>
          <w:position w:val="1"/>
        </w:rPr>
        <w:t>i</w:t>
      </w:r>
      <w:r w:rsidRPr="004B2011">
        <w:rPr>
          <w:rFonts w:asciiTheme="minorHAnsi" w:eastAsia="Sanpya" w:hAnsiTheme="minorHAnsi" w:cs="Calibri"/>
          <w:position w:val="1"/>
        </w:rPr>
        <w:t>ent is</w:t>
      </w:r>
      <w:r w:rsidRPr="004B2011">
        <w:rPr>
          <w:rFonts w:asciiTheme="minorHAnsi" w:eastAsia="Sanpya" w:hAnsiTheme="minorHAnsi" w:cs="Calibri"/>
          <w:spacing w:val="-1"/>
          <w:position w:val="1"/>
        </w:rPr>
        <w:t xml:space="preserve"> </w:t>
      </w:r>
      <w:r w:rsidRPr="004B2011">
        <w:rPr>
          <w:rFonts w:asciiTheme="minorHAnsi" w:eastAsia="Sanpya" w:hAnsiTheme="minorHAnsi" w:cs="Calibri"/>
          <w:position w:val="1"/>
        </w:rPr>
        <w:t>to</w:t>
      </w:r>
      <w:r w:rsidRPr="004B2011">
        <w:rPr>
          <w:rFonts w:asciiTheme="minorHAnsi" w:eastAsia="Sanpya" w:hAnsiTheme="minorHAnsi" w:cs="Calibri"/>
          <w:spacing w:val="-1"/>
          <w:position w:val="1"/>
        </w:rPr>
        <w:t xml:space="preserve"> </w:t>
      </w:r>
      <w:r w:rsidRPr="004B2011">
        <w:rPr>
          <w:rFonts w:asciiTheme="minorHAnsi" w:eastAsia="Sanpya" w:hAnsiTheme="minorHAnsi" w:cs="Calibri"/>
          <w:position w:val="1"/>
        </w:rPr>
        <w:t>be</w:t>
      </w:r>
      <w:r w:rsidRPr="004B2011">
        <w:rPr>
          <w:rFonts w:asciiTheme="minorHAnsi" w:eastAsia="Sanpya" w:hAnsiTheme="minorHAnsi" w:cs="Calibri"/>
          <w:spacing w:val="1"/>
          <w:position w:val="1"/>
        </w:rPr>
        <w:t xml:space="preserve"> </w:t>
      </w:r>
      <w:r w:rsidRPr="004B2011">
        <w:rPr>
          <w:rFonts w:asciiTheme="minorHAnsi" w:eastAsia="Sanpya" w:hAnsiTheme="minorHAnsi" w:cs="Calibri"/>
          <w:position w:val="1"/>
        </w:rPr>
        <w:t>ch</w:t>
      </w:r>
      <w:r w:rsidRPr="004B2011">
        <w:rPr>
          <w:rFonts w:asciiTheme="minorHAnsi" w:eastAsia="Sanpya" w:hAnsiTheme="minorHAnsi" w:cs="Calibri"/>
          <w:spacing w:val="-1"/>
          <w:position w:val="1"/>
        </w:rPr>
        <w:t>an</w:t>
      </w:r>
      <w:r w:rsidRPr="004B2011">
        <w:rPr>
          <w:rFonts w:asciiTheme="minorHAnsi" w:eastAsia="Sanpya" w:hAnsiTheme="minorHAnsi" w:cs="Calibri"/>
          <w:spacing w:val="-3"/>
          <w:position w:val="1"/>
        </w:rPr>
        <w:t>g</w:t>
      </w:r>
      <w:r w:rsidRPr="004B2011">
        <w:rPr>
          <w:rFonts w:asciiTheme="minorHAnsi" w:eastAsia="Sanpya" w:hAnsiTheme="minorHAnsi" w:cs="Calibri"/>
          <w:position w:val="1"/>
        </w:rPr>
        <w:t>ed fr</w:t>
      </w:r>
      <w:r w:rsidRPr="004B2011">
        <w:rPr>
          <w:rFonts w:asciiTheme="minorHAnsi" w:eastAsia="Sanpya" w:hAnsiTheme="minorHAnsi" w:cs="Calibri"/>
          <w:spacing w:val="-1"/>
          <w:position w:val="1"/>
        </w:rPr>
        <w:t>o</w:t>
      </w:r>
      <w:r w:rsidRPr="004B2011">
        <w:rPr>
          <w:rFonts w:asciiTheme="minorHAnsi" w:eastAsia="Sanpya" w:hAnsiTheme="minorHAnsi" w:cs="Calibri"/>
          <w:position w:val="1"/>
        </w:rPr>
        <w:t>m</w:t>
      </w:r>
      <w:r w:rsidRPr="004B2011">
        <w:rPr>
          <w:rFonts w:asciiTheme="minorHAnsi" w:eastAsia="Sanpya" w:hAnsiTheme="minorHAnsi" w:cs="Calibri"/>
          <w:spacing w:val="1"/>
          <w:position w:val="1"/>
        </w:rPr>
        <w:t xml:space="preserve"> </w:t>
      </w:r>
      <w:r w:rsidR="00FD637B" w:rsidRPr="004B2011">
        <w:rPr>
          <w:rFonts w:asciiTheme="minorHAnsi" w:eastAsia="Sanpya" w:hAnsiTheme="minorHAnsi" w:cs="Calibri"/>
          <w:position w:val="1"/>
        </w:rPr>
        <w:t>therapeutic</w:t>
      </w:r>
      <w:r w:rsidR="00FD637B" w:rsidRPr="004B2011">
        <w:rPr>
          <w:rFonts w:asciiTheme="minorHAnsi" w:eastAsia="Sanpya" w:hAnsiTheme="minorHAnsi" w:cs="Calibri"/>
          <w:spacing w:val="-2"/>
          <w:position w:val="1"/>
        </w:rPr>
        <w:t xml:space="preserve"> </w:t>
      </w:r>
      <w:r w:rsidRPr="004B2011">
        <w:rPr>
          <w:rFonts w:asciiTheme="minorHAnsi" w:eastAsia="Sanpya" w:hAnsiTheme="minorHAnsi" w:cs="Calibri"/>
          <w:spacing w:val="1"/>
          <w:position w:val="1"/>
        </w:rPr>
        <w:t>e</w:t>
      </w:r>
      <w:r w:rsidRPr="004B2011">
        <w:rPr>
          <w:rFonts w:asciiTheme="minorHAnsi" w:eastAsia="Sanpya" w:hAnsiTheme="minorHAnsi" w:cs="Calibri"/>
          <w:spacing w:val="-3"/>
          <w:position w:val="1"/>
        </w:rPr>
        <w:t>n</w:t>
      </w:r>
      <w:r w:rsidRPr="004B2011">
        <w:rPr>
          <w:rFonts w:asciiTheme="minorHAnsi" w:eastAsia="Sanpya" w:hAnsiTheme="minorHAnsi" w:cs="Calibri"/>
          <w:spacing w:val="-1"/>
          <w:position w:val="1"/>
        </w:rPr>
        <w:t>o</w:t>
      </w:r>
      <w:r w:rsidRPr="004B2011">
        <w:rPr>
          <w:rFonts w:asciiTheme="minorHAnsi" w:eastAsia="Sanpya" w:hAnsiTheme="minorHAnsi" w:cs="Calibri"/>
          <w:position w:val="1"/>
        </w:rPr>
        <w:t>xapa</w:t>
      </w:r>
      <w:r w:rsidRPr="004B2011">
        <w:rPr>
          <w:rFonts w:asciiTheme="minorHAnsi" w:eastAsia="Sanpya" w:hAnsiTheme="minorHAnsi" w:cs="Calibri"/>
          <w:spacing w:val="-1"/>
          <w:position w:val="1"/>
        </w:rPr>
        <w:t>r</w:t>
      </w:r>
      <w:r w:rsidRPr="004B2011">
        <w:rPr>
          <w:rFonts w:asciiTheme="minorHAnsi" w:eastAsia="Sanpya" w:hAnsiTheme="minorHAnsi" w:cs="Calibri"/>
          <w:position w:val="1"/>
        </w:rPr>
        <w:t>in</w:t>
      </w:r>
      <w:r w:rsidRPr="004B2011">
        <w:rPr>
          <w:rFonts w:asciiTheme="minorHAnsi" w:eastAsia="Sanpya" w:hAnsiTheme="minorHAnsi" w:cs="Calibri"/>
          <w:spacing w:val="-1"/>
          <w:position w:val="1"/>
        </w:rPr>
        <w:t xml:space="preserve"> </w:t>
      </w:r>
      <w:r w:rsidRPr="004B2011">
        <w:rPr>
          <w:rFonts w:asciiTheme="minorHAnsi" w:eastAsia="Sanpya" w:hAnsiTheme="minorHAnsi" w:cs="Calibri"/>
          <w:spacing w:val="1"/>
          <w:position w:val="1"/>
        </w:rPr>
        <w:t>t</w:t>
      </w:r>
      <w:r w:rsidRPr="004B2011">
        <w:rPr>
          <w:rFonts w:asciiTheme="minorHAnsi" w:eastAsia="Sanpya" w:hAnsiTheme="minorHAnsi" w:cs="Calibri"/>
          <w:position w:val="1"/>
        </w:rPr>
        <w:t>o</w:t>
      </w:r>
      <w:r w:rsidRPr="004B2011">
        <w:rPr>
          <w:rFonts w:asciiTheme="minorHAnsi" w:eastAsia="Sanpya" w:hAnsiTheme="minorHAnsi" w:cs="Calibri"/>
          <w:spacing w:val="-1"/>
          <w:position w:val="1"/>
        </w:rPr>
        <w:t xml:space="preserve"> </w:t>
      </w:r>
      <w:r w:rsidRPr="004B2011">
        <w:rPr>
          <w:rFonts w:asciiTheme="minorHAnsi" w:eastAsia="Sanpya" w:hAnsiTheme="minorHAnsi" w:cs="Calibri"/>
          <w:position w:val="1"/>
        </w:rPr>
        <w:t>a</w:t>
      </w:r>
      <w:r w:rsidRPr="004B2011">
        <w:rPr>
          <w:rFonts w:asciiTheme="minorHAnsi" w:eastAsia="Sanpya" w:hAnsiTheme="minorHAnsi" w:cs="Calibri"/>
          <w:spacing w:val="1"/>
          <w:position w:val="1"/>
        </w:rPr>
        <w:t xml:space="preserve"> </w:t>
      </w:r>
      <w:r w:rsidRPr="004B2011">
        <w:rPr>
          <w:rFonts w:asciiTheme="minorHAnsi" w:eastAsia="Sanpya" w:hAnsiTheme="minorHAnsi" w:cs="Calibri"/>
          <w:spacing w:val="-1"/>
          <w:position w:val="1"/>
        </w:rPr>
        <w:t>h</w:t>
      </w:r>
      <w:r w:rsidRPr="004B2011">
        <w:rPr>
          <w:rFonts w:asciiTheme="minorHAnsi" w:eastAsia="Sanpya" w:hAnsiTheme="minorHAnsi" w:cs="Calibri"/>
          <w:position w:val="1"/>
        </w:rPr>
        <w:t>epa</w:t>
      </w:r>
      <w:r w:rsidRPr="004B2011">
        <w:rPr>
          <w:rFonts w:asciiTheme="minorHAnsi" w:eastAsia="Sanpya" w:hAnsiTheme="minorHAnsi" w:cs="Calibri"/>
          <w:spacing w:val="-1"/>
          <w:position w:val="1"/>
        </w:rPr>
        <w:t>r</w:t>
      </w:r>
      <w:r w:rsidRPr="004B2011">
        <w:rPr>
          <w:rFonts w:asciiTheme="minorHAnsi" w:eastAsia="Sanpya" w:hAnsiTheme="minorHAnsi" w:cs="Calibri"/>
          <w:position w:val="1"/>
        </w:rPr>
        <w:t>in</w:t>
      </w:r>
      <w:r w:rsidRPr="004B2011">
        <w:rPr>
          <w:rFonts w:asciiTheme="minorHAnsi" w:eastAsia="Sanpya" w:hAnsiTheme="minorHAnsi" w:cs="Calibri"/>
          <w:spacing w:val="-1"/>
          <w:position w:val="1"/>
        </w:rPr>
        <w:t xml:space="preserve"> </w:t>
      </w:r>
      <w:r w:rsidRPr="004B2011">
        <w:rPr>
          <w:rFonts w:asciiTheme="minorHAnsi" w:eastAsia="Sanpya" w:hAnsiTheme="minorHAnsi" w:cs="Calibri"/>
          <w:position w:val="1"/>
        </w:rPr>
        <w:t>in</w:t>
      </w:r>
      <w:r w:rsidRPr="004B2011">
        <w:rPr>
          <w:rFonts w:asciiTheme="minorHAnsi" w:eastAsia="Sanpya" w:hAnsiTheme="minorHAnsi" w:cs="Calibri"/>
          <w:spacing w:val="2"/>
          <w:position w:val="1"/>
        </w:rPr>
        <w:t>f</w:t>
      </w:r>
      <w:r w:rsidRPr="004B2011">
        <w:rPr>
          <w:rFonts w:asciiTheme="minorHAnsi" w:eastAsia="Sanpya" w:hAnsiTheme="minorHAnsi" w:cs="Calibri"/>
          <w:spacing w:val="-1"/>
          <w:position w:val="1"/>
        </w:rPr>
        <w:t>u</w:t>
      </w:r>
      <w:r w:rsidRPr="004B2011">
        <w:rPr>
          <w:rFonts w:asciiTheme="minorHAnsi" w:eastAsia="Sanpya" w:hAnsiTheme="minorHAnsi" w:cs="Calibri"/>
          <w:position w:val="1"/>
        </w:rPr>
        <w:t>s</w:t>
      </w:r>
      <w:r w:rsidRPr="004B2011">
        <w:rPr>
          <w:rFonts w:asciiTheme="minorHAnsi" w:eastAsia="Sanpya" w:hAnsiTheme="minorHAnsi" w:cs="Calibri"/>
          <w:spacing w:val="-3"/>
          <w:position w:val="1"/>
        </w:rPr>
        <w:t>i</w:t>
      </w:r>
      <w:r w:rsidRPr="004B2011">
        <w:rPr>
          <w:rFonts w:asciiTheme="minorHAnsi" w:eastAsia="Sanpya" w:hAnsiTheme="minorHAnsi" w:cs="Calibri"/>
          <w:spacing w:val="-1"/>
          <w:position w:val="1"/>
        </w:rPr>
        <w:t>on</w:t>
      </w:r>
      <w:r w:rsidRPr="004B2011">
        <w:rPr>
          <w:rFonts w:asciiTheme="minorHAnsi" w:eastAsia="Sanpya" w:hAnsiTheme="minorHAnsi" w:cs="Calibri"/>
          <w:position w:val="1"/>
        </w:rPr>
        <w:t xml:space="preserve">, </w:t>
      </w:r>
      <w:r w:rsidRPr="004B2011">
        <w:rPr>
          <w:rFonts w:asciiTheme="minorHAnsi" w:eastAsia="Sanpya" w:hAnsiTheme="minorHAnsi" w:cs="Calibri"/>
          <w:spacing w:val="1"/>
          <w:position w:val="1"/>
        </w:rPr>
        <w:t>t</w:t>
      </w:r>
      <w:r w:rsidRPr="004B2011">
        <w:rPr>
          <w:rFonts w:asciiTheme="minorHAnsi" w:eastAsia="Sanpya" w:hAnsiTheme="minorHAnsi" w:cs="Calibri"/>
          <w:spacing w:val="-1"/>
          <w:position w:val="1"/>
        </w:rPr>
        <w:t>h</w:t>
      </w:r>
      <w:r w:rsidRPr="004B2011">
        <w:rPr>
          <w:rFonts w:asciiTheme="minorHAnsi" w:eastAsia="Sanpya" w:hAnsiTheme="minorHAnsi" w:cs="Calibri"/>
          <w:position w:val="1"/>
        </w:rPr>
        <w:t xml:space="preserve">e </w:t>
      </w:r>
      <w:r w:rsidRPr="004B2011">
        <w:rPr>
          <w:rFonts w:asciiTheme="minorHAnsi" w:eastAsia="Sanpya" w:hAnsiTheme="minorHAnsi" w:cs="Calibri"/>
          <w:spacing w:val="-1"/>
        </w:rPr>
        <w:t>h</w:t>
      </w:r>
      <w:r w:rsidRPr="004B2011">
        <w:rPr>
          <w:rFonts w:asciiTheme="minorHAnsi" w:eastAsia="Sanpya" w:hAnsiTheme="minorHAnsi" w:cs="Calibri"/>
        </w:rPr>
        <w:t>epa</w:t>
      </w:r>
      <w:r w:rsidRPr="004B2011">
        <w:rPr>
          <w:rFonts w:asciiTheme="minorHAnsi" w:eastAsia="Sanpya" w:hAnsiTheme="minorHAnsi" w:cs="Calibri"/>
          <w:spacing w:val="-1"/>
        </w:rPr>
        <w:t>r</w:t>
      </w:r>
      <w:r w:rsidRPr="004B2011">
        <w:rPr>
          <w:rFonts w:asciiTheme="minorHAnsi" w:eastAsia="Sanpya" w:hAnsiTheme="minorHAnsi" w:cs="Calibri"/>
        </w:rPr>
        <w:t>in</w:t>
      </w:r>
      <w:r w:rsidRPr="004B2011">
        <w:rPr>
          <w:rFonts w:asciiTheme="minorHAnsi" w:eastAsia="Sanpya" w:hAnsiTheme="minorHAnsi" w:cs="Calibri"/>
          <w:spacing w:val="-1"/>
        </w:rPr>
        <w:t xml:space="preserve"> </w:t>
      </w:r>
      <w:r w:rsidRPr="004B2011">
        <w:rPr>
          <w:rFonts w:asciiTheme="minorHAnsi" w:eastAsia="Sanpya" w:hAnsiTheme="minorHAnsi" w:cs="Calibri"/>
        </w:rPr>
        <w:t>in</w:t>
      </w:r>
      <w:r w:rsidRPr="004B2011">
        <w:rPr>
          <w:rFonts w:asciiTheme="minorHAnsi" w:eastAsia="Sanpya" w:hAnsiTheme="minorHAnsi" w:cs="Calibri"/>
          <w:spacing w:val="-1"/>
        </w:rPr>
        <w:t>fu</w:t>
      </w:r>
      <w:r w:rsidRPr="004B2011">
        <w:rPr>
          <w:rFonts w:asciiTheme="minorHAnsi" w:eastAsia="Sanpya" w:hAnsiTheme="minorHAnsi" w:cs="Calibri"/>
        </w:rPr>
        <w:t>si</w:t>
      </w:r>
      <w:r w:rsidRPr="004B2011">
        <w:rPr>
          <w:rFonts w:asciiTheme="minorHAnsi" w:eastAsia="Sanpya" w:hAnsiTheme="minorHAnsi" w:cs="Calibri"/>
          <w:spacing w:val="1"/>
        </w:rPr>
        <w:t>o</w:t>
      </w:r>
      <w:r w:rsidRPr="004B2011">
        <w:rPr>
          <w:rFonts w:asciiTheme="minorHAnsi" w:eastAsia="Sanpya" w:hAnsiTheme="minorHAnsi" w:cs="Calibri"/>
        </w:rPr>
        <w:t>n</w:t>
      </w:r>
      <w:r w:rsidRPr="004B2011">
        <w:rPr>
          <w:rFonts w:asciiTheme="minorHAnsi" w:eastAsia="Sanpya" w:hAnsiTheme="minorHAnsi" w:cs="Calibri"/>
          <w:spacing w:val="-1"/>
        </w:rPr>
        <w:t xml:space="preserve"> </w:t>
      </w:r>
      <w:r w:rsidRPr="004B2011">
        <w:rPr>
          <w:rFonts w:asciiTheme="minorHAnsi" w:eastAsia="Sanpya" w:hAnsiTheme="minorHAnsi" w:cs="Calibri"/>
        </w:rPr>
        <w:t>sh</w:t>
      </w:r>
      <w:r w:rsidRPr="004B2011">
        <w:rPr>
          <w:rFonts w:asciiTheme="minorHAnsi" w:eastAsia="Sanpya" w:hAnsiTheme="minorHAnsi" w:cs="Calibri"/>
          <w:spacing w:val="1"/>
        </w:rPr>
        <w:t>o</w:t>
      </w:r>
      <w:r w:rsidRPr="004B2011">
        <w:rPr>
          <w:rFonts w:asciiTheme="minorHAnsi" w:eastAsia="Sanpya" w:hAnsiTheme="minorHAnsi" w:cs="Calibri"/>
          <w:spacing w:val="-1"/>
        </w:rPr>
        <w:t>u</w:t>
      </w:r>
      <w:r w:rsidRPr="004B2011">
        <w:rPr>
          <w:rFonts w:asciiTheme="minorHAnsi" w:eastAsia="Sanpya" w:hAnsiTheme="minorHAnsi" w:cs="Calibri"/>
        </w:rPr>
        <w:t>ld</w:t>
      </w:r>
      <w:r w:rsidRPr="004B2011">
        <w:rPr>
          <w:rFonts w:asciiTheme="minorHAnsi" w:eastAsia="Sanpya" w:hAnsiTheme="minorHAnsi" w:cs="Calibri"/>
          <w:spacing w:val="-1"/>
        </w:rPr>
        <w:t xml:space="preserve"> </w:t>
      </w:r>
      <w:r w:rsidRPr="004B2011">
        <w:rPr>
          <w:rFonts w:asciiTheme="minorHAnsi" w:eastAsia="Sanpya" w:hAnsiTheme="minorHAnsi" w:cs="Calibri"/>
        </w:rPr>
        <w:t>be</w:t>
      </w:r>
      <w:r w:rsidRPr="004B2011">
        <w:rPr>
          <w:rFonts w:asciiTheme="minorHAnsi" w:eastAsia="Sanpya" w:hAnsiTheme="minorHAnsi" w:cs="Calibri"/>
          <w:spacing w:val="1"/>
        </w:rPr>
        <w:t xml:space="preserve"> </w:t>
      </w:r>
      <w:r w:rsidRPr="004B2011">
        <w:rPr>
          <w:rFonts w:asciiTheme="minorHAnsi" w:eastAsia="Sanpya" w:hAnsiTheme="minorHAnsi" w:cs="Calibri"/>
          <w:spacing w:val="-2"/>
        </w:rPr>
        <w:t>c</w:t>
      </w:r>
      <w:r w:rsidRPr="004B2011">
        <w:rPr>
          <w:rFonts w:asciiTheme="minorHAnsi" w:eastAsia="Sanpya" w:hAnsiTheme="minorHAnsi" w:cs="Calibri"/>
          <w:spacing w:val="-1"/>
        </w:rPr>
        <w:t>om</w:t>
      </w:r>
      <w:r w:rsidRPr="004B2011">
        <w:rPr>
          <w:rFonts w:asciiTheme="minorHAnsi" w:eastAsia="Sanpya" w:hAnsiTheme="minorHAnsi" w:cs="Calibri"/>
          <w:spacing w:val="1"/>
        </w:rPr>
        <w:t>m</w:t>
      </w:r>
      <w:r w:rsidRPr="004B2011">
        <w:rPr>
          <w:rFonts w:asciiTheme="minorHAnsi" w:eastAsia="Sanpya" w:hAnsiTheme="minorHAnsi" w:cs="Calibri"/>
        </w:rPr>
        <w:t>enced</w:t>
      </w:r>
      <w:r w:rsidRPr="004B2011">
        <w:rPr>
          <w:rFonts w:asciiTheme="minorHAnsi" w:eastAsia="Sanpya" w:hAnsiTheme="minorHAnsi" w:cs="Calibri"/>
          <w:spacing w:val="-2"/>
        </w:rPr>
        <w:t xml:space="preserve"> </w:t>
      </w:r>
      <w:r w:rsidRPr="004B2011">
        <w:rPr>
          <w:rFonts w:asciiTheme="minorHAnsi" w:eastAsia="Sanpya" w:hAnsiTheme="minorHAnsi" w:cs="Calibri"/>
        </w:rPr>
        <w:t>wh</w:t>
      </w:r>
      <w:r w:rsidRPr="004B2011">
        <w:rPr>
          <w:rFonts w:asciiTheme="minorHAnsi" w:eastAsia="Sanpya" w:hAnsiTheme="minorHAnsi" w:cs="Calibri"/>
          <w:spacing w:val="-2"/>
        </w:rPr>
        <w:t>e</w:t>
      </w:r>
      <w:r w:rsidRPr="004B2011">
        <w:rPr>
          <w:rFonts w:asciiTheme="minorHAnsi" w:eastAsia="Sanpya" w:hAnsiTheme="minorHAnsi" w:cs="Calibri"/>
        </w:rPr>
        <w:t>n</w:t>
      </w:r>
      <w:r w:rsidRPr="004B2011">
        <w:rPr>
          <w:rFonts w:asciiTheme="minorHAnsi" w:eastAsia="Sanpya" w:hAnsiTheme="minorHAnsi" w:cs="Calibri"/>
          <w:spacing w:val="-1"/>
        </w:rPr>
        <w:t xml:space="preserve"> </w:t>
      </w:r>
      <w:r w:rsidRPr="004B2011">
        <w:rPr>
          <w:rFonts w:asciiTheme="minorHAnsi" w:eastAsia="Sanpya" w:hAnsiTheme="minorHAnsi" w:cs="Calibri"/>
          <w:spacing w:val="1"/>
        </w:rPr>
        <w:t>t</w:t>
      </w:r>
      <w:r w:rsidRPr="004B2011">
        <w:rPr>
          <w:rFonts w:asciiTheme="minorHAnsi" w:eastAsia="Sanpya" w:hAnsiTheme="minorHAnsi" w:cs="Calibri"/>
          <w:spacing w:val="-1"/>
        </w:rPr>
        <w:t>h</w:t>
      </w:r>
      <w:r w:rsidRPr="004B2011">
        <w:rPr>
          <w:rFonts w:asciiTheme="minorHAnsi" w:eastAsia="Sanpya" w:hAnsiTheme="minorHAnsi" w:cs="Calibri"/>
        </w:rPr>
        <w:t>e</w:t>
      </w:r>
      <w:r w:rsidRPr="004B2011">
        <w:rPr>
          <w:rFonts w:asciiTheme="minorHAnsi" w:eastAsia="Sanpya" w:hAnsiTheme="minorHAnsi" w:cs="Calibri"/>
          <w:spacing w:val="1"/>
        </w:rPr>
        <w:t xml:space="preserve"> </w:t>
      </w:r>
      <w:r w:rsidRPr="004B2011">
        <w:rPr>
          <w:rFonts w:asciiTheme="minorHAnsi" w:eastAsia="Sanpya" w:hAnsiTheme="minorHAnsi" w:cs="Calibri"/>
          <w:spacing w:val="-1"/>
        </w:rPr>
        <w:t>n</w:t>
      </w:r>
      <w:r w:rsidRPr="004B2011">
        <w:rPr>
          <w:rFonts w:asciiTheme="minorHAnsi" w:eastAsia="Sanpya" w:hAnsiTheme="minorHAnsi" w:cs="Calibri"/>
        </w:rPr>
        <w:t>e</w:t>
      </w:r>
      <w:r w:rsidRPr="004B2011">
        <w:rPr>
          <w:rFonts w:asciiTheme="minorHAnsi" w:eastAsia="Sanpya" w:hAnsiTheme="minorHAnsi" w:cs="Calibri"/>
          <w:spacing w:val="-1"/>
        </w:rPr>
        <w:t>x</w:t>
      </w:r>
      <w:r w:rsidRPr="004B2011">
        <w:rPr>
          <w:rFonts w:asciiTheme="minorHAnsi" w:eastAsia="Sanpya" w:hAnsiTheme="minorHAnsi" w:cs="Calibri"/>
        </w:rPr>
        <w:t>t</w:t>
      </w:r>
      <w:r w:rsidRPr="004B2011">
        <w:rPr>
          <w:rFonts w:asciiTheme="minorHAnsi" w:eastAsia="Sanpya" w:hAnsiTheme="minorHAnsi" w:cs="Calibri"/>
          <w:spacing w:val="1"/>
        </w:rPr>
        <w:t xml:space="preserve"> </w:t>
      </w:r>
      <w:r w:rsidRPr="004B2011">
        <w:rPr>
          <w:rFonts w:asciiTheme="minorHAnsi" w:eastAsia="Sanpya" w:hAnsiTheme="minorHAnsi" w:cs="Calibri"/>
          <w:spacing w:val="-1"/>
        </w:rPr>
        <w:t>do</w:t>
      </w:r>
      <w:r w:rsidRPr="004B2011">
        <w:rPr>
          <w:rFonts w:asciiTheme="minorHAnsi" w:eastAsia="Sanpya" w:hAnsiTheme="minorHAnsi" w:cs="Calibri"/>
        </w:rPr>
        <w:t>se</w:t>
      </w:r>
      <w:r w:rsidRPr="004B2011">
        <w:rPr>
          <w:rFonts w:asciiTheme="minorHAnsi" w:eastAsia="Sanpya" w:hAnsiTheme="minorHAnsi" w:cs="Calibri"/>
          <w:spacing w:val="-1"/>
        </w:rPr>
        <w:t xml:space="preserve"> </w:t>
      </w:r>
      <w:r w:rsidRPr="004B2011">
        <w:rPr>
          <w:rFonts w:asciiTheme="minorHAnsi" w:eastAsia="Sanpya" w:hAnsiTheme="minorHAnsi" w:cs="Calibri"/>
          <w:spacing w:val="1"/>
        </w:rPr>
        <w:t>o</w:t>
      </w:r>
      <w:r w:rsidRPr="004B2011">
        <w:rPr>
          <w:rFonts w:asciiTheme="minorHAnsi" w:eastAsia="Sanpya" w:hAnsiTheme="minorHAnsi" w:cs="Calibri"/>
        </w:rPr>
        <w:t>f</w:t>
      </w:r>
      <w:r w:rsidRPr="004B2011">
        <w:rPr>
          <w:rFonts w:asciiTheme="minorHAnsi" w:eastAsia="Sanpya" w:hAnsiTheme="minorHAnsi" w:cs="Calibri"/>
          <w:spacing w:val="-2"/>
        </w:rPr>
        <w:t xml:space="preserve"> </w:t>
      </w:r>
      <w:r w:rsidRPr="004B2011">
        <w:rPr>
          <w:rFonts w:asciiTheme="minorHAnsi" w:eastAsia="Sanpya" w:hAnsiTheme="minorHAnsi" w:cs="Calibri"/>
        </w:rPr>
        <w:t>en</w:t>
      </w:r>
      <w:r w:rsidRPr="004B2011">
        <w:rPr>
          <w:rFonts w:asciiTheme="minorHAnsi" w:eastAsia="Sanpya" w:hAnsiTheme="minorHAnsi" w:cs="Calibri"/>
          <w:spacing w:val="1"/>
        </w:rPr>
        <w:t>o</w:t>
      </w:r>
      <w:r w:rsidRPr="004B2011">
        <w:rPr>
          <w:rFonts w:asciiTheme="minorHAnsi" w:eastAsia="Sanpya" w:hAnsiTheme="minorHAnsi" w:cs="Calibri"/>
          <w:spacing w:val="-2"/>
        </w:rPr>
        <w:t>x</w:t>
      </w:r>
      <w:r w:rsidRPr="004B2011">
        <w:rPr>
          <w:rFonts w:asciiTheme="minorHAnsi" w:eastAsia="Sanpya" w:hAnsiTheme="minorHAnsi" w:cs="Calibri"/>
        </w:rPr>
        <w:t>a</w:t>
      </w:r>
      <w:r w:rsidRPr="004B2011">
        <w:rPr>
          <w:rFonts w:asciiTheme="minorHAnsi" w:eastAsia="Sanpya" w:hAnsiTheme="minorHAnsi" w:cs="Calibri"/>
          <w:spacing w:val="-1"/>
        </w:rPr>
        <w:t>p</w:t>
      </w:r>
      <w:r w:rsidRPr="004B2011">
        <w:rPr>
          <w:rFonts w:asciiTheme="minorHAnsi" w:eastAsia="Sanpya" w:hAnsiTheme="minorHAnsi" w:cs="Calibri"/>
        </w:rPr>
        <w:t>ar</w:t>
      </w:r>
      <w:r w:rsidRPr="004B2011">
        <w:rPr>
          <w:rFonts w:asciiTheme="minorHAnsi" w:eastAsia="Sanpya" w:hAnsiTheme="minorHAnsi" w:cs="Calibri"/>
          <w:spacing w:val="-1"/>
        </w:rPr>
        <w:t>i</w:t>
      </w:r>
      <w:r w:rsidRPr="004B2011">
        <w:rPr>
          <w:rFonts w:asciiTheme="minorHAnsi" w:eastAsia="Sanpya" w:hAnsiTheme="minorHAnsi" w:cs="Calibri"/>
        </w:rPr>
        <w:t>n</w:t>
      </w:r>
      <w:r w:rsidRPr="004B2011">
        <w:rPr>
          <w:rFonts w:asciiTheme="minorHAnsi" w:eastAsia="Sanpya" w:hAnsiTheme="minorHAnsi" w:cs="Calibri"/>
          <w:spacing w:val="-1"/>
        </w:rPr>
        <w:t xml:space="preserve"> </w:t>
      </w:r>
      <w:r w:rsidRPr="004B2011">
        <w:rPr>
          <w:rFonts w:asciiTheme="minorHAnsi" w:eastAsia="Sanpya" w:hAnsiTheme="minorHAnsi" w:cs="Calibri"/>
        </w:rPr>
        <w:t>is</w:t>
      </w:r>
      <w:r w:rsidRPr="004B2011">
        <w:rPr>
          <w:rFonts w:asciiTheme="minorHAnsi" w:eastAsia="Sanpya" w:hAnsiTheme="minorHAnsi" w:cs="Calibri"/>
          <w:spacing w:val="1"/>
        </w:rPr>
        <w:t xml:space="preserve"> </w:t>
      </w:r>
      <w:r w:rsidRPr="004B2011">
        <w:rPr>
          <w:rFonts w:asciiTheme="minorHAnsi" w:eastAsia="Sanpya" w:hAnsiTheme="minorHAnsi" w:cs="Calibri"/>
          <w:spacing w:val="-1"/>
        </w:rPr>
        <w:t>du</w:t>
      </w:r>
      <w:r w:rsidRPr="004B2011">
        <w:rPr>
          <w:rFonts w:asciiTheme="minorHAnsi" w:eastAsia="Sanpya" w:hAnsiTheme="minorHAnsi" w:cs="Calibri"/>
        </w:rPr>
        <w:t>e, ass</w:t>
      </w:r>
      <w:r w:rsidRPr="004B2011">
        <w:rPr>
          <w:rFonts w:asciiTheme="minorHAnsi" w:eastAsia="Sanpya" w:hAnsiTheme="minorHAnsi" w:cs="Calibri"/>
          <w:spacing w:val="-1"/>
        </w:rPr>
        <w:t>u</w:t>
      </w:r>
      <w:r w:rsidRPr="004B2011">
        <w:rPr>
          <w:rFonts w:asciiTheme="minorHAnsi" w:eastAsia="Sanpya" w:hAnsiTheme="minorHAnsi" w:cs="Calibri"/>
          <w:spacing w:val="1"/>
        </w:rPr>
        <w:t>m</w:t>
      </w:r>
      <w:r w:rsidRPr="004B2011">
        <w:rPr>
          <w:rFonts w:asciiTheme="minorHAnsi" w:eastAsia="Sanpya" w:hAnsiTheme="minorHAnsi" w:cs="Calibri"/>
        </w:rPr>
        <w:t>i</w:t>
      </w:r>
      <w:r w:rsidRPr="004B2011">
        <w:rPr>
          <w:rFonts w:asciiTheme="minorHAnsi" w:eastAsia="Sanpya" w:hAnsiTheme="minorHAnsi" w:cs="Calibri"/>
          <w:spacing w:val="-1"/>
        </w:rPr>
        <w:t>n</w:t>
      </w:r>
      <w:r w:rsidRPr="004B2011">
        <w:rPr>
          <w:rFonts w:asciiTheme="minorHAnsi" w:eastAsia="Sanpya" w:hAnsiTheme="minorHAnsi" w:cs="Calibri"/>
        </w:rPr>
        <w:t>g</w:t>
      </w:r>
      <w:r w:rsidRPr="004B2011">
        <w:rPr>
          <w:rFonts w:asciiTheme="minorHAnsi" w:eastAsia="Sanpya" w:hAnsiTheme="minorHAnsi" w:cs="Calibri"/>
          <w:spacing w:val="-1"/>
        </w:rPr>
        <w:t xml:space="preserve"> </w:t>
      </w:r>
      <w:r w:rsidRPr="004B2011">
        <w:rPr>
          <w:rFonts w:asciiTheme="minorHAnsi" w:eastAsia="Sanpya" w:hAnsiTheme="minorHAnsi" w:cs="Calibri"/>
          <w:spacing w:val="1"/>
        </w:rPr>
        <w:t>t</w:t>
      </w:r>
      <w:r w:rsidRPr="004B2011">
        <w:rPr>
          <w:rFonts w:asciiTheme="minorHAnsi" w:eastAsia="Sanpya" w:hAnsiTheme="minorHAnsi" w:cs="Calibri"/>
          <w:spacing w:val="-1"/>
        </w:rPr>
        <w:t>h</w:t>
      </w:r>
      <w:r w:rsidRPr="004B2011">
        <w:rPr>
          <w:rFonts w:asciiTheme="minorHAnsi" w:eastAsia="Sanpya" w:hAnsiTheme="minorHAnsi" w:cs="Calibri"/>
        </w:rPr>
        <w:t>e</w:t>
      </w:r>
      <w:r w:rsidRPr="004B2011">
        <w:rPr>
          <w:rFonts w:asciiTheme="minorHAnsi" w:eastAsia="Sanpya" w:hAnsiTheme="minorHAnsi" w:cs="Calibri"/>
          <w:spacing w:val="-2"/>
        </w:rPr>
        <w:t xml:space="preserve"> </w:t>
      </w:r>
      <w:r w:rsidRPr="004B2011">
        <w:rPr>
          <w:rFonts w:asciiTheme="minorHAnsi" w:eastAsia="Sanpya" w:hAnsiTheme="minorHAnsi" w:cs="Calibri"/>
        </w:rPr>
        <w:t>patient</w:t>
      </w:r>
      <w:r w:rsidRPr="004B2011">
        <w:rPr>
          <w:rFonts w:asciiTheme="minorHAnsi" w:eastAsia="Sanpya" w:hAnsiTheme="minorHAnsi" w:cs="Calibri"/>
          <w:spacing w:val="-2"/>
        </w:rPr>
        <w:t xml:space="preserve"> </w:t>
      </w:r>
      <w:r w:rsidRPr="004B2011">
        <w:rPr>
          <w:rFonts w:asciiTheme="minorHAnsi" w:eastAsia="Sanpya" w:hAnsiTheme="minorHAnsi" w:cs="Calibri"/>
        </w:rPr>
        <w:t>is</w:t>
      </w:r>
      <w:r w:rsidRPr="004B2011">
        <w:rPr>
          <w:rFonts w:asciiTheme="minorHAnsi" w:eastAsia="Sanpya" w:hAnsiTheme="minorHAnsi" w:cs="Calibri"/>
          <w:spacing w:val="1"/>
        </w:rPr>
        <w:t xml:space="preserve"> </w:t>
      </w:r>
      <w:r w:rsidRPr="004B2011">
        <w:rPr>
          <w:rFonts w:asciiTheme="minorHAnsi" w:eastAsia="Sanpya" w:hAnsiTheme="minorHAnsi" w:cs="Calibri"/>
          <w:spacing w:val="-3"/>
        </w:rPr>
        <w:t>n</w:t>
      </w:r>
      <w:r w:rsidRPr="004B2011">
        <w:rPr>
          <w:rFonts w:asciiTheme="minorHAnsi" w:eastAsia="Sanpya" w:hAnsiTheme="minorHAnsi" w:cs="Calibri"/>
          <w:spacing w:val="1"/>
        </w:rPr>
        <w:t>o</w:t>
      </w:r>
      <w:r w:rsidRPr="004B2011">
        <w:rPr>
          <w:rFonts w:asciiTheme="minorHAnsi" w:eastAsia="Sanpya" w:hAnsiTheme="minorHAnsi" w:cs="Calibri"/>
        </w:rPr>
        <w:t>t</w:t>
      </w:r>
      <w:r w:rsidRPr="004B2011">
        <w:rPr>
          <w:rFonts w:asciiTheme="minorHAnsi" w:eastAsia="Sanpya" w:hAnsiTheme="minorHAnsi" w:cs="Calibri"/>
          <w:spacing w:val="-2"/>
        </w:rPr>
        <w:t xml:space="preserve"> </w:t>
      </w:r>
      <w:r w:rsidRPr="004B2011">
        <w:rPr>
          <w:rFonts w:asciiTheme="minorHAnsi" w:eastAsia="Sanpya" w:hAnsiTheme="minorHAnsi" w:cs="Calibri"/>
          <w:spacing w:val="-1"/>
        </w:rPr>
        <w:t>o</w:t>
      </w:r>
      <w:r w:rsidRPr="004B2011">
        <w:rPr>
          <w:rFonts w:asciiTheme="minorHAnsi" w:eastAsia="Sanpya" w:hAnsiTheme="minorHAnsi" w:cs="Calibri"/>
          <w:spacing w:val="1"/>
        </w:rPr>
        <w:t>v</w:t>
      </w:r>
      <w:r w:rsidRPr="004B2011">
        <w:rPr>
          <w:rFonts w:asciiTheme="minorHAnsi" w:eastAsia="Sanpya" w:hAnsiTheme="minorHAnsi" w:cs="Calibri"/>
        </w:rPr>
        <w:t>e</w:t>
      </w:r>
      <w:r w:rsidRPr="004B2011">
        <w:rPr>
          <w:rFonts w:asciiTheme="minorHAnsi" w:eastAsia="Sanpya" w:hAnsiTheme="minorHAnsi" w:cs="Calibri"/>
          <w:spacing w:val="2"/>
        </w:rPr>
        <w:t>r</w:t>
      </w:r>
      <w:r w:rsidRPr="004B2011">
        <w:rPr>
          <w:rFonts w:asciiTheme="minorHAnsi" w:eastAsia="Sanpya" w:hAnsiTheme="minorHAnsi" w:cs="Calibri"/>
        </w:rPr>
        <w:t>-a</w:t>
      </w:r>
      <w:r w:rsidRPr="004B2011">
        <w:rPr>
          <w:rFonts w:asciiTheme="minorHAnsi" w:eastAsia="Sanpya" w:hAnsiTheme="minorHAnsi" w:cs="Calibri"/>
          <w:spacing w:val="-1"/>
        </w:rPr>
        <w:t>n</w:t>
      </w:r>
      <w:r w:rsidRPr="004B2011">
        <w:rPr>
          <w:rFonts w:asciiTheme="minorHAnsi" w:eastAsia="Sanpya" w:hAnsiTheme="minorHAnsi" w:cs="Calibri"/>
        </w:rPr>
        <w:t>ti</w:t>
      </w:r>
      <w:r w:rsidRPr="004B2011">
        <w:rPr>
          <w:rFonts w:asciiTheme="minorHAnsi" w:eastAsia="Sanpya" w:hAnsiTheme="minorHAnsi" w:cs="Calibri"/>
          <w:spacing w:val="-2"/>
        </w:rPr>
        <w:t>c</w:t>
      </w:r>
      <w:r w:rsidRPr="004B2011">
        <w:rPr>
          <w:rFonts w:asciiTheme="minorHAnsi" w:eastAsia="Sanpya" w:hAnsiTheme="minorHAnsi" w:cs="Calibri"/>
          <w:spacing w:val="1"/>
        </w:rPr>
        <w:t>o</w:t>
      </w:r>
      <w:r w:rsidRPr="004B2011">
        <w:rPr>
          <w:rFonts w:asciiTheme="minorHAnsi" w:eastAsia="Sanpya" w:hAnsiTheme="minorHAnsi" w:cs="Calibri"/>
        </w:rPr>
        <w:t>a</w:t>
      </w:r>
      <w:r w:rsidRPr="004B2011">
        <w:rPr>
          <w:rFonts w:asciiTheme="minorHAnsi" w:eastAsia="Sanpya" w:hAnsiTheme="minorHAnsi" w:cs="Calibri"/>
          <w:spacing w:val="-1"/>
        </w:rPr>
        <w:t>gu</w:t>
      </w:r>
      <w:r w:rsidRPr="004B2011">
        <w:rPr>
          <w:rFonts w:asciiTheme="minorHAnsi" w:eastAsia="Sanpya" w:hAnsiTheme="minorHAnsi" w:cs="Calibri"/>
        </w:rPr>
        <w:t>lated</w:t>
      </w:r>
      <w:r w:rsidRPr="004B2011">
        <w:rPr>
          <w:rFonts w:asciiTheme="minorHAnsi" w:eastAsia="Sanpya" w:hAnsiTheme="minorHAnsi" w:cs="Calibri"/>
          <w:spacing w:val="-3"/>
        </w:rPr>
        <w:t xml:space="preserve"> </w:t>
      </w:r>
      <w:r w:rsidRPr="004B2011">
        <w:rPr>
          <w:rFonts w:asciiTheme="minorHAnsi" w:eastAsia="Sanpya" w:hAnsiTheme="minorHAnsi" w:cs="Calibri"/>
        </w:rPr>
        <w:t>at</w:t>
      </w:r>
      <w:r w:rsidRPr="004B2011">
        <w:rPr>
          <w:rFonts w:asciiTheme="minorHAnsi" w:eastAsia="Sanpya" w:hAnsiTheme="minorHAnsi" w:cs="Calibri"/>
          <w:spacing w:val="-1"/>
        </w:rPr>
        <w:t xml:space="preserve"> </w:t>
      </w:r>
      <w:r w:rsidRPr="004B2011">
        <w:rPr>
          <w:rFonts w:asciiTheme="minorHAnsi" w:eastAsia="Sanpya" w:hAnsiTheme="minorHAnsi" w:cs="Calibri"/>
        </w:rPr>
        <w:t>the</w:t>
      </w:r>
      <w:r w:rsidRPr="004B2011">
        <w:rPr>
          <w:rFonts w:asciiTheme="minorHAnsi" w:eastAsia="Sanpya" w:hAnsiTheme="minorHAnsi" w:cs="Calibri"/>
          <w:spacing w:val="-2"/>
        </w:rPr>
        <w:t xml:space="preserve"> </w:t>
      </w:r>
      <w:r w:rsidRPr="004B2011">
        <w:rPr>
          <w:rFonts w:asciiTheme="minorHAnsi" w:eastAsia="Sanpya" w:hAnsiTheme="minorHAnsi" w:cs="Calibri"/>
          <w:spacing w:val="1"/>
        </w:rPr>
        <w:t>t</w:t>
      </w:r>
      <w:r w:rsidRPr="004B2011">
        <w:rPr>
          <w:rFonts w:asciiTheme="minorHAnsi" w:eastAsia="Sanpya" w:hAnsiTheme="minorHAnsi" w:cs="Calibri"/>
        </w:rPr>
        <w:t>i</w:t>
      </w:r>
      <w:r w:rsidRPr="004B2011">
        <w:rPr>
          <w:rFonts w:asciiTheme="minorHAnsi" w:eastAsia="Sanpya" w:hAnsiTheme="minorHAnsi" w:cs="Calibri"/>
          <w:spacing w:val="-1"/>
        </w:rPr>
        <w:t>m</w:t>
      </w:r>
      <w:r w:rsidRPr="004B2011">
        <w:rPr>
          <w:rFonts w:asciiTheme="minorHAnsi" w:eastAsia="Sanpya" w:hAnsiTheme="minorHAnsi" w:cs="Calibri"/>
        </w:rPr>
        <w:t xml:space="preserve">e. </w:t>
      </w:r>
      <w:r w:rsidR="00FD637B" w:rsidRPr="004B2011">
        <w:rPr>
          <w:rFonts w:asciiTheme="minorHAnsi" w:eastAsia="Sanpya" w:hAnsiTheme="minorHAnsi" w:cs="Calibri"/>
        </w:rPr>
        <w:t>A l</w:t>
      </w:r>
      <w:r w:rsidRPr="004B2011">
        <w:rPr>
          <w:rFonts w:asciiTheme="minorHAnsi" w:eastAsia="Sanpya" w:hAnsiTheme="minorHAnsi" w:cs="Calibri"/>
        </w:rPr>
        <w:t>oading</w:t>
      </w:r>
      <w:r w:rsidR="00FD637B" w:rsidRPr="004B2011">
        <w:rPr>
          <w:rFonts w:asciiTheme="minorHAnsi" w:eastAsia="Sanpya" w:hAnsiTheme="minorHAnsi" w:cs="Calibri"/>
        </w:rPr>
        <w:t xml:space="preserve"> dose of heparin </w:t>
      </w:r>
      <w:r w:rsidRPr="004B2011">
        <w:rPr>
          <w:rFonts w:asciiTheme="minorHAnsi" w:eastAsia="Sanpya" w:hAnsiTheme="minorHAnsi" w:cs="Calibri"/>
        </w:rPr>
        <w:t xml:space="preserve">is not generally required when transitioning from therapeutic enoxaparin to therapeutic unfractionated heparin. </w:t>
      </w:r>
      <w:r w:rsidR="00FD637B" w:rsidRPr="004B2011">
        <w:rPr>
          <w:rFonts w:asciiTheme="minorHAnsi" w:eastAsia="Sanpya" w:hAnsiTheme="minorHAnsi" w:cs="Calibri"/>
        </w:rPr>
        <w:t>A l</w:t>
      </w:r>
      <w:r w:rsidRPr="004B2011">
        <w:rPr>
          <w:rFonts w:asciiTheme="minorHAnsi" w:eastAsia="Sanpya" w:hAnsiTheme="minorHAnsi" w:cs="Calibri"/>
        </w:rPr>
        <w:t>oading</w:t>
      </w:r>
      <w:r w:rsidR="00FD637B" w:rsidRPr="004B2011">
        <w:rPr>
          <w:rFonts w:asciiTheme="minorHAnsi" w:eastAsia="Sanpya" w:hAnsiTheme="minorHAnsi" w:cs="Calibri"/>
        </w:rPr>
        <w:t xml:space="preserve"> dose of heparin</w:t>
      </w:r>
      <w:r w:rsidRPr="004B2011">
        <w:rPr>
          <w:rFonts w:asciiTheme="minorHAnsi" w:eastAsia="Sanpya" w:hAnsiTheme="minorHAnsi" w:cs="Calibri"/>
        </w:rPr>
        <w:t xml:space="preserve"> is generally required when starting therapeutic anticoagulation with unfractionated heparin in an individual previously on prophylactic doses of anticoagulation with enoxaparin.</w:t>
      </w:r>
    </w:p>
    <w:p w14:paraId="520DDACA" w14:textId="5072607E" w:rsidR="008D632B" w:rsidRPr="004B2011" w:rsidRDefault="008D632B" w:rsidP="00E947A9">
      <w:pPr>
        <w:pStyle w:val="ListParagraph"/>
        <w:widowControl w:val="0"/>
        <w:numPr>
          <w:ilvl w:val="0"/>
          <w:numId w:val="38"/>
        </w:numPr>
        <w:autoSpaceDE w:val="0"/>
        <w:autoSpaceDN w:val="0"/>
        <w:adjustRightInd w:val="0"/>
        <w:ind w:left="1418" w:hanging="425"/>
        <w:rPr>
          <w:rFonts w:asciiTheme="minorHAnsi" w:eastAsia="Sanpya" w:hAnsiTheme="minorHAnsi" w:cs="Calibri"/>
        </w:rPr>
      </w:pPr>
      <w:r w:rsidRPr="004B2011">
        <w:rPr>
          <w:rFonts w:asciiTheme="minorHAnsi" w:eastAsia="Sanpya" w:hAnsiTheme="minorHAnsi" w:cs="Calibri"/>
        </w:rPr>
        <w:t>If there</w:t>
      </w:r>
      <w:r w:rsidRPr="004B2011">
        <w:rPr>
          <w:rFonts w:asciiTheme="minorHAnsi" w:eastAsia="Sanpya" w:hAnsiTheme="minorHAnsi" w:cs="Calibri"/>
          <w:spacing w:val="1"/>
        </w:rPr>
        <w:t xml:space="preserve"> </w:t>
      </w:r>
      <w:r w:rsidRPr="004B2011">
        <w:rPr>
          <w:rFonts w:asciiTheme="minorHAnsi" w:eastAsia="Sanpya" w:hAnsiTheme="minorHAnsi" w:cs="Calibri"/>
          <w:spacing w:val="-3"/>
        </w:rPr>
        <w:t>i</w:t>
      </w:r>
      <w:r w:rsidRPr="004B2011">
        <w:rPr>
          <w:rFonts w:asciiTheme="minorHAnsi" w:eastAsia="Sanpya" w:hAnsiTheme="minorHAnsi" w:cs="Calibri"/>
        </w:rPr>
        <w:t>s u</w:t>
      </w:r>
      <w:r w:rsidRPr="004B2011">
        <w:rPr>
          <w:rFonts w:asciiTheme="minorHAnsi" w:eastAsia="Sanpya" w:hAnsiTheme="minorHAnsi" w:cs="Calibri"/>
          <w:spacing w:val="-1"/>
        </w:rPr>
        <w:t>n</w:t>
      </w:r>
      <w:r w:rsidRPr="004B2011">
        <w:rPr>
          <w:rFonts w:asciiTheme="minorHAnsi" w:eastAsia="Sanpya" w:hAnsiTheme="minorHAnsi" w:cs="Calibri"/>
        </w:rPr>
        <w:t>cer</w:t>
      </w:r>
      <w:r w:rsidRPr="004B2011">
        <w:rPr>
          <w:rFonts w:asciiTheme="minorHAnsi" w:eastAsia="Sanpya" w:hAnsiTheme="minorHAnsi" w:cs="Calibri"/>
          <w:spacing w:val="-1"/>
        </w:rPr>
        <w:t>t</w:t>
      </w:r>
      <w:r w:rsidRPr="004B2011">
        <w:rPr>
          <w:rFonts w:asciiTheme="minorHAnsi" w:eastAsia="Sanpya" w:hAnsiTheme="minorHAnsi" w:cs="Calibri"/>
        </w:rPr>
        <w:t>ai</w:t>
      </w:r>
      <w:r w:rsidRPr="004B2011">
        <w:rPr>
          <w:rFonts w:asciiTheme="minorHAnsi" w:eastAsia="Sanpya" w:hAnsiTheme="minorHAnsi" w:cs="Calibri"/>
          <w:spacing w:val="-1"/>
        </w:rPr>
        <w:t>n</w:t>
      </w:r>
      <w:r w:rsidRPr="004B2011">
        <w:rPr>
          <w:rFonts w:asciiTheme="minorHAnsi" w:eastAsia="Sanpya" w:hAnsiTheme="minorHAnsi" w:cs="Calibri"/>
        </w:rPr>
        <w:t>ty</w:t>
      </w:r>
      <w:r w:rsidRPr="004B2011">
        <w:rPr>
          <w:rFonts w:asciiTheme="minorHAnsi" w:eastAsia="Sanpya" w:hAnsiTheme="minorHAnsi" w:cs="Calibri"/>
          <w:spacing w:val="1"/>
        </w:rPr>
        <w:t xml:space="preserve"> </w:t>
      </w:r>
      <w:r w:rsidRPr="004B2011">
        <w:rPr>
          <w:rFonts w:asciiTheme="minorHAnsi" w:eastAsia="Sanpya" w:hAnsiTheme="minorHAnsi" w:cs="Calibri"/>
          <w:spacing w:val="-2"/>
        </w:rPr>
        <w:t>a</w:t>
      </w:r>
      <w:r w:rsidRPr="004B2011">
        <w:rPr>
          <w:rFonts w:asciiTheme="minorHAnsi" w:eastAsia="Sanpya" w:hAnsiTheme="minorHAnsi" w:cs="Calibri"/>
        </w:rPr>
        <w:t xml:space="preserve">s </w:t>
      </w:r>
      <w:r w:rsidRPr="004B2011">
        <w:rPr>
          <w:rFonts w:asciiTheme="minorHAnsi" w:eastAsia="Sanpya" w:hAnsiTheme="minorHAnsi" w:cs="Calibri"/>
          <w:spacing w:val="-1"/>
        </w:rPr>
        <w:t>t</w:t>
      </w:r>
      <w:r w:rsidRPr="004B2011">
        <w:rPr>
          <w:rFonts w:asciiTheme="minorHAnsi" w:eastAsia="Sanpya" w:hAnsiTheme="minorHAnsi" w:cs="Calibri"/>
        </w:rPr>
        <w:t>o</w:t>
      </w:r>
      <w:r w:rsidRPr="004B2011">
        <w:rPr>
          <w:rFonts w:asciiTheme="minorHAnsi" w:eastAsia="Sanpya" w:hAnsiTheme="minorHAnsi" w:cs="Calibri"/>
          <w:spacing w:val="-1"/>
        </w:rPr>
        <w:t xml:space="preserve"> </w:t>
      </w:r>
      <w:r w:rsidRPr="004B2011">
        <w:rPr>
          <w:rFonts w:asciiTheme="minorHAnsi" w:eastAsia="Sanpya" w:hAnsiTheme="minorHAnsi" w:cs="Calibri"/>
        </w:rPr>
        <w:t>the patien</w:t>
      </w:r>
      <w:r w:rsidRPr="004B2011">
        <w:rPr>
          <w:rFonts w:asciiTheme="minorHAnsi" w:eastAsia="Sanpya" w:hAnsiTheme="minorHAnsi" w:cs="Calibri"/>
          <w:spacing w:val="-2"/>
        </w:rPr>
        <w:t>t’</w:t>
      </w:r>
      <w:r w:rsidRPr="004B2011">
        <w:rPr>
          <w:rFonts w:asciiTheme="minorHAnsi" w:eastAsia="Sanpya" w:hAnsiTheme="minorHAnsi" w:cs="Calibri"/>
        </w:rPr>
        <w:t xml:space="preserve">s </w:t>
      </w:r>
      <w:r w:rsidRPr="004B2011">
        <w:rPr>
          <w:rFonts w:asciiTheme="minorHAnsi" w:eastAsia="Sanpya" w:hAnsiTheme="minorHAnsi" w:cs="Calibri"/>
          <w:spacing w:val="-2"/>
        </w:rPr>
        <w:t>c</w:t>
      </w:r>
      <w:r w:rsidRPr="004B2011">
        <w:rPr>
          <w:rFonts w:asciiTheme="minorHAnsi" w:eastAsia="Sanpya" w:hAnsiTheme="minorHAnsi" w:cs="Calibri"/>
          <w:spacing w:val="1"/>
        </w:rPr>
        <w:t>o</w:t>
      </w:r>
      <w:r w:rsidRPr="004B2011">
        <w:rPr>
          <w:rFonts w:asciiTheme="minorHAnsi" w:eastAsia="Sanpya" w:hAnsiTheme="minorHAnsi" w:cs="Calibri"/>
        </w:rPr>
        <w:t>a</w:t>
      </w:r>
      <w:r w:rsidRPr="004B2011">
        <w:rPr>
          <w:rFonts w:asciiTheme="minorHAnsi" w:eastAsia="Sanpya" w:hAnsiTheme="minorHAnsi" w:cs="Calibri"/>
          <w:spacing w:val="-1"/>
        </w:rPr>
        <w:t>gu</w:t>
      </w:r>
      <w:r w:rsidRPr="004B2011">
        <w:rPr>
          <w:rFonts w:asciiTheme="minorHAnsi" w:eastAsia="Sanpya" w:hAnsiTheme="minorHAnsi" w:cs="Calibri"/>
        </w:rPr>
        <w:t>lat</w:t>
      </w:r>
      <w:r w:rsidRPr="004B2011">
        <w:rPr>
          <w:rFonts w:asciiTheme="minorHAnsi" w:eastAsia="Sanpya" w:hAnsiTheme="minorHAnsi" w:cs="Calibri"/>
          <w:spacing w:val="-3"/>
        </w:rPr>
        <w:t>i</w:t>
      </w:r>
      <w:r w:rsidRPr="004B2011">
        <w:rPr>
          <w:rFonts w:asciiTheme="minorHAnsi" w:eastAsia="Sanpya" w:hAnsiTheme="minorHAnsi" w:cs="Calibri"/>
          <w:spacing w:val="1"/>
        </w:rPr>
        <w:t>o</w:t>
      </w:r>
      <w:r w:rsidRPr="004B2011">
        <w:rPr>
          <w:rFonts w:asciiTheme="minorHAnsi" w:eastAsia="Sanpya" w:hAnsiTheme="minorHAnsi" w:cs="Calibri"/>
        </w:rPr>
        <w:t>n</w:t>
      </w:r>
      <w:r w:rsidRPr="004B2011">
        <w:rPr>
          <w:rFonts w:asciiTheme="minorHAnsi" w:eastAsia="Sanpya" w:hAnsiTheme="minorHAnsi" w:cs="Calibri"/>
          <w:spacing w:val="-1"/>
        </w:rPr>
        <w:t xml:space="preserve"> </w:t>
      </w:r>
      <w:r w:rsidRPr="004B2011">
        <w:rPr>
          <w:rFonts w:asciiTheme="minorHAnsi" w:eastAsia="Sanpya" w:hAnsiTheme="minorHAnsi" w:cs="Calibri"/>
        </w:rPr>
        <w:t>s</w:t>
      </w:r>
      <w:r w:rsidRPr="004B2011">
        <w:rPr>
          <w:rFonts w:asciiTheme="minorHAnsi" w:eastAsia="Sanpya" w:hAnsiTheme="minorHAnsi" w:cs="Calibri"/>
          <w:spacing w:val="-1"/>
        </w:rPr>
        <w:t>t</w:t>
      </w:r>
      <w:r w:rsidRPr="004B2011">
        <w:rPr>
          <w:rFonts w:asciiTheme="minorHAnsi" w:eastAsia="Sanpya" w:hAnsiTheme="minorHAnsi" w:cs="Calibri"/>
        </w:rPr>
        <w:t>atus a</w:t>
      </w:r>
      <w:r w:rsidRPr="004B2011">
        <w:rPr>
          <w:rFonts w:asciiTheme="minorHAnsi" w:eastAsia="Sanpya" w:hAnsiTheme="minorHAnsi" w:cs="Calibri"/>
          <w:spacing w:val="-1"/>
        </w:rPr>
        <w:t>nd/</w:t>
      </w:r>
      <w:r w:rsidRPr="004B2011">
        <w:rPr>
          <w:rFonts w:asciiTheme="minorHAnsi" w:eastAsia="Sanpya" w:hAnsiTheme="minorHAnsi" w:cs="Calibri"/>
          <w:spacing w:val="1"/>
        </w:rPr>
        <w:t>o</w:t>
      </w:r>
      <w:r w:rsidRPr="004B2011">
        <w:rPr>
          <w:rFonts w:asciiTheme="minorHAnsi" w:eastAsia="Sanpya" w:hAnsiTheme="minorHAnsi" w:cs="Calibri"/>
        </w:rPr>
        <w:t>r t</w:t>
      </w:r>
      <w:r w:rsidRPr="004B2011">
        <w:rPr>
          <w:rFonts w:asciiTheme="minorHAnsi" w:eastAsia="Sanpya" w:hAnsiTheme="minorHAnsi" w:cs="Calibri"/>
          <w:spacing w:val="-1"/>
        </w:rPr>
        <w:t>h</w:t>
      </w:r>
      <w:r w:rsidRPr="004B2011">
        <w:rPr>
          <w:rFonts w:asciiTheme="minorHAnsi" w:eastAsia="Sanpya" w:hAnsiTheme="minorHAnsi" w:cs="Calibri"/>
        </w:rPr>
        <w:t>e</w:t>
      </w:r>
      <w:r w:rsidRPr="004B2011">
        <w:rPr>
          <w:rFonts w:asciiTheme="minorHAnsi" w:eastAsia="Sanpya" w:hAnsiTheme="minorHAnsi" w:cs="Calibri"/>
          <w:spacing w:val="-2"/>
        </w:rPr>
        <w:t xml:space="preserve"> </w:t>
      </w:r>
      <w:r w:rsidRPr="004B2011">
        <w:rPr>
          <w:rFonts w:asciiTheme="minorHAnsi" w:eastAsia="Sanpya" w:hAnsiTheme="minorHAnsi" w:cs="Calibri"/>
        </w:rPr>
        <w:t>patient</w:t>
      </w:r>
      <w:r w:rsidRPr="004B2011">
        <w:rPr>
          <w:rFonts w:asciiTheme="minorHAnsi" w:eastAsia="Sanpya" w:hAnsiTheme="minorHAnsi" w:cs="Calibri"/>
          <w:spacing w:val="-2"/>
        </w:rPr>
        <w:t xml:space="preserve"> </w:t>
      </w:r>
      <w:r w:rsidRPr="004B2011">
        <w:rPr>
          <w:rFonts w:asciiTheme="minorHAnsi" w:eastAsia="Sanpya" w:hAnsiTheme="minorHAnsi" w:cs="Calibri"/>
        </w:rPr>
        <w:t>is</w:t>
      </w:r>
      <w:r w:rsidRPr="004B2011">
        <w:rPr>
          <w:rFonts w:asciiTheme="minorHAnsi" w:eastAsia="Sanpya" w:hAnsiTheme="minorHAnsi" w:cs="Calibri"/>
          <w:spacing w:val="-1"/>
        </w:rPr>
        <w:t xml:space="preserve"> o</w:t>
      </w:r>
      <w:r w:rsidRPr="004B2011">
        <w:rPr>
          <w:rFonts w:asciiTheme="minorHAnsi" w:eastAsia="Sanpya" w:hAnsiTheme="minorHAnsi" w:cs="Calibri"/>
          <w:spacing w:val="1"/>
        </w:rPr>
        <w:t>v</w:t>
      </w:r>
      <w:r w:rsidRPr="004B2011">
        <w:rPr>
          <w:rFonts w:asciiTheme="minorHAnsi" w:eastAsia="Sanpya" w:hAnsiTheme="minorHAnsi" w:cs="Calibri"/>
        </w:rPr>
        <w:t>e</w:t>
      </w:r>
      <w:r w:rsidRPr="004B2011">
        <w:rPr>
          <w:rFonts w:asciiTheme="minorHAnsi" w:eastAsia="Sanpya" w:hAnsiTheme="minorHAnsi" w:cs="Calibri"/>
          <w:spacing w:val="3"/>
        </w:rPr>
        <w:t>r</w:t>
      </w:r>
      <w:r w:rsidRPr="004B2011">
        <w:rPr>
          <w:rFonts w:asciiTheme="minorHAnsi" w:eastAsia="Sanpya" w:hAnsiTheme="minorHAnsi" w:cs="Calibri"/>
        </w:rPr>
        <w:t>-a</w:t>
      </w:r>
      <w:r w:rsidRPr="004B2011">
        <w:rPr>
          <w:rFonts w:asciiTheme="minorHAnsi" w:eastAsia="Sanpya" w:hAnsiTheme="minorHAnsi" w:cs="Calibri"/>
          <w:spacing w:val="-1"/>
        </w:rPr>
        <w:t>n</w:t>
      </w:r>
      <w:r w:rsidRPr="004B2011">
        <w:rPr>
          <w:rFonts w:asciiTheme="minorHAnsi" w:eastAsia="Sanpya" w:hAnsiTheme="minorHAnsi" w:cs="Calibri"/>
        </w:rPr>
        <w:t>tic</w:t>
      </w:r>
      <w:r w:rsidRPr="004B2011">
        <w:rPr>
          <w:rFonts w:asciiTheme="minorHAnsi" w:eastAsia="Sanpya" w:hAnsiTheme="minorHAnsi" w:cs="Calibri"/>
          <w:spacing w:val="1"/>
        </w:rPr>
        <w:t>o</w:t>
      </w:r>
      <w:r w:rsidRPr="004B2011">
        <w:rPr>
          <w:rFonts w:asciiTheme="minorHAnsi" w:eastAsia="Sanpya" w:hAnsiTheme="minorHAnsi" w:cs="Calibri"/>
        </w:rPr>
        <w:t>a</w:t>
      </w:r>
      <w:r w:rsidRPr="004B2011">
        <w:rPr>
          <w:rFonts w:asciiTheme="minorHAnsi" w:eastAsia="Sanpya" w:hAnsiTheme="minorHAnsi" w:cs="Calibri"/>
          <w:spacing w:val="-1"/>
        </w:rPr>
        <w:t>gu</w:t>
      </w:r>
      <w:r w:rsidRPr="004B2011">
        <w:rPr>
          <w:rFonts w:asciiTheme="minorHAnsi" w:eastAsia="Sanpya" w:hAnsiTheme="minorHAnsi" w:cs="Calibri"/>
        </w:rPr>
        <w:t>la</w:t>
      </w:r>
      <w:r w:rsidRPr="004B2011">
        <w:rPr>
          <w:rFonts w:asciiTheme="minorHAnsi" w:eastAsia="Sanpya" w:hAnsiTheme="minorHAnsi" w:cs="Calibri"/>
          <w:spacing w:val="-2"/>
        </w:rPr>
        <w:t>t</w:t>
      </w:r>
      <w:r w:rsidRPr="004B2011">
        <w:rPr>
          <w:rFonts w:asciiTheme="minorHAnsi" w:eastAsia="Sanpya" w:hAnsiTheme="minorHAnsi" w:cs="Calibri"/>
        </w:rPr>
        <w:t xml:space="preserve">ed, </w:t>
      </w:r>
      <w:r w:rsidR="000B25E2" w:rsidRPr="004B2011">
        <w:rPr>
          <w:rFonts w:asciiTheme="minorHAnsi" w:eastAsia="Sanpya" w:hAnsiTheme="minorHAnsi" w:cs="Calibri"/>
        </w:rPr>
        <w:t>H</w:t>
      </w:r>
      <w:r w:rsidRPr="004B2011">
        <w:rPr>
          <w:rFonts w:asciiTheme="minorHAnsi" w:eastAsia="Sanpya" w:hAnsiTheme="minorHAnsi" w:cs="Calibri"/>
        </w:rPr>
        <w:t>a</w:t>
      </w:r>
      <w:r w:rsidRPr="004B2011">
        <w:rPr>
          <w:rFonts w:asciiTheme="minorHAnsi" w:eastAsia="Sanpya" w:hAnsiTheme="minorHAnsi" w:cs="Calibri"/>
          <w:spacing w:val="-3"/>
        </w:rPr>
        <w:t>e</w:t>
      </w:r>
      <w:r w:rsidRPr="004B2011">
        <w:rPr>
          <w:rFonts w:asciiTheme="minorHAnsi" w:eastAsia="Sanpya" w:hAnsiTheme="minorHAnsi" w:cs="Calibri"/>
          <w:spacing w:val="1"/>
        </w:rPr>
        <w:t>m</w:t>
      </w:r>
      <w:r w:rsidRPr="004B2011">
        <w:rPr>
          <w:rFonts w:asciiTheme="minorHAnsi" w:eastAsia="Sanpya" w:hAnsiTheme="minorHAnsi" w:cs="Calibri"/>
        </w:rPr>
        <w:t>a</w:t>
      </w:r>
      <w:r w:rsidRPr="004B2011">
        <w:rPr>
          <w:rFonts w:asciiTheme="minorHAnsi" w:eastAsia="Sanpya" w:hAnsiTheme="minorHAnsi" w:cs="Calibri"/>
          <w:spacing w:val="-2"/>
        </w:rPr>
        <w:t>t</w:t>
      </w:r>
      <w:r w:rsidRPr="004B2011">
        <w:rPr>
          <w:rFonts w:asciiTheme="minorHAnsi" w:eastAsia="Sanpya" w:hAnsiTheme="minorHAnsi" w:cs="Calibri"/>
          <w:spacing w:val="1"/>
        </w:rPr>
        <w:t>o</w:t>
      </w:r>
      <w:r w:rsidRPr="004B2011">
        <w:rPr>
          <w:rFonts w:asciiTheme="minorHAnsi" w:eastAsia="Sanpya" w:hAnsiTheme="minorHAnsi" w:cs="Calibri"/>
          <w:spacing w:val="-3"/>
        </w:rPr>
        <w:t>l</w:t>
      </w:r>
      <w:r w:rsidRPr="004B2011">
        <w:rPr>
          <w:rFonts w:asciiTheme="minorHAnsi" w:eastAsia="Sanpya" w:hAnsiTheme="minorHAnsi" w:cs="Calibri"/>
          <w:spacing w:val="-1"/>
        </w:rPr>
        <w:t>og</w:t>
      </w:r>
      <w:r w:rsidRPr="004B2011">
        <w:rPr>
          <w:rFonts w:asciiTheme="minorHAnsi" w:eastAsia="Sanpya" w:hAnsiTheme="minorHAnsi" w:cs="Calibri"/>
        </w:rPr>
        <w:t>y</w:t>
      </w:r>
      <w:r w:rsidRPr="004B2011">
        <w:rPr>
          <w:rFonts w:asciiTheme="minorHAnsi" w:eastAsia="Sanpya" w:hAnsiTheme="minorHAnsi" w:cs="Calibri"/>
          <w:spacing w:val="1"/>
        </w:rPr>
        <w:t xml:space="preserve"> </w:t>
      </w:r>
      <w:r w:rsidRPr="004B2011">
        <w:rPr>
          <w:rFonts w:asciiTheme="minorHAnsi" w:eastAsia="Sanpya" w:hAnsiTheme="minorHAnsi" w:cs="Calibri"/>
        </w:rPr>
        <w:t>sh</w:t>
      </w:r>
      <w:r w:rsidRPr="004B2011">
        <w:rPr>
          <w:rFonts w:asciiTheme="minorHAnsi" w:eastAsia="Sanpya" w:hAnsiTheme="minorHAnsi" w:cs="Calibri"/>
          <w:spacing w:val="1"/>
        </w:rPr>
        <w:t>o</w:t>
      </w:r>
      <w:r w:rsidRPr="004B2011">
        <w:rPr>
          <w:rFonts w:asciiTheme="minorHAnsi" w:eastAsia="Sanpya" w:hAnsiTheme="minorHAnsi" w:cs="Calibri"/>
          <w:spacing w:val="-1"/>
        </w:rPr>
        <w:t>u</w:t>
      </w:r>
      <w:r w:rsidRPr="004B2011">
        <w:rPr>
          <w:rFonts w:asciiTheme="minorHAnsi" w:eastAsia="Sanpya" w:hAnsiTheme="minorHAnsi" w:cs="Calibri"/>
        </w:rPr>
        <w:t>ld</w:t>
      </w:r>
      <w:r w:rsidRPr="004B2011">
        <w:rPr>
          <w:rFonts w:asciiTheme="minorHAnsi" w:eastAsia="Sanpya" w:hAnsiTheme="minorHAnsi" w:cs="Calibri"/>
          <w:spacing w:val="-1"/>
        </w:rPr>
        <w:t xml:space="preserve"> </w:t>
      </w:r>
      <w:r w:rsidRPr="004B2011">
        <w:rPr>
          <w:rFonts w:asciiTheme="minorHAnsi" w:eastAsia="Sanpya" w:hAnsiTheme="minorHAnsi" w:cs="Calibri"/>
        </w:rPr>
        <w:t>be</w:t>
      </w:r>
      <w:r w:rsidRPr="004B2011">
        <w:rPr>
          <w:rFonts w:asciiTheme="minorHAnsi" w:eastAsia="Sanpya" w:hAnsiTheme="minorHAnsi" w:cs="Calibri"/>
          <w:spacing w:val="-2"/>
        </w:rPr>
        <w:t xml:space="preserve"> c</w:t>
      </w:r>
      <w:r w:rsidRPr="004B2011">
        <w:rPr>
          <w:rFonts w:asciiTheme="minorHAnsi" w:eastAsia="Sanpya" w:hAnsiTheme="minorHAnsi" w:cs="Calibri"/>
          <w:spacing w:val="1"/>
        </w:rPr>
        <w:t>o</w:t>
      </w:r>
      <w:r w:rsidRPr="004B2011">
        <w:rPr>
          <w:rFonts w:asciiTheme="minorHAnsi" w:eastAsia="Sanpya" w:hAnsiTheme="minorHAnsi" w:cs="Calibri"/>
          <w:spacing w:val="-1"/>
        </w:rPr>
        <w:t>n</w:t>
      </w:r>
      <w:r w:rsidRPr="004B2011">
        <w:rPr>
          <w:rFonts w:asciiTheme="minorHAnsi" w:eastAsia="Sanpya" w:hAnsiTheme="minorHAnsi" w:cs="Calibri"/>
        </w:rPr>
        <w:t>su</w:t>
      </w:r>
      <w:r w:rsidRPr="004B2011">
        <w:rPr>
          <w:rFonts w:asciiTheme="minorHAnsi" w:eastAsia="Sanpya" w:hAnsiTheme="minorHAnsi" w:cs="Calibri"/>
          <w:spacing w:val="-1"/>
        </w:rPr>
        <w:t>l</w:t>
      </w:r>
      <w:r w:rsidRPr="004B2011">
        <w:rPr>
          <w:rFonts w:asciiTheme="minorHAnsi" w:eastAsia="Sanpya" w:hAnsiTheme="minorHAnsi" w:cs="Calibri"/>
        </w:rPr>
        <w:t>t</w:t>
      </w:r>
      <w:r w:rsidRPr="004B2011">
        <w:rPr>
          <w:rFonts w:asciiTheme="minorHAnsi" w:eastAsia="Sanpya" w:hAnsiTheme="minorHAnsi" w:cs="Calibri"/>
          <w:spacing w:val="1"/>
        </w:rPr>
        <w:t>e</w:t>
      </w:r>
      <w:r w:rsidRPr="004B2011">
        <w:rPr>
          <w:rFonts w:asciiTheme="minorHAnsi" w:eastAsia="Sanpya" w:hAnsiTheme="minorHAnsi" w:cs="Calibri"/>
        </w:rPr>
        <w:t>d</w:t>
      </w:r>
      <w:r w:rsidRPr="004B2011">
        <w:rPr>
          <w:rFonts w:asciiTheme="minorHAnsi" w:eastAsia="Sanpya" w:hAnsiTheme="minorHAnsi" w:cs="Calibri"/>
          <w:spacing w:val="-1"/>
        </w:rPr>
        <w:t xml:space="preserve"> </w:t>
      </w:r>
      <w:r w:rsidRPr="004B2011">
        <w:rPr>
          <w:rFonts w:asciiTheme="minorHAnsi" w:eastAsia="Sanpya" w:hAnsiTheme="minorHAnsi" w:cs="Calibri"/>
        </w:rPr>
        <w:t>be</w:t>
      </w:r>
      <w:r w:rsidRPr="004B2011">
        <w:rPr>
          <w:rFonts w:asciiTheme="minorHAnsi" w:eastAsia="Sanpya" w:hAnsiTheme="minorHAnsi" w:cs="Calibri"/>
          <w:spacing w:val="-2"/>
        </w:rPr>
        <w:t>f</w:t>
      </w:r>
      <w:r w:rsidRPr="004B2011">
        <w:rPr>
          <w:rFonts w:asciiTheme="minorHAnsi" w:eastAsia="Sanpya" w:hAnsiTheme="minorHAnsi" w:cs="Calibri"/>
          <w:spacing w:val="1"/>
        </w:rPr>
        <w:t>o</w:t>
      </w:r>
      <w:r w:rsidRPr="004B2011">
        <w:rPr>
          <w:rFonts w:asciiTheme="minorHAnsi" w:eastAsia="Sanpya" w:hAnsiTheme="minorHAnsi" w:cs="Calibri"/>
        </w:rPr>
        <w:t>re</w:t>
      </w:r>
      <w:r w:rsidRPr="004B2011">
        <w:rPr>
          <w:rFonts w:asciiTheme="minorHAnsi" w:eastAsia="Sanpya" w:hAnsiTheme="minorHAnsi" w:cs="Calibri"/>
          <w:spacing w:val="-1"/>
        </w:rPr>
        <w:t xml:space="preserve"> </w:t>
      </w:r>
      <w:r w:rsidRPr="004B2011">
        <w:rPr>
          <w:rFonts w:asciiTheme="minorHAnsi" w:eastAsia="Sanpya" w:hAnsiTheme="minorHAnsi" w:cs="Calibri"/>
        </w:rPr>
        <w:t xml:space="preserve">the </w:t>
      </w:r>
      <w:r w:rsidRPr="004B2011">
        <w:rPr>
          <w:rFonts w:asciiTheme="minorHAnsi" w:eastAsia="Sanpya" w:hAnsiTheme="minorHAnsi" w:cs="Calibri"/>
          <w:spacing w:val="1"/>
        </w:rPr>
        <w:t>c</w:t>
      </w:r>
      <w:r w:rsidRPr="004B2011">
        <w:rPr>
          <w:rFonts w:asciiTheme="minorHAnsi" w:eastAsia="Sanpya" w:hAnsiTheme="minorHAnsi" w:cs="Calibri"/>
          <w:spacing w:val="-1"/>
        </w:rPr>
        <w:t>h</w:t>
      </w:r>
      <w:r w:rsidRPr="004B2011">
        <w:rPr>
          <w:rFonts w:asciiTheme="minorHAnsi" w:eastAsia="Sanpya" w:hAnsiTheme="minorHAnsi" w:cs="Calibri"/>
        </w:rPr>
        <w:t>a</w:t>
      </w:r>
      <w:r w:rsidRPr="004B2011">
        <w:rPr>
          <w:rFonts w:asciiTheme="minorHAnsi" w:eastAsia="Sanpya" w:hAnsiTheme="minorHAnsi" w:cs="Calibri"/>
          <w:spacing w:val="-1"/>
        </w:rPr>
        <w:t>ng</w:t>
      </w:r>
      <w:r w:rsidRPr="004B2011">
        <w:rPr>
          <w:rFonts w:asciiTheme="minorHAnsi" w:eastAsia="Sanpya" w:hAnsiTheme="minorHAnsi" w:cs="Calibri"/>
        </w:rPr>
        <w:t>e</w:t>
      </w:r>
      <w:r w:rsidRPr="004B2011">
        <w:rPr>
          <w:rFonts w:asciiTheme="minorHAnsi" w:eastAsia="Sanpya" w:hAnsiTheme="minorHAnsi" w:cs="Calibri"/>
          <w:spacing w:val="-2"/>
        </w:rPr>
        <w:t xml:space="preserve"> </w:t>
      </w:r>
      <w:r w:rsidRPr="004B2011">
        <w:rPr>
          <w:rFonts w:asciiTheme="minorHAnsi" w:eastAsia="Sanpya" w:hAnsiTheme="minorHAnsi" w:cs="Calibri"/>
          <w:spacing w:val="-1"/>
        </w:rPr>
        <w:t>o</w:t>
      </w:r>
      <w:r w:rsidRPr="004B2011">
        <w:rPr>
          <w:rFonts w:asciiTheme="minorHAnsi" w:eastAsia="Sanpya" w:hAnsiTheme="minorHAnsi" w:cs="Calibri"/>
        </w:rPr>
        <w:t>ccurs.</w:t>
      </w:r>
    </w:p>
    <w:p w14:paraId="788F4ED2" w14:textId="77777777" w:rsidR="008D632B" w:rsidRPr="004B2011" w:rsidRDefault="008D632B" w:rsidP="00E947A9">
      <w:pPr>
        <w:pStyle w:val="ListParagraph"/>
        <w:widowControl w:val="0"/>
        <w:numPr>
          <w:ilvl w:val="0"/>
          <w:numId w:val="38"/>
        </w:numPr>
        <w:autoSpaceDE w:val="0"/>
        <w:autoSpaceDN w:val="0"/>
        <w:adjustRightInd w:val="0"/>
        <w:ind w:left="1418" w:hanging="425"/>
        <w:rPr>
          <w:rFonts w:asciiTheme="minorHAnsi" w:hAnsiTheme="minorHAnsi"/>
        </w:rPr>
      </w:pPr>
      <w:r w:rsidRPr="004B2011">
        <w:rPr>
          <w:rFonts w:asciiTheme="minorHAnsi" w:eastAsia="Sanpya" w:hAnsiTheme="minorHAnsi" w:cs="Calibri"/>
        </w:rPr>
        <w:lastRenderedPageBreak/>
        <w:t>Care s</w:t>
      </w:r>
      <w:r w:rsidRPr="004B2011">
        <w:rPr>
          <w:rFonts w:asciiTheme="minorHAnsi" w:eastAsia="Sanpya" w:hAnsiTheme="minorHAnsi" w:cs="Calibri"/>
          <w:spacing w:val="-3"/>
        </w:rPr>
        <w:t>h</w:t>
      </w:r>
      <w:r w:rsidRPr="004B2011">
        <w:rPr>
          <w:rFonts w:asciiTheme="minorHAnsi" w:eastAsia="Sanpya" w:hAnsiTheme="minorHAnsi" w:cs="Calibri"/>
          <w:spacing w:val="1"/>
        </w:rPr>
        <w:t>o</w:t>
      </w:r>
      <w:r w:rsidRPr="004B2011">
        <w:rPr>
          <w:rFonts w:asciiTheme="minorHAnsi" w:eastAsia="Sanpya" w:hAnsiTheme="minorHAnsi" w:cs="Calibri"/>
          <w:spacing w:val="-1"/>
        </w:rPr>
        <w:t>u</w:t>
      </w:r>
      <w:r w:rsidRPr="004B2011">
        <w:rPr>
          <w:rFonts w:asciiTheme="minorHAnsi" w:eastAsia="Sanpya" w:hAnsiTheme="minorHAnsi" w:cs="Calibri"/>
        </w:rPr>
        <w:t>ld</w:t>
      </w:r>
      <w:r w:rsidRPr="004B2011">
        <w:rPr>
          <w:rFonts w:asciiTheme="minorHAnsi" w:eastAsia="Sanpya" w:hAnsiTheme="minorHAnsi" w:cs="Calibri"/>
          <w:spacing w:val="-1"/>
        </w:rPr>
        <w:t xml:space="preserve"> </w:t>
      </w:r>
      <w:r w:rsidRPr="004B2011">
        <w:rPr>
          <w:rFonts w:asciiTheme="minorHAnsi" w:eastAsia="Sanpya" w:hAnsiTheme="minorHAnsi" w:cs="Calibri"/>
        </w:rPr>
        <w:t>be</w:t>
      </w:r>
      <w:r w:rsidRPr="004B2011">
        <w:rPr>
          <w:rFonts w:asciiTheme="minorHAnsi" w:eastAsia="Sanpya" w:hAnsiTheme="minorHAnsi" w:cs="Calibri"/>
          <w:spacing w:val="1"/>
        </w:rPr>
        <w:t xml:space="preserve"> </w:t>
      </w:r>
      <w:r w:rsidRPr="004B2011">
        <w:rPr>
          <w:rFonts w:asciiTheme="minorHAnsi" w:eastAsia="Sanpya" w:hAnsiTheme="minorHAnsi" w:cs="Calibri"/>
        </w:rPr>
        <w:t>t</w:t>
      </w:r>
      <w:r w:rsidRPr="004B2011">
        <w:rPr>
          <w:rFonts w:asciiTheme="minorHAnsi" w:eastAsia="Sanpya" w:hAnsiTheme="minorHAnsi" w:cs="Calibri"/>
          <w:spacing w:val="-2"/>
        </w:rPr>
        <w:t>a</w:t>
      </w:r>
      <w:r w:rsidRPr="004B2011">
        <w:rPr>
          <w:rFonts w:asciiTheme="minorHAnsi" w:eastAsia="Sanpya" w:hAnsiTheme="minorHAnsi" w:cs="Calibri"/>
        </w:rPr>
        <w:t>k</w:t>
      </w:r>
      <w:r w:rsidRPr="004B2011">
        <w:rPr>
          <w:rFonts w:asciiTheme="minorHAnsi" w:eastAsia="Sanpya" w:hAnsiTheme="minorHAnsi" w:cs="Calibri"/>
          <w:spacing w:val="1"/>
        </w:rPr>
        <w:t>e</w:t>
      </w:r>
      <w:r w:rsidRPr="004B2011">
        <w:rPr>
          <w:rFonts w:asciiTheme="minorHAnsi" w:eastAsia="Sanpya" w:hAnsiTheme="minorHAnsi" w:cs="Calibri"/>
        </w:rPr>
        <w:t>n</w:t>
      </w:r>
      <w:r w:rsidRPr="004B2011">
        <w:rPr>
          <w:rFonts w:asciiTheme="minorHAnsi" w:eastAsia="Sanpya" w:hAnsiTheme="minorHAnsi" w:cs="Calibri"/>
          <w:spacing w:val="-3"/>
        </w:rPr>
        <w:t xml:space="preserve"> to </w:t>
      </w:r>
      <w:r w:rsidRPr="004B2011">
        <w:rPr>
          <w:rFonts w:asciiTheme="minorHAnsi" w:eastAsia="Sanpya" w:hAnsiTheme="minorHAnsi" w:cs="Calibri"/>
        </w:rPr>
        <w:t>ens</w:t>
      </w:r>
      <w:r w:rsidRPr="004B2011">
        <w:rPr>
          <w:rFonts w:asciiTheme="minorHAnsi" w:eastAsia="Sanpya" w:hAnsiTheme="minorHAnsi" w:cs="Calibri"/>
          <w:spacing w:val="-1"/>
        </w:rPr>
        <w:t>u</w:t>
      </w:r>
      <w:r w:rsidRPr="004B2011">
        <w:rPr>
          <w:rFonts w:asciiTheme="minorHAnsi" w:eastAsia="Sanpya" w:hAnsiTheme="minorHAnsi" w:cs="Calibri"/>
        </w:rPr>
        <w:t>re</w:t>
      </w:r>
      <w:r w:rsidRPr="004B2011">
        <w:rPr>
          <w:rFonts w:asciiTheme="minorHAnsi" w:eastAsia="Sanpya" w:hAnsiTheme="minorHAnsi" w:cs="Calibri"/>
          <w:spacing w:val="1"/>
        </w:rPr>
        <w:t xml:space="preserve"> that </w:t>
      </w:r>
      <w:r w:rsidRPr="004B2011">
        <w:rPr>
          <w:rFonts w:asciiTheme="minorHAnsi" w:eastAsia="Sanpya" w:hAnsiTheme="minorHAnsi" w:cs="Calibri"/>
        </w:rPr>
        <w:t>it is</w:t>
      </w:r>
      <w:r w:rsidRPr="004B2011">
        <w:rPr>
          <w:rFonts w:asciiTheme="minorHAnsi" w:eastAsia="Sanpya" w:hAnsiTheme="minorHAnsi" w:cs="Calibri"/>
          <w:spacing w:val="-2"/>
        </w:rPr>
        <w:t xml:space="preserve"> </w:t>
      </w:r>
      <w:r w:rsidRPr="004B2011">
        <w:rPr>
          <w:rFonts w:asciiTheme="minorHAnsi" w:eastAsia="Sanpya" w:hAnsiTheme="minorHAnsi" w:cs="Calibri"/>
        </w:rPr>
        <w:t>clear</w:t>
      </w:r>
      <w:r w:rsidRPr="004B2011">
        <w:rPr>
          <w:rFonts w:asciiTheme="minorHAnsi" w:eastAsia="Sanpya" w:hAnsiTheme="minorHAnsi" w:cs="Calibri"/>
          <w:spacing w:val="-2"/>
        </w:rPr>
        <w:t xml:space="preserve"> </w:t>
      </w:r>
      <w:r w:rsidRPr="004B2011">
        <w:rPr>
          <w:rFonts w:asciiTheme="minorHAnsi" w:eastAsia="Sanpya" w:hAnsiTheme="minorHAnsi" w:cs="Calibri"/>
          <w:spacing w:val="1"/>
        </w:rPr>
        <w:t>w</w:t>
      </w:r>
      <w:r w:rsidRPr="004B2011">
        <w:rPr>
          <w:rFonts w:asciiTheme="minorHAnsi" w:eastAsia="Sanpya" w:hAnsiTheme="minorHAnsi" w:cs="Calibri"/>
          <w:spacing w:val="-1"/>
        </w:rPr>
        <w:t>h</w:t>
      </w:r>
      <w:r w:rsidRPr="004B2011">
        <w:rPr>
          <w:rFonts w:asciiTheme="minorHAnsi" w:eastAsia="Sanpya" w:hAnsiTheme="minorHAnsi" w:cs="Calibri"/>
        </w:rPr>
        <w:t>ich</w:t>
      </w:r>
      <w:r w:rsidRPr="004B2011">
        <w:rPr>
          <w:rFonts w:asciiTheme="minorHAnsi" w:eastAsia="Sanpya" w:hAnsiTheme="minorHAnsi" w:cs="Calibri"/>
          <w:spacing w:val="-1"/>
        </w:rPr>
        <w:t xml:space="preserve"> </w:t>
      </w:r>
      <w:r w:rsidRPr="004B2011">
        <w:rPr>
          <w:rFonts w:asciiTheme="minorHAnsi" w:eastAsia="Sanpya" w:hAnsiTheme="minorHAnsi" w:cs="Calibri"/>
        </w:rPr>
        <w:t>ant</w:t>
      </w:r>
      <w:r w:rsidRPr="004B2011">
        <w:rPr>
          <w:rFonts w:asciiTheme="minorHAnsi" w:eastAsia="Sanpya" w:hAnsiTheme="minorHAnsi" w:cs="Calibri"/>
          <w:spacing w:val="-3"/>
        </w:rPr>
        <w:t>i</w:t>
      </w:r>
      <w:r w:rsidRPr="004B2011">
        <w:rPr>
          <w:rFonts w:asciiTheme="minorHAnsi" w:eastAsia="Sanpya" w:hAnsiTheme="minorHAnsi" w:cs="Calibri"/>
        </w:rPr>
        <w:t>c</w:t>
      </w:r>
      <w:r w:rsidRPr="004B2011">
        <w:rPr>
          <w:rFonts w:asciiTheme="minorHAnsi" w:eastAsia="Sanpya" w:hAnsiTheme="minorHAnsi" w:cs="Calibri"/>
          <w:spacing w:val="1"/>
        </w:rPr>
        <w:t>o</w:t>
      </w:r>
      <w:r w:rsidRPr="004B2011">
        <w:rPr>
          <w:rFonts w:asciiTheme="minorHAnsi" w:eastAsia="Sanpya" w:hAnsiTheme="minorHAnsi" w:cs="Calibri"/>
        </w:rPr>
        <w:t>a</w:t>
      </w:r>
      <w:r w:rsidRPr="004B2011">
        <w:rPr>
          <w:rFonts w:asciiTheme="minorHAnsi" w:eastAsia="Sanpya" w:hAnsiTheme="minorHAnsi" w:cs="Calibri"/>
          <w:spacing w:val="-3"/>
        </w:rPr>
        <w:t>g</w:t>
      </w:r>
      <w:r w:rsidRPr="004B2011">
        <w:rPr>
          <w:rFonts w:asciiTheme="minorHAnsi" w:eastAsia="Sanpya" w:hAnsiTheme="minorHAnsi" w:cs="Calibri"/>
          <w:spacing w:val="-1"/>
        </w:rPr>
        <w:t>u</w:t>
      </w:r>
      <w:r w:rsidRPr="004B2011">
        <w:rPr>
          <w:rFonts w:asciiTheme="minorHAnsi" w:eastAsia="Sanpya" w:hAnsiTheme="minorHAnsi" w:cs="Calibri"/>
        </w:rPr>
        <w:t>la</w:t>
      </w:r>
      <w:r w:rsidRPr="004B2011">
        <w:rPr>
          <w:rFonts w:asciiTheme="minorHAnsi" w:eastAsia="Sanpya" w:hAnsiTheme="minorHAnsi" w:cs="Calibri"/>
          <w:spacing w:val="-1"/>
        </w:rPr>
        <w:t>n</w:t>
      </w:r>
      <w:r w:rsidRPr="004B2011">
        <w:rPr>
          <w:rFonts w:asciiTheme="minorHAnsi" w:eastAsia="Sanpya" w:hAnsiTheme="minorHAnsi" w:cs="Calibri"/>
        </w:rPr>
        <w:t>t</w:t>
      </w:r>
      <w:r w:rsidRPr="004B2011">
        <w:rPr>
          <w:rFonts w:asciiTheme="minorHAnsi" w:eastAsia="Sanpya" w:hAnsiTheme="minorHAnsi" w:cs="Calibri"/>
          <w:spacing w:val="1"/>
        </w:rPr>
        <w:t xml:space="preserve"> </w:t>
      </w:r>
      <w:r w:rsidRPr="004B2011">
        <w:rPr>
          <w:rFonts w:asciiTheme="minorHAnsi" w:eastAsia="Sanpya" w:hAnsiTheme="minorHAnsi" w:cs="Calibri"/>
        </w:rPr>
        <w:t>is bei</w:t>
      </w:r>
      <w:r w:rsidRPr="004B2011">
        <w:rPr>
          <w:rFonts w:asciiTheme="minorHAnsi" w:eastAsia="Sanpya" w:hAnsiTheme="minorHAnsi" w:cs="Calibri"/>
          <w:spacing w:val="-1"/>
        </w:rPr>
        <w:t>n</w:t>
      </w:r>
      <w:r w:rsidRPr="004B2011">
        <w:rPr>
          <w:rFonts w:asciiTheme="minorHAnsi" w:eastAsia="Sanpya" w:hAnsiTheme="minorHAnsi" w:cs="Calibri"/>
        </w:rPr>
        <w:t>g</w:t>
      </w:r>
      <w:r w:rsidRPr="004B2011">
        <w:rPr>
          <w:rFonts w:asciiTheme="minorHAnsi" w:eastAsia="Sanpya" w:hAnsiTheme="minorHAnsi" w:cs="Calibri"/>
          <w:spacing w:val="-1"/>
        </w:rPr>
        <w:t xml:space="preserve"> </w:t>
      </w:r>
      <w:r w:rsidRPr="004B2011">
        <w:rPr>
          <w:rFonts w:asciiTheme="minorHAnsi" w:eastAsia="Sanpya" w:hAnsiTheme="minorHAnsi" w:cs="Calibri"/>
        </w:rPr>
        <w:t>c</w:t>
      </w:r>
      <w:r w:rsidRPr="004B2011">
        <w:rPr>
          <w:rFonts w:asciiTheme="minorHAnsi" w:eastAsia="Sanpya" w:hAnsiTheme="minorHAnsi" w:cs="Calibri"/>
          <w:spacing w:val="-2"/>
        </w:rPr>
        <w:t>e</w:t>
      </w:r>
      <w:r w:rsidRPr="004B2011">
        <w:rPr>
          <w:rFonts w:asciiTheme="minorHAnsi" w:eastAsia="Sanpya" w:hAnsiTheme="minorHAnsi" w:cs="Calibri"/>
        </w:rPr>
        <w:t>ased, a</w:t>
      </w:r>
      <w:r w:rsidRPr="004B2011">
        <w:rPr>
          <w:rFonts w:asciiTheme="minorHAnsi" w:eastAsia="Sanpya" w:hAnsiTheme="minorHAnsi" w:cs="Calibri"/>
          <w:spacing w:val="-1"/>
        </w:rPr>
        <w:t>n</w:t>
      </w:r>
      <w:r w:rsidRPr="004B2011">
        <w:rPr>
          <w:rFonts w:asciiTheme="minorHAnsi" w:eastAsia="Sanpya" w:hAnsiTheme="minorHAnsi" w:cs="Calibri"/>
        </w:rPr>
        <w:t>d</w:t>
      </w:r>
      <w:r w:rsidRPr="004B2011">
        <w:rPr>
          <w:rFonts w:asciiTheme="minorHAnsi" w:eastAsia="Sanpya" w:hAnsiTheme="minorHAnsi" w:cs="Calibri"/>
          <w:spacing w:val="-3"/>
        </w:rPr>
        <w:t xml:space="preserve"> </w:t>
      </w:r>
      <w:r w:rsidRPr="004B2011">
        <w:rPr>
          <w:rFonts w:asciiTheme="minorHAnsi" w:eastAsia="Sanpya" w:hAnsiTheme="minorHAnsi" w:cs="Calibri"/>
          <w:spacing w:val="-2"/>
        </w:rPr>
        <w:t>t</w:t>
      </w:r>
      <w:r w:rsidRPr="004B2011">
        <w:rPr>
          <w:rFonts w:asciiTheme="minorHAnsi" w:eastAsia="Sanpya" w:hAnsiTheme="minorHAnsi" w:cs="Calibri"/>
          <w:spacing w:val="-1"/>
        </w:rPr>
        <w:t>h</w:t>
      </w:r>
      <w:r w:rsidRPr="004B2011">
        <w:rPr>
          <w:rFonts w:asciiTheme="minorHAnsi" w:eastAsia="Sanpya" w:hAnsiTheme="minorHAnsi" w:cs="Calibri"/>
        </w:rPr>
        <w:t>at</w:t>
      </w:r>
      <w:r w:rsidRPr="004B2011">
        <w:rPr>
          <w:rFonts w:asciiTheme="minorHAnsi" w:eastAsia="Sanpya" w:hAnsiTheme="minorHAnsi" w:cs="Calibri"/>
          <w:spacing w:val="1"/>
        </w:rPr>
        <w:t xml:space="preserve"> </w:t>
      </w:r>
      <w:r w:rsidRPr="004B2011">
        <w:rPr>
          <w:rFonts w:asciiTheme="minorHAnsi" w:eastAsia="Sanpya" w:hAnsiTheme="minorHAnsi" w:cs="Calibri"/>
        </w:rPr>
        <w:t>the plan f</w:t>
      </w:r>
      <w:r w:rsidRPr="004B2011">
        <w:rPr>
          <w:rFonts w:asciiTheme="minorHAnsi" w:eastAsia="Sanpya" w:hAnsiTheme="minorHAnsi" w:cs="Calibri"/>
          <w:spacing w:val="1"/>
        </w:rPr>
        <w:t>o</w:t>
      </w:r>
      <w:r w:rsidRPr="004B2011">
        <w:rPr>
          <w:rFonts w:asciiTheme="minorHAnsi" w:eastAsia="Sanpya" w:hAnsiTheme="minorHAnsi" w:cs="Calibri"/>
        </w:rPr>
        <w:t>r cha</w:t>
      </w:r>
      <w:r w:rsidRPr="004B2011">
        <w:rPr>
          <w:rFonts w:asciiTheme="minorHAnsi" w:eastAsia="Sanpya" w:hAnsiTheme="minorHAnsi" w:cs="Calibri"/>
          <w:spacing w:val="-1"/>
        </w:rPr>
        <w:t>ng</w:t>
      </w:r>
      <w:r w:rsidRPr="004B2011">
        <w:rPr>
          <w:rFonts w:asciiTheme="minorHAnsi" w:eastAsia="Sanpya" w:hAnsiTheme="minorHAnsi" w:cs="Calibri"/>
        </w:rPr>
        <w:t>i</w:t>
      </w:r>
      <w:r w:rsidRPr="004B2011">
        <w:rPr>
          <w:rFonts w:asciiTheme="minorHAnsi" w:eastAsia="Sanpya" w:hAnsiTheme="minorHAnsi" w:cs="Calibri"/>
          <w:spacing w:val="-1"/>
        </w:rPr>
        <w:t>n</w:t>
      </w:r>
      <w:r w:rsidRPr="004B2011">
        <w:rPr>
          <w:rFonts w:asciiTheme="minorHAnsi" w:eastAsia="Sanpya" w:hAnsiTheme="minorHAnsi" w:cs="Calibri"/>
        </w:rPr>
        <w:t>g</w:t>
      </w:r>
      <w:r w:rsidRPr="004B2011">
        <w:rPr>
          <w:rFonts w:asciiTheme="minorHAnsi" w:eastAsia="Sanpya" w:hAnsiTheme="minorHAnsi" w:cs="Calibri"/>
          <w:spacing w:val="-1"/>
        </w:rPr>
        <w:t xml:space="preserve"> </w:t>
      </w:r>
      <w:r w:rsidRPr="004B2011">
        <w:rPr>
          <w:rFonts w:asciiTheme="minorHAnsi" w:eastAsia="Sanpya" w:hAnsiTheme="minorHAnsi" w:cs="Calibri"/>
        </w:rPr>
        <w:t>fr</w:t>
      </w:r>
      <w:r w:rsidRPr="004B2011">
        <w:rPr>
          <w:rFonts w:asciiTheme="minorHAnsi" w:eastAsia="Sanpya" w:hAnsiTheme="minorHAnsi" w:cs="Calibri"/>
          <w:spacing w:val="-1"/>
        </w:rPr>
        <w:t>o</w:t>
      </w:r>
      <w:r w:rsidRPr="004B2011">
        <w:rPr>
          <w:rFonts w:asciiTheme="minorHAnsi" w:eastAsia="Sanpya" w:hAnsiTheme="minorHAnsi" w:cs="Calibri"/>
        </w:rPr>
        <w:t>m</w:t>
      </w:r>
      <w:r w:rsidRPr="004B2011">
        <w:rPr>
          <w:rFonts w:asciiTheme="minorHAnsi" w:eastAsia="Sanpya" w:hAnsiTheme="minorHAnsi" w:cs="Calibri"/>
          <w:spacing w:val="-1"/>
        </w:rPr>
        <w:t xml:space="preserve"> </w:t>
      </w:r>
      <w:r w:rsidRPr="004B2011">
        <w:rPr>
          <w:rFonts w:asciiTheme="minorHAnsi" w:eastAsia="Sanpya" w:hAnsiTheme="minorHAnsi" w:cs="Calibri"/>
          <w:spacing w:val="1"/>
        </w:rPr>
        <w:t>o</w:t>
      </w:r>
      <w:r w:rsidRPr="004B2011">
        <w:rPr>
          <w:rFonts w:asciiTheme="minorHAnsi" w:eastAsia="Sanpya" w:hAnsiTheme="minorHAnsi" w:cs="Calibri"/>
          <w:spacing w:val="-1"/>
        </w:rPr>
        <w:t>n</w:t>
      </w:r>
      <w:r w:rsidRPr="004B2011">
        <w:rPr>
          <w:rFonts w:asciiTheme="minorHAnsi" w:eastAsia="Sanpya" w:hAnsiTheme="minorHAnsi" w:cs="Calibri"/>
        </w:rPr>
        <w:t>e</w:t>
      </w:r>
      <w:r w:rsidRPr="004B2011">
        <w:rPr>
          <w:rFonts w:asciiTheme="minorHAnsi" w:eastAsia="Sanpya" w:hAnsiTheme="minorHAnsi" w:cs="Calibri"/>
          <w:spacing w:val="-2"/>
        </w:rPr>
        <w:t xml:space="preserve"> </w:t>
      </w:r>
      <w:r w:rsidRPr="004B2011">
        <w:rPr>
          <w:rFonts w:asciiTheme="minorHAnsi" w:eastAsia="Sanpya" w:hAnsiTheme="minorHAnsi" w:cs="Calibri"/>
        </w:rPr>
        <w:t>ant</w:t>
      </w:r>
      <w:r w:rsidRPr="004B2011">
        <w:rPr>
          <w:rFonts w:asciiTheme="minorHAnsi" w:eastAsia="Sanpya" w:hAnsiTheme="minorHAnsi" w:cs="Calibri"/>
          <w:spacing w:val="-3"/>
        </w:rPr>
        <w:t>i</w:t>
      </w:r>
      <w:r w:rsidRPr="004B2011">
        <w:rPr>
          <w:rFonts w:asciiTheme="minorHAnsi" w:eastAsia="Sanpya" w:hAnsiTheme="minorHAnsi" w:cs="Calibri"/>
        </w:rPr>
        <w:t>c</w:t>
      </w:r>
      <w:r w:rsidRPr="004B2011">
        <w:rPr>
          <w:rFonts w:asciiTheme="minorHAnsi" w:eastAsia="Sanpya" w:hAnsiTheme="minorHAnsi" w:cs="Calibri"/>
          <w:spacing w:val="1"/>
        </w:rPr>
        <w:t>o</w:t>
      </w:r>
      <w:r w:rsidRPr="004B2011">
        <w:rPr>
          <w:rFonts w:asciiTheme="minorHAnsi" w:eastAsia="Sanpya" w:hAnsiTheme="minorHAnsi" w:cs="Calibri"/>
        </w:rPr>
        <w:t>a</w:t>
      </w:r>
      <w:r w:rsidRPr="004B2011">
        <w:rPr>
          <w:rFonts w:asciiTheme="minorHAnsi" w:eastAsia="Sanpya" w:hAnsiTheme="minorHAnsi" w:cs="Calibri"/>
          <w:spacing w:val="-1"/>
        </w:rPr>
        <w:t>gu</w:t>
      </w:r>
      <w:r w:rsidRPr="004B2011">
        <w:rPr>
          <w:rFonts w:asciiTheme="minorHAnsi" w:eastAsia="Sanpya" w:hAnsiTheme="minorHAnsi" w:cs="Calibri"/>
        </w:rPr>
        <w:t>la</w:t>
      </w:r>
      <w:r w:rsidRPr="004B2011">
        <w:rPr>
          <w:rFonts w:asciiTheme="minorHAnsi" w:eastAsia="Sanpya" w:hAnsiTheme="minorHAnsi" w:cs="Calibri"/>
          <w:spacing w:val="-1"/>
        </w:rPr>
        <w:t>n</w:t>
      </w:r>
      <w:r w:rsidRPr="004B2011">
        <w:rPr>
          <w:rFonts w:asciiTheme="minorHAnsi" w:eastAsia="Sanpya" w:hAnsiTheme="minorHAnsi" w:cs="Calibri"/>
        </w:rPr>
        <w:t>t</w:t>
      </w:r>
      <w:r w:rsidRPr="004B2011">
        <w:rPr>
          <w:rFonts w:asciiTheme="minorHAnsi" w:eastAsia="Sanpya" w:hAnsiTheme="minorHAnsi" w:cs="Calibri"/>
          <w:spacing w:val="1"/>
        </w:rPr>
        <w:t xml:space="preserve"> </w:t>
      </w:r>
      <w:r w:rsidRPr="004B2011">
        <w:rPr>
          <w:rFonts w:asciiTheme="minorHAnsi" w:eastAsia="Sanpya" w:hAnsiTheme="minorHAnsi" w:cs="Calibri"/>
          <w:spacing w:val="-2"/>
        </w:rPr>
        <w:t>t</w:t>
      </w:r>
      <w:r w:rsidRPr="004B2011">
        <w:rPr>
          <w:rFonts w:asciiTheme="minorHAnsi" w:eastAsia="Sanpya" w:hAnsiTheme="minorHAnsi" w:cs="Calibri"/>
        </w:rPr>
        <w:t>o</w:t>
      </w:r>
      <w:r w:rsidRPr="004B2011">
        <w:rPr>
          <w:rFonts w:asciiTheme="minorHAnsi" w:eastAsia="Sanpya" w:hAnsiTheme="minorHAnsi" w:cs="Calibri"/>
          <w:spacing w:val="-1"/>
        </w:rPr>
        <w:t xml:space="preserve"> </w:t>
      </w:r>
      <w:r w:rsidRPr="004B2011">
        <w:rPr>
          <w:rFonts w:asciiTheme="minorHAnsi" w:eastAsia="Sanpya" w:hAnsiTheme="minorHAnsi" w:cs="Calibri"/>
        </w:rPr>
        <w:t>the</w:t>
      </w:r>
      <w:r w:rsidRPr="004B2011">
        <w:rPr>
          <w:rFonts w:asciiTheme="minorHAnsi" w:eastAsia="Sanpya" w:hAnsiTheme="minorHAnsi" w:cs="Calibri"/>
          <w:spacing w:val="-2"/>
        </w:rPr>
        <w:t xml:space="preserve"> </w:t>
      </w:r>
      <w:r w:rsidRPr="004B2011">
        <w:rPr>
          <w:rFonts w:asciiTheme="minorHAnsi" w:eastAsia="Sanpya" w:hAnsiTheme="minorHAnsi" w:cs="Calibri"/>
          <w:spacing w:val="1"/>
        </w:rPr>
        <w:t>o</w:t>
      </w:r>
      <w:r w:rsidRPr="004B2011">
        <w:rPr>
          <w:rFonts w:asciiTheme="minorHAnsi" w:eastAsia="Sanpya" w:hAnsiTheme="minorHAnsi" w:cs="Calibri"/>
        </w:rPr>
        <w:t>ther</w:t>
      </w:r>
      <w:r w:rsidRPr="004B2011">
        <w:rPr>
          <w:rFonts w:asciiTheme="minorHAnsi" w:eastAsia="Sanpya" w:hAnsiTheme="minorHAnsi" w:cs="Calibri"/>
          <w:spacing w:val="-2"/>
        </w:rPr>
        <w:t xml:space="preserve"> </w:t>
      </w:r>
      <w:r w:rsidRPr="004B2011">
        <w:rPr>
          <w:rFonts w:asciiTheme="minorHAnsi" w:eastAsia="Sanpya" w:hAnsiTheme="minorHAnsi" w:cs="Calibri"/>
        </w:rPr>
        <w:t>is</w:t>
      </w:r>
      <w:r w:rsidRPr="004B2011">
        <w:rPr>
          <w:rFonts w:asciiTheme="minorHAnsi" w:eastAsia="Sanpya" w:hAnsiTheme="minorHAnsi" w:cs="Calibri"/>
          <w:spacing w:val="1"/>
        </w:rPr>
        <w:t xml:space="preserve"> </w:t>
      </w:r>
      <w:r w:rsidRPr="004B2011">
        <w:rPr>
          <w:rFonts w:asciiTheme="minorHAnsi" w:eastAsia="Sanpya" w:hAnsiTheme="minorHAnsi" w:cs="Calibri"/>
          <w:spacing w:val="-2"/>
        </w:rPr>
        <w:t>c</w:t>
      </w:r>
      <w:r w:rsidRPr="004B2011">
        <w:rPr>
          <w:rFonts w:asciiTheme="minorHAnsi" w:eastAsia="Sanpya" w:hAnsiTheme="minorHAnsi" w:cs="Calibri"/>
          <w:spacing w:val="-1"/>
        </w:rPr>
        <w:t>om</w:t>
      </w:r>
      <w:r w:rsidRPr="004B2011">
        <w:rPr>
          <w:rFonts w:asciiTheme="minorHAnsi" w:eastAsia="Sanpya" w:hAnsiTheme="minorHAnsi" w:cs="Calibri"/>
          <w:spacing w:val="1"/>
        </w:rPr>
        <w:t>m</w:t>
      </w:r>
      <w:r w:rsidRPr="004B2011">
        <w:rPr>
          <w:rFonts w:asciiTheme="minorHAnsi" w:eastAsia="Sanpya" w:hAnsiTheme="minorHAnsi" w:cs="Calibri"/>
          <w:spacing w:val="-1"/>
        </w:rPr>
        <w:t>un</w:t>
      </w:r>
      <w:r w:rsidRPr="004B2011">
        <w:rPr>
          <w:rFonts w:asciiTheme="minorHAnsi" w:eastAsia="Sanpya" w:hAnsiTheme="minorHAnsi" w:cs="Calibri"/>
        </w:rPr>
        <w:t>icated</w:t>
      </w:r>
      <w:r w:rsidRPr="004B2011">
        <w:rPr>
          <w:rFonts w:asciiTheme="minorHAnsi" w:eastAsia="Sanpya" w:hAnsiTheme="minorHAnsi" w:cs="Calibri"/>
          <w:spacing w:val="-2"/>
        </w:rPr>
        <w:t xml:space="preserve"> </w:t>
      </w:r>
      <w:r w:rsidRPr="004B2011">
        <w:rPr>
          <w:rFonts w:asciiTheme="minorHAnsi" w:eastAsia="Sanpya" w:hAnsiTheme="minorHAnsi" w:cs="Calibri"/>
        </w:rPr>
        <w:t>to</w:t>
      </w:r>
      <w:r w:rsidRPr="004B2011">
        <w:rPr>
          <w:rFonts w:asciiTheme="minorHAnsi" w:eastAsia="Sanpya" w:hAnsiTheme="minorHAnsi" w:cs="Calibri"/>
          <w:spacing w:val="-1"/>
        </w:rPr>
        <w:t xml:space="preserve"> </w:t>
      </w:r>
      <w:r w:rsidRPr="004B2011">
        <w:rPr>
          <w:rFonts w:asciiTheme="minorHAnsi" w:eastAsia="Sanpya" w:hAnsiTheme="minorHAnsi" w:cs="Calibri"/>
        </w:rPr>
        <w:t>cli</w:t>
      </w:r>
      <w:r w:rsidRPr="004B2011">
        <w:rPr>
          <w:rFonts w:asciiTheme="minorHAnsi" w:eastAsia="Sanpya" w:hAnsiTheme="minorHAnsi" w:cs="Calibri"/>
          <w:spacing w:val="-1"/>
        </w:rPr>
        <w:t>n</w:t>
      </w:r>
      <w:r w:rsidRPr="004B2011">
        <w:rPr>
          <w:rFonts w:asciiTheme="minorHAnsi" w:eastAsia="Sanpya" w:hAnsiTheme="minorHAnsi" w:cs="Calibri"/>
        </w:rPr>
        <w:t>ical s</w:t>
      </w:r>
      <w:r w:rsidRPr="004B2011">
        <w:rPr>
          <w:rFonts w:asciiTheme="minorHAnsi" w:eastAsia="Sanpya" w:hAnsiTheme="minorHAnsi" w:cs="Calibri"/>
          <w:spacing w:val="-1"/>
        </w:rPr>
        <w:t>t</w:t>
      </w:r>
      <w:r w:rsidRPr="004B2011">
        <w:rPr>
          <w:rFonts w:asciiTheme="minorHAnsi" w:eastAsia="Sanpya" w:hAnsiTheme="minorHAnsi" w:cs="Calibri"/>
        </w:rPr>
        <w:t>a</w:t>
      </w:r>
      <w:r w:rsidRPr="004B2011">
        <w:rPr>
          <w:rFonts w:asciiTheme="minorHAnsi" w:eastAsia="Sanpya" w:hAnsiTheme="minorHAnsi" w:cs="Calibri"/>
          <w:spacing w:val="-3"/>
        </w:rPr>
        <w:t>f</w:t>
      </w:r>
      <w:r w:rsidRPr="004B2011">
        <w:rPr>
          <w:rFonts w:asciiTheme="minorHAnsi" w:eastAsia="Sanpya" w:hAnsiTheme="minorHAnsi" w:cs="Calibri"/>
        </w:rPr>
        <w:t xml:space="preserve">f </w:t>
      </w:r>
      <w:r w:rsidRPr="004B2011">
        <w:rPr>
          <w:rFonts w:asciiTheme="minorHAnsi" w:eastAsia="Sanpya" w:hAnsiTheme="minorHAnsi" w:cs="Calibri"/>
          <w:spacing w:val="1"/>
        </w:rPr>
        <w:t>t</w:t>
      </w:r>
      <w:r w:rsidRPr="004B2011">
        <w:rPr>
          <w:rFonts w:asciiTheme="minorHAnsi" w:eastAsia="Sanpya" w:hAnsiTheme="minorHAnsi" w:cs="Calibri"/>
        </w:rPr>
        <w:t>o</w:t>
      </w:r>
      <w:r w:rsidRPr="004B2011">
        <w:rPr>
          <w:rFonts w:asciiTheme="minorHAnsi" w:eastAsia="Sanpya" w:hAnsiTheme="minorHAnsi" w:cs="Calibri"/>
          <w:spacing w:val="-1"/>
        </w:rPr>
        <w:t xml:space="preserve"> </w:t>
      </w:r>
      <w:r w:rsidRPr="004B2011">
        <w:rPr>
          <w:rFonts w:asciiTheme="minorHAnsi" w:eastAsia="Sanpya" w:hAnsiTheme="minorHAnsi" w:cs="Calibri"/>
        </w:rPr>
        <w:t>a</w:t>
      </w:r>
      <w:r w:rsidRPr="004B2011">
        <w:rPr>
          <w:rFonts w:asciiTheme="minorHAnsi" w:eastAsia="Sanpya" w:hAnsiTheme="minorHAnsi" w:cs="Calibri"/>
          <w:spacing w:val="-1"/>
        </w:rPr>
        <w:t>v</w:t>
      </w:r>
      <w:r w:rsidRPr="004B2011">
        <w:rPr>
          <w:rFonts w:asciiTheme="minorHAnsi" w:eastAsia="Sanpya" w:hAnsiTheme="minorHAnsi" w:cs="Calibri"/>
          <w:spacing w:val="1"/>
        </w:rPr>
        <w:t>o</w:t>
      </w:r>
      <w:r w:rsidRPr="004B2011">
        <w:rPr>
          <w:rFonts w:asciiTheme="minorHAnsi" w:eastAsia="Sanpya" w:hAnsiTheme="minorHAnsi" w:cs="Calibri"/>
        </w:rPr>
        <w:t xml:space="preserve">id </w:t>
      </w:r>
      <w:r w:rsidRPr="004B2011">
        <w:rPr>
          <w:rFonts w:asciiTheme="minorHAnsi" w:eastAsia="Sanpya" w:hAnsiTheme="minorHAnsi" w:cs="Calibri"/>
          <w:spacing w:val="-1"/>
        </w:rPr>
        <w:t>dup</w:t>
      </w:r>
      <w:r w:rsidRPr="004B2011">
        <w:rPr>
          <w:rFonts w:asciiTheme="minorHAnsi" w:eastAsia="Sanpya" w:hAnsiTheme="minorHAnsi" w:cs="Calibri"/>
        </w:rPr>
        <w:t>licati</w:t>
      </w:r>
      <w:r w:rsidRPr="004B2011">
        <w:rPr>
          <w:rFonts w:asciiTheme="minorHAnsi" w:eastAsia="Sanpya" w:hAnsiTheme="minorHAnsi" w:cs="Calibri"/>
          <w:spacing w:val="1"/>
        </w:rPr>
        <w:t>o</w:t>
      </w:r>
      <w:r w:rsidRPr="004B2011">
        <w:rPr>
          <w:rFonts w:asciiTheme="minorHAnsi" w:eastAsia="Sanpya" w:hAnsiTheme="minorHAnsi" w:cs="Calibri"/>
        </w:rPr>
        <w:t>n</w:t>
      </w:r>
      <w:r w:rsidRPr="004B2011">
        <w:rPr>
          <w:rFonts w:asciiTheme="minorHAnsi" w:eastAsia="Sanpya" w:hAnsiTheme="minorHAnsi" w:cs="Calibri"/>
          <w:spacing w:val="-1"/>
        </w:rPr>
        <w:t xml:space="preserve"> </w:t>
      </w:r>
      <w:r w:rsidRPr="004B2011">
        <w:rPr>
          <w:rFonts w:asciiTheme="minorHAnsi" w:eastAsia="Sanpya" w:hAnsiTheme="minorHAnsi" w:cs="Calibri"/>
          <w:spacing w:val="1"/>
        </w:rPr>
        <w:t>o</w:t>
      </w:r>
      <w:r w:rsidRPr="004B2011">
        <w:rPr>
          <w:rFonts w:asciiTheme="minorHAnsi" w:eastAsia="Sanpya" w:hAnsiTheme="minorHAnsi" w:cs="Calibri"/>
        </w:rPr>
        <w:t>f</w:t>
      </w:r>
      <w:r w:rsidRPr="004B2011">
        <w:rPr>
          <w:rFonts w:asciiTheme="minorHAnsi" w:eastAsia="Sanpya" w:hAnsiTheme="minorHAnsi" w:cs="Calibri"/>
          <w:spacing w:val="-3"/>
        </w:rPr>
        <w:t xml:space="preserve"> </w:t>
      </w:r>
      <w:r w:rsidRPr="004B2011">
        <w:rPr>
          <w:rFonts w:asciiTheme="minorHAnsi" w:eastAsia="Sanpya" w:hAnsiTheme="minorHAnsi" w:cs="Calibri"/>
        </w:rPr>
        <w:t>anti</w:t>
      </w:r>
      <w:r w:rsidRPr="004B2011">
        <w:rPr>
          <w:rFonts w:asciiTheme="minorHAnsi" w:eastAsia="Sanpya" w:hAnsiTheme="minorHAnsi" w:cs="Calibri"/>
          <w:spacing w:val="-2"/>
        </w:rPr>
        <w:t>c</w:t>
      </w:r>
      <w:r w:rsidRPr="004B2011">
        <w:rPr>
          <w:rFonts w:asciiTheme="minorHAnsi" w:eastAsia="Sanpya" w:hAnsiTheme="minorHAnsi" w:cs="Calibri"/>
          <w:spacing w:val="1"/>
        </w:rPr>
        <w:t>o</w:t>
      </w:r>
      <w:r w:rsidRPr="004B2011">
        <w:rPr>
          <w:rFonts w:asciiTheme="minorHAnsi" w:eastAsia="Sanpya" w:hAnsiTheme="minorHAnsi" w:cs="Calibri"/>
        </w:rPr>
        <w:t>a</w:t>
      </w:r>
      <w:r w:rsidRPr="004B2011">
        <w:rPr>
          <w:rFonts w:asciiTheme="minorHAnsi" w:eastAsia="Sanpya" w:hAnsiTheme="minorHAnsi" w:cs="Calibri"/>
          <w:spacing w:val="-1"/>
        </w:rPr>
        <w:t>gu</w:t>
      </w:r>
      <w:r w:rsidRPr="004B2011">
        <w:rPr>
          <w:rFonts w:asciiTheme="minorHAnsi" w:eastAsia="Sanpya" w:hAnsiTheme="minorHAnsi" w:cs="Calibri"/>
        </w:rPr>
        <w:t>la</w:t>
      </w:r>
      <w:r w:rsidRPr="004B2011">
        <w:rPr>
          <w:rFonts w:asciiTheme="minorHAnsi" w:eastAsia="Sanpya" w:hAnsiTheme="minorHAnsi" w:cs="Calibri"/>
          <w:spacing w:val="-1"/>
        </w:rPr>
        <w:t>n</w:t>
      </w:r>
      <w:r w:rsidRPr="004B2011">
        <w:rPr>
          <w:rFonts w:asciiTheme="minorHAnsi" w:eastAsia="Sanpya" w:hAnsiTheme="minorHAnsi" w:cs="Calibri"/>
        </w:rPr>
        <w:t>t</w:t>
      </w:r>
      <w:r w:rsidRPr="004B2011">
        <w:rPr>
          <w:rFonts w:asciiTheme="minorHAnsi" w:eastAsia="Sanpya" w:hAnsiTheme="minorHAnsi" w:cs="Calibri"/>
          <w:spacing w:val="1"/>
        </w:rPr>
        <w:t xml:space="preserve"> </w:t>
      </w:r>
      <w:r w:rsidRPr="004B2011">
        <w:rPr>
          <w:rFonts w:asciiTheme="minorHAnsi" w:eastAsia="Sanpya" w:hAnsiTheme="minorHAnsi" w:cs="Calibri"/>
        </w:rPr>
        <w:t>thera</w:t>
      </w:r>
      <w:r w:rsidRPr="004B2011">
        <w:rPr>
          <w:rFonts w:asciiTheme="minorHAnsi" w:eastAsia="Sanpya" w:hAnsiTheme="minorHAnsi" w:cs="Calibri"/>
          <w:spacing w:val="-3"/>
        </w:rPr>
        <w:t>p</w:t>
      </w:r>
      <w:r w:rsidRPr="004B2011">
        <w:rPr>
          <w:rFonts w:asciiTheme="minorHAnsi" w:eastAsia="Sanpya" w:hAnsiTheme="minorHAnsi" w:cs="Calibri"/>
          <w:spacing w:val="1"/>
        </w:rPr>
        <w:t>y</w:t>
      </w:r>
      <w:r w:rsidRPr="004B2011">
        <w:rPr>
          <w:rFonts w:asciiTheme="minorHAnsi" w:eastAsia="Sanpya" w:hAnsiTheme="minorHAnsi" w:cs="Calibri"/>
        </w:rPr>
        <w:t>.</w:t>
      </w:r>
    </w:p>
    <w:p w14:paraId="2CCFCD85" w14:textId="77777777" w:rsidR="008D632B" w:rsidRPr="008D632B" w:rsidRDefault="008D632B" w:rsidP="003C386E">
      <w:pPr>
        <w:rPr>
          <w:rFonts w:cs="Arial"/>
          <w:b/>
          <w:szCs w:val="24"/>
        </w:rPr>
      </w:pPr>
    </w:p>
    <w:p w14:paraId="3B0C2B47" w14:textId="77777777" w:rsidR="008D632B" w:rsidRPr="008D632B" w:rsidRDefault="0005115D" w:rsidP="008D632B">
      <w:pPr>
        <w:jc w:val="right"/>
        <w:rPr>
          <w:rFonts w:cs="Arial"/>
          <w:i/>
          <w:szCs w:val="24"/>
        </w:rPr>
      </w:pPr>
      <w:hyperlink w:anchor="Contents" w:history="1">
        <w:r w:rsidR="008D632B" w:rsidRPr="008D632B">
          <w:rPr>
            <w:rFonts w:cs="Arial"/>
            <w:i/>
            <w:color w:val="0000FF"/>
            <w:szCs w:val="24"/>
            <w:u w:val="single"/>
          </w:rPr>
          <w:t>Back to Table of Contents</w:t>
        </w:r>
      </w:hyperlink>
      <w:r w:rsidR="008D632B" w:rsidRPr="008D632B">
        <w:rPr>
          <w:rFonts w:cs="Arial"/>
          <w:i/>
          <w:szCs w:val="24"/>
        </w:rPr>
        <w:t xml:space="preserve"> </w:t>
      </w:r>
    </w:p>
    <w:p w14:paraId="5CE512F7" w14:textId="77777777" w:rsidR="008D632B" w:rsidRPr="008D632B" w:rsidRDefault="008D632B" w:rsidP="008D632B">
      <w:pPr>
        <w:keepNext/>
        <w:framePr w:hSpace="180" w:wrap="around" w:vAnchor="text" w:hAnchor="margin" w:x="108" w:y="181"/>
        <w:spacing w:before="60" w:after="60"/>
        <w:outlineLvl w:val="0"/>
        <w:rPr>
          <w:rFonts w:cs="Arial"/>
          <w:b/>
          <w:bCs/>
          <w:iCs/>
          <w:sz w:val="28"/>
        </w:rPr>
      </w:pPr>
    </w:p>
    <w:tbl>
      <w:tblPr>
        <w:tblpPr w:leftFromText="180" w:rightFromText="180" w:vertAnchor="text" w:horzAnchor="margin" w:tblpY="181"/>
        <w:tblW w:w="9158" w:type="dxa"/>
        <w:tblLook w:val="0000" w:firstRow="0" w:lastRow="0" w:firstColumn="0" w:lastColumn="0" w:noHBand="0" w:noVBand="0"/>
      </w:tblPr>
      <w:tblGrid>
        <w:gridCol w:w="9158"/>
      </w:tblGrid>
      <w:tr w:rsidR="008D632B" w:rsidRPr="008D632B" w14:paraId="613E462C" w14:textId="77777777" w:rsidTr="00395D10">
        <w:trPr>
          <w:cantSplit/>
          <w:trHeight w:val="285"/>
        </w:trPr>
        <w:tc>
          <w:tcPr>
            <w:tcW w:w="9158" w:type="dxa"/>
            <w:shd w:val="clear" w:color="auto" w:fill="A6A6A6" w:themeFill="background1" w:themeFillShade="A6"/>
          </w:tcPr>
          <w:p w14:paraId="5B157535" w14:textId="296478D5" w:rsidR="008D632B" w:rsidRPr="008D632B" w:rsidRDefault="008D632B" w:rsidP="00B31816">
            <w:pPr>
              <w:pStyle w:val="Heading1"/>
            </w:pPr>
            <w:bookmarkStart w:id="21" w:name="_Toc389473284"/>
            <w:bookmarkStart w:id="22" w:name="_Toc3530628"/>
            <w:bookmarkStart w:id="23" w:name="_Toc107173285"/>
            <w:r w:rsidRPr="008D632B">
              <w:t xml:space="preserve">Section 3 – </w:t>
            </w:r>
            <w:bookmarkEnd w:id="21"/>
            <w:r w:rsidRPr="008D632B">
              <w:t xml:space="preserve">Initiation and Management of </w:t>
            </w:r>
            <w:bookmarkEnd w:id="22"/>
            <w:r w:rsidR="00323019">
              <w:t>Warfarin</w:t>
            </w:r>
            <w:bookmarkEnd w:id="23"/>
          </w:p>
        </w:tc>
      </w:tr>
    </w:tbl>
    <w:p w14:paraId="3C70C15C" w14:textId="77777777" w:rsidR="000B3D36" w:rsidRDefault="000B3D36" w:rsidP="008D632B">
      <w:pPr>
        <w:autoSpaceDE w:val="0"/>
        <w:autoSpaceDN w:val="0"/>
        <w:adjustRightInd w:val="0"/>
        <w:rPr>
          <w:rFonts w:asciiTheme="minorHAnsi" w:hAnsiTheme="minorHAnsi" w:cs="Calibri"/>
          <w:color w:val="000000"/>
          <w:szCs w:val="24"/>
          <w:lang w:eastAsia="en-AU"/>
        </w:rPr>
      </w:pPr>
    </w:p>
    <w:p w14:paraId="2D16F09C" w14:textId="682AB679" w:rsidR="008D632B" w:rsidRPr="008D632B" w:rsidRDefault="00323019" w:rsidP="008D632B">
      <w:pPr>
        <w:autoSpaceDE w:val="0"/>
        <w:autoSpaceDN w:val="0"/>
        <w:adjustRightInd w:val="0"/>
        <w:rPr>
          <w:rFonts w:asciiTheme="minorHAnsi" w:hAnsiTheme="minorHAnsi" w:cs="Calibri"/>
          <w:color w:val="000000"/>
          <w:szCs w:val="24"/>
          <w:lang w:eastAsia="en-AU"/>
        </w:rPr>
      </w:pPr>
      <w:r>
        <w:rPr>
          <w:rFonts w:asciiTheme="minorHAnsi" w:hAnsiTheme="minorHAnsi" w:cs="Calibri"/>
          <w:color w:val="000000"/>
          <w:szCs w:val="24"/>
          <w:lang w:eastAsia="en-AU"/>
        </w:rPr>
        <w:t>Warfarin</w:t>
      </w:r>
      <w:r w:rsidR="008D632B" w:rsidRPr="008D632B">
        <w:rPr>
          <w:rFonts w:asciiTheme="minorHAnsi" w:hAnsiTheme="minorHAnsi" w:cs="Calibri"/>
          <w:color w:val="000000"/>
          <w:szCs w:val="24"/>
          <w:lang w:eastAsia="en-AU"/>
        </w:rPr>
        <w:t xml:space="preserve"> should be prescribed in the designated area of the</w:t>
      </w:r>
      <w:r w:rsidR="00FD637B">
        <w:rPr>
          <w:rFonts w:asciiTheme="minorHAnsi" w:hAnsiTheme="minorHAnsi" w:cs="Calibri"/>
          <w:color w:val="000000"/>
          <w:szCs w:val="24"/>
          <w:lang w:eastAsia="en-AU"/>
        </w:rPr>
        <w:t xml:space="preserve"> National Standard</w:t>
      </w:r>
      <w:r w:rsidR="008D632B" w:rsidRPr="008D632B">
        <w:rPr>
          <w:rFonts w:asciiTheme="minorHAnsi" w:hAnsiTheme="minorHAnsi" w:cs="Calibri"/>
          <w:color w:val="000000"/>
          <w:szCs w:val="24"/>
          <w:lang w:eastAsia="en-AU"/>
        </w:rPr>
        <w:t xml:space="preserve"> Inpatient Medication Chart</w:t>
      </w:r>
      <w:r w:rsidR="00001383">
        <w:rPr>
          <w:rFonts w:asciiTheme="minorHAnsi" w:hAnsiTheme="minorHAnsi" w:cs="Calibri"/>
          <w:color w:val="000000"/>
          <w:szCs w:val="24"/>
          <w:lang w:eastAsia="en-AU"/>
        </w:rPr>
        <w:t xml:space="preserve"> or the </w:t>
      </w:r>
      <w:r w:rsidR="008D632B" w:rsidRPr="008D632B">
        <w:rPr>
          <w:rFonts w:asciiTheme="minorHAnsi" w:hAnsiTheme="minorHAnsi" w:cs="Calibri"/>
          <w:color w:val="000000"/>
          <w:szCs w:val="24"/>
          <w:lang w:eastAsia="en-AU"/>
        </w:rPr>
        <w:t>EMM.</w:t>
      </w:r>
    </w:p>
    <w:p w14:paraId="6419565A" w14:textId="77777777" w:rsidR="008D632B" w:rsidRPr="008D632B" w:rsidRDefault="008D632B" w:rsidP="008D632B">
      <w:pPr>
        <w:autoSpaceDE w:val="0"/>
        <w:autoSpaceDN w:val="0"/>
        <w:adjustRightInd w:val="0"/>
        <w:rPr>
          <w:rFonts w:asciiTheme="minorHAnsi" w:hAnsiTheme="minorHAnsi" w:cs="Calibri"/>
          <w:b/>
          <w:bCs/>
          <w:color w:val="000000"/>
          <w:szCs w:val="24"/>
          <w:lang w:eastAsia="en-AU"/>
        </w:rPr>
      </w:pPr>
    </w:p>
    <w:p w14:paraId="3B12B80D" w14:textId="2B24447F" w:rsidR="008D632B" w:rsidRPr="008D632B" w:rsidRDefault="008D632B" w:rsidP="00634827">
      <w:pPr>
        <w:numPr>
          <w:ilvl w:val="0"/>
          <w:numId w:val="3"/>
        </w:numPr>
        <w:autoSpaceDE w:val="0"/>
        <w:autoSpaceDN w:val="0"/>
        <w:adjustRightInd w:val="0"/>
        <w:ind w:left="426" w:hanging="426"/>
        <w:contextualSpacing/>
        <w:rPr>
          <w:rFonts w:asciiTheme="minorHAnsi" w:hAnsiTheme="minorHAnsi" w:cs="Calibri"/>
          <w:b/>
          <w:color w:val="000000"/>
          <w:szCs w:val="24"/>
          <w:lang w:eastAsia="en-AU"/>
        </w:rPr>
      </w:pPr>
      <w:r w:rsidRPr="008D632B">
        <w:rPr>
          <w:rFonts w:asciiTheme="minorHAnsi" w:hAnsiTheme="minorHAnsi" w:cs="Calibri"/>
          <w:b/>
          <w:bCs/>
          <w:color w:val="000000"/>
          <w:szCs w:val="24"/>
          <w:lang w:eastAsia="en-AU"/>
        </w:rPr>
        <w:t xml:space="preserve">Prior to Commencing </w:t>
      </w:r>
      <w:r w:rsidR="00323019">
        <w:rPr>
          <w:rFonts w:asciiTheme="minorHAnsi" w:hAnsiTheme="minorHAnsi" w:cs="Calibri"/>
          <w:b/>
          <w:bCs/>
          <w:color w:val="000000"/>
          <w:szCs w:val="24"/>
          <w:lang w:eastAsia="en-AU"/>
        </w:rPr>
        <w:t>Warfarin</w:t>
      </w:r>
      <w:r w:rsidRPr="008D632B">
        <w:rPr>
          <w:rFonts w:asciiTheme="minorHAnsi" w:hAnsiTheme="minorHAnsi" w:cs="Calibri"/>
          <w:b/>
          <w:bCs/>
          <w:color w:val="000000"/>
          <w:szCs w:val="24"/>
          <w:lang w:eastAsia="en-AU"/>
        </w:rPr>
        <w:t xml:space="preserve"> Therapy</w:t>
      </w:r>
    </w:p>
    <w:p w14:paraId="1CAB619E" w14:textId="4ECC873A" w:rsidR="008D632B" w:rsidRDefault="008D632B" w:rsidP="004B2011">
      <w:pPr>
        <w:autoSpaceDE w:val="0"/>
        <w:autoSpaceDN w:val="0"/>
        <w:adjustRightInd w:val="0"/>
        <w:ind w:left="426"/>
        <w:contextualSpacing/>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Ensure the baseline International Normalised Ratio (INR), platelets and liver function tests are within normal range. If abnormalities are detected, seek senior/specialist advice. </w:t>
      </w:r>
    </w:p>
    <w:p w14:paraId="1776CFFD" w14:textId="77777777" w:rsidR="000B3D36" w:rsidRPr="008D632B" w:rsidRDefault="000B3D36" w:rsidP="0076526F">
      <w:pPr>
        <w:autoSpaceDE w:val="0"/>
        <w:autoSpaceDN w:val="0"/>
        <w:adjustRightInd w:val="0"/>
        <w:ind w:left="567" w:hanging="567"/>
        <w:contextualSpacing/>
        <w:rPr>
          <w:rFonts w:asciiTheme="minorHAnsi" w:hAnsiTheme="minorHAnsi" w:cs="Calibri"/>
          <w:bCs/>
          <w:iCs/>
          <w:szCs w:val="24"/>
          <w:lang w:eastAsia="en-AU"/>
        </w:rPr>
      </w:pPr>
    </w:p>
    <w:p w14:paraId="75CCAA62" w14:textId="77777777" w:rsidR="008D632B" w:rsidRPr="008D632B" w:rsidRDefault="008D632B" w:rsidP="00634827">
      <w:pPr>
        <w:numPr>
          <w:ilvl w:val="0"/>
          <w:numId w:val="3"/>
        </w:numPr>
        <w:autoSpaceDE w:val="0"/>
        <w:autoSpaceDN w:val="0"/>
        <w:adjustRightInd w:val="0"/>
        <w:ind w:left="426" w:hanging="426"/>
        <w:contextualSpacing/>
        <w:rPr>
          <w:rFonts w:asciiTheme="minorHAnsi" w:hAnsiTheme="minorHAnsi" w:cs="Calibri"/>
          <w:b/>
          <w:bCs/>
          <w:iCs/>
          <w:szCs w:val="24"/>
          <w:lang w:eastAsia="en-AU"/>
        </w:rPr>
      </w:pPr>
      <w:r w:rsidRPr="004B2011">
        <w:rPr>
          <w:rFonts w:asciiTheme="minorHAnsi" w:hAnsiTheme="minorHAnsi" w:cs="Calibri"/>
          <w:b/>
          <w:bCs/>
          <w:color w:val="000000"/>
          <w:szCs w:val="24"/>
          <w:lang w:eastAsia="en-AU"/>
        </w:rPr>
        <w:t>Risk</w:t>
      </w:r>
      <w:r w:rsidRPr="008D632B">
        <w:rPr>
          <w:rFonts w:asciiTheme="minorHAnsi" w:hAnsiTheme="minorHAnsi" w:cs="Calibri"/>
          <w:b/>
          <w:bCs/>
          <w:iCs/>
          <w:szCs w:val="24"/>
          <w:lang w:eastAsia="en-AU"/>
        </w:rPr>
        <w:t xml:space="preserve"> Factors for Bleeding Complications of Anticoagulation Therapy</w:t>
      </w:r>
    </w:p>
    <w:p w14:paraId="47B17673" w14:textId="342DBA25" w:rsidR="008D632B" w:rsidRPr="008D632B" w:rsidRDefault="008D632B" w:rsidP="004B2011">
      <w:pPr>
        <w:autoSpaceDE w:val="0"/>
        <w:autoSpaceDN w:val="0"/>
        <w:adjustRightInd w:val="0"/>
        <w:ind w:left="426"/>
        <w:contextualSpacing/>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Assess each patient for risk factors associated with bleeding complications from anticoagulant therapy. Table 3 outlines some risk factors for bleeding complications. Seek guidance if unsure. </w:t>
      </w:r>
    </w:p>
    <w:p w14:paraId="12D723ED" w14:textId="77777777" w:rsidR="000B3D36" w:rsidRDefault="000B3D36" w:rsidP="000B3D36"/>
    <w:p w14:paraId="44EE82B5" w14:textId="4415C945" w:rsidR="008D632B" w:rsidRPr="000B3D36" w:rsidRDefault="008D632B" w:rsidP="000B3D36">
      <w:pPr>
        <w:rPr>
          <w:rFonts w:cs="Calibri"/>
          <w:b/>
          <w:bCs/>
          <w:lang w:eastAsia="en-AU"/>
        </w:rPr>
      </w:pPr>
      <w:r w:rsidRPr="000B3D36">
        <w:rPr>
          <w:b/>
          <w:bCs/>
        </w:rPr>
        <w:t xml:space="preserve">Table </w:t>
      </w:r>
      <w:r w:rsidR="00B611C6" w:rsidRPr="000B3D36">
        <w:rPr>
          <w:b/>
          <w:bCs/>
        </w:rPr>
        <w:t>3</w:t>
      </w:r>
      <w:r w:rsidRPr="000B3D36">
        <w:rPr>
          <w:b/>
          <w:bCs/>
        </w:rPr>
        <w:t xml:space="preserve"> - Risk Factors for Bleeding Complications of Anticoagulation Therapy</w:t>
      </w:r>
      <w:hyperlink w:anchor="_ENREF_3" w:tooltip="Keeling, 2011 #245" w:history="1">
        <w:r w:rsidRPr="000B3D36">
          <w:rPr>
            <w:b/>
            <w:bCs/>
          </w:rPr>
          <w:fldChar w:fldCharType="begin">
            <w:fldData xml:space="preserve">PEVuZE5vdGU+PENpdGU+PEF1dGhvcj5LZWVsaW5nPC9BdXRob3I+PFllYXI+MjAxMTwvWWVhcj48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</w:fldData>
          </w:fldChar>
        </w:r>
        <w:r w:rsidRPr="000B3D36">
          <w:rPr>
            <w:b/>
            <w:bCs/>
          </w:rPr>
          <w:instrText xml:space="preserve"> ADDIN EN.CITE </w:instrText>
        </w:r>
        <w:r w:rsidRPr="000B3D36">
          <w:rPr>
            <w:b/>
            <w:bCs/>
          </w:rPr>
          <w:fldChar w:fldCharType="begin">
            <w:fldData xml:space="preserve">PEVuZE5vdGU+PENpdGU+PEF1dGhvcj5LZWVsaW5nPC9BdXRob3I+PFllYXI+MjAxMTwvWWVhcj48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</w:fldData>
          </w:fldChar>
        </w:r>
        <w:r w:rsidRPr="000B3D36">
          <w:rPr>
            <w:b/>
            <w:bCs/>
          </w:rPr>
          <w:instrText xml:space="preserve"> ADDIN EN.CITE.DATA </w:instrText>
        </w:r>
        <w:r w:rsidRPr="000B3D36">
          <w:rPr>
            <w:b/>
            <w:bCs/>
          </w:rPr>
        </w:r>
        <w:r w:rsidRPr="000B3D36">
          <w:rPr>
            <w:b/>
            <w:bCs/>
          </w:rPr>
          <w:fldChar w:fldCharType="end"/>
        </w:r>
        <w:r w:rsidRPr="000B3D36">
          <w:rPr>
            <w:b/>
            <w:bCs/>
          </w:rPr>
        </w:r>
        <w:r w:rsidRPr="000B3D36">
          <w:rPr>
            <w:b/>
            <w:bCs/>
          </w:rPr>
          <w:fldChar w:fldCharType="separate"/>
        </w:r>
        <w:r w:rsidRPr="000B3D36">
          <w:rPr>
            <w:b/>
            <w:bCs/>
            <w:noProof/>
            <w:vertAlign w:val="superscript"/>
          </w:rPr>
          <w:t>3</w:t>
        </w:r>
        <w:r w:rsidRPr="000B3D36">
          <w:rPr>
            <w:b/>
            <w:bCs/>
          </w:rPr>
          <w:fldChar w:fldCharType="end"/>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804"/>
      </w:tblGrid>
      <w:tr w:rsidR="008D632B" w:rsidRPr="008D632B" w14:paraId="439EA449" w14:textId="77777777" w:rsidTr="000B3D36">
        <w:trPr>
          <w:trHeight w:val="120"/>
          <w:tblHeader/>
        </w:trPr>
        <w:tc>
          <w:tcPr>
            <w:tcW w:w="2977" w:type="dxa"/>
            <w:shd w:val="clear" w:color="auto" w:fill="D9D9D9" w:themeFill="background1" w:themeFillShade="D9"/>
          </w:tcPr>
          <w:p w14:paraId="0D193B17" w14:textId="77777777" w:rsidR="008D632B" w:rsidRPr="008D632B" w:rsidRDefault="008D632B" w:rsidP="008D632B">
            <w:pPr>
              <w:autoSpaceDE w:val="0"/>
              <w:autoSpaceDN w:val="0"/>
              <w:adjustRightInd w:val="0"/>
              <w:rPr>
                <w:rFonts w:asciiTheme="minorHAnsi" w:hAnsiTheme="minorHAnsi" w:cs="Calibri"/>
                <w:b/>
                <w:color w:val="000000"/>
                <w:szCs w:val="24"/>
                <w:lang w:eastAsia="en-AU"/>
              </w:rPr>
            </w:pPr>
            <w:r w:rsidRPr="008D632B">
              <w:rPr>
                <w:rFonts w:asciiTheme="minorHAnsi" w:hAnsiTheme="minorHAnsi" w:cs="Calibri"/>
                <w:b/>
                <w:color w:val="000000"/>
                <w:szCs w:val="24"/>
                <w:lang w:eastAsia="en-AU"/>
              </w:rPr>
              <w:t>Risk Factor</w:t>
            </w:r>
          </w:p>
        </w:tc>
        <w:tc>
          <w:tcPr>
            <w:tcW w:w="5804" w:type="dxa"/>
            <w:shd w:val="clear" w:color="auto" w:fill="D9D9D9" w:themeFill="background1" w:themeFillShade="D9"/>
          </w:tcPr>
          <w:p w14:paraId="1BFC92F6" w14:textId="77777777" w:rsidR="008D632B" w:rsidRPr="008D632B" w:rsidRDefault="008D632B" w:rsidP="008D632B">
            <w:pPr>
              <w:autoSpaceDE w:val="0"/>
              <w:autoSpaceDN w:val="0"/>
              <w:adjustRightInd w:val="0"/>
              <w:rPr>
                <w:rFonts w:asciiTheme="minorHAnsi" w:hAnsiTheme="minorHAnsi" w:cs="Calibri"/>
                <w:b/>
                <w:color w:val="000000"/>
                <w:szCs w:val="24"/>
                <w:lang w:eastAsia="en-AU"/>
              </w:rPr>
            </w:pPr>
            <w:r w:rsidRPr="008D632B">
              <w:rPr>
                <w:rFonts w:asciiTheme="minorHAnsi" w:hAnsiTheme="minorHAnsi" w:cs="Calibri"/>
                <w:b/>
                <w:color w:val="000000"/>
                <w:szCs w:val="24"/>
                <w:lang w:eastAsia="en-AU"/>
              </w:rPr>
              <w:t>Details</w:t>
            </w:r>
          </w:p>
        </w:tc>
      </w:tr>
      <w:tr w:rsidR="008D632B" w:rsidRPr="008D632B" w14:paraId="70D67B5D" w14:textId="77777777" w:rsidTr="000B3D36">
        <w:trPr>
          <w:trHeight w:val="120"/>
        </w:trPr>
        <w:tc>
          <w:tcPr>
            <w:tcW w:w="2977" w:type="dxa"/>
          </w:tcPr>
          <w:p w14:paraId="381151D9"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Age </w:t>
            </w:r>
          </w:p>
        </w:tc>
        <w:tc>
          <w:tcPr>
            <w:tcW w:w="5804" w:type="dxa"/>
          </w:tcPr>
          <w:p w14:paraId="0B7DB6B2"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&gt;65 years </w:t>
            </w:r>
          </w:p>
        </w:tc>
      </w:tr>
      <w:tr w:rsidR="008D632B" w:rsidRPr="008D632B" w14:paraId="4A911ABF" w14:textId="77777777" w:rsidTr="000B3D36">
        <w:trPr>
          <w:trHeight w:val="120"/>
        </w:trPr>
        <w:tc>
          <w:tcPr>
            <w:tcW w:w="2977" w:type="dxa"/>
          </w:tcPr>
          <w:p w14:paraId="6F47A188"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Cardiac </w:t>
            </w:r>
          </w:p>
        </w:tc>
        <w:tc>
          <w:tcPr>
            <w:tcW w:w="5804" w:type="dxa"/>
          </w:tcPr>
          <w:p w14:paraId="2A0CDD43"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Uncontrolled hypertension </w:t>
            </w:r>
          </w:p>
        </w:tc>
      </w:tr>
      <w:tr w:rsidR="008D632B" w:rsidRPr="008D632B" w14:paraId="6FE3FB9E" w14:textId="77777777" w:rsidTr="000B3D36">
        <w:trPr>
          <w:trHeight w:val="265"/>
        </w:trPr>
        <w:tc>
          <w:tcPr>
            <w:tcW w:w="2977" w:type="dxa"/>
          </w:tcPr>
          <w:p w14:paraId="3BBBEF33"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Gastrointestinal </w:t>
            </w:r>
          </w:p>
        </w:tc>
        <w:tc>
          <w:tcPr>
            <w:tcW w:w="5804" w:type="dxa"/>
          </w:tcPr>
          <w:p w14:paraId="33D43AE4"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History of gastrointestinal haemorrhage, active peptic ulcer, significant liver dysfunction or liver failure </w:t>
            </w:r>
          </w:p>
        </w:tc>
      </w:tr>
      <w:tr w:rsidR="008D632B" w:rsidRPr="008D632B" w14:paraId="070052FE" w14:textId="77777777" w:rsidTr="000B3D36">
        <w:trPr>
          <w:trHeight w:val="315"/>
        </w:trPr>
        <w:tc>
          <w:tcPr>
            <w:tcW w:w="2977" w:type="dxa"/>
          </w:tcPr>
          <w:p w14:paraId="1838BE7B" w14:textId="4EEC965E"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Haematologic/Oncologic </w:t>
            </w:r>
          </w:p>
        </w:tc>
        <w:tc>
          <w:tcPr>
            <w:tcW w:w="5804" w:type="dxa"/>
          </w:tcPr>
          <w:p w14:paraId="53F045AE"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Thrombocytopenia (Platelet count &lt; 50x10</w:t>
            </w:r>
            <w:r w:rsidRPr="008D632B">
              <w:rPr>
                <w:rFonts w:asciiTheme="minorHAnsi" w:hAnsiTheme="minorHAnsi" w:cs="Calibri"/>
                <w:color w:val="000000"/>
                <w:szCs w:val="24"/>
                <w:vertAlign w:val="superscript"/>
                <w:lang w:eastAsia="en-AU"/>
              </w:rPr>
              <w:t>9</w:t>
            </w:r>
            <w:r w:rsidRPr="008D632B">
              <w:rPr>
                <w:rFonts w:asciiTheme="minorHAnsi" w:hAnsiTheme="minorHAnsi" w:cs="Calibri"/>
                <w:color w:val="000000"/>
                <w:szCs w:val="24"/>
                <w:lang w:eastAsia="en-AU"/>
              </w:rPr>
              <w:t xml:space="preserve">/L), platelet </w:t>
            </w:r>
          </w:p>
          <w:p w14:paraId="43AE0B9D"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dysfunction, coagulation defect, underlying malignancy </w:t>
            </w:r>
          </w:p>
        </w:tc>
      </w:tr>
      <w:tr w:rsidR="008D632B" w:rsidRPr="008D632B" w14:paraId="1270381A" w14:textId="77777777" w:rsidTr="000B3D36">
        <w:trPr>
          <w:trHeight w:val="120"/>
        </w:trPr>
        <w:tc>
          <w:tcPr>
            <w:tcW w:w="2977" w:type="dxa"/>
          </w:tcPr>
          <w:p w14:paraId="327C7C4B"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Neurologic </w:t>
            </w:r>
          </w:p>
        </w:tc>
        <w:tc>
          <w:tcPr>
            <w:tcW w:w="5804" w:type="dxa"/>
          </w:tcPr>
          <w:p w14:paraId="6CB90E8D"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History of stroke, cognitive or psychological impairment </w:t>
            </w:r>
          </w:p>
        </w:tc>
      </w:tr>
      <w:tr w:rsidR="008D632B" w:rsidRPr="008D632B" w14:paraId="46314AB4" w14:textId="77777777" w:rsidTr="000B3D36">
        <w:trPr>
          <w:trHeight w:val="120"/>
        </w:trPr>
        <w:tc>
          <w:tcPr>
            <w:tcW w:w="2977" w:type="dxa"/>
          </w:tcPr>
          <w:p w14:paraId="7625011A"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Renal </w:t>
            </w:r>
          </w:p>
        </w:tc>
        <w:tc>
          <w:tcPr>
            <w:tcW w:w="5804" w:type="dxa"/>
          </w:tcPr>
          <w:p w14:paraId="04A8437A"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Renal insufficiency </w:t>
            </w:r>
          </w:p>
        </w:tc>
      </w:tr>
      <w:tr w:rsidR="008D632B" w:rsidRPr="008D632B" w14:paraId="27C563C3" w14:textId="77777777" w:rsidTr="000B3D36">
        <w:trPr>
          <w:trHeight w:val="266"/>
        </w:trPr>
        <w:tc>
          <w:tcPr>
            <w:tcW w:w="2977" w:type="dxa"/>
          </w:tcPr>
          <w:p w14:paraId="6C0BBBBF"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Trauma </w:t>
            </w:r>
          </w:p>
        </w:tc>
        <w:tc>
          <w:tcPr>
            <w:tcW w:w="5804" w:type="dxa"/>
          </w:tcPr>
          <w:p w14:paraId="192E7EDB" w14:textId="005FAFCD"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Recent trauma, history of falls, major surgery less than 14 days ago </w:t>
            </w:r>
          </w:p>
        </w:tc>
      </w:tr>
      <w:tr w:rsidR="008D632B" w:rsidRPr="008D632B" w14:paraId="44711DB0" w14:textId="77777777" w:rsidTr="000B3D36">
        <w:trPr>
          <w:trHeight w:val="269"/>
        </w:trPr>
        <w:tc>
          <w:tcPr>
            <w:tcW w:w="2977" w:type="dxa"/>
          </w:tcPr>
          <w:p w14:paraId="5A90FF43"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Alcohol/impaired nutritional status </w:t>
            </w:r>
          </w:p>
        </w:tc>
        <w:tc>
          <w:tcPr>
            <w:tcW w:w="5804" w:type="dxa"/>
          </w:tcPr>
          <w:p w14:paraId="079D9BDD"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Excessive alcohol intake, hypoalbuminaemia </w:t>
            </w:r>
          </w:p>
        </w:tc>
      </w:tr>
      <w:tr w:rsidR="008D632B" w:rsidRPr="008D632B" w14:paraId="2B7B5F19" w14:textId="77777777" w:rsidTr="000B3D36">
        <w:trPr>
          <w:trHeight w:val="120"/>
        </w:trPr>
        <w:tc>
          <w:tcPr>
            <w:tcW w:w="2977" w:type="dxa"/>
          </w:tcPr>
          <w:p w14:paraId="428CCFD0"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Medications </w:t>
            </w:r>
          </w:p>
        </w:tc>
        <w:tc>
          <w:tcPr>
            <w:tcW w:w="5804" w:type="dxa"/>
          </w:tcPr>
          <w:p w14:paraId="2F0D4777" w14:textId="77777777" w:rsidR="008D632B" w:rsidRPr="008D632B" w:rsidRDefault="008D632B" w:rsidP="008D632B">
            <w:pPr>
              <w:autoSpaceDE w:val="0"/>
              <w:autoSpaceDN w:val="0"/>
              <w:adjustRightInd w:val="0"/>
              <w:rPr>
                <w:rFonts w:asciiTheme="minorHAnsi" w:hAnsiTheme="minorHAnsi" w:cs="Calibri"/>
                <w:color w:val="000000"/>
                <w:szCs w:val="24"/>
                <w:lang w:eastAsia="en-AU"/>
              </w:rPr>
            </w:pPr>
            <w:r w:rsidRPr="008D632B">
              <w:rPr>
                <w:rFonts w:asciiTheme="minorHAnsi" w:hAnsiTheme="minorHAnsi" w:cs="Calibri"/>
                <w:color w:val="000000"/>
                <w:szCs w:val="24"/>
                <w:lang w:eastAsia="en-AU"/>
              </w:rPr>
              <w:t xml:space="preserve">Refer to potential interactions </w:t>
            </w:r>
          </w:p>
        </w:tc>
      </w:tr>
    </w:tbl>
    <w:p w14:paraId="36FC04C5" w14:textId="77777777" w:rsidR="008D632B" w:rsidRPr="008D632B" w:rsidRDefault="008D632B" w:rsidP="008D632B">
      <w:pPr>
        <w:rPr>
          <w:rFonts w:asciiTheme="minorHAnsi" w:hAnsiTheme="minorHAnsi"/>
        </w:rPr>
      </w:pPr>
    </w:p>
    <w:p w14:paraId="737F85F2" w14:textId="77777777" w:rsidR="00855959" w:rsidRPr="00923D70" w:rsidRDefault="00855959" w:rsidP="00634827">
      <w:pPr>
        <w:numPr>
          <w:ilvl w:val="0"/>
          <w:numId w:val="3"/>
        </w:numPr>
        <w:autoSpaceDE w:val="0"/>
        <w:autoSpaceDN w:val="0"/>
        <w:adjustRightInd w:val="0"/>
        <w:ind w:left="426" w:hanging="426"/>
        <w:contextualSpacing/>
        <w:rPr>
          <w:rFonts w:asciiTheme="minorHAnsi" w:hAnsiTheme="minorHAnsi" w:cs="Calibri"/>
          <w:b/>
          <w:color w:val="000000"/>
          <w:szCs w:val="24"/>
          <w:lang w:eastAsia="en-AU"/>
        </w:rPr>
      </w:pPr>
      <w:r w:rsidRPr="004B2011">
        <w:rPr>
          <w:rFonts w:asciiTheme="minorHAnsi" w:hAnsiTheme="minorHAnsi" w:cs="Calibri"/>
          <w:b/>
          <w:bCs/>
          <w:color w:val="000000"/>
          <w:szCs w:val="24"/>
          <w:lang w:eastAsia="en-AU"/>
        </w:rPr>
        <w:t>Determining</w:t>
      </w:r>
      <w:r w:rsidRPr="00923D70">
        <w:rPr>
          <w:rFonts w:asciiTheme="minorHAnsi" w:hAnsiTheme="minorHAnsi" w:cs="Calibri"/>
          <w:b/>
          <w:color w:val="000000"/>
          <w:szCs w:val="24"/>
          <w:lang w:eastAsia="en-AU"/>
        </w:rPr>
        <w:t xml:space="preserve"> the INR Range</w:t>
      </w:r>
    </w:p>
    <w:p w14:paraId="7E429AA8" w14:textId="443501D8" w:rsidR="00855959" w:rsidRDefault="00855959" w:rsidP="004B2011">
      <w:pPr>
        <w:autoSpaceDE w:val="0"/>
        <w:autoSpaceDN w:val="0"/>
        <w:adjustRightInd w:val="0"/>
        <w:ind w:left="426"/>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Determine </w:t>
      </w:r>
      <w:r>
        <w:rPr>
          <w:rFonts w:asciiTheme="minorHAnsi" w:hAnsiTheme="minorHAnsi" w:cs="Calibri"/>
          <w:color w:val="000000"/>
          <w:szCs w:val="24"/>
          <w:lang w:eastAsia="en-AU"/>
        </w:rPr>
        <w:t>and</w:t>
      </w:r>
      <w:r w:rsidRPr="00923D70">
        <w:rPr>
          <w:rFonts w:asciiTheme="minorHAnsi" w:hAnsiTheme="minorHAnsi" w:cs="Calibri"/>
          <w:color w:val="000000"/>
          <w:szCs w:val="24"/>
          <w:lang w:eastAsia="en-AU"/>
        </w:rPr>
        <w:t xml:space="preserve"> document on the </w:t>
      </w:r>
      <w:r>
        <w:rPr>
          <w:rFonts w:asciiTheme="minorHAnsi" w:hAnsiTheme="minorHAnsi" w:cs="Calibri"/>
          <w:color w:val="000000"/>
          <w:szCs w:val="24"/>
          <w:lang w:eastAsia="en-AU"/>
        </w:rPr>
        <w:t>EMM</w:t>
      </w:r>
      <w:r w:rsidR="00FD637B">
        <w:rPr>
          <w:rFonts w:asciiTheme="minorHAnsi" w:hAnsiTheme="minorHAnsi" w:cs="Calibri"/>
          <w:color w:val="000000"/>
          <w:szCs w:val="24"/>
          <w:lang w:eastAsia="en-AU"/>
        </w:rPr>
        <w:t xml:space="preserve"> or the National Standard Inpatient Medication Chart</w:t>
      </w:r>
      <w:r>
        <w:rPr>
          <w:rFonts w:asciiTheme="minorHAnsi" w:hAnsiTheme="minorHAnsi" w:cs="Calibri"/>
          <w:color w:val="000000"/>
          <w:szCs w:val="24"/>
          <w:lang w:eastAsia="en-AU"/>
        </w:rPr>
        <w:t xml:space="preserve"> </w:t>
      </w:r>
      <w:r w:rsidRPr="00923D70">
        <w:rPr>
          <w:rFonts w:asciiTheme="minorHAnsi" w:hAnsiTheme="minorHAnsi" w:cs="Calibri"/>
          <w:color w:val="000000"/>
          <w:szCs w:val="24"/>
          <w:lang w:eastAsia="en-AU"/>
        </w:rPr>
        <w:t xml:space="preserve">the target INR range for the patient. Table 4 (below) can be used as a guide for standard indications. </w:t>
      </w:r>
    </w:p>
    <w:p w14:paraId="4094A318" w14:textId="2141B194" w:rsidR="00D449FA" w:rsidRDefault="00D449FA" w:rsidP="004B2011">
      <w:pPr>
        <w:autoSpaceDE w:val="0"/>
        <w:autoSpaceDN w:val="0"/>
        <w:adjustRightInd w:val="0"/>
        <w:ind w:left="426"/>
        <w:rPr>
          <w:rFonts w:asciiTheme="minorHAnsi" w:hAnsiTheme="minorHAnsi" w:cs="Calibri"/>
          <w:color w:val="000000"/>
          <w:szCs w:val="24"/>
          <w:lang w:eastAsia="en-AU"/>
        </w:rPr>
      </w:pPr>
    </w:p>
    <w:p w14:paraId="704636C8" w14:textId="77777777" w:rsidR="00D449FA" w:rsidRPr="00923D70" w:rsidRDefault="00D449FA" w:rsidP="004B2011">
      <w:pPr>
        <w:autoSpaceDE w:val="0"/>
        <w:autoSpaceDN w:val="0"/>
        <w:adjustRightInd w:val="0"/>
        <w:ind w:left="426"/>
        <w:rPr>
          <w:rFonts w:asciiTheme="minorHAnsi" w:hAnsiTheme="minorHAnsi"/>
          <w:szCs w:val="24"/>
        </w:rPr>
      </w:pPr>
    </w:p>
    <w:p w14:paraId="5C342813" w14:textId="77777777" w:rsidR="00855959" w:rsidRPr="00923D70" w:rsidRDefault="00855959" w:rsidP="00855959">
      <w:pPr>
        <w:rPr>
          <w:rFonts w:asciiTheme="minorHAnsi" w:hAnsiTheme="minorHAnsi"/>
        </w:rPr>
      </w:pPr>
    </w:p>
    <w:p w14:paraId="57F24348" w14:textId="62040BD5" w:rsidR="00855959" w:rsidRPr="000B3D36" w:rsidRDefault="00855959" w:rsidP="000B3D36">
      <w:pPr>
        <w:rPr>
          <w:b/>
          <w:bCs/>
        </w:rPr>
      </w:pPr>
      <w:r w:rsidRPr="000B3D36">
        <w:rPr>
          <w:b/>
          <w:bCs/>
        </w:rPr>
        <w:lastRenderedPageBreak/>
        <w:t xml:space="preserve">Table </w:t>
      </w:r>
      <w:r w:rsidR="00B611C6" w:rsidRPr="000B3D36">
        <w:rPr>
          <w:b/>
          <w:bCs/>
        </w:rPr>
        <w:t>4</w:t>
      </w:r>
      <w:r w:rsidRPr="000B3D36">
        <w:rPr>
          <w:b/>
          <w:bCs/>
        </w:rPr>
        <w:t xml:space="preserve"> - Target INRs for Common </w:t>
      </w:r>
      <w:r w:rsidR="00323019">
        <w:rPr>
          <w:b/>
          <w:bCs/>
        </w:rPr>
        <w:t>Warfarin</w:t>
      </w:r>
      <w:r w:rsidRPr="000B3D36">
        <w:rPr>
          <w:b/>
          <w:bCs/>
        </w:rPr>
        <w:t xml:space="preserve"> Indications</w:t>
      </w:r>
      <w:hyperlink w:anchor="_ENREF_4" w:tooltip="Tran, 2013 #222" w:history="1">
        <w:r w:rsidRPr="000B3D36">
          <w:rPr>
            <w:b/>
            <w:bCs/>
          </w:rPr>
          <w:fldChar w:fldCharType="begin"/>
        </w:r>
        <w:r w:rsidRPr="000B3D36">
          <w:rPr>
            <w:b/>
            <w:bCs/>
          </w:rPr>
          <w:instrText xml:space="preserve"> ADDIN EN.CITE &lt;EndNote&gt;&lt;Cite&gt;&lt;Author&gt;Tran&lt;/Author&gt;&lt;Year&gt;2013&lt;/Year&gt;&lt;RecNum&gt;222&lt;/RecNum&gt;&lt;DisplayText&gt;&lt;style face="superscript"&gt;4&lt;/style&gt;&lt;/DisplayText&gt;&lt;record&gt;&lt;rec-number&gt;222&lt;/rec-number&gt;&lt;foreign-keys&gt;&lt;key app="EN" db-id="pseax52au2spagesfz55ssrxezptref2pzex"&gt;222&lt;/key&gt;&lt;/foreign-keys&gt;&lt;ref-type name="Journal Article"&gt;17&lt;/ref-type&gt;&lt;contributors&gt;&lt;authors&gt;&lt;author&gt;Tran, H. A.&lt;/author&gt;&lt;author&gt;Chunilal, S. D.&lt;/author&gt;&lt;author&gt;Harper, P. L.&lt;/author&gt;&lt;author&gt;Tran, H.&lt;/author&gt;&lt;author&gt;Wood, E. M.&lt;/author&gt;&lt;author&gt;Gallus, A. S.&lt;/author&gt;&lt;/authors&gt;&lt;/contributors&gt;&lt;auth-address&gt;Clinical Haematology, The Alfred Hospital, Melbourne, VIC. huyen.tran@monash.edu&lt;/auth-address&gt;&lt;titles&gt;&lt;title&gt;An update of consensus guidelines for warfarin reversal&lt;/title&gt;&lt;secondary-title&gt;Med J Aust&lt;/secondary-title&gt;&lt;/titles&gt;&lt;periodical&gt;&lt;full-title&gt;Med J Aust&lt;/full-title&gt;&lt;/periodical&gt;&lt;pages&gt;198-9&lt;/pages&gt;&lt;volume&gt;198&lt;/volume&gt;&lt;number&gt;4&lt;/number&gt;&lt;edition&gt;2013/03/05&lt;/edition&gt;&lt;keywords&gt;&lt;keyword&gt;Administration, Oral&lt;/keyword&gt;&lt;keyword&gt;Anticoagulants/ administration &amp;amp; dosage&lt;/keyword&gt;&lt;keyword&gt;Antifibrinolytic Agents/therapeutic use&lt;/keyword&gt;&lt;keyword&gt;Blood Coagulation Factors/therapeutic use&lt;/keyword&gt;&lt;keyword&gt;Dose-Response Relationship, Drug&lt;/keyword&gt;&lt;keyword&gt;Drug Administration Schedule&lt;/keyword&gt;&lt;keyword&gt;Drug Monitoring/standards&lt;/keyword&gt;&lt;keyword&gt;Hemorrhage/chemically induced/ prevention &amp;amp; control&lt;/keyword&gt;&lt;keyword&gt;Humans&lt;/keyword&gt;&lt;keyword&gt;International Normalized Ratio/standards&lt;/keyword&gt;&lt;keyword&gt;Plasma&lt;/keyword&gt;&lt;keyword&gt;Postoperative Care&lt;/keyword&gt;&lt;keyword&gt;Surgical Procedures, Operative&lt;/keyword&gt;&lt;keyword&gt;Vitamin K 1/therapeutic use&lt;/keyword&gt;&lt;keyword&gt;Warfarin/ administration &amp;amp; dosage&lt;/keyword&gt;&lt;/keywords&gt;&lt;dates&gt;&lt;year&gt;2013&lt;/year&gt;&lt;pub-dates&gt;&lt;date&gt;Mar 4&lt;/date&gt;&lt;/pub-dates&gt;&lt;/dates&gt;&lt;isbn&gt;1326-5377 (Electronic)&amp;#xD;0025-729X (Linking)&lt;/isbn&gt;&lt;accession-num&gt;23451962&lt;/accession-num&gt;&lt;urls&gt;&lt;/urls&gt;&lt;remote-database-provider&gt;NLM&lt;/remote-database-provider&gt;&lt;language&gt;eng&lt;/language&gt;&lt;/record&gt;&lt;/Cite&gt;&lt;/EndNote&gt;</w:instrText>
        </w:r>
        <w:r w:rsidRPr="000B3D36">
          <w:rPr>
            <w:b/>
            <w:bCs/>
          </w:rPr>
          <w:fldChar w:fldCharType="separate"/>
        </w:r>
        <w:r w:rsidRPr="000B3D36">
          <w:rPr>
            <w:b/>
            <w:bCs/>
            <w:noProof/>
            <w:vertAlign w:val="superscript"/>
          </w:rPr>
          <w:t>4</w:t>
        </w:r>
        <w:r w:rsidRPr="000B3D36">
          <w:rPr>
            <w:b/>
            <w:bCs/>
          </w:rPr>
          <w:fldChar w:fldCharType="end"/>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574"/>
      </w:tblGrid>
      <w:tr w:rsidR="00855959" w:rsidRPr="00923D70" w14:paraId="1662886E" w14:textId="77777777" w:rsidTr="000B3D36">
        <w:trPr>
          <w:trHeight w:val="120"/>
          <w:tblHeader/>
        </w:trPr>
        <w:tc>
          <w:tcPr>
            <w:tcW w:w="2977" w:type="dxa"/>
            <w:shd w:val="clear" w:color="auto" w:fill="D9D9D9" w:themeFill="background1" w:themeFillShade="D9"/>
          </w:tcPr>
          <w:p w14:paraId="040C0DF5" w14:textId="77777777" w:rsidR="00855959" w:rsidRPr="00923D70" w:rsidRDefault="00855959" w:rsidP="000F0DBA">
            <w:pPr>
              <w:autoSpaceDE w:val="0"/>
              <w:autoSpaceDN w:val="0"/>
              <w:adjustRightInd w:val="0"/>
              <w:rPr>
                <w:rFonts w:asciiTheme="minorHAnsi" w:hAnsiTheme="minorHAnsi" w:cs="Calibri"/>
                <w:color w:val="000000"/>
                <w:szCs w:val="24"/>
                <w:lang w:eastAsia="en-AU"/>
              </w:rPr>
            </w:pPr>
            <w:r w:rsidRPr="00923D70">
              <w:rPr>
                <w:rFonts w:asciiTheme="minorHAnsi" w:hAnsiTheme="minorHAnsi" w:cs="Calibri"/>
                <w:b/>
                <w:bCs/>
                <w:color w:val="000000"/>
                <w:szCs w:val="24"/>
                <w:lang w:eastAsia="en-AU"/>
              </w:rPr>
              <w:t xml:space="preserve">Target INR </w:t>
            </w:r>
          </w:p>
        </w:tc>
        <w:tc>
          <w:tcPr>
            <w:tcW w:w="5574" w:type="dxa"/>
            <w:shd w:val="clear" w:color="auto" w:fill="D9D9D9" w:themeFill="background1" w:themeFillShade="D9"/>
          </w:tcPr>
          <w:p w14:paraId="5D801996" w14:textId="5981DBB8" w:rsidR="00855959" w:rsidRPr="00923D70" w:rsidRDefault="00855959" w:rsidP="000F0DBA">
            <w:pPr>
              <w:autoSpaceDE w:val="0"/>
              <w:autoSpaceDN w:val="0"/>
              <w:adjustRightInd w:val="0"/>
              <w:rPr>
                <w:rFonts w:asciiTheme="minorHAnsi" w:hAnsiTheme="minorHAnsi" w:cs="Calibri"/>
                <w:color w:val="000000"/>
                <w:szCs w:val="24"/>
                <w:lang w:eastAsia="en-AU"/>
              </w:rPr>
            </w:pPr>
            <w:r w:rsidRPr="00923D70">
              <w:rPr>
                <w:rFonts w:asciiTheme="minorHAnsi" w:hAnsiTheme="minorHAnsi" w:cs="Calibri"/>
                <w:b/>
                <w:bCs/>
                <w:color w:val="000000"/>
                <w:szCs w:val="24"/>
                <w:lang w:eastAsia="en-AU"/>
              </w:rPr>
              <w:t xml:space="preserve">Indication for </w:t>
            </w:r>
            <w:r w:rsidR="008270EF">
              <w:rPr>
                <w:rFonts w:asciiTheme="minorHAnsi" w:hAnsiTheme="minorHAnsi" w:cs="Calibri"/>
                <w:b/>
                <w:bCs/>
                <w:color w:val="000000"/>
                <w:szCs w:val="24"/>
                <w:lang w:eastAsia="en-AU"/>
              </w:rPr>
              <w:t>w</w:t>
            </w:r>
            <w:r w:rsidR="00323019">
              <w:rPr>
                <w:rFonts w:asciiTheme="minorHAnsi" w:hAnsiTheme="minorHAnsi" w:cs="Calibri"/>
                <w:b/>
                <w:bCs/>
                <w:color w:val="000000"/>
                <w:szCs w:val="24"/>
                <w:lang w:eastAsia="en-AU"/>
              </w:rPr>
              <w:t>arfarin</w:t>
            </w:r>
            <w:r w:rsidRPr="00923D70">
              <w:rPr>
                <w:rFonts w:asciiTheme="minorHAnsi" w:hAnsiTheme="minorHAnsi" w:cs="Calibri"/>
                <w:b/>
                <w:bCs/>
                <w:color w:val="000000"/>
                <w:szCs w:val="24"/>
                <w:lang w:eastAsia="en-AU"/>
              </w:rPr>
              <w:t xml:space="preserve"> </w:t>
            </w:r>
          </w:p>
        </w:tc>
      </w:tr>
      <w:tr w:rsidR="00855959" w:rsidRPr="00923D70" w14:paraId="665E5ADE" w14:textId="77777777" w:rsidTr="000B3D36">
        <w:trPr>
          <w:trHeight w:val="463"/>
        </w:trPr>
        <w:tc>
          <w:tcPr>
            <w:tcW w:w="2977" w:type="dxa"/>
          </w:tcPr>
          <w:p w14:paraId="5D189DE1" w14:textId="49A72675" w:rsidR="00855959" w:rsidRPr="00923D70" w:rsidRDefault="00855959" w:rsidP="000F0DBA">
            <w:pPr>
              <w:autoSpaceDE w:val="0"/>
              <w:autoSpaceDN w:val="0"/>
              <w:adjustRightInd w:val="0"/>
              <w:rPr>
                <w:rFonts w:asciiTheme="minorHAnsi" w:hAnsiTheme="minorHAnsi" w:cs="Calibri"/>
                <w:color w:val="000000"/>
                <w:szCs w:val="24"/>
                <w:lang w:eastAsia="en-AU"/>
              </w:rPr>
            </w:pPr>
            <w:r w:rsidRPr="00923D70">
              <w:rPr>
                <w:rFonts w:asciiTheme="minorHAnsi" w:hAnsiTheme="minorHAnsi" w:cs="Calibri"/>
                <w:color w:val="000000"/>
                <w:szCs w:val="24"/>
                <w:lang w:eastAsia="en-AU"/>
              </w:rPr>
              <w:t>2</w:t>
            </w:r>
            <w:r w:rsidR="00FD637B">
              <w:rPr>
                <w:rFonts w:asciiTheme="minorHAnsi" w:hAnsiTheme="minorHAnsi" w:cs="Calibri"/>
                <w:color w:val="000000"/>
                <w:szCs w:val="24"/>
                <w:lang w:eastAsia="en-AU"/>
              </w:rPr>
              <w:t xml:space="preserve"> to </w:t>
            </w:r>
            <w:r w:rsidRPr="00923D70">
              <w:rPr>
                <w:rFonts w:asciiTheme="minorHAnsi" w:hAnsiTheme="minorHAnsi" w:cs="Calibri"/>
                <w:color w:val="000000"/>
                <w:szCs w:val="24"/>
                <w:lang w:eastAsia="en-AU"/>
              </w:rPr>
              <w:t xml:space="preserve">3 </w:t>
            </w:r>
          </w:p>
        </w:tc>
        <w:tc>
          <w:tcPr>
            <w:tcW w:w="5574" w:type="dxa"/>
          </w:tcPr>
          <w:p w14:paraId="146DAA3E" w14:textId="3999EE26" w:rsidR="00855959" w:rsidRPr="00923D70" w:rsidRDefault="00855959" w:rsidP="00634827">
            <w:pPr>
              <w:numPr>
                <w:ilvl w:val="0"/>
                <w:numId w:val="4"/>
              </w:numPr>
              <w:autoSpaceDE w:val="0"/>
              <w:autoSpaceDN w:val="0"/>
              <w:adjustRightInd w:val="0"/>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Prevention of </w:t>
            </w:r>
            <w:r w:rsidR="00E154C1">
              <w:rPr>
                <w:rFonts w:asciiTheme="minorHAnsi" w:hAnsiTheme="minorHAnsi" w:cs="Calibri"/>
                <w:color w:val="000000"/>
                <w:szCs w:val="24"/>
                <w:lang w:eastAsia="en-AU"/>
              </w:rPr>
              <w:t>deep vein thrombosis (</w:t>
            </w:r>
            <w:r w:rsidRPr="00923D70">
              <w:rPr>
                <w:rFonts w:asciiTheme="minorHAnsi" w:hAnsiTheme="minorHAnsi" w:cs="Calibri"/>
                <w:color w:val="000000"/>
                <w:szCs w:val="24"/>
                <w:lang w:eastAsia="en-AU"/>
              </w:rPr>
              <w:t>DVT</w:t>
            </w:r>
            <w:r w:rsidR="00E154C1">
              <w:rPr>
                <w:rFonts w:asciiTheme="minorHAnsi" w:hAnsiTheme="minorHAnsi" w:cs="Calibri"/>
                <w:color w:val="000000"/>
                <w:szCs w:val="24"/>
                <w:lang w:eastAsia="en-AU"/>
              </w:rPr>
              <w:t>)</w:t>
            </w:r>
          </w:p>
          <w:p w14:paraId="4E28B668" w14:textId="778ABA09" w:rsidR="00855959" w:rsidRPr="00923D70" w:rsidRDefault="00855959" w:rsidP="00634827">
            <w:pPr>
              <w:numPr>
                <w:ilvl w:val="0"/>
                <w:numId w:val="4"/>
              </w:numPr>
              <w:autoSpaceDE w:val="0"/>
              <w:autoSpaceDN w:val="0"/>
              <w:adjustRightInd w:val="0"/>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Therapy for DVT or </w:t>
            </w:r>
            <w:r w:rsidR="00E154C1">
              <w:rPr>
                <w:rFonts w:asciiTheme="minorHAnsi" w:hAnsiTheme="minorHAnsi" w:cs="Calibri"/>
                <w:color w:val="000000"/>
                <w:szCs w:val="24"/>
                <w:lang w:eastAsia="en-AU"/>
              </w:rPr>
              <w:t>pulmonary embolism (</w:t>
            </w:r>
            <w:r w:rsidRPr="00923D70">
              <w:rPr>
                <w:rFonts w:asciiTheme="minorHAnsi" w:hAnsiTheme="minorHAnsi" w:cs="Calibri"/>
                <w:color w:val="000000"/>
                <w:szCs w:val="24"/>
                <w:lang w:eastAsia="en-AU"/>
              </w:rPr>
              <w:t>PE</w:t>
            </w:r>
            <w:r w:rsidR="00E154C1">
              <w:rPr>
                <w:rFonts w:asciiTheme="minorHAnsi" w:hAnsiTheme="minorHAnsi" w:cs="Calibri"/>
                <w:color w:val="000000"/>
                <w:szCs w:val="24"/>
                <w:lang w:eastAsia="en-AU"/>
              </w:rPr>
              <w:t>)</w:t>
            </w:r>
          </w:p>
          <w:p w14:paraId="0AEAA23B" w14:textId="71E7FF78" w:rsidR="00855959" w:rsidRPr="00923D70" w:rsidRDefault="00855959" w:rsidP="00634827">
            <w:pPr>
              <w:numPr>
                <w:ilvl w:val="0"/>
                <w:numId w:val="4"/>
              </w:numPr>
              <w:autoSpaceDE w:val="0"/>
              <w:autoSpaceDN w:val="0"/>
              <w:adjustRightInd w:val="0"/>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Prevention of systemic embolism (AF, valvular heart disease, after AMI, tissue heart valves - </w:t>
            </w:r>
            <w:r w:rsidR="00E154C1">
              <w:rPr>
                <w:rFonts w:asciiTheme="minorHAnsi" w:hAnsiTheme="minorHAnsi" w:cs="Calibri"/>
                <w:color w:val="000000"/>
                <w:szCs w:val="24"/>
                <w:lang w:eastAsia="en-AU"/>
              </w:rPr>
              <w:t>first</w:t>
            </w:r>
            <w:r w:rsidRPr="00923D70">
              <w:rPr>
                <w:rFonts w:asciiTheme="minorHAnsi" w:hAnsiTheme="minorHAnsi" w:cs="Calibri"/>
                <w:color w:val="000000"/>
                <w:szCs w:val="24"/>
                <w:lang w:eastAsia="en-AU"/>
              </w:rPr>
              <w:t xml:space="preserve"> three months) </w:t>
            </w:r>
          </w:p>
        </w:tc>
      </w:tr>
      <w:tr w:rsidR="00855959" w:rsidRPr="00923D70" w14:paraId="72F440FA" w14:textId="77777777" w:rsidTr="000B3D36">
        <w:trPr>
          <w:trHeight w:val="120"/>
        </w:trPr>
        <w:tc>
          <w:tcPr>
            <w:tcW w:w="2977" w:type="dxa"/>
          </w:tcPr>
          <w:p w14:paraId="4CD0E1A5" w14:textId="2C7B42ED" w:rsidR="00855959" w:rsidRPr="00923D70" w:rsidRDefault="00855959" w:rsidP="000F0DBA">
            <w:pPr>
              <w:autoSpaceDE w:val="0"/>
              <w:autoSpaceDN w:val="0"/>
              <w:adjustRightInd w:val="0"/>
              <w:rPr>
                <w:rFonts w:asciiTheme="minorHAnsi" w:hAnsiTheme="minorHAnsi" w:cs="Calibri"/>
                <w:color w:val="000000"/>
                <w:szCs w:val="24"/>
                <w:lang w:eastAsia="en-AU"/>
              </w:rPr>
            </w:pPr>
            <w:r w:rsidRPr="00923D70">
              <w:rPr>
                <w:rFonts w:asciiTheme="minorHAnsi" w:hAnsiTheme="minorHAnsi" w:cs="Calibri"/>
                <w:color w:val="000000"/>
                <w:szCs w:val="24"/>
                <w:lang w:eastAsia="en-AU"/>
              </w:rPr>
              <w:t>2.5</w:t>
            </w:r>
            <w:r w:rsidR="00FD637B">
              <w:rPr>
                <w:rFonts w:asciiTheme="minorHAnsi" w:hAnsiTheme="minorHAnsi" w:cs="Calibri"/>
                <w:color w:val="000000"/>
                <w:szCs w:val="24"/>
                <w:lang w:eastAsia="en-AU"/>
              </w:rPr>
              <w:t xml:space="preserve"> to </w:t>
            </w:r>
            <w:r w:rsidRPr="00923D70">
              <w:rPr>
                <w:rFonts w:asciiTheme="minorHAnsi" w:hAnsiTheme="minorHAnsi" w:cs="Calibri"/>
                <w:color w:val="000000"/>
                <w:szCs w:val="24"/>
                <w:lang w:eastAsia="en-AU"/>
              </w:rPr>
              <w:t xml:space="preserve">3.5 </w:t>
            </w:r>
          </w:p>
        </w:tc>
        <w:tc>
          <w:tcPr>
            <w:tcW w:w="5574" w:type="dxa"/>
          </w:tcPr>
          <w:p w14:paraId="046D5F78" w14:textId="77777777" w:rsidR="00855959" w:rsidRPr="00923D70" w:rsidRDefault="00855959" w:rsidP="000F0DBA">
            <w:pPr>
              <w:autoSpaceDE w:val="0"/>
              <w:autoSpaceDN w:val="0"/>
              <w:adjustRightInd w:val="0"/>
              <w:rPr>
                <w:rFonts w:asciiTheme="minorHAnsi" w:hAnsiTheme="minorHAnsi" w:cs="Calibri"/>
                <w:color w:val="000000"/>
                <w:szCs w:val="24"/>
                <w:lang w:eastAsia="en-AU"/>
              </w:rPr>
            </w:pPr>
            <w:r w:rsidRPr="00923D70">
              <w:rPr>
                <w:rFonts w:asciiTheme="minorHAnsi" w:hAnsiTheme="minorHAnsi" w:cs="Calibri"/>
                <w:color w:val="000000"/>
                <w:szCs w:val="24"/>
                <w:lang w:eastAsia="en-AU"/>
              </w:rPr>
              <w:t>Bi-leaflet mechanical heart valve (aortic)</w:t>
            </w:r>
          </w:p>
        </w:tc>
      </w:tr>
      <w:tr w:rsidR="00855959" w:rsidRPr="00923D70" w14:paraId="093B7E2D" w14:textId="77777777" w:rsidTr="000B3D36">
        <w:trPr>
          <w:trHeight w:val="268"/>
        </w:trPr>
        <w:tc>
          <w:tcPr>
            <w:tcW w:w="2977" w:type="dxa"/>
          </w:tcPr>
          <w:p w14:paraId="1F6DB47A" w14:textId="0FC35192" w:rsidR="00855959" w:rsidRPr="00923D70" w:rsidRDefault="00855959" w:rsidP="000F0DBA">
            <w:pPr>
              <w:autoSpaceDE w:val="0"/>
              <w:autoSpaceDN w:val="0"/>
              <w:adjustRightInd w:val="0"/>
              <w:rPr>
                <w:rFonts w:asciiTheme="minorHAnsi" w:hAnsiTheme="minorHAnsi" w:cs="Calibri"/>
                <w:color w:val="000000"/>
                <w:szCs w:val="24"/>
                <w:lang w:eastAsia="en-AU"/>
              </w:rPr>
            </w:pPr>
            <w:r w:rsidRPr="00923D70">
              <w:rPr>
                <w:rFonts w:asciiTheme="minorHAnsi" w:hAnsiTheme="minorHAnsi" w:cs="Calibri"/>
                <w:color w:val="000000"/>
                <w:szCs w:val="24"/>
                <w:lang w:eastAsia="en-AU"/>
              </w:rPr>
              <w:t>3</w:t>
            </w:r>
            <w:r w:rsidR="00FD637B">
              <w:rPr>
                <w:rFonts w:asciiTheme="minorHAnsi" w:hAnsiTheme="minorHAnsi" w:cs="Calibri"/>
                <w:color w:val="000000"/>
                <w:szCs w:val="24"/>
                <w:lang w:eastAsia="en-AU"/>
              </w:rPr>
              <w:t xml:space="preserve"> to </w:t>
            </w:r>
            <w:r w:rsidRPr="00923D70">
              <w:rPr>
                <w:rFonts w:asciiTheme="minorHAnsi" w:hAnsiTheme="minorHAnsi" w:cs="Calibri"/>
                <w:color w:val="000000"/>
                <w:szCs w:val="24"/>
                <w:lang w:eastAsia="en-AU"/>
              </w:rPr>
              <w:t xml:space="preserve">4.5 </w:t>
            </w:r>
          </w:p>
        </w:tc>
        <w:tc>
          <w:tcPr>
            <w:tcW w:w="5574" w:type="dxa"/>
          </w:tcPr>
          <w:p w14:paraId="4EB17753" w14:textId="77777777" w:rsidR="00855959" w:rsidRPr="00923D70" w:rsidRDefault="00855959" w:rsidP="000F0DBA">
            <w:pPr>
              <w:autoSpaceDE w:val="0"/>
              <w:autoSpaceDN w:val="0"/>
              <w:adjustRightInd w:val="0"/>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Mechanical prosthetic heart valve (high risk), and high-risk conditions such as Antiphospholipid Syndrome. </w:t>
            </w:r>
          </w:p>
        </w:tc>
      </w:tr>
    </w:tbl>
    <w:p w14:paraId="4A6441B7" w14:textId="77777777" w:rsidR="00855959" w:rsidRPr="00923D70" w:rsidRDefault="00855959" w:rsidP="00855959">
      <w:pPr>
        <w:rPr>
          <w:rFonts w:asciiTheme="minorHAnsi" w:hAnsiTheme="minorHAnsi"/>
        </w:rPr>
      </w:pPr>
    </w:p>
    <w:p w14:paraId="0339DA42" w14:textId="1E08084E" w:rsidR="00855959" w:rsidRPr="00923D70" w:rsidRDefault="00855959" w:rsidP="00634827">
      <w:pPr>
        <w:numPr>
          <w:ilvl w:val="0"/>
          <w:numId w:val="3"/>
        </w:numPr>
        <w:autoSpaceDE w:val="0"/>
        <w:autoSpaceDN w:val="0"/>
        <w:adjustRightInd w:val="0"/>
        <w:ind w:left="426" w:hanging="426"/>
        <w:contextualSpacing/>
        <w:rPr>
          <w:rFonts w:asciiTheme="minorHAnsi" w:hAnsiTheme="minorHAnsi" w:cs="Calibri"/>
          <w:b/>
          <w:color w:val="000000"/>
          <w:szCs w:val="24"/>
          <w:lang w:eastAsia="en-AU"/>
        </w:rPr>
      </w:pPr>
      <w:r w:rsidRPr="00923D70">
        <w:rPr>
          <w:rFonts w:asciiTheme="minorHAnsi" w:hAnsiTheme="minorHAnsi" w:cs="Calibri"/>
          <w:b/>
          <w:bCs/>
          <w:color w:val="000000"/>
          <w:szCs w:val="24"/>
          <w:lang w:eastAsia="en-AU"/>
        </w:rPr>
        <w:t xml:space="preserve">Initiating </w:t>
      </w:r>
      <w:r w:rsidR="00323019">
        <w:rPr>
          <w:rFonts w:asciiTheme="minorHAnsi" w:hAnsiTheme="minorHAnsi" w:cs="Calibri"/>
          <w:b/>
          <w:bCs/>
          <w:color w:val="000000"/>
          <w:szCs w:val="24"/>
          <w:lang w:eastAsia="en-AU"/>
        </w:rPr>
        <w:t>Warfarin</w:t>
      </w:r>
      <w:r w:rsidRPr="00923D70">
        <w:rPr>
          <w:rFonts w:asciiTheme="minorHAnsi" w:hAnsiTheme="minorHAnsi" w:cs="Calibri"/>
          <w:b/>
          <w:bCs/>
          <w:color w:val="000000"/>
          <w:szCs w:val="24"/>
          <w:lang w:eastAsia="en-AU"/>
        </w:rPr>
        <w:t xml:space="preserve"> Therapy </w:t>
      </w:r>
    </w:p>
    <w:p w14:paraId="5D76C21C" w14:textId="2DFAFE17" w:rsidR="00855959" w:rsidRPr="004B2011" w:rsidRDefault="00855959" w:rsidP="00634827">
      <w:pPr>
        <w:numPr>
          <w:ilvl w:val="1"/>
          <w:numId w:val="3"/>
        </w:numPr>
        <w:autoSpaceDE w:val="0"/>
        <w:autoSpaceDN w:val="0"/>
        <w:adjustRightInd w:val="0"/>
        <w:ind w:left="851" w:hanging="425"/>
        <w:contextualSpacing/>
        <w:rPr>
          <w:rFonts w:asciiTheme="minorHAnsi" w:hAnsiTheme="minorHAnsi" w:cs="Calibri"/>
          <w:b/>
          <w:bCs/>
          <w:color w:val="000000"/>
          <w:szCs w:val="24"/>
          <w:lang w:eastAsia="en-AU"/>
        </w:rPr>
      </w:pPr>
      <w:r w:rsidRPr="004B2011">
        <w:rPr>
          <w:rFonts w:asciiTheme="minorHAnsi" w:hAnsiTheme="minorHAnsi" w:cs="Calibri"/>
          <w:b/>
          <w:bCs/>
          <w:color w:val="000000"/>
          <w:szCs w:val="24"/>
          <w:lang w:eastAsia="en-AU"/>
        </w:rPr>
        <w:t xml:space="preserve">Acute DVT or PE: </w:t>
      </w:r>
    </w:p>
    <w:p w14:paraId="3001857D" w14:textId="705F544B" w:rsidR="00855959" w:rsidRPr="003643B7" w:rsidRDefault="00855959" w:rsidP="004B2011">
      <w:pPr>
        <w:autoSpaceDE w:val="0"/>
        <w:autoSpaceDN w:val="0"/>
        <w:adjustRightInd w:val="0"/>
        <w:ind w:left="851"/>
        <w:rPr>
          <w:rFonts w:asciiTheme="minorHAnsi" w:hAnsiTheme="minorHAnsi" w:cs="Calibri"/>
          <w:color w:val="000000"/>
          <w:szCs w:val="24"/>
          <w:lang w:eastAsia="en-AU"/>
        </w:rPr>
      </w:pPr>
      <w:bookmarkStart w:id="24" w:name="_Hlk39673568"/>
      <w:r w:rsidRPr="003643B7">
        <w:rPr>
          <w:rFonts w:asciiTheme="minorHAnsi" w:hAnsiTheme="minorHAnsi" w:cs="Calibri"/>
          <w:color w:val="000000"/>
          <w:szCs w:val="24"/>
          <w:lang w:eastAsia="en-AU"/>
        </w:rPr>
        <w:t xml:space="preserve">Treatment with </w:t>
      </w:r>
      <w:r w:rsidR="00E154C1">
        <w:rPr>
          <w:rFonts w:asciiTheme="minorHAnsi" w:hAnsiTheme="minorHAnsi" w:cs="Calibri"/>
          <w:color w:val="000000"/>
          <w:szCs w:val="24"/>
          <w:lang w:eastAsia="en-AU"/>
        </w:rPr>
        <w:t>l</w:t>
      </w:r>
      <w:r w:rsidRPr="003643B7">
        <w:rPr>
          <w:rFonts w:asciiTheme="minorHAnsi" w:hAnsiTheme="minorHAnsi" w:cs="Calibri"/>
          <w:color w:val="000000"/>
          <w:szCs w:val="24"/>
          <w:lang w:eastAsia="en-AU"/>
        </w:rPr>
        <w:t xml:space="preserve">ow molecular weight </w:t>
      </w:r>
      <w:r w:rsidR="00B03249">
        <w:rPr>
          <w:rFonts w:asciiTheme="minorHAnsi" w:hAnsiTheme="minorHAnsi" w:cs="Calibri"/>
          <w:color w:val="000000"/>
          <w:szCs w:val="24"/>
          <w:lang w:eastAsia="en-AU"/>
        </w:rPr>
        <w:t>h</w:t>
      </w:r>
      <w:r w:rsidRPr="003643B7">
        <w:rPr>
          <w:rFonts w:asciiTheme="minorHAnsi" w:hAnsiTheme="minorHAnsi" w:cs="Calibri"/>
          <w:color w:val="000000"/>
          <w:szCs w:val="24"/>
          <w:lang w:eastAsia="en-AU"/>
        </w:rPr>
        <w:t xml:space="preserve">eparin (LMWH) or unfractionated heparin should overlap with </w:t>
      </w:r>
      <w:r w:rsidR="00B03249">
        <w:rPr>
          <w:rFonts w:asciiTheme="minorHAnsi" w:hAnsiTheme="minorHAnsi" w:cs="Calibri"/>
          <w:color w:val="000000"/>
          <w:szCs w:val="24"/>
          <w:lang w:eastAsia="en-AU"/>
        </w:rPr>
        <w:t>w</w:t>
      </w:r>
      <w:r w:rsidR="00323019">
        <w:rPr>
          <w:rFonts w:asciiTheme="minorHAnsi" w:hAnsiTheme="minorHAnsi" w:cs="Calibri"/>
          <w:color w:val="000000"/>
          <w:szCs w:val="24"/>
          <w:lang w:eastAsia="en-AU"/>
        </w:rPr>
        <w:t>arfarin</w:t>
      </w:r>
      <w:bookmarkEnd w:id="24"/>
      <w:r w:rsidRPr="003643B7">
        <w:rPr>
          <w:rFonts w:asciiTheme="minorHAnsi" w:hAnsiTheme="minorHAnsi" w:cs="Calibri"/>
          <w:color w:val="000000"/>
          <w:szCs w:val="24"/>
          <w:lang w:eastAsia="en-AU"/>
        </w:rPr>
        <w:t xml:space="preserve">. Commence </w:t>
      </w:r>
      <w:r w:rsidR="00B03249">
        <w:rPr>
          <w:rFonts w:asciiTheme="minorHAnsi" w:hAnsiTheme="minorHAnsi" w:cs="Calibri"/>
          <w:color w:val="000000"/>
          <w:szCs w:val="24"/>
          <w:lang w:eastAsia="en-AU"/>
        </w:rPr>
        <w:t>w</w:t>
      </w:r>
      <w:r w:rsidR="00323019">
        <w:rPr>
          <w:rFonts w:asciiTheme="minorHAnsi" w:hAnsiTheme="minorHAnsi" w:cs="Calibri"/>
          <w:color w:val="000000"/>
          <w:szCs w:val="24"/>
          <w:lang w:eastAsia="en-AU"/>
        </w:rPr>
        <w:t>arfarin</w:t>
      </w:r>
      <w:r w:rsidRPr="003643B7">
        <w:rPr>
          <w:rFonts w:asciiTheme="minorHAnsi" w:hAnsiTheme="minorHAnsi" w:cs="Calibri"/>
          <w:color w:val="000000"/>
          <w:szCs w:val="24"/>
          <w:lang w:eastAsia="en-AU"/>
        </w:rPr>
        <w:t xml:space="preserve"> on the same day as the </w:t>
      </w:r>
      <w:r w:rsidR="007130BA">
        <w:rPr>
          <w:rFonts w:asciiTheme="minorHAnsi" w:hAnsiTheme="minorHAnsi" w:cs="Calibri"/>
          <w:color w:val="000000"/>
          <w:szCs w:val="24"/>
          <w:lang w:eastAsia="en-AU"/>
        </w:rPr>
        <w:t xml:space="preserve">unfractionated </w:t>
      </w:r>
      <w:r w:rsidRPr="003643B7">
        <w:rPr>
          <w:rFonts w:asciiTheme="minorHAnsi" w:hAnsiTheme="minorHAnsi" w:cs="Calibri"/>
          <w:color w:val="000000"/>
          <w:szCs w:val="24"/>
          <w:lang w:eastAsia="en-AU"/>
        </w:rPr>
        <w:t>heparin</w:t>
      </w:r>
      <w:r w:rsidR="007130BA">
        <w:rPr>
          <w:rFonts w:asciiTheme="minorHAnsi" w:hAnsiTheme="minorHAnsi" w:cs="Calibri"/>
          <w:color w:val="000000"/>
          <w:szCs w:val="24"/>
          <w:lang w:eastAsia="en-AU"/>
        </w:rPr>
        <w:t xml:space="preserve"> or LMWH</w:t>
      </w:r>
      <w:r w:rsidRPr="003643B7">
        <w:rPr>
          <w:rFonts w:asciiTheme="minorHAnsi" w:hAnsiTheme="minorHAnsi" w:cs="Calibri"/>
          <w:color w:val="000000"/>
          <w:szCs w:val="24"/>
          <w:lang w:eastAsia="en-AU"/>
        </w:rPr>
        <w:t xml:space="preserve">. </w:t>
      </w:r>
      <w:r w:rsidR="007130BA">
        <w:rPr>
          <w:rFonts w:asciiTheme="minorHAnsi" w:hAnsiTheme="minorHAnsi" w:cs="Calibri"/>
          <w:color w:val="000000"/>
          <w:szCs w:val="24"/>
          <w:lang w:eastAsia="en-AU"/>
        </w:rPr>
        <w:t>The unfractionated he</w:t>
      </w:r>
      <w:r w:rsidRPr="003643B7">
        <w:rPr>
          <w:rFonts w:asciiTheme="minorHAnsi" w:hAnsiTheme="minorHAnsi" w:cs="Calibri"/>
          <w:color w:val="000000"/>
          <w:szCs w:val="24"/>
          <w:lang w:eastAsia="en-AU"/>
        </w:rPr>
        <w:t xml:space="preserve">parin </w:t>
      </w:r>
      <w:r w:rsidR="007130BA">
        <w:rPr>
          <w:rFonts w:asciiTheme="minorHAnsi" w:hAnsiTheme="minorHAnsi" w:cs="Calibri"/>
          <w:color w:val="000000"/>
          <w:szCs w:val="24"/>
          <w:lang w:eastAsia="en-AU"/>
        </w:rPr>
        <w:t xml:space="preserve">or LMWH </w:t>
      </w:r>
      <w:r w:rsidRPr="003643B7">
        <w:rPr>
          <w:rFonts w:asciiTheme="minorHAnsi" w:hAnsiTheme="minorHAnsi" w:cs="Calibri"/>
          <w:color w:val="000000"/>
          <w:szCs w:val="24"/>
          <w:lang w:eastAsia="en-AU"/>
        </w:rPr>
        <w:t xml:space="preserve">should be given for a minimum of </w:t>
      </w:r>
      <w:r w:rsidR="00E154C1">
        <w:rPr>
          <w:rFonts w:asciiTheme="minorHAnsi" w:hAnsiTheme="minorHAnsi" w:cs="Calibri"/>
          <w:color w:val="000000"/>
          <w:szCs w:val="24"/>
          <w:lang w:eastAsia="en-AU"/>
        </w:rPr>
        <w:t>five</w:t>
      </w:r>
      <w:r w:rsidRPr="003643B7">
        <w:rPr>
          <w:rFonts w:asciiTheme="minorHAnsi" w:hAnsiTheme="minorHAnsi" w:cs="Calibri"/>
          <w:color w:val="000000"/>
          <w:szCs w:val="24"/>
          <w:lang w:eastAsia="en-AU"/>
        </w:rPr>
        <w:t xml:space="preserve"> days ensuring the INR is in the therapeutic range for at least 48 hours before the heparin is ceased</w:t>
      </w:r>
      <w:r w:rsidR="007130BA">
        <w:rPr>
          <w:rFonts w:asciiTheme="minorHAnsi" w:hAnsiTheme="minorHAnsi" w:cs="Calibri"/>
          <w:color w:val="000000"/>
          <w:szCs w:val="24"/>
          <w:lang w:eastAsia="en-AU"/>
        </w:rPr>
        <w:t xml:space="preserve"> and warfarin continues as monotherapy</w:t>
      </w:r>
    </w:p>
    <w:p w14:paraId="31B98F4B" w14:textId="6C9F5CAD" w:rsidR="00855959" w:rsidRPr="003643B7" w:rsidRDefault="00855959" w:rsidP="00634827">
      <w:pPr>
        <w:numPr>
          <w:ilvl w:val="1"/>
          <w:numId w:val="3"/>
        </w:numPr>
        <w:autoSpaceDE w:val="0"/>
        <w:autoSpaceDN w:val="0"/>
        <w:adjustRightInd w:val="0"/>
        <w:ind w:left="851" w:hanging="425"/>
        <w:contextualSpacing/>
        <w:rPr>
          <w:rFonts w:asciiTheme="minorHAnsi" w:hAnsiTheme="minorHAnsi" w:cs="Calibri"/>
          <w:b/>
          <w:color w:val="000000"/>
          <w:szCs w:val="24"/>
          <w:lang w:eastAsia="en-AU"/>
        </w:rPr>
      </w:pPr>
      <w:r w:rsidRPr="004B2011">
        <w:rPr>
          <w:rFonts w:asciiTheme="minorHAnsi" w:hAnsiTheme="minorHAnsi" w:cs="Calibri"/>
          <w:b/>
          <w:bCs/>
          <w:color w:val="000000"/>
          <w:szCs w:val="24"/>
          <w:lang w:eastAsia="en-AU"/>
        </w:rPr>
        <w:t>Post</w:t>
      </w:r>
      <w:r w:rsidRPr="003643B7">
        <w:rPr>
          <w:rFonts w:asciiTheme="minorHAnsi" w:hAnsiTheme="minorHAnsi" w:cs="Calibri"/>
          <w:b/>
          <w:color w:val="000000"/>
          <w:szCs w:val="24"/>
          <w:lang w:eastAsia="en-AU"/>
        </w:rPr>
        <w:t xml:space="preserve">-operative patients: </w:t>
      </w:r>
    </w:p>
    <w:p w14:paraId="36BAFCAD" w14:textId="09DDD490" w:rsidR="00855959" w:rsidRPr="003643B7" w:rsidRDefault="00855959" w:rsidP="004B2011">
      <w:pPr>
        <w:autoSpaceDE w:val="0"/>
        <w:autoSpaceDN w:val="0"/>
        <w:adjustRightInd w:val="0"/>
        <w:ind w:left="851"/>
        <w:rPr>
          <w:rFonts w:asciiTheme="minorHAnsi" w:hAnsiTheme="minorHAnsi" w:cs="Calibri"/>
          <w:color w:val="000000"/>
          <w:szCs w:val="24"/>
          <w:lang w:eastAsia="en-AU"/>
        </w:rPr>
      </w:pPr>
      <w:r w:rsidRPr="003643B7">
        <w:rPr>
          <w:rFonts w:asciiTheme="minorHAnsi" w:hAnsiTheme="minorHAnsi" w:cs="Calibri"/>
          <w:color w:val="000000"/>
          <w:szCs w:val="24"/>
          <w:lang w:eastAsia="en-AU"/>
        </w:rPr>
        <w:t>Restart with ‘normal’ pre-operative maintenance dose</w:t>
      </w:r>
      <w:r w:rsidR="007130BA">
        <w:rPr>
          <w:rFonts w:asciiTheme="minorHAnsi" w:hAnsiTheme="minorHAnsi" w:cs="Calibri"/>
          <w:color w:val="000000"/>
          <w:szCs w:val="24"/>
          <w:lang w:eastAsia="en-AU"/>
        </w:rPr>
        <w:t xml:space="preserve"> of warfarin</w:t>
      </w:r>
      <w:r w:rsidRPr="003643B7">
        <w:rPr>
          <w:rFonts w:asciiTheme="minorHAnsi" w:hAnsiTheme="minorHAnsi" w:cs="Calibri"/>
          <w:color w:val="000000"/>
          <w:szCs w:val="24"/>
          <w:lang w:eastAsia="en-AU"/>
        </w:rPr>
        <w:t>. Some patients may require overlap with heparin therapy</w:t>
      </w:r>
      <w:r w:rsidR="007130BA">
        <w:rPr>
          <w:rFonts w:asciiTheme="minorHAnsi" w:hAnsiTheme="minorHAnsi" w:cs="Calibri"/>
          <w:color w:val="000000"/>
          <w:szCs w:val="24"/>
          <w:lang w:eastAsia="en-AU"/>
        </w:rPr>
        <w:t xml:space="preserve"> as outlined above</w:t>
      </w:r>
      <w:r w:rsidRPr="003643B7">
        <w:rPr>
          <w:rFonts w:asciiTheme="minorHAnsi" w:hAnsiTheme="minorHAnsi" w:cs="Calibri"/>
          <w:color w:val="000000"/>
          <w:szCs w:val="24"/>
          <w:lang w:eastAsia="en-AU"/>
        </w:rPr>
        <w:t xml:space="preserve">. This will need to be assessed for each individual. Seek specialist advice if unsure. </w:t>
      </w:r>
    </w:p>
    <w:p w14:paraId="3E7C36D0" w14:textId="77777777" w:rsidR="00855959" w:rsidRDefault="00855959" w:rsidP="00855959">
      <w:pPr>
        <w:rPr>
          <w:rFonts w:asciiTheme="minorHAnsi" w:hAnsiTheme="minorHAnsi"/>
          <w:b/>
          <w:bCs/>
          <w:szCs w:val="24"/>
        </w:rPr>
      </w:pPr>
    </w:p>
    <w:p w14:paraId="3E4FABB8" w14:textId="41A13905" w:rsidR="00855959" w:rsidRPr="000B3D36" w:rsidRDefault="00855959" w:rsidP="000B3D36">
      <w:pPr>
        <w:rPr>
          <w:rFonts w:cs="Calibri"/>
          <w:b/>
          <w:bCs/>
          <w:lang w:eastAsia="en-AU"/>
        </w:rPr>
      </w:pPr>
      <w:r w:rsidRPr="000B3D36">
        <w:rPr>
          <w:b/>
          <w:bCs/>
        </w:rPr>
        <w:t xml:space="preserve">Table </w:t>
      </w:r>
      <w:r w:rsidR="00B611C6" w:rsidRPr="000B3D36">
        <w:rPr>
          <w:b/>
          <w:bCs/>
        </w:rPr>
        <w:t>5</w:t>
      </w:r>
      <w:r w:rsidRPr="000B3D36">
        <w:rPr>
          <w:b/>
          <w:bCs/>
        </w:rPr>
        <w:t xml:space="preserve"> - Typical Daily Dose of </w:t>
      </w:r>
      <w:r w:rsidR="008270EF">
        <w:rPr>
          <w:b/>
          <w:bCs/>
        </w:rPr>
        <w:t>w</w:t>
      </w:r>
      <w:r w:rsidR="00323019">
        <w:rPr>
          <w:b/>
          <w:bCs/>
        </w:rPr>
        <w:t>arfarin</w:t>
      </w:r>
      <w:r w:rsidRPr="000B3D36">
        <w:rPr>
          <w:b/>
          <w:bCs/>
        </w:rPr>
        <w:t xml:space="preserve"> to Maintain INR 2 - 3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09"/>
      </w:tblGrid>
      <w:tr w:rsidR="00855959" w:rsidRPr="000924DA" w14:paraId="355FAB1F" w14:textId="77777777" w:rsidTr="000B3D36">
        <w:trPr>
          <w:trHeight w:val="120"/>
        </w:trPr>
        <w:tc>
          <w:tcPr>
            <w:tcW w:w="1560" w:type="dxa"/>
            <w:shd w:val="clear" w:color="auto" w:fill="D9D9D9" w:themeFill="background1" w:themeFillShade="D9"/>
          </w:tcPr>
          <w:p w14:paraId="117B89BD"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b/>
                <w:bCs/>
                <w:color w:val="000000"/>
                <w:szCs w:val="24"/>
                <w:lang w:eastAsia="en-AU"/>
              </w:rPr>
              <w:t xml:space="preserve">Age (years) </w:t>
            </w:r>
          </w:p>
        </w:tc>
        <w:tc>
          <w:tcPr>
            <w:tcW w:w="2409" w:type="dxa"/>
            <w:shd w:val="clear" w:color="auto" w:fill="D9D9D9" w:themeFill="background1" w:themeFillShade="D9"/>
          </w:tcPr>
          <w:p w14:paraId="4B5FCD9C" w14:textId="2668454D" w:rsidR="00855959" w:rsidRPr="00BD3824" w:rsidRDefault="00323019" w:rsidP="000F0DBA">
            <w:pPr>
              <w:autoSpaceDE w:val="0"/>
              <w:autoSpaceDN w:val="0"/>
              <w:adjustRightInd w:val="0"/>
              <w:rPr>
                <w:rFonts w:asciiTheme="minorHAnsi" w:hAnsiTheme="minorHAnsi" w:cs="Calibri"/>
                <w:color w:val="000000"/>
                <w:szCs w:val="24"/>
                <w:lang w:eastAsia="en-AU"/>
              </w:rPr>
            </w:pPr>
            <w:r>
              <w:rPr>
                <w:rFonts w:asciiTheme="minorHAnsi" w:hAnsiTheme="minorHAnsi" w:cs="Calibri"/>
                <w:b/>
                <w:bCs/>
                <w:color w:val="000000"/>
                <w:szCs w:val="24"/>
                <w:lang w:eastAsia="en-AU"/>
              </w:rPr>
              <w:t>Warfarin</w:t>
            </w:r>
            <w:r w:rsidR="00855959" w:rsidRPr="00BD3824">
              <w:rPr>
                <w:rFonts w:asciiTheme="minorHAnsi" w:hAnsiTheme="minorHAnsi" w:cs="Calibri"/>
                <w:b/>
                <w:bCs/>
                <w:color w:val="000000"/>
                <w:szCs w:val="24"/>
                <w:lang w:eastAsia="en-AU"/>
              </w:rPr>
              <w:t xml:space="preserve"> daily dose </w:t>
            </w:r>
          </w:p>
        </w:tc>
      </w:tr>
      <w:tr w:rsidR="00855959" w:rsidRPr="000924DA" w14:paraId="4CDFFE73" w14:textId="77777777" w:rsidTr="000B3D36">
        <w:trPr>
          <w:trHeight w:val="120"/>
        </w:trPr>
        <w:tc>
          <w:tcPr>
            <w:tcW w:w="1560" w:type="dxa"/>
          </w:tcPr>
          <w:p w14:paraId="323488BF"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&lt; 50 </w:t>
            </w:r>
          </w:p>
        </w:tc>
        <w:tc>
          <w:tcPr>
            <w:tcW w:w="2409" w:type="dxa"/>
          </w:tcPr>
          <w:p w14:paraId="246EE1FA" w14:textId="642AD20D"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6 </w:t>
            </w:r>
            <w:r w:rsidR="00FD637B">
              <w:rPr>
                <w:rFonts w:asciiTheme="minorHAnsi" w:hAnsiTheme="minorHAnsi" w:cs="Calibri"/>
                <w:color w:val="000000"/>
                <w:szCs w:val="24"/>
                <w:lang w:eastAsia="en-AU"/>
              </w:rPr>
              <w:t xml:space="preserve"> to</w:t>
            </w:r>
            <w:r w:rsidRPr="00BD3824">
              <w:rPr>
                <w:rFonts w:asciiTheme="minorHAnsi" w:hAnsiTheme="minorHAnsi" w:cs="Calibri"/>
                <w:color w:val="000000"/>
                <w:szCs w:val="24"/>
                <w:lang w:eastAsia="en-AU"/>
              </w:rPr>
              <w:t xml:space="preserve"> 8</w:t>
            </w:r>
            <w:r w:rsidR="00E154C1">
              <w:rPr>
                <w:rFonts w:asciiTheme="minorHAnsi" w:hAnsiTheme="minorHAnsi" w:cs="Calibri"/>
                <w:color w:val="000000"/>
                <w:szCs w:val="24"/>
                <w:lang w:eastAsia="en-AU"/>
              </w:rPr>
              <w:t xml:space="preserve"> milligrams (</w:t>
            </w:r>
            <w:r w:rsidRPr="00BD3824">
              <w:rPr>
                <w:rFonts w:asciiTheme="minorHAnsi" w:hAnsiTheme="minorHAnsi" w:cs="Calibri"/>
                <w:color w:val="000000"/>
                <w:szCs w:val="24"/>
                <w:lang w:eastAsia="en-AU"/>
              </w:rPr>
              <w:t>mg</w:t>
            </w:r>
            <w:r w:rsidR="00E154C1">
              <w:rPr>
                <w:rFonts w:asciiTheme="minorHAnsi" w:hAnsiTheme="minorHAnsi" w:cs="Calibri"/>
                <w:color w:val="000000"/>
                <w:szCs w:val="24"/>
                <w:lang w:eastAsia="en-AU"/>
              </w:rPr>
              <w:t>)</w:t>
            </w:r>
            <w:r w:rsidRPr="00BD3824">
              <w:rPr>
                <w:rFonts w:asciiTheme="minorHAnsi" w:hAnsiTheme="minorHAnsi" w:cs="Calibri"/>
                <w:color w:val="000000"/>
                <w:szCs w:val="24"/>
                <w:lang w:eastAsia="en-AU"/>
              </w:rPr>
              <w:t xml:space="preserve"> </w:t>
            </w:r>
          </w:p>
        </w:tc>
      </w:tr>
      <w:tr w:rsidR="00855959" w:rsidRPr="000924DA" w14:paraId="7200EEBD" w14:textId="77777777" w:rsidTr="000B3D36">
        <w:trPr>
          <w:trHeight w:val="120"/>
        </w:trPr>
        <w:tc>
          <w:tcPr>
            <w:tcW w:w="1560" w:type="dxa"/>
          </w:tcPr>
          <w:p w14:paraId="48315852"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50 – 69 </w:t>
            </w:r>
          </w:p>
        </w:tc>
        <w:tc>
          <w:tcPr>
            <w:tcW w:w="2409" w:type="dxa"/>
          </w:tcPr>
          <w:p w14:paraId="281613C3" w14:textId="59C92745"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4 </w:t>
            </w:r>
            <w:r w:rsidR="00FD637B">
              <w:rPr>
                <w:rFonts w:asciiTheme="minorHAnsi" w:hAnsiTheme="minorHAnsi" w:cs="Calibri"/>
                <w:color w:val="000000"/>
                <w:szCs w:val="24"/>
                <w:lang w:eastAsia="en-AU"/>
              </w:rPr>
              <w:t xml:space="preserve"> to </w:t>
            </w:r>
            <w:r w:rsidRPr="00BD3824">
              <w:rPr>
                <w:rFonts w:asciiTheme="minorHAnsi" w:hAnsiTheme="minorHAnsi" w:cs="Calibri"/>
                <w:color w:val="000000"/>
                <w:szCs w:val="24"/>
                <w:lang w:eastAsia="en-AU"/>
              </w:rPr>
              <w:t xml:space="preserve"> 6mg </w:t>
            </w:r>
          </w:p>
        </w:tc>
      </w:tr>
      <w:tr w:rsidR="00855959" w:rsidRPr="000924DA" w14:paraId="64264E65" w14:textId="77777777" w:rsidTr="000B3D36">
        <w:trPr>
          <w:trHeight w:val="120"/>
        </w:trPr>
        <w:tc>
          <w:tcPr>
            <w:tcW w:w="1560" w:type="dxa"/>
          </w:tcPr>
          <w:p w14:paraId="28D3ACC4"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&gt;70 </w:t>
            </w:r>
          </w:p>
        </w:tc>
        <w:tc>
          <w:tcPr>
            <w:tcW w:w="2409" w:type="dxa"/>
          </w:tcPr>
          <w:p w14:paraId="5B97A874"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3mg </w:t>
            </w:r>
          </w:p>
        </w:tc>
      </w:tr>
    </w:tbl>
    <w:p w14:paraId="3790BAC0" w14:textId="77777777" w:rsidR="00855959" w:rsidRPr="00B95592" w:rsidRDefault="00855959" w:rsidP="00855959">
      <w:pPr>
        <w:rPr>
          <w:rFonts w:asciiTheme="minorHAnsi" w:hAnsiTheme="minorHAnsi" w:cs="Arial"/>
          <w:szCs w:val="24"/>
        </w:rPr>
      </w:pPr>
    </w:p>
    <w:p w14:paraId="002A180C" w14:textId="6E6D06E1" w:rsidR="000B3D36" w:rsidRDefault="00855959" w:rsidP="000B3D36">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Calibri"/>
          <w:color w:val="000000"/>
          <w:szCs w:val="24"/>
          <w:lang w:eastAsia="en-AU"/>
        </w:rPr>
      </w:pPr>
      <w:r w:rsidRPr="00D65ED7">
        <w:rPr>
          <w:rFonts w:asciiTheme="minorHAnsi" w:hAnsiTheme="minorHAnsi" w:cs="Calibri"/>
          <w:b/>
          <w:bCs/>
          <w:color w:val="000000"/>
          <w:szCs w:val="24"/>
          <w:lang w:eastAsia="en-AU"/>
        </w:rPr>
        <w:t>N</w:t>
      </w:r>
      <w:r w:rsidR="000924DA">
        <w:rPr>
          <w:rFonts w:asciiTheme="minorHAnsi" w:hAnsiTheme="minorHAnsi" w:cs="Calibri"/>
          <w:b/>
          <w:bCs/>
          <w:color w:val="000000"/>
          <w:szCs w:val="24"/>
          <w:lang w:eastAsia="en-AU"/>
        </w:rPr>
        <w:t>ote</w:t>
      </w:r>
      <w:r w:rsidRPr="00D65ED7">
        <w:rPr>
          <w:rFonts w:asciiTheme="minorHAnsi" w:hAnsiTheme="minorHAnsi" w:cs="Calibri"/>
          <w:b/>
          <w:bCs/>
          <w:color w:val="000000"/>
          <w:szCs w:val="24"/>
          <w:lang w:eastAsia="en-AU"/>
        </w:rPr>
        <w:t>:</w:t>
      </w:r>
      <w:r w:rsidRPr="00923D70">
        <w:rPr>
          <w:rFonts w:asciiTheme="minorHAnsi" w:hAnsiTheme="minorHAnsi" w:cs="Calibri"/>
          <w:color w:val="000000"/>
          <w:szCs w:val="24"/>
          <w:lang w:eastAsia="en-AU"/>
        </w:rPr>
        <w:t xml:space="preserve"> </w:t>
      </w:r>
    </w:p>
    <w:p w14:paraId="465933B0" w14:textId="0A51CAE1" w:rsidR="00855959" w:rsidRPr="00923D70" w:rsidRDefault="00855959" w:rsidP="000B3D36">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The practice of giving </w:t>
      </w:r>
      <w:r w:rsidR="008270EF">
        <w:rPr>
          <w:rFonts w:asciiTheme="minorHAnsi" w:hAnsiTheme="minorHAnsi" w:cs="Calibri"/>
          <w:color w:val="000000"/>
          <w:szCs w:val="24"/>
          <w:lang w:eastAsia="en-AU"/>
        </w:rPr>
        <w:t>w</w:t>
      </w:r>
      <w:r w:rsidR="00323019">
        <w:rPr>
          <w:rFonts w:asciiTheme="minorHAnsi" w:hAnsiTheme="minorHAnsi" w:cs="Calibri"/>
          <w:color w:val="000000"/>
          <w:szCs w:val="24"/>
          <w:lang w:eastAsia="en-AU"/>
        </w:rPr>
        <w:t>arfarin</w:t>
      </w:r>
      <w:r w:rsidRPr="00923D70">
        <w:rPr>
          <w:rFonts w:asciiTheme="minorHAnsi" w:hAnsiTheme="minorHAnsi" w:cs="Calibri"/>
          <w:color w:val="000000"/>
          <w:szCs w:val="24"/>
          <w:lang w:eastAsia="en-AU"/>
        </w:rPr>
        <w:t xml:space="preserve"> 10mg on days 1 </w:t>
      </w:r>
      <w:r w:rsidR="00E154C1">
        <w:rPr>
          <w:rFonts w:asciiTheme="minorHAnsi" w:hAnsiTheme="minorHAnsi" w:cs="Calibri"/>
          <w:color w:val="000000"/>
          <w:szCs w:val="24"/>
          <w:lang w:eastAsia="en-AU"/>
        </w:rPr>
        <w:t>and</w:t>
      </w:r>
      <w:r w:rsidRPr="00923D70">
        <w:rPr>
          <w:rFonts w:asciiTheme="minorHAnsi" w:hAnsiTheme="minorHAnsi" w:cs="Calibri"/>
          <w:color w:val="000000"/>
          <w:szCs w:val="24"/>
          <w:lang w:eastAsia="en-AU"/>
        </w:rPr>
        <w:t xml:space="preserve"> 2 (i.e. loading doses) </w:t>
      </w:r>
      <w:r w:rsidR="00E154C1">
        <w:rPr>
          <w:rFonts w:asciiTheme="minorHAnsi" w:hAnsiTheme="minorHAnsi" w:cs="Calibri"/>
          <w:color w:val="000000"/>
          <w:szCs w:val="24"/>
          <w:lang w:eastAsia="en-AU"/>
        </w:rPr>
        <w:t>is</w:t>
      </w:r>
      <w:r w:rsidR="00E154C1" w:rsidRPr="00923D70">
        <w:rPr>
          <w:rFonts w:asciiTheme="minorHAnsi" w:hAnsiTheme="minorHAnsi" w:cs="Calibri"/>
          <w:color w:val="000000"/>
          <w:szCs w:val="24"/>
          <w:lang w:eastAsia="en-AU"/>
        </w:rPr>
        <w:t xml:space="preserve"> </w:t>
      </w:r>
      <w:r w:rsidRPr="00923D70">
        <w:rPr>
          <w:rFonts w:asciiTheme="minorHAnsi" w:hAnsiTheme="minorHAnsi" w:cs="Calibri"/>
          <w:color w:val="000000"/>
          <w:szCs w:val="24"/>
          <w:lang w:eastAsia="en-AU"/>
        </w:rPr>
        <w:t>not recommended</w:t>
      </w:r>
      <w:r w:rsidR="00E154C1">
        <w:rPr>
          <w:rFonts w:asciiTheme="minorHAnsi" w:hAnsiTheme="minorHAnsi" w:cs="Calibri"/>
          <w:color w:val="000000"/>
          <w:szCs w:val="24"/>
          <w:lang w:eastAsia="en-AU"/>
        </w:rPr>
        <w:t>. This</w:t>
      </w:r>
      <w:r w:rsidRPr="00923D70">
        <w:rPr>
          <w:rFonts w:asciiTheme="minorHAnsi" w:hAnsiTheme="minorHAnsi" w:cs="Calibri"/>
          <w:color w:val="000000"/>
          <w:szCs w:val="24"/>
          <w:lang w:eastAsia="en-AU"/>
        </w:rPr>
        <w:t xml:space="preserve"> does not result in more rapid anticoagulation and is more likely to result in poor control of INR.</w:t>
      </w:r>
      <w:r w:rsidR="00DB62BE">
        <w:rPr>
          <w:rFonts w:asciiTheme="minorHAnsi" w:hAnsiTheme="minorHAnsi" w:cs="Calibri"/>
          <w:color w:val="000000"/>
          <w:szCs w:val="24"/>
          <w:lang w:eastAsia="en-AU"/>
        </w:rPr>
        <w:t xml:space="preserve"> Seek </w:t>
      </w:r>
      <w:r w:rsidR="00D65ED7">
        <w:rPr>
          <w:rFonts w:asciiTheme="minorHAnsi" w:hAnsiTheme="minorHAnsi" w:cs="Calibri"/>
          <w:color w:val="000000"/>
          <w:szCs w:val="24"/>
          <w:lang w:eastAsia="en-AU"/>
        </w:rPr>
        <w:t xml:space="preserve">early </w:t>
      </w:r>
      <w:r w:rsidR="008270EF">
        <w:rPr>
          <w:rFonts w:asciiTheme="minorHAnsi" w:hAnsiTheme="minorHAnsi" w:cs="Calibri"/>
          <w:color w:val="000000"/>
          <w:szCs w:val="24"/>
          <w:lang w:eastAsia="en-AU"/>
        </w:rPr>
        <w:t>s</w:t>
      </w:r>
      <w:r w:rsidR="00DB62BE">
        <w:rPr>
          <w:rFonts w:asciiTheme="minorHAnsi" w:hAnsiTheme="minorHAnsi" w:cs="Calibri"/>
          <w:color w:val="000000"/>
          <w:szCs w:val="24"/>
          <w:lang w:eastAsia="en-AU"/>
        </w:rPr>
        <w:t xml:space="preserve">pecialist advice </w:t>
      </w:r>
      <w:r w:rsidR="00D65ED7">
        <w:rPr>
          <w:rFonts w:asciiTheme="minorHAnsi" w:hAnsiTheme="minorHAnsi" w:cs="Calibri"/>
          <w:color w:val="000000"/>
          <w:szCs w:val="24"/>
          <w:lang w:eastAsia="en-AU"/>
        </w:rPr>
        <w:t xml:space="preserve">and follow the </w:t>
      </w:r>
      <w:r w:rsidR="00323019">
        <w:rPr>
          <w:rFonts w:asciiTheme="minorHAnsi" w:hAnsiTheme="minorHAnsi" w:cs="Calibri"/>
          <w:color w:val="000000"/>
          <w:szCs w:val="24"/>
          <w:lang w:eastAsia="en-AU"/>
        </w:rPr>
        <w:t>Warfarin</w:t>
      </w:r>
      <w:r w:rsidR="00D65ED7">
        <w:rPr>
          <w:rFonts w:asciiTheme="minorHAnsi" w:hAnsiTheme="minorHAnsi" w:cs="Calibri"/>
          <w:color w:val="000000"/>
          <w:szCs w:val="24"/>
          <w:lang w:eastAsia="en-AU"/>
        </w:rPr>
        <w:t xml:space="preserve"> Medication Standing Order</w:t>
      </w:r>
      <w:r w:rsidR="00E154C1">
        <w:rPr>
          <w:rFonts w:asciiTheme="minorHAnsi" w:hAnsiTheme="minorHAnsi" w:cs="Calibri"/>
          <w:color w:val="000000"/>
          <w:szCs w:val="24"/>
          <w:lang w:eastAsia="en-AU"/>
        </w:rPr>
        <w:t>.</w:t>
      </w:r>
    </w:p>
    <w:p w14:paraId="6720BBE7" w14:textId="77777777" w:rsidR="00855959" w:rsidRDefault="00855959" w:rsidP="00855959">
      <w:pPr>
        <w:autoSpaceDE w:val="0"/>
        <w:autoSpaceDN w:val="0"/>
        <w:adjustRightInd w:val="0"/>
        <w:rPr>
          <w:rFonts w:asciiTheme="minorHAnsi" w:hAnsiTheme="minorHAnsi" w:cs="Calibri"/>
          <w:b/>
          <w:bCs/>
          <w:color w:val="000000"/>
          <w:sz w:val="23"/>
          <w:szCs w:val="23"/>
          <w:lang w:eastAsia="en-AU"/>
        </w:rPr>
      </w:pPr>
    </w:p>
    <w:p w14:paraId="6DD58C5E" w14:textId="43231315" w:rsidR="00855959" w:rsidRPr="00923D70" w:rsidRDefault="00855959" w:rsidP="00634827">
      <w:pPr>
        <w:numPr>
          <w:ilvl w:val="0"/>
          <w:numId w:val="3"/>
        </w:numPr>
        <w:autoSpaceDE w:val="0"/>
        <w:autoSpaceDN w:val="0"/>
        <w:adjustRightInd w:val="0"/>
        <w:ind w:left="426" w:hanging="426"/>
        <w:contextualSpacing/>
        <w:rPr>
          <w:rFonts w:asciiTheme="minorHAnsi" w:hAnsiTheme="minorHAnsi" w:cs="Calibri"/>
          <w:b/>
          <w:bCs/>
          <w:color w:val="000000"/>
          <w:szCs w:val="24"/>
          <w:lang w:eastAsia="en-AU"/>
        </w:rPr>
      </w:pPr>
      <w:r w:rsidRPr="00923D70">
        <w:rPr>
          <w:rFonts w:asciiTheme="minorHAnsi" w:hAnsiTheme="minorHAnsi" w:cs="Calibri"/>
          <w:b/>
          <w:bCs/>
          <w:color w:val="000000"/>
          <w:szCs w:val="24"/>
          <w:lang w:eastAsia="en-AU"/>
        </w:rPr>
        <w:t xml:space="preserve">Adjustment of </w:t>
      </w:r>
      <w:r w:rsidR="00323019">
        <w:rPr>
          <w:rFonts w:asciiTheme="minorHAnsi" w:hAnsiTheme="minorHAnsi" w:cs="Calibri"/>
          <w:b/>
          <w:bCs/>
          <w:color w:val="000000"/>
          <w:szCs w:val="24"/>
          <w:lang w:eastAsia="en-AU"/>
        </w:rPr>
        <w:t>Warfarin</w:t>
      </w:r>
      <w:r w:rsidRPr="00923D70">
        <w:rPr>
          <w:rFonts w:asciiTheme="minorHAnsi" w:hAnsiTheme="minorHAnsi" w:cs="Calibri"/>
          <w:b/>
          <w:bCs/>
          <w:color w:val="000000"/>
          <w:szCs w:val="24"/>
          <w:lang w:eastAsia="en-AU"/>
        </w:rPr>
        <w:t xml:space="preserve"> Doses </w:t>
      </w:r>
    </w:p>
    <w:p w14:paraId="3476F13A" w14:textId="77777777" w:rsidR="00855959" w:rsidRPr="00923D70" w:rsidRDefault="00855959" w:rsidP="004B2011">
      <w:pPr>
        <w:autoSpaceDE w:val="0"/>
        <w:autoSpaceDN w:val="0"/>
        <w:adjustRightInd w:val="0"/>
        <w:ind w:left="426"/>
        <w:rPr>
          <w:rFonts w:asciiTheme="minorHAnsi" w:hAnsiTheme="minorHAnsi" w:cs="Calibri"/>
          <w:color w:val="000000"/>
          <w:sz w:val="23"/>
          <w:szCs w:val="23"/>
          <w:lang w:eastAsia="en-AU"/>
        </w:rPr>
      </w:pPr>
      <w:r w:rsidRPr="00923D70">
        <w:rPr>
          <w:rFonts w:asciiTheme="minorHAnsi" w:hAnsiTheme="minorHAnsi" w:cs="Calibri"/>
          <w:color w:val="000000"/>
          <w:sz w:val="23"/>
          <w:szCs w:val="23"/>
          <w:lang w:eastAsia="en-AU"/>
        </w:rPr>
        <w:t xml:space="preserve">Table 6 (below) can be used to </w:t>
      </w:r>
      <w:r w:rsidRPr="00C035C7">
        <w:rPr>
          <w:rFonts w:asciiTheme="minorHAnsi" w:hAnsiTheme="minorHAnsi" w:cs="Calibri"/>
          <w:i/>
          <w:iCs/>
          <w:color w:val="000000"/>
          <w:sz w:val="23"/>
          <w:szCs w:val="23"/>
          <w:lang w:eastAsia="en-AU"/>
        </w:rPr>
        <w:t xml:space="preserve">guide </w:t>
      </w:r>
      <w:r w:rsidRPr="00923D70">
        <w:rPr>
          <w:rFonts w:asciiTheme="minorHAnsi" w:hAnsiTheme="minorHAnsi" w:cs="Calibri"/>
          <w:color w:val="000000"/>
          <w:sz w:val="23"/>
          <w:szCs w:val="23"/>
          <w:lang w:eastAsia="en-AU"/>
        </w:rPr>
        <w:t>dose adjustment.</w:t>
      </w:r>
    </w:p>
    <w:p w14:paraId="52111A4E" w14:textId="77777777" w:rsidR="00855959" w:rsidRPr="00923D70" w:rsidRDefault="00855959" w:rsidP="00855959">
      <w:pPr>
        <w:autoSpaceDE w:val="0"/>
        <w:autoSpaceDN w:val="0"/>
        <w:adjustRightInd w:val="0"/>
        <w:rPr>
          <w:rFonts w:asciiTheme="minorHAnsi" w:hAnsiTheme="minorHAnsi" w:cs="Calibri"/>
          <w:color w:val="000000"/>
          <w:sz w:val="23"/>
          <w:szCs w:val="23"/>
          <w:lang w:eastAsia="en-AU"/>
        </w:rPr>
      </w:pPr>
    </w:p>
    <w:p w14:paraId="752B132D" w14:textId="339FF1C8" w:rsidR="00855959" w:rsidRPr="000B3D36" w:rsidRDefault="00855959" w:rsidP="000B3D36">
      <w:pPr>
        <w:rPr>
          <w:b/>
          <w:bCs/>
        </w:rPr>
      </w:pPr>
      <w:r w:rsidRPr="000B3D36">
        <w:rPr>
          <w:b/>
          <w:bCs/>
        </w:rPr>
        <w:t xml:space="preserve">Table </w:t>
      </w:r>
      <w:r w:rsidR="00B611C6" w:rsidRPr="000B3D36">
        <w:rPr>
          <w:b/>
          <w:bCs/>
        </w:rPr>
        <w:t>6</w:t>
      </w:r>
      <w:r w:rsidRPr="000B3D36">
        <w:rPr>
          <w:b/>
          <w:bCs/>
        </w:rPr>
        <w:t xml:space="preserve"> – </w:t>
      </w:r>
      <w:r w:rsidR="00323019">
        <w:rPr>
          <w:b/>
          <w:bCs/>
        </w:rPr>
        <w:t>Warfarin</w:t>
      </w:r>
      <w:r w:rsidRPr="000B3D36">
        <w:rPr>
          <w:b/>
          <w:bCs/>
        </w:rPr>
        <w:t xml:space="preserve"> Dose Adjustment Guide for Target INR 2 - 3</w:t>
      </w:r>
      <w:hyperlink w:anchor="_ENREF_5" w:tooltip="Gallus, 2000 #246" w:history="1">
        <w:r w:rsidRPr="000B3D36">
          <w:rPr>
            <w:b/>
            <w:bCs/>
          </w:rPr>
          <w:fldChar w:fldCharType="begin"/>
        </w:r>
        <w:r w:rsidRPr="000B3D36">
          <w:rPr>
            <w:b/>
            <w:bCs/>
          </w:rPr>
          <w:instrText xml:space="preserve"> ADDIN EN.CITE &lt;EndNote&gt;&lt;Cite&gt;&lt;Author&gt;Gallus&lt;/Author&gt;&lt;Year&gt;2000&lt;/Year&gt;&lt;RecNum&gt;246&lt;/RecNum&gt;&lt;DisplayText&gt;&lt;style face="superscript"&gt;5&lt;/style&gt;&lt;/DisplayText&gt;&lt;record&gt;&lt;rec-number&gt;246&lt;/rec-number&gt;&lt;foreign-keys&gt;&lt;key app="EN" db-id="pseax52au2spagesfz55ssrxezptref2pzex"&gt;246&lt;/key&gt;&lt;/foreign-keys&gt;&lt;ref-type name="Journal Article"&gt;17&lt;/ref-type&gt;&lt;contributors&gt;&lt;authors&gt;&lt;author&gt;Gallus, A. S.&lt;/author&gt;&lt;author&gt;Baker, R. I.&lt;/author&gt;&lt;author&gt;Chong, B. H.&lt;/author&gt;&lt;author&gt;Ockelford, P. A.&lt;/author&gt;&lt;author&gt;Street, A. M.&lt;/author&gt;&lt;/authors&gt;&lt;/contributors&gt;&lt;auth-address&gt;Australasian Society of Thrombosis and Haemostasis, Perth, WA.&lt;/auth-address&gt;&lt;titles&gt;&lt;title&gt;Consensus guidelines for warfarin therapy. Recommendations from the Australasian Society of Thrombosis and Haemostasis&lt;/title&gt;&lt;secondary-title&gt;Med J Aust&lt;/secondary-title&gt;&lt;/titles&gt;&lt;periodical&gt;&lt;full-title&gt;Med J Aust&lt;/full-title&gt;&lt;/periodical&gt;&lt;pages&gt;600-5&lt;/pages&gt;&lt;volume&gt;172&lt;/volume&gt;&lt;number&gt;12&lt;/number&gt;&lt;edition&gt;2000/07/29&lt;/edition&gt;&lt;keywords&gt;&lt;keyword&gt;Aged&lt;/keyword&gt;&lt;keyword&gt;Aged, 80 and over&lt;/keyword&gt;&lt;keyword&gt;Anticoagulants/adverse effects/ therapeutic use&lt;/keyword&gt;&lt;keyword&gt;Atrial Fibrillation/complications&lt;/keyword&gt;&lt;keyword&gt;Humans&lt;/keyword&gt;&lt;keyword&gt;Middle Aged&lt;/keyword&gt;&lt;keyword&gt;Stroke/prevention &amp;amp; control&lt;/keyword&gt;&lt;keyword&gt;Thrombosis/drug therapy/prevention &amp;amp; control&lt;/keyword&gt;&lt;keyword&gt;Warfarin/adverse effects/ therapeutic use&lt;/keyword&gt;&lt;/keywords&gt;&lt;dates&gt;&lt;year&gt;2000&lt;/year&gt;&lt;pub-dates&gt;&lt;date&gt;Jun 19&lt;/date&gt;&lt;/pub-dates&gt;&lt;/dates&gt;&lt;isbn&gt;0025-729X (Print)&amp;#xD;0025-729X (Linking)&lt;/isbn&gt;&lt;accession-num&gt;10914107&lt;/accession-num&gt;&lt;urls&gt;&lt;/urls&gt;&lt;remote-database-provider&gt;NLM&lt;/remote-database-provider&gt;&lt;language&gt;eng&lt;/language&gt;&lt;/record&gt;&lt;/Cite&gt;&lt;/EndNote&gt;</w:instrText>
        </w:r>
        <w:r w:rsidRPr="000B3D36">
          <w:rPr>
            <w:b/>
            <w:bCs/>
          </w:rPr>
          <w:fldChar w:fldCharType="separate"/>
        </w:r>
        <w:r w:rsidRPr="000B3D36">
          <w:rPr>
            <w:b/>
            <w:bCs/>
            <w:noProof/>
            <w:vertAlign w:val="superscript"/>
          </w:rPr>
          <w:t>5</w:t>
        </w:r>
        <w:r w:rsidRPr="000B3D36">
          <w:rPr>
            <w:b/>
            <w:bCs/>
          </w:rPr>
          <w:fldChar w:fldCharType="end"/>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215"/>
      </w:tblGrid>
      <w:tr w:rsidR="00855959" w:rsidRPr="00923D70" w14:paraId="1EA55E9A" w14:textId="77777777" w:rsidTr="000B3D36">
        <w:trPr>
          <w:trHeight w:val="120"/>
        </w:trPr>
        <w:tc>
          <w:tcPr>
            <w:tcW w:w="1276" w:type="dxa"/>
            <w:shd w:val="clear" w:color="auto" w:fill="D9D9D9" w:themeFill="background1" w:themeFillShade="D9"/>
          </w:tcPr>
          <w:p w14:paraId="108B9452"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b/>
                <w:bCs/>
                <w:color w:val="000000"/>
                <w:szCs w:val="24"/>
                <w:lang w:eastAsia="en-AU"/>
              </w:rPr>
              <w:t xml:space="preserve">INR </w:t>
            </w:r>
          </w:p>
        </w:tc>
        <w:tc>
          <w:tcPr>
            <w:tcW w:w="7215" w:type="dxa"/>
            <w:shd w:val="clear" w:color="auto" w:fill="D9D9D9" w:themeFill="background1" w:themeFillShade="D9"/>
          </w:tcPr>
          <w:p w14:paraId="55C5C1B7" w14:textId="1A0B67BD"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b/>
                <w:bCs/>
                <w:color w:val="000000"/>
                <w:szCs w:val="24"/>
                <w:lang w:eastAsia="en-AU"/>
              </w:rPr>
              <w:t xml:space="preserve">Recommended Action for </w:t>
            </w:r>
            <w:r w:rsidR="00323019">
              <w:rPr>
                <w:rFonts w:asciiTheme="minorHAnsi" w:hAnsiTheme="minorHAnsi" w:cs="Calibri"/>
                <w:b/>
                <w:bCs/>
                <w:color w:val="000000"/>
                <w:szCs w:val="24"/>
                <w:lang w:eastAsia="en-AU"/>
              </w:rPr>
              <w:t>Warfarin</w:t>
            </w:r>
            <w:r w:rsidRPr="00BD3824">
              <w:rPr>
                <w:rFonts w:asciiTheme="minorHAnsi" w:hAnsiTheme="minorHAnsi" w:cs="Calibri"/>
                <w:b/>
                <w:bCs/>
                <w:color w:val="000000"/>
                <w:szCs w:val="24"/>
                <w:lang w:eastAsia="en-AU"/>
              </w:rPr>
              <w:t xml:space="preserve"> management </w:t>
            </w:r>
          </w:p>
        </w:tc>
      </w:tr>
      <w:tr w:rsidR="00855959" w:rsidRPr="00923D70" w14:paraId="51FB6265" w14:textId="77777777" w:rsidTr="000B3D36">
        <w:trPr>
          <w:trHeight w:val="267"/>
        </w:trPr>
        <w:tc>
          <w:tcPr>
            <w:tcW w:w="1276" w:type="dxa"/>
          </w:tcPr>
          <w:p w14:paraId="492AFA9C"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&lt; 1.5 </w:t>
            </w:r>
          </w:p>
        </w:tc>
        <w:tc>
          <w:tcPr>
            <w:tcW w:w="7215" w:type="dxa"/>
          </w:tcPr>
          <w:p w14:paraId="10DD0326" w14:textId="14F46726"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Increase dose by 30</w:t>
            </w:r>
            <w:r w:rsidR="00FD637B">
              <w:rPr>
                <w:rFonts w:asciiTheme="minorHAnsi" w:hAnsiTheme="minorHAnsi" w:cs="Calibri"/>
                <w:color w:val="000000"/>
                <w:szCs w:val="24"/>
                <w:lang w:eastAsia="en-AU"/>
              </w:rPr>
              <w:t xml:space="preserve"> to </w:t>
            </w:r>
            <w:r w:rsidRPr="00BD3824">
              <w:rPr>
                <w:rFonts w:asciiTheme="minorHAnsi" w:hAnsiTheme="minorHAnsi" w:cs="Calibri"/>
                <w:color w:val="000000"/>
                <w:szCs w:val="24"/>
                <w:lang w:eastAsia="en-AU"/>
              </w:rPr>
              <w:t xml:space="preserve">40% (usually 2mg) </w:t>
            </w:r>
          </w:p>
          <w:p w14:paraId="09CE7F6E" w14:textId="7F25D18D"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Repeat INR 24</w:t>
            </w:r>
            <w:r w:rsidR="00FD637B">
              <w:rPr>
                <w:rFonts w:asciiTheme="minorHAnsi" w:hAnsiTheme="minorHAnsi" w:cs="Calibri"/>
                <w:color w:val="000000"/>
                <w:szCs w:val="24"/>
                <w:lang w:eastAsia="en-AU"/>
              </w:rPr>
              <w:t xml:space="preserve"> to </w:t>
            </w:r>
            <w:r w:rsidRPr="00BD3824">
              <w:rPr>
                <w:rFonts w:asciiTheme="minorHAnsi" w:hAnsiTheme="minorHAnsi" w:cs="Calibri"/>
                <w:color w:val="000000"/>
                <w:szCs w:val="24"/>
                <w:lang w:eastAsia="en-AU"/>
              </w:rPr>
              <w:t>48 hours</w:t>
            </w:r>
          </w:p>
        </w:tc>
      </w:tr>
      <w:tr w:rsidR="00855959" w:rsidRPr="00923D70" w14:paraId="394C12FA" w14:textId="77777777" w:rsidTr="000B3D36">
        <w:trPr>
          <w:trHeight w:val="265"/>
        </w:trPr>
        <w:tc>
          <w:tcPr>
            <w:tcW w:w="1276" w:type="dxa"/>
          </w:tcPr>
          <w:p w14:paraId="33FAA8D0" w14:textId="68E509A1"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1.6 </w:t>
            </w:r>
            <w:r w:rsidR="00FD637B">
              <w:rPr>
                <w:rFonts w:asciiTheme="minorHAnsi" w:hAnsiTheme="minorHAnsi" w:cs="Calibri"/>
                <w:color w:val="000000"/>
                <w:szCs w:val="24"/>
                <w:lang w:eastAsia="en-AU"/>
              </w:rPr>
              <w:t xml:space="preserve"> to</w:t>
            </w:r>
            <w:r w:rsidRPr="00BD3824">
              <w:rPr>
                <w:rFonts w:asciiTheme="minorHAnsi" w:hAnsiTheme="minorHAnsi" w:cs="Calibri"/>
                <w:color w:val="000000"/>
                <w:szCs w:val="24"/>
                <w:lang w:eastAsia="en-AU"/>
              </w:rPr>
              <w:t xml:space="preserve"> 1.9 </w:t>
            </w:r>
          </w:p>
        </w:tc>
        <w:tc>
          <w:tcPr>
            <w:tcW w:w="7215" w:type="dxa"/>
          </w:tcPr>
          <w:p w14:paraId="322B1186" w14:textId="35AF459F" w:rsidR="00855959" w:rsidRPr="00BD3824" w:rsidRDefault="00855959" w:rsidP="002E21E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Consider increasing </w:t>
            </w:r>
            <w:r w:rsidR="002E21EA">
              <w:rPr>
                <w:rFonts w:asciiTheme="minorHAnsi" w:hAnsiTheme="minorHAnsi" w:cs="Calibri"/>
                <w:color w:val="000000"/>
                <w:szCs w:val="24"/>
                <w:lang w:eastAsia="en-AU"/>
              </w:rPr>
              <w:t>warfarin</w:t>
            </w:r>
            <w:r w:rsidR="002E21EA" w:rsidRPr="00BD3824">
              <w:rPr>
                <w:rFonts w:asciiTheme="minorHAnsi" w:hAnsiTheme="minorHAnsi" w:cs="Calibri"/>
                <w:color w:val="000000"/>
                <w:szCs w:val="24"/>
                <w:lang w:eastAsia="en-AU"/>
              </w:rPr>
              <w:t xml:space="preserve"> </w:t>
            </w:r>
            <w:r w:rsidRPr="00BD3824">
              <w:rPr>
                <w:rFonts w:asciiTheme="minorHAnsi" w:hAnsiTheme="minorHAnsi" w:cs="Calibri"/>
                <w:color w:val="000000"/>
                <w:szCs w:val="24"/>
                <w:lang w:eastAsia="en-AU"/>
              </w:rPr>
              <w:t>dose by 20</w:t>
            </w:r>
            <w:r w:rsidR="00FD637B">
              <w:rPr>
                <w:rFonts w:asciiTheme="minorHAnsi" w:hAnsiTheme="minorHAnsi" w:cs="Calibri"/>
                <w:color w:val="000000"/>
                <w:szCs w:val="24"/>
                <w:lang w:eastAsia="en-AU"/>
              </w:rPr>
              <w:t xml:space="preserve"> to </w:t>
            </w:r>
            <w:r w:rsidRPr="00BD3824">
              <w:rPr>
                <w:rFonts w:asciiTheme="minorHAnsi" w:hAnsiTheme="minorHAnsi" w:cs="Calibri"/>
                <w:color w:val="000000"/>
                <w:szCs w:val="24"/>
                <w:lang w:eastAsia="en-AU"/>
              </w:rPr>
              <w:t xml:space="preserve">25% (usually about 1mg/day) if </w:t>
            </w:r>
            <w:r w:rsidR="00E154C1" w:rsidRPr="00BD3824">
              <w:rPr>
                <w:rFonts w:asciiTheme="minorHAnsi" w:hAnsiTheme="minorHAnsi" w:cs="Calibri"/>
                <w:color w:val="000000"/>
                <w:szCs w:val="24"/>
                <w:lang w:eastAsia="en-AU"/>
              </w:rPr>
              <w:t xml:space="preserve">two </w:t>
            </w:r>
            <w:r w:rsidRPr="00BD3824">
              <w:rPr>
                <w:rFonts w:asciiTheme="minorHAnsi" w:hAnsiTheme="minorHAnsi" w:cs="Calibri"/>
                <w:color w:val="000000"/>
                <w:szCs w:val="24"/>
                <w:lang w:eastAsia="en-AU"/>
              </w:rPr>
              <w:t xml:space="preserve">consecutive INRs are low </w:t>
            </w:r>
          </w:p>
        </w:tc>
      </w:tr>
      <w:tr w:rsidR="00855959" w:rsidRPr="00923D70" w14:paraId="5CCCF615" w14:textId="77777777" w:rsidTr="000B3D36">
        <w:trPr>
          <w:trHeight w:val="120"/>
        </w:trPr>
        <w:tc>
          <w:tcPr>
            <w:tcW w:w="1276" w:type="dxa"/>
          </w:tcPr>
          <w:p w14:paraId="3680DDBB" w14:textId="200EC054"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lastRenderedPageBreak/>
              <w:t xml:space="preserve">2 </w:t>
            </w:r>
            <w:r w:rsidR="00FD637B">
              <w:rPr>
                <w:rFonts w:asciiTheme="minorHAnsi" w:hAnsiTheme="minorHAnsi" w:cs="Calibri"/>
                <w:color w:val="000000"/>
                <w:szCs w:val="24"/>
                <w:lang w:eastAsia="en-AU"/>
              </w:rPr>
              <w:t xml:space="preserve"> to</w:t>
            </w:r>
            <w:r w:rsidRPr="00BD3824">
              <w:rPr>
                <w:rFonts w:asciiTheme="minorHAnsi" w:hAnsiTheme="minorHAnsi" w:cs="Calibri"/>
                <w:color w:val="000000"/>
                <w:szCs w:val="24"/>
                <w:lang w:eastAsia="en-AU"/>
              </w:rPr>
              <w:t xml:space="preserve"> 3</w:t>
            </w:r>
          </w:p>
        </w:tc>
        <w:tc>
          <w:tcPr>
            <w:tcW w:w="7215" w:type="dxa"/>
          </w:tcPr>
          <w:p w14:paraId="08C731C5"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No change </w:t>
            </w:r>
          </w:p>
        </w:tc>
      </w:tr>
      <w:tr w:rsidR="00855959" w:rsidRPr="00923D70" w14:paraId="2C317915" w14:textId="77777777" w:rsidTr="000B3D36">
        <w:trPr>
          <w:trHeight w:val="277"/>
        </w:trPr>
        <w:tc>
          <w:tcPr>
            <w:tcW w:w="1276" w:type="dxa"/>
          </w:tcPr>
          <w:p w14:paraId="3E096137" w14:textId="70F508A4"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3.1 </w:t>
            </w:r>
            <w:r w:rsidR="00FD637B">
              <w:rPr>
                <w:rFonts w:asciiTheme="minorHAnsi" w:hAnsiTheme="minorHAnsi" w:cs="Calibri"/>
                <w:color w:val="000000"/>
                <w:szCs w:val="24"/>
                <w:lang w:eastAsia="en-AU"/>
              </w:rPr>
              <w:t xml:space="preserve"> to</w:t>
            </w:r>
            <w:r w:rsidRPr="00BD3824">
              <w:rPr>
                <w:rFonts w:asciiTheme="minorHAnsi" w:hAnsiTheme="minorHAnsi" w:cs="Calibri"/>
                <w:color w:val="000000"/>
                <w:szCs w:val="24"/>
                <w:lang w:eastAsia="en-AU"/>
              </w:rPr>
              <w:t xml:space="preserve"> 4.5 </w:t>
            </w:r>
          </w:p>
        </w:tc>
        <w:tc>
          <w:tcPr>
            <w:tcW w:w="7215" w:type="dxa"/>
          </w:tcPr>
          <w:p w14:paraId="08E34FCE"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Seek advice from senior medical officer </w:t>
            </w:r>
          </w:p>
          <w:p w14:paraId="137936A1"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Repeat INR in 24 hours</w:t>
            </w:r>
          </w:p>
        </w:tc>
      </w:tr>
      <w:tr w:rsidR="00855959" w:rsidRPr="00923D70" w14:paraId="719CB1DE" w14:textId="77777777" w:rsidTr="000B3D36">
        <w:trPr>
          <w:trHeight w:val="268"/>
        </w:trPr>
        <w:tc>
          <w:tcPr>
            <w:tcW w:w="1276" w:type="dxa"/>
          </w:tcPr>
          <w:p w14:paraId="00FEF61F" w14:textId="0359694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4.6 </w:t>
            </w:r>
            <w:r w:rsidR="00FD637B">
              <w:rPr>
                <w:rFonts w:asciiTheme="minorHAnsi" w:hAnsiTheme="minorHAnsi" w:cs="Calibri"/>
                <w:color w:val="000000"/>
                <w:szCs w:val="24"/>
                <w:lang w:eastAsia="en-AU"/>
              </w:rPr>
              <w:t>to</w:t>
            </w:r>
            <w:r w:rsidRPr="00BD3824">
              <w:rPr>
                <w:rFonts w:asciiTheme="minorHAnsi" w:hAnsiTheme="minorHAnsi" w:cs="Calibri"/>
                <w:color w:val="000000"/>
                <w:szCs w:val="24"/>
                <w:lang w:eastAsia="en-AU"/>
              </w:rPr>
              <w:t xml:space="preserve"> 5 </w:t>
            </w:r>
          </w:p>
        </w:tc>
        <w:tc>
          <w:tcPr>
            <w:tcW w:w="7215" w:type="dxa"/>
          </w:tcPr>
          <w:p w14:paraId="5034AE6B" w14:textId="0065036E"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Omit </w:t>
            </w:r>
            <w:r w:rsidR="002E21EA">
              <w:rPr>
                <w:rFonts w:asciiTheme="minorHAnsi" w:hAnsiTheme="minorHAnsi" w:cs="Calibri"/>
                <w:color w:val="000000"/>
                <w:szCs w:val="24"/>
                <w:lang w:eastAsia="en-AU"/>
              </w:rPr>
              <w:t>warfarin</w:t>
            </w:r>
            <w:r w:rsidR="002E21EA" w:rsidRPr="00BD3824">
              <w:rPr>
                <w:rFonts w:asciiTheme="minorHAnsi" w:hAnsiTheme="minorHAnsi" w:cs="Calibri"/>
                <w:color w:val="000000"/>
                <w:szCs w:val="24"/>
                <w:lang w:eastAsia="en-AU"/>
              </w:rPr>
              <w:t xml:space="preserve"> </w:t>
            </w:r>
            <w:r w:rsidRPr="00BD3824">
              <w:rPr>
                <w:rFonts w:asciiTheme="minorHAnsi" w:hAnsiTheme="minorHAnsi" w:cs="Calibri"/>
                <w:color w:val="000000"/>
                <w:szCs w:val="24"/>
                <w:lang w:eastAsia="en-AU"/>
              </w:rPr>
              <w:t xml:space="preserve">for one night </w:t>
            </w:r>
          </w:p>
          <w:p w14:paraId="101430B1"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Repeat INR in 24 hours</w:t>
            </w:r>
          </w:p>
        </w:tc>
      </w:tr>
      <w:tr w:rsidR="00855959" w:rsidRPr="00923D70" w14:paraId="5651AACB" w14:textId="77777777" w:rsidTr="000B3D36">
        <w:trPr>
          <w:trHeight w:val="267"/>
        </w:trPr>
        <w:tc>
          <w:tcPr>
            <w:tcW w:w="1276" w:type="dxa"/>
          </w:tcPr>
          <w:p w14:paraId="23607B00"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&gt; 5</w:t>
            </w:r>
          </w:p>
        </w:tc>
        <w:tc>
          <w:tcPr>
            <w:tcW w:w="7215" w:type="dxa"/>
          </w:tcPr>
          <w:p w14:paraId="475B7176"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Refer to the section ‘Management of an elevated INR’ in this </w:t>
            </w:r>
          </w:p>
          <w:p w14:paraId="1A1C9A21" w14:textId="77777777" w:rsidR="00855959" w:rsidRPr="00BD3824" w:rsidRDefault="00855959" w:rsidP="000F0DBA">
            <w:pPr>
              <w:autoSpaceDE w:val="0"/>
              <w:autoSpaceDN w:val="0"/>
              <w:adjustRightInd w:val="0"/>
              <w:rPr>
                <w:rFonts w:asciiTheme="minorHAnsi" w:hAnsiTheme="minorHAnsi" w:cs="Calibri"/>
                <w:color w:val="000000"/>
                <w:szCs w:val="24"/>
                <w:lang w:eastAsia="en-AU"/>
              </w:rPr>
            </w:pPr>
            <w:r w:rsidRPr="00BD3824">
              <w:rPr>
                <w:rFonts w:asciiTheme="minorHAnsi" w:hAnsiTheme="minorHAnsi" w:cs="Calibri"/>
                <w:color w:val="000000"/>
                <w:szCs w:val="24"/>
                <w:lang w:eastAsia="en-AU"/>
              </w:rPr>
              <w:t xml:space="preserve">document </w:t>
            </w:r>
          </w:p>
        </w:tc>
      </w:tr>
    </w:tbl>
    <w:p w14:paraId="3B5E66F9" w14:textId="77777777" w:rsidR="00B1030E" w:rsidRPr="00923D70" w:rsidRDefault="00B1030E" w:rsidP="00855959">
      <w:pPr>
        <w:rPr>
          <w:rFonts w:asciiTheme="minorHAnsi" w:hAnsiTheme="minorHAnsi" w:cs="Arial"/>
          <w:i/>
          <w:szCs w:val="24"/>
        </w:rPr>
      </w:pPr>
    </w:p>
    <w:p w14:paraId="50770C19" w14:textId="77777777" w:rsidR="00855959" w:rsidRPr="00923D70" w:rsidRDefault="00855959" w:rsidP="00634827">
      <w:pPr>
        <w:numPr>
          <w:ilvl w:val="0"/>
          <w:numId w:val="3"/>
        </w:numPr>
        <w:autoSpaceDE w:val="0"/>
        <w:autoSpaceDN w:val="0"/>
        <w:adjustRightInd w:val="0"/>
        <w:ind w:left="426" w:hanging="426"/>
        <w:contextualSpacing/>
        <w:rPr>
          <w:rFonts w:asciiTheme="minorHAnsi" w:hAnsiTheme="minorHAnsi" w:cs="Calibri"/>
          <w:b/>
          <w:color w:val="000000"/>
          <w:szCs w:val="24"/>
          <w:lang w:eastAsia="en-AU"/>
        </w:rPr>
      </w:pPr>
      <w:r>
        <w:rPr>
          <w:rFonts w:asciiTheme="minorHAnsi" w:hAnsiTheme="minorHAnsi" w:cs="Calibri"/>
          <w:b/>
          <w:bCs/>
          <w:color w:val="000000"/>
          <w:szCs w:val="24"/>
          <w:lang w:eastAsia="en-AU"/>
        </w:rPr>
        <w:t>INR Monitoring</w:t>
      </w:r>
    </w:p>
    <w:p w14:paraId="0217FD3E" w14:textId="1D1F8C8D" w:rsidR="00855959" w:rsidRPr="004B2011" w:rsidRDefault="00855959" w:rsidP="00E947A9">
      <w:pPr>
        <w:pStyle w:val="ListParagraph"/>
        <w:numPr>
          <w:ilvl w:val="0"/>
          <w:numId w:val="39"/>
        </w:numPr>
        <w:autoSpaceDE w:val="0"/>
        <w:autoSpaceDN w:val="0"/>
        <w:adjustRightInd w:val="0"/>
        <w:ind w:left="851" w:hanging="425"/>
        <w:rPr>
          <w:rFonts w:asciiTheme="minorHAnsi" w:hAnsiTheme="minorHAnsi" w:cs="Calibri"/>
          <w:color w:val="000000"/>
          <w:szCs w:val="24"/>
          <w:lang w:eastAsia="en-AU"/>
        </w:rPr>
      </w:pPr>
      <w:r w:rsidRPr="004B2011">
        <w:rPr>
          <w:rFonts w:asciiTheme="minorHAnsi" w:hAnsiTheme="minorHAnsi" w:cs="Calibri"/>
          <w:color w:val="000000"/>
          <w:szCs w:val="24"/>
          <w:lang w:eastAsia="en-AU"/>
        </w:rPr>
        <w:t>During the induction/initiation phase monitor the INR daily if on therapeutic heparin.</w:t>
      </w:r>
    </w:p>
    <w:p w14:paraId="6D5AE50C" w14:textId="5E5FCEF8" w:rsidR="00855959" w:rsidRPr="004B2011" w:rsidRDefault="00855959" w:rsidP="00E947A9">
      <w:pPr>
        <w:pStyle w:val="ListParagraph"/>
        <w:numPr>
          <w:ilvl w:val="0"/>
          <w:numId w:val="39"/>
        </w:numPr>
        <w:autoSpaceDE w:val="0"/>
        <w:autoSpaceDN w:val="0"/>
        <w:adjustRightInd w:val="0"/>
        <w:ind w:left="851" w:hanging="425"/>
        <w:rPr>
          <w:rFonts w:asciiTheme="minorHAnsi" w:hAnsiTheme="minorHAnsi" w:cs="Calibri"/>
          <w:color w:val="000000"/>
          <w:szCs w:val="24"/>
          <w:lang w:eastAsia="en-AU"/>
        </w:rPr>
      </w:pPr>
      <w:r w:rsidRPr="004B2011">
        <w:rPr>
          <w:rFonts w:asciiTheme="minorHAnsi" w:hAnsiTheme="minorHAnsi" w:cs="Calibri"/>
          <w:color w:val="000000"/>
          <w:szCs w:val="24"/>
          <w:lang w:eastAsia="en-AU"/>
        </w:rPr>
        <w:t xml:space="preserve">Note that the full effect of a dose change is not reflected in the INR for </w:t>
      </w:r>
      <w:r w:rsidR="002E14D9" w:rsidRPr="004B2011">
        <w:rPr>
          <w:rFonts w:asciiTheme="minorHAnsi" w:hAnsiTheme="minorHAnsi" w:cs="Calibri"/>
          <w:color w:val="000000"/>
          <w:szCs w:val="24"/>
          <w:lang w:eastAsia="en-AU"/>
        </w:rPr>
        <w:t xml:space="preserve">two to three </w:t>
      </w:r>
      <w:r w:rsidRPr="004B2011">
        <w:rPr>
          <w:rFonts w:asciiTheme="minorHAnsi" w:hAnsiTheme="minorHAnsi" w:cs="Calibri"/>
          <w:color w:val="000000"/>
          <w:szCs w:val="24"/>
          <w:lang w:eastAsia="en-AU"/>
        </w:rPr>
        <w:t>days.</w:t>
      </w:r>
    </w:p>
    <w:p w14:paraId="53120009" w14:textId="1C93E074" w:rsidR="00855959" w:rsidRPr="004B2011" w:rsidRDefault="00855959" w:rsidP="00E947A9">
      <w:pPr>
        <w:pStyle w:val="ListParagraph"/>
        <w:numPr>
          <w:ilvl w:val="0"/>
          <w:numId w:val="39"/>
        </w:numPr>
        <w:autoSpaceDE w:val="0"/>
        <w:autoSpaceDN w:val="0"/>
        <w:adjustRightInd w:val="0"/>
        <w:ind w:left="851" w:hanging="425"/>
        <w:rPr>
          <w:rFonts w:asciiTheme="minorHAnsi" w:hAnsiTheme="minorHAnsi" w:cs="Calibri"/>
          <w:color w:val="000000"/>
          <w:szCs w:val="24"/>
          <w:lang w:eastAsia="en-AU"/>
        </w:rPr>
      </w:pPr>
      <w:r w:rsidRPr="004B2011">
        <w:rPr>
          <w:rFonts w:asciiTheme="minorHAnsi" w:hAnsiTheme="minorHAnsi" w:cs="Calibri"/>
          <w:color w:val="000000"/>
          <w:szCs w:val="24"/>
          <w:lang w:eastAsia="en-AU"/>
        </w:rPr>
        <w:t xml:space="preserve">Maintenance therapy: Once the INR is stable and in the therapeutic range, INRs can be measured weekly. The interval can then be gradually increased at the prescriber’s discretion up to every </w:t>
      </w:r>
      <w:r w:rsidR="002E14D9" w:rsidRPr="004B2011">
        <w:rPr>
          <w:rFonts w:asciiTheme="minorHAnsi" w:hAnsiTheme="minorHAnsi" w:cs="Calibri"/>
          <w:color w:val="000000"/>
          <w:szCs w:val="24"/>
          <w:lang w:eastAsia="en-AU"/>
        </w:rPr>
        <w:t>four</w:t>
      </w:r>
      <w:r w:rsidRPr="004B2011">
        <w:rPr>
          <w:rFonts w:asciiTheme="minorHAnsi" w:hAnsiTheme="minorHAnsi" w:cs="Calibri"/>
          <w:color w:val="000000"/>
          <w:szCs w:val="24"/>
          <w:lang w:eastAsia="en-AU"/>
        </w:rPr>
        <w:t xml:space="preserve"> weeks. </w:t>
      </w:r>
    </w:p>
    <w:p w14:paraId="508E0F05" w14:textId="77777777" w:rsidR="00B1030E" w:rsidRDefault="00B1030E" w:rsidP="00BD3824">
      <w:pPr>
        <w:autoSpaceDE w:val="0"/>
        <w:autoSpaceDN w:val="0"/>
        <w:adjustRightInd w:val="0"/>
        <w:ind w:left="567"/>
        <w:contextualSpacing/>
        <w:rPr>
          <w:rFonts w:asciiTheme="minorHAnsi" w:hAnsiTheme="minorHAnsi" w:cs="Calibri"/>
          <w:color w:val="000000"/>
          <w:szCs w:val="24"/>
          <w:lang w:eastAsia="en-AU"/>
        </w:rPr>
      </w:pPr>
    </w:p>
    <w:p w14:paraId="72710D72" w14:textId="5A282130" w:rsidR="000924DA" w:rsidRDefault="00855959" w:rsidP="004B2011">
      <w:pPr>
        <w:autoSpaceDE w:val="0"/>
        <w:autoSpaceDN w:val="0"/>
        <w:adjustRightInd w:val="0"/>
        <w:ind w:left="426"/>
        <w:contextualSpacing/>
        <w:rPr>
          <w:rFonts w:asciiTheme="minorHAnsi" w:hAnsiTheme="minorHAnsi" w:cs="Calibri"/>
          <w:color w:val="000000"/>
          <w:szCs w:val="24"/>
          <w:lang w:eastAsia="en-AU"/>
        </w:rPr>
      </w:pPr>
      <w:r w:rsidRPr="00D21E7E">
        <w:rPr>
          <w:rFonts w:asciiTheme="minorHAnsi" w:hAnsiTheme="minorHAnsi" w:cs="Calibri"/>
          <w:color w:val="000000"/>
          <w:szCs w:val="24"/>
          <w:lang w:eastAsia="en-AU"/>
        </w:rPr>
        <w:t>More frequent INR monitoring will be required if there are significant diet changes, inter-current illness or other medication changes have been made.</w:t>
      </w:r>
    </w:p>
    <w:p w14:paraId="578666F1" w14:textId="77777777" w:rsidR="00B1030E" w:rsidRPr="00FF0A33" w:rsidRDefault="00B1030E" w:rsidP="00BD3824">
      <w:pPr>
        <w:autoSpaceDE w:val="0"/>
        <w:autoSpaceDN w:val="0"/>
        <w:adjustRightInd w:val="0"/>
        <w:ind w:left="567"/>
        <w:contextualSpacing/>
        <w:rPr>
          <w:rFonts w:asciiTheme="minorHAnsi" w:hAnsiTheme="minorHAnsi" w:cs="Calibri"/>
          <w:b/>
          <w:color w:val="000000"/>
          <w:szCs w:val="24"/>
          <w:lang w:eastAsia="en-AU"/>
        </w:rPr>
      </w:pPr>
    </w:p>
    <w:p w14:paraId="5ADD6C94" w14:textId="434969EA" w:rsidR="00855959" w:rsidRPr="00923D70" w:rsidRDefault="00855959" w:rsidP="00634827">
      <w:pPr>
        <w:numPr>
          <w:ilvl w:val="0"/>
          <w:numId w:val="3"/>
        </w:numPr>
        <w:autoSpaceDE w:val="0"/>
        <w:autoSpaceDN w:val="0"/>
        <w:adjustRightInd w:val="0"/>
        <w:ind w:left="426" w:hanging="426"/>
        <w:contextualSpacing/>
        <w:rPr>
          <w:rFonts w:asciiTheme="minorHAnsi" w:hAnsiTheme="minorHAnsi" w:cs="Calibri"/>
          <w:b/>
          <w:color w:val="000000"/>
          <w:szCs w:val="24"/>
          <w:lang w:eastAsia="en-AU"/>
        </w:rPr>
      </w:pPr>
      <w:r w:rsidRPr="00923D70">
        <w:rPr>
          <w:rFonts w:asciiTheme="minorHAnsi" w:hAnsiTheme="minorHAnsi" w:cs="Calibri"/>
          <w:b/>
          <w:bCs/>
          <w:color w:val="000000"/>
          <w:szCs w:val="24"/>
          <w:lang w:eastAsia="en-AU"/>
        </w:rPr>
        <w:t>Medication I</w:t>
      </w:r>
      <w:r>
        <w:rPr>
          <w:rFonts w:asciiTheme="minorHAnsi" w:hAnsiTheme="minorHAnsi" w:cs="Calibri"/>
          <w:b/>
          <w:bCs/>
          <w:color w:val="000000"/>
          <w:szCs w:val="24"/>
          <w:lang w:eastAsia="en-AU"/>
        </w:rPr>
        <w:t>nteractions</w:t>
      </w:r>
    </w:p>
    <w:p w14:paraId="7B9B42A1" w14:textId="62CB431A" w:rsidR="00855959" w:rsidRDefault="00855959" w:rsidP="00E947A9">
      <w:pPr>
        <w:pStyle w:val="ListParagraph"/>
        <w:numPr>
          <w:ilvl w:val="0"/>
          <w:numId w:val="39"/>
        </w:numPr>
        <w:autoSpaceDE w:val="0"/>
        <w:autoSpaceDN w:val="0"/>
        <w:adjustRightInd w:val="0"/>
        <w:ind w:left="851" w:hanging="425"/>
        <w:rPr>
          <w:rFonts w:asciiTheme="minorHAnsi" w:hAnsiTheme="minorHAnsi" w:cs="Calibri"/>
          <w:color w:val="000000"/>
          <w:szCs w:val="24"/>
          <w:lang w:eastAsia="en-AU"/>
        </w:rPr>
      </w:pPr>
      <w:r w:rsidRPr="00BB25AF">
        <w:rPr>
          <w:rFonts w:asciiTheme="minorHAnsi" w:hAnsiTheme="minorHAnsi" w:cs="Calibri"/>
          <w:color w:val="000000"/>
          <w:szCs w:val="24"/>
          <w:lang w:eastAsia="en-AU"/>
        </w:rPr>
        <w:t xml:space="preserve">Many medicines interact with </w:t>
      </w:r>
      <w:r w:rsidR="001C1797">
        <w:rPr>
          <w:rFonts w:asciiTheme="minorHAnsi" w:hAnsiTheme="minorHAnsi" w:cs="Calibri"/>
          <w:color w:val="000000"/>
          <w:szCs w:val="24"/>
          <w:lang w:eastAsia="en-AU"/>
        </w:rPr>
        <w:t>warfarin</w:t>
      </w:r>
      <w:r w:rsidRPr="00BB25AF">
        <w:rPr>
          <w:rFonts w:asciiTheme="minorHAnsi" w:hAnsiTheme="minorHAnsi" w:cs="Calibri"/>
          <w:color w:val="000000"/>
          <w:szCs w:val="24"/>
          <w:lang w:eastAsia="en-AU"/>
        </w:rPr>
        <w:t xml:space="preserve">. The effects can be unpredictable. Any change in medications suspected to interact with </w:t>
      </w:r>
      <w:r w:rsidR="001C1797">
        <w:rPr>
          <w:rFonts w:asciiTheme="minorHAnsi" w:hAnsiTheme="minorHAnsi" w:cs="Calibri"/>
          <w:color w:val="000000"/>
          <w:szCs w:val="24"/>
          <w:lang w:eastAsia="en-AU"/>
        </w:rPr>
        <w:t>warfarin</w:t>
      </w:r>
      <w:r w:rsidR="001C1797" w:rsidRPr="00BB25AF">
        <w:rPr>
          <w:rFonts w:asciiTheme="minorHAnsi" w:hAnsiTheme="minorHAnsi" w:cs="Calibri"/>
          <w:color w:val="000000"/>
          <w:szCs w:val="24"/>
          <w:lang w:eastAsia="en-AU"/>
        </w:rPr>
        <w:t xml:space="preserve"> </w:t>
      </w:r>
      <w:r w:rsidRPr="00BB25AF">
        <w:rPr>
          <w:rFonts w:asciiTheme="minorHAnsi" w:hAnsiTheme="minorHAnsi" w:cs="Calibri"/>
          <w:color w:val="000000"/>
          <w:szCs w:val="24"/>
          <w:lang w:eastAsia="en-AU"/>
        </w:rPr>
        <w:t xml:space="preserve">will require close monitoring of the patient’s INR. </w:t>
      </w:r>
    </w:p>
    <w:p w14:paraId="61B7B011" w14:textId="06D7846D" w:rsidR="00855959" w:rsidRPr="004B2011" w:rsidRDefault="00855959" w:rsidP="00E947A9">
      <w:pPr>
        <w:pStyle w:val="ListParagraph"/>
        <w:numPr>
          <w:ilvl w:val="0"/>
          <w:numId w:val="39"/>
        </w:numPr>
        <w:autoSpaceDE w:val="0"/>
        <w:autoSpaceDN w:val="0"/>
        <w:adjustRightInd w:val="0"/>
        <w:ind w:left="851" w:hanging="425"/>
        <w:rPr>
          <w:rFonts w:asciiTheme="minorHAnsi" w:hAnsiTheme="minorHAnsi" w:cs="Calibri"/>
          <w:color w:val="000000"/>
          <w:szCs w:val="24"/>
          <w:lang w:eastAsia="en-AU"/>
        </w:rPr>
      </w:pPr>
      <w:r w:rsidRPr="004B2011">
        <w:rPr>
          <w:rFonts w:asciiTheme="minorHAnsi" w:hAnsiTheme="minorHAnsi" w:cs="Calibri"/>
          <w:color w:val="000000"/>
          <w:szCs w:val="24"/>
          <w:lang w:eastAsia="en-AU"/>
        </w:rPr>
        <w:t xml:space="preserve">There are a number of tools available to assist with checking for potential interactions, including </w:t>
      </w:r>
      <w:hyperlink r:id="rId15" w:history="1">
        <w:r w:rsidRPr="004B2011">
          <w:rPr>
            <w:rFonts w:asciiTheme="minorHAnsi" w:hAnsiTheme="minorHAnsi" w:cs="Calibri"/>
            <w:color w:val="0000FF"/>
            <w:szCs w:val="24"/>
            <w:u w:val="single"/>
            <w:lang w:eastAsia="en-AU"/>
          </w:rPr>
          <w:t>Lexicomp</w:t>
        </w:r>
      </w:hyperlink>
      <w:r w:rsidRPr="004B2011">
        <w:rPr>
          <w:rFonts w:asciiTheme="minorHAnsi" w:hAnsiTheme="minorHAnsi" w:cs="Calibri"/>
          <w:color w:val="000000"/>
          <w:szCs w:val="24"/>
          <w:lang w:eastAsia="en-AU"/>
        </w:rPr>
        <w:t xml:space="preserve"> available through the ACT Health Library. </w:t>
      </w:r>
      <w:r w:rsidRPr="006416DC">
        <w:rPr>
          <w:rFonts w:asciiTheme="minorHAnsi" w:hAnsiTheme="minorHAnsi" w:cs="Calibri"/>
          <w:color w:val="000000"/>
          <w:szCs w:val="24"/>
          <w:lang w:eastAsia="en-AU"/>
        </w:rPr>
        <w:t>If uncertain phone the Medicines Information Service at the Canberra Hospital (5124 3333) or contact the Pharmac</w:t>
      </w:r>
      <w:r w:rsidR="00FD637B">
        <w:rPr>
          <w:rFonts w:asciiTheme="minorHAnsi" w:hAnsiTheme="minorHAnsi" w:cs="Calibri"/>
          <w:color w:val="000000"/>
          <w:szCs w:val="24"/>
          <w:lang w:eastAsia="en-AU"/>
        </w:rPr>
        <w:t>y</w:t>
      </w:r>
      <w:r w:rsidRPr="006416DC">
        <w:rPr>
          <w:rFonts w:asciiTheme="minorHAnsi" w:hAnsiTheme="minorHAnsi" w:cs="Calibri"/>
          <w:color w:val="000000"/>
          <w:szCs w:val="24"/>
          <w:lang w:eastAsia="en-AU"/>
        </w:rPr>
        <w:t xml:space="preserve"> (5124 </w:t>
      </w:r>
      <w:r w:rsidR="00FD637B">
        <w:rPr>
          <w:rFonts w:asciiTheme="minorHAnsi" w:hAnsiTheme="minorHAnsi" w:cs="Calibri"/>
          <w:color w:val="000000"/>
          <w:szCs w:val="24"/>
          <w:lang w:eastAsia="en-AU"/>
        </w:rPr>
        <w:t>2121</w:t>
      </w:r>
      <w:r w:rsidRPr="006416DC">
        <w:rPr>
          <w:rFonts w:asciiTheme="minorHAnsi" w:hAnsiTheme="minorHAnsi" w:cs="Calibri"/>
          <w:color w:val="000000"/>
          <w:szCs w:val="24"/>
          <w:lang w:eastAsia="en-AU"/>
        </w:rPr>
        <w:t xml:space="preserve">) for advice. </w:t>
      </w:r>
    </w:p>
    <w:p w14:paraId="6D3C37E1" w14:textId="77777777" w:rsidR="000B3D36" w:rsidRPr="006416DC" w:rsidRDefault="000B3D36" w:rsidP="000B3D36">
      <w:pPr>
        <w:pStyle w:val="ListParagraph"/>
        <w:autoSpaceDE w:val="0"/>
        <w:autoSpaceDN w:val="0"/>
        <w:adjustRightInd w:val="0"/>
        <w:ind w:left="993"/>
        <w:rPr>
          <w:rFonts w:asciiTheme="minorHAnsi" w:hAnsiTheme="minorHAnsi" w:cs="Calibri"/>
          <w:color w:val="000000"/>
          <w:sz w:val="23"/>
          <w:szCs w:val="23"/>
          <w:lang w:eastAsia="en-AU"/>
        </w:rPr>
      </w:pPr>
    </w:p>
    <w:p w14:paraId="5EEA72DC" w14:textId="77777777" w:rsidR="00855959" w:rsidRPr="00923D70" w:rsidRDefault="00855959" w:rsidP="00634827">
      <w:pPr>
        <w:numPr>
          <w:ilvl w:val="0"/>
          <w:numId w:val="3"/>
        </w:numPr>
        <w:autoSpaceDE w:val="0"/>
        <w:autoSpaceDN w:val="0"/>
        <w:adjustRightInd w:val="0"/>
        <w:ind w:left="426" w:hanging="426"/>
        <w:contextualSpacing/>
        <w:rPr>
          <w:rFonts w:asciiTheme="minorHAnsi" w:hAnsiTheme="minorHAnsi" w:cs="Calibri"/>
          <w:b/>
          <w:color w:val="000000"/>
          <w:szCs w:val="24"/>
          <w:lang w:eastAsia="en-AU"/>
        </w:rPr>
      </w:pPr>
      <w:r>
        <w:rPr>
          <w:rFonts w:asciiTheme="minorHAnsi" w:hAnsiTheme="minorHAnsi" w:cs="Calibri"/>
          <w:b/>
          <w:bCs/>
          <w:color w:val="000000"/>
          <w:szCs w:val="24"/>
          <w:lang w:eastAsia="en-AU"/>
        </w:rPr>
        <w:t>Patient Education</w:t>
      </w:r>
    </w:p>
    <w:p w14:paraId="00A4091B" w14:textId="48A8A524" w:rsidR="00855959" w:rsidRDefault="00855959" w:rsidP="004B2011">
      <w:pPr>
        <w:autoSpaceDE w:val="0"/>
        <w:autoSpaceDN w:val="0"/>
        <w:adjustRightInd w:val="0"/>
        <w:ind w:left="426"/>
        <w:rPr>
          <w:rFonts w:asciiTheme="minorHAnsi" w:hAnsiTheme="minorHAnsi" w:cs="Calibri"/>
          <w:color w:val="000000"/>
          <w:szCs w:val="24"/>
          <w:lang w:eastAsia="en-AU"/>
        </w:rPr>
      </w:pPr>
      <w:r w:rsidRPr="00923D70">
        <w:rPr>
          <w:rFonts w:asciiTheme="minorHAnsi" w:hAnsiTheme="minorHAnsi" w:cs="Calibri"/>
          <w:color w:val="000000"/>
          <w:szCs w:val="24"/>
          <w:lang w:eastAsia="en-AU"/>
        </w:rPr>
        <w:t>All staff involved with patient care should discuss the therapy with the patient or other care providers where possible</w:t>
      </w:r>
      <w:r w:rsidR="007130BA">
        <w:rPr>
          <w:rFonts w:asciiTheme="minorHAnsi" w:hAnsiTheme="minorHAnsi" w:cs="Calibri"/>
          <w:color w:val="000000"/>
          <w:szCs w:val="24"/>
          <w:lang w:eastAsia="en-AU"/>
        </w:rPr>
        <w:t xml:space="preserve"> and these interactions should be documented in the clinical record</w:t>
      </w:r>
      <w:r w:rsidRPr="00923D70">
        <w:rPr>
          <w:rFonts w:asciiTheme="minorHAnsi" w:hAnsiTheme="minorHAnsi" w:cs="Calibri"/>
          <w:color w:val="000000"/>
          <w:szCs w:val="24"/>
          <w:lang w:eastAsia="en-AU"/>
        </w:rPr>
        <w:t xml:space="preserve">. This should include but is not limited to; reason for prescribing, importance of INR monitoring, target INR range, side effects and the importance of adhering to dose recommendations. There </w:t>
      </w:r>
      <w:r w:rsidR="007130BA">
        <w:rPr>
          <w:rFonts w:asciiTheme="minorHAnsi" w:hAnsiTheme="minorHAnsi" w:cs="Calibri"/>
          <w:color w:val="000000"/>
          <w:szCs w:val="24"/>
          <w:lang w:eastAsia="en-AU"/>
        </w:rPr>
        <w:t>are</w:t>
      </w:r>
      <w:r w:rsidRPr="00923D70">
        <w:rPr>
          <w:rFonts w:asciiTheme="minorHAnsi" w:hAnsiTheme="minorHAnsi" w:cs="Calibri"/>
          <w:color w:val="000000"/>
          <w:szCs w:val="24"/>
          <w:lang w:eastAsia="en-AU"/>
        </w:rPr>
        <w:t xml:space="preserve"> </w:t>
      </w:r>
      <w:r>
        <w:rPr>
          <w:rFonts w:asciiTheme="minorHAnsi" w:hAnsiTheme="minorHAnsi" w:cs="Calibri"/>
          <w:color w:val="000000"/>
          <w:szCs w:val="24"/>
          <w:lang w:eastAsia="en-AU"/>
        </w:rPr>
        <w:t xml:space="preserve">patient </w:t>
      </w:r>
      <w:r w:rsidRPr="00923D70">
        <w:rPr>
          <w:rFonts w:asciiTheme="minorHAnsi" w:hAnsiTheme="minorHAnsi" w:cs="Calibri"/>
          <w:color w:val="000000"/>
          <w:szCs w:val="24"/>
          <w:lang w:eastAsia="en-AU"/>
        </w:rPr>
        <w:t>information booklet</w:t>
      </w:r>
      <w:r w:rsidR="007130BA">
        <w:rPr>
          <w:rFonts w:asciiTheme="minorHAnsi" w:hAnsiTheme="minorHAnsi" w:cs="Calibri"/>
          <w:color w:val="000000"/>
          <w:szCs w:val="24"/>
          <w:lang w:eastAsia="en-AU"/>
        </w:rPr>
        <w:t>s</w:t>
      </w:r>
      <w:r w:rsidRPr="00923D70">
        <w:rPr>
          <w:rFonts w:asciiTheme="minorHAnsi" w:hAnsiTheme="minorHAnsi" w:cs="Calibri"/>
          <w:color w:val="000000"/>
          <w:szCs w:val="24"/>
          <w:lang w:eastAsia="en-AU"/>
        </w:rPr>
        <w:t xml:space="preserve"> available as a separate resource that is routinely provided to patients. </w:t>
      </w:r>
      <w:r w:rsidR="007130BA">
        <w:rPr>
          <w:rFonts w:asciiTheme="minorHAnsi" w:hAnsiTheme="minorHAnsi" w:cs="Calibri"/>
          <w:color w:val="000000"/>
          <w:szCs w:val="24"/>
          <w:lang w:eastAsia="en-AU"/>
        </w:rPr>
        <w:t>Please contact the pharmacy for hard copies of these resources.</w:t>
      </w:r>
      <w:r w:rsidRPr="00923D70">
        <w:rPr>
          <w:rFonts w:asciiTheme="minorHAnsi" w:hAnsiTheme="minorHAnsi" w:cs="Calibri"/>
          <w:color w:val="000000"/>
          <w:szCs w:val="24"/>
          <w:lang w:eastAsia="en-AU"/>
        </w:rPr>
        <w:t xml:space="preserve"> </w:t>
      </w:r>
    </w:p>
    <w:p w14:paraId="2A331060" w14:textId="74E311D3" w:rsidR="000B3D36" w:rsidRPr="00923D70" w:rsidRDefault="000B3D36" w:rsidP="00A040E6">
      <w:pPr>
        <w:autoSpaceDE w:val="0"/>
        <w:autoSpaceDN w:val="0"/>
        <w:adjustRightInd w:val="0"/>
        <w:ind w:left="567"/>
        <w:rPr>
          <w:rFonts w:asciiTheme="minorHAnsi" w:hAnsiTheme="minorHAnsi" w:cs="Calibri"/>
          <w:color w:val="000000"/>
          <w:sz w:val="23"/>
          <w:szCs w:val="23"/>
          <w:lang w:eastAsia="en-AU"/>
        </w:rPr>
      </w:pPr>
    </w:p>
    <w:p w14:paraId="2FFE058F" w14:textId="77777777" w:rsidR="00855959" w:rsidRPr="00923D70" w:rsidRDefault="00855959" w:rsidP="00634827">
      <w:pPr>
        <w:numPr>
          <w:ilvl w:val="0"/>
          <w:numId w:val="3"/>
        </w:numPr>
        <w:autoSpaceDE w:val="0"/>
        <w:autoSpaceDN w:val="0"/>
        <w:adjustRightInd w:val="0"/>
        <w:ind w:left="426" w:hanging="426"/>
        <w:contextualSpacing/>
        <w:rPr>
          <w:rFonts w:asciiTheme="minorHAnsi" w:hAnsiTheme="minorHAnsi"/>
          <w:b/>
          <w:bCs/>
          <w:szCs w:val="24"/>
        </w:rPr>
      </w:pPr>
      <w:r w:rsidRPr="004B2011">
        <w:rPr>
          <w:rFonts w:asciiTheme="minorHAnsi" w:hAnsiTheme="minorHAnsi" w:cs="Calibri"/>
          <w:b/>
          <w:bCs/>
          <w:color w:val="000000"/>
          <w:szCs w:val="24"/>
          <w:lang w:eastAsia="en-AU"/>
        </w:rPr>
        <w:t>Management</w:t>
      </w:r>
      <w:r w:rsidRPr="00923D70">
        <w:rPr>
          <w:rFonts w:asciiTheme="minorHAnsi" w:hAnsiTheme="minorHAnsi"/>
          <w:b/>
          <w:bCs/>
          <w:szCs w:val="24"/>
        </w:rPr>
        <w:t xml:space="preserve"> of Bleeding or an Excessively Elevated INR</w:t>
      </w:r>
    </w:p>
    <w:p w14:paraId="3F2813FF" w14:textId="123B43FB" w:rsidR="00855959" w:rsidRPr="00923D70" w:rsidRDefault="00855959" w:rsidP="00634827">
      <w:pPr>
        <w:numPr>
          <w:ilvl w:val="0"/>
          <w:numId w:val="5"/>
        </w:numPr>
        <w:ind w:left="851" w:hanging="425"/>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For non-bleeding patients, specific reversal is often not required, but may be indicated in pa</w:t>
      </w:r>
      <w:r>
        <w:rPr>
          <w:rFonts w:asciiTheme="minorHAnsi" w:hAnsiTheme="minorHAnsi" w:cs="Calibri"/>
          <w:color w:val="000000"/>
          <w:szCs w:val="24"/>
          <w:lang w:eastAsia="en-AU"/>
        </w:rPr>
        <w:t>tients at high risk of bleeding</w:t>
      </w:r>
      <w:r w:rsidR="002546B0">
        <w:rPr>
          <w:rFonts w:asciiTheme="minorHAnsi" w:hAnsiTheme="minorHAnsi" w:cs="Calibri"/>
          <w:color w:val="000000"/>
          <w:szCs w:val="24"/>
          <w:lang w:eastAsia="en-AU"/>
        </w:rPr>
        <w:t>.</w:t>
      </w:r>
    </w:p>
    <w:p w14:paraId="7F93E2D4" w14:textId="7F924B27" w:rsidR="00855959" w:rsidRPr="00923D70" w:rsidRDefault="00855959" w:rsidP="00634827">
      <w:pPr>
        <w:numPr>
          <w:ilvl w:val="0"/>
          <w:numId w:val="5"/>
        </w:numPr>
        <w:ind w:left="851" w:hanging="425"/>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For bleeding patients, general measures should be undertaken as outlined in </w:t>
      </w:r>
      <w:r w:rsidRPr="00923D70">
        <w:rPr>
          <w:rFonts w:asciiTheme="minorHAnsi" w:hAnsiTheme="minorHAnsi" w:cs="Calibri"/>
          <w:szCs w:val="24"/>
          <w:lang w:eastAsia="en-AU"/>
        </w:rPr>
        <w:t>Section 7</w:t>
      </w:r>
      <w:r w:rsidR="002A0F02">
        <w:rPr>
          <w:rFonts w:asciiTheme="minorHAnsi" w:hAnsiTheme="minorHAnsi" w:cs="Calibri"/>
          <w:szCs w:val="24"/>
          <w:lang w:eastAsia="en-AU"/>
        </w:rPr>
        <w:t>.</w:t>
      </w:r>
    </w:p>
    <w:p w14:paraId="6771E895" w14:textId="1747614A" w:rsidR="00855959" w:rsidRPr="00923D70" w:rsidRDefault="00323019" w:rsidP="00634827">
      <w:pPr>
        <w:numPr>
          <w:ilvl w:val="0"/>
          <w:numId w:val="5"/>
        </w:numPr>
        <w:ind w:left="851" w:hanging="425"/>
        <w:contextualSpacing/>
        <w:rPr>
          <w:rFonts w:asciiTheme="minorHAnsi" w:hAnsiTheme="minorHAnsi" w:cs="Calibri"/>
          <w:color w:val="000000"/>
          <w:szCs w:val="24"/>
          <w:lang w:eastAsia="en-AU"/>
        </w:rPr>
      </w:pPr>
      <w:r>
        <w:rPr>
          <w:rFonts w:asciiTheme="minorHAnsi" w:hAnsiTheme="minorHAnsi" w:cs="Calibri"/>
          <w:color w:val="000000"/>
          <w:szCs w:val="24"/>
          <w:lang w:eastAsia="en-AU"/>
        </w:rPr>
        <w:t>Warfarin</w:t>
      </w:r>
      <w:r w:rsidR="00855959" w:rsidRPr="00923D70">
        <w:rPr>
          <w:rFonts w:asciiTheme="minorHAnsi" w:hAnsiTheme="minorHAnsi" w:cs="Calibri"/>
          <w:color w:val="000000"/>
          <w:szCs w:val="24"/>
          <w:lang w:eastAsia="en-AU"/>
        </w:rPr>
        <w:t xml:space="preserve"> may be reversed with immediate infusion of prothrombin complex concentrate (PCC) available fr</w:t>
      </w:r>
      <w:r w:rsidR="00855959">
        <w:rPr>
          <w:rFonts w:asciiTheme="minorHAnsi" w:hAnsiTheme="minorHAnsi" w:cs="Calibri"/>
          <w:color w:val="000000"/>
          <w:szCs w:val="24"/>
          <w:lang w:eastAsia="en-AU"/>
        </w:rPr>
        <w:t xml:space="preserve">om the transfusion laboratory. </w:t>
      </w:r>
      <w:r w:rsidR="00855959" w:rsidRPr="00923D70">
        <w:rPr>
          <w:rFonts w:asciiTheme="minorHAnsi" w:hAnsiTheme="minorHAnsi" w:cs="Calibri"/>
          <w:color w:val="000000"/>
          <w:szCs w:val="24"/>
          <w:lang w:eastAsia="en-AU"/>
        </w:rPr>
        <w:t xml:space="preserve">This is a three-factor </w:t>
      </w:r>
      <w:r w:rsidR="00855959" w:rsidRPr="00923D70">
        <w:rPr>
          <w:rFonts w:asciiTheme="minorHAnsi" w:hAnsiTheme="minorHAnsi" w:cs="Calibri"/>
          <w:color w:val="000000"/>
          <w:szCs w:val="24"/>
          <w:lang w:eastAsia="en-AU"/>
        </w:rPr>
        <w:lastRenderedPageBreak/>
        <w:t>product (contai</w:t>
      </w:r>
      <w:r w:rsidR="00855959">
        <w:rPr>
          <w:rFonts w:asciiTheme="minorHAnsi" w:hAnsiTheme="minorHAnsi" w:cs="Calibri"/>
          <w:color w:val="000000"/>
          <w:szCs w:val="24"/>
          <w:lang w:eastAsia="en-AU"/>
        </w:rPr>
        <w:t xml:space="preserve">ning prothrombin, FIX and FX). </w:t>
      </w:r>
      <w:r w:rsidR="00855959" w:rsidRPr="00923D70">
        <w:rPr>
          <w:rFonts w:asciiTheme="minorHAnsi" w:hAnsiTheme="minorHAnsi" w:cs="Calibri"/>
          <w:color w:val="000000"/>
          <w:szCs w:val="24"/>
          <w:lang w:eastAsia="en-AU"/>
        </w:rPr>
        <w:t xml:space="preserve">Although it contains no FVII, observational studies report superiority over reversal with </w:t>
      </w:r>
      <w:r w:rsidR="00855959">
        <w:rPr>
          <w:rFonts w:asciiTheme="minorHAnsi" w:hAnsiTheme="minorHAnsi" w:cs="Calibri"/>
          <w:color w:val="000000"/>
          <w:szCs w:val="24"/>
          <w:lang w:eastAsia="en-AU"/>
        </w:rPr>
        <w:t>fresh frozen plasma (</w:t>
      </w:r>
      <w:r w:rsidR="00855959" w:rsidRPr="00923D70">
        <w:rPr>
          <w:rFonts w:asciiTheme="minorHAnsi" w:hAnsiTheme="minorHAnsi" w:cs="Calibri"/>
          <w:color w:val="000000"/>
          <w:szCs w:val="24"/>
          <w:lang w:eastAsia="en-AU"/>
        </w:rPr>
        <w:t>FFP</w:t>
      </w:r>
      <w:r w:rsidR="00855959">
        <w:rPr>
          <w:rFonts w:asciiTheme="minorHAnsi" w:hAnsiTheme="minorHAnsi" w:cs="Calibri"/>
          <w:color w:val="000000"/>
          <w:szCs w:val="24"/>
          <w:lang w:eastAsia="en-AU"/>
        </w:rPr>
        <w:t>)</w:t>
      </w:r>
      <w:r w:rsidR="00855959" w:rsidRPr="00923D70">
        <w:rPr>
          <w:rFonts w:asciiTheme="minorHAnsi" w:hAnsiTheme="minorHAnsi" w:cs="Calibri"/>
          <w:color w:val="000000"/>
          <w:szCs w:val="24"/>
          <w:lang w:eastAsia="en-AU"/>
        </w:rPr>
        <w:t xml:space="preserve"> alone. FVII has a short half-life and there are limited amounts of clotting factors within each unit of FFP. National Guidelines recommend the addition of FFP to Prothrombinex </w:t>
      </w:r>
      <w:r w:rsidR="00B62EAE">
        <w:rPr>
          <w:rFonts w:asciiTheme="minorHAnsi" w:hAnsiTheme="minorHAnsi" w:cs="Calibri"/>
          <w:color w:val="000000"/>
          <w:szCs w:val="24"/>
          <w:lang w:eastAsia="en-AU"/>
        </w:rPr>
        <w:t>(</w:t>
      </w:r>
      <w:r w:rsidR="00B62EAE" w:rsidRPr="00236EBE">
        <w:rPr>
          <w:rFonts w:asciiTheme="minorHAnsi" w:hAnsiTheme="minorHAnsi" w:cs="Calibri"/>
          <w:color w:val="000000"/>
          <w:szCs w:val="24"/>
          <w:lang w:eastAsia="en-AU"/>
        </w:rPr>
        <w:t>Prothrombinex-VF</w:t>
      </w:r>
      <w:r w:rsidR="00B62EAE">
        <w:rPr>
          <w:rFonts w:asciiTheme="minorHAnsi" w:hAnsiTheme="minorHAnsi" w:cs="Calibri"/>
          <w:color w:val="000000"/>
          <w:szCs w:val="24"/>
          <w:lang w:eastAsia="en-AU"/>
        </w:rPr>
        <w:t>)</w:t>
      </w:r>
      <w:r w:rsidR="00B62EAE" w:rsidRPr="00923D70">
        <w:rPr>
          <w:rFonts w:asciiTheme="minorHAnsi" w:hAnsiTheme="minorHAnsi" w:cs="Calibri"/>
          <w:color w:val="000000"/>
          <w:szCs w:val="24"/>
          <w:lang w:eastAsia="en-AU"/>
        </w:rPr>
        <w:t xml:space="preserve"> </w:t>
      </w:r>
      <w:r w:rsidR="00855959" w:rsidRPr="00923D70">
        <w:rPr>
          <w:rFonts w:asciiTheme="minorHAnsi" w:hAnsiTheme="minorHAnsi" w:cs="Calibri"/>
          <w:color w:val="000000"/>
          <w:szCs w:val="24"/>
          <w:lang w:eastAsia="en-AU"/>
        </w:rPr>
        <w:t>only f</w:t>
      </w:r>
      <w:r w:rsidR="00855959">
        <w:rPr>
          <w:rFonts w:asciiTheme="minorHAnsi" w:hAnsiTheme="minorHAnsi" w:cs="Calibri"/>
          <w:color w:val="000000"/>
          <w:szCs w:val="24"/>
          <w:lang w:eastAsia="en-AU"/>
        </w:rPr>
        <w:t>or life threatening haemorrhage</w:t>
      </w:r>
      <w:r w:rsidR="002A0F02">
        <w:rPr>
          <w:rFonts w:asciiTheme="minorHAnsi" w:hAnsiTheme="minorHAnsi" w:cs="Calibri"/>
          <w:color w:val="000000"/>
          <w:szCs w:val="24"/>
          <w:lang w:eastAsia="en-AU"/>
        </w:rPr>
        <w:t>.</w:t>
      </w:r>
    </w:p>
    <w:p w14:paraId="17F488DA" w14:textId="2F38B306" w:rsidR="00855959" w:rsidRPr="00923D70" w:rsidRDefault="00855959" w:rsidP="00634827">
      <w:pPr>
        <w:numPr>
          <w:ilvl w:val="0"/>
          <w:numId w:val="5"/>
        </w:numPr>
        <w:ind w:left="851" w:hanging="425"/>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In all cases where </w:t>
      </w:r>
      <w:r w:rsidR="00C05AAF">
        <w:rPr>
          <w:rFonts w:asciiTheme="minorHAnsi" w:hAnsiTheme="minorHAnsi" w:cs="Calibri"/>
          <w:color w:val="000000"/>
          <w:szCs w:val="24"/>
          <w:lang w:eastAsia="en-AU"/>
        </w:rPr>
        <w:t>w</w:t>
      </w:r>
      <w:r w:rsidR="00323019">
        <w:rPr>
          <w:rFonts w:asciiTheme="minorHAnsi" w:hAnsiTheme="minorHAnsi" w:cs="Calibri"/>
          <w:color w:val="000000"/>
          <w:szCs w:val="24"/>
          <w:lang w:eastAsia="en-AU"/>
        </w:rPr>
        <w:t>arfarin</w:t>
      </w:r>
      <w:r w:rsidRPr="00923D70">
        <w:rPr>
          <w:rFonts w:asciiTheme="minorHAnsi" w:hAnsiTheme="minorHAnsi" w:cs="Calibri"/>
          <w:color w:val="000000"/>
          <w:szCs w:val="24"/>
          <w:lang w:eastAsia="en-AU"/>
        </w:rPr>
        <w:t xml:space="preserve"> reversal is required, phytomenadione (vitamin K)</w:t>
      </w:r>
      <w:r>
        <w:rPr>
          <w:rFonts w:asciiTheme="minorHAnsi" w:hAnsiTheme="minorHAnsi" w:cs="Calibri"/>
          <w:color w:val="000000"/>
          <w:szCs w:val="24"/>
          <w:lang w:eastAsia="en-AU"/>
        </w:rPr>
        <w:t xml:space="preserve">, </w:t>
      </w:r>
      <w:r w:rsidRPr="00923D70">
        <w:rPr>
          <w:rFonts w:asciiTheme="minorHAnsi" w:hAnsiTheme="minorHAnsi" w:cs="Calibri"/>
          <w:color w:val="000000"/>
          <w:szCs w:val="24"/>
          <w:lang w:eastAsia="en-AU"/>
        </w:rPr>
        <w:t xml:space="preserve">should be administered to restore the production of coagulation factors. </w:t>
      </w:r>
      <w:r w:rsidR="002A0F02">
        <w:rPr>
          <w:rFonts w:asciiTheme="minorHAnsi" w:hAnsiTheme="minorHAnsi" w:cs="Calibri"/>
          <w:color w:val="000000"/>
          <w:szCs w:val="24"/>
          <w:lang w:eastAsia="en-AU"/>
        </w:rPr>
        <w:t>P</w:t>
      </w:r>
      <w:r w:rsidR="002A0F02" w:rsidRPr="00923D70">
        <w:rPr>
          <w:rFonts w:asciiTheme="minorHAnsi" w:hAnsiTheme="minorHAnsi" w:cs="Calibri"/>
          <w:color w:val="000000"/>
          <w:szCs w:val="24"/>
          <w:lang w:eastAsia="en-AU"/>
        </w:rPr>
        <w:t xml:space="preserve">hytomenadione </w:t>
      </w:r>
      <w:r w:rsidR="002A0F02">
        <w:rPr>
          <w:rFonts w:asciiTheme="minorHAnsi" w:hAnsiTheme="minorHAnsi" w:cs="Calibri"/>
          <w:color w:val="000000"/>
          <w:szCs w:val="24"/>
          <w:lang w:eastAsia="en-AU"/>
        </w:rPr>
        <w:t>is available on Imprest in most patient areas.</w:t>
      </w:r>
    </w:p>
    <w:p w14:paraId="1B32DC2E" w14:textId="77777777" w:rsidR="00855959" w:rsidRPr="00923D70" w:rsidRDefault="00855959" w:rsidP="00855959">
      <w:pPr>
        <w:rPr>
          <w:rFonts w:asciiTheme="minorHAnsi" w:hAnsiTheme="minorHAnsi" w:cs="Calibri"/>
          <w:color w:val="000000"/>
          <w:szCs w:val="24"/>
          <w:lang w:eastAsia="en-AU"/>
        </w:rPr>
      </w:pPr>
    </w:p>
    <w:p w14:paraId="0935810B" w14:textId="2D38B50A" w:rsidR="00855959" w:rsidRPr="00923D70" w:rsidRDefault="00855959" w:rsidP="00855959">
      <w:pPr>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Table 7 (below) provides </w:t>
      </w:r>
      <w:r w:rsidRPr="007B53B6">
        <w:rPr>
          <w:rFonts w:asciiTheme="minorHAnsi" w:hAnsiTheme="minorHAnsi" w:cs="Calibri"/>
          <w:i/>
          <w:iCs/>
          <w:color w:val="000000"/>
          <w:szCs w:val="24"/>
          <w:lang w:eastAsia="en-AU"/>
        </w:rPr>
        <w:t>guidance</w:t>
      </w:r>
      <w:r w:rsidRPr="00923D70">
        <w:rPr>
          <w:rFonts w:asciiTheme="minorHAnsi" w:hAnsiTheme="minorHAnsi" w:cs="Calibri"/>
          <w:color w:val="000000"/>
          <w:szCs w:val="24"/>
          <w:lang w:eastAsia="en-AU"/>
        </w:rPr>
        <w:t xml:space="preserve"> on </w:t>
      </w:r>
      <w:r w:rsidR="00552906">
        <w:rPr>
          <w:rFonts w:asciiTheme="minorHAnsi" w:hAnsiTheme="minorHAnsi" w:cs="Calibri"/>
          <w:color w:val="000000"/>
          <w:szCs w:val="24"/>
          <w:lang w:eastAsia="en-AU"/>
        </w:rPr>
        <w:t>w</w:t>
      </w:r>
      <w:r w:rsidR="00323019">
        <w:rPr>
          <w:rFonts w:asciiTheme="minorHAnsi" w:hAnsiTheme="minorHAnsi" w:cs="Calibri"/>
          <w:color w:val="000000"/>
          <w:szCs w:val="24"/>
          <w:lang w:eastAsia="en-AU"/>
        </w:rPr>
        <w:t>arfarin</w:t>
      </w:r>
      <w:r w:rsidRPr="00923D70">
        <w:rPr>
          <w:rFonts w:asciiTheme="minorHAnsi" w:hAnsiTheme="minorHAnsi" w:cs="Calibri"/>
          <w:color w:val="000000"/>
          <w:szCs w:val="24"/>
          <w:lang w:eastAsia="en-AU"/>
        </w:rPr>
        <w:t xml:space="preserve"> reversal in these circumstances. </w:t>
      </w:r>
      <w:r w:rsidRPr="00923D70">
        <w:rPr>
          <w:rFonts w:asciiTheme="minorHAnsi" w:hAnsiTheme="minorHAnsi"/>
          <w:color w:val="000000"/>
        </w:rPr>
        <w:t>(Adapted from Tran et al, 2013</w:t>
      </w:r>
      <w:hyperlink w:anchor="_ENREF_4" w:tooltip="Tran, 2013 #222" w:history="1">
        <w:r w:rsidRPr="00923D70">
          <w:rPr>
            <w:rFonts w:asciiTheme="minorHAnsi" w:hAnsiTheme="minorHAnsi"/>
            <w:color w:val="000000"/>
          </w:rPr>
          <w:fldChar w:fldCharType="begin"/>
        </w:r>
        <w:r w:rsidRPr="00923D70">
          <w:rPr>
            <w:rFonts w:asciiTheme="minorHAnsi" w:hAnsiTheme="minorHAnsi"/>
            <w:color w:val="000000"/>
          </w:rPr>
          <w:instrText xml:space="preserve"> ADDIN EN.CITE &lt;EndNote&gt;&lt;Cite&gt;&lt;Author&gt;Tran&lt;/Author&gt;&lt;Year&gt;2013&lt;/Year&gt;&lt;RecNum&gt;222&lt;/RecNum&gt;&lt;DisplayText&gt;&lt;style face="superscript"&gt;4&lt;/style&gt;&lt;/DisplayText&gt;&lt;record&gt;&lt;rec-number&gt;222&lt;/rec-number&gt;&lt;foreign-keys&gt;&lt;key app="EN" db-id="pseax52au2spagesfz55ssrxezptref2pzex"&gt;222&lt;/key&gt;&lt;/foreign-keys&gt;&lt;ref-type name="Journal Article"&gt;17&lt;/ref-type&gt;&lt;contributors&gt;&lt;authors&gt;&lt;author&gt;Tran, H. A.&lt;/author&gt;&lt;author&gt;Chunilal, S. D.&lt;/author&gt;&lt;author&gt;Harper, P. L.&lt;/author&gt;&lt;author&gt;Tran, H.&lt;/author&gt;&lt;author&gt;Wood, E. M.&lt;/author&gt;&lt;author&gt;Gallus, A. S.&lt;/author&gt;&lt;/authors&gt;&lt;/contributors&gt;&lt;auth-address&gt;Clinical Haematology, The Alfred Hospital, Melbourne, VIC. huyen.tran@monash.edu&lt;/auth-address&gt;&lt;titles&gt;&lt;title&gt;An update of consensus guidelines for warfarin reversal&lt;/title&gt;&lt;secondary-title&gt;Med J Aust&lt;/secondary-title&gt;&lt;/titles&gt;&lt;periodical&gt;&lt;full-title&gt;Med J Aust&lt;/full-title&gt;&lt;/periodical&gt;&lt;pages&gt;198-9&lt;/pages&gt;&lt;volume&gt;198&lt;/volume&gt;&lt;number&gt;4&lt;/number&gt;&lt;edition&gt;2013/03/05&lt;/edition&gt;&lt;keywords&gt;&lt;keyword&gt;Administration, Oral&lt;/keyword&gt;&lt;keyword&gt;Anticoagulants/ administration &amp;amp; dosage&lt;/keyword&gt;&lt;keyword&gt;Antifibrinolytic Agents/therapeutic use&lt;/keyword&gt;&lt;keyword&gt;Blood Coagulation Factors/therapeutic use&lt;/keyword&gt;&lt;keyword&gt;Dose-Response Relationship, Drug&lt;/keyword&gt;&lt;keyword&gt;Drug Administration Schedule&lt;/keyword&gt;&lt;keyword&gt;Drug Monitoring/standards&lt;/keyword&gt;&lt;keyword&gt;Hemorrhage/chemically induced/ prevention &amp;amp; control&lt;/keyword&gt;&lt;keyword&gt;Humans&lt;/keyword&gt;&lt;keyword&gt;International Normalized Ratio/standards&lt;/keyword&gt;&lt;keyword&gt;Plasma&lt;/keyword&gt;&lt;keyword&gt;Postoperative Care&lt;/keyword&gt;&lt;keyword&gt;Surgical Procedures, Operative&lt;/keyword&gt;&lt;keyword&gt;Vitamin K 1/therapeutic use&lt;/keyword&gt;&lt;keyword&gt;Warfarin/ administration &amp;amp; dosage&lt;/keyword&gt;&lt;/keywords&gt;&lt;dates&gt;&lt;year&gt;2013&lt;/year&gt;&lt;pub-dates&gt;&lt;date&gt;Mar 4&lt;/date&gt;&lt;/pub-dates&gt;&lt;/dates&gt;&lt;isbn&gt;1326-5377 (Electronic)&amp;#xD;0025-729X (Linking)&lt;/isbn&gt;&lt;accession-num&gt;23451962&lt;/accession-num&gt;&lt;urls&gt;&lt;/urls&gt;&lt;remote-database-provider&gt;NLM&lt;/remote-database-provider&gt;&lt;language&gt;eng&lt;/language&gt;&lt;/record&gt;&lt;/Cite&gt;&lt;/EndNote&gt;</w:instrText>
        </w:r>
        <w:r w:rsidRPr="00923D70">
          <w:rPr>
            <w:rFonts w:asciiTheme="minorHAnsi" w:hAnsiTheme="minorHAnsi"/>
            <w:color w:val="000000"/>
          </w:rPr>
          <w:fldChar w:fldCharType="separate"/>
        </w:r>
        <w:r w:rsidRPr="00923D70">
          <w:rPr>
            <w:rFonts w:asciiTheme="minorHAnsi" w:hAnsiTheme="minorHAnsi"/>
            <w:noProof/>
            <w:color w:val="000000"/>
            <w:vertAlign w:val="superscript"/>
          </w:rPr>
          <w:t>4</w:t>
        </w:r>
        <w:r w:rsidRPr="00923D70">
          <w:rPr>
            <w:rFonts w:asciiTheme="minorHAnsi" w:hAnsiTheme="minorHAnsi"/>
            <w:color w:val="000000"/>
          </w:rPr>
          <w:fldChar w:fldCharType="end"/>
        </w:r>
      </w:hyperlink>
      <w:r w:rsidRPr="00923D70">
        <w:rPr>
          <w:rFonts w:asciiTheme="minorHAnsi" w:hAnsiTheme="minorHAnsi"/>
          <w:color w:val="000000"/>
        </w:rPr>
        <w:t>)</w:t>
      </w:r>
    </w:p>
    <w:p w14:paraId="0BB36728" w14:textId="77777777" w:rsidR="00855959" w:rsidRPr="00923D70" w:rsidRDefault="00855959" w:rsidP="00855959">
      <w:pPr>
        <w:rPr>
          <w:rFonts w:asciiTheme="minorHAnsi" w:hAnsiTheme="minorHAnsi" w:cs="Calibri"/>
          <w:color w:val="000000"/>
          <w:sz w:val="23"/>
          <w:szCs w:val="23"/>
          <w:lang w:eastAsia="en-AU"/>
        </w:rPr>
      </w:pPr>
    </w:p>
    <w:p w14:paraId="7C892805" w14:textId="0F8639FC" w:rsidR="00855959" w:rsidRPr="000B3D36" w:rsidRDefault="00855959" w:rsidP="000B3D36">
      <w:pPr>
        <w:rPr>
          <w:b/>
          <w:bCs/>
        </w:rPr>
      </w:pPr>
      <w:r w:rsidRPr="000B3D36">
        <w:rPr>
          <w:b/>
          <w:bCs/>
        </w:rPr>
        <w:t xml:space="preserve">Table </w:t>
      </w:r>
      <w:r w:rsidR="00B611C6" w:rsidRPr="000B3D36">
        <w:rPr>
          <w:b/>
          <w:bCs/>
        </w:rPr>
        <w:t>7</w:t>
      </w:r>
      <w:r w:rsidRPr="000B3D36">
        <w:rPr>
          <w:b/>
          <w:bCs/>
        </w:rPr>
        <w:t xml:space="preserve"> - Guidelines for </w:t>
      </w:r>
      <w:r w:rsidR="00323019">
        <w:rPr>
          <w:b/>
          <w:bCs/>
        </w:rPr>
        <w:t>Warfarin</w:t>
      </w:r>
      <w:r w:rsidRPr="000B3D36">
        <w:rPr>
          <w:b/>
          <w:bCs/>
        </w:rPr>
        <w:t xml:space="preserve"> Reversal</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417"/>
        <w:gridCol w:w="1701"/>
        <w:gridCol w:w="1559"/>
        <w:gridCol w:w="1418"/>
        <w:gridCol w:w="1134"/>
      </w:tblGrid>
      <w:tr w:rsidR="00855959" w:rsidRPr="0078572F" w14:paraId="3CDE671E" w14:textId="77777777" w:rsidTr="000B3D36">
        <w:trPr>
          <w:trHeight w:val="158"/>
          <w:tblHeader/>
          <w:jc w:val="center"/>
        </w:trPr>
        <w:tc>
          <w:tcPr>
            <w:tcW w:w="1413" w:type="dxa"/>
            <w:shd w:val="clear" w:color="auto" w:fill="D9D9D9" w:themeFill="background1" w:themeFillShade="D9"/>
            <w:hideMark/>
          </w:tcPr>
          <w:p w14:paraId="34D13463" w14:textId="77777777" w:rsidR="00855959" w:rsidRPr="0078572F" w:rsidRDefault="00855959" w:rsidP="000F0DBA">
            <w:pPr>
              <w:rPr>
                <w:rFonts w:asciiTheme="minorHAnsi" w:hAnsiTheme="minorHAnsi"/>
                <w:b/>
                <w:bCs/>
                <w:color w:val="000000"/>
                <w:sz w:val="20"/>
              </w:rPr>
            </w:pPr>
            <w:r w:rsidRPr="0078572F">
              <w:rPr>
                <w:rFonts w:asciiTheme="minorHAnsi" w:hAnsiTheme="minorHAnsi"/>
                <w:b/>
                <w:bCs/>
                <w:color w:val="000000"/>
                <w:sz w:val="20"/>
              </w:rPr>
              <w:t>Clinical Scenario</w:t>
            </w:r>
          </w:p>
        </w:tc>
        <w:tc>
          <w:tcPr>
            <w:tcW w:w="1276" w:type="dxa"/>
            <w:shd w:val="clear" w:color="auto" w:fill="D9D9D9" w:themeFill="background1" w:themeFillShade="D9"/>
            <w:hideMark/>
          </w:tcPr>
          <w:p w14:paraId="58D39B72" w14:textId="77777777" w:rsidR="00855959" w:rsidRPr="0078572F" w:rsidRDefault="00855959" w:rsidP="000F0DBA">
            <w:pPr>
              <w:rPr>
                <w:rFonts w:asciiTheme="minorHAnsi" w:hAnsiTheme="minorHAnsi"/>
                <w:b/>
                <w:bCs/>
                <w:color w:val="000000"/>
                <w:sz w:val="20"/>
              </w:rPr>
            </w:pPr>
            <w:r w:rsidRPr="0078572F">
              <w:rPr>
                <w:rFonts w:asciiTheme="minorHAnsi" w:hAnsiTheme="minorHAnsi"/>
                <w:b/>
                <w:bCs/>
                <w:color w:val="000000"/>
                <w:sz w:val="20"/>
              </w:rPr>
              <w:t>INR</w:t>
            </w:r>
          </w:p>
        </w:tc>
        <w:tc>
          <w:tcPr>
            <w:tcW w:w="1417" w:type="dxa"/>
            <w:shd w:val="clear" w:color="auto" w:fill="D9D9D9" w:themeFill="background1" w:themeFillShade="D9"/>
            <w:hideMark/>
          </w:tcPr>
          <w:p w14:paraId="48FF4A51" w14:textId="77777777" w:rsidR="00855959" w:rsidRPr="0078572F" w:rsidRDefault="00855959" w:rsidP="000F0DBA">
            <w:pPr>
              <w:rPr>
                <w:rFonts w:asciiTheme="minorHAnsi" w:hAnsiTheme="minorHAnsi"/>
                <w:b/>
                <w:bCs/>
                <w:color w:val="000000"/>
                <w:sz w:val="20"/>
              </w:rPr>
            </w:pPr>
            <w:r w:rsidRPr="0078572F">
              <w:rPr>
                <w:rFonts w:asciiTheme="minorHAnsi" w:hAnsiTheme="minorHAnsi"/>
                <w:b/>
                <w:bCs/>
                <w:color w:val="000000"/>
                <w:sz w:val="20"/>
              </w:rPr>
              <w:t>Phytomenadione dose</w:t>
            </w:r>
          </w:p>
        </w:tc>
        <w:tc>
          <w:tcPr>
            <w:tcW w:w="1701" w:type="dxa"/>
            <w:shd w:val="clear" w:color="auto" w:fill="D9D9D9" w:themeFill="background1" w:themeFillShade="D9"/>
            <w:hideMark/>
          </w:tcPr>
          <w:p w14:paraId="09266FBD" w14:textId="77777777" w:rsidR="0078572F" w:rsidRPr="0078572F" w:rsidRDefault="00855959" w:rsidP="000F0DBA">
            <w:pPr>
              <w:rPr>
                <w:rFonts w:asciiTheme="minorHAnsi" w:hAnsiTheme="minorHAnsi"/>
                <w:b/>
                <w:bCs/>
                <w:color w:val="000000"/>
                <w:sz w:val="20"/>
              </w:rPr>
            </w:pPr>
            <w:r w:rsidRPr="0078572F">
              <w:rPr>
                <w:rFonts w:asciiTheme="minorHAnsi" w:hAnsiTheme="minorHAnsi"/>
                <w:b/>
                <w:bCs/>
                <w:color w:val="000000"/>
                <w:sz w:val="20"/>
              </w:rPr>
              <w:t>FFP/</w:t>
            </w:r>
          </w:p>
          <w:p w14:paraId="04D2E078" w14:textId="5E2D4113" w:rsidR="00855959" w:rsidRPr="0078572F" w:rsidRDefault="00855959" w:rsidP="000F0DBA">
            <w:pPr>
              <w:rPr>
                <w:rFonts w:asciiTheme="minorHAnsi" w:hAnsiTheme="minorHAnsi"/>
                <w:b/>
                <w:bCs/>
                <w:color w:val="000000"/>
                <w:sz w:val="20"/>
              </w:rPr>
            </w:pPr>
            <w:r w:rsidRPr="0078572F">
              <w:rPr>
                <w:rFonts w:asciiTheme="minorHAnsi" w:hAnsiTheme="minorHAnsi"/>
                <w:b/>
                <w:bCs/>
                <w:color w:val="000000"/>
                <w:sz w:val="20"/>
              </w:rPr>
              <w:t>Cryosupernatant</w:t>
            </w:r>
          </w:p>
        </w:tc>
        <w:tc>
          <w:tcPr>
            <w:tcW w:w="1559" w:type="dxa"/>
            <w:shd w:val="clear" w:color="auto" w:fill="D9D9D9" w:themeFill="background1" w:themeFillShade="D9"/>
            <w:hideMark/>
          </w:tcPr>
          <w:p w14:paraId="28FA034F" w14:textId="6AA3CA2E" w:rsidR="00855959" w:rsidRPr="0078572F" w:rsidRDefault="00855959" w:rsidP="000F0DBA">
            <w:pPr>
              <w:rPr>
                <w:rFonts w:asciiTheme="minorHAnsi" w:hAnsiTheme="minorHAnsi"/>
                <w:b/>
                <w:bCs/>
                <w:color w:val="000000"/>
                <w:sz w:val="20"/>
              </w:rPr>
            </w:pPr>
            <w:r w:rsidRPr="0078572F">
              <w:rPr>
                <w:rFonts w:asciiTheme="minorHAnsi" w:hAnsiTheme="minorHAnsi"/>
                <w:b/>
                <w:bCs/>
                <w:color w:val="000000"/>
                <w:sz w:val="20"/>
              </w:rPr>
              <w:t>Prothrombinex</w:t>
            </w:r>
          </w:p>
        </w:tc>
        <w:tc>
          <w:tcPr>
            <w:tcW w:w="1418" w:type="dxa"/>
            <w:shd w:val="clear" w:color="auto" w:fill="D9D9D9" w:themeFill="background1" w:themeFillShade="D9"/>
            <w:hideMark/>
          </w:tcPr>
          <w:p w14:paraId="1A5DAB85" w14:textId="77777777" w:rsidR="00855959" w:rsidRPr="0078572F" w:rsidRDefault="00855959" w:rsidP="000F0DBA">
            <w:pPr>
              <w:rPr>
                <w:rFonts w:asciiTheme="minorHAnsi" w:hAnsiTheme="minorHAnsi"/>
                <w:b/>
                <w:bCs/>
                <w:color w:val="000000"/>
                <w:sz w:val="20"/>
              </w:rPr>
            </w:pPr>
            <w:r w:rsidRPr="0078572F">
              <w:rPr>
                <w:rFonts w:asciiTheme="minorHAnsi" w:hAnsiTheme="minorHAnsi"/>
                <w:b/>
                <w:bCs/>
                <w:color w:val="000000"/>
                <w:sz w:val="20"/>
              </w:rPr>
              <w:t>Other Action</w:t>
            </w:r>
          </w:p>
        </w:tc>
        <w:tc>
          <w:tcPr>
            <w:tcW w:w="1134" w:type="dxa"/>
            <w:shd w:val="clear" w:color="auto" w:fill="D9D9D9" w:themeFill="background1" w:themeFillShade="D9"/>
            <w:hideMark/>
          </w:tcPr>
          <w:p w14:paraId="1689BB2D" w14:textId="77777777" w:rsidR="00855959" w:rsidRPr="0078572F" w:rsidRDefault="00855959" w:rsidP="000F0DBA">
            <w:pPr>
              <w:rPr>
                <w:rFonts w:asciiTheme="minorHAnsi" w:hAnsiTheme="minorHAnsi"/>
                <w:b/>
                <w:bCs/>
                <w:color w:val="000000"/>
                <w:sz w:val="20"/>
              </w:rPr>
            </w:pPr>
            <w:r w:rsidRPr="0078572F">
              <w:rPr>
                <w:rFonts w:asciiTheme="minorHAnsi" w:hAnsiTheme="minorHAnsi"/>
                <w:b/>
                <w:bCs/>
                <w:color w:val="000000"/>
                <w:sz w:val="20"/>
              </w:rPr>
              <w:t>Next INR</w:t>
            </w:r>
          </w:p>
        </w:tc>
      </w:tr>
      <w:tr w:rsidR="00855959" w:rsidRPr="0078572F" w14:paraId="0C6E1825" w14:textId="77777777" w:rsidTr="000B3D36">
        <w:trPr>
          <w:trHeight w:val="807"/>
          <w:jc w:val="center"/>
        </w:trPr>
        <w:tc>
          <w:tcPr>
            <w:tcW w:w="1413" w:type="dxa"/>
            <w:vMerge w:val="restart"/>
            <w:hideMark/>
          </w:tcPr>
          <w:p w14:paraId="3B26C576" w14:textId="77777777" w:rsidR="00855959" w:rsidRPr="0078572F" w:rsidRDefault="00855959" w:rsidP="000F0DBA">
            <w:pPr>
              <w:rPr>
                <w:rFonts w:asciiTheme="minorHAnsi" w:hAnsiTheme="minorHAnsi"/>
                <w:bCs/>
                <w:color w:val="000000"/>
                <w:sz w:val="20"/>
              </w:rPr>
            </w:pPr>
            <w:r w:rsidRPr="0078572F">
              <w:rPr>
                <w:rFonts w:asciiTheme="minorHAnsi" w:hAnsiTheme="minorHAnsi"/>
                <w:bCs/>
                <w:color w:val="000000"/>
                <w:sz w:val="20"/>
              </w:rPr>
              <w:t>No bleeding, recent or urgent surgery</w:t>
            </w:r>
          </w:p>
        </w:tc>
        <w:tc>
          <w:tcPr>
            <w:tcW w:w="1276" w:type="dxa"/>
            <w:hideMark/>
          </w:tcPr>
          <w:p w14:paraId="5972185B"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&lt;4.5</w:t>
            </w:r>
          </w:p>
        </w:tc>
        <w:tc>
          <w:tcPr>
            <w:tcW w:w="1417" w:type="dxa"/>
            <w:hideMark/>
          </w:tcPr>
          <w:p w14:paraId="091D48C2"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None</w:t>
            </w:r>
          </w:p>
        </w:tc>
        <w:tc>
          <w:tcPr>
            <w:tcW w:w="1701" w:type="dxa"/>
            <w:hideMark/>
          </w:tcPr>
          <w:p w14:paraId="437CEAF5"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None</w:t>
            </w:r>
          </w:p>
        </w:tc>
        <w:tc>
          <w:tcPr>
            <w:tcW w:w="1559" w:type="dxa"/>
            <w:hideMark/>
          </w:tcPr>
          <w:p w14:paraId="2A4E807D"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None</w:t>
            </w:r>
          </w:p>
        </w:tc>
        <w:tc>
          <w:tcPr>
            <w:tcW w:w="1418" w:type="dxa"/>
            <w:hideMark/>
          </w:tcPr>
          <w:p w14:paraId="20A3F9D4" w14:textId="2B6B419B"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Consider </w:t>
            </w:r>
            <w:r w:rsidR="0078572F" w:rsidRPr="0078572F">
              <w:rPr>
                <w:rFonts w:asciiTheme="minorHAnsi" w:hAnsiTheme="minorHAnsi"/>
                <w:color w:val="000000"/>
                <w:sz w:val="20"/>
              </w:rPr>
              <w:t xml:space="preserve">withholding </w:t>
            </w:r>
            <w:r w:rsidRPr="0078572F">
              <w:rPr>
                <w:rFonts w:asciiTheme="minorHAnsi" w:hAnsiTheme="minorHAnsi"/>
                <w:color w:val="000000"/>
                <w:sz w:val="20"/>
              </w:rPr>
              <w:t xml:space="preserve">or reducing the dose of </w:t>
            </w:r>
            <w:r w:rsidR="00323019">
              <w:rPr>
                <w:rFonts w:asciiTheme="minorHAnsi" w:hAnsiTheme="minorHAnsi"/>
                <w:color w:val="000000"/>
                <w:sz w:val="20"/>
              </w:rPr>
              <w:t>Warfarin</w:t>
            </w:r>
          </w:p>
        </w:tc>
        <w:tc>
          <w:tcPr>
            <w:tcW w:w="1134" w:type="dxa"/>
          </w:tcPr>
          <w:p w14:paraId="4DB3F941" w14:textId="3AE9EBFA" w:rsidR="00855959" w:rsidRPr="0078572F" w:rsidRDefault="00605DBB" w:rsidP="000F0DBA">
            <w:pPr>
              <w:rPr>
                <w:rFonts w:asciiTheme="minorHAnsi" w:hAnsiTheme="minorHAnsi"/>
                <w:color w:val="000000"/>
                <w:sz w:val="20"/>
              </w:rPr>
            </w:pPr>
            <w:r>
              <w:rPr>
                <w:rFonts w:asciiTheme="minorHAnsi" w:hAnsiTheme="minorHAnsi"/>
                <w:color w:val="000000"/>
                <w:sz w:val="20"/>
              </w:rPr>
              <w:t xml:space="preserve">As per prescribing </w:t>
            </w:r>
            <w:r w:rsidR="00535012">
              <w:rPr>
                <w:rFonts w:asciiTheme="minorHAnsi" w:hAnsiTheme="minorHAnsi"/>
                <w:color w:val="000000"/>
                <w:sz w:val="20"/>
              </w:rPr>
              <w:t>Medical Officer</w:t>
            </w:r>
            <w:r>
              <w:rPr>
                <w:rFonts w:asciiTheme="minorHAnsi" w:hAnsiTheme="minorHAnsi"/>
                <w:color w:val="000000"/>
                <w:sz w:val="20"/>
              </w:rPr>
              <w:t xml:space="preserve"> request</w:t>
            </w:r>
          </w:p>
        </w:tc>
      </w:tr>
      <w:tr w:rsidR="00855959" w:rsidRPr="0078572F" w14:paraId="1B18C4BF" w14:textId="77777777" w:rsidTr="000B3D36">
        <w:trPr>
          <w:trHeight w:val="85"/>
          <w:jc w:val="center"/>
        </w:trPr>
        <w:tc>
          <w:tcPr>
            <w:tcW w:w="1413" w:type="dxa"/>
            <w:vMerge/>
            <w:hideMark/>
          </w:tcPr>
          <w:p w14:paraId="76A0FBA2" w14:textId="77777777" w:rsidR="00855959" w:rsidRPr="0078572F" w:rsidRDefault="00855959" w:rsidP="000F0DBA">
            <w:pPr>
              <w:rPr>
                <w:rFonts w:asciiTheme="minorHAnsi" w:hAnsiTheme="minorHAnsi"/>
                <w:b/>
                <w:bCs/>
                <w:color w:val="000000"/>
                <w:sz w:val="20"/>
              </w:rPr>
            </w:pPr>
          </w:p>
        </w:tc>
        <w:tc>
          <w:tcPr>
            <w:tcW w:w="1276" w:type="dxa"/>
            <w:hideMark/>
          </w:tcPr>
          <w:p w14:paraId="18E27EE6" w14:textId="1E57AC51"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4.5</w:t>
            </w:r>
            <w:r w:rsidR="008D09BB">
              <w:rPr>
                <w:rFonts w:asciiTheme="minorHAnsi" w:hAnsiTheme="minorHAnsi"/>
                <w:color w:val="000000"/>
                <w:sz w:val="20"/>
              </w:rPr>
              <w:t xml:space="preserve"> to</w:t>
            </w:r>
            <w:r w:rsidRPr="0078572F">
              <w:rPr>
                <w:rFonts w:asciiTheme="minorHAnsi" w:hAnsiTheme="minorHAnsi"/>
                <w:color w:val="000000"/>
                <w:sz w:val="20"/>
              </w:rPr>
              <w:t>10</w:t>
            </w:r>
          </w:p>
        </w:tc>
        <w:tc>
          <w:tcPr>
            <w:tcW w:w="1417" w:type="dxa"/>
            <w:hideMark/>
          </w:tcPr>
          <w:p w14:paraId="442AF993" w14:textId="052709F2"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0.5mg </w:t>
            </w:r>
            <w:r w:rsidR="008D09BB">
              <w:rPr>
                <w:rFonts w:asciiTheme="minorHAnsi" w:hAnsiTheme="minorHAnsi"/>
                <w:color w:val="000000"/>
                <w:sz w:val="20"/>
              </w:rPr>
              <w:t>to</w:t>
            </w:r>
            <w:r w:rsidRPr="0078572F">
              <w:rPr>
                <w:rFonts w:asciiTheme="minorHAnsi" w:hAnsiTheme="minorHAnsi"/>
                <w:color w:val="000000"/>
                <w:sz w:val="20"/>
              </w:rPr>
              <w:t xml:space="preserve"> 1mg IV or 1mg </w:t>
            </w:r>
            <w:r w:rsidR="008D09BB">
              <w:rPr>
                <w:rFonts w:asciiTheme="minorHAnsi" w:hAnsiTheme="minorHAnsi"/>
                <w:color w:val="000000"/>
                <w:sz w:val="20"/>
              </w:rPr>
              <w:t>to</w:t>
            </w:r>
            <w:r w:rsidRPr="0078572F">
              <w:rPr>
                <w:rFonts w:asciiTheme="minorHAnsi" w:hAnsiTheme="minorHAnsi"/>
                <w:color w:val="000000"/>
                <w:sz w:val="20"/>
              </w:rPr>
              <w:t xml:space="preserve"> 2mg PO if high risk of bleeding</w:t>
            </w:r>
          </w:p>
        </w:tc>
        <w:tc>
          <w:tcPr>
            <w:tcW w:w="1701" w:type="dxa"/>
            <w:hideMark/>
          </w:tcPr>
          <w:p w14:paraId="3FB542D6"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None</w:t>
            </w:r>
          </w:p>
        </w:tc>
        <w:tc>
          <w:tcPr>
            <w:tcW w:w="1559" w:type="dxa"/>
            <w:hideMark/>
          </w:tcPr>
          <w:p w14:paraId="27D1DBB1"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None</w:t>
            </w:r>
          </w:p>
        </w:tc>
        <w:tc>
          <w:tcPr>
            <w:tcW w:w="1418" w:type="dxa"/>
            <w:hideMark/>
          </w:tcPr>
          <w:p w14:paraId="38E5E7DF" w14:textId="4CC08E9B"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Withhold </w:t>
            </w:r>
            <w:r w:rsidR="00323019">
              <w:rPr>
                <w:rFonts w:asciiTheme="minorHAnsi" w:hAnsiTheme="minorHAnsi"/>
                <w:color w:val="000000"/>
                <w:sz w:val="20"/>
              </w:rPr>
              <w:t>Warfarin</w:t>
            </w:r>
          </w:p>
        </w:tc>
        <w:tc>
          <w:tcPr>
            <w:tcW w:w="1134" w:type="dxa"/>
            <w:hideMark/>
          </w:tcPr>
          <w:p w14:paraId="66FD364B"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Within 24 hours</w:t>
            </w:r>
          </w:p>
        </w:tc>
      </w:tr>
      <w:tr w:rsidR="00855959" w:rsidRPr="0078572F" w14:paraId="5A7DAA86" w14:textId="77777777" w:rsidTr="000B3D36">
        <w:trPr>
          <w:trHeight w:val="1076"/>
          <w:jc w:val="center"/>
        </w:trPr>
        <w:tc>
          <w:tcPr>
            <w:tcW w:w="1413" w:type="dxa"/>
            <w:vMerge/>
            <w:hideMark/>
          </w:tcPr>
          <w:p w14:paraId="2040A3A3" w14:textId="77777777" w:rsidR="00855959" w:rsidRPr="0078572F" w:rsidRDefault="00855959" w:rsidP="000F0DBA">
            <w:pPr>
              <w:rPr>
                <w:rFonts w:asciiTheme="minorHAnsi" w:hAnsiTheme="minorHAnsi"/>
                <w:b/>
                <w:bCs/>
                <w:color w:val="000000"/>
                <w:sz w:val="20"/>
              </w:rPr>
            </w:pPr>
          </w:p>
        </w:tc>
        <w:tc>
          <w:tcPr>
            <w:tcW w:w="1276" w:type="dxa"/>
            <w:hideMark/>
          </w:tcPr>
          <w:p w14:paraId="6AD26C4B"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&gt;10</w:t>
            </w:r>
          </w:p>
        </w:tc>
        <w:tc>
          <w:tcPr>
            <w:tcW w:w="1417" w:type="dxa"/>
            <w:hideMark/>
          </w:tcPr>
          <w:p w14:paraId="25916F69" w14:textId="45B53C04"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3mg </w:t>
            </w:r>
            <w:r w:rsidR="008D09BB">
              <w:rPr>
                <w:rFonts w:asciiTheme="minorHAnsi" w:hAnsiTheme="minorHAnsi"/>
                <w:color w:val="000000"/>
                <w:sz w:val="20"/>
              </w:rPr>
              <w:t>to</w:t>
            </w:r>
            <w:r w:rsidRPr="0078572F">
              <w:rPr>
                <w:rFonts w:asciiTheme="minorHAnsi" w:hAnsiTheme="minorHAnsi"/>
                <w:color w:val="000000"/>
                <w:sz w:val="20"/>
              </w:rPr>
              <w:t xml:space="preserve"> 5mg PO or IV</w:t>
            </w:r>
          </w:p>
        </w:tc>
        <w:tc>
          <w:tcPr>
            <w:tcW w:w="1701" w:type="dxa"/>
            <w:hideMark/>
          </w:tcPr>
          <w:p w14:paraId="576BD3DA"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None</w:t>
            </w:r>
          </w:p>
        </w:tc>
        <w:tc>
          <w:tcPr>
            <w:tcW w:w="1559" w:type="dxa"/>
          </w:tcPr>
          <w:p w14:paraId="5EAB41B0" w14:textId="54CC3AA5"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15</w:t>
            </w:r>
            <w:r w:rsidR="008D09BB">
              <w:rPr>
                <w:rFonts w:asciiTheme="minorHAnsi" w:hAnsiTheme="minorHAnsi"/>
                <w:color w:val="000000"/>
                <w:sz w:val="20"/>
              </w:rPr>
              <w:t xml:space="preserve"> to </w:t>
            </w:r>
            <w:r w:rsidRPr="0078572F">
              <w:rPr>
                <w:rFonts w:asciiTheme="minorHAnsi" w:hAnsiTheme="minorHAnsi"/>
                <w:color w:val="000000"/>
                <w:sz w:val="20"/>
              </w:rPr>
              <w:t>30units/kg if bleeding risk is high or urgent surgery is required</w:t>
            </w:r>
          </w:p>
        </w:tc>
        <w:tc>
          <w:tcPr>
            <w:tcW w:w="1418" w:type="dxa"/>
            <w:hideMark/>
          </w:tcPr>
          <w:p w14:paraId="6B03E190" w14:textId="122BAC19"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Withhold </w:t>
            </w:r>
            <w:r w:rsidR="00323019">
              <w:rPr>
                <w:rFonts w:asciiTheme="minorHAnsi" w:hAnsiTheme="minorHAnsi"/>
                <w:color w:val="000000"/>
                <w:sz w:val="20"/>
              </w:rPr>
              <w:t>Warfarin</w:t>
            </w:r>
          </w:p>
        </w:tc>
        <w:tc>
          <w:tcPr>
            <w:tcW w:w="1134" w:type="dxa"/>
            <w:hideMark/>
          </w:tcPr>
          <w:p w14:paraId="0EF14F58"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12-24 hours</w:t>
            </w:r>
          </w:p>
        </w:tc>
      </w:tr>
      <w:tr w:rsidR="00855959" w:rsidRPr="0078572F" w14:paraId="6AD923EF" w14:textId="77777777" w:rsidTr="000B3D36">
        <w:trPr>
          <w:trHeight w:val="1132"/>
          <w:jc w:val="center"/>
        </w:trPr>
        <w:tc>
          <w:tcPr>
            <w:tcW w:w="1413" w:type="dxa"/>
            <w:vMerge w:val="restart"/>
            <w:hideMark/>
          </w:tcPr>
          <w:p w14:paraId="2203C26E" w14:textId="0BD7DD38" w:rsidR="00855959" w:rsidRPr="0078572F" w:rsidRDefault="00855959" w:rsidP="00552906">
            <w:pPr>
              <w:rPr>
                <w:rFonts w:asciiTheme="minorHAnsi" w:hAnsiTheme="minorHAnsi"/>
                <w:bCs/>
                <w:color w:val="000000"/>
                <w:sz w:val="20"/>
              </w:rPr>
            </w:pPr>
            <w:r w:rsidRPr="0078572F">
              <w:rPr>
                <w:rFonts w:asciiTheme="minorHAnsi" w:hAnsiTheme="minorHAnsi"/>
                <w:bCs/>
                <w:color w:val="000000"/>
                <w:sz w:val="20"/>
              </w:rPr>
              <w:t xml:space="preserve">Clinically significant bleeding where </w:t>
            </w:r>
            <w:r w:rsidR="00552906">
              <w:rPr>
                <w:rFonts w:asciiTheme="minorHAnsi" w:hAnsiTheme="minorHAnsi"/>
                <w:bCs/>
                <w:color w:val="000000"/>
                <w:sz w:val="20"/>
              </w:rPr>
              <w:t>warfarin</w:t>
            </w:r>
            <w:r w:rsidR="00552906" w:rsidRPr="0078572F">
              <w:rPr>
                <w:rFonts w:asciiTheme="minorHAnsi" w:hAnsiTheme="minorHAnsi"/>
                <w:bCs/>
                <w:color w:val="000000"/>
                <w:sz w:val="20"/>
              </w:rPr>
              <w:t xml:space="preserve"> </w:t>
            </w:r>
            <w:r w:rsidRPr="0078572F">
              <w:rPr>
                <w:rFonts w:asciiTheme="minorHAnsi" w:hAnsiTheme="minorHAnsi"/>
                <w:bCs/>
                <w:color w:val="000000"/>
                <w:sz w:val="20"/>
              </w:rPr>
              <w:t>induced coagulopathy is considered a significant contributor</w:t>
            </w:r>
          </w:p>
        </w:tc>
        <w:tc>
          <w:tcPr>
            <w:tcW w:w="1276" w:type="dxa"/>
          </w:tcPr>
          <w:p w14:paraId="0546B115"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&gt;1.5 with critical organ (life-threatening) bleeding</w:t>
            </w:r>
          </w:p>
        </w:tc>
        <w:tc>
          <w:tcPr>
            <w:tcW w:w="1417" w:type="dxa"/>
            <w:hideMark/>
          </w:tcPr>
          <w:p w14:paraId="0404322C" w14:textId="39F2B9F0"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5 </w:t>
            </w:r>
            <w:r w:rsidR="008D09BB">
              <w:rPr>
                <w:rFonts w:asciiTheme="minorHAnsi" w:hAnsiTheme="minorHAnsi"/>
                <w:color w:val="000000"/>
                <w:sz w:val="20"/>
              </w:rPr>
              <w:t>to</w:t>
            </w:r>
            <w:r w:rsidRPr="0078572F">
              <w:rPr>
                <w:rFonts w:asciiTheme="minorHAnsi" w:hAnsiTheme="minorHAnsi"/>
                <w:color w:val="000000"/>
                <w:sz w:val="20"/>
              </w:rPr>
              <w:t xml:space="preserve"> 10mg IV</w:t>
            </w:r>
          </w:p>
        </w:tc>
        <w:tc>
          <w:tcPr>
            <w:tcW w:w="1701" w:type="dxa"/>
            <w:hideMark/>
          </w:tcPr>
          <w:p w14:paraId="300576A9" w14:textId="2FD3F88A"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1</w:t>
            </w:r>
            <w:r w:rsidR="008D09BB">
              <w:rPr>
                <w:rFonts w:asciiTheme="minorHAnsi" w:hAnsiTheme="minorHAnsi"/>
                <w:color w:val="000000"/>
                <w:sz w:val="20"/>
              </w:rPr>
              <w:t xml:space="preserve"> to </w:t>
            </w:r>
            <w:r w:rsidRPr="0078572F">
              <w:rPr>
                <w:rFonts w:asciiTheme="minorHAnsi" w:hAnsiTheme="minorHAnsi"/>
                <w:color w:val="000000"/>
                <w:sz w:val="20"/>
              </w:rPr>
              <w:t>2 units</w:t>
            </w:r>
          </w:p>
        </w:tc>
        <w:tc>
          <w:tcPr>
            <w:tcW w:w="1559" w:type="dxa"/>
            <w:hideMark/>
          </w:tcPr>
          <w:p w14:paraId="5CA5FF78" w14:textId="71F2A37E"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15</w:t>
            </w:r>
            <w:r w:rsidR="008D09BB">
              <w:rPr>
                <w:rFonts w:asciiTheme="minorHAnsi" w:hAnsiTheme="minorHAnsi"/>
                <w:color w:val="000000"/>
                <w:sz w:val="20"/>
              </w:rPr>
              <w:t xml:space="preserve"> to</w:t>
            </w:r>
            <w:r w:rsidRPr="0078572F">
              <w:rPr>
                <w:rFonts w:asciiTheme="minorHAnsi" w:hAnsiTheme="minorHAnsi"/>
                <w:color w:val="000000"/>
                <w:sz w:val="20"/>
              </w:rPr>
              <w:t xml:space="preserve"> 50units/kg</w:t>
            </w:r>
          </w:p>
        </w:tc>
        <w:tc>
          <w:tcPr>
            <w:tcW w:w="1418" w:type="dxa"/>
            <w:hideMark/>
          </w:tcPr>
          <w:p w14:paraId="674682C5" w14:textId="3A3BF3DE"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Withhold </w:t>
            </w:r>
            <w:r w:rsidR="00323019">
              <w:rPr>
                <w:rFonts w:asciiTheme="minorHAnsi" w:hAnsiTheme="minorHAnsi"/>
                <w:color w:val="000000"/>
                <w:sz w:val="20"/>
              </w:rPr>
              <w:t>Warfarin</w:t>
            </w:r>
            <w:r w:rsidRPr="0078572F">
              <w:rPr>
                <w:rFonts w:asciiTheme="minorHAnsi" w:hAnsiTheme="minorHAnsi"/>
                <w:color w:val="000000"/>
                <w:sz w:val="20"/>
              </w:rPr>
              <w:t>. Assess continuously until INR&lt;5 and bleeding stops</w:t>
            </w:r>
          </w:p>
        </w:tc>
        <w:tc>
          <w:tcPr>
            <w:tcW w:w="1134" w:type="dxa"/>
            <w:hideMark/>
          </w:tcPr>
          <w:p w14:paraId="1713BA27"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15 minutes after correction</w:t>
            </w:r>
          </w:p>
        </w:tc>
      </w:tr>
      <w:tr w:rsidR="00855959" w:rsidRPr="0078572F" w14:paraId="0F9B8886" w14:textId="77777777" w:rsidTr="000B3D36">
        <w:trPr>
          <w:trHeight w:val="1132"/>
          <w:jc w:val="center"/>
        </w:trPr>
        <w:tc>
          <w:tcPr>
            <w:tcW w:w="1413" w:type="dxa"/>
            <w:vMerge/>
            <w:hideMark/>
          </w:tcPr>
          <w:p w14:paraId="274489C0" w14:textId="77777777" w:rsidR="00855959" w:rsidRPr="0078572F" w:rsidRDefault="00855959" w:rsidP="000F0DBA">
            <w:pPr>
              <w:rPr>
                <w:rFonts w:asciiTheme="minorHAnsi" w:hAnsiTheme="minorHAnsi"/>
                <w:b/>
                <w:bCs/>
                <w:color w:val="000000"/>
                <w:sz w:val="20"/>
              </w:rPr>
            </w:pPr>
          </w:p>
        </w:tc>
        <w:tc>
          <w:tcPr>
            <w:tcW w:w="1276" w:type="dxa"/>
          </w:tcPr>
          <w:p w14:paraId="0B656365"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&gt;2, with not life-threatening bleeding</w:t>
            </w:r>
          </w:p>
        </w:tc>
        <w:tc>
          <w:tcPr>
            <w:tcW w:w="1417" w:type="dxa"/>
            <w:hideMark/>
          </w:tcPr>
          <w:p w14:paraId="4BA2C899" w14:textId="0476FF0E"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5 </w:t>
            </w:r>
            <w:r w:rsidR="008D09BB">
              <w:rPr>
                <w:rFonts w:asciiTheme="minorHAnsi" w:hAnsiTheme="minorHAnsi"/>
                <w:color w:val="000000"/>
                <w:sz w:val="20"/>
              </w:rPr>
              <w:t>to</w:t>
            </w:r>
            <w:r w:rsidRPr="0078572F">
              <w:rPr>
                <w:rFonts w:asciiTheme="minorHAnsi" w:hAnsiTheme="minorHAnsi"/>
                <w:color w:val="000000"/>
                <w:sz w:val="20"/>
              </w:rPr>
              <w:t xml:space="preserve"> 10mg IV</w:t>
            </w:r>
          </w:p>
        </w:tc>
        <w:tc>
          <w:tcPr>
            <w:tcW w:w="1701" w:type="dxa"/>
            <w:hideMark/>
          </w:tcPr>
          <w:p w14:paraId="3EF6642F"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None</w:t>
            </w:r>
          </w:p>
        </w:tc>
        <w:tc>
          <w:tcPr>
            <w:tcW w:w="1559" w:type="dxa"/>
            <w:hideMark/>
          </w:tcPr>
          <w:p w14:paraId="0D6E274F" w14:textId="64236D50"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15</w:t>
            </w:r>
            <w:r w:rsidR="008D09BB">
              <w:rPr>
                <w:rFonts w:asciiTheme="minorHAnsi" w:hAnsiTheme="minorHAnsi"/>
                <w:color w:val="000000"/>
                <w:sz w:val="20"/>
              </w:rPr>
              <w:t xml:space="preserve"> to </w:t>
            </w:r>
            <w:r w:rsidRPr="0078572F">
              <w:rPr>
                <w:rFonts w:asciiTheme="minorHAnsi" w:hAnsiTheme="minorHAnsi"/>
                <w:color w:val="000000"/>
                <w:sz w:val="20"/>
              </w:rPr>
              <w:t>50units/kg</w:t>
            </w:r>
          </w:p>
        </w:tc>
        <w:tc>
          <w:tcPr>
            <w:tcW w:w="1418" w:type="dxa"/>
            <w:hideMark/>
          </w:tcPr>
          <w:p w14:paraId="55E6B912" w14:textId="2907639E"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 xml:space="preserve">Withhold </w:t>
            </w:r>
            <w:r w:rsidR="00323019">
              <w:rPr>
                <w:rFonts w:asciiTheme="minorHAnsi" w:hAnsiTheme="minorHAnsi"/>
                <w:color w:val="000000"/>
                <w:sz w:val="20"/>
              </w:rPr>
              <w:t>Warfarin</w:t>
            </w:r>
          </w:p>
        </w:tc>
        <w:tc>
          <w:tcPr>
            <w:tcW w:w="1134" w:type="dxa"/>
            <w:hideMark/>
          </w:tcPr>
          <w:p w14:paraId="0F56CA4C" w14:textId="77777777" w:rsidR="00855959" w:rsidRPr="0078572F" w:rsidRDefault="00855959" w:rsidP="000F0DBA">
            <w:pPr>
              <w:rPr>
                <w:rFonts w:asciiTheme="minorHAnsi" w:hAnsiTheme="minorHAnsi"/>
                <w:color w:val="000000"/>
                <w:sz w:val="20"/>
              </w:rPr>
            </w:pPr>
            <w:r w:rsidRPr="0078572F">
              <w:rPr>
                <w:rFonts w:asciiTheme="minorHAnsi" w:hAnsiTheme="minorHAnsi"/>
                <w:color w:val="000000"/>
                <w:sz w:val="20"/>
              </w:rPr>
              <w:t>15 minutes after correction</w:t>
            </w:r>
          </w:p>
        </w:tc>
      </w:tr>
    </w:tbl>
    <w:p w14:paraId="5CD13805" w14:textId="77777777" w:rsidR="00855959" w:rsidRDefault="00855959" w:rsidP="00855959">
      <w:pPr>
        <w:rPr>
          <w:rFonts w:asciiTheme="minorHAnsi" w:hAnsiTheme="minorHAnsi" w:cs="Calibri"/>
          <w:color w:val="000000"/>
          <w:sz w:val="23"/>
          <w:szCs w:val="23"/>
          <w:lang w:eastAsia="en-AU"/>
        </w:rPr>
      </w:pPr>
      <w:r w:rsidRPr="00923D70">
        <w:rPr>
          <w:rFonts w:asciiTheme="minorHAnsi" w:hAnsiTheme="minorHAnsi" w:cs="Calibri"/>
          <w:color w:val="000000"/>
          <w:sz w:val="23"/>
          <w:szCs w:val="23"/>
          <w:lang w:eastAsia="en-AU"/>
        </w:rPr>
        <w:t xml:space="preserve"> </w:t>
      </w:r>
    </w:p>
    <w:p w14:paraId="615F129F" w14:textId="77777777" w:rsidR="00855959" w:rsidRPr="00923D70" w:rsidRDefault="00855959" w:rsidP="00634827">
      <w:pPr>
        <w:numPr>
          <w:ilvl w:val="0"/>
          <w:numId w:val="3"/>
        </w:numPr>
        <w:autoSpaceDE w:val="0"/>
        <w:autoSpaceDN w:val="0"/>
        <w:adjustRightInd w:val="0"/>
        <w:ind w:left="426" w:hanging="426"/>
        <w:contextualSpacing/>
        <w:rPr>
          <w:rFonts w:asciiTheme="minorHAnsi" w:hAnsiTheme="minorHAnsi" w:cs="Calibri"/>
          <w:b/>
          <w:color w:val="000000"/>
          <w:szCs w:val="24"/>
          <w:lang w:eastAsia="en-AU"/>
        </w:rPr>
      </w:pPr>
      <w:r w:rsidRPr="00923D70">
        <w:rPr>
          <w:rFonts w:asciiTheme="minorHAnsi" w:hAnsiTheme="minorHAnsi" w:cs="Calibri"/>
          <w:b/>
          <w:bCs/>
          <w:color w:val="000000"/>
          <w:szCs w:val="24"/>
          <w:lang w:eastAsia="en-AU"/>
        </w:rPr>
        <w:t xml:space="preserve">Discharge Planning and Ongoing Care </w:t>
      </w:r>
    </w:p>
    <w:p w14:paraId="175A52CD" w14:textId="7CEEF885" w:rsidR="00855959" w:rsidRPr="00923D70" w:rsidRDefault="00323019" w:rsidP="00634827">
      <w:pPr>
        <w:numPr>
          <w:ilvl w:val="0"/>
          <w:numId w:val="6"/>
        </w:numPr>
        <w:autoSpaceDE w:val="0"/>
        <w:autoSpaceDN w:val="0"/>
        <w:adjustRightInd w:val="0"/>
        <w:ind w:left="851" w:hanging="425"/>
        <w:contextualSpacing/>
        <w:rPr>
          <w:rFonts w:asciiTheme="minorHAnsi" w:hAnsiTheme="minorHAnsi" w:cs="Calibri"/>
          <w:color w:val="000000"/>
          <w:szCs w:val="24"/>
          <w:lang w:eastAsia="en-AU"/>
        </w:rPr>
      </w:pPr>
      <w:r>
        <w:rPr>
          <w:rFonts w:asciiTheme="minorHAnsi" w:hAnsiTheme="minorHAnsi" w:cs="Calibri"/>
          <w:color w:val="000000"/>
          <w:szCs w:val="24"/>
          <w:lang w:eastAsia="en-AU"/>
        </w:rPr>
        <w:t>Warfarin</w:t>
      </w:r>
      <w:r w:rsidR="00855959" w:rsidRPr="00923D70">
        <w:rPr>
          <w:rFonts w:asciiTheme="minorHAnsi" w:hAnsiTheme="minorHAnsi" w:cs="Calibri"/>
          <w:color w:val="000000"/>
          <w:szCs w:val="24"/>
          <w:lang w:eastAsia="en-AU"/>
        </w:rPr>
        <w:t xml:space="preserve"> dosing information will be required for handover on discharge. On discharge, the patient’s </w:t>
      </w:r>
      <w:r w:rsidR="00543530">
        <w:rPr>
          <w:rFonts w:asciiTheme="minorHAnsi" w:hAnsiTheme="minorHAnsi" w:cs="Calibri"/>
          <w:color w:val="000000"/>
          <w:szCs w:val="24"/>
          <w:lang w:eastAsia="en-AU"/>
        </w:rPr>
        <w:t>General Practitioner (</w:t>
      </w:r>
      <w:r w:rsidR="00855959" w:rsidRPr="00923D70">
        <w:rPr>
          <w:rFonts w:asciiTheme="minorHAnsi" w:hAnsiTheme="minorHAnsi" w:cs="Calibri"/>
          <w:color w:val="000000"/>
          <w:szCs w:val="24"/>
          <w:lang w:eastAsia="en-AU"/>
        </w:rPr>
        <w:t>GP</w:t>
      </w:r>
      <w:r w:rsidR="00543530">
        <w:rPr>
          <w:rFonts w:asciiTheme="minorHAnsi" w:hAnsiTheme="minorHAnsi" w:cs="Calibri"/>
          <w:color w:val="000000"/>
          <w:szCs w:val="24"/>
          <w:lang w:eastAsia="en-AU"/>
        </w:rPr>
        <w:t>)</w:t>
      </w:r>
      <w:r w:rsidR="00855959" w:rsidRPr="00923D70">
        <w:rPr>
          <w:rFonts w:asciiTheme="minorHAnsi" w:hAnsiTheme="minorHAnsi" w:cs="Calibri"/>
          <w:color w:val="000000"/>
          <w:szCs w:val="24"/>
          <w:lang w:eastAsia="en-AU"/>
        </w:rPr>
        <w:t xml:space="preserve"> will need to receive copies of INR results and all relevant details of treatment during the initiation phase. </w:t>
      </w:r>
      <w:r w:rsidR="00855959">
        <w:rPr>
          <w:rFonts w:asciiTheme="minorHAnsi" w:hAnsiTheme="minorHAnsi" w:cs="Calibri"/>
          <w:color w:val="000000"/>
          <w:szCs w:val="24"/>
          <w:lang w:eastAsia="en-AU"/>
        </w:rPr>
        <w:t xml:space="preserve">It is recommended that a patient’s GP be personally contacted if </w:t>
      </w:r>
      <w:r w:rsidR="00EB7392">
        <w:rPr>
          <w:rFonts w:asciiTheme="minorHAnsi" w:hAnsiTheme="minorHAnsi" w:cs="Calibri"/>
          <w:color w:val="000000"/>
          <w:szCs w:val="24"/>
          <w:lang w:eastAsia="en-AU"/>
        </w:rPr>
        <w:t xml:space="preserve">warfarin </w:t>
      </w:r>
      <w:r w:rsidR="00855959">
        <w:rPr>
          <w:rFonts w:asciiTheme="minorHAnsi" w:hAnsiTheme="minorHAnsi" w:cs="Calibri"/>
          <w:color w:val="000000"/>
          <w:szCs w:val="24"/>
          <w:lang w:eastAsia="en-AU"/>
        </w:rPr>
        <w:t xml:space="preserve">has been commenced during hospital admission. </w:t>
      </w:r>
      <w:r w:rsidR="00855959" w:rsidRPr="00923D70">
        <w:rPr>
          <w:rFonts w:asciiTheme="minorHAnsi" w:hAnsiTheme="minorHAnsi" w:cs="Calibri"/>
          <w:color w:val="000000"/>
          <w:szCs w:val="24"/>
          <w:lang w:eastAsia="en-AU"/>
        </w:rPr>
        <w:t xml:space="preserve">If this is not possible, seek assistance from </w:t>
      </w:r>
      <w:r w:rsidR="00855959" w:rsidRPr="00923D70">
        <w:rPr>
          <w:rFonts w:asciiTheme="minorHAnsi" w:hAnsiTheme="minorHAnsi" w:cs="Calibri"/>
          <w:color w:val="000000"/>
          <w:szCs w:val="24"/>
          <w:lang w:eastAsia="en-AU"/>
        </w:rPr>
        <w:lastRenderedPageBreak/>
        <w:t>the hospital GP Liaison Offi</w:t>
      </w:r>
      <w:r w:rsidR="00855959">
        <w:rPr>
          <w:rFonts w:asciiTheme="minorHAnsi" w:hAnsiTheme="minorHAnsi" w:cs="Calibri"/>
          <w:color w:val="000000"/>
          <w:szCs w:val="24"/>
          <w:lang w:eastAsia="en-AU"/>
        </w:rPr>
        <w:t>ce</w:t>
      </w:r>
      <w:r w:rsidR="0034718D">
        <w:rPr>
          <w:rFonts w:asciiTheme="minorHAnsi" w:hAnsiTheme="minorHAnsi" w:cs="Calibri"/>
          <w:color w:val="000000"/>
          <w:szCs w:val="24"/>
          <w:lang w:eastAsia="en-AU"/>
        </w:rPr>
        <w:t xml:space="preserve"> on </w:t>
      </w:r>
      <w:r w:rsidR="00763E6A">
        <w:rPr>
          <w:rFonts w:asciiTheme="minorHAnsi" w:hAnsiTheme="minorHAnsi" w:cs="Calibri"/>
          <w:color w:val="000000"/>
          <w:szCs w:val="24"/>
          <w:lang w:eastAsia="en-AU"/>
        </w:rPr>
        <w:t>5124 4183 and Clinical Support Nurse 5124 7760</w:t>
      </w:r>
      <w:r w:rsidR="00496B1E">
        <w:rPr>
          <w:rFonts w:asciiTheme="minorHAnsi" w:hAnsiTheme="minorHAnsi" w:cs="Calibri"/>
          <w:color w:val="000000"/>
          <w:szCs w:val="24"/>
          <w:lang w:eastAsia="en-AU"/>
        </w:rPr>
        <w:t xml:space="preserve">. Patients may also contact the Discharge Liaison Nurse </w:t>
      </w:r>
      <w:r w:rsidR="00763822">
        <w:rPr>
          <w:rFonts w:asciiTheme="minorHAnsi" w:hAnsiTheme="minorHAnsi" w:cs="Calibri"/>
          <w:color w:val="000000"/>
          <w:szCs w:val="24"/>
          <w:lang w:eastAsia="en-AU"/>
        </w:rPr>
        <w:t>via switch.</w:t>
      </w:r>
      <w:r w:rsidR="00496B1E">
        <w:rPr>
          <w:rFonts w:asciiTheme="minorHAnsi" w:hAnsiTheme="minorHAnsi" w:cs="Calibri"/>
          <w:color w:val="000000"/>
          <w:szCs w:val="24"/>
          <w:lang w:eastAsia="en-AU"/>
        </w:rPr>
        <w:t xml:space="preserve"> </w:t>
      </w:r>
    </w:p>
    <w:p w14:paraId="7F2751AB" w14:textId="39D33DB2" w:rsidR="00855959" w:rsidRPr="00923D70" w:rsidRDefault="00855959" w:rsidP="00634827">
      <w:pPr>
        <w:numPr>
          <w:ilvl w:val="0"/>
          <w:numId w:val="6"/>
        </w:numPr>
        <w:autoSpaceDE w:val="0"/>
        <w:autoSpaceDN w:val="0"/>
        <w:adjustRightInd w:val="0"/>
        <w:ind w:left="851" w:hanging="425"/>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Prescribers are responsible for ensuring that INR monitoring can be performed</w:t>
      </w:r>
      <w:r w:rsidR="00543530">
        <w:rPr>
          <w:rFonts w:asciiTheme="minorHAnsi" w:hAnsiTheme="minorHAnsi" w:cs="Calibri"/>
          <w:color w:val="000000"/>
          <w:szCs w:val="24"/>
          <w:lang w:eastAsia="en-AU"/>
        </w:rPr>
        <w:t xml:space="preserve"> one to two</w:t>
      </w:r>
      <w:r w:rsidRPr="00923D70">
        <w:rPr>
          <w:rFonts w:asciiTheme="minorHAnsi" w:hAnsiTheme="minorHAnsi" w:cs="Calibri"/>
          <w:color w:val="000000"/>
          <w:szCs w:val="24"/>
          <w:lang w:eastAsia="en-AU"/>
        </w:rPr>
        <w:t xml:space="preserve"> days following discharge and/or patients will have an appointment with their GP in the next </w:t>
      </w:r>
      <w:r w:rsidR="00543530">
        <w:rPr>
          <w:rFonts w:asciiTheme="minorHAnsi" w:hAnsiTheme="minorHAnsi" w:cs="Calibri"/>
          <w:color w:val="000000"/>
          <w:szCs w:val="24"/>
          <w:lang w:eastAsia="en-AU"/>
        </w:rPr>
        <w:t xml:space="preserve">one to two </w:t>
      </w:r>
      <w:r w:rsidRPr="00923D70">
        <w:rPr>
          <w:rFonts w:asciiTheme="minorHAnsi" w:hAnsiTheme="minorHAnsi" w:cs="Calibri"/>
          <w:color w:val="000000"/>
          <w:szCs w:val="24"/>
          <w:lang w:eastAsia="en-AU"/>
        </w:rPr>
        <w:t xml:space="preserve">days if discharging a patient who has not yet established a therapeutic </w:t>
      </w:r>
      <w:r>
        <w:rPr>
          <w:rFonts w:asciiTheme="minorHAnsi" w:hAnsiTheme="minorHAnsi" w:cs="Calibri"/>
          <w:color w:val="000000"/>
          <w:szCs w:val="24"/>
          <w:lang w:eastAsia="en-AU"/>
        </w:rPr>
        <w:t>INR range</w:t>
      </w:r>
      <w:r w:rsidR="00543530">
        <w:rPr>
          <w:rFonts w:asciiTheme="minorHAnsi" w:hAnsiTheme="minorHAnsi" w:cs="Calibri"/>
          <w:color w:val="000000"/>
          <w:szCs w:val="24"/>
          <w:lang w:eastAsia="en-AU"/>
        </w:rPr>
        <w:t>.</w:t>
      </w:r>
    </w:p>
    <w:p w14:paraId="22750D1A" w14:textId="6171154E" w:rsidR="00855959" w:rsidRPr="00923D70" w:rsidRDefault="00855959" w:rsidP="00634827">
      <w:pPr>
        <w:numPr>
          <w:ilvl w:val="0"/>
          <w:numId w:val="6"/>
        </w:numPr>
        <w:autoSpaceDE w:val="0"/>
        <w:autoSpaceDN w:val="0"/>
        <w:adjustRightInd w:val="0"/>
        <w:ind w:left="851" w:hanging="425"/>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 xml:space="preserve">If the patient requires a referral to Community Nursing or </w:t>
      </w:r>
      <w:r w:rsidR="00543530">
        <w:rPr>
          <w:rFonts w:asciiTheme="minorHAnsi" w:hAnsiTheme="minorHAnsi" w:cs="Calibri"/>
          <w:color w:val="000000"/>
          <w:szCs w:val="24"/>
          <w:lang w:eastAsia="en-AU"/>
        </w:rPr>
        <w:t>Hospital in the Home (</w:t>
      </w:r>
      <w:r w:rsidRPr="00923D70">
        <w:rPr>
          <w:rFonts w:asciiTheme="minorHAnsi" w:hAnsiTheme="minorHAnsi" w:cs="Calibri"/>
          <w:color w:val="000000"/>
          <w:szCs w:val="24"/>
          <w:lang w:eastAsia="en-AU"/>
        </w:rPr>
        <w:t>HITH</w:t>
      </w:r>
      <w:r w:rsidR="00543530">
        <w:rPr>
          <w:rFonts w:asciiTheme="minorHAnsi" w:hAnsiTheme="minorHAnsi" w:cs="Calibri"/>
          <w:color w:val="000000"/>
          <w:szCs w:val="24"/>
          <w:lang w:eastAsia="en-AU"/>
        </w:rPr>
        <w:t>)</w:t>
      </w:r>
      <w:r w:rsidRPr="00923D70">
        <w:rPr>
          <w:rFonts w:asciiTheme="minorHAnsi" w:hAnsiTheme="minorHAnsi" w:cs="Calibri"/>
          <w:color w:val="000000"/>
          <w:szCs w:val="24"/>
          <w:lang w:eastAsia="en-AU"/>
        </w:rPr>
        <w:t xml:space="preserve">, information on INR results during the admission as well as instructions regarding </w:t>
      </w:r>
      <w:r w:rsidR="00EB7392">
        <w:rPr>
          <w:rFonts w:asciiTheme="minorHAnsi" w:hAnsiTheme="minorHAnsi" w:cs="Calibri"/>
          <w:color w:val="000000"/>
          <w:szCs w:val="24"/>
          <w:lang w:eastAsia="en-AU"/>
        </w:rPr>
        <w:t>warfarin</w:t>
      </w:r>
      <w:r w:rsidR="00EB7392" w:rsidRPr="00923D70">
        <w:rPr>
          <w:rFonts w:asciiTheme="minorHAnsi" w:hAnsiTheme="minorHAnsi" w:cs="Calibri"/>
          <w:color w:val="000000"/>
          <w:szCs w:val="24"/>
          <w:lang w:eastAsia="en-AU"/>
        </w:rPr>
        <w:t xml:space="preserve"> </w:t>
      </w:r>
      <w:r w:rsidRPr="00923D70">
        <w:rPr>
          <w:rFonts w:asciiTheme="minorHAnsi" w:hAnsiTheme="minorHAnsi" w:cs="Calibri"/>
          <w:color w:val="000000"/>
          <w:szCs w:val="24"/>
          <w:lang w:eastAsia="en-AU"/>
        </w:rPr>
        <w:t>dosing and management details will be required. If the patient is</w:t>
      </w:r>
      <w:r>
        <w:rPr>
          <w:rFonts w:asciiTheme="minorHAnsi" w:hAnsiTheme="minorHAnsi" w:cs="Calibri"/>
          <w:color w:val="000000"/>
          <w:szCs w:val="24"/>
          <w:lang w:eastAsia="en-AU"/>
        </w:rPr>
        <w:t xml:space="preserve"> not self-</w:t>
      </w:r>
      <w:r w:rsidRPr="00923D70">
        <w:rPr>
          <w:rFonts w:asciiTheme="minorHAnsi" w:hAnsiTheme="minorHAnsi" w:cs="Calibri"/>
          <w:color w:val="000000"/>
          <w:szCs w:val="24"/>
          <w:lang w:eastAsia="en-AU"/>
        </w:rPr>
        <w:t>medicating, medi</w:t>
      </w:r>
      <w:r>
        <w:rPr>
          <w:rFonts w:asciiTheme="minorHAnsi" w:hAnsiTheme="minorHAnsi" w:cs="Calibri"/>
          <w:color w:val="000000"/>
          <w:szCs w:val="24"/>
          <w:lang w:eastAsia="en-AU"/>
        </w:rPr>
        <w:t>cation orders will be required</w:t>
      </w:r>
      <w:r w:rsidR="00543530">
        <w:rPr>
          <w:rFonts w:asciiTheme="minorHAnsi" w:hAnsiTheme="minorHAnsi" w:cs="Calibri"/>
          <w:color w:val="000000"/>
          <w:szCs w:val="24"/>
          <w:lang w:eastAsia="en-AU"/>
        </w:rPr>
        <w:t>.</w:t>
      </w:r>
    </w:p>
    <w:p w14:paraId="7F845B35" w14:textId="77777777" w:rsidR="00855959" w:rsidRPr="00923D70" w:rsidRDefault="00855959" w:rsidP="00634827">
      <w:pPr>
        <w:numPr>
          <w:ilvl w:val="0"/>
          <w:numId w:val="6"/>
        </w:numPr>
        <w:autoSpaceDE w:val="0"/>
        <w:autoSpaceDN w:val="0"/>
        <w:adjustRightInd w:val="0"/>
        <w:ind w:left="851" w:hanging="425"/>
        <w:contextualSpacing/>
        <w:rPr>
          <w:rFonts w:asciiTheme="minorHAnsi" w:hAnsiTheme="minorHAnsi" w:cs="Calibri"/>
          <w:color w:val="000000"/>
          <w:szCs w:val="24"/>
          <w:lang w:eastAsia="en-AU"/>
        </w:rPr>
      </w:pPr>
      <w:r w:rsidRPr="00923D70">
        <w:rPr>
          <w:rFonts w:asciiTheme="minorHAnsi" w:hAnsiTheme="minorHAnsi" w:cs="Calibri"/>
          <w:color w:val="000000"/>
          <w:szCs w:val="24"/>
          <w:lang w:eastAsia="en-AU"/>
        </w:rPr>
        <w:t>Prescribers providing Rule 3 Exemption Pathology Forms for multiple INRs must personally take on the responsibility for responding to all INRs resulting from that form.</w:t>
      </w:r>
    </w:p>
    <w:p w14:paraId="6650200D" w14:textId="2AEA854A" w:rsidR="00B10E8F" w:rsidRPr="00B10E8F" w:rsidRDefault="00B10E8F" w:rsidP="00B10E8F">
      <w:pPr>
        <w:rPr>
          <w:rFonts w:cs="Arial"/>
          <w:iCs/>
          <w:szCs w:val="24"/>
        </w:rPr>
      </w:pPr>
    </w:p>
    <w:p w14:paraId="3FCF2808" w14:textId="490FD69D" w:rsidR="00711156" w:rsidRDefault="0005115D" w:rsidP="00763E6A">
      <w:pPr>
        <w:jc w:val="right"/>
        <w:rPr>
          <w:rFonts w:cs="Arial"/>
          <w:i/>
          <w:szCs w:val="24"/>
        </w:rPr>
      </w:pPr>
      <w:hyperlink w:anchor="Contents" w:history="1">
        <w:r w:rsidR="006F17AE" w:rsidRPr="00590902">
          <w:rPr>
            <w:rStyle w:val="Hyperlink"/>
            <w:rFonts w:cs="Arial"/>
            <w:i/>
            <w:szCs w:val="24"/>
          </w:rPr>
          <w:t>Back to Table of Contents</w:t>
        </w:r>
      </w:hyperlink>
    </w:p>
    <w:p w14:paraId="23968322" w14:textId="77777777" w:rsidR="006F17AE" w:rsidRDefault="006F17AE" w:rsidP="006F17AE">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6F17AE" w:rsidRPr="00CD1C0E" w14:paraId="6501CA25" w14:textId="77777777" w:rsidTr="00395D10">
        <w:trPr>
          <w:cantSplit/>
          <w:trHeight w:val="285"/>
        </w:trPr>
        <w:tc>
          <w:tcPr>
            <w:tcW w:w="9158" w:type="dxa"/>
            <w:shd w:val="clear" w:color="auto" w:fill="A6A6A6" w:themeFill="background1" w:themeFillShade="A6"/>
          </w:tcPr>
          <w:p w14:paraId="60317927" w14:textId="7C262872" w:rsidR="006F17AE" w:rsidRPr="003D2D06" w:rsidRDefault="006F17AE" w:rsidP="00395D10">
            <w:pPr>
              <w:pStyle w:val="Heading1"/>
            </w:pPr>
            <w:bookmarkStart w:id="25" w:name="_Toc107173286"/>
            <w:r>
              <w:t>Section 4</w:t>
            </w:r>
            <w:r w:rsidRPr="003D2D06">
              <w:t xml:space="preserve"> – </w:t>
            </w:r>
            <w:r w:rsidR="009307DC">
              <w:t xml:space="preserve">Initiation and Management of Low Molecular Weight Heparin </w:t>
            </w:r>
            <w:r w:rsidR="00EB7392">
              <w:t>(LMWH)</w:t>
            </w:r>
            <w:bookmarkEnd w:id="25"/>
          </w:p>
        </w:tc>
      </w:tr>
    </w:tbl>
    <w:p w14:paraId="54120895" w14:textId="77777777" w:rsidR="000B3D36" w:rsidRDefault="000B3D36" w:rsidP="000B3D36">
      <w:pPr>
        <w:ind w:left="567"/>
        <w:contextualSpacing/>
        <w:rPr>
          <w:rFonts w:asciiTheme="minorHAnsi" w:hAnsiTheme="minorHAnsi"/>
          <w:b/>
        </w:rPr>
      </w:pPr>
    </w:p>
    <w:p w14:paraId="11E9D840" w14:textId="76988422" w:rsidR="009307DC" w:rsidRPr="001D7C4D" w:rsidRDefault="009307DC" w:rsidP="00634827">
      <w:pPr>
        <w:numPr>
          <w:ilvl w:val="0"/>
          <w:numId w:val="8"/>
        </w:numPr>
        <w:ind w:left="426" w:hanging="426"/>
        <w:contextualSpacing/>
        <w:rPr>
          <w:rFonts w:asciiTheme="minorHAnsi" w:hAnsiTheme="minorHAnsi"/>
          <w:b/>
        </w:rPr>
      </w:pPr>
      <w:r w:rsidRPr="001D7C4D">
        <w:rPr>
          <w:rFonts w:asciiTheme="minorHAnsi" w:hAnsiTheme="minorHAnsi"/>
          <w:b/>
        </w:rPr>
        <w:t>Prior to Initiation of LMWH</w:t>
      </w:r>
    </w:p>
    <w:p w14:paraId="5319C0A0" w14:textId="365E7E3D" w:rsidR="009307DC" w:rsidRPr="00297696" w:rsidRDefault="009307DC" w:rsidP="00634827">
      <w:pPr>
        <w:numPr>
          <w:ilvl w:val="0"/>
          <w:numId w:val="7"/>
        </w:numPr>
        <w:ind w:left="851" w:hanging="425"/>
        <w:contextualSpacing/>
        <w:rPr>
          <w:rFonts w:asciiTheme="minorHAnsi" w:hAnsiTheme="minorHAnsi"/>
        </w:rPr>
      </w:pPr>
      <w:r w:rsidRPr="00297696">
        <w:rPr>
          <w:rFonts w:asciiTheme="minorHAnsi" w:hAnsiTheme="minorHAnsi"/>
        </w:rPr>
        <w:t>Check baseline creatinine clearance, APTT, PT and platelet count</w:t>
      </w:r>
      <w:r w:rsidR="00543530">
        <w:rPr>
          <w:rFonts w:asciiTheme="minorHAnsi" w:hAnsiTheme="minorHAnsi"/>
        </w:rPr>
        <w:t>.</w:t>
      </w:r>
    </w:p>
    <w:p w14:paraId="1DFFAEDE" w14:textId="1468DC31" w:rsidR="009307DC" w:rsidRPr="00297696" w:rsidRDefault="009307DC" w:rsidP="00634827">
      <w:pPr>
        <w:numPr>
          <w:ilvl w:val="0"/>
          <w:numId w:val="7"/>
        </w:numPr>
        <w:ind w:left="851" w:hanging="425"/>
        <w:contextualSpacing/>
        <w:rPr>
          <w:rFonts w:asciiTheme="minorHAnsi" w:hAnsiTheme="minorHAnsi"/>
        </w:rPr>
      </w:pPr>
      <w:r>
        <w:rPr>
          <w:rFonts w:asciiTheme="minorHAnsi" w:hAnsiTheme="minorHAnsi"/>
        </w:rPr>
        <w:t xml:space="preserve">Consider the risk of bleeding. </w:t>
      </w:r>
      <w:r w:rsidRPr="00297696">
        <w:rPr>
          <w:rFonts w:asciiTheme="minorHAnsi" w:hAnsiTheme="minorHAnsi"/>
        </w:rPr>
        <w:t>The risk of bleeding needs to be weighed against the</w:t>
      </w:r>
      <w:r>
        <w:rPr>
          <w:rFonts w:asciiTheme="minorHAnsi" w:hAnsiTheme="minorHAnsi"/>
        </w:rPr>
        <w:t xml:space="preserve"> risk of thromboembolic events.</w:t>
      </w:r>
      <w:r w:rsidRPr="00297696">
        <w:rPr>
          <w:rFonts w:asciiTheme="minorHAnsi" w:hAnsiTheme="minorHAnsi"/>
        </w:rPr>
        <w:t xml:space="preserve"> </w:t>
      </w:r>
      <w:r>
        <w:rPr>
          <w:rFonts w:asciiTheme="minorHAnsi" w:hAnsiTheme="minorHAnsi"/>
        </w:rPr>
        <w:t xml:space="preserve">Table 3 may be used as a guide. </w:t>
      </w:r>
    </w:p>
    <w:p w14:paraId="70C4938E" w14:textId="52E01C43" w:rsidR="009307DC" w:rsidRDefault="009307DC" w:rsidP="00634827">
      <w:pPr>
        <w:numPr>
          <w:ilvl w:val="0"/>
          <w:numId w:val="7"/>
        </w:numPr>
        <w:ind w:left="851" w:hanging="425"/>
        <w:contextualSpacing/>
        <w:rPr>
          <w:rFonts w:asciiTheme="minorHAnsi" w:hAnsiTheme="minorHAnsi"/>
        </w:rPr>
      </w:pPr>
      <w:r w:rsidRPr="007C3DB3">
        <w:rPr>
          <w:rFonts w:asciiTheme="minorHAnsi" w:hAnsiTheme="minorHAnsi"/>
        </w:rPr>
        <w:t xml:space="preserve">Check the patient’s weight. This should be measured, although an estimate may need to be used in the acute situation if weighing is not practical. If an estimate is used, it should be clearly documented that the dose is based on an estimate, and a weight should be obtained as soon as feasible. </w:t>
      </w:r>
    </w:p>
    <w:p w14:paraId="7AA911E6" w14:textId="77777777" w:rsidR="000B3D36" w:rsidRPr="007C3DB3" w:rsidRDefault="000B3D36" w:rsidP="000B3D36">
      <w:pPr>
        <w:ind w:left="993"/>
        <w:contextualSpacing/>
        <w:rPr>
          <w:rFonts w:asciiTheme="minorHAnsi" w:hAnsiTheme="minorHAnsi"/>
        </w:rPr>
      </w:pPr>
    </w:p>
    <w:p w14:paraId="405D9038" w14:textId="77777777" w:rsidR="009307DC" w:rsidRPr="00297696" w:rsidRDefault="009307DC" w:rsidP="00634827">
      <w:pPr>
        <w:numPr>
          <w:ilvl w:val="0"/>
          <w:numId w:val="8"/>
        </w:numPr>
        <w:ind w:left="426" w:hanging="426"/>
        <w:contextualSpacing/>
        <w:rPr>
          <w:rFonts w:asciiTheme="minorHAnsi" w:hAnsiTheme="minorHAnsi"/>
          <w:b/>
        </w:rPr>
      </w:pPr>
      <w:r w:rsidRPr="00297696">
        <w:rPr>
          <w:rFonts w:asciiTheme="minorHAnsi" w:hAnsiTheme="minorHAnsi"/>
          <w:b/>
        </w:rPr>
        <w:t>Initiating LMWH</w:t>
      </w:r>
    </w:p>
    <w:p w14:paraId="607281E5" w14:textId="29A794AD" w:rsidR="009307DC" w:rsidRPr="00297696" w:rsidRDefault="009307DC" w:rsidP="00634827">
      <w:pPr>
        <w:numPr>
          <w:ilvl w:val="0"/>
          <w:numId w:val="7"/>
        </w:numPr>
        <w:ind w:left="851" w:hanging="425"/>
        <w:contextualSpacing/>
        <w:rPr>
          <w:rFonts w:asciiTheme="minorHAnsi" w:hAnsiTheme="minorHAnsi"/>
        </w:rPr>
      </w:pPr>
      <w:r w:rsidRPr="00297696">
        <w:rPr>
          <w:rFonts w:asciiTheme="minorHAnsi" w:hAnsiTheme="minorHAnsi"/>
        </w:rPr>
        <w:t>Enoxaparin is the preferred LMWH on the CHS F</w:t>
      </w:r>
      <w:r>
        <w:rPr>
          <w:rFonts w:asciiTheme="minorHAnsi" w:hAnsiTheme="minorHAnsi"/>
        </w:rPr>
        <w:t>ormulary</w:t>
      </w:r>
      <w:r w:rsidR="00543530">
        <w:rPr>
          <w:rFonts w:asciiTheme="minorHAnsi" w:hAnsiTheme="minorHAnsi"/>
        </w:rPr>
        <w:t>.</w:t>
      </w:r>
    </w:p>
    <w:p w14:paraId="23EE07F5" w14:textId="7BA54B56" w:rsidR="009307DC" w:rsidRPr="00297696" w:rsidRDefault="009307DC" w:rsidP="00634827">
      <w:pPr>
        <w:numPr>
          <w:ilvl w:val="0"/>
          <w:numId w:val="7"/>
        </w:numPr>
        <w:ind w:left="851" w:hanging="425"/>
        <w:contextualSpacing/>
        <w:rPr>
          <w:rFonts w:asciiTheme="minorHAnsi" w:hAnsiTheme="minorHAnsi"/>
        </w:rPr>
      </w:pPr>
      <w:r w:rsidRPr="00297696">
        <w:rPr>
          <w:rFonts w:asciiTheme="minorHAnsi" w:hAnsiTheme="minorHAnsi"/>
        </w:rPr>
        <w:t>Determin</w:t>
      </w:r>
      <w:r>
        <w:rPr>
          <w:rFonts w:asciiTheme="minorHAnsi" w:hAnsiTheme="minorHAnsi"/>
        </w:rPr>
        <w:t>e the dose and dosing schedule.</w:t>
      </w:r>
      <w:r w:rsidRPr="00297696">
        <w:rPr>
          <w:rFonts w:asciiTheme="minorHAnsi" w:hAnsiTheme="minorHAnsi"/>
        </w:rPr>
        <w:t xml:space="preserve"> For adults, Table 8 summarises standard dosing.  </w:t>
      </w:r>
    </w:p>
    <w:p w14:paraId="7DB40CB4" w14:textId="1CFF758F" w:rsidR="009307DC" w:rsidRPr="00297696" w:rsidRDefault="009307DC" w:rsidP="00634827">
      <w:pPr>
        <w:numPr>
          <w:ilvl w:val="0"/>
          <w:numId w:val="7"/>
        </w:numPr>
        <w:ind w:left="851" w:hanging="425"/>
        <w:contextualSpacing/>
        <w:rPr>
          <w:rFonts w:asciiTheme="minorHAnsi" w:hAnsiTheme="minorHAnsi"/>
        </w:rPr>
      </w:pPr>
      <w:r w:rsidRPr="00297696">
        <w:rPr>
          <w:rFonts w:asciiTheme="minorHAnsi" w:hAnsiTheme="minorHAnsi"/>
        </w:rPr>
        <w:t xml:space="preserve">Chart LMWH on the </w:t>
      </w:r>
      <w:r>
        <w:rPr>
          <w:rFonts w:asciiTheme="minorHAnsi" w:hAnsiTheme="minorHAnsi"/>
        </w:rPr>
        <w:t>EMM</w:t>
      </w:r>
      <w:r w:rsidRPr="00297696">
        <w:rPr>
          <w:rFonts w:asciiTheme="minorHAnsi" w:hAnsiTheme="minorHAnsi"/>
        </w:rPr>
        <w:t>, preferably in the VTE p</w:t>
      </w:r>
      <w:r>
        <w:rPr>
          <w:rFonts w:asciiTheme="minorHAnsi" w:hAnsiTheme="minorHAnsi"/>
        </w:rPr>
        <w:t>rophylaxis section of the chart</w:t>
      </w:r>
      <w:r w:rsidR="00543530">
        <w:rPr>
          <w:rFonts w:asciiTheme="minorHAnsi" w:hAnsiTheme="minorHAnsi"/>
        </w:rPr>
        <w:t>.</w:t>
      </w:r>
    </w:p>
    <w:p w14:paraId="1EAFC917" w14:textId="77777777" w:rsidR="00D449FA" w:rsidRPr="00D449FA" w:rsidRDefault="009307DC" w:rsidP="00634827">
      <w:pPr>
        <w:numPr>
          <w:ilvl w:val="0"/>
          <w:numId w:val="7"/>
        </w:numPr>
        <w:ind w:left="851" w:hanging="425"/>
        <w:contextualSpacing/>
        <w:rPr>
          <w:b/>
          <w:bCs/>
        </w:rPr>
      </w:pPr>
      <w:r w:rsidRPr="00B1030E">
        <w:rPr>
          <w:rFonts w:asciiTheme="minorHAnsi" w:hAnsiTheme="minorHAnsi"/>
        </w:rPr>
        <w:t xml:space="preserve">LMWH should be administered prior to </w:t>
      </w:r>
      <w:r w:rsidR="00323019" w:rsidRPr="00B1030E">
        <w:rPr>
          <w:rFonts w:asciiTheme="minorHAnsi" w:hAnsiTheme="minorHAnsi"/>
        </w:rPr>
        <w:t>Warfarin</w:t>
      </w:r>
      <w:r w:rsidRPr="00B1030E">
        <w:rPr>
          <w:rFonts w:asciiTheme="minorHAnsi" w:hAnsiTheme="minorHAnsi"/>
        </w:rPr>
        <w:t>, when they are being commenced concurrently.</w:t>
      </w:r>
    </w:p>
    <w:p w14:paraId="309AE962" w14:textId="77777777" w:rsidR="00D449FA" w:rsidRDefault="00D449FA" w:rsidP="00D449FA">
      <w:pPr>
        <w:contextualSpacing/>
        <w:rPr>
          <w:rFonts w:asciiTheme="minorHAnsi" w:hAnsiTheme="minorHAnsi"/>
        </w:rPr>
      </w:pPr>
    </w:p>
    <w:p w14:paraId="65B37DE8" w14:textId="77777777" w:rsidR="00D449FA" w:rsidRDefault="00D449FA" w:rsidP="00D449FA">
      <w:pPr>
        <w:contextualSpacing/>
        <w:rPr>
          <w:rFonts w:asciiTheme="minorHAnsi" w:hAnsiTheme="minorHAnsi"/>
        </w:rPr>
      </w:pPr>
    </w:p>
    <w:p w14:paraId="301E7E5F" w14:textId="77777777" w:rsidR="00D449FA" w:rsidRDefault="00D449FA" w:rsidP="00D449FA">
      <w:pPr>
        <w:contextualSpacing/>
        <w:rPr>
          <w:rFonts w:asciiTheme="minorHAnsi" w:hAnsiTheme="minorHAnsi"/>
        </w:rPr>
      </w:pPr>
    </w:p>
    <w:p w14:paraId="42FEBEF7" w14:textId="77777777" w:rsidR="00D449FA" w:rsidRDefault="00D449FA" w:rsidP="00D449FA">
      <w:pPr>
        <w:contextualSpacing/>
        <w:rPr>
          <w:rFonts w:asciiTheme="minorHAnsi" w:hAnsiTheme="minorHAnsi"/>
        </w:rPr>
      </w:pPr>
    </w:p>
    <w:p w14:paraId="53932FF9" w14:textId="77777777" w:rsidR="00D449FA" w:rsidRDefault="00D449FA" w:rsidP="00D449FA">
      <w:pPr>
        <w:contextualSpacing/>
        <w:rPr>
          <w:rFonts w:asciiTheme="minorHAnsi" w:hAnsiTheme="minorHAnsi"/>
        </w:rPr>
      </w:pPr>
    </w:p>
    <w:p w14:paraId="4B5415CD" w14:textId="77777777" w:rsidR="00D449FA" w:rsidRDefault="00D449FA" w:rsidP="00D449FA">
      <w:pPr>
        <w:contextualSpacing/>
        <w:rPr>
          <w:rFonts w:asciiTheme="minorHAnsi" w:hAnsiTheme="minorHAnsi"/>
        </w:rPr>
      </w:pPr>
    </w:p>
    <w:p w14:paraId="5737DD8D" w14:textId="77777777" w:rsidR="00D449FA" w:rsidRDefault="00D449FA" w:rsidP="00D449FA">
      <w:pPr>
        <w:contextualSpacing/>
        <w:rPr>
          <w:rFonts w:asciiTheme="minorHAnsi" w:hAnsiTheme="minorHAnsi"/>
        </w:rPr>
      </w:pPr>
    </w:p>
    <w:p w14:paraId="2E439691" w14:textId="73D54152" w:rsidR="00EF7E0F" w:rsidRPr="00B1030E" w:rsidRDefault="009307DC" w:rsidP="00D449FA">
      <w:pPr>
        <w:contextualSpacing/>
        <w:rPr>
          <w:b/>
          <w:bCs/>
        </w:rPr>
      </w:pPr>
      <w:r w:rsidRPr="00B1030E">
        <w:rPr>
          <w:rFonts w:asciiTheme="minorHAnsi" w:hAnsiTheme="minorHAnsi"/>
        </w:rPr>
        <w:br/>
      </w:r>
    </w:p>
    <w:p w14:paraId="7B65538D" w14:textId="3468A9B7" w:rsidR="009307DC" w:rsidRPr="000B3D36" w:rsidRDefault="009307DC" w:rsidP="000B3D36">
      <w:pPr>
        <w:rPr>
          <w:b/>
          <w:bCs/>
        </w:rPr>
      </w:pPr>
      <w:r w:rsidRPr="000B3D36">
        <w:rPr>
          <w:b/>
          <w:bCs/>
        </w:rPr>
        <w:lastRenderedPageBreak/>
        <w:t xml:space="preserve">Table </w:t>
      </w:r>
      <w:r w:rsidR="00B611C6" w:rsidRPr="000B3D36">
        <w:rPr>
          <w:b/>
          <w:bCs/>
        </w:rPr>
        <w:t>8</w:t>
      </w:r>
      <w:r w:rsidRPr="000B3D36">
        <w:rPr>
          <w:b/>
          <w:bCs/>
        </w:rPr>
        <w:t xml:space="preserve"> - Enoxaparin Dosing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93"/>
        <w:gridCol w:w="2235"/>
        <w:gridCol w:w="2607"/>
      </w:tblGrid>
      <w:tr w:rsidR="007C3DB3" w:rsidRPr="00297696" w14:paraId="00A01B51" w14:textId="77777777" w:rsidTr="00B1030E">
        <w:trPr>
          <w:tblHeader/>
        </w:trPr>
        <w:tc>
          <w:tcPr>
            <w:tcW w:w="1912" w:type="dxa"/>
            <w:shd w:val="clear" w:color="auto" w:fill="D9D9D9" w:themeFill="background1" w:themeFillShade="D9"/>
          </w:tcPr>
          <w:p w14:paraId="281F1E86" w14:textId="77777777" w:rsidR="007C3DB3" w:rsidRPr="00297696" w:rsidRDefault="007C3DB3" w:rsidP="000F0DBA">
            <w:pPr>
              <w:rPr>
                <w:rFonts w:asciiTheme="minorHAnsi" w:hAnsiTheme="minorHAnsi"/>
                <w:b/>
              </w:rPr>
            </w:pPr>
            <w:r w:rsidRPr="00297696">
              <w:rPr>
                <w:rFonts w:asciiTheme="minorHAnsi" w:hAnsiTheme="minorHAnsi"/>
                <w:b/>
              </w:rPr>
              <w:t>Dosing Intention</w:t>
            </w:r>
          </w:p>
        </w:tc>
        <w:tc>
          <w:tcPr>
            <w:tcW w:w="1893" w:type="dxa"/>
            <w:shd w:val="clear" w:color="auto" w:fill="D9D9D9" w:themeFill="background1" w:themeFillShade="D9"/>
          </w:tcPr>
          <w:p w14:paraId="4CE2B858" w14:textId="77777777" w:rsidR="007C3DB3" w:rsidRPr="00297696" w:rsidRDefault="007C3DB3" w:rsidP="000F0DBA">
            <w:pPr>
              <w:rPr>
                <w:rFonts w:asciiTheme="minorHAnsi" w:hAnsiTheme="minorHAnsi"/>
                <w:b/>
              </w:rPr>
            </w:pPr>
            <w:r w:rsidRPr="00297696">
              <w:rPr>
                <w:rFonts w:asciiTheme="minorHAnsi" w:hAnsiTheme="minorHAnsi"/>
                <w:b/>
              </w:rPr>
              <w:t>Normal dose</w:t>
            </w:r>
          </w:p>
        </w:tc>
        <w:tc>
          <w:tcPr>
            <w:tcW w:w="2235" w:type="dxa"/>
            <w:shd w:val="clear" w:color="auto" w:fill="D9D9D9" w:themeFill="background1" w:themeFillShade="D9"/>
          </w:tcPr>
          <w:p w14:paraId="30C6F49E" w14:textId="3E257CDD" w:rsidR="007C3DB3" w:rsidRPr="00297696" w:rsidRDefault="007C3DB3" w:rsidP="000F0DBA">
            <w:pPr>
              <w:rPr>
                <w:rFonts w:asciiTheme="minorHAnsi" w:hAnsiTheme="minorHAnsi"/>
                <w:b/>
              </w:rPr>
            </w:pPr>
            <w:r w:rsidRPr="00297696">
              <w:rPr>
                <w:rFonts w:asciiTheme="minorHAnsi" w:hAnsiTheme="minorHAnsi"/>
                <w:b/>
              </w:rPr>
              <w:t>Severe renal impairment (CrCl&lt;30m</w:t>
            </w:r>
            <w:r w:rsidR="008D09BB">
              <w:rPr>
                <w:rFonts w:asciiTheme="minorHAnsi" w:hAnsiTheme="minorHAnsi"/>
                <w:b/>
              </w:rPr>
              <w:t>L</w:t>
            </w:r>
            <w:r w:rsidRPr="00297696">
              <w:rPr>
                <w:rFonts w:asciiTheme="minorHAnsi" w:hAnsiTheme="minorHAnsi"/>
                <w:b/>
              </w:rPr>
              <w:t>/min)</w:t>
            </w:r>
          </w:p>
        </w:tc>
        <w:tc>
          <w:tcPr>
            <w:tcW w:w="2607" w:type="dxa"/>
            <w:shd w:val="clear" w:color="auto" w:fill="D9D9D9" w:themeFill="background1" w:themeFillShade="D9"/>
          </w:tcPr>
          <w:p w14:paraId="5BA31369" w14:textId="548B6205" w:rsidR="007C3DB3" w:rsidRPr="00297696" w:rsidRDefault="007C3DB3" w:rsidP="000F0DBA">
            <w:pPr>
              <w:rPr>
                <w:rFonts w:asciiTheme="minorHAnsi" w:hAnsiTheme="minorHAnsi"/>
                <w:b/>
              </w:rPr>
            </w:pPr>
            <w:r w:rsidRPr="00297696">
              <w:rPr>
                <w:rFonts w:asciiTheme="minorHAnsi" w:hAnsiTheme="minorHAnsi"/>
                <w:b/>
              </w:rPr>
              <w:t>Extreme weight ranges</w:t>
            </w:r>
          </w:p>
          <w:p w14:paraId="1A2C7DF6" w14:textId="61750AC0" w:rsidR="007C3DB3" w:rsidRPr="00297696" w:rsidRDefault="007C3DB3" w:rsidP="000F0DBA">
            <w:pPr>
              <w:rPr>
                <w:rFonts w:asciiTheme="minorHAnsi" w:hAnsiTheme="minorHAnsi"/>
                <w:b/>
              </w:rPr>
            </w:pPr>
            <w:r w:rsidRPr="00297696">
              <w:rPr>
                <w:rFonts w:asciiTheme="minorHAnsi" w:hAnsiTheme="minorHAnsi"/>
                <w:b/>
              </w:rPr>
              <w:t>(&lt;50kg or</w:t>
            </w:r>
            <w:r w:rsidR="000A0CFC">
              <w:rPr>
                <w:rFonts w:asciiTheme="minorHAnsi" w:hAnsiTheme="minorHAnsi"/>
                <w:b/>
              </w:rPr>
              <w:t xml:space="preserve"> &gt;120kg, or</w:t>
            </w:r>
            <w:r w:rsidRPr="00297696">
              <w:rPr>
                <w:rFonts w:asciiTheme="minorHAnsi" w:hAnsiTheme="minorHAnsi"/>
                <w:b/>
              </w:rPr>
              <w:t xml:space="preserve"> BMI&gt; 40kg/m</w:t>
            </w:r>
            <w:r w:rsidRPr="00297696">
              <w:rPr>
                <w:rFonts w:asciiTheme="minorHAnsi" w:hAnsiTheme="minorHAnsi"/>
                <w:b/>
                <w:vertAlign w:val="superscript"/>
              </w:rPr>
              <w:t>2</w:t>
            </w:r>
            <w:r w:rsidRPr="00297696">
              <w:rPr>
                <w:rFonts w:asciiTheme="minorHAnsi" w:hAnsiTheme="minorHAnsi"/>
                <w:b/>
              </w:rPr>
              <w:t>)</w:t>
            </w:r>
          </w:p>
          <w:p w14:paraId="37E8FF8A" w14:textId="77777777" w:rsidR="007C3DB3" w:rsidRPr="00297696" w:rsidRDefault="007C3DB3" w:rsidP="000F0DBA">
            <w:pPr>
              <w:rPr>
                <w:rFonts w:asciiTheme="minorHAnsi" w:hAnsiTheme="minorHAnsi"/>
                <w:b/>
                <w:vertAlign w:val="superscript"/>
              </w:rPr>
            </w:pPr>
          </w:p>
        </w:tc>
      </w:tr>
      <w:tr w:rsidR="007C3DB3" w:rsidRPr="00297696" w14:paraId="0330C81B" w14:textId="77777777" w:rsidTr="000B3D36">
        <w:tc>
          <w:tcPr>
            <w:tcW w:w="1912" w:type="dxa"/>
          </w:tcPr>
          <w:p w14:paraId="19449F29" w14:textId="77777777" w:rsidR="007C3DB3" w:rsidRPr="00297696" w:rsidRDefault="007C3DB3" w:rsidP="000F0DBA">
            <w:pPr>
              <w:rPr>
                <w:rFonts w:asciiTheme="minorHAnsi" w:hAnsiTheme="minorHAnsi"/>
              </w:rPr>
            </w:pPr>
            <w:r w:rsidRPr="00297696">
              <w:rPr>
                <w:rFonts w:asciiTheme="minorHAnsi" w:hAnsiTheme="minorHAnsi"/>
              </w:rPr>
              <w:t>Prophylaxis</w:t>
            </w:r>
          </w:p>
        </w:tc>
        <w:tc>
          <w:tcPr>
            <w:tcW w:w="1893" w:type="dxa"/>
          </w:tcPr>
          <w:p w14:paraId="789AAC3A" w14:textId="3F340C38" w:rsidR="007C3DB3" w:rsidRPr="00297696" w:rsidRDefault="007C3DB3" w:rsidP="000F0DBA">
            <w:pPr>
              <w:rPr>
                <w:rFonts w:asciiTheme="minorHAnsi" w:hAnsiTheme="minorHAnsi"/>
              </w:rPr>
            </w:pPr>
            <w:r w:rsidRPr="00297696">
              <w:rPr>
                <w:rFonts w:asciiTheme="minorHAnsi" w:hAnsiTheme="minorHAnsi"/>
              </w:rPr>
              <w:t xml:space="preserve">40mg </w:t>
            </w:r>
            <w:r w:rsidR="00307774">
              <w:rPr>
                <w:rFonts w:asciiTheme="minorHAnsi" w:hAnsiTheme="minorHAnsi"/>
              </w:rPr>
              <w:t>subcutaneously (</w:t>
            </w:r>
            <w:r w:rsidR="008D09BB">
              <w:rPr>
                <w:rFonts w:asciiTheme="minorHAnsi" w:hAnsiTheme="minorHAnsi"/>
              </w:rPr>
              <w:t>subcut</w:t>
            </w:r>
            <w:r w:rsidR="00307774">
              <w:rPr>
                <w:rFonts w:asciiTheme="minorHAnsi" w:hAnsiTheme="minorHAnsi"/>
              </w:rPr>
              <w:t>)</w:t>
            </w:r>
            <w:r w:rsidRPr="00297696">
              <w:rPr>
                <w:rFonts w:asciiTheme="minorHAnsi" w:hAnsiTheme="minorHAnsi"/>
              </w:rPr>
              <w:t xml:space="preserve"> </w:t>
            </w:r>
            <w:r w:rsidR="008D09BB">
              <w:rPr>
                <w:rFonts w:asciiTheme="minorHAnsi" w:hAnsiTheme="minorHAnsi"/>
              </w:rPr>
              <w:t xml:space="preserve">once </w:t>
            </w:r>
            <w:r w:rsidRPr="00297696">
              <w:rPr>
                <w:rFonts w:asciiTheme="minorHAnsi" w:hAnsiTheme="minorHAnsi"/>
              </w:rPr>
              <w:t>daily</w:t>
            </w:r>
          </w:p>
        </w:tc>
        <w:tc>
          <w:tcPr>
            <w:tcW w:w="2235" w:type="dxa"/>
          </w:tcPr>
          <w:p w14:paraId="60CE2B96" w14:textId="4AC58354" w:rsidR="007C3DB3" w:rsidRPr="00297696" w:rsidRDefault="007C3DB3" w:rsidP="000F0DBA">
            <w:pPr>
              <w:rPr>
                <w:rFonts w:asciiTheme="minorHAnsi" w:hAnsiTheme="minorHAnsi"/>
              </w:rPr>
            </w:pPr>
            <w:r w:rsidRPr="00297696">
              <w:rPr>
                <w:rFonts w:asciiTheme="minorHAnsi" w:hAnsiTheme="minorHAnsi"/>
              </w:rPr>
              <w:t xml:space="preserve">20mg </w:t>
            </w:r>
            <w:r w:rsidR="008D09BB">
              <w:rPr>
                <w:rFonts w:asciiTheme="minorHAnsi" w:hAnsiTheme="minorHAnsi"/>
              </w:rPr>
              <w:t>subcut</w:t>
            </w:r>
            <w:r w:rsidR="008D09BB" w:rsidRPr="00297696">
              <w:rPr>
                <w:rFonts w:asciiTheme="minorHAnsi" w:hAnsiTheme="minorHAnsi"/>
              </w:rPr>
              <w:t xml:space="preserve"> </w:t>
            </w:r>
            <w:r w:rsidR="008D09BB">
              <w:rPr>
                <w:rFonts w:asciiTheme="minorHAnsi" w:hAnsiTheme="minorHAnsi"/>
              </w:rPr>
              <w:t xml:space="preserve">once </w:t>
            </w:r>
            <w:r w:rsidRPr="00297696">
              <w:rPr>
                <w:rFonts w:asciiTheme="minorHAnsi" w:hAnsiTheme="minorHAnsi"/>
              </w:rPr>
              <w:t>daily</w:t>
            </w:r>
          </w:p>
        </w:tc>
        <w:tc>
          <w:tcPr>
            <w:tcW w:w="2607" w:type="dxa"/>
          </w:tcPr>
          <w:p w14:paraId="606AFB1F" w14:textId="5240F84A" w:rsidR="007C3DB3" w:rsidRPr="00297696" w:rsidRDefault="007C3DB3" w:rsidP="000F0DBA">
            <w:pPr>
              <w:rPr>
                <w:rFonts w:asciiTheme="minorHAnsi" w:hAnsiTheme="minorHAnsi"/>
              </w:rPr>
            </w:pPr>
            <w:r w:rsidRPr="00297696">
              <w:rPr>
                <w:rFonts w:asciiTheme="minorHAnsi" w:hAnsiTheme="minorHAnsi"/>
              </w:rPr>
              <w:t xml:space="preserve">Consider 0.5mg/kg </w:t>
            </w:r>
            <w:r w:rsidR="008D09BB">
              <w:rPr>
                <w:rFonts w:asciiTheme="minorHAnsi" w:hAnsiTheme="minorHAnsi"/>
              </w:rPr>
              <w:t>subcut</w:t>
            </w:r>
            <w:r w:rsidR="008D09BB" w:rsidRPr="00297696">
              <w:rPr>
                <w:rFonts w:asciiTheme="minorHAnsi" w:hAnsiTheme="minorHAnsi"/>
              </w:rPr>
              <w:t xml:space="preserve"> </w:t>
            </w:r>
            <w:r w:rsidRPr="00297696">
              <w:rPr>
                <w:rFonts w:asciiTheme="minorHAnsi" w:hAnsiTheme="minorHAnsi"/>
              </w:rPr>
              <w:t>twice daily</w:t>
            </w:r>
            <w:r w:rsidR="000A0CFC">
              <w:rPr>
                <w:rFonts w:asciiTheme="minorHAnsi" w:hAnsiTheme="minorHAnsi"/>
              </w:rPr>
              <w:t xml:space="preserve"> or 0.6mg/kg/day</w:t>
            </w:r>
          </w:p>
        </w:tc>
      </w:tr>
      <w:tr w:rsidR="007C3DB3" w:rsidRPr="00297696" w14:paraId="28EECB43" w14:textId="77777777" w:rsidTr="000B3D36">
        <w:tc>
          <w:tcPr>
            <w:tcW w:w="1912" w:type="dxa"/>
          </w:tcPr>
          <w:p w14:paraId="0179603F" w14:textId="77777777" w:rsidR="007C3DB3" w:rsidRPr="00297696" w:rsidRDefault="007C3DB3" w:rsidP="000F0DBA">
            <w:pPr>
              <w:rPr>
                <w:rFonts w:asciiTheme="minorHAnsi" w:hAnsiTheme="minorHAnsi"/>
              </w:rPr>
            </w:pPr>
            <w:r w:rsidRPr="00297696">
              <w:rPr>
                <w:rFonts w:asciiTheme="minorHAnsi" w:hAnsiTheme="minorHAnsi"/>
              </w:rPr>
              <w:t>Therapeutic dosing</w:t>
            </w:r>
          </w:p>
        </w:tc>
        <w:tc>
          <w:tcPr>
            <w:tcW w:w="1893" w:type="dxa"/>
          </w:tcPr>
          <w:p w14:paraId="6A01327E" w14:textId="7FFC261F" w:rsidR="008D09BB" w:rsidRDefault="007C3DB3" w:rsidP="000F0DBA">
            <w:pPr>
              <w:rPr>
                <w:rFonts w:asciiTheme="minorHAnsi" w:hAnsiTheme="minorHAnsi"/>
              </w:rPr>
            </w:pPr>
            <w:r w:rsidRPr="00297696">
              <w:rPr>
                <w:rFonts w:asciiTheme="minorHAnsi" w:hAnsiTheme="minorHAnsi"/>
              </w:rPr>
              <w:t xml:space="preserve">1mg/kg </w:t>
            </w:r>
            <w:r w:rsidR="008D09BB">
              <w:rPr>
                <w:rFonts w:asciiTheme="minorHAnsi" w:hAnsiTheme="minorHAnsi"/>
              </w:rPr>
              <w:t>subcut</w:t>
            </w:r>
            <w:r w:rsidR="008D09BB" w:rsidRPr="00297696">
              <w:rPr>
                <w:rFonts w:asciiTheme="minorHAnsi" w:hAnsiTheme="minorHAnsi"/>
              </w:rPr>
              <w:t xml:space="preserve"> </w:t>
            </w:r>
            <w:r w:rsidRPr="00297696">
              <w:rPr>
                <w:rFonts w:asciiTheme="minorHAnsi" w:hAnsiTheme="minorHAnsi"/>
              </w:rPr>
              <w:t>twice</w:t>
            </w:r>
            <w:r w:rsidR="008D09BB">
              <w:rPr>
                <w:rFonts w:asciiTheme="minorHAnsi" w:hAnsiTheme="minorHAnsi"/>
              </w:rPr>
              <w:t xml:space="preserve"> a day</w:t>
            </w:r>
            <w:r w:rsidRPr="00297696">
              <w:rPr>
                <w:rFonts w:asciiTheme="minorHAnsi" w:hAnsiTheme="minorHAnsi"/>
              </w:rPr>
              <w:t xml:space="preserve"> </w:t>
            </w:r>
          </w:p>
          <w:p w14:paraId="286DF95A" w14:textId="73C50FEF" w:rsidR="007C3DB3" w:rsidRPr="00297696" w:rsidRDefault="007C3DB3" w:rsidP="000F0DBA">
            <w:pPr>
              <w:rPr>
                <w:rFonts w:asciiTheme="minorHAnsi" w:hAnsiTheme="minorHAnsi"/>
              </w:rPr>
            </w:pPr>
            <w:r w:rsidRPr="00297696">
              <w:rPr>
                <w:rFonts w:asciiTheme="minorHAnsi" w:hAnsiTheme="minorHAnsi"/>
              </w:rPr>
              <w:t>or</w:t>
            </w:r>
          </w:p>
          <w:p w14:paraId="1E03BF78" w14:textId="074F68AE" w:rsidR="007C3DB3" w:rsidRPr="00297696" w:rsidRDefault="007C3DB3" w:rsidP="000F0DBA">
            <w:pPr>
              <w:rPr>
                <w:rFonts w:asciiTheme="minorHAnsi" w:hAnsiTheme="minorHAnsi"/>
              </w:rPr>
            </w:pPr>
            <w:r w:rsidRPr="00297696">
              <w:rPr>
                <w:rFonts w:asciiTheme="minorHAnsi" w:hAnsiTheme="minorHAnsi"/>
              </w:rPr>
              <w:t xml:space="preserve">1.5mg/kg </w:t>
            </w:r>
            <w:r w:rsidR="008D09BB">
              <w:rPr>
                <w:rFonts w:asciiTheme="minorHAnsi" w:hAnsiTheme="minorHAnsi"/>
              </w:rPr>
              <w:t>subcut</w:t>
            </w:r>
            <w:r w:rsidR="008D09BB" w:rsidRPr="00297696">
              <w:rPr>
                <w:rFonts w:asciiTheme="minorHAnsi" w:hAnsiTheme="minorHAnsi"/>
              </w:rPr>
              <w:t xml:space="preserve"> </w:t>
            </w:r>
            <w:r w:rsidR="008D09BB">
              <w:rPr>
                <w:rFonts w:asciiTheme="minorHAnsi" w:hAnsiTheme="minorHAnsi"/>
              </w:rPr>
              <w:t xml:space="preserve">once </w:t>
            </w:r>
            <w:r w:rsidRPr="00297696">
              <w:rPr>
                <w:rFonts w:asciiTheme="minorHAnsi" w:hAnsiTheme="minorHAnsi"/>
              </w:rPr>
              <w:t>daily</w:t>
            </w:r>
          </w:p>
        </w:tc>
        <w:tc>
          <w:tcPr>
            <w:tcW w:w="2235" w:type="dxa"/>
          </w:tcPr>
          <w:p w14:paraId="10D513C2" w14:textId="0C6F809B" w:rsidR="007C3DB3" w:rsidRPr="00297696" w:rsidRDefault="007C3DB3" w:rsidP="000F0DBA">
            <w:pPr>
              <w:rPr>
                <w:rFonts w:asciiTheme="minorHAnsi" w:hAnsiTheme="minorHAnsi"/>
              </w:rPr>
            </w:pPr>
            <w:r w:rsidRPr="00297696">
              <w:rPr>
                <w:rFonts w:asciiTheme="minorHAnsi" w:hAnsiTheme="minorHAnsi"/>
              </w:rPr>
              <w:t xml:space="preserve">1mg/kg </w:t>
            </w:r>
            <w:r w:rsidR="008D09BB">
              <w:rPr>
                <w:rFonts w:asciiTheme="minorHAnsi" w:hAnsiTheme="minorHAnsi"/>
              </w:rPr>
              <w:t>subcut</w:t>
            </w:r>
            <w:r w:rsidR="008D09BB" w:rsidRPr="00297696">
              <w:rPr>
                <w:rFonts w:asciiTheme="minorHAnsi" w:hAnsiTheme="minorHAnsi"/>
              </w:rPr>
              <w:t xml:space="preserve"> </w:t>
            </w:r>
            <w:r w:rsidR="008D09BB">
              <w:rPr>
                <w:rFonts w:asciiTheme="minorHAnsi" w:hAnsiTheme="minorHAnsi"/>
              </w:rPr>
              <w:t xml:space="preserve">once </w:t>
            </w:r>
            <w:r w:rsidRPr="00297696">
              <w:rPr>
                <w:rFonts w:asciiTheme="minorHAnsi" w:hAnsiTheme="minorHAnsi"/>
              </w:rPr>
              <w:t>daily</w:t>
            </w:r>
          </w:p>
        </w:tc>
        <w:tc>
          <w:tcPr>
            <w:tcW w:w="2607" w:type="dxa"/>
          </w:tcPr>
          <w:p w14:paraId="3BF733F0" w14:textId="2CA55FED" w:rsidR="008D09BB" w:rsidRDefault="007C3DB3" w:rsidP="000F0DBA">
            <w:pPr>
              <w:rPr>
                <w:rFonts w:asciiTheme="minorHAnsi" w:hAnsiTheme="minorHAnsi"/>
              </w:rPr>
            </w:pPr>
            <w:r w:rsidRPr="00297696">
              <w:rPr>
                <w:rFonts w:asciiTheme="minorHAnsi" w:hAnsiTheme="minorHAnsi"/>
              </w:rPr>
              <w:t xml:space="preserve">1mg/kg </w:t>
            </w:r>
            <w:r w:rsidR="008D09BB">
              <w:rPr>
                <w:rFonts w:asciiTheme="minorHAnsi" w:hAnsiTheme="minorHAnsi"/>
              </w:rPr>
              <w:t>subcut</w:t>
            </w:r>
            <w:r w:rsidR="008D09BB" w:rsidRPr="00297696">
              <w:rPr>
                <w:rFonts w:asciiTheme="minorHAnsi" w:hAnsiTheme="minorHAnsi"/>
              </w:rPr>
              <w:t xml:space="preserve"> </w:t>
            </w:r>
            <w:r w:rsidRPr="00297696">
              <w:rPr>
                <w:rFonts w:asciiTheme="minorHAnsi" w:hAnsiTheme="minorHAnsi"/>
              </w:rPr>
              <w:t xml:space="preserve">twice </w:t>
            </w:r>
            <w:r w:rsidR="008D09BB">
              <w:rPr>
                <w:rFonts w:asciiTheme="minorHAnsi" w:hAnsiTheme="minorHAnsi"/>
              </w:rPr>
              <w:t xml:space="preserve">daily </w:t>
            </w:r>
          </w:p>
          <w:p w14:paraId="5963BB4D" w14:textId="4EEB826B" w:rsidR="007C3DB3" w:rsidRPr="00297696" w:rsidRDefault="007C3DB3" w:rsidP="000F0DBA">
            <w:pPr>
              <w:rPr>
                <w:rFonts w:asciiTheme="minorHAnsi" w:hAnsiTheme="minorHAnsi"/>
              </w:rPr>
            </w:pPr>
            <w:r w:rsidRPr="00297696">
              <w:rPr>
                <w:rFonts w:asciiTheme="minorHAnsi" w:hAnsiTheme="minorHAnsi"/>
              </w:rPr>
              <w:t>or</w:t>
            </w:r>
          </w:p>
          <w:p w14:paraId="6215558B" w14:textId="5F5DC19D" w:rsidR="007C3DB3" w:rsidRPr="00297696" w:rsidRDefault="007C3DB3" w:rsidP="000F0DBA">
            <w:pPr>
              <w:rPr>
                <w:rFonts w:asciiTheme="minorHAnsi" w:hAnsiTheme="minorHAnsi"/>
              </w:rPr>
            </w:pPr>
            <w:r w:rsidRPr="00297696">
              <w:rPr>
                <w:rFonts w:asciiTheme="minorHAnsi" w:hAnsiTheme="minorHAnsi"/>
              </w:rPr>
              <w:t xml:space="preserve">1.5mg/kg </w:t>
            </w:r>
            <w:r w:rsidR="008D09BB">
              <w:rPr>
                <w:rFonts w:asciiTheme="minorHAnsi" w:hAnsiTheme="minorHAnsi"/>
              </w:rPr>
              <w:t>subcut</w:t>
            </w:r>
            <w:r w:rsidR="008D09BB" w:rsidRPr="00297696">
              <w:rPr>
                <w:rFonts w:asciiTheme="minorHAnsi" w:hAnsiTheme="minorHAnsi"/>
              </w:rPr>
              <w:t xml:space="preserve"> </w:t>
            </w:r>
            <w:r w:rsidR="008D09BB">
              <w:rPr>
                <w:rFonts w:asciiTheme="minorHAnsi" w:hAnsiTheme="minorHAnsi"/>
              </w:rPr>
              <w:t xml:space="preserve">once </w:t>
            </w:r>
            <w:r w:rsidRPr="00297696">
              <w:rPr>
                <w:rFonts w:asciiTheme="minorHAnsi" w:hAnsiTheme="minorHAnsi"/>
              </w:rPr>
              <w:t>daily.</w:t>
            </w:r>
          </w:p>
          <w:p w14:paraId="677FB279" w14:textId="4DF32B88" w:rsidR="007C3DB3" w:rsidRPr="00297696" w:rsidRDefault="007C3DB3" w:rsidP="000F0DBA">
            <w:pPr>
              <w:rPr>
                <w:rFonts w:asciiTheme="minorHAnsi" w:hAnsiTheme="minorHAnsi"/>
              </w:rPr>
            </w:pPr>
            <w:r w:rsidRPr="00297696">
              <w:rPr>
                <w:rFonts w:asciiTheme="minorHAnsi" w:hAnsiTheme="minorHAnsi"/>
              </w:rPr>
              <w:t>For high BMI, dose reduction may be required based on measured anti-Xa levels, aiming for a 4-hour post dose level of 0.5</w:t>
            </w:r>
            <w:r w:rsidR="008D09BB">
              <w:rPr>
                <w:rFonts w:asciiTheme="minorHAnsi" w:hAnsiTheme="minorHAnsi"/>
              </w:rPr>
              <w:t xml:space="preserve"> to </w:t>
            </w:r>
            <w:r w:rsidRPr="00297696">
              <w:rPr>
                <w:rFonts w:asciiTheme="minorHAnsi" w:hAnsiTheme="minorHAnsi"/>
              </w:rPr>
              <w:t>1unit/mL (twice daily dosing) or 0.5</w:t>
            </w:r>
            <w:r w:rsidR="008D09BB">
              <w:rPr>
                <w:rFonts w:asciiTheme="minorHAnsi" w:hAnsiTheme="minorHAnsi"/>
              </w:rPr>
              <w:t xml:space="preserve"> to </w:t>
            </w:r>
            <w:r w:rsidRPr="00297696">
              <w:rPr>
                <w:rFonts w:asciiTheme="minorHAnsi" w:hAnsiTheme="minorHAnsi"/>
              </w:rPr>
              <w:t xml:space="preserve">1.5units/mL for </w:t>
            </w:r>
            <w:r w:rsidR="008D09BB">
              <w:rPr>
                <w:rFonts w:asciiTheme="minorHAnsi" w:hAnsiTheme="minorHAnsi"/>
              </w:rPr>
              <w:t xml:space="preserve">once </w:t>
            </w:r>
            <w:r w:rsidRPr="00297696">
              <w:rPr>
                <w:rFonts w:asciiTheme="minorHAnsi" w:hAnsiTheme="minorHAnsi"/>
              </w:rPr>
              <w:t>daily dosing.</w:t>
            </w:r>
          </w:p>
        </w:tc>
      </w:tr>
    </w:tbl>
    <w:p w14:paraId="6BF8941E" w14:textId="77777777" w:rsidR="007C3DB3" w:rsidRPr="00297696" w:rsidRDefault="007C3DB3" w:rsidP="007C3DB3">
      <w:pPr>
        <w:ind w:left="426" w:hanging="426"/>
        <w:rPr>
          <w:rFonts w:asciiTheme="minorHAnsi" w:hAnsiTheme="minorHAnsi"/>
        </w:rPr>
      </w:pPr>
    </w:p>
    <w:p w14:paraId="3A572761" w14:textId="7B477072" w:rsidR="007C3DB3" w:rsidRPr="00297696" w:rsidRDefault="007C3DB3" w:rsidP="007C3DB3">
      <w:pPr>
        <w:rPr>
          <w:rFonts w:asciiTheme="minorHAnsi" w:hAnsiTheme="minorHAnsi"/>
        </w:rPr>
      </w:pPr>
      <w:r w:rsidRPr="00297696">
        <w:rPr>
          <w:rFonts w:asciiTheme="minorHAnsi" w:hAnsiTheme="minorHAnsi"/>
        </w:rPr>
        <w:t>For use in haemodialysis and other extracorporeal procedures, see specific procedural policies</w:t>
      </w:r>
      <w:r w:rsidR="00AC6285">
        <w:rPr>
          <w:rFonts w:asciiTheme="minorHAnsi" w:hAnsiTheme="minorHAnsi"/>
        </w:rPr>
        <w:t xml:space="preserve"> and Medication Standing Order CHS19/128.</w:t>
      </w:r>
    </w:p>
    <w:p w14:paraId="3C8E7E0B" w14:textId="77777777" w:rsidR="007C3DB3" w:rsidRDefault="007C3DB3" w:rsidP="007C3DB3">
      <w:pPr>
        <w:tabs>
          <w:tab w:val="left" w:pos="426"/>
        </w:tabs>
        <w:rPr>
          <w:rFonts w:asciiTheme="minorHAnsi" w:hAnsiTheme="minorHAnsi"/>
        </w:rPr>
      </w:pPr>
    </w:p>
    <w:p w14:paraId="4186429D" w14:textId="4320A369" w:rsidR="007C3DB3" w:rsidRDefault="007C3DB3" w:rsidP="007C3DB3">
      <w:pPr>
        <w:tabs>
          <w:tab w:val="left" w:pos="426"/>
        </w:tabs>
        <w:rPr>
          <w:rFonts w:asciiTheme="minorHAnsi" w:hAnsiTheme="minorHAnsi"/>
        </w:rPr>
      </w:pPr>
      <w:r w:rsidRPr="00605DBB">
        <w:rPr>
          <w:rFonts w:asciiTheme="minorHAnsi" w:hAnsiTheme="minorHAnsi"/>
          <w:b/>
          <w:bCs/>
        </w:rPr>
        <w:t>There is no consensus for dose adjustment at the extremes of weight.</w:t>
      </w:r>
      <w:r>
        <w:rPr>
          <w:rFonts w:asciiTheme="minorHAnsi" w:hAnsiTheme="minorHAnsi"/>
        </w:rPr>
        <w:t xml:space="preserve"> </w:t>
      </w:r>
      <w:r w:rsidRPr="00297696">
        <w:rPr>
          <w:rFonts w:asciiTheme="minorHAnsi" w:hAnsiTheme="minorHAnsi"/>
        </w:rPr>
        <w:t>LMWH levels are higher in low weight individuals treated with fi</w:t>
      </w:r>
      <w:r>
        <w:rPr>
          <w:rFonts w:asciiTheme="minorHAnsi" w:hAnsiTheme="minorHAnsi"/>
        </w:rPr>
        <w:t xml:space="preserve">xed dose prophylaxis regimens. </w:t>
      </w:r>
      <w:r w:rsidRPr="00297696">
        <w:rPr>
          <w:rFonts w:asciiTheme="minorHAnsi" w:hAnsiTheme="minorHAnsi"/>
        </w:rPr>
        <w:t>In morbidly obese patients fixed do</w:t>
      </w:r>
      <w:r>
        <w:rPr>
          <w:rFonts w:asciiTheme="minorHAnsi" w:hAnsiTheme="minorHAnsi"/>
        </w:rPr>
        <w:t xml:space="preserve">sing may lead to lower levels. </w:t>
      </w:r>
      <w:r w:rsidRPr="00297696">
        <w:rPr>
          <w:rFonts w:asciiTheme="minorHAnsi" w:hAnsiTheme="minorHAnsi"/>
        </w:rPr>
        <w:t>However, in this group weight-based treatment dosing may lead to higher concentrations due to relatively r</w:t>
      </w:r>
      <w:r>
        <w:rPr>
          <w:rFonts w:asciiTheme="minorHAnsi" w:hAnsiTheme="minorHAnsi"/>
        </w:rPr>
        <w:t>educed volumes of distribution.</w:t>
      </w:r>
    </w:p>
    <w:p w14:paraId="5629BA8D" w14:textId="77777777" w:rsidR="000B3D36" w:rsidRDefault="000B3D36" w:rsidP="007C3DB3">
      <w:pPr>
        <w:tabs>
          <w:tab w:val="left" w:pos="426"/>
        </w:tabs>
        <w:rPr>
          <w:rFonts w:asciiTheme="minorHAnsi" w:hAnsiTheme="minorHAnsi"/>
        </w:rPr>
      </w:pPr>
    </w:p>
    <w:p w14:paraId="56B659F9" w14:textId="77777777" w:rsidR="007C3DB3" w:rsidRPr="00297696" w:rsidRDefault="007C3DB3" w:rsidP="00634827">
      <w:pPr>
        <w:numPr>
          <w:ilvl w:val="0"/>
          <w:numId w:val="8"/>
        </w:numPr>
        <w:ind w:left="426" w:hanging="426"/>
        <w:contextualSpacing/>
        <w:rPr>
          <w:rFonts w:asciiTheme="minorHAnsi" w:hAnsiTheme="minorHAnsi"/>
          <w:b/>
        </w:rPr>
      </w:pPr>
      <w:r w:rsidRPr="00297696">
        <w:rPr>
          <w:rFonts w:asciiTheme="minorHAnsi" w:hAnsiTheme="minorHAnsi"/>
          <w:b/>
        </w:rPr>
        <w:t>Monitoring</w:t>
      </w:r>
    </w:p>
    <w:p w14:paraId="2CA6969A" w14:textId="733B3B90" w:rsidR="007C3DB3" w:rsidRPr="00297696" w:rsidRDefault="007C3DB3" w:rsidP="00634827">
      <w:pPr>
        <w:numPr>
          <w:ilvl w:val="0"/>
          <w:numId w:val="7"/>
        </w:numPr>
        <w:ind w:left="851" w:hanging="425"/>
        <w:contextualSpacing/>
        <w:rPr>
          <w:rFonts w:asciiTheme="minorHAnsi" w:hAnsiTheme="minorHAnsi"/>
        </w:rPr>
      </w:pPr>
      <w:r w:rsidRPr="00297696">
        <w:rPr>
          <w:rFonts w:asciiTheme="minorHAnsi" w:hAnsiTheme="minorHAnsi"/>
        </w:rPr>
        <w:t>There is no need for routine monitoring of LMWH lev</w:t>
      </w:r>
      <w:r>
        <w:rPr>
          <w:rFonts w:asciiTheme="minorHAnsi" w:hAnsiTheme="minorHAnsi"/>
        </w:rPr>
        <w:t>els in the majority of patients</w:t>
      </w:r>
      <w:r w:rsidR="007F0C42">
        <w:rPr>
          <w:rFonts w:asciiTheme="minorHAnsi" w:hAnsiTheme="minorHAnsi"/>
        </w:rPr>
        <w:t>.</w:t>
      </w:r>
    </w:p>
    <w:p w14:paraId="0DEC5010" w14:textId="04D9DA8D" w:rsidR="007C3DB3" w:rsidRDefault="007C3DB3" w:rsidP="00634827">
      <w:pPr>
        <w:numPr>
          <w:ilvl w:val="0"/>
          <w:numId w:val="7"/>
        </w:numPr>
        <w:ind w:left="851" w:hanging="425"/>
        <w:contextualSpacing/>
        <w:rPr>
          <w:rFonts w:asciiTheme="minorHAnsi" w:hAnsiTheme="minorHAnsi"/>
        </w:rPr>
      </w:pPr>
      <w:r w:rsidRPr="00297696">
        <w:rPr>
          <w:rFonts w:asciiTheme="minorHAnsi" w:hAnsiTheme="minorHAnsi"/>
        </w:rPr>
        <w:t>Monitoring may be required in renal impairment, or patients</w:t>
      </w:r>
      <w:r w:rsidR="008270EF">
        <w:rPr>
          <w:rFonts w:asciiTheme="minorHAnsi" w:hAnsiTheme="minorHAnsi"/>
        </w:rPr>
        <w:t xml:space="preserve"> </w:t>
      </w:r>
      <w:r w:rsidR="00E91E3C">
        <w:rPr>
          <w:rFonts w:asciiTheme="minorHAnsi" w:hAnsiTheme="minorHAnsi"/>
        </w:rPr>
        <w:t xml:space="preserve">who are obese </w:t>
      </w:r>
      <w:r w:rsidR="008270EF">
        <w:rPr>
          <w:rFonts w:asciiTheme="minorHAnsi" w:hAnsiTheme="minorHAnsi"/>
        </w:rPr>
        <w:t xml:space="preserve">(BMI </w:t>
      </w:r>
      <w:r w:rsidR="008270EF" w:rsidRPr="004B2011">
        <w:rPr>
          <w:rFonts w:asciiTheme="minorHAnsi" w:hAnsiTheme="minorHAnsi"/>
        </w:rPr>
        <w:t>≥</w:t>
      </w:r>
      <w:r w:rsidR="008270EF">
        <w:rPr>
          <w:rFonts w:asciiTheme="minorHAnsi" w:hAnsiTheme="minorHAnsi"/>
        </w:rPr>
        <w:t>30)</w:t>
      </w:r>
      <w:r w:rsidR="007F0C42">
        <w:rPr>
          <w:rFonts w:asciiTheme="minorHAnsi" w:hAnsiTheme="minorHAnsi"/>
        </w:rPr>
        <w:t>.</w:t>
      </w:r>
    </w:p>
    <w:p w14:paraId="3DC83F8B" w14:textId="51C906B6" w:rsidR="007C3DB3" w:rsidRPr="00297696" w:rsidRDefault="007C3DB3" w:rsidP="00634827">
      <w:pPr>
        <w:numPr>
          <w:ilvl w:val="0"/>
          <w:numId w:val="7"/>
        </w:numPr>
        <w:ind w:left="851" w:hanging="425"/>
        <w:contextualSpacing/>
        <w:rPr>
          <w:rFonts w:asciiTheme="minorHAnsi" w:hAnsiTheme="minorHAnsi"/>
        </w:rPr>
      </w:pPr>
      <w:r>
        <w:rPr>
          <w:rFonts w:asciiTheme="minorHAnsi" w:hAnsiTheme="minorHAnsi"/>
        </w:rPr>
        <w:t xml:space="preserve">If performing anti-Xa levels to monitor it is essential that the specific anticoagulant and the time of last dose be specified on the </w:t>
      </w:r>
      <w:r w:rsidR="00D90549">
        <w:rPr>
          <w:rFonts w:asciiTheme="minorHAnsi" w:hAnsiTheme="minorHAnsi"/>
        </w:rPr>
        <w:t>P</w:t>
      </w:r>
      <w:r>
        <w:rPr>
          <w:rFonts w:asciiTheme="minorHAnsi" w:hAnsiTheme="minorHAnsi"/>
        </w:rPr>
        <w:t>athology form</w:t>
      </w:r>
      <w:r w:rsidR="00CB49A0">
        <w:rPr>
          <w:rFonts w:asciiTheme="minorHAnsi" w:hAnsiTheme="minorHAnsi"/>
        </w:rPr>
        <w:t xml:space="preserve">. Ask </w:t>
      </w:r>
      <w:r w:rsidR="007F0C42">
        <w:rPr>
          <w:rFonts w:asciiTheme="minorHAnsi" w:hAnsiTheme="minorHAnsi"/>
        </w:rPr>
        <w:t>P</w:t>
      </w:r>
      <w:r w:rsidR="00CB49A0">
        <w:rPr>
          <w:rFonts w:asciiTheme="minorHAnsi" w:hAnsiTheme="minorHAnsi"/>
        </w:rPr>
        <w:t xml:space="preserve">athology exactly what needs to be specified on the form </w:t>
      </w:r>
      <w:r w:rsidR="007F0C42">
        <w:rPr>
          <w:rFonts w:asciiTheme="minorHAnsi" w:hAnsiTheme="minorHAnsi"/>
        </w:rPr>
        <w:t xml:space="preserve">as </w:t>
      </w:r>
      <w:r w:rsidR="00CB49A0">
        <w:rPr>
          <w:rFonts w:asciiTheme="minorHAnsi" w:hAnsiTheme="minorHAnsi"/>
        </w:rPr>
        <w:t xml:space="preserve">levels are unusable </w:t>
      </w:r>
      <w:r w:rsidR="00845291">
        <w:rPr>
          <w:rFonts w:asciiTheme="minorHAnsi" w:hAnsiTheme="minorHAnsi"/>
        </w:rPr>
        <w:t xml:space="preserve">when </w:t>
      </w:r>
      <w:r w:rsidR="00CB49A0">
        <w:rPr>
          <w:rFonts w:asciiTheme="minorHAnsi" w:hAnsiTheme="minorHAnsi"/>
        </w:rPr>
        <w:t>not taken on time</w:t>
      </w:r>
      <w:r w:rsidR="007F0C42">
        <w:rPr>
          <w:rFonts w:asciiTheme="minorHAnsi" w:hAnsiTheme="minorHAnsi"/>
        </w:rPr>
        <w:t>,</w:t>
      </w:r>
      <w:r w:rsidR="00CB49A0">
        <w:rPr>
          <w:rFonts w:asciiTheme="minorHAnsi" w:hAnsiTheme="minorHAnsi"/>
        </w:rPr>
        <w:t xml:space="preserve"> because it </w:t>
      </w:r>
      <w:r w:rsidR="00845291">
        <w:rPr>
          <w:rFonts w:asciiTheme="minorHAnsi" w:hAnsiTheme="minorHAnsi"/>
        </w:rPr>
        <w:t xml:space="preserve">is </w:t>
      </w:r>
      <w:r w:rsidR="00CB49A0">
        <w:rPr>
          <w:rFonts w:asciiTheme="minorHAnsi" w:hAnsiTheme="minorHAnsi"/>
        </w:rPr>
        <w:t>not considered to be clinically urgent.</w:t>
      </w:r>
    </w:p>
    <w:p w14:paraId="463A8725" w14:textId="34A1F40B" w:rsidR="007C3DB3" w:rsidRPr="00297696" w:rsidRDefault="007C3DB3" w:rsidP="00634827">
      <w:pPr>
        <w:numPr>
          <w:ilvl w:val="0"/>
          <w:numId w:val="7"/>
        </w:numPr>
        <w:ind w:left="851" w:hanging="425"/>
        <w:contextualSpacing/>
        <w:rPr>
          <w:rFonts w:asciiTheme="minorHAnsi" w:hAnsiTheme="minorHAnsi"/>
        </w:rPr>
      </w:pPr>
      <w:r w:rsidRPr="00297696">
        <w:rPr>
          <w:rFonts w:asciiTheme="minorHAnsi" w:hAnsiTheme="minorHAnsi"/>
        </w:rPr>
        <w:t xml:space="preserve">HIT is rare with LMWH, however may occur, particularly if there has been recent exposure to </w:t>
      </w:r>
      <w:r>
        <w:rPr>
          <w:rFonts w:asciiTheme="minorHAnsi" w:hAnsiTheme="minorHAnsi"/>
        </w:rPr>
        <w:t xml:space="preserve">unfractionated heparin. </w:t>
      </w:r>
      <w:r w:rsidRPr="00297696">
        <w:rPr>
          <w:rFonts w:asciiTheme="minorHAnsi" w:hAnsiTheme="minorHAnsi"/>
        </w:rPr>
        <w:t>A platelet count 7</w:t>
      </w:r>
      <w:r w:rsidR="00DF365F">
        <w:rPr>
          <w:rFonts w:asciiTheme="minorHAnsi" w:hAnsiTheme="minorHAnsi"/>
        </w:rPr>
        <w:t xml:space="preserve"> to </w:t>
      </w:r>
      <w:r w:rsidRPr="00297696">
        <w:rPr>
          <w:rFonts w:asciiTheme="minorHAnsi" w:hAnsiTheme="minorHAnsi"/>
        </w:rPr>
        <w:t>10 days after initi</w:t>
      </w:r>
      <w:r>
        <w:rPr>
          <w:rFonts w:asciiTheme="minorHAnsi" w:hAnsiTheme="minorHAnsi"/>
        </w:rPr>
        <w:t>ation of therapy is recommended</w:t>
      </w:r>
      <w:r w:rsidR="007F0C42">
        <w:rPr>
          <w:rFonts w:asciiTheme="minorHAnsi" w:hAnsiTheme="minorHAnsi"/>
        </w:rPr>
        <w:t>.</w:t>
      </w:r>
    </w:p>
    <w:p w14:paraId="4E5F7380" w14:textId="04B6731D" w:rsidR="007C3DB3" w:rsidRPr="00297696" w:rsidRDefault="007C3DB3" w:rsidP="00634827">
      <w:pPr>
        <w:numPr>
          <w:ilvl w:val="0"/>
          <w:numId w:val="7"/>
        </w:numPr>
        <w:ind w:left="851" w:hanging="425"/>
        <w:contextualSpacing/>
        <w:rPr>
          <w:rFonts w:asciiTheme="minorHAnsi" w:hAnsiTheme="minorHAnsi"/>
        </w:rPr>
      </w:pPr>
      <w:r w:rsidRPr="00297696">
        <w:rPr>
          <w:rFonts w:asciiTheme="minorHAnsi" w:hAnsiTheme="minorHAnsi"/>
        </w:rPr>
        <w:lastRenderedPageBreak/>
        <w:t>Patient education and training on self-administration must be provided when patients are to remain on therapy beyond the duration of the current admissi</w:t>
      </w:r>
      <w:r>
        <w:rPr>
          <w:rFonts w:asciiTheme="minorHAnsi" w:hAnsiTheme="minorHAnsi"/>
        </w:rPr>
        <w:t>on/attendance</w:t>
      </w:r>
      <w:r w:rsidR="007F0C42">
        <w:rPr>
          <w:rFonts w:asciiTheme="minorHAnsi" w:hAnsiTheme="minorHAnsi"/>
        </w:rPr>
        <w:t>.</w:t>
      </w:r>
    </w:p>
    <w:p w14:paraId="7C572B5F" w14:textId="02972977" w:rsidR="006F17AE" w:rsidRPr="004B2011" w:rsidRDefault="007C3DB3" w:rsidP="00634827">
      <w:pPr>
        <w:numPr>
          <w:ilvl w:val="0"/>
          <w:numId w:val="7"/>
        </w:numPr>
        <w:ind w:left="851" w:hanging="425"/>
        <w:contextualSpacing/>
        <w:rPr>
          <w:rFonts w:asciiTheme="minorHAnsi" w:hAnsiTheme="minorHAnsi"/>
        </w:rPr>
      </w:pPr>
      <w:r w:rsidRPr="00D67B2E">
        <w:rPr>
          <w:rFonts w:asciiTheme="minorHAnsi" w:hAnsiTheme="minorHAnsi"/>
        </w:rPr>
        <w:t xml:space="preserve">While no specific LMWH monitoring is required by patients’ </w:t>
      </w:r>
      <w:r w:rsidR="007F0C42">
        <w:rPr>
          <w:rFonts w:asciiTheme="minorHAnsi" w:hAnsiTheme="minorHAnsi"/>
        </w:rPr>
        <w:t>GPs</w:t>
      </w:r>
      <w:r w:rsidRPr="00D67B2E">
        <w:rPr>
          <w:rFonts w:asciiTheme="minorHAnsi" w:hAnsiTheme="minorHAnsi"/>
        </w:rPr>
        <w:t>, handover to the GP must include the indication for therapy, expected duration of treatment and any specific follow up arrangements for anticoagulation.</w:t>
      </w:r>
    </w:p>
    <w:p w14:paraId="4ABD77C7" w14:textId="61A8E33C" w:rsidR="006F17AE" w:rsidRPr="000820AE" w:rsidRDefault="006F17AE" w:rsidP="006F17AE">
      <w:pPr>
        <w:rPr>
          <w:rFonts w:cs="Arial"/>
          <w:iCs/>
          <w:szCs w:val="24"/>
        </w:rPr>
      </w:pPr>
    </w:p>
    <w:p w14:paraId="6C269E41" w14:textId="77777777" w:rsidR="006F17AE" w:rsidRDefault="0005115D" w:rsidP="006F17AE">
      <w:pPr>
        <w:jc w:val="right"/>
        <w:rPr>
          <w:rFonts w:cs="Arial"/>
          <w:i/>
          <w:szCs w:val="24"/>
        </w:rPr>
      </w:pPr>
      <w:hyperlink w:anchor="Contents" w:history="1">
        <w:r w:rsidR="006F17AE" w:rsidRPr="00590902">
          <w:rPr>
            <w:rStyle w:val="Hyperlink"/>
            <w:rFonts w:cs="Arial"/>
            <w:i/>
            <w:szCs w:val="24"/>
          </w:rPr>
          <w:t>Back to Table of Contents</w:t>
        </w:r>
      </w:hyperlink>
      <w:r w:rsidR="006F17AE">
        <w:rPr>
          <w:rFonts w:cs="Arial"/>
          <w:i/>
          <w:szCs w:val="24"/>
        </w:rPr>
        <w:t xml:space="preserve"> </w:t>
      </w:r>
    </w:p>
    <w:p w14:paraId="209204B9" w14:textId="77777777" w:rsidR="006F17AE" w:rsidRDefault="006F17AE" w:rsidP="006F17AE">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6F17AE" w:rsidRPr="00CD1C0E" w14:paraId="56CD5058" w14:textId="77777777" w:rsidTr="00395D10">
        <w:trPr>
          <w:cantSplit/>
          <w:trHeight w:val="285"/>
        </w:trPr>
        <w:tc>
          <w:tcPr>
            <w:tcW w:w="9158" w:type="dxa"/>
            <w:shd w:val="clear" w:color="auto" w:fill="A6A6A6" w:themeFill="background1" w:themeFillShade="A6"/>
          </w:tcPr>
          <w:p w14:paraId="1CCBF045" w14:textId="22B2DA0C" w:rsidR="006F17AE" w:rsidRPr="003D2D06" w:rsidRDefault="006F17AE" w:rsidP="00395D10">
            <w:pPr>
              <w:pStyle w:val="Heading1"/>
            </w:pPr>
            <w:bookmarkStart w:id="26" w:name="_Toc107173287"/>
            <w:r>
              <w:t>Section 5</w:t>
            </w:r>
            <w:r w:rsidRPr="003D2D06">
              <w:t xml:space="preserve"> – </w:t>
            </w:r>
            <w:r w:rsidR="000F0DBA">
              <w:t xml:space="preserve">Initiation and Management of Direct </w:t>
            </w:r>
            <w:r w:rsidR="00347050">
              <w:t>A</w:t>
            </w:r>
            <w:r w:rsidR="000F0DBA">
              <w:t xml:space="preserve">cting </w:t>
            </w:r>
            <w:r w:rsidR="00347050">
              <w:t>O</w:t>
            </w:r>
            <w:r w:rsidR="000F0DBA">
              <w:t>ral Anticoagulant</w:t>
            </w:r>
            <w:r w:rsidR="00AE4F6F">
              <w:t xml:space="preserve"> (DOAC)</w:t>
            </w:r>
            <w:bookmarkEnd w:id="26"/>
          </w:p>
        </w:tc>
      </w:tr>
    </w:tbl>
    <w:p w14:paraId="792DB16B" w14:textId="77777777" w:rsidR="00D12B69" w:rsidRDefault="00D12B69" w:rsidP="00D12B69">
      <w:pPr>
        <w:pStyle w:val="Heading2"/>
      </w:pPr>
    </w:p>
    <w:p w14:paraId="68FC5B3E" w14:textId="77777777" w:rsidR="00D12B69" w:rsidRPr="006C7FB1" w:rsidRDefault="00D12B69" w:rsidP="00D12B69">
      <w:pPr>
        <w:rPr>
          <w:rFonts w:asciiTheme="minorHAnsi" w:hAnsiTheme="minorHAnsi"/>
        </w:rPr>
      </w:pPr>
      <w:r w:rsidRPr="006C7FB1">
        <w:rPr>
          <w:rFonts w:asciiTheme="minorHAnsi" w:hAnsiTheme="minorHAnsi"/>
        </w:rPr>
        <w:t xml:space="preserve">Direct </w:t>
      </w:r>
      <w:r>
        <w:rPr>
          <w:rFonts w:asciiTheme="minorHAnsi" w:hAnsiTheme="minorHAnsi"/>
        </w:rPr>
        <w:t>A</w:t>
      </w:r>
      <w:r w:rsidRPr="006C7FB1">
        <w:rPr>
          <w:rFonts w:asciiTheme="minorHAnsi" w:hAnsiTheme="minorHAnsi"/>
        </w:rPr>
        <w:t>cting Oral Anticoagulants</w:t>
      </w:r>
      <w:r>
        <w:rPr>
          <w:rFonts w:asciiTheme="minorHAnsi" w:hAnsiTheme="minorHAnsi"/>
        </w:rPr>
        <w:t xml:space="preserve"> (DOACs)</w:t>
      </w:r>
      <w:r w:rsidRPr="006C7FB1">
        <w:rPr>
          <w:rFonts w:asciiTheme="minorHAnsi" w:hAnsiTheme="minorHAnsi"/>
        </w:rPr>
        <w:t xml:space="preserve"> are a group of small molecule drugs that directly inhibit enzymatic activity of coagulation factors.</w:t>
      </w:r>
    </w:p>
    <w:p w14:paraId="34453FA7" w14:textId="77777777" w:rsidR="00D12B69" w:rsidRPr="006C7FB1" w:rsidRDefault="00D12B69" w:rsidP="00D12B69"/>
    <w:p w14:paraId="5FA7B33F" w14:textId="77777777" w:rsidR="00D12B69" w:rsidRPr="008F1840" w:rsidRDefault="00D12B69" w:rsidP="00D12B69">
      <w:pPr>
        <w:contextualSpacing/>
        <w:rPr>
          <w:rFonts w:asciiTheme="minorHAnsi" w:hAnsiTheme="minorHAnsi"/>
        </w:rPr>
      </w:pPr>
      <w:r w:rsidRPr="00EB7A60">
        <w:rPr>
          <w:rFonts w:asciiTheme="minorHAnsi" w:hAnsiTheme="minorHAnsi"/>
          <w:b/>
        </w:rPr>
        <w:t xml:space="preserve">Prior to Commencing </w:t>
      </w:r>
      <w:r>
        <w:rPr>
          <w:rFonts w:asciiTheme="minorHAnsi" w:hAnsiTheme="minorHAnsi"/>
          <w:b/>
        </w:rPr>
        <w:t>DOACs</w:t>
      </w:r>
      <w:r w:rsidRPr="00EB7A60">
        <w:rPr>
          <w:rFonts w:asciiTheme="minorHAnsi" w:hAnsiTheme="minorHAnsi"/>
          <w:b/>
        </w:rPr>
        <w:t xml:space="preserve"> </w:t>
      </w:r>
    </w:p>
    <w:p w14:paraId="3F945FF6" w14:textId="77777777" w:rsidR="00D12B69" w:rsidRDefault="00D12B69" w:rsidP="00634827">
      <w:pPr>
        <w:numPr>
          <w:ilvl w:val="0"/>
          <w:numId w:val="12"/>
        </w:numPr>
        <w:ind w:left="426" w:hanging="426"/>
        <w:contextualSpacing/>
        <w:rPr>
          <w:rFonts w:asciiTheme="minorHAnsi" w:hAnsiTheme="minorHAnsi"/>
        </w:rPr>
      </w:pPr>
      <w:r w:rsidRPr="00EB7A60">
        <w:rPr>
          <w:rFonts w:asciiTheme="minorHAnsi" w:hAnsiTheme="minorHAnsi"/>
        </w:rPr>
        <w:t>Baseline</w:t>
      </w:r>
      <w:r>
        <w:rPr>
          <w:rFonts w:asciiTheme="minorHAnsi" w:hAnsiTheme="minorHAnsi"/>
        </w:rPr>
        <w:t xml:space="preserve"> Full Blood Count (</w:t>
      </w:r>
      <w:r w:rsidRPr="00EB7A60">
        <w:rPr>
          <w:rFonts w:asciiTheme="minorHAnsi" w:hAnsiTheme="minorHAnsi"/>
        </w:rPr>
        <w:t>FBC</w:t>
      </w:r>
      <w:r>
        <w:rPr>
          <w:rFonts w:asciiTheme="minorHAnsi" w:hAnsiTheme="minorHAnsi"/>
        </w:rPr>
        <w:t>)</w:t>
      </w:r>
      <w:r w:rsidRPr="00EB7A60">
        <w:rPr>
          <w:rFonts w:asciiTheme="minorHAnsi" w:hAnsiTheme="minorHAnsi"/>
        </w:rPr>
        <w:t xml:space="preserve">, </w:t>
      </w:r>
      <w:r>
        <w:rPr>
          <w:rFonts w:asciiTheme="minorHAnsi" w:hAnsiTheme="minorHAnsi"/>
        </w:rPr>
        <w:t>Renal function or urea and electrolytes (EUC)</w:t>
      </w:r>
      <w:r w:rsidRPr="00EB7A60">
        <w:rPr>
          <w:rFonts w:asciiTheme="minorHAnsi" w:hAnsiTheme="minorHAnsi"/>
        </w:rPr>
        <w:t xml:space="preserve">, </w:t>
      </w:r>
      <w:r>
        <w:rPr>
          <w:rFonts w:asciiTheme="minorHAnsi" w:hAnsiTheme="minorHAnsi"/>
        </w:rPr>
        <w:t>liver function test (</w:t>
      </w:r>
      <w:r w:rsidRPr="00EB7A60">
        <w:rPr>
          <w:rFonts w:asciiTheme="minorHAnsi" w:hAnsiTheme="minorHAnsi"/>
        </w:rPr>
        <w:t>LFT</w:t>
      </w:r>
      <w:r>
        <w:rPr>
          <w:rFonts w:asciiTheme="minorHAnsi" w:hAnsiTheme="minorHAnsi"/>
        </w:rPr>
        <w:t>)</w:t>
      </w:r>
      <w:r w:rsidRPr="00EB7A60">
        <w:rPr>
          <w:rFonts w:asciiTheme="minorHAnsi" w:hAnsiTheme="minorHAnsi"/>
        </w:rPr>
        <w:t xml:space="preserve">, </w:t>
      </w:r>
      <w:r>
        <w:rPr>
          <w:rFonts w:asciiTheme="minorHAnsi" w:hAnsiTheme="minorHAnsi"/>
        </w:rPr>
        <w:t>prothrombin time (</w:t>
      </w:r>
      <w:r w:rsidRPr="00EB7A60">
        <w:rPr>
          <w:rFonts w:asciiTheme="minorHAnsi" w:hAnsiTheme="minorHAnsi"/>
        </w:rPr>
        <w:t>PT</w:t>
      </w:r>
      <w:r>
        <w:rPr>
          <w:rFonts w:asciiTheme="minorHAnsi" w:hAnsiTheme="minorHAnsi"/>
        </w:rPr>
        <w:t>)</w:t>
      </w:r>
      <w:r w:rsidRPr="00EB7A60">
        <w:rPr>
          <w:rFonts w:asciiTheme="minorHAnsi" w:hAnsiTheme="minorHAnsi"/>
        </w:rPr>
        <w:t xml:space="preserve"> and APTT should be performed and investigated if abnormal. </w:t>
      </w:r>
    </w:p>
    <w:p w14:paraId="3A3245AC" w14:textId="77777777" w:rsidR="00D12B69" w:rsidRPr="00EB7A60" w:rsidRDefault="00D12B69" w:rsidP="00634827">
      <w:pPr>
        <w:numPr>
          <w:ilvl w:val="0"/>
          <w:numId w:val="12"/>
        </w:numPr>
        <w:ind w:left="426" w:hanging="426"/>
        <w:contextualSpacing/>
        <w:rPr>
          <w:rFonts w:asciiTheme="minorHAnsi" w:hAnsiTheme="minorHAnsi"/>
        </w:rPr>
      </w:pPr>
      <w:r w:rsidRPr="00EB7A60">
        <w:rPr>
          <w:rFonts w:asciiTheme="minorHAnsi" w:hAnsiTheme="minorHAnsi"/>
        </w:rPr>
        <w:t xml:space="preserve">A pregnancy test is recommended in women of childbearing age as Direct </w:t>
      </w:r>
      <w:r>
        <w:rPr>
          <w:rFonts w:asciiTheme="minorHAnsi" w:hAnsiTheme="minorHAnsi"/>
        </w:rPr>
        <w:t>A</w:t>
      </w:r>
      <w:r w:rsidRPr="00EB7A60">
        <w:rPr>
          <w:rFonts w:asciiTheme="minorHAnsi" w:hAnsiTheme="minorHAnsi"/>
        </w:rPr>
        <w:t>cting Oral Anticoagulants are contraindicated in pregnancy</w:t>
      </w:r>
    </w:p>
    <w:p w14:paraId="35A7A124" w14:textId="77777777" w:rsidR="00D12B69" w:rsidRPr="006C7FB1" w:rsidRDefault="00D12B69" w:rsidP="00634827">
      <w:pPr>
        <w:numPr>
          <w:ilvl w:val="0"/>
          <w:numId w:val="12"/>
        </w:numPr>
        <w:ind w:left="426" w:hanging="426"/>
        <w:contextualSpacing/>
        <w:rPr>
          <w:rFonts w:asciiTheme="minorHAnsi" w:hAnsiTheme="minorHAnsi"/>
        </w:rPr>
      </w:pPr>
      <w:r w:rsidRPr="006C7FB1">
        <w:rPr>
          <w:rFonts w:asciiTheme="minorHAnsi" w:hAnsiTheme="minorHAnsi"/>
        </w:rPr>
        <w:t xml:space="preserve">Patient age </w:t>
      </w:r>
      <w:r>
        <w:rPr>
          <w:rFonts w:asciiTheme="minorHAnsi" w:hAnsiTheme="minorHAnsi"/>
        </w:rPr>
        <w:t>and weight should be determined</w:t>
      </w:r>
    </w:p>
    <w:p w14:paraId="7ADDAAC1" w14:textId="77777777" w:rsidR="00D12B69" w:rsidRDefault="00D12B69" w:rsidP="00634827">
      <w:pPr>
        <w:numPr>
          <w:ilvl w:val="0"/>
          <w:numId w:val="12"/>
        </w:numPr>
        <w:ind w:left="426" w:hanging="426"/>
        <w:contextualSpacing/>
        <w:rPr>
          <w:rFonts w:asciiTheme="minorHAnsi" w:hAnsiTheme="minorHAnsi"/>
        </w:rPr>
      </w:pPr>
      <w:bookmarkStart w:id="27" w:name="_Hlk22204210"/>
      <w:r w:rsidRPr="006C7FB1">
        <w:rPr>
          <w:rFonts w:asciiTheme="minorHAnsi" w:hAnsiTheme="minorHAnsi"/>
        </w:rPr>
        <w:t xml:space="preserve">Creatinine clearance should be calculated using the COCKCROFT-GAULT equation. </w:t>
      </w:r>
      <w:r>
        <w:rPr>
          <w:rFonts w:asciiTheme="minorHAnsi" w:hAnsiTheme="minorHAnsi"/>
        </w:rPr>
        <w:t xml:space="preserve">(refer to AMH or online calculators such as </w:t>
      </w:r>
      <w:hyperlink r:id="rId16" w:history="1">
        <w:r>
          <w:rPr>
            <w:rStyle w:val="Hyperlink"/>
          </w:rPr>
          <w:t>https://www.kidney.org/professionals/KDOQI/gfr_calculatorCoc</w:t>
        </w:r>
      </w:hyperlink>
      <w:r>
        <w:rPr>
          <w:rFonts w:asciiTheme="minorHAnsi" w:hAnsiTheme="minorHAnsi"/>
        </w:rPr>
        <w:t>)</w:t>
      </w:r>
      <w:r w:rsidRPr="006C7FB1">
        <w:rPr>
          <w:rFonts w:asciiTheme="minorHAnsi" w:hAnsiTheme="minorHAnsi"/>
        </w:rPr>
        <w:t xml:space="preserve">: </w:t>
      </w:r>
    </w:p>
    <w:bookmarkEnd w:id="27"/>
    <w:p w14:paraId="24ECB5A9" w14:textId="77777777" w:rsidR="00D12B69" w:rsidRDefault="00D12B69" w:rsidP="00634827">
      <w:pPr>
        <w:numPr>
          <w:ilvl w:val="1"/>
          <w:numId w:val="12"/>
        </w:numPr>
        <w:ind w:left="851" w:hanging="425"/>
        <w:contextualSpacing/>
        <w:rPr>
          <w:rFonts w:asciiTheme="minorHAnsi" w:hAnsiTheme="minorHAnsi"/>
        </w:rPr>
      </w:pPr>
      <m:oMath>
        <m:r>
          <w:rPr>
            <w:rFonts w:ascii="Cambria Math" w:hAnsi="Cambria Math"/>
          </w:rPr>
          <m:t xml:space="preserve">CrCl= </m:t>
        </m:r>
        <m:f>
          <m:fPr>
            <m:ctrlPr>
              <w:rPr>
                <w:rFonts w:ascii="Cambria Math" w:hAnsi="Cambria Math"/>
                <w:i/>
              </w:rPr>
            </m:ctrlPr>
          </m:fPr>
          <m:num>
            <m:d>
              <m:dPr>
                <m:ctrlPr>
                  <w:rPr>
                    <w:rFonts w:ascii="Cambria Math" w:hAnsi="Cambria Math"/>
                    <w:i/>
                  </w:rPr>
                </m:ctrlPr>
              </m:dPr>
              <m:e>
                <m:r>
                  <w:rPr>
                    <w:rFonts w:ascii="Cambria Math" w:hAnsi="Cambria Math"/>
                  </w:rPr>
                  <m:t>140-age in years</m:t>
                </m:r>
              </m:e>
            </m:d>
            <m:r>
              <w:rPr>
                <w:rFonts w:ascii="Cambria Math" w:hAnsi="Cambria Math"/>
              </w:rPr>
              <m:t xml:space="preserve">x mass </m:t>
            </m:r>
            <m:d>
              <m:dPr>
                <m:ctrlPr>
                  <w:rPr>
                    <w:rFonts w:ascii="Cambria Math" w:hAnsi="Cambria Math"/>
                    <w:i/>
                  </w:rPr>
                </m:ctrlPr>
              </m:dPr>
              <m:e>
                <m:r>
                  <w:rPr>
                    <w:rFonts w:ascii="Cambria Math" w:hAnsi="Cambria Math"/>
                  </w:rPr>
                  <m:t>in kg</m:t>
                </m:r>
              </m:e>
            </m:d>
            <m:r>
              <w:rPr>
                <w:rFonts w:ascii="Cambria Math" w:hAnsi="Cambria Math"/>
              </w:rPr>
              <m:t>x 1.23 (x 0.85 for females)</m:t>
            </m:r>
          </m:num>
          <m:den>
            <m:r>
              <w:rPr>
                <w:rFonts w:ascii="Cambria Math" w:hAnsi="Cambria Math"/>
              </w:rPr>
              <m:t>serum creatinine (micromol/L)</m:t>
            </m:r>
          </m:den>
        </m:f>
      </m:oMath>
    </w:p>
    <w:p w14:paraId="2801DE80" w14:textId="77777777" w:rsidR="00D12B69" w:rsidRDefault="00D12B69" w:rsidP="00634827">
      <w:pPr>
        <w:numPr>
          <w:ilvl w:val="1"/>
          <w:numId w:val="12"/>
        </w:numPr>
        <w:ind w:left="851" w:hanging="425"/>
        <w:contextualSpacing/>
        <w:rPr>
          <w:rFonts w:asciiTheme="minorHAnsi" w:hAnsiTheme="minorHAnsi"/>
        </w:rPr>
      </w:pPr>
      <w:r>
        <w:rPr>
          <w:rFonts w:asciiTheme="minorHAnsi" w:hAnsiTheme="minorHAnsi"/>
        </w:rPr>
        <w:t>Mass/weight should be the lowest of the patient’s actual or ideal body weight</w:t>
      </w:r>
    </w:p>
    <w:p w14:paraId="6AC1A0A0" w14:textId="77777777" w:rsidR="00D12B69" w:rsidRPr="006C7FB1" w:rsidRDefault="00D12B69" w:rsidP="00634827">
      <w:pPr>
        <w:numPr>
          <w:ilvl w:val="0"/>
          <w:numId w:val="12"/>
        </w:numPr>
        <w:ind w:left="426" w:hanging="426"/>
        <w:contextualSpacing/>
        <w:rPr>
          <w:rFonts w:asciiTheme="minorHAnsi" w:hAnsiTheme="minorHAnsi"/>
        </w:rPr>
      </w:pPr>
      <w:r w:rsidRPr="006C7FB1">
        <w:rPr>
          <w:rFonts w:asciiTheme="minorHAnsi" w:hAnsiTheme="minorHAnsi"/>
        </w:rPr>
        <w:t>Assess patient’s indication and suitability, including bleeding risk and concurrent medications for potential drug interactions. Table 3 may be used as a guide to assess the risk of bleeding.</w:t>
      </w:r>
    </w:p>
    <w:p w14:paraId="213C08F2" w14:textId="77777777" w:rsidR="00D12B69" w:rsidRPr="006C7FB1" w:rsidRDefault="00D12B69" w:rsidP="00D12B69">
      <w:pPr>
        <w:rPr>
          <w:rFonts w:asciiTheme="minorHAnsi" w:hAnsiTheme="minorHAnsi"/>
        </w:rPr>
      </w:pPr>
    </w:p>
    <w:p w14:paraId="172FF832" w14:textId="77777777" w:rsidR="00D12B69" w:rsidRPr="006C7FB1" w:rsidRDefault="00D12B69" w:rsidP="00634827">
      <w:pPr>
        <w:numPr>
          <w:ilvl w:val="0"/>
          <w:numId w:val="11"/>
        </w:numPr>
        <w:ind w:left="426" w:hanging="426"/>
        <w:contextualSpacing/>
        <w:rPr>
          <w:rFonts w:asciiTheme="minorHAnsi" w:hAnsiTheme="minorHAnsi"/>
          <w:b/>
        </w:rPr>
      </w:pPr>
      <w:r w:rsidRPr="006C7FB1">
        <w:rPr>
          <w:rFonts w:asciiTheme="minorHAnsi" w:hAnsiTheme="minorHAnsi"/>
          <w:b/>
        </w:rPr>
        <w:t>Doses and Duration of Treatment</w:t>
      </w:r>
    </w:p>
    <w:p w14:paraId="26514632" w14:textId="153B4051" w:rsidR="00D12B69" w:rsidRDefault="00D12B69" w:rsidP="00D12B69">
      <w:pPr>
        <w:ind w:left="426"/>
        <w:rPr>
          <w:rFonts w:asciiTheme="minorHAnsi" w:hAnsiTheme="minorHAnsi"/>
        </w:rPr>
      </w:pPr>
      <w:r w:rsidRPr="006C7FB1">
        <w:rPr>
          <w:rFonts w:asciiTheme="minorHAnsi" w:hAnsiTheme="minorHAnsi"/>
        </w:rPr>
        <w:t xml:space="preserve">Table 9 summarises the doses and duration of treatment with </w:t>
      </w:r>
      <w:r>
        <w:rPr>
          <w:rFonts w:asciiTheme="minorHAnsi" w:hAnsiTheme="minorHAnsi"/>
        </w:rPr>
        <w:t xml:space="preserve">DOACs </w:t>
      </w:r>
      <w:r w:rsidRPr="006C7FB1">
        <w:rPr>
          <w:rFonts w:asciiTheme="minorHAnsi" w:hAnsiTheme="minorHAnsi"/>
        </w:rPr>
        <w:t>.</w:t>
      </w:r>
    </w:p>
    <w:p w14:paraId="1D1F31F4" w14:textId="50CC1EE7" w:rsidR="00D449FA" w:rsidRDefault="00D449FA" w:rsidP="00D12B69">
      <w:pPr>
        <w:ind w:left="426"/>
        <w:rPr>
          <w:rFonts w:asciiTheme="minorHAnsi" w:hAnsiTheme="minorHAnsi"/>
        </w:rPr>
      </w:pPr>
    </w:p>
    <w:p w14:paraId="41CA65C6" w14:textId="0CAF3F50" w:rsidR="00D449FA" w:rsidRDefault="00D449FA" w:rsidP="00D12B69">
      <w:pPr>
        <w:ind w:left="426"/>
        <w:rPr>
          <w:rFonts w:asciiTheme="minorHAnsi" w:hAnsiTheme="minorHAnsi"/>
        </w:rPr>
      </w:pPr>
    </w:p>
    <w:p w14:paraId="3A1CA67F" w14:textId="782C2615" w:rsidR="00D449FA" w:rsidRDefault="00D449FA" w:rsidP="00D12B69">
      <w:pPr>
        <w:ind w:left="426"/>
        <w:rPr>
          <w:rFonts w:asciiTheme="minorHAnsi" w:hAnsiTheme="minorHAnsi"/>
        </w:rPr>
      </w:pPr>
    </w:p>
    <w:p w14:paraId="50BDEC90" w14:textId="212930BF" w:rsidR="00D449FA" w:rsidRDefault="00D449FA" w:rsidP="00D12B69">
      <w:pPr>
        <w:ind w:left="426"/>
        <w:rPr>
          <w:rFonts w:asciiTheme="minorHAnsi" w:hAnsiTheme="minorHAnsi"/>
        </w:rPr>
      </w:pPr>
    </w:p>
    <w:p w14:paraId="443FE076" w14:textId="6192D6DF" w:rsidR="00D449FA" w:rsidRDefault="00D449FA" w:rsidP="00D12B69">
      <w:pPr>
        <w:ind w:left="426"/>
        <w:rPr>
          <w:rFonts w:asciiTheme="minorHAnsi" w:hAnsiTheme="minorHAnsi"/>
        </w:rPr>
      </w:pPr>
    </w:p>
    <w:p w14:paraId="594A1834" w14:textId="0A8F7203" w:rsidR="00D449FA" w:rsidRDefault="00D449FA" w:rsidP="00D12B69">
      <w:pPr>
        <w:ind w:left="426"/>
        <w:rPr>
          <w:rFonts w:asciiTheme="minorHAnsi" w:hAnsiTheme="minorHAnsi"/>
        </w:rPr>
      </w:pPr>
    </w:p>
    <w:p w14:paraId="3C159EE1" w14:textId="247CE3A6" w:rsidR="00D449FA" w:rsidRDefault="00D449FA" w:rsidP="00D12B69">
      <w:pPr>
        <w:ind w:left="426"/>
        <w:rPr>
          <w:rFonts w:asciiTheme="minorHAnsi" w:hAnsiTheme="minorHAnsi"/>
        </w:rPr>
      </w:pPr>
    </w:p>
    <w:p w14:paraId="66361CD6" w14:textId="44FD2D29" w:rsidR="00D449FA" w:rsidRDefault="00D449FA" w:rsidP="00D12B69">
      <w:pPr>
        <w:ind w:left="426"/>
        <w:rPr>
          <w:rFonts w:asciiTheme="minorHAnsi" w:hAnsiTheme="minorHAnsi"/>
        </w:rPr>
      </w:pPr>
    </w:p>
    <w:p w14:paraId="3FBA5B8E" w14:textId="77777777" w:rsidR="00D449FA" w:rsidRPr="006C7FB1" w:rsidRDefault="00D449FA" w:rsidP="00D12B69">
      <w:pPr>
        <w:ind w:left="426"/>
        <w:rPr>
          <w:rFonts w:asciiTheme="minorHAnsi" w:hAnsiTheme="minorHAnsi"/>
        </w:rPr>
      </w:pPr>
    </w:p>
    <w:p w14:paraId="16FEB034" w14:textId="77777777" w:rsidR="00D12B69" w:rsidRPr="006C7FB1" w:rsidRDefault="00D12B69" w:rsidP="00D12B69">
      <w:pPr>
        <w:ind w:left="426"/>
        <w:rPr>
          <w:rFonts w:asciiTheme="minorHAnsi" w:hAnsiTheme="minorHAnsi"/>
        </w:rPr>
      </w:pPr>
    </w:p>
    <w:p w14:paraId="6C53F40B" w14:textId="77777777" w:rsidR="00E947A9" w:rsidRDefault="00E947A9" w:rsidP="00D12B69">
      <w:pPr>
        <w:rPr>
          <w:b/>
          <w:bCs/>
        </w:rPr>
      </w:pPr>
    </w:p>
    <w:p w14:paraId="43BA6BAB" w14:textId="6C615056" w:rsidR="00D12B69" w:rsidRPr="000B3D36" w:rsidRDefault="00D12B69" w:rsidP="00D12B69">
      <w:pPr>
        <w:rPr>
          <w:b/>
          <w:bCs/>
        </w:rPr>
      </w:pPr>
      <w:r w:rsidRPr="000B3D36">
        <w:rPr>
          <w:b/>
          <w:bCs/>
        </w:rPr>
        <w:lastRenderedPageBreak/>
        <w:t xml:space="preserve">Table 9 - Doses and Duration of Treatment with Direct </w:t>
      </w:r>
      <w:r>
        <w:rPr>
          <w:b/>
          <w:bCs/>
        </w:rPr>
        <w:t>A</w:t>
      </w:r>
      <w:r w:rsidRPr="000B3D36">
        <w:rPr>
          <w:b/>
          <w:bCs/>
        </w:rPr>
        <w:t>cting Oral Anticoagulants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2070"/>
        <w:gridCol w:w="2520"/>
        <w:gridCol w:w="2611"/>
      </w:tblGrid>
      <w:tr w:rsidR="00D12B69" w:rsidRPr="00037991" w14:paraId="329F29DE" w14:textId="77777777" w:rsidTr="00D449FA">
        <w:trPr>
          <w:tblHeader/>
          <w:jc w:val="center"/>
        </w:trPr>
        <w:tc>
          <w:tcPr>
            <w:tcW w:w="2155" w:type="dxa"/>
            <w:shd w:val="clear" w:color="auto" w:fill="CCCCCC"/>
          </w:tcPr>
          <w:p w14:paraId="61C16279" w14:textId="77777777" w:rsidR="00D12B69" w:rsidRPr="00FE3647" w:rsidRDefault="00D12B69" w:rsidP="0098349F">
            <w:pPr>
              <w:rPr>
                <w:rFonts w:asciiTheme="minorHAnsi" w:hAnsiTheme="minorHAnsi"/>
                <w:b/>
                <w:szCs w:val="24"/>
              </w:rPr>
            </w:pPr>
            <w:r w:rsidRPr="00FE3647">
              <w:rPr>
                <w:rFonts w:asciiTheme="minorHAnsi" w:hAnsiTheme="minorHAnsi"/>
                <w:b/>
                <w:szCs w:val="24"/>
              </w:rPr>
              <w:t>Indication</w:t>
            </w:r>
          </w:p>
        </w:tc>
        <w:tc>
          <w:tcPr>
            <w:tcW w:w="2070" w:type="dxa"/>
            <w:shd w:val="clear" w:color="auto" w:fill="CCCCCC"/>
          </w:tcPr>
          <w:p w14:paraId="52EBB69D" w14:textId="77777777" w:rsidR="00D12B69" w:rsidRPr="00FE3647" w:rsidRDefault="00D12B69" w:rsidP="0098349F">
            <w:pPr>
              <w:rPr>
                <w:rFonts w:asciiTheme="minorHAnsi" w:hAnsiTheme="minorHAnsi"/>
                <w:b/>
                <w:szCs w:val="24"/>
              </w:rPr>
            </w:pPr>
            <w:r w:rsidRPr="00FE3647">
              <w:rPr>
                <w:rFonts w:asciiTheme="minorHAnsi" w:hAnsiTheme="minorHAnsi"/>
                <w:b/>
                <w:szCs w:val="24"/>
              </w:rPr>
              <w:t>Dabigatran (Pradaxa)</w:t>
            </w:r>
          </w:p>
        </w:tc>
        <w:tc>
          <w:tcPr>
            <w:tcW w:w="2520" w:type="dxa"/>
            <w:shd w:val="clear" w:color="auto" w:fill="CCCCCC"/>
          </w:tcPr>
          <w:p w14:paraId="37C98C23" w14:textId="77777777" w:rsidR="00D12B69" w:rsidRPr="00FE3647" w:rsidRDefault="00D12B69" w:rsidP="0098349F">
            <w:pPr>
              <w:rPr>
                <w:rFonts w:asciiTheme="minorHAnsi" w:hAnsiTheme="minorHAnsi"/>
                <w:b/>
                <w:szCs w:val="24"/>
              </w:rPr>
            </w:pPr>
            <w:r w:rsidRPr="00FE3647">
              <w:rPr>
                <w:rFonts w:asciiTheme="minorHAnsi" w:hAnsiTheme="minorHAnsi"/>
                <w:b/>
                <w:szCs w:val="24"/>
              </w:rPr>
              <w:t>Rivaroxaban (Xarelto)</w:t>
            </w:r>
          </w:p>
        </w:tc>
        <w:tc>
          <w:tcPr>
            <w:tcW w:w="2611" w:type="dxa"/>
            <w:shd w:val="clear" w:color="auto" w:fill="CCCCCC"/>
          </w:tcPr>
          <w:p w14:paraId="4A11F228" w14:textId="77777777" w:rsidR="00D12B69" w:rsidRPr="00FE3647" w:rsidRDefault="00D12B69" w:rsidP="0098349F">
            <w:pPr>
              <w:rPr>
                <w:rFonts w:asciiTheme="minorHAnsi" w:hAnsiTheme="minorHAnsi"/>
                <w:b/>
                <w:szCs w:val="24"/>
              </w:rPr>
            </w:pPr>
            <w:r w:rsidRPr="00FE3647">
              <w:rPr>
                <w:rFonts w:asciiTheme="minorHAnsi" w:hAnsiTheme="minorHAnsi"/>
                <w:b/>
                <w:szCs w:val="24"/>
              </w:rPr>
              <w:t xml:space="preserve">Apixaban </w:t>
            </w:r>
          </w:p>
          <w:p w14:paraId="2D83C166" w14:textId="77777777" w:rsidR="00D12B69" w:rsidRPr="00FE3647" w:rsidRDefault="00D12B69" w:rsidP="0098349F">
            <w:pPr>
              <w:rPr>
                <w:rFonts w:asciiTheme="minorHAnsi" w:hAnsiTheme="minorHAnsi"/>
                <w:b/>
                <w:szCs w:val="24"/>
              </w:rPr>
            </w:pPr>
            <w:r w:rsidRPr="00FE3647">
              <w:rPr>
                <w:rFonts w:asciiTheme="minorHAnsi" w:hAnsiTheme="minorHAnsi"/>
                <w:b/>
                <w:szCs w:val="24"/>
              </w:rPr>
              <w:t>(Eliquis)</w:t>
            </w:r>
          </w:p>
        </w:tc>
      </w:tr>
      <w:tr w:rsidR="00D12B69" w:rsidRPr="00037991" w14:paraId="54600922" w14:textId="77777777" w:rsidTr="00D449FA">
        <w:trPr>
          <w:jc w:val="center"/>
        </w:trPr>
        <w:tc>
          <w:tcPr>
            <w:tcW w:w="2155" w:type="dxa"/>
          </w:tcPr>
          <w:p w14:paraId="1F15EBE3" w14:textId="77777777" w:rsidR="00D12B69" w:rsidRPr="00FE3647" w:rsidRDefault="00D12B69" w:rsidP="0098349F">
            <w:pPr>
              <w:rPr>
                <w:rFonts w:asciiTheme="minorHAnsi" w:hAnsiTheme="minorHAnsi"/>
                <w:szCs w:val="24"/>
              </w:rPr>
            </w:pPr>
            <w:r w:rsidRPr="00FE3647">
              <w:rPr>
                <w:rFonts w:asciiTheme="minorHAnsi" w:hAnsiTheme="minorHAnsi"/>
                <w:szCs w:val="24"/>
              </w:rPr>
              <w:t>Stroke prevention in non-valvular AF with ≥ 1 risk factor</w:t>
            </w:r>
          </w:p>
        </w:tc>
        <w:tc>
          <w:tcPr>
            <w:tcW w:w="2070" w:type="dxa"/>
          </w:tcPr>
          <w:p w14:paraId="27072CD2" w14:textId="77777777" w:rsidR="00D12B69" w:rsidRPr="00FE3647" w:rsidRDefault="00D12B69" w:rsidP="0098349F">
            <w:pPr>
              <w:rPr>
                <w:rFonts w:asciiTheme="minorHAnsi" w:hAnsiTheme="minorHAnsi"/>
                <w:szCs w:val="24"/>
              </w:rPr>
            </w:pPr>
            <w:r w:rsidRPr="00FE3647">
              <w:rPr>
                <w:rFonts w:asciiTheme="minorHAnsi" w:hAnsiTheme="minorHAnsi"/>
                <w:szCs w:val="24"/>
              </w:rPr>
              <w:t>150mg twice daily indefinitely</w:t>
            </w:r>
          </w:p>
          <w:p w14:paraId="594F4775" w14:textId="77777777" w:rsidR="00D12B69" w:rsidRPr="00FE3647" w:rsidRDefault="00D12B69" w:rsidP="0098349F">
            <w:pPr>
              <w:rPr>
                <w:rFonts w:asciiTheme="minorHAnsi" w:hAnsiTheme="minorHAnsi"/>
                <w:szCs w:val="24"/>
              </w:rPr>
            </w:pPr>
            <w:r w:rsidRPr="00FE3647">
              <w:rPr>
                <w:rFonts w:asciiTheme="minorHAnsi" w:hAnsiTheme="minorHAnsi"/>
                <w:szCs w:val="24"/>
              </w:rPr>
              <w:t xml:space="preserve">110mg twice daily for: </w:t>
            </w:r>
          </w:p>
          <w:p w14:paraId="5175452B" w14:textId="77777777" w:rsidR="00D12B69" w:rsidRPr="00FE3647" w:rsidRDefault="00D12B69" w:rsidP="00634827">
            <w:pPr>
              <w:pStyle w:val="ListParagraph"/>
              <w:numPr>
                <w:ilvl w:val="0"/>
                <w:numId w:val="16"/>
              </w:numPr>
              <w:rPr>
                <w:rFonts w:asciiTheme="minorHAnsi" w:hAnsiTheme="minorHAnsi"/>
                <w:szCs w:val="24"/>
              </w:rPr>
            </w:pPr>
            <w:r w:rsidRPr="00FE3647">
              <w:rPr>
                <w:rFonts w:asciiTheme="minorHAnsi" w:hAnsiTheme="minorHAnsi"/>
                <w:szCs w:val="24"/>
              </w:rPr>
              <w:t>ages ≥ 75years,</w:t>
            </w:r>
          </w:p>
          <w:p w14:paraId="1AEB7184" w14:textId="77777777" w:rsidR="00D12B69" w:rsidRPr="00FE3647" w:rsidRDefault="00D12B69" w:rsidP="00634827">
            <w:pPr>
              <w:pStyle w:val="ListParagraph"/>
              <w:numPr>
                <w:ilvl w:val="0"/>
                <w:numId w:val="16"/>
              </w:numPr>
              <w:rPr>
                <w:rFonts w:asciiTheme="minorHAnsi" w:hAnsiTheme="minorHAnsi"/>
                <w:szCs w:val="24"/>
              </w:rPr>
            </w:pPr>
            <w:r w:rsidRPr="00FE3647">
              <w:rPr>
                <w:rFonts w:asciiTheme="minorHAnsi" w:hAnsiTheme="minorHAnsi"/>
                <w:szCs w:val="24"/>
              </w:rPr>
              <w:t xml:space="preserve">CrCl 30-50mL/min </w:t>
            </w:r>
          </w:p>
          <w:p w14:paraId="556EA833" w14:textId="77777777" w:rsidR="00D12B69" w:rsidRPr="00FE3647" w:rsidRDefault="00D12B69" w:rsidP="00634827">
            <w:pPr>
              <w:pStyle w:val="ListParagraph"/>
              <w:numPr>
                <w:ilvl w:val="0"/>
                <w:numId w:val="16"/>
              </w:numPr>
              <w:rPr>
                <w:rFonts w:asciiTheme="minorHAnsi" w:hAnsiTheme="minorHAnsi"/>
                <w:szCs w:val="24"/>
              </w:rPr>
            </w:pPr>
            <w:r w:rsidRPr="00FE3647">
              <w:rPr>
                <w:rFonts w:asciiTheme="minorHAnsi" w:hAnsiTheme="minorHAnsi"/>
                <w:szCs w:val="24"/>
              </w:rPr>
              <w:t>high bleeding risk</w:t>
            </w:r>
          </w:p>
        </w:tc>
        <w:tc>
          <w:tcPr>
            <w:tcW w:w="2520" w:type="dxa"/>
          </w:tcPr>
          <w:p w14:paraId="11377ECD" w14:textId="77777777" w:rsidR="00D12B69" w:rsidRPr="00FE3647" w:rsidRDefault="00D12B69" w:rsidP="0098349F">
            <w:pPr>
              <w:rPr>
                <w:rFonts w:asciiTheme="minorHAnsi" w:hAnsiTheme="minorHAnsi"/>
                <w:szCs w:val="24"/>
              </w:rPr>
            </w:pPr>
            <w:r w:rsidRPr="00FE3647">
              <w:rPr>
                <w:rFonts w:asciiTheme="minorHAnsi" w:hAnsiTheme="minorHAnsi"/>
                <w:szCs w:val="24"/>
              </w:rPr>
              <w:t xml:space="preserve">20mg </w:t>
            </w:r>
            <w:r>
              <w:rPr>
                <w:rFonts w:asciiTheme="minorHAnsi" w:hAnsiTheme="minorHAnsi"/>
                <w:szCs w:val="24"/>
              </w:rPr>
              <w:t xml:space="preserve">once </w:t>
            </w:r>
            <w:r w:rsidRPr="00FE3647">
              <w:rPr>
                <w:rFonts w:asciiTheme="minorHAnsi" w:hAnsiTheme="minorHAnsi"/>
                <w:szCs w:val="24"/>
              </w:rPr>
              <w:t>daily indefinitely</w:t>
            </w:r>
          </w:p>
          <w:p w14:paraId="190842E3" w14:textId="77777777" w:rsidR="00D12B69" w:rsidRPr="00FE3647" w:rsidRDefault="00D12B69" w:rsidP="0098349F">
            <w:pPr>
              <w:rPr>
                <w:rFonts w:asciiTheme="minorHAnsi" w:hAnsiTheme="minorHAnsi"/>
                <w:szCs w:val="24"/>
              </w:rPr>
            </w:pPr>
            <w:r w:rsidRPr="00FE3647">
              <w:rPr>
                <w:rFonts w:asciiTheme="minorHAnsi" w:hAnsiTheme="minorHAnsi"/>
                <w:szCs w:val="24"/>
              </w:rPr>
              <w:t>15mg daily if:</w:t>
            </w:r>
          </w:p>
          <w:p w14:paraId="6CFAABB8" w14:textId="77777777" w:rsidR="00D12B69" w:rsidRPr="00FE3647" w:rsidRDefault="00D12B69" w:rsidP="00634827">
            <w:pPr>
              <w:pStyle w:val="ListParagraph"/>
              <w:numPr>
                <w:ilvl w:val="0"/>
                <w:numId w:val="17"/>
              </w:numPr>
              <w:rPr>
                <w:rFonts w:asciiTheme="minorHAnsi" w:hAnsiTheme="minorHAnsi"/>
                <w:szCs w:val="24"/>
              </w:rPr>
            </w:pPr>
            <w:r w:rsidRPr="00FE3647">
              <w:rPr>
                <w:rFonts w:asciiTheme="minorHAnsi" w:hAnsiTheme="minorHAnsi"/>
                <w:szCs w:val="24"/>
              </w:rPr>
              <w:t>CrCl 30-50mL/min</w:t>
            </w:r>
          </w:p>
          <w:p w14:paraId="679AA6F4" w14:textId="77777777" w:rsidR="00D12B69" w:rsidRPr="00FE3647" w:rsidRDefault="00D12B69" w:rsidP="00634827">
            <w:pPr>
              <w:pStyle w:val="ListParagraph"/>
              <w:numPr>
                <w:ilvl w:val="0"/>
                <w:numId w:val="17"/>
              </w:numPr>
              <w:rPr>
                <w:rFonts w:asciiTheme="minorHAnsi" w:hAnsiTheme="minorHAnsi"/>
                <w:szCs w:val="24"/>
              </w:rPr>
            </w:pPr>
            <w:r w:rsidRPr="00FE3647">
              <w:rPr>
                <w:rFonts w:asciiTheme="minorHAnsi" w:hAnsiTheme="minorHAnsi"/>
                <w:szCs w:val="24"/>
              </w:rPr>
              <w:t>and/or</w:t>
            </w:r>
          </w:p>
          <w:p w14:paraId="3303DB3F" w14:textId="77777777" w:rsidR="00D12B69" w:rsidRDefault="00D12B69" w:rsidP="0098349F">
            <w:pPr>
              <w:pStyle w:val="ListParagraph"/>
              <w:ind w:left="360"/>
              <w:rPr>
                <w:rFonts w:asciiTheme="minorHAnsi" w:hAnsiTheme="minorHAnsi"/>
                <w:szCs w:val="24"/>
              </w:rPr>
            </w:pPr>
            <w:r w:rsidRPr="00FE3647">
              <w:rPr>
                <w:rFonts w:asciiTheme="minorHAnsi" w:hAnsiTheme="minorHAnsi"/>
                <w:szCs w:val="24"/>
              </w:rPr>
              <w:t xml:space="preserve">in combination with </w:t>
            </w:r>
            <w:r>
              <w:rPr>
                <w:rFonts w:asciiTheme="minorHAnsi" w:hAnsiTheme="minorHAnsi"/>
                <w:szCs w:val="24"/>
              </w:rPr>
              <w:t>dual antiplatelet therapy (</w:t>
            </w:r>
            <w:r w:rsidRPr="00FE3647">
              <w:rPr>
                <w:rFonts w:asciiTheme="minorHAnsi" w:hAnsiTheme="minorHAnsi"/>
                <w:szCs w:val="24"/>
              </w:rPr>
              <w:t>DAPT</w:t>
            </w:r>
            <w:r>
              <w:rPr>
                <w:rFonts w:asciiTheme="minorHAnsi" w:hAnsiTheme="minorHAnsi"/>
                <w:szCs w:val="24"/>
              </w:rPr>
              <w:t>)</w:t>
            </w:r>
          </w:p>
          <w:p w14:paraId="09124C17" w14:textId="0B3453E9" w:rsidR="00D12B69" w:rsidRPr="00FE3647" w:rsidRDefault="00D12B69" w:rsidP="00D449FA">
            <w:pPr>
              <w:rPr>
                <w:rFonts w:asciiTheme="minorHAnsi" w:hAnsiTheme="minorHAnsi"/>
                <w:szCs w:val="24"/>
              </w:rPr>
            </w:pPr>
            <w:r>
              <w:t>Rivaroxaban (Xarelto PI has been updated to use in patients with severe renal impairment (CrCl 15-29mL/min) where previously contraindicated below CrCl 30 mL/min).</w:t>
            </w:r>
          </w:p>
        </w:tc>
        <w:tc>
          <w:tcPr>
            <w:tcW w:w="2611" w:type="dxa"/>
          </w:tcPr>
          <w:p w14:paraId="1DFDC355" w14:textId="77777777" w:rsidR="00D12B69" w:rsidRPr="00FE3647" w:rsidRDefault="00D12B69" w:rsidP="0098349F">
            <w:pPr>
              <w:rPr>
                <w:rFonts w:asciiTheme="minorHAnsi" w:hAnsiTheme="minorHAnsi"/>
                <w:szCs w:val="24"/>
              </w:rPr>
            </w:pPr>
            <w:r w:rsidRPr="00FE3647">
              <w:rPr>
                <w:rFonts w:asciiTheme="minorHAnsi" w:hAnsiTheme="minorHAnsi"/>
                <w:szCs w:val="24"/>
              </w:rPr>
              <w:t>5mg twice daily indefinitely</w:t>
            </w:r>
          </w:p>
          <w:p w14:paraId="2B3B5777" w14:textId="77777777" w:rsidR="00D12B69" w:rsidRPr="00FE3647" w:rsidRDefault="00D12B69" w:rsidP="0098349F">
            <w:pPr>
              <w:rPr>
                <w:rFonts w:asciiTheme="minorHAnsi" w:hAnsiTheme="minorHAnsi"/>
                <w:szCs w:val="24"/>
              </w:rPr>
            </w:pPr>
          </w:p>
          <w:p w14:paraId="1E9743EE" w14:textId="77777777" w:rsidR="00D12B69" w:rsidRPr="00FE3647" w:rsidRDefault="00D12B69" w:rsidP="0098349F">
            <w:pPr>
              <w:rPr>
                <w:rFonts w:asciiTheme="minorHAnsi" w:hAnsiTheme="minorHAnsi"/>
                <w:szCs w:val="24"/>
              </w:rPr>
            </w:pPr>
            <w:r w:rsidRPr="00FE3647">
              <w:rPr>
                <w:rFonts w:asciiTheme="minorHAnsi" w:hAnsiTheme="minorHAnsi"/>
                <w:szCs w:val="24"/>
              </w:rPr>
              <w:t>2.5mg twice daily if two of these risk factors:</w:t>
            </w:r>
          </w:p>
          <w:p w14:paraId="2C15B0D1" w14:textId="77777777" w:rsidR="00D12B69" w:rsidRPr="00FE3647" w:rsidRDefault="00D12B69" w:rsidP="00634827">
            <w:pPr>
              <w:numPr>
                <w:ilvl w:val="0"/>
                <w:numId w:val="9"/>
              </w:numPr>
              <w:contextualSpacing/>
              <w:rPr>
                <w:rFonts w:asciiTheme="minorHAnsi" w:hAnsiTheme="minorHAnsi"/>
                <w:szCs w:val="24"/>
              </w:rPr>
            </w:pPr>
            <w:r w:rsidRPr="00FE3647">
              <w:rPr>
                <w:rFonts w:asciiTheme="minorHAnsi" w:hAnsiTheme="minorHAnsi"/>
                <w:szCs w:val="24"/>
              </w:rPr>
              <w:t>age ≥ 80 years</w:t>
            </w:r>
          </w:p>
          <w:p w14:paraId="572D13F9" w14:textId="77777777" w:rsidR="00D12B69" w:rsidRPr="00FE3647" w:rsidRDefault="00D12B69" w:rsidP="00634827">
            <w:pPr>
              <w:numPr>
                <w:ilvl w:val="0"/>
                <w:numId w:val="9"/>
              </w:numPr>
              <w:contextualSpacing/>
              <w:rPr>
                <w:rFonts w:asciiTheme="minorHAnsi" w:hAnsiTheme="minorHAnsi"/>
                <w:szCs w:val="24"/>
              </w:rPr>
            </w:pPr>
            <w:r w:rsidRPr="00FE3647">
              <w:rPr>
                <w:rFonts w:asciiTheme="minorHAnsi" w:hAnsiTheme="minorHAnsi"/>
                <w:szCs w:val="24"/>
              </w:rPr>
              <w:t>weight ≤ 60kg</w:t>
            </w:r>
          </w:p>
          <w:p w14:paraId="77640D52" w14:textId="77777777" w:rsidR="00D12B69" w:rsidRPr="00845752" w:rsidRDefault="00D12B69" w:rsidP="00634827">
            <w:pPr>
              <w:numPr>
                <w:ilvl w:val="0"/>
                <w:numId w:val="9"/>
              </w:numPr>
              <w:contextualSpacing/>
              <w:rPr>
                <w:rFonts w:asciiTheme="minorHAnsi" w:hAnsiTheme="minorHAnsi"/>
                <w:szCs w:val="24"/>
              </w:rPr>
            </w:pPr>
            <w:r w:rsidRPr="00FE3647">
              <w:rPr>
                <w:rFonts w:asciiTheme="minorHAnsi" w:hAnsiTheme="minorHAnsi"/>
                <w:szCs w:val="24"/>
              </w:rPr>
              <w:t xml:space="preserve">creatinine ≥ 133 </w:t>
            </w:r>
            <w:r>
              <w:rPr>
                <w:rFonts w:asciiTheme="minorHAnsi" w:hAnsiTheme="minorHAnsi"/>
                <w:szCs w:val="24"/>
              </w:rPr>
              <w:t>micromol/L</w:t>
            </w:r>
          </w:p>
        </w:tc>
      </w:tr>
      <w:tr w:rsidR="00D12B69" w:rsidRPr="00037991" w14:paraId="1134609E" w14:textId="77777777" w:rsidTr="00D449FA">
        <w:trPr>
          <w:jc w:val="center"/>
        </w:trPr>
        <w:tc>
          <w:tcPr>
            <w:tcW w:w="2155" w:type="dxa"/>
          </w:tcPr>
          <w:p w14:paraId="034B516B" w14:textId="77777777" w:rsidR="00D12B69" w:rsidRPr="00845752" w:rsidRDefault="00D12B69" w:rsidP="0098349F">
            <w:pPr>
              <w:rPr>
                <w:rFonts w:asciiTheme="minorHAnsi" w:hAnsiTheme="minorHAnsi"/>
                <w:szCs w:val="24"/>
              </w:rPr>
            </w:pPr>
            <w:r w:rsidRPr="00845752">
              <w:rPr>
                <w:rFonts w:asciiTheme="minorHAnsi" w:hAnsiTheme="minorHAnsi"/>
                <w:szCs w:val="24"/>
              </w:rPr>
              <w:t>Treatment of DVT</w:t>
            </w:r>
          </w:p>
          <w:p w14:paraId="7B7F3735" w14:textId="77777777" w:rsidR="00D12B69" w:rsidRPr="00845752" w:rsidRDefault="00D12B69" w:rsidP="0098349F">
            <w:pPr>
              <w:rPr>
                <w:rFonts w:asciiTheme="minorHAnsi" w:hAnsiTheme="minorHAnsi"/>
                <w:szCs w:val="24"/>
              </w:rPr>
            </w:pPr>
          </w:p>
          <w:p w14:paraId="5A75D514" w14:textId="77777777" w:rsidR="00D12B69" w:rsidRPr="00845752" w:rsidRDefault="00D12B69" w:rsidP="0098349F">
            <w:pPr>
              <w:rPr>
                <w:rFonts w:asciiTheme="minorHAnsi" w:hAnsiTheme="minorHAnsi"/>
                <w:szCs w:val="24"/>
              </w:rPr>
            </w:pPr>
          </w:p>
          <w:p w14:paraId="757C5587" w14:textId="77777777" w:rsidR="00D12B69" w:rsidRPr="00845752" w:rsidRDefault="00D12B69" w:rsidP="0098349F">
            <w:pPr>
              <w:rPr>
                <w:rFonts w:asciiTheme="minorHAnsi" w:hAnsiTheme="minorHAnsi"/>
                <w:szCs w:val="24"/>
              </w:rPr>
            </w:pPr>
          </w:p>
          <w:p w14:paraId="3DEA0026" w14:textId="77777777" w:rsidR="00D12B69" w:rsidRPr="00845752" w:rsidRDefault="00D12B69" w:rsidP="0098349F">
            <w:pPr>
              <w:rPr>
                <w:rFonts w:asciiTheme="minorHAnsi" w:hAnsiTheme="minorHAnsi"/>
                <w:szCs w:val="24"/>
              </w:rPr>
            </w:pPr>
          </w:p>
        </w:tc>
        <w:tc>
          <w:tcPr>
            <w:tcW w:w="2070" w:type="dxa"/>
          </w:tcPr>
          <w:p w14:paraId="55147F0E" w14:textId="77777777" w:rsidR="00D12B69" w:rsidRPr="00845752" w:rsidRDefault="00D12B69" w:rsidP="0098349F">
            <w:pPr>
              <w:rPr>
                <w:rFonts w:asciiTheme="minorHAnsi" w:hAnsiTheme="minorHAnsi"/>
                <w:szCs w:val="24"/>
              </w:rPr>
            </w:pPr>
            <w:r w:rsidRPr="00845752">
              <w:rPr>
                <w:rFonts w:asciiTheme="minorHAnsi" w:hAnsiTheme="minorHAnsi"/>
                <w:szCs w:val="24"/>
              </w:rPr>
              <w:t>150mg twice daily for 3 months (with parenteral anticoagulant for at least 5 days prior to starting dabigatran)</w:t>
            </w:r>
          </w:p>
          <w:p w14:paraId="0E5B2058" w14:textId="77777777" w:rsidR="00D12B69" w:rsidRPr="00845752" w:rsidRDefault="00D12B69" w:rsidP="0098349F">
            <w:pPr>
              <w:rPr>
                <w:rFonts w:asciiTheme="minorHAnsi" w:hAnsiTheme="minorHAnsi"/>
                <w:szCs w:val="24"/>
              </w:rPr>
            </w:pPr>
          </w:p>
          <w:p w14:paraId="58F484CB" w14:textId="77777777" w:rsidR="00D12B69" w:rsidRPr="00845752" w:rsidRDefault="00D12B69" w:rsidP="0098349F">
            <w:pPr>
              <w:rPr>
                <w:rFonts w:asciiTheme="minorHAnsi" w:hAnsiTheme="minorHAnsi"/>
                <w:szCs w:val="24"/>
              </w:rPr>
            </w:pPr>
            <w:r w:rsidRPr="00845752">
              <w:rPr>
                <w:rFonts w:asciiTheme="minorHAnsi" w:hAnsiTheme="minorHAnsi"/>
                <w:szCs w:val="24"/>
              </w:rPr>
              <w:t>110mg twice daily for:</w:t>
            </w:r>
          </w:p>
          <w:p w14:paraId="37973BC2" w14:textId="77777777" w:rsidR="00D12B69" w:rsidRPr="00845752" w:rsidRDefault="00D12B69" w:rsidP="00634827">
            <w:pPr>
              <w:pStyle w:val="ListParagraph"/>
              <w:numPr>
                <w:ilvl w:val="0"/>
                <w:numId w:val="18"/>
              </w:numPr>
              <w:rPr>
                <w:rFonts w:asciiTheme="minorHAnsi" w:hAnsiTheme="minorHAnsi"/>
                <w:szCs w:val="24"/>
              </w:rPr>
            </w:pPr>
            <w:r w:rsidRPr="00845752">
              <w:rPr>
                <w:rFonts w:asciiTheme="minorHAnsi" w:hAnsiTheme="minorHAnsi"/>
                <w:szCs w:val="24"/>
              </w:rPr>
              <w:t>ages ≥ 75years,</w:t>
            </w:r>
          </w:p>
          <w:p w14:paraId="3FDC5D6A" w14:textId="77777777" w:rsidR="00D12B69" w:rsidRPr="00845752" w:rsidRDefault="00D12B69" w:rsidP="00634827">
            <w:pPr>
              <w:pStyle w:val="ListParagraph"/>
              <w:numPr>
                <w:ilvl w:val="0"/>
                <w:numId w:val="18"/>
              </w:numPr>
              <w:rPr>
                <w:rFonts w:asciiTheme="minorHAnsi" w:hAnsiTheme="minorHAnsi"/>
                <w:szCs w:val="24"/>
              </w:rPr>
            </w:pPr>
            <w:r w:rsidRPr="00845752">
              <w:rPr>
                <w:rFonts w:asciiTheme="minorHAnsi" w:hAnsiTheme="minorHAnsi"/>
                <w:szCs w:val="24"/>
              </w:rPr>
              <w:t>CrCl 30-50mL/min</w:t>
            </w:r>
          </w:p>
          <w:p w14:paraId="03F8807B" w14:textId="77777777" w:rsidR="00D12B69" w:rsidRPr="00845752" w:rsidRDefault="00D12B69" w:rsidP="00634827">
            <w:pPr>
              <w:pStyle w:val="ListParagraph"/>
              <w:numPr>
                <w:ilvl w:val="0"/>
                <w:numId w:val="18"/>
              </w:numPr>
              <w:rPr>
                <w:rFonts w:asciiTheme="minorHAnsi" w:hAnsiTheme="minorHAnsi"/>
                <w:szCs w:val="24"/>
              </w:rPr>
            </w:pPr>
            <w:r w:rsidRPr="00845752">
              <w:rPr>
                <w:rFonts w:asciiTheme="minorHAnsi" w:hAnsiTheme="minorHAnsi"/>
                <w:szCs w:val="24"/>
              </w:rPr>
              <w:t>high bleeding risk</w:t>
            </w:r>
            <w:r w:rsidRPr="00845752" w:rsidDel="001B0F3A">
              <w:rPr>
                <w:rFonts w:asciiTheme="minorHAnsi" w:hAnsiTheme="minorHAnsi"/>
                <w:szCs w:val="24"/>
              </w:rPr>
              <w:t xml:space="preserve"> </w:t>
            </w:r>
          </w:p>
        </w:tc>
        <w:tc>
          <w:tcPr>
            <w:tcW w:w="2520" w:type="dxa"/>
          </w:tcPr>
          <w:p w14:paraId="6F65A168" w14:textId="77777777" w:rsidR="00D12B69" w:rsidRDefault="00D12B69" w:rsidP="0098349F">
            <w:pPr>
              <w:rPr>
                <w:rFonts w:asciiTheme="minorHAnsi" w:hAnsiTheme="minorHAnsi"/>
                <w:szCs w:val="24"/>
              </w:rPr>
            </w:pPr>
            <w:r w:rsidRPr="00845752">
              <w:rPr>
                <w:rFonts w:asciiTheme="minorHAnsi" w:hAnsiTheme="minorHAnsi"/>
                <w:szCs w:val="24"/>
              </w:rPr>
              <w:t>15mg twice daily for 3 weeks then 20mg once daily</w:t>
            </w:r>
            <w:r>
              <w:rPr>
                <w:rFonts w:asciiTheme="minorHAnsi" w:hAnsiTheme="minorHAnsi"/>
                <w:szCs w:val="24"/>
              </w:rPr>
              <w:t>.</w:t>
            </w:r>
          </w:p>
          <w:p w14:paraId="28EE11DD" w14:textId="77777777" w:rsidR="00D12B69" w:rsidRDefault="00D12B69" w:rsidP="0098349F">
            <w:pPr>
              <w:rPr>
                <w:rFonts w:asciiTheme="minorHAnsi" w:hAnsiTheme="minorHAnsi"/>
                <w:szCs w:val="24"/>
              </w:rPr>
            </w:pPr>
          </w:p>
          <w:p w14:paraId="50300128" w14:textId="77777777" w:rsidR="00D12B69" w:rsidRPr="00845752" w:rsidRDefault="00D12B69" w:rsidP="0098349F">
            <w:pPr>
              <w:rPr>
                <w:rFonts w:asciiTheme="minorHAnsi" w:hAnsiTheme="minorHAnsi"/>
                <w:szCs w:val="24"/>
              </w:rPr>
            </w:pPr>
            <w:r>
              <w:rPr>
                <w:rFonts w:ascii="Verdana" w:hAnsi="Verdana"/>
                <w:color w:val="333333"/>
                <w:sz w:val="20"/>
                <w:shd w:val="clear" w:color="auto" w:fill="FFFFFF"/>
              </w:rPr>
              <w:t>After 6 months (if extended treatment is needed), 10 or 20 mg once daily. (AMH)</w:t>
            </w:r>
          </w:p>
          <w:p w14:paraId="5CA94C5F" w14:textId="77777777" w:rsidR="00D12B69" w:rsidRPr="00845752" w:rsidRDefault="00D12B69" w:rsidP="0098349F">
            <w:pPr>
              <w:rPr>
                <w:rFonts w:asciiTheme="minorHAnsi" w:hAnsiTheme="minorHAnsi"/>
                <w:szCs w:val="24"/>
              </w:rPr>
            </w:pPr>
          </w:p>
          <w:p w14:paraId="65E3C77B" w14:textId="77777777" w:rsidR="00D12B69" w:rsidRPr="00845752" w:rsidRDefault="00D12B69" w:rsidP="0098349F">
            <w:pPr>
              <w:rPr>
                <w:rFonts w:asciiTheme="minorHAnsi" w:hAnsiTheme="minorHAnsi"/>
                <w:szCs w:val="24"/>
              </w:rPr>
            </w:pPr>
          </w:p>
        </w:tc>
        <w:tc>
          <w:tcPr>
            <w:tcW w:w="2611" w:type="dxa"/>
          </w:tcPr>
          <w:p w14:paraId="6E6893E5" w14:textId="77777777" w:rsidR="00D12B69" w:rsidRDefault="00D12B69" w:rsidP="0098349F">
            <w:pPr>
              <w:spacing w:after="200"/>
              <w:rPr>
                <w:rFonts w:asciiTheme="minorHAnsi" w:hAnsiTheme="minorHAnsi"/>
                <w:bCs/>
                <w:szCs w:val="24"/>
                <w:lang w:eastAsia="en-AU"/>
              </w:rPr>
            </w:pPr>
            <w:r w:rsidRPr="00845752">
              <w:rPr>
                <w:rFonts w:asciiTheme="minorHAnsi" w:hAnsiTheme="minorHAnsi"/>
                <w:bCs/>
                <w:szCs w:val="24"/>
                <w:lang w:eastAsia="en-AU"/>
              </w:rPr>
              <w:t>10mg twice daily for 7 days, then 5mg twice daily</w:t>
            </w:r>
            <w:r>
              <w:rPr>
                <w:rFonts w:asciiTheme="minorHAnsi" w:hAnsiTheme="minorHAnsi"/>
                <w:bCs/>
                <w:szCs w:val="24"/>
                <w:lang w:eastAsia="en-AU"/>
              </w:rPr>
              <w:t>.</w:t>
            </w:r>
          </w:p>
          <w:p w14:paraId="3CFEACB5" w14:textId="491F1CBB" w:rsidR="00D12B69" w:rsidRPr="00845752" w:rsidRDefault="00763822" w:rsidP="0098349F">
            <w:pPr>
              <w:spacing w:after="200"/>
              <w:rPr>
                <w:rFonts w:asciiTheme="minorHAnsi" w:hAnsiTheme="minorHAnsi"/>
                <w:b/>
                <w:bCs/>
                <w:color w:val="4F81BD" w:themeColor="accent1"/>
                <w:szCs w:val="24"/>
              </w:rPr>
            </w:pPr>
            <w:r>
              <w:rPr>
                <w:rFonts w:ascii="Verdana" w:hAnsi="Verdana"/>
                <w:color w:val="333333"/>
                <w:sz w:val="20"/>
                <w:shd w:val="clear" w:color="auto" w:fill="FFFFFF"/>
              </w:rPr>
              <w:t>May r</w:t>
            </w:r>
            <w:r w:rsidR="00D12B69">
              <w:rPr>
                <w:rFonts w:ascii="Verdana" w:hAnsi="Verdana"/>
                <w:color w:val="333333"/>
                <w:sz w:val="20"/>
                <w:shd w:val="clear" w:color="auto" w:fill="FFFFFF"/>
              </w:rPr>
              <w:t>educe dose after 6 months to 2.5 mg twice daily if extended treatment is needed (AMH)</w:t>
            </w:r>
          </w:p>
        </w:tc>
      </w:tr>
      <w:tr w:rsidR="00D12B69" w:rsidRPr="00037991" w14:paraId="3ACECD53" w14:textId="77777777" w:rsidTr="00D449FA">
        <w:trPr>
          <w:jc w:val="center"/>
        </w:trPr>
        <w:tc>
          <w:tcPr>
            <w:tcW w:w="2155" w:type="dxa"/>
          </w:tcPr>
          <w:p w14:paraId="216B3E1B" w14:textId="77777777" w:rsidR="00D12B69" w:rsidRPr="00845752" w:rsidRDefault="00D12B69" w:rsidP="0098349F">
            <w:pPr>
              <w:rPr>
                <w:rFonts w:asciiTheme="minorHAnsi" w:hAnsiTheme="minorHAnsi"/>
                <w:szCs w:val="24"/>
              </w:rPr>
            </w:pPr>
            <w:r w:rsidRPr="00845752">
              <w:rPr>
                <w:rFonts w:asciiTheme="minorHAnsi" w:hAnsiTheme="minorHAnsi"/>
                <w:szCs w:val="24"/>
              </w:rPr>
              <w:t>Long-term prevention of recurrent DVT and / or PE</w:t>
            </w:r>
          </w:p>
        </w:tc>
        <w:tc>
          <w:tcPr>
            <w:tcW w:w="2070" w:type="dxa"/>
          </w:tcPr>
          <w:p w14:paraId="2A3A47D5" w14:textId="77777777" w:rsidR="00D12B69" w:rsidRPr="00845752" w:rsidRDefault="00D12B69" w:rsidP="0098349F">
            <w:pPr>
              <w:rPr>
                <w:rFonts w:asciiTheme="minorHAnsi" w:hAnsiTheme="minorHAnsi"/>
                <w:szCs w:val="24"/>
              </w:rPr>
            </w:pPr>
            <w:r w:rsidRPr="00845752">
              <w:rPr>
                <w:rFonts w:asciiTheme="minorHAnsi" w:hAnsiTheme="minorHAnsi"/>
                <w:szCs w:val="24"/>
              </w:rPr>
              <w:t xml:space="preserve">150mg twice daily </w:t>
            </w:r>
          </w:p>
          <w:p w14:paraId="18E28ECC" w14:textId="77777777" w:rsidR="00D12B69" w:rsidRPr="00845752" w:rsidRDefault="00D12B69" w:rsidP="0098349F">
            <w:pPr>
              <w:rPr>
                <w:rFonts w:asciiTheme="minorHAnsi" w:hAnsiTheme="minorHAnsi"/>
                <w:szCs w:val="24"/>
              </w:rPr>
            </w:pPr>
          </w:p>
          <w:p w14:paraId="468CE879" w14:textId="77777777" w:rsidR="00D12B69" w:rsidRPr="00845752" w:rsidRDefault="00D12B69" w:rsidP="0098349F">
            <w:pPr>
              <w:rPr>
                <w:rFonts w:asciiTheme="minorHAnsi" w:hAnsiTheme="minorHAnsi"/>
                <w:szCs w:val="24"/>
              </w:rPr>
            </w:pPr>
            <w:r w:rsidRPr="00845752">
              <w:rPr>
                <w:rFonts w:asciiTheme="minorHAnsi" w:hAnsiTheme="minorHAnsi"/>
                <w:szCs w:val="24"/>
              </w:rPr>
              <w:t>110mg twice daily for:</w:t>
            </w:r>
          </w:p>
          <w:p w14:paraId="26BF44EC" w14:textId="77777777" w:rsidR="00D12B69" w:rsidRPr="00845752" w:rsidRDefault="00D12B69" w:rsidP="00634827">
            <w:pPr>
              <w:pStyle w:val="ListParagraph"/>
              <w:numPr>
                <w:ilvl w:val="0"/>
                <w:numId w:val="19"/>
              </w:numPr>
              <w:rPr>
                <w:rFonts w:asciiTheme="minorHAnsi" w:hAnsiTheme="minorHAnsi"/>
                <w:szCs w:val="24"/>
              </w:rPr>
            </w:pPr>
            <w:r w:rsidRPr="00845752">
              <w:rPr>
                <w:rFonts w:asciiTheme="minorHAnsi" w:hAnsiTheme="minorHAnsi"/>
                <w:szCs w:val="24"/>
              </w:rPr>
              <w:t>ages ≥ 75years,</w:t>
            </w:r>
          </w:p>
          <w:p w14:paraId="12C3D8D8" w14:textId="77777777" w:rsidR="00D12B69" w:rsidRPr="00845752" w:rsidRDefault="00D12B69" w:rsidP="00634827">
            <w:pPr>
              <w:pStyle w:val="ListParagraph"/>
              <w:numPr>
                <w:ilvl w:val="0"/>
                <w:numId w:val="19"/>
              </w:numPr>
              <w:rPr>
                <w:rFonts w:asciiTheme="minorHAnsi" w:hAnsiTheme="minorHAnsi"/>
                <w:szCs w:val="24"/>
              </w:rPr>
            </w:pPr>
            <w:r w:rsidRPr="00845752">
              <w:rPr>
                <w:rFonts w:asciiTheme="minorHAnsi" w:hAnsiTheme="minorHAnsi"/>
                <w:szCs w:val="24"/>
              </w:rPr>
              <w:t>CrCl 30-50mL/min,</w:t>
            </w:r>
          </w:p>
          <w:p w14:paraId="7E629867" w14:textId="77777777" w:rsidR="00D12B69" w:rsidRPr="00845752" w:rsidRDefault="00D12B69" w:rsidP="00634827">
            <w:pPr>
              <w:pStyle w:val="ListParagraph"/>
              <w:numPr>
                <w:ilvl w:val="0"/>
                <w:numId w:val="19"/>
              </w:numPr>
              <w:rPr>
                <w:rFonts w:asciiTheme="minorHAnsi" w:hAnsiTheme="minorHAnsi"/>
                <w:szCs w:val="24"/>
              </w:rPr>
            </w:pPr>
            <w:r w:rsidRPr="00845752">
              <w:rPr>
                <w:rFonts w:asciiTheme="minorHAnsi" w:hAnsiTheme="minorHAnsi"/>
                <w:szCs w:val="24"/>
              </w:rPr>
              <w:t xml:space="preserve">high bleeding risk </w:t>
            </w:r>
          </w:p>
        </w:tc>
        <w:tc>
          <w:tcPr>
            <w:tcW w:w="2520" w:type="dxa"/>
          </w:tcPr>
          <w:p w14:paraId="277DA1A1" w14:textId="77777777" w:rsidR="00D12B69" w:rsidRPr="00845752" w:rsidRDefault="00D12B69" w:rsidP="0098349F">
            <w:pPr>
              <w:rPr>
                <w:rFonts w:asciiTheme="minorHAnsi" w:hAnsiTheme="minorHAnsi"/>
                <w:szCs w:val="24"/>
              </w:rPr>
            </w:pPr>
            <w:r w:rsidRPr="00845752">
              <w:rPr>
                <w:rFonts w:asciiTheme="minorHAnsi" w:hAnsiTheme="minorHAnsi"/>
                <w:szCs w:val="24"/>
              </w:rPr>
              <w:t>10</w:t>
            </w:r>
            <w:r>
              <w:rPr>
                <w:rFonts w:asciiTheme="minorHAnsi" w:hAnsiTheme="minorHAnsi"/>
                <w:szCs w:val="24"/>
              </w:rPr>
              <w:t>, or</w:t>
            </w:r>
            <w:r w:rsidRPr="00845752">
              <w:rPr>
                <w:rFonts w:asciiTheme="minorHAnsi" w:hAnsiTheme="minorHAnsi"/>
                <w:szCs w:val="24"/>
              </w:rPr>
              <w:t>20mg once daily</w:t>
            </w:r>
            <w:r>
              <w:rPr>
                <w:rFonts w:asciiTheme="minorHAnsi" w:hAnsiTheme="minorHAnsi"/>
                <w:szCs w:val="24"/>
              </w:rPr>
              <w:t xml:space="preserve"> </w:t>
            </w:r>
          </w:p>
        </w:tc>
        <w:tc>
          <w:tcPr>
            <w:tcW w:w="2611" w:type="dxa"/>
            <w:shd w:val="clear" w:color="auto" w:fill="auto"/>
          </w:tcPr>
          <w:p w14:paraId="19AE5ADB" w14:textId="77777777" w:rsidR="00D12B69" w:rsidRDefault="00D12B69" w:rsidP="0098349F">
            <w:pPr>
              <w:rPr>
                <w:rFonts w:asciiTheme="minorHAnsi" w:hAnsiTheme="minorHAnsi"/>
                <w:szCs w:val="24"/>
              </w:rPr>
            </w:pPr>
            <w:r w:rsidRPr="00845752">
              <w:rPr>
                <w:rFonts w:asciiTheme="minorHAnsi" w:hAnsiTheme="minorHAnsi"/>
                <w:szCs w:val="24"/>
              </w:rPr>
              <w:t>5mg twice daily</w:t>
            </w:r>
          </w:p>
          <w:p w14:paraId="50E05455" w14:textId="77777777" w:rsidR="00D12B69" w:rsidRDefault="00D12B69" w:rsidP="0098349F">
            <w:pPr>
              <w:rPr>
                <w:rFonts w:asciiTheme="minorHAnsi" w:hAnsiTheme="minorHAnsi"/>
                <w:szCs w:val="24"/>
              </w:rPr>
            </w:pPr>
          </w:p>
          <w:p w14:paraId="49101360" w14:textId="30E97E3A" w:rsidR="00D12B69" w:rsidRPr="00845752" w:rsidRDefault="00763822" w:rsidP="0098349F">
            <w:pPr>
              <w:rPr>
                <w:rFonts w:asciiTheme="minorHAnsi" w:hAnsiTheme="minorHAnsi"/>
                <w:szCs w:val="24"/>
              </w:rPr>
            </w:pPr>
            <w:r>
              <w:rPr>
                <w:rFonts w:asciiTheme="minorHAnsi" w:hAnsiTheme="minorHAnsi"/>
                <w:szCs w:val="24"/>
              </w:rPr>
              <w:t>May r</w:t>
            </w:r>
            <w:r w:rsidR="00D12B69" w:rsidRPr="00ED5F28">
              <w:rPr>
                <w:rFonts w:asciiTheme="minorHAnsi" w:hAnsiTheme="minorHAnsi"/>
                <w:szCs w:val="24"/>
              </w:rPr>
              <w:t>educe dose after 6 months to 2.5 mg twice daily if extended treatment is needed. (AMH)</w:t>
            </w:r>
          </w:p>
          <w:p w14:paraId="6786D60E" w14:textId="4A50ACFC" w:rsidR="00D12B69" w:rsidRPr="00845752" w:rsidRDefault="00D12B69" w:rsidP="00D449FA">
            <w:pPr>
              <w:tabs>
                <w:tab w:val="left" w:pos="1688"/>
              </w:tabs>
              <w:rPr>
                <w:rFonts w:asciiTheme="minorHAnsi" w:hAnsiTheme="minorHAnsi"/>
                <w:szCs w:val="24"/>
              </w:rPr>
            </w:pPr>
          </w:p>
        </w:tc>
      </w:tr>
    </w:tbl>
    <w:p w14:paraId="47CB293C" w14:textId="77777777" w:rsidR="00D449FA" w:rsidRDefault="00D449FA" w:rsidP="00D449FA">
      <w:pPr>
        <w:contextualSpacing/>
        <w:rPr>
          <w:rFonts w:asciiTheme="minorHAnsi" w:hAnsiTheme="minorHAnsi"/>
          <w:b/>
        </w:rPr>
        <w:sectPr w:rsidR="00D449FA" w:rsidSect="004213C3">
          <w:pgSz w:w="11906" w:h="16838"/>
          <w:pgMar w:top="663" w:right="1418" w:bottom="1440" w:left="1418" w:header="357" w:footer="306" w:gutter="0"/>
          <w:cols w:space="708"/>
          <w:docGrid w:linePitch="360"/>
        </w:sectPr>
      </w:pPr>
    </w:p>
    <w:p w14:paraId="47C19514" w14:textId="77777777" w:rsidR="00D12B69" w:rsidRPr="006C7FB1" w:rsidRDefault="00D12B69" w:rsidP="00634827">
      <w:pPr>
        <w:numPr>
          <w:ilvl w:val="0"/>
          <w:numId w:val="11"/>
        </w:numPr>
        <w:ind w:left="426" w:hanging="426"/>
        <w:contextualSpacing/>
        <w:rPr>
          <w:rFonts w:asciiTheme="minorHAnsi" w:hAnsiTheme="minorHAnsi"/>
          <w:b/>
        </w:rPr>
      </w:pPr>
      <w:r w:rsidRPr="006C7FB1">
        <w:rPr>
          <w:rFonts w:asciiTheme="minorHAnsi" w:hAnsiTheme="minorHAnsi"/>
          <w:b/>
        </w:rPr>
        <w:lastRenderedPageBreak/>
        <w:t>Special Considerations</w:t>
      </w:r>
    </w:p>
    <w:p w14:paraId="6880F41C" w14:textId="77777777" w:rsidR="00D12B69" w:rsidRPr="006C7FB1" w:rsidRDefault="00D12B69" w:rsidP="00D12B69">
      <w:pPr>
        <w:rPr>
          <w:rFonts w:asciiTheme="minorHAnsi" w:hAnsiTheme="minorHAnsi"/>
        </w:rPr>
      </w:pPr>
    </w:p>
    <w:p w14:paraId="3621B9D4" w14:textId="77777777" w:rsidR="00D12B69" w:rsidRPr="000B3D36" w:rsidRDefault="00D12B69" w:rsidP="00D12B69">
      <w:pPr>
        <w:rPr>
          <w:b/>
          <w:bCs/>
        </w:rPr>
      </w:pPr>
      <w:r w:rsidRPr="000B3D36">
        <w:rPr>
          <w:b/>
          <w:bCs/>
        </w:rPr>
        <w:t xml:space="preserve">Table 10 - Special Considerations for use of Direct </w:t>
      </w:r>
      <w:r>
        <w:rPr>
          <w:b/>
          <w:bCs/>
        </w:rPr>
        <w:t>A</w:t>
      </w:r>
      <w:r w:rsidRPr="000B3D36">
        <w:rPr>
          <w:b/>
          <w:bCs/>
        </w:rPr>
        <w:t>cting Oral Anticoagulants</w:t>
      </w:r>
      <w:r>
        <w:rPr>
          <w:b/>
          <w:bCs/>
        </w:rPr>
        <w:t xml:space="preserve"> </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921"/>
        <w:gridCol w:w="3922"/>
        <w:gridCol w:w="3922"/>
      </w:tblGrid>
      <w:tr w:rsidR="00D12B69" w:rsidRPr="006C7FB1" w14:paraId="254CFCC6" w14:textId="77777777" w:rsidTr="0098349F">
        <w:trPr>
          <w:tblHeader/>
        </w:trPr>
        <w:tc>
          <w:tcPr>
            <w:tcW w:w="1980" w:type="dxa"/>
            <w:shd w:val="clear" w:color="auto" w:fill="CCCCCC"/>
          </w:tcPr>
          <w:p w14:paraId="46E2C3D2" w14:textId="77777777" w:rsidR="00D12B69" w:rsidRPr="006C7FB1" w:rsidRDefault="00D12B69" w:rsidP="0098349F">
            <w:pPr>
              <w:rPr>
                <w:rFonts w:asciiTheme="minorHAnsi" w:hAnsiTheme="minorHAnsi"/>
                <w:b/>
                <w:sz w:val="21"/>
                <w:szCs w:val="21"/>
              </w:rPr>
            </w:pPr>
            <w:r w:rsidRPr="006C7FB1">
              <w:rPr>
                <w:rFonts w:asciiTheme="minorHAnsi" w:hAnsiTheme="minorHAnsi"/>
                <w:b/>
                <w:sz w:val="21"/>
                <w:szCs w:val="21"/>
              </w:rPr>
              <w:t>Consideration</w:t>
            </w:r>
          </w:p>
        </w:tc>
        <w:tc>
          <w:tcPr>
            <w:tcW w:w="3921" w:type="dxa"/>
            <w:shd w:val="clear" w:color="auto" w:fill="CCCCCC"/>
          </w:tcPr>
          <w:p w14:paraId="047F25E9" w14:textId="77777777" w:rsidR="00D12B69" w:rsidRPr="006C7FB1" w:rsidRDefault="00D12B69" w:rsidP="0098349F">
            <w:pPr>
              <w:rPr>
                <w:rFonts w:asciiTheme="minorHAnsi" w:hAnsiTheme="minorHAnsi"/>
                <w:b/>
                <w:sz w:val="21"/>
                <w:szCs w:val="21"/>
              </w:rPr>
            </w:pPr>
            <w:r w:rsidRPr="006C7FB1">
              <w:rPr>
                <w:rFonts w:asciiTheme="minorHAnsi" w:hAnsiTheme="minorHAnsi"/>
                <w:b/>
                <w:sz w:val="21"/>
                <w:szCs w:val="21"/>
              </w:rPr>
              <w:t xml:space="preserve">Dabigatran </w:t>
            </w:r>
          </w:p>
          <w:p w14:paraId="1CDE0E39" w14:textId="77777777" w:rsidR="00D12B69" w:rsidRPr="006C7FB1" w:rsidRDefault="00D12B69" w:rsidP="0098349F">
            <w:pPr>
              <w:rPr>
                <w:rFonts w:asciiTheme="minorHAnsi" w:hAnsiTheme="minorHAnsi"/>
                <w:b/>
                <w:sz w:val="21"/>
                <w:szCs w:val="21"/>
              </w:rPr>
            </w:pPr>
            <w:r w:rsidRPr="006C7FB1">
              <w:rPr>
                <w:rFonts w:asciiTheme="minorHAnsi" w:hAnsiTheme="minorHAnsi"/>
                <w:b/>
                <w:sz w:val="21"/>
                <w:szCs w:val="21"/>
              </w:rPr>
              <w:t>(Pradaxa)</w:t>
            </w:r>
          </w:p>
        </w:tc>
        <w:tc>
          <w:tcPr>
            <w:tcW w:w="3922" w:type="dxa"/>
            <w:shd w:val="clear" w:color="auto" w:fill="CCCCCC"/>
          </w:tcPr>
          <w:p w14:paraId="0DD46B7D" w14:textId="77777777" w:rsidR="00D12B69" w:rsidRPr="006C7FB1" w:rsidRDefault="00D12B69" w:rsidP="0098349F">
            <w:pPr>
              <w:rPr>
                <w:rFonts w:asciiTheme="minorHAnsi" w:hAnsiTheme="minorHAnsi"/>
                <w:b/>
                <w:sz w:val="21"/>
                <w:szCs w:val="21"/>
              </w:rPr>
            </w:pPr>
            <w:r w:rsidRPr="006C7FB1">
              <w:rPr>
                <w:rFonts w:asciiTheme="minorHAnsi" w:hAnsiTheme="minorHAnsi"/>
                <w:b/>
                <w:sz w:val="21"/>
                <w:szCs w:val="21"/>
              </w:rPr>
              <w:t>Rivaroxaban</w:t>
            </w:r>
            <w:r w:rsidRPr="006C7FB1" w:rsidDel="007243AD">
              <w:rPr>
                <w:rFonts w:asciiTheme="minorHAnsi" w:hAnsiTheme="minorHAnsi"/>
                <w:b/>
                <w:sz w:val="21"/>
                <w:szCs w:val="21"/>
              </w:rPr>
              <w:t xml:space="preserve"> </w:t>
            </w:r>
            <w:r w:rsidRPr="006C7FB1">
              <w:rPr>
                <w:rFonts w:asciiTheme="minorHAnsi" w:hAnsiTheme="minorHAnsi"/>
                <w:b/>
                <w:sz w:val="21"/>
                <w:szCs w:val="21"/>
              </w:rPr>
              <w:t>(Xarelto)</w:t>
            </w:r>
          </w:p>
        </w:tc>
        <w:tc>
          <w:tcPr>
            <w:tcW w:w="3922" w:type="dxa"/>
            <w:shd w:val="clear" w:color="auto" w:fill="CCCCCC"/>
          </w:tcPr>
          <w:p w14:paraId="292C5887" w14:textId="77777777" w:rsidR="00D12B69" w:rsidRPr="006C7FB1" w:rsidRDefault="00D12B69" w:rsidP="0098349F">
            <w:pPr>
              <w:rPr>
                <w:rFonts w:asciiTheme="minorHAnsi" w:hAnsiTheme="minorHAnsi"/>
                <w:b/>
                <w:sz w:val="21"/>
                <w:szCs w:val="21"/>
              </w:rPr>
            </w:pPr>
            <w:r w:rsidRPr="006C7FB1">
              <w:rPr>
                <w:rFonts w:asciiTheme="minorHAnsi" w:hAnsiTheme="minorHAnsi"/>
                <w:b/>
                <w:sz w:val="21"/>
                <w:szCs w:val="21"/>
              </w:rPr>
              <w:t>Apixaban</w:t>
            </w:r>
            <w:r w:rsidRPr="006C7FB1" w:rsidDel="007243AD">
              <w:rPr>
                <w:rFonts w:asciiTheme="minorHAnsi" w:hAnsiTheme="minorHAnsi"/>
                <w:b/>
                <w:sz w:val="21"/>
                <w:szCs w:val="21"/>
              </w:rPr>
              <w:t xml:space="preserve"> </w:t>
            </w:r>
            <w:r w:rsidRPr="006C7FB1">
              <w:rPr>
                <w:rFonts w:asciiTheme="minorHAnsi" w:hAnsiTheme="minorHAnsi"/>
                <w:b/>
                <w:sz w:val="21"/>
                <w:szCs w:val="21"/>
              </w:rPr>
              <w:t>(Eliquis)</w:t>
            </w:r>
          </w:p>
        </w:tc>
      </w:tr>
      <w:tr w:rsidR="00D12B69" w:rsidRPr="00594BD7" w14:paraId="18E2F7BA" w14:textId="77777777" w:rsidTr="0098349F">
        <w:tc>
          <w:tcPr>
            <w:tcW w:w="1980" w:type="dxa"/>
          </w:tcPr>
          <w:p w14:paraId="158A0795"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Renal Impairment</w:t>
            </w:r>
          </w:p>
        </w:tc>
        <w:tc>
          <w:tcPr>
            <w:tcW w:w="3921" w:type="dxa"/>
          </w:tcPr>
          <w:p w14:paraId="6B5195D3" w14:textId="525578BE" w:rsidR="00D12B69" w:rsidRPr="00594BD7" w:rsidRDefault="00D12B69" w:rsidP="0098349F">
            <w:pPr>
              <w:rPr>
                <w:rFonts w:asciiTheme="minorHAnsi" w:hAnsiTheme="minorHAnsi"/>
                <w:sz w:val="22"/>
                <w:szCs w:val="22"/>
              </w:rPr>
            </w:pPr>
            <w:r w:rsidRPr="00594BD7">
              <w:rPr>
                <w:rFonts w:asciiTheme="minorHAnsi" w:hAnsiTheme="minorHAnsi"/>
                <w:sz w:val="22"/>
                <w:szCs w:val="22"/>
              </w:rPr>
              <w:t>Contraindicated if CrCl ≤ 30mL/min.</w:t>
            </w:r>
          </w:p>
          <w:p w14:paraId="33EDB06C" w14:textId="3405E2FF" w:rsidR="00D12B69" w:rsidRPr="00594BD7" w:rsidRDefault="00D12B69" w:rsidP="0098349F">
            <w:pPr>
              <w:rPr>
                <w:rFonts w:asciiTheme="minorHAnsi" w:hAnsiTheme="minorHAnsi"/>
                <w:sz w:val="22"/>
                <w:szCs w:val="22"/>
              </w:rPr>
            </w:pPr>
            <w:r w:rsidRPr="00594BD7">
              <w:rPr>
                <w:rFonts w:asciiTheme="minorHAnsi" w:hAnsiTheme="minorHAnsi"/>
                <w:sz w:val="22"/>
                <w:szCs w:val="22"/>
              </w:rPr>
              <w:t>Use with caution if CrCl 30</w:t>
            </w:r>
            <w:r>
              <w:rPr>
                <w:rFonts w:asciiTheme="minorHAnsi" w:hAnsiTheme="minorHAnsi"/>
                <w:sz w:val="22"/>
                <w:szCs w:val="22"/>
              </w:rPr>
              <w:t xml:space="preserve"> to </w:t>
            </w:r>
            <w:r w:rsidRPr="00594BD7">
              <w:rPr>
                <w:rFonts w:asciiTheme="minorHAnsi" w:hAnsiTheme="minorHAnsi"/>
                <w:sz w:val="22"/>
                <w:szCs w:val="22"/>
              </w:rPr>
              <w:t>50mL/min as</w:t>
            </w:r>
            <w:r>
              <w:rPr>
                <w:rFonts w:asciiTheme="minorHAnsi" w:hAnsiTheme="minorHAnsi"/>
                <w:sz w:val="22"/>
                <w:szCs w:val="22"/>
              </w:rPr>
              <w:t xml:space="preserve"> area under the curve (</w:t>
            </w:r>
            <w:r w:rsidRPr="00594BD7">
              <w:rPr>
                <w:rFonts w:asciiTheme="minorHAnsi" w:hAnsiTheme="minorHAnsi"/>
                <w:sz w:val="22"/>
                <w:szCs w:val="22"/>
              </w:rPr>
              <w:t>AUC</w:t>
            </w:r>
            <w:r>
              <w:rPr>
                <w:rFonts w:asciiTheme="minorHAnsi" w:hAnsiTheme="minorHAnsi"/>
                <w:sz w:val="22"/>
                <w:szCs w:val="22"/>
              </w:rPr>
              <w:t xml:space="preserve">) </w:t>
            </w:r>
            <w:r w:rsidRPr="00594BD7">
              <w:rPr>
                <w:rFonts w:asciiTheme="minorHAnsi" w:hAnsiTheme="minorHAnsi"/>
                <w:sz w:val="22"/>
                <w:szCs w:val="22"/>
              </w:rPr>
              <w:t>plasma drug concentration increased 2.7</w:t>
            </w:r>
            <w:r>
              <w:rPr>
                <w:rFonts w:asciiTheme="minorHAnsi" w:hAnsiTheme="minorHAnsi"/>
                <w:sz w:val="22"/>
                <w:szCs w:val="22"/>
              </w:rPr>
              <w:t>-fold</w:t>
            </w:r>
            <w:r w:rsidRPr="00594BD7">
              <w:rPr>
                <w:rFonts w:asciiTheme="minorHAnsi" w:hAnsiTheme="minorHAnsi"/>
                <w:sz w:val="22"/>
                <w:szCs w:val="22"/>
              </w:rPr>
              <w:t>.  Consider therapeutic drug levels within this range.</w:t>
            </w:r>
          </w:p>
        </w:tc>
        <w:tc>
          <w:tcPr>
            <w:tcW w:w="3922" w:type="dxa"/>
          </w:tcPr>
          <w:p w14:paraId="4095E0F2" w14:textId="3D1CF305" w:rsidR="00D12B69" w:rsidRPr="00594BD7" w:rsidRDefault="00D12B69" w:rsidP="0098349F">
            <w:pPr>
              <w:rPr>
                <w:rFonts w:asciiTheme="minorHAnsi" w:hAnsiTheme="minorHAnsi"/>
                <w:sz w:val="22"/>
                <w:szCs w:val="22"/>
              </w:rPr>
            </w:pPr>
            <w:r w:rsidRPr="00594BD7">
              <w:rPr>
                <w:rFonts w:asciiTheme="minorHAnsi" w:hAnsiTheme="minorHAnsi"/>
                <w:sz w:val="22"/>
                <w:szCs w:val="22"/>
              </w:rPr>
              <w:t xml:space="preserve">Contraindicated if CrCl </w:t>
            </w:r>
            <w:r>
              <w:rPr>
                <w:rFonts w:asciiTheme="minorHAnsi" w:hAnsiTheme="minorHAnsi"/>
                <w:sz w:val="22"/>
                <w:szCs w:val="22"/>
              </w:rPr>
              <w:t>&lt;</w:t>
            </w:r>
            <w:r w:rsidRPr="00594BD7">
              <w:rPr>
                <w:rFonts w:asciiTheme="minorHAnsi" w:hAnsiTheme="minorHAnsi"/>
                <w:sz w:val="22"/>
                <w:szCs w:val="22"/>
              </w:rPr>
              <w:t xml:space="preserve"> </w:t>
            </w:r>
            <w:r w:rsidR="001A048B">
              <w:rPr>
                <w:rFonts w:asciiTheme="minorHAnsi" w:hAnsiTheme="minorHAnsi"/>
                <w:sz w:val="22"/>
                <w:szCs w:val="22"/>
              </w:rPr>
              <w:t>15</w:t>
            </w:r>
            <w:r w:rsidRPr="00594BD7">
              <w:rPr>
                <w:rFonts w:asciiTheme="minorHAnsi" w:hAnsiTheme="minorHAnsi"/>
                <w:sz w:val="22"/>
                <w:szCs w:val="22"/>
              </w:rPr>
              <w:t>mL/min</w:t>
            </w:r>
            <w:r w:rsidR="00DB118C">
              <w:rPr>
                <w:rFonts w:asciiTheme="minorHAnsi" w:hAnsiTheme="minorHAnsi"/>
                <w:sz w:val="22"/>
                <w:szCs w:val="22"/>
              </w:rPr>
              <w:t>.</w:t>
            </w:r>
            <w:r>
              <w:rPr>
                <w:rFonts w:asciiTheme="minorHAnsi" w:hAnsiTheme="minorHAnsi"/>
                <w:sz w:val="22"/>
                <w:szCs w:val="22"/>
              </w:rPr>
              <w:t xml:space="preserve"> (</w:t>
            </w:r>
          </w:p>
          <w:p w14:paraId="50E38937" w14:textId="44CFA261" w:rsidR="00D12B69" w:rsidRDefault="00D12B69" w:rsidP="0098349F">
            <w:pPr>
              <w:rPr>
                <w:rFonts w:asciiTheme="minorHAnsi" w:hAnsiTheme="minorHAnsi"/>
                <w:sz w:val="22"/>
                <w:szCs w:val="22"/>
              </w:rPr>
            </w:pPr>
            <w:r w:rsidRPr="00BB25AF">
              <w:rPr>
                <w:rFonts w:asciiTheme="minorHAnsi" w:hAnsiTheme="minorHAnsi"/>
                <w:sz w:val="22"/>
                <w:szCs w:val="22"/>
              </w:rPr>
              <w:t xml:space="preserve">Administration in renal impairment may be considered in selected patients with careful monitoring. </w:t>
            </w:r>
          </w:p>
          <w:p w14:paraId="4413F300" w14:textId="77777777" w:rsidR="00D12B69" w:rsidRDefault="00D12B69" w:rsidP="0098349F">
            <w:pPr>
              <w:rPr>
                <w:rFonts w:asciiTheme="minorHAnsi" w:hAnsiTheme="minorHAnsi"/>
                <w:sz w:val="22"/>
                <w:szCs w:val="22"/>
              </w:rPr>
            </w:pPr>
            <w:r>
              <w:rPr>
                <w:rFonts w:asciiTheme="minorHAnsi" w:hAnsiTheme="minorHAnsi"/>
                <w:sz w:val="22"/>
                <w:szCs w:val="22"/>
              </w:rPr>
              <w:t>Dose adjustment to 15mg daily for stroke prevention in AF may be considered if CrCl 30-49mL/min.</w:t>
            </w:r>
          </w:p>
          <w:p w14:paraId="4C5E0FAE" w14:textId="607C9E52" w:rsidR="00D12B69" w:rsidRDefault="00D12B69" w:rsidP="0098349F">
            <w:pPr>
              <w:rPr>
                <w:rFonts w:asciiTheme="minorHAnsi" w:hAnsiTheme="minorHAnsi"/>
                <w:sz w:val="22"/>
                <w:szCs w:val="22"/>
              </w:rPr>
            </w:pPr>
            <w:r>
              <w:rPr>
                <w:rFonts w:asciiTheme="minorHAnsi" w:hAnsiTheme="minorHAnsi"/>
                <w:sz w:val="22"/>
                <w:szCs w:val="22"/>
              </w:rPr>
              <w:t>No evidence for dose adjustment in VTE treatment</w:t>
            </w:r>
            <w:r w:rsidR="00DB118C">
              <w:rPr>
                <w:rFonts w:asciiTheme="minorHAnsi" w:hAnsiTheme="minorHAnsi"/>
                <w:sz w:val="22"/>
                <w:szCs w:val="22"/>
              </w:rPr>
              <w:t xml:space="preserve"> in the first six months</w:t>
            </w:r>
            <w:r>
              <w:rPr>
                <w:rFonts w:asciiTheme="minorHAnsi" w:hAnsiTheme="minorHAnsi"/>
                <w:sz w:val="22"/>
                <w:szCs w:val="22"/>
              </w:rPr>
              <w:t>.</w:t>
            </w:r>
          </w:p>
          <w:p w14:paraId="4F8C6764" w14:textId="77777777" w:rsidR="00D12B69" w:rsidRPr="00BB25AF" w:rsidRDefault="00D12B69" w:rsidP="0098349F">
            <w:pPr>
              <w:rPr>
                <w:rFonts w:asciiTheme="minorHAnsi" w:hAnsiTheme="minorHAnsi"/>
                <w:sz w:val="22"/>
                <w:szCs w:val="22"/>
              </w:rPr>
            </w:pPr>
            <w:r w:rsidRPr="00BB25AF">
              <w:rPr>
                <w:rFonts w:asciiTheme="minorHAnsi" w:hAnsiTheme="minorHAnsi"/>
                <w:sz w:val="22"/>
                <w:szCs w:val="22"/>
              </w:rPr>
              <w:t>Haematological or renal medicine advice is required.</w:t>
            </w:r>
          </w:p>
        </w:tc>
        <w:tc>
          <w:tcPr>
            <w:tcW w:w="3922" w:type="dxa"/>
          </w:tcPr>
          <w:p w14:paraId="586757B8"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Contraindicated if CrCl ≤ 25mL/min</w:t>
            </w:r>
          </w:p>
          <w:p w14:paraId="0F9D195E"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 xml:space="preserve">Administration in renal impairment may be considered in selected patients with careful monitoring.  Haematological or renal medicine advice is </w:t>
            </w:r>
            <w:r>
              <w:rPr>
                <w:rFonts w:asciiTheme="minorHAnsi" w:hAnsiTheme="minorHAnsi"/>
                <w:sz w:val="22"/>
                <w:szCs w:val="22"/>
              </w:rPr>
              <w:t xml:space="preserve">strongly </w:t>
            </w:r>
            <w:r w:rsidRPr="00594BD7">
              <w:rPr>
                <w:rFonts w:asciiTheme="minorHAnsi" w:hAnsiTheme="minorHAnsi"/>
                <w:sz w:val="22"/>
                <w:szCs w:val="22"/>
              </w:rPr>
              <w:t>re</w:t>
            </w:r>
            <w:r>
              <w:rPr>
                <w:rFonts w:asciiTheme="minorHAnsi" w:hAnsiTheme="minorHAnsi"/>
                <w:sz w:val="22"/>
                <w:szCs w:val="22"/>
              </w:rPr>
              <w:t>commended</w:t>
            </w:r>
            <w:r w:rsidRPr="00594BD7">
              <w:rPr>
                <w:rFonts w:asciiTheme="minorHAnsi" w:hAnsiTheme="minorHAnsi"/>
                <w:sz w:val="22"/>
                <w:szCs w:val="22"/>
              </w:rPr>
              <w:t>.</w:t>
            </w:r>
            <w:r>
              <w:rPr>
                <w:rFonts w:asciiTheme="minorHAnsi" w:hAnsiTheme="minorHAnsi"/>
                <w:sz w:val="22"/>
                <w:szCs w:val="22"/>
              </w:rPr>
              <w:t xml:space="preserve"> Refer to </w:t>
            </w:r>
            <w:r w:rsidRPr="00845752">
              <w:rPr>
                <w:rFonts w:asciiTheme="minorHAnsi" w:hAnsiTheme="minorHAnsi"/>
                <w:i/>
                <w:iCs/>
                <w:sz w:val="22"/>
                <w:szCs w:val="22"/>
              </w:rPr>
              <w:t>Apixaban Use in Adults with Severe Kidney Disease Guideline</w:t>
            </w:r>
            <w:r>
              <w:rPr>
                <w:rFonts w:asciiTheme="minorHAnsi" w:hAnsiTheme="minorHAnsi"/>
                <w:sz w:val="22"/>
                <w:szCs w:val="22"/>
              </w:rPr>
              <w:t>.</w:t>
            </w:r>
          </w:p>
        </w:tc>
      </w:tr>
      <w:tr w:rsidR="00D12B69" w:rsidRPr="00594BD7" w14:paraId="27C07D53" w14:textId="77777777" w:rsidTr="0098349F">
        <w:tc>
          <w:tcPr>
            <w:tcW w:w="1980" w:type="dxa"/>
          </w:tcPr>
          <w:p w14:paraId="56466679"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Hepatic Impairment</w:t>
            </w:r>
          </w:p>
        </w:tc>
        <w:tc>
          <w:tcPr>
            <w:tcW w:w="3921" w:type="dxa"/>
          </w:tcPr>
          <w:p w14:paraId="65D609DE"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Child- Pugh A or B – use with caution.</w:t>
            </w:r>
          </w:p>
          <w:p w14:paraId="5F4588A6"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Contraindicated in Child-Pugh C cirrhosis.</w:t>
            </w:r>
          </w:p>
        </w:tc>
        <w:tc>
          <w:tcPr>
            <w:tcW w:w="3922" w:type="dxa"/>
          </w:tcPr>
          <w:p w14:paraId="099843F1"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Child- Pugh A or B – use with caution.</w:t>
            </w:r>
          </w:p>
          <w:p w14:paraId="31731CCA"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Contraindicated in Child-Pugh C cirrhosis.</w:t>
            </w:r>
          </w:p>
        </w:tc>
        <w:tc>
          <w:tcPr>
            <w:tcW w:w="3922" w:type="dxa"/>
          </w:tcPr>
          <w:p w14:paraId="2824399E"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Child- Pugh A or B – use with caution.</w:t>
            </w:r>
          </w:p>
          <w:p w14:paraId="10C319C6"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Contraindicated in Child-Pugh C cirrhosis.</w:t>
            </w:r>
          </w:p>
        </w:tc>
      </w:tr>
      <w:tr w:rsidR="00D12B69" w:rsidRPr="00594BD7" w14:paraId="2E3D3327" w14:textId="77777777" w:rsidTr="0098349F">
        <w:tc>
          <w:tcPr>
            <w:tcW w:w="1980" w:type="dxa"/>
          </w:tcPr>
          <w:p w14:paraId="1E949C11"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Weight</w:t>
            </w:r>
          </w:p>
        </w:tc>
        <w:tc>
          <w:tcPr>
            <w:tcW w:w="3921" w:type="dxa"/>
          </w:tcPr>
          <w:p w14:paraId="4633F385"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 50kg or ≥ 120kg, less than 25% change in plasma drug concentration, no dose adjustment</w:t>
            </w:r>
            <w:r>
              <w:rPr>
                <w:rFonts w:asciiTheme="minorHAnsi" w:hAnsiTheme="minorHAnsi"/>
                <w:sz w:val="22"/>
                <w:szCs w:val="22"/>
              </w:rPr>
              <w:t xml:space="preserve"> although clinical data on safety and efficacy is lacking – consider non- DOACs).</w:t>
            </w:r>
          </w:p>
        </w:tc>
        <w:tc>
          <w:tcPr>
            <w:tcW w:w="3922" w:type="dxa"/>
          </w:tcPr>
          <w:p w14:paraId="521209C3" w14:textId="6312A98F" w:rsidR="00D12B69" w:rsidRPr="00594BD7" w:rsidRDefault="00D12B69" w:rsidP="0098349F">
            <w:pPr>
              <w:rPr>
                <w:rFonts w:asciiTheme="minorHAnsi" w:hAnsiTheme="minorHAnsi"/>
                <w:sz w:val="22"/>
                <w:szCs w:val="22"/>
              </w:rPr>
            </w:pPr>
            <w:r w:rsidRPr="00594BD7">
              <w:rPr>
                <w:rFonts w:asciiTheme="minorHAnsi" w:hAnsiTheme="minorHAnsi"/>
                <w:sz w:val="22"/>
                <w:szCs w:val="22"/>
              </w:rPr>
              <w:t xml:space="preserve">≤ 50kg or ≥ 120kg, </w:t>
            </w:r>
            <w:r w:rsidR="00DB118C">
              <w:rPr>
                <w:rFonts w:asciiTheme="minorHAnsi" w:hAnsiTheme="minorHAnsi"/>
                <w:sz w:val="22"/>
                <w:szCs w:val="22"/>
              </w:rPr>
              <w:t>or BMI over 40kg/m</w:t>
            </w:r>
            <w:r w:rsidR="00DB118C" w:rsidRPr="00742445">
              <w:rPr>
                <w:rFonts w:asciiTheme="minorHAnsi" w:hAnsiTheme="minorHAnsi"/>
                <w:sz w:val="22"/>
                <w:szCs w:val="22"/>
                <w:vertAlign w:val="superscript"/>
              </w:rPr>
              <w:t>2</w:t>
            </w:r>
            <w:r w:rsidR="00DB118C">
              <w:rPr>
                <w:rFonts w:asciiTheme="minorHAnsi" w:hAnsiTheme="minorHAnsi"/>
                <w:sz w:val="22"/>
                <w:szCs w:val="22"/>
              </w:rPr>
              <w:t xml:space="preserve">, </w:t>
            </w:r>
            <w:r w:rsidRPr="00594BD7">
              <w:rPr>
                <w:rFonts w:asciiTheme="minorHAnsi" w:hAnsiTheme="minorHAnsi"/>
                <w:sz w:val="22"/>
                <w:szCs w:val="22"/>
              </w:rPr>
              <w:t>less than 25% change in plasma drug concentration, no dose adjustment</w:t>
            </w:r>
            <w:r>
              <w:rPr>
                <w:rFonts w:asciiTheme="minorHAnsi" w:hAnsiTheme="minorHAnsi"/>
                <w:sz w:val="22"/>
                <w:szCs w:val="22"/>
              </w:rPr>
              <w:t xml:space="preserve"> although clinical data on safety and efficacy is lacking – consider non-DOACs</w:t>
            </w:r>
          </w:p>
        </w:tc>
        <w:tc>
          <w:tcPr>
            <w:tcW w:w="3922" w:type="dxa"/>
          </w:tcPr>
          <w:p w14:paraId="190D4C84" w14:textId="7FE44F35" w:rsidR="00D12B69" w:rsidRPr="00594BD7" w:rsidRDefault="00D12B69" w:rsidP="0098349F">
            <w:pPr>
              <w:rPr>
                <w:rFonts w:asciiTheme="minorHAnsi" w:hAnsiTheme="minorHAnsi"/>
                <w:sz w:val="22"/>
                <w:szCs w:val="22"/>
              </w:rPr>
            </w:pPr>
            <w:r w:rsidRPr="00594BD7">
              <w:rPr>
                <w:rFonts w:asciiTheme="minorHAnsi" w:hAnsiTheme="minorHAnsi"/>
                <w:sz w:val="22"/>
                <w:szCs w:val="22"/>
              </w:rPr>
              <w:t>≤ 50kg or ≥ 120kg</w:t>
            </w:r>
            <w:r w:rsidR="00DB118C">
              <w:rPr>
                <w:rFonts w:asciiTheme="minorHAnsi" w:hAnsiTheme="minorHAnsi"/>
                <w:sz w:val="22"/>
                <w:szCs w:val="22"/>
              </w:rPr>
              <w:t>, or BMI over 40kg/m</w:t>
            </w:r>
            <w:r w:rsidR="00DB118C" w:rsidRPr="007D1A45">
              <w:rPr>
                <w:rFonts w:asciiTheme="minorHAnsi" w:hAnsiTheme="minorHAnsi"/>
                <w:sz w:val="22"/>
                <w:szCs w:val="22"/>
                <w:vertAlign w:val="superscript"/>
              </w:rPr>
              <w:t>2</w:t>
            </w:r>
            <w:r w:rsidRPr="00594BD7">
              <w:rPr>
                <w:rFonts w:asciiTheme="minorHAnsi" w:hAnsiTheme="minorHAnsi"/>
                <w:sz w:val="22"/>
                <w:szCs w:val="22"/>
              </w:rPr>
              <w:t>, less than 25% change in plasma drug concentration, no dose adjustment</w:t>
            </w:r>
            <w:r>
              <w:rPr>
                <w:rFonts w:asciiTheme="minorHAnsi" w:hAnsiTheme="minorHAnsi"/>
                <w:sz w:val="22"/>
                <w:szCs w:val="22"/>
              </w:rPr>
              <w:t xml:space="preserve"> although clinical data on safety and efficacy is lacking – consider non-DOACs</w:t>
            </w:r>
          </w:p>
        </w:tc>
      </w:tr>
      <w:tr w:rsidR="00D12B69" w:rsidRPr="00594BD7" w14:paraId="75F68B1D" w14:textId="77777777" w:rsidTr="0098349F">
        <w:tc>
          <w:tcPr>
            <w:tcW w:w="1980" w:type="dxa"/>
          </w:tcPr>
          <w:p w14:paraId="7CE038C7"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Age</w:t>
            </w:r>
          </w:p>
        </w:tc>
        <w:tc>
          <w:tcPr>
            <w:tcW w:w="3921" w:type="dxa"/>
          </w:tcPr>
          <w:p w14:paraId="40EF33C9" w14:textId="77777777" w:rsidR="00D12B69" w:rsidRPr="00594BD7" w:rsidRDefault="00D12B69" w:rsidP="0098349F">
            <w:pPr>
              <w:widowControl w:val="0"/>
              <w:autoSpaceDE w:val="0"/>
              <w:autoSpaceDN w:val="0"/>
              <w:adjustRightInd w:val="0"/>
              <w:spacing w:line="241" w:lineRule="atLeast"/>
              <w:rPr>
                <w:rFonts w:asciiTheme="minorHAnsi" w:eastAsiaTheme="minorHAnsi" w:hAnsiTheme="minorHAnsi" w:cs="Helvetica 45 Light"/>
                <w:color w:val="000000"/>
                <w:sz w:val="22"/>
                <w:szCs w:val="22"/>
                <w:lang w:val="en-US"/>
              </w:rPr>
            </w:pPr>
            <w:r w:rsidRPr="00594BD7">
              <w:rPr>
                <w:rFonts w:asciiTheme="minorHAnsi" w:eastAsiaTheme="minorHAnsi" w:hAnsiTheme="minorHAnsi" w:cs="Helvetica 45 Light"/>
                <w:color w:val="000000"/>
                <w:sz w:val="22"/>
                <w:szCs w:val="22"/>
                <w:lang w:val="en-US"/>
              </w:rPr>
              <w:t>AUC for plasma drug concentration up to 2-fold higher after 65 years, use 110mg twice a day dose after 75 years (recom</w:t>
            </w:r>
            <w:r w:rsidRPr="00594BD7">
              <w:rPr>
                <w:rFonts w:asciiTheme="minorHAnsi" w:eastAsiaTheme="minorHAnsi" w:hAnsiTheme="minorHAnsi" w:cs="Helvetica 45 Light"/>
                <w:color w:val="000000"/>
                <w:sz w:val="22"/>
                <w:szCs w:val="22"/>
                <w:lang w:val="en-US"/>
              </w:rPr>
              <w:softHyphen/>
              <w:t>mendation based on</w:t>
            </w:r>
            <w:r>
              <w:rPr>
                <w:rFonts w:asciiTheme="minorHAnsi" w:eastAsiaTheme="minorHAnsi" w:hAnsiTheme="minorHAnsi" w:cs="Helvetica 45 Light"/>
                <w:color w:val="000000"/>
                <w:sz w:val="22"/>
                <w:szCs w:val="22"/>
                <w:lang w:val="en-US"/>
              </w:rPr>
              <w:t xml:space="preserve"> Randomized Evaluation of Long-Term Anticoagulation Therapy (RE-LY) data - s</w:t>
            </w:r>
            <w:r>
              <w:rPr>
                <w:rFonts w:asciiTheme="minorHAnsi" w:eastAsiaTheme="minorHAnsi" w:hAnsiTheme="minorHAnsi" w:cs="Helvetica 45 Light"/>
                <w:color w:val="000000"/>
                <w:sz w:val="22"/>
                <w:szCs w:val="22"/>
              </w:rPr>
              <w:t xml:space="preserve">ee </w:t>
            </w:r>
            <w:r>
              <w:rPr>
                <w:rFonts w:asciiTheme="minorHAnsi" w:eastAsiaTheme="minorHAnsi" w:hAnsiTheme="minorHAnsi" w:cs="Helvetica 45 Light"/>
                <w:color w:val="000000"/>
                <w:sz w:val="22"/>
                <w:szCs w:val="22"/>
                <w:lang w:val="en-US"/>
              </w:rPr>
              <w:t xml:space="preserve">Reference 5, </w:t>
            </w:r>
            <w:hyperlink r:id="rId17" w:history="1">
              <w:r w:rsidRPr="005737DC">
                <w:rPr>
                  <w:rStyle w:val="Hyperlink"/>
                  <w:rFonts w:asciiTheme="minorHAnsi" w:eastAsiaTheme="minorHAnsi" w:hAnsiTheme="minorHAnsi" w:cs="Helvetica 45 Light"/>
                  <w:sz w:val="22"/>
                  <w:szCs w:val="22"/>
                  <w:lang w:val="en-US"/>
                </w:rPr>
                <w:t>Reilly et al 2014</w:t>
              </w:r>
            </w:hyperlink>
            <w:r>
              <w:rPr>
                <w:rFonts w:asciiTheme="minorHAnsi" w:eastAsiaTheme="minorHAnsi" w:hAnsiTheme="minorHAnsi" w:cs="Helvetica 45 Light"/>
                <w:color w:val="000000"/>
                <w:sz w:val="22"/>
                <w:szCs w:val="22"/>
                <w:lang w:val="en-US"/>
              </w:rPr>
              <w:t>)</w:t>
            </w:r>
          </w:p>
        </w:tc>
        <w:tc>
          <w:tcPr>
            <w:tcW w:w="3922" w:type="dxa"/>
          </w:tcPr>
          <w:p w14:paraId="33A28BD9"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No dose adjustment</w:t>
            </w:r>
            <w:r>
              <w:rPr>
                <w:rFonts w:asciiTheme="minorHAnsi" w:hAnsiTheme="minorHAnsi"/>
                <w:sz w:val="22"/>
                <w:szCs w:val="22"/>
              </w:rPr>
              <w:t xml:space="preserve"> for age alone.</w:t>
            </w:r>
          </w:p>
        </w:tc>
        <w:tc>
          <w:tcPr>
            <w:tcW w:w="3922" w:type="dxa"/>
          </w:tcPr>
          <w:p w14:paraId="7DDBD7E6"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t>No dose adjustment</w:t>
            </w:r>
            <w:r>
              <w:rPr>
                <w:rFonts w:asciiTheme="minorHAnsi" w:hAnsiTheme="minorHAnsi"/>
                <w:sz w:val="22"/>
                <w:szCs w:val="22"/>
              </w:rPr>
              <w:t xml:space="preserve">, unless age </w:t>
            </w:r>
            <w:r>
              <w:rPr>
                <w:rFonts w:cs="Calibri"/>
                <w:sz w:val="22"/>
                <w:szCs w:val="22"/>
              </w:rPr>
              <w:t>≥</w:t>
            </w:r>
            <w:r>
              <w:rPr>
                <w:rFonts w:asciiTheme="minorHAnsi" w:hAnsiTheme="minorHAnsi"/>
                <w:sz w:val="22"/>
                <w:szCs w:val="22"/>
              </w:rPr>
              <w:t xml:space="preserve">80 years, </w:t>
            </w:r>
            <w:r w:rsidRPr="00B80534">
              <w:rPr>
                <w:rFonts w:asciiTheme="minorHAnsi" w:hAnsiTheme="minorHAnsi"/>
                <w:b/>
                <w:bCs/>
                <w:sz w:val="22"/>
                <w:szCs w:val="22"/>
              </w:rPr>
              <w:t>indication AF</w:t>
            </w:r>
            <w:r>
              <w:rPr>
                <w:rFonts w:asciiTheme="minorHAnsi" w:hAnsiTheme="minorHAnsi"/>
                <w:sz w:val="22"/>
                <w:szCs w:val="22"/>
              </w:rPr>
              <w:t xml:space="preserve">, and any or both of weight </w:t>
            </w:r>
            <w:r>
              <w:rPr>
                <w:rFonts w:asciiTheme="minorHAnsi" w:hAnsiTheme="minorHAnsi" w:cstheme="minorHAnsi"/>
                <w:sz w:val="22"/>
                <w:szCs w:val="22"/>
              </w:rPr>
              <w:t>≤</w:t>
            </w:r>
            <w:r>
              <w:rPr>
                <w:rFonts w:asciiTheme="minorHAnsi" w:hAnsiTheme="minorHAnsi"/>
                <w:sz w:val="22"/>
                <w:szCs w:val="22"/>
              </w:rPr>
              <w:t xml:space="preserve">60kg, or serum creatinine </w:t>
            </w:r>
            <w:r>
              <w:rPr>
                <w:rFonts w:cs="Calibri"/>
                <w:sz w:val="22"/>
                <w:szCs w:val="22"/>
              </w:rPr>
              <w:t>≥</w:t>
            </w:r>
            <w:r>
              <w:rPr>
                <w:rFonts w:asciiTheme="minorHAnsi" w:hAnsiTheme="minorHAnsi"/>
                <w:sz w:val="22"/>
                <w:szCs w:val="22"/>
              </w:rPr>
              <w:t>133</w:t>
            </w:r>
            <w:r>
              <w:rPr>
                <w:rFonts w:asciiTheme="minorHAnsi" w:hAnsiTheme="minorHAnsi" w:cstheme="minorHAnsi"/>
                <w:sz w:val="22"/>
                <w:szCs w:val="22"/>
              </w:rPr>
              <w:t>micro</w:t>
            </w:r>
            <w:r>
              <w:rPr>
                <w:rFonts w:asciiTheme="minorHAnsi" w:hAnsiTheme="minorHAnsi"/>
                <w:sz w:val="22"/>
                <w:szCs w:val="22"/>
              </w:rPr>
              <w:t>mol/L</w:t>
            </w:r>
          </w:p>
        </w:tc>
      </w:tr>
      <w:tr w:rsidR="00D12B69" w:rsidRPr="00594BD7" w14:paraId="1428F4C1" w14:textId="77777777" w:rsidTr="0098349F">
        <w:tc>
          <w:tcPr>
            <w:tcW w:w="1980" w:type="dxa"/>
          </w:tcPr>
          <w:p w14:paraId="0E43BB6B" w14:textId="77777777" w:rsidR="00D12B69" w:rsidRPr="00594BD7" w:rsidRDefault="00D12B69" w:rsidP="0098349F">
            <w:pPr>
              <w:rPr>
                <w:rFonts w:asciiTheme="minorHAnsi" w:hAnsiTheme="minorHAnsi"/>
                <w:sz w:val="22"/>
                <w:szCs w:val="22"/>
              </w:rPr>
            </w:pPr>
            <w:r w:rsidRPr="00594BD7">
              <w:rPr>
                <w:rFonts w:asciiTheme="minorHAnsi" w:hAnsiTheme="minorHAnsi"/>
                <w:sz w:val="22"/>
                <w:szCs w:val="22"/>
              </w:rPr>
              <w:lastRenderedPageBreak/>
              <w:t xml:space="preserve">Potential Interactions (common examples only) To check interactions consider an on-line tool (e.g. </w:t>
            </w:r>
            <w:hyperlink r:id="rId18" w:history="1">
              <w:r w:rsidRPr="00594BD7">
                <w:rPr>
                  <w:rFonts w:asciiTheme="minorHAnsi" w:hAnsiTheme="minorHAnsi"/>
                  <w:color w:val="0000FF"/>
                  <w:sz w:val="22"/>
                  <w:szCs w:val="22"/>
                  <w:u w:val="single"/>
                </w:rPr>
                <w:t>Lexicomp</w:t>
              </w:r>
            </w:hyperlink>
            <w:r w:rsidRPr="00594BD7">
              <w:rPr>
                <w:rFonts w:asciiTheme="minorHAnsi" w:hAnsiTheme="minorHAnsi"/>
                <w:sz w:val="22"/>
                <w:szCs w:val="22"/>
              </w:rPr>
              <w:t>)</w:t>
            </w:r>
          </w:p>
        </w:tc>
        <w:tc>
          <w:tcPr>
            <w:tcW w:w="3921" w:type="dxa"/>
          </w:tcPr>
          <w:p w14:paraId="5779B04A" w14:textId="77777777" w:rsidR="00D12B69" w:rsidRPr="00CB2305" w:rsidRDefault="00D12B69" w:rsidP="0098349F">
            <w:pPr>
              <w:widowControl w:val="0"/>
              <w:autoSpaceDE w:val="0"/>
              <w:autoSpaceDN w:val="0"/>
              <w:adjustRightInd w:val="0"/>
              <w:spacing w:line="241" w:lineRule="atLeast"/>
              <w:rPr>
                <w:rFonts w:asciiTheme="minorHAnsi" w:eastAsiaTheme="minorHAnsi" w:hAnsiTheme="minorHAnsi" w:cs="Helvetica 45 Light"/>
                <w:color w:val="000000"/>
                <w:sz w:val="22"/>
                <w:szCs w:val="22"/>
                <w:lang w:val="en-US"/>
              </w:rPr>
            </w:pPr>
            <w:r w:rsidRPr="00CB2305">
              <w:rPr>
                <w:rFonts w:asciiTheme="minorHAnsi" w:eastAsiaTheme="minorHAnsi" w:hAnsiTheme="minorHAnsi" w:cs="Helvetica 45 Light"/>
                <w:color w:val="000000"/>
                <w:sz w:val="22"/>
                <w:szCs w:val="22"/>
                <w:lang w:val="en-US"/>
              </w:rPr>
              <w:t>P-glycoprotein inhibitors or inducers:</w:t>
            </w:r>
          </w:p>
          <w:p w14:paraId="726CFE77" w14:textId="77777777" w:rsidR="00D12B69" w:rsidRPr="00B80534" w:rsidRDefault="00D12B69" w:rsidP="0098349F">
            <w:pPr>
              <w:pStyle w:val="CommentText"/>
              <w:rPr>
                <w:sz w:val="22"/>
                <w:szCs w:val="22"/>
              </w:rPr>
            </w:pPr>
          </w:p>
          <w:p w14:paraId="5A6B1789" w14:textId="77777777" w:rsidR="00D12B69" w:rsidRPr="00B80534" w:rsidRDefault="00D12B69" w:rsidP="0098349F">
            <w:pPr>
              <w:pStyle w:val="CommentText"/>
              <w:rPr>
                <w:sz w:val="22"/>
                <w:szCs w:val="22"/>
              </w:rPr>
            </w:pPr>
            <w:r w:rsidRPr="00B80534">
              <w:rPr>
                <w:sz w:val="22"/>
                <w:szCs w:val="22"/>
              </w:rPr>
              <w:t xml:space="preserve">Inhibitors of P-glycoprotein include (but are not limited to) </w:t>
            </w:r>
            <w:r>
              <w:rPr>
                <w:sz w:val="22"/>
                <w:szCs w:val="22"/>
              </w:rPr>
              <w:t xml:space="preserve">ciclosporin, </w:t>
            </w:r>
            <w:r w:rsidRPr="00B80534">
              <w:rPr>
                <w:sz w:val="22"/>
                <w:szCs w:val="22"/>
              </w:rPr>
              <w:t>clarithromycin, erythromycin,</w:t>
            </w:r>
            <w:r>
              <w:rPr>
                <w:sz w:val="22"/>
                <w:szCs w:val="22"/>
              </w:rPr>
              <w:t xml:space="preserve"> itraconazole, </w:t>
            </w:r>
            <w:r w:rsidRPr="00B80534">
              <w:rPr>
                <w:sz w:val="22"/>
                <w:szCs w:val="22"/>
              </w:rPr>
              <w:t xml:space="preserve"> ritonavir, ketoconazole, amiodarone, verapamil, and ticagrelor.</w:t>
            </w:r>
          </w:p>
          <w:p w14:paraId="5972C9CB" w14:textId="77777777" w:rsidR="00D12B69" w:rsidRPr="00B80534" w:rsidRDefault="00D12B69" w:rsidP="0098349F">
            <w:pPr>
              <w:pStyle w:val="CommentText"/>
              <w:rPr>
                <w:sz w:val="22"/>
                <w:szCs w:val="22"/>
              </w:rPr>
            </w:pPr>
          </w:p>
          <w:p w14:paraId="23B46796" w14:textId="77777777" w:rsidR="00D12B69" w:rsidRDefault="00D12B69" w:rsidP="0098349F">
            <w:pPr>
              <w:rPr>
                <w:sz w:val="22"/>
                <w:szCs w:val="22"/>
              </w:rPr>
            </w:pPr>
            <w:r w:rsidRPr="00B80534">
              <w:rPr>
                <w:sz w:val="22"/>
                <w:szCs w:val="22"/>
              </w:rPr>
              <w:t>Inducers of P-glycoprotein include (but are not limited to) rifampicin and St John’s wort.</w:t>
            </w:r>
          </w:p>
          <w:p w14:paraId="5AF69C1D" w14:textId="77777777" w:rsidR="00D12B69" w:rsidRDefault="00D12B69" w:rsidP="0098349F">
            <w:pPr>
              <w:rPr>
                <w:sz w:val="22"/>
                <w:szCs w:val="22"/>
                <w:lang w:val="en-US"/>
              </w:rPr>
            </w:pPr>
          </w:p>
          <w:p w14:paraId="41CFEE56" w14:textId="77777777" w:rsidR="00D12B69" w:rsidRPr="00594BD7" w:rsidRDefault="00D12B69" w:rsidP="0098349F">
            <w:pPr>
              <w:rPr>
                <w:rFonts w:asciiTheme="minorHAnsi" w:hAnsiTheme="minorHAnsi"/>
                <w:sz w:val="22"/>
                <w:szCs w:val="22"/>
                <w:lang w:val="en-US"/>
              </w:rPr>
            </w:pPr>
            <w:r>
              <w:rPr>
                <w:sz w:val="22"/>
                <w:szCs w:val="22"/>
                <w:lang w:val="en-US"/>
              </w:rPr>
              <w:t xml:space="preserve">The manufacturer contradicts use with </w:t>
            </w:r>
            <w:r>
              <w:rPr>
                <w:rFonts w:ascii="Verdana" w:hAnsi="Verdana"/>
                <w:color w:val="333333"/>
                <w:sz w:val="20"/>
                <w:shd w:val="clear" w:color="auto" w:fill="FFFFFF"/>
              </w:rPr>
              <w:t>glecaprevir with pibrentasvir, and discourages use with tacrolimus (AMH).</w:t>
            </w:r>
          </w:p>
        </w:tc>
        <w:tc>
          <w:tcPr>
            <w:tcW w:w="3922" w:type="dxa"/>
          </w:tcPr>
          <w:p w14:paraId="60F71F00" w14:textId="77777777" w:rsidR="00D12B69" w:rsidRPr="00CB2305" w:rsidRDefault="00D12B69" w:rsidP="0098349F">
            <w:pPr>
              <w:widowControl w:val="0"/>
              <w:autoSpaceDE w:val="0"/>
              <w:autoSpaceDN w:val="0"/>
              <w:adjustRightInd w:val="0"/>
              <w:spacing w:line="241" w:lineRule="atLeast"/>
              <w:rPr>
                <w:rFonts w:asciiTheme="minorHAnsi" w:eastAsiaTheme="minorHAnsi" w:hAnsiTheme="minorHAnsi" w:cs="Helvetica 45 Light"/>
                <w:color w:val="000000"/>
                <w:sz w:val="22"/>
                <w:szCs w:val="22"/>
                <w:lang w:val="en-US"/>
              </w:rPr>
            </w:pPr>
            <w:r w:rsidRPr="00CB2305">
              <w:rPr>
                <w:rFonts w:asciiTheme="minorHAnsi" w:eastAsiaTheme="minorHAnsi" w:hAnsiTheme="minorHAnsi" w:cs="Helvetica 45 Light"/>
                <w:color w:val="000000"/>
                <w:sz w:val="22"/>
                <w:szCs w:val="22"/>
                <w:lang w:val="en-US"/>
              </w:rPr>
              <w:t>P-glycoprotein inhibitors or inducers:</w:t>
            </w:r>
          </w:p>
          <w:p w14:paraId="036D20F7" w14:textId="77777777" w:rsidR="00D12B69" w:rsidRPr="00537891" w:rsidRDefault="00D12B69" w:rsidP="0098349F">
            <w:pPr>
              <w:pStyle w:val="CommentText"/>
              <w:rPr>
                <w:sz w:val="22"/>
                <w:szCs w:val="22"/>
              </w:rPr>
            </w:pPr>
          </w:p>
          <w:p w14:paraId="0C964EAB" w14:textId="77777777" w:rsidR="00D12B69" w:rsidRPr="00537891" w:rsidRDefault="00D12B69" w:rsidP="0098349F">
            <w:pPr>
              <w:pStyle w:val="CommentText"/>
              <w:rPr>
                <w:sz w:val="22"/>
                <w:szCs w:val="22"/>
              </w:rPr>
            </w:pPr>
            <w:r w:rsidRPr="00537891">
              <w:rPr>
                <w:sz w:val="22"/>
                <w:szCs w:val="22"/>
              </w:rPr>
              <w:t>Inhibitors of P-glycoprotein include (but are not limited to) clarithromycin, erythromycin, ritonavir, ketoconazole, amiodarone, verapamil, and ticagrelor.</w:t>
            </w:r>
          </w:p>
          <w:p w14:paraId="7D54ACAA" w14:textId="77777777" w:rsidR="00D12B69" w:rsidRPr="00537891" w:rsidRDefault="00D12B69" w:rsidP="0098349F">
            <w:pPr>
              <w:pStyle w:val="CommentText"/>
              <w:rPr>
                <w:sz w:val="22"/>
                <w:szCs w:val="22"/>
              </w:rPr>
            </w:pPr>
          </w:p>
          <w:p w14:paraId="3470FEF4" w14:textId="77777777" w:rsidR="00D12B69" w:rsidRPr="00594BD7" w:rsidRDefault="00D12B69" w:rsidP="0098349F">
            <w:pPr>
              <w:rPr>
                <w:rFonts w:asciiTheme="minorHAnsi" w:hAnsiTheme="minorHAnsi"/>
                <w:sz w:val="22"/>
                <w:szCs w:val="22"/>
              </w:rPr>
            </w:pPr>
            <w:r w:rsidRPr="00537891">
              <w:rPr>
                <w:sz w:val="22"/>
                <w:szCs w:val="22"/>
              </w:rPr>
              <w:t>Inducers of P-glycoprotein include (but are not limited to) rifampicin and St John’s wort.</w:t>
            </w:r>
          </w:p>
          <w:p w14:paraId="6DF1A098" w14:textId="77777777" w:rsidR="00D12B69" w:rsidRPr="00594BD7" w:rsidRDefault="00D12B69" w:rsidP="0098349F">
            <w:pPr>
              <w:rPr>
                <w:rFonts w:asciiTheme="minorHAnsi" w:hAnsiTheme="minorHAnsi"/>
                <w:sz w:val="22"/>
                <w:szCs w:val="22"/>
              </w:rPr>
            </w:pPr>
          </w:p>
          <w:p w14:paraId="69AACBC5" w14:textId="77777777" w:rsidR="00D12B69" w:rsidRPr="00B2706E" w:rsidRDefault="00D12B69" w:rsidP="0098349F">
            <w:pPr>
              <w:pStyle w:val="CommentText"/>
              <w:rPr>
                <w:sz w:val="22"/>
                <w:szCs w:val="22"/>
              </w:rPr>
            </w:pPr>
            <w:r w:rsidRPr="00B2706E">
              <w:rPr>
                <w:sz w:val="22"/>
                <w:szCs w:val="22"/>
              </w:rPr>
              <w:t>Medicines that are potent CYP3A4 inhibitors include (but are not limited to) clarithromycin, diltiazem, erythromycin, itraconazole, ketoconazole, ritonavir, and verapamil</w:t>
            </w:r>
            <w:r>
              <w:rPr>
                <w:sz w:val="22"/>
                <w:szCs w:val="22"/>
              </w:rPr>
              <w:t>.</w:t>
            </w:r>
          </w:p>
          <w:p w14:paraId="58583BC7" w14:textId="77777777" w:rsidR="00D12B69" w:rsidRPr="00B2706E" w:rsidRDefault="00D12B69" w:rsidP="0098349F">
            <w:pPr>
              <w:pStyle w:val="CommentText"/>
              <w:rPr>
                <w:sz w:val="22"/>
                <w:szCs w:val="22"/>
              </w:rPr>
            </w:pPr>
          </w:p>
          <w:p w14:paraId="4BFA1AC2" w14:textId="77777777" w:rsidR="00D12B69" w:rsidRDefault="00D12B69" w:rsidP="0098349F">
            <w:pPr>
              <w:pStyle w:val="CommentText"/>
            </w:pPr>
            <w:r w:rsidRPr="00B2706E">
              <w:rPr>
                <w:sz w:val="22"/>
                <w:szCs w:val="22"/>
              </w:rPr>
              <w:t>Medicines that are potent CYP3A4 inducers include (but are not limited to) phenobarbital, phenytoin and rifampicin</w:t>
            </w:r>
            <w:r>
              <w:t>.</w:t>
            </w:r>
          </w:p>
          <w:p w14:paraId="54E159AB" w14:textId="77777777" w:rsidR="00D12B69" w:rsidRPr="00594BD7" w:rsidRDefault="00D12B69" w:rsidP="0098349F">
            <w:pPr>
              <w:rPr>
                <w:rFonts w:asciiTheme="minorHAnsi" w:hAnsiTheme="minorHAnsi"/>
                <w:sz w:val="22"/>
                <w:szCs w:val="22"/>
              </w:rPr>
            </w:pPr>
          </w:p>
        </w:tc>
        <w:tc>
          <w:tcPr>
            <w:tcW w:w="3922" w:type="dxa"/>
          </w:tcPr>
          <w:p w14:paraId="6439E31D" w14:textId="77777777" w:rsidR="00D12B69" w:rsidRPr="00CB2305" w:rsidRDefault="00D12B69" w:rsidP="0098349F">
            <w:pPr>
              <w:widowControl w:val="0"/>
              <w:autoSpaceDE w:val="0"/>
              <w:autoSpaceDN w:val="0"/>
              <w:adjustRightInd w:val="0"/>
              <w:spacing w:line="241" w:lineRule="atLeast"/>
              <w:rPr>
                <w:rFonts w:asciiTheme="minorHAnsi" w:eastAsiaTheme="minorHAnsi" w:hAnsiTheme="minorHAnsi" w:cs="Helvetica 45 Light"/>
                <w:color w:val="000000"/>
                <w:sz w:val="22"/>
                <w:szCs w:val="22"/>
                <w:lang w:val="en-US"/>
              </w:rPr>
            </w:pPr>
            <w:r w:rsidRPr="00CB2305">
              <w:rPr>
                <w:rFonts w:asciiTheme="minorHAnsi" w:eastAsiaTheme="minorHAnsi" w:hAnsiTheme="minorHAnsi" w:cs="Helvetica 45 Light"/>
                <w:color w:val="000000"/>
                <w:sz w:val="22"/>
                <w:szCs w:val="22"/>
                <w:lang w:val="en-US"/>
              </w:rPr>
              <w:t>P-glycoprotein inhibitors or inducers:</w:t>
            </w:r>
          </w:p>
          <w:p w14:paraId="1BCAC241" w14:textId="77777777" w:rsidR="00D12B69" w:rsidRPr="00537891" w:rsidRDefault="00D12B69" w:rsidP="0098349F">
            <w:pPr>
              <w:pStyle w:val="CommentText"/>
              <w:rPr>
                <w:sz w:val="22"/>
                <w:szCs w:val="22"/>
              </w:rPr>
            </w:pPr>
          </w:p>
          <w:p w14:paraId="4C8AEE9C" w14:textId="77777777" w:rsidR="00D12B69" w:rsidRPr="00537891" w:rsidRDefault="00D12B69" w:rsidP="0098349F">
            <w:pPr>
              <w:pStyle w:val="CommentText"/>
              <w:rPr>
                <w:sz w:val="22"/>
                <w:szCs w:val="22"/>
              </w:rPr>
            </w:pPr>
            <w:r w:rsidRPr="00537891">
              <w:rPr>
                <w:sz w:val="22"/>
                <w:szCs w:val="22"/>
              </w:rPr>
              <w:t>Inhibitors of P-glycoprotein include (but are not limited to) clarithromycin, erythromycin, ritonavir, ketoconazole, amiodarone, verapamil, and ticagrelor.</w:t>
            </w:r>
          </w:p>
          <w:p w14:paraId="08F0BCF4" w14:textId="77777777" w:rsidR="00D12B69" w:rsidRPr="00537891" w:rsidRDefault="00D12B69" w:rsidP="0098349F">
            <w:pPr>
              <w:pStyle w:val="CommentText"/>
              <w:rPr>
                <w:sz w:val="22"/>
                <w:szCs w:val="22"/>
              </w:rPr>
            </w:pPr>
          </w:p>
          <w:p w14:paraId="168D8DCC" w14:textId="77777777" w:rsidR="00D12B69" w:rsidRPr="00537891" w:rsidRDefault="00D12B69" w:rsidP="0098349F">
            <w:pPr>
              <w:pStyle w:val="CommentText"/>
              <w:rPr>
                <w:sz w:val="22"/>
                <w:szCs w:val="22"/>
              </w:rPr>
            </w:pPr>
            <w:r w:rsidRPr="00537891">
              <w:rPr>
                <w:sz w:val="22"/>
                <w:szCs w:val="22"/>
              </w:rPr>
              <w:t>Medicines that are potent CYP3A4 inhibitors include (but are not limited to) clarithromycin, diltiazem, erythromycin, itraconazole, ketoconazole, ritonavir, and verapamil</w:t>
            </w:r>
          </w:p>
          <w:p w14:paraId="4F858494" w14:textId="77777777" w:rsidR="00D12B69" w:rsidRPr="00537891" w:rsidRDefault="00D12B69" w:rsidP="0098349F">
            <w:pPr>
              <w:pStyle w:val="CommentText"/>
              <w:rPr>
                <w:sz w:val="22"/>
                <w:szCs w:val="22"/>
              </w:rPr>
            </w:pPr>
          </w:p>
          <w:p w14:paraId="503C07D1" w14:textId="77777777" w:rsidR="00D12B69" w:rsidRDefault="00D12B69" w:rsidP="0098349F">
            <w:pPr>
              <w:pStyle w:val="CommentText"/>
            </w:pPr>
            <w:r w:rsidRPr="00537891">
              <w:rPr>
                <w:sz w:val="22"/>
                <w:szCs w:val="22"/>
              </w:rPr>
              <w:t>Medicines that are potent CYP3A4 inducers include (but are not limited to) phenobarbital, phenytoin and rifampicin</w:t>
            </w:r>
            <w:r>
              <w:t>.</w:t>
            </w:r>
          </w:p>
          <w:p w14:paraId="2A04C5E7" w14:textId="77777777" w:rsidR="00D12B69" w:rsidRPr="00594BD7" w:rsidRDefault="00D12B69" w:rsidP="0098349F">
            <w:pPr>
              <w:rPr>
                <w:rFonts w:asciiTheme="minorHAnsi" w:hAnsiTheme="minorHAnsi"/>
                <w:sz w:val="22"/>
                <w:szCs w:val="22"/>
              </w:rPr>
            </w:pPr>
          </w:p>
        </w:tc>
      </w:tr>
    </w:tbl>
    <w:p w14:paraId="3B5F254D" w14:textId="77777777" w:rsidR="00D12B69" w:rsidRDefault="00D12B69" w:rsidP="00D12B69">
      <w:pPr>
        <w:rPr>
          <w:rFonts w:asciiTheme="minorHAnsi" w:hAnsiTheme="minorHAnsi"/>
          <w:sz w:val="20"/>
        </w:rPr>
      </w:pPr>
    </w:p>
    <w:p w14:paraId="09D014F4" w14:textId="77777777" w:rsidR="00D449FA" w:rsidRPr="00D449FA" w:rsidRDefault="00D449FA" w:rsidP="00D449FA">
      <w:pPr>
        <w:rPr>
          <w:rFonts w:asciiTheme="minorHAnsi" w:hAnsiTheme="minorHAnsi"/>
          <w:sz w:val="20"/>
        </w:rPr>
      </w:pPr>
    </w:p>
    <w:p w14:paraId="09F3A6EE" w14:textId="77777777" w:rsidR="00D449FA" w:rsidRPr="00D449FA" w:rsidRDefault="00D449FA" w:rsidP="00D449FA">
      <w:pPr>
        <w:rPr>
          <w:rFonts w:asciiTheme="minorHAnsi" w:hAnsiTheme="minorHAnsi"/>
          <w:sz w:val="20"/>
        </w:rPr>
      </w:pPr>
    </w:p>
    <w:p w14:paraId="34EA8DAE" w14:textId="77777777" w:rsidR="00D449FA" w:rsidRDefault="00D449FA" w:rsidP="00D449FA">
      <w:pPr>
        <w:rPr>
          <w:rFonts w:asciiTheme="minorHAnsi" w:hAnsiTheme="minorHAnsi"/>
          <w:sz w:val="20"/>
        </w:rPr>
      </w:pPr>
    </w:p>
    <w:p w14:paraId="279CFE2A" w14:textId="77777777" w:rsidR="00D449FA" w:rsidRDefault="00D449FA" w:rsidP="00D449FA">
      <w:pPr>
        <w:ind w:firstLine="720"/>
        <w:rPr>
          <w:rFonts w:asciiTheme="minorHAnsi" w:hAnsiTheme="minorHAnsi"/>
          <w:sz w:val="20"/>
        </w:rPr>
      </w:pPr>
    </w:p>
    <w:p w14:paraId="6BE9037F" w14:textId="77777777" w:rsidR="00D449FA" w:rsidRDefault="00D449FA" w:rsidP="00D449FA">
      <w:pPr>
        <w:rPr>
          <w:rFonts w:asciiTheme="minorHAnsi" w:hAnsiTheme="minorHAnsi"/>
          <w:sz w:val="20"/>
        </w:rPr>
        <w:sectPr w:rsidR="00D449FA" w:rsidSect="00D449FA">
          <w:pgSz w:w="16838" w:h="11906" w:orient="landscape"/>
          <w:pgMar w:top="1411" w:right="662" w:bottom="1411" w:left="1440" w:header="360" w:footer="302" w:gutter="0"/>
          <w:cols w:space="708"/>
          <w:docGrid w:linePitch="360"/>
        </w:sectPr>
      </w:pPr>
    </w:p>
    <w:p w14:paraId="44D13663" w14:textId="77777777" w:rsidR="00D12B69" w:rsidRPr="006C7FB1" w:rsidRDefault="00D12B69" w:rsidP="00634827">
      <w:pPr>
        <w:numPr>
          <w:ilvl w:val="0"/>
          <w:numId w:val="11"/>
        </w:numPr>
        <w:ind w:left="426" w:hanging="426"/>
        <w:contextualSpacing/>
        <w:rPr>
          <w:rFonts w:asciiTheme="minorHAnsi" w:hAnsiTheme="minorHAnsi"/>
          <w:b/>
        </w:rPr>
      </w:pPr>
      <w:r w:rsidRPr="006C7FB1">
        <w:rPr>
          <w:rFonts w:asciiTheme="minorHAnsi" w:hAnsiTheme="minorHAnsi"/>
          <w:b/>
        </w:rPr>
        <w:lastRenderedPageBreak/>
        <w:t>Monitoring</w:t>
      </w:r>
    </w:p>
    <w:p w14:paraId="29205141" w14:textId="77777777" w:rsidR="00D12B69" w:rsidRPr="002E370D" w:rsidRDefault="00D12B69" w:rsidP="00634827">
      <w:pPr>
        <w:pStyle w:val="ListParagraph"/>
        <w:numPr>
          <w:ilvl w:val="0"/>
          <w:numId w:val="34"/>
        </w:numPr>
        <w:ind w:left="851" w:hanging="425"/>
      </w:pPr>
      <w:r w:rsidRPr="006C7FB1">
        <w:t xml:space="preserve">Routine monitoring when using </w:t>
      </w:r>
      <w:r>
        <w:t>Direct Acting Oral Anticoagulants</w:t>
      </w:r>
      <w:r w:rsidRPr="006C7FB1">
        <w:t xml:space="preserve"> as </w:t>
      </w:r>
      <w:r>
        <w:t xml:space="preserve">either </w:t>
      </w:r>
      <w:r w:rsidRPr="006C7FB1">
        <w:t xml:space="preserve">thromboprophylaxis or therapeutic anticoagulants is not required. There may be some circumstances where measurement of the anticoagulant effect may be desirable, such as in emergency surgical planning, especially in renal impairment, and actively bleeding patients. </w:t>
      </w:r>
      <w:r>
        <w:t>If performing anti-Xa levels to monitor it is essential that the specific anticoagulant and the time of last dose be specified on the Pathology form.</w:t>
      </w:r>
    </w:p>
    <w:p w14:paraId="57D9FA90" w14:textId="77777777" w:rsidR="00D12B69" w:rsidRPr="00BB25AF" w:rsidRDefault="00D12B69" w:rsidP="00634827">
      <w:pPr>
        <w:pStyle w:val="ListParagraph"/>
        <w:numPr>
          <w:ilvl w:val="0"/>
          <w:numId w:val="34"/>
        </w:numPr>
        <w:ind w:left="851" w:hanging="425"/>
      </w:pPr>
      <w:r w:rsidRPr="00BB25AF">
        <w:t>For patients with a creatinine clearance of 30</w:t>
      </w:r>
      <w:r>
        <w:t xml:space="preserve"> to 5</w:t>
      </w:r>
      <w:r w:rsidRPr="00BB25AF">
        <w:t>0mL/min on dabigatran, studies have shown that some patients may have higher plasma concentrations</w:t>
      </w:r>
      <w:r>
        <w:t xml:space="preserve">. This </w:t>
      </w:r>
      <w:r w:rsidRPr="00BB25AF">
        <w:t xml:space="preserve">may be associated with an increased risk of bleeding without a concurrent reduction in thrombotic risk. These patients may be considered for a lower dose or alternative agent. Measurement of therapeutic levels may be used to guide dosing in this group of patients. </w:t>
      </w:r>
    </w:p>
    <w:p w14:paraId="606E38E2" w14:textId="77777777" w:rsidR="00D12B69" w:rsidRPr="006C7FB1" w:rsidRDefault="00D12B69" w:rsidP="00D12B69">
      <w:pPr>
        <w:ind w:left="993" w:hanging="567"/>
        <w:rPr>
          <w:rFonts w:asciiTheme="minorHAnsi" w:hAnsiTheme="minorHAnsi"/>
        </w:rPr>
      </w:pPr>
    </w:p>
    <w:p w14:paraId="7F891662" w14:textId="77777777" w:rsidR="00D12B69" w:rsidRPr="006C7FB1" w:rsidRDefault="00D12B69" w:rsidP="00D12B69">
      <w:pPr>
        <w:ind w:left="426"/>
      </w:pPr>
      <w:r w:rsidRPr="006C7FB1">
        <w:t>When measurement is considered necessary, haemato</w:t>
      </w:r>
      <w:r>
        <w:t xml:space="preserve">logical advice is recommended. </w:t>
      </w:r>
      <w:r w:rsidRPr="006C7FB1">
        <w:t>The following assays are recommended:</w:t>
      </w:r>
    </w:p>
    <w:p w14:paraId="492C971A" w14:textId="77777777" w:rsidR="00D12B69" w:rsidRPr="006C7FB1" w:rsidRDefault="00D12B69" w:rsidP="00634827">
      <w:pPr>
        <w:pStyle w:val="ListParagraph"/>
        <w:numPr>
          <w:ilvl w:val="0"/>
          <w:numId w:val="34"/>
        </w:numPr>
        <w:ind w:left="851" w:hanging="425"/>
      </w:pPr>
      <w:r w:rsidRPr="006C7FB1">
        <w:t>Dabigatran – Thrombin time (TT) is sensitive</w:t>
      </w:r>
      <w:r>
        <w:t xml:space="preserve"> to even small concentrations. </w:t>
      </w:r>
      <w:r w:rsidRPr="006C7FB1">
        <w:t>Normal results indicate the absence of d</w:t>
      </w:r>
      <w:r>
        <w:t xml:space="preserve">abigatran. </w:t>
      </w:r>
      <w:r w:rsidRPr="006C7FB1">
        <w:t>When there is a need to determine therapeutic levels, a dilute thrombin t</w:t>
      </w:r>
      <w:r>
        <w:t>ime (HEMOCLOT ™) is recommended.</w:t>
      </w:r>
    </w:p>
    <w:p w14:paraId="4EAD90B1" w14:textId="77777777" w:rsidR="00D12B69" w:rsidRPr="000B3D36" w:rsidRDefault="00D12B69" w:rsidP="00634827">
      <w:pPr>
        <w:pStyle w:val="ListParagraph"/>
        <w:numPr>
          <w:ilvl w:val="0"/>
          <w:numId w:val="34"/>
        </w:numPr>
        <w:ind w:left="851" w:hanging="425"/>
      </w:pPr>
      <w:r w:rsidRPr="006C7FB1">
        <w:t>Rivaroxaban and apixaban – Specific anti-Xa assays are used to</w:t>
      </w:r>
      <w:r>
        <w:t xml:space="preserve"> determine therapeutic levels. The name of the </w:t>
      </w:r>
      <w:r w:rsidRPr="006C7FB1">
        <w:t>Xa inhibitor</w:t>
      </w:r>
      <w:r>
        <w:t xml:space="preserve"> taken by the patient must</w:t>
      </w:r>
      <w:r w:rsidRPr="006C7FB1">
        <w:t xml:space="preserve"> be specified on the </w:t>
      </w:r>
      <w:r>
        <w:t xml:space="preserve">Pathology </w:t>
      </w:r>
      <w:r w:rsidRPr="006C7FB1">
        <w:t>request form as</w:t>
      </w:r>
      <w:r>
        <w:t xml:space="preserve"> different assays are performed.</w:t>
      </w:r>
    </w:p>
    <w:p w14:paraId="7394C4BE" w14:textId="77777777" w:rsidR="00D12B69" w:rsidRPr="000B3D36" w:rsidRDefault="00D12B69" w:rsidP="00634827">
      <w:pPr>
        <w:pStyle w:val="ListParagraph"/>
        <w:numPr>
          <w:ilvl w:val="0"/>
          <w:numId w:val="34"/>
        </w:numPr>
        <w:ind w:left="851" w:hanging="425"/>
      </w:pPr>
      <w:r w:rsidRPr="006C7FB1">
        <w:t xml:space="preserve">The recommendations for monitoring </w:t>
      </w:r>
      <w:r>
        <w:t>DOACs</w:t>
      </w:r>
      <w:r w:rsidRPr="006C7FB1">
        <w:t xml:space="preserve"> are summarised in Table 11.</w:t>
      </w:r>
    </w:p>
    <w:p w14:paraId="2D4CA330" w14:textId="77777777" w:rsidR="00D12B69" w:rsidRDefault="00D12B69" w:rsidP="00D12B69">
      <w:pPr>
        <w:rPr>
          <w:b/>
          <w:bCs/>
        </w:rPr>
      </w:pPr>
    </w:p>
    <w:p w14:paraId="701D2D25" w14:textId="77777777" w:rsidR="00D12B69" w:rsidRPr="000B3D36" w:rsidRDefault="00D12B69" w:rsidP="00D12B69">
      <w:pPr>
        <w:rPr>
          <w:b/>
          <w:bCs/>
        </w:rPr>
      </w:pPr>
      <w:r w:rsidRPr="000B3D36">
        <w:rPr>
          <w:b/>
          <w:bCs/>
        </w:rPr>
        <w:t xml:space="preserve">Table 11 - Summary of Laboratory Tests and Patterns for Direct </w:t>
      </w:r>
      <w:r>
        <w:rPr>
          <w:b/>
          <w:bCs/>
        </w:rPr>
        <w:t>A</w:t>
      </w:r>
      <w:r w:rsidRPr="000B3D36">
        <w:rPr>
          <w:b/>
          <w:bCs/>
        </w:rPr>
        <w:t>cting Oral Anticoagulants</w:t>
      </w: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8"/>
        <w:gridCol w:w="2129"/>
        <w:gridCol w:w="2129"/>
        <w:gridCol w:w="2817"/>
      </w:tblGrid>
      <w:tr w:rsidR="00D12B69" w:rsidRPr="006C7FB1" w14:paraId="77BAC11E" w14:textId="77777777" w:rsidTr="008456E2">
        <w:tc>
          <w:tcPr>
            <w:tcW w:w="2418" w:type="dxa"/>
            <w:shd w:val="clear" w:color="auto" w:fill="CCCCCC"/>
          </w:tcPr>
          <w:p w14:paraId="2A59D3F0" w14:textId="77777777" w:rsidR="00D12B69" w:rsidRPr="006C7FB1" w:rsidRDefault="00D12B69" w:rsidP="0098349F">
            <w:pPr>
              <w:rPr>
                <w:rFonts w:asciiTheme="minorHAnsi" w:hAnsiTheme="minorHAnsi"/>
                <w:b/>
              </w:rPr>
            </w:pPr>
            <w:r w:rsidRPr="006C7FB1">
              <w:rPr>
                <w:rFonts w:asciiTheme="minorHAnsi" w:hAnsiTheme="minorHAnsi"/>
                <w:b/>
              </w:rPr>
              <w:t>Test</w:t>
            </w:r>
          </w:p>
        </w:tc>
        <w:tc>
          <w:tcPr>
            <w:tcW w:w="2129" w:type="dxa"/>
            <w:shd w:val="clear" w:color="auto" w:fill="CCCCCC"/>
          </w:tcPr>
          <w:p w14:paraId="53245C74" w14:textId="77777777" w:rsidR="00D12B69" w:rsidRPr="006C7FB1" w:rsidRDefault="00D12B69" w:rsidP="0098349F">
            <w:pPr>
              <w:rPr>
                <w:rFonts w:asciiTheme="minorHAnsi" w:hAnsiTheme="minorHAnsi"/>
                <w:b/>
              </w:rPr>
            </w:pPr>
            <w:r w:rsidRPr="006C7FB1">
              <w:rPr>
                <w:rFonts w:asciiTheme="minorHAnsi" w:hAnsiTheme="minorHAnsi"/>
                <w:b/>
              </w:rPr>
              <w:t>Dabigatran</w:t>
            </w:r>
          </w:p>
        </w:tc>
        <w:tc>
          <w:tcPr>
            <w:tcW w:w="2129" w:type="dxa"/>
            <w:shd w:val="clear" w:color="auto" w:fill="CCCCCC"/>
          </w:tcPr>
          <w:p w14:paraId="34FBA5CF" w14:textId="77777777" w:rsidR="00D12B69" w:rsidRPr="006C7FB1" w:rsidRDefault="00D12B69" w:rsidP="0098349F">
            <w:pPr>
              <w:rPr>
                <w:rFonts w:asciiTheme="minorHAnsi" w:hAnsiTheme="minorHAnsi"/>
                <w:b/>
              </w:rPr>
            </w:pPr>
            <w:r w:rsidRPr="006C7FB1">
              <w:rPr>
                <w:rFonts w:asciiTheme="minorHAnsi" w:hAnsiTheme="minorHAnsi"/>
                <w:b/>
              </w:rPr>
              <w:t>Rivaroxaban</w:t>
            </w:r>
          </w:p>
        </w:tc>
        <w:tc>
          <w:tcPr>
            <w:tcW w:w="2817" w:type="dxa"/>
            <w:shd w:val="clear" w:color="auto" w:fill="CCCCCC"/>
          </w:tcPr>
          <w:p w14:paraId="3514BD9B" w14:textId="77777777" w:rsidR="00D12B69" w:rsidRPr="006C7FB1" w:rsidRDefault="00D12B69" w:rsidP="0098349F">
            <w:pPr>
              <w:rPr>
                <w:rFonts w:asciiTheme="minorHAnsi" w:hAnsiTheme="minorHAnsi"/>
                <w:b/>
              </w:rPr>
            </w:pPr>
            <w:r w:rsidRPr="006C7FB1">
              <w:rPr>
                <w:rFonts w:asciiTheme="minorHAnsi" w:hAnsiTheme="minorHAnsi"/>
                <w:b/>
              </w:rPr>
              <w:t>Apixaban</w:t>
            </w:r>
          </w:p>
        </w:tc>
      </w:tr>
      <w:tr w:rsidR="00D12B69" w:rsidRPr="004D39E0" w14:paraId="0E712382" w14:textId="77777777" w:rsidTr="008456E2">
        <w:tc>
          <w:tcPr>
            <w:tcW w:w="2418" w:type="dxa"/>
          </w:tcPr>
          <w:p w14:paraId="528F859F"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Significant anticoagulant effect unlikely</w:t>
            </w:r>
          </w:p>
        </w:tc>
        <w:tc>
          <w:tcPr>
            <w:tcW w:w="2129" w:type="dxa"/>
          </w:tcPr>
          <w:p w14:paraId="670609FD"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TT and APTT normal</w:t>
            </w:r>
          </w:p>
        </w:tc>
        <w:tc>
          <w:tcPr>
            <w:tcW w:w="2129" w:type="dxa"/>
          </w:tcPr>
          <w:p w14:paraId="6DBA17F5"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PT normal</w:t>
            </w:r>
          </w:p>
        </w:tc>
        <w:tc>
          <w:tcPr>
            <w:tcW w:w="2817" w:type="dxa"/>
          </w:tcPr>
          <w:p w14:paraId="1736052C"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Normal PT does not exclude presence of therapeutic apixaban</w:t>
            </w:r>
          </w:p>
        </w:tc>
      </w:tr>
      <w:tr w:rsidR="00D12B69" w:rsidRPr="004D39E0" w14:paraId="7EEB3E49" w14:textId="77777777" w:rsidTr="008456E2">
        <w:trPr>
          <w:trHeight w:val="707"/>
        </w:trPr>
        <w:tc>
          <w:tcPr>
            <w:tcW w:w="2418" w:type="dxa"/>
          </w:tcPr>
          <w:p w14:paraId="256BE062"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Anticoagulant effect present</w:t>
            </w:r>
          </w:p>
        </w:tc>
        <w:tc>
          <w:tcPr>
            <w:tcW w:w="2129" w:type="dxa"/>
          </w:tcPr>
          <w:p w14:paraId="368BE53F"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TT prolonged</w:t>
            </w:r>
          </w:p>
          <w:p w14:paraId="2FE66CF7"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APTT prolonged</w:t>
            </w:r>
          </w:p>
        </w:tc>
        <w:tc>
          <w:tcPr>
            <w:tcW w:w="2129" w:type="dxa"/>
          </w:tcPr>
          <w:p w14:paraId="35EF19B8"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PT prolonged or normal</w:t>
            </w:r>
          </w:p>
        </w:tc>
        <w:tc>
          <w:tcPr>
            <w:tcW w:w="2817" w:type="dxa"/>
          </w:tcPr>
          <w:p w14:paraId="30BA8774"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PT prolonged or normal</w:t>
            </w:r>
          </w:p>
        </w:tc>
      </w:tr>
      <w:tr w:rsidR="00D12B69" w:rsidRPr="004D39E0" w14:paraId="57294EA2" w14:textId="77777777" w:rsidTr="008456E2">
        <w:tc>
          <w:tcPr>
            <w:tcW w:w="2418" w:type="dxa"/>
          </w:tcPr>
          <w:p w14:paraId="21C16BDC"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Specific assays to quantify drug presence</w:t>
            </w:r>
          </w:p>
        </w:tc>
        <w:tc>
          <w:tcPr>
            <w:tcW w:w="2129" w:type="dxa"/>
          </w:tcPr>
          <w:p w14:paraId="14539BC9"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Dilute thrombin clotting time assay (HEMOCLOT™ assay)</w:t>
            </w:r>
          </w:p>
        </w:tc>
        <w:tc>
          <w:tcPr>
            <w:tcW w:w="2129" w:type="dxa"/>
          </w:tcPr>
          <w:p w14:paraId="668C1EB9"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Modified anti Xa specific for rivaroxaban</w:t>
            </w:r>
          </w:p>
        </w:tc>
        <w:tc>
          <w:tcPr>
            <w:tcW w:w="2817" w:type="dxa"/>
          </w:tcPr>
          <w:p w14:paraId="28837B98" w14:textId="77777777" w:rsidR="00D12B69" w:rsidRPr="004D39E0" w:rsidRDefault="00D12B69" w:rsidP="0098349F">
            <w:pPr>
              <w:rPr>
                <w:rFonts w:asciiTheme="minorHAnsi" w:hAnsiTheme="minorHAnsi"/>
                <w:sz w:val="22"/>
                <w:szCs w:val="22"/>
              </w:rPr>
            </w:pPr>
            <w:r w:rsidRPr="004D39E0">
              <w:rPr>
                <w:rFonts w:asciiTheme="minorHAnsi" w:hAnsiTheme="minorHAnsi"/>
                <w:sz w:val="22"/>
                <w:szCs w:val="22"/>
              </w:rPr>
              <w:t>Modified anti Xa specific for apixaban</w:t>
            </w:r>
          </w:p>
        </w:tc>
      </w:tr>
    </w:tbl>
    <w:p w14:paraId="2CBE0A74" w14:textId="77777777" w:rsidR="00E947A9" w:rsidRDefault="00E947A9" w:rsidP="00030F23">
      <w:pPr>
        <w:contextualSpacing/>
        <w:outlineLvl w:val="0"/>
        <w:rPr>
          <w:rFonts w:asciiTheme="minorHAnsi" w:hAnsiTheme="minorHAnsi"/>
        </w:rPr>
      </w:pPr>
    </w:p>
    <w:p w14:paraId="64CCDE07" w14:textId="6BC62D20" w:rsidR="00030F23" w:rsidRDefault="001354C6" w:rsidP="00030F23">
      <w:pPr>
        <w:contextualSpacing/>
        <w:outlineLvl w:val="0"/>
        <w:rPr>
          <w:rFonts w:asciiTheme="minorHAnsi" w:hAnsiTheme="minorHAnsi"/>
        </w:rPr>
      </w:pPr>
      <w:r>
        <w:rPr>
          <w:rFonts w:asciiTheme="minorHAnsi" w:hAnsiTheme="minorHAnsi"/>
        </w:rPr>
        <w:t>Direct Acting Oral Anticoagulants</w:t>
      </w:r>
      <w:r w:rsidRPr="006C7FB1">
        <w:rPr>
          <w:rFonts w:asciiTheme="minorHAnsi" w:hAnsiTheme="minorHAnsi"/>
        </w:rPr>
        <w:t xml:space="preserve"> </w:t>
      </w:r>
      <w:r w:rsidR="000F0DBA" w:rsidRPr="006C7FB1">
        <w:rPr>
          <w:rFonts w:asciiTheme="minorHAnsi" w:hAnsiTheme="minorHAnsi"/>
        </w:rPr>
        <w:t xml:space="preserve">may interfere with specialised coagulation assays, including factor levels, natural anticoagulant levels (protein C, S and antithrombin) and lupus anticoagulant. </w:t>
      </w:r>
    </w:p>
    <w:p w14:paraId="3563BAED" w14:textId="77777777" w:rsidR="00030F23" w:rsidRPr="00030F23" w:rsidRDefault="00030F23" w:rsidP="00030F23">
      <w:pPr>
        <w:contextualSpacing/>
        <w:outlineLvl w:val="0"/>
        <w:rPr>
          <w:rFonts w:asciiTheme="minorHAnsi" w:hAnsiTheme="minorHAnsi"/>
        </w:rPr>
      </w:pPr>
    </w:p>
    <w:p w14:paraId="0712AB88" w14:textId="1CC6BA5F" w:rsidR="000F0DBA" w:rsidRPr="006C7FB1" w:rsidRDefault="000F0DBA" w:rsidP="00634827">
      <w:pPr>
        <w:numPr>
          <w:ilvl w:val="0"/>
          <w:numId w:val="11"/>
        </w:numPr>
        <w:ind w:left="426" w:hanging="426"/>
        <w:contextualSpacing/>
        <w:rPr>
          <w:rFonts w:asciiTheme="minorHAnsi" w:hAnsiTheme="minorHAnsi"/>
          <w:b/>
        </w:rPr>
      </w:pPr>
      <w:bookmarkStart w:id="28" w:name="_Hlk97026860"/>
      <w:r w:rsidRPr="006C7FB1">
        <w:rPr>
          <w:rFonts w:asciiTheme="minorHAnsi" w:hAnsiTheme="minorHAnsi"/>
          <w:b/>
        </w:rPr>
        <w:t>Bleeding Risk</w:t>
      </w:r>
    </w:p>
    <w:p w14:paraId="724B33E1" w14:textId="4D949C89" w:rsidR="000F0DBA" w:rsidRDefault="000F0DBA" w:rsidP="004B2011">
      <w:pPr>
        <w:ind w:left="426"/>
        <w:rPr>
          <w:rFonts w:asciiTheme="minorHAnsi" w:hAnsiTheme="minorHAnsi"/>
        </w:rPr>
      </w:pPr>
      <w:r w:rsidRPr="006C7FB1">
        <w:rPr>
          <w:rFonts w:asciiTheme="minorHAnsi" w:hAnsiTheme="minorHAnsi"/>
        </w:rPr>
        <w:t xml:space="preserve">All anticoagulants </w:t>
      </w:r>
      <w:r w:rsidR="001354C6">
        <w:rPr>
          <w:rFonts w:asciiTheme="minorHAnsi" w:hAnsiTheme="minorHAnsi"/>
        </w:rPr>
        <w:t>are associated with</w:t>
      </w:r>
      <w:r w:rsidR="001354C6" w:rsidRPr="006C7FB1">
        <w:rPr>
          <w:rFonts w:asciiTheme="minorHAnsi" w:hAnsiTheme="minorHAnsi"/>
        </w:rPr>
        <w:t xml:space="preserve"> </w:t>
      </w:r>
      <w:r w:rsidRPr="006C7FB1">
        <w:rPr>
          <w:rFonts w:asciiTheme="minorHAnsi" w:hAnsiTheme="minorHAnsi"/>
        </w:rPr>
        <w:t xml:space="preserve">a risk of bleeding. There are some differences between oral anticoagulants and bleeding risk which may be considered when </w:t>
      </w:r>
      <w:r w:rsidR="001354C6">
        <w:rPr>
          <w:rFonts w:asciiTheme="minorHAnsi" w:hAnsiTheme="minorHAnsi"/>
        </w:rPr>
        <w:t>the decision to prescribe an anticoagulant is made</w:t>
      </w:r>
      <w:r w:rsidRPr="006C7FB1">
        <w:rPr>
          <w:rFonts w:asciiTheme="minorHAnsi" w:hAnsiTheme="minorHAnsi"/>
        </w:rPr>
        <w:t>. These are summarised in Table 12.</w:t>
      </w:r>
    </w:p>
    <w:p w14:paraId="594600CB" w14:textId="0081627A" w:rsidR="00886BC0" w:rsidRDefault="00886BC0" w:rsidP="004B2011">
      <w:pPr>
        <w:ind w:left="426"/>
        <w:rPr>
          <w:rFonts w:asciiTheme="minorHAnsi" w:hAnsiTheme="minorHAnsi"/>
        </w:rPr>
      </w:pPr>
    </w:p>
    <w:p w14:paraId="0FB0B116" w14:textId="77777777" w:rsidR="00886BC0" w:rsidRDefault="00886BC0" w:rsidP="00886BC0">
      <w:pPr>
        <w:keepNext/>
        <w:spacing w:after="200"/>
        <w:rPr>
          <w:b/>
          <w:bCs/>
          <w:sz w:val="22"/>
        </w:rPr>
      </w:pPr>
      <w:r>
        <w:rPr>
          <w:b/>
          <w:bCs/>
        </w:rPr>
        <w:lastRenderedPageBreak/>
        <w:t xml:space="preserve">Table 12 - Comparison of Bleeding Risk between Warfarin and Direct acting Oral Anticoagulants </w:t>
      </w:r>
    </w:p>
    <w:tbl>
      <w:tblPr>
        <w:tblW w:w="0" w:type="auto"/>
        <w:tblInd w:w="108" w:type="dxa"/>
        <w:tblCellMar>
          <w:left w:w="0" w:type="dxa"/>
          <w:right w:w="0" w:type="dxa"/>
        </w:tblCellMar>
        <w:tblLook w:val="04A0" w:firstRow="1" w:lastRow="0" w:firstColumn="1" w:lastColumn="0" w:noHBand="0" w:noVBand="1"/>
      </w:tblPr>
      <w:tblGrid>
        <w:gridCol w:w="1357"/>
        <w:gridCol w:w="2006"/>
        <w:gridCol w:w="1861"/>
        <w:gridCol w:w="1894"/>
        <w:gridCol w:w="1838"/>
      </w:tblGrid>
      <w:tr w:rsidR="00886BC0" w14:paraId="257E779A" w14:textId="77777777" w:rsidTr="00886BC0">
        <w:tc>
          <w:tcPr>
            <w:tcW w:w="1418"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886425B" w14:textId="77777777" w:rsidR="00886BC0" w:rsidRDefault="00886BC0">
            <w:pPr>
              <w:spacing w:line="276" w:lineRule="auto"/>
              <w:rPr>
                <w:b/>
                <w:bCs/>
              </w:rPr>
            </w:pPr>
            <w:r>
              <w:rPr>
                <w:b/>
                <w:bCs/>
              </w:rPr>
              <w:t>Drug</w:t>
            </w:r>
          </w:p>
        </w:tc>
        <w:tc>
          <w:tcPr>
            <w:tcW w:w="2171"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21AC5ABA" w14:textId="77777777" w:rsidR="00886BC0" w:rsidRDefault="00886BC0">
            <w:pPr>
              <w:spacing w:line="276" w:lineRule="auto"/>
              <w:rPr>
                <w:b/>
                <w:bCs/>
              </w:rPr>
            </w:pPr>
            <w:r>
              <w:rPr>
                <w:b/>
                <w:bCs/>
                <w:color w:val="000000"/>
              </w:rPr>
              <w:t>Warfarin</w:t>
            </w:r>
          </w:p>
        </w:tc>
        <w:tc>
          <w:tcPr>
            <w:tcW w:w="1973"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6C2157DA" w14:textId="77777777" w:rsidR="00886BC0" w:rsidRDefault="00886BC0">
            <w:pPr>
              <w:spacing w:line="276" w:lineRule="auto"/>
              <w:rPr>
                <w:b/>
                <w:bCs/>
              </w:rPr>
            </w:pPr>
            <w:r>
              <w:rPr>
                <w:b/>
                <w:bCs/>
                <w:color w:val="000000"/>
              </w:rPr>
              <w:t>Dabigatran</w:t>
            </w:r>
          </w:p>
        </w:tc>
        <w:tc>
          <w:tcPr>
            <w:tcW w:w="1984"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56342E92" w14:textId="77777777" w:rsidR="00886BC0" w:rsidRDefault="00886BC0">
            <w:pPr>
              <w:spacing w:line="276" w:lineRule="auto"/>
              <w:rPr>
                <w:b/>
                <w:bCs/>
              </w:rPr>
            </w:pPr>
            <w:r>
              <w:rPr>
                <w:b/>
                <w:bCs/>
                <w:color w:val="000000"/>
              </w:rPr>
              <w:t>Rivaroxaban</w:t>
            </w:r>
          </w:p>
        </w:tc>
        <w:tc>
          <w:tcPr>
            <w:tcW w:w="1964"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2AEB71EE" w14:textId="77777777" w:rsidR="00886BC0" w:rsidRDefault="00886BC0">
            <w:pPr>
              <w:spacing w:line="276" w:lineRule="auto"/>
              <w:rPr>
                <w:b/>
                <w:bCs/>
              </w:rPr>
            </w:pPr>
            <w:r>
              <w:rPr>
                <w:b/>
                <w:bCs/>
                <w:color w:val="000000"/>
              </w:rPr>
              <w:t>Apixaban</w:t>
            </w:r>
          </w:p>
        </w:tc>
      </w:tr>
      <w:tr w:rsidR="00886BC0" w14:paraId="2F3030BE" w14:textId="77777777" w:rsidTr="00886BC0">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F1500" w14:textId="77777777" w:rsidR="00886BC0" w:rsidRDefault="00886BC0">
            <w:pPr>
              <w:spacing w:line="276" w:lineRule="auto"/>
            </w:pPr>
            <w:r>
              <w:t>Bleeding Risk</w:t>
            </w:r>
          </w:p>
        </w:tc>
        <w:tc>
          <w:tcPr>
            <w:tcW w:w="2171" w:type="dxa"/>
            <w:tcBorders>
              <w:top w:val="nil"/>
              <w:left w:val="nil"/>
              <w:bottom w:val="single" w:sz="8" w:space="0" w:color="auto"/>
              <w:right w:val="single" w:sz="8" w:space="0" w:color="auto"/>
            </w:tcBorders>
            <w:tcMar>
              <w:top w:w="0" w:type="dxa"/>
              <w:left w:w="108" w:type="dxa"/>
              <w:bottom w:w="0" w:type="dxa"/>
              <w:right w:w="108" w:type="dxa"/>
            </w:tcMar>
            <w:hideMark/>
          </w:tcPr>
          <w:p w14:paraId="60959AD5" w14:textId="77777777" w:rsidR="00886BC0" w:rsidRDefault="00886BC0">
            <w:pPr>
              <w:spacing w:line="276" w:lineRule="auto"/>
            </w:pPr>
            <w:r>
              <w:t>Risk highest in the first 3 months of starting treatment</w:t>
            </w:r>
          </w:p>
        </w:tc>
        <w:tc>
          <w:tcPr>
            <w:tcW w:w="1973" w:type="dxa"/>
            <w:tcBorders>
              <w:top w:val="nil"/>
              <w:left w:val="nil"/>
              <w:bottom w:val="single" w:sz="8" w:space="0" w:color="auto"/>
              <w:right w:val="single" w:sz="8" w:space="0" w:color="auto"/>
            </w:tcBorders>
            <w:tcMar>
              <w:top w:w="0" w:type="dxa"/>
              <w:left w:w="108" w:type="dxa"/>
              <w:bottom w:w="0" w:type="dxa"/>
              <w:right w:w="108" w:type="dxa"/>
            </w:tcMar>
            <w:hideMark/>
          </w:tcPr>
          <w:p w14:paraId="6661C4B4" w14:textId="77777777" w:rsidR="00886BC0" w:rsidRDefault="00886BC0">
            <w:pPr>
              <w:spacing w:line="276" w:lineRule="auto"/>
            </w:pPr>
            <w:r>
              <w:t>Compared with warfarin:</w:t>
            </w:r>
          </w:p>
          <w:p w14:paraId="4FC419BC" w14:textId="77777777" w:rsidR="00886BC0" w:rsidRDefault="00886BC0">
            <w:pPr>
              <w:spacing w:line="276" w:lineRule="auto"/>
            </w:pPr>
            <w:r>
              <w:t>Slightly lower risk of bleeding in the brain</w:t>
            </w:r>
          </w:p>
          <w:p w14:paraId="311C342A" w14:textId="77777777" w:rsidR="00886BC0" w:rsidRDefault="00886BC0">
            <w:pPr>
              <w:spacing w:line="276" w:lineRule="auto"/>
            </w:pPr>
            <w:r>
              <w:t>Slightly higher risk of bleeding in the gut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2209F432" w14:textId="77777777" w:rsidR="00886BC0" w:rsidRDefault="00886BC0">
            <w:pPr>
              <w:spacing w:line="276" w:lineRule="auto"/>
            </w:pPr>
            <w:r>
              <w:t>Compared with warfarin:</w:t>
            </w:r>
          </w:p>
          <w:p w14:paraId="72E9D9D5" w14:textId="77777777" w:rsidR="00886BC0" w:rsidRDefault="00886BC0">
            <w:pPr>
              <w:spacing w:line="276" w:lineRule="auto"/>
            </w:pPr>
            <w:r>
              <w:t>Slightly lower risk of bleeding in the brain</w:t>
            </w:r>
          </w:p>
          <w:p w14:paraId="1056BF03" w14:textId="77777777" w:rsidR="00886BC0" w:rsidRDefault="00886BC0">
            <w:pPr>
              <w:spacing w:line="276" w:lineRule="auto"/>
            </w:pPr>
            <w:r>
              <w:t>Slightly higher risk of bleeding in the gut</w:t>
            </w:r>
          </w:p>
        </w:tc>
        <w:tc>
          <w:tcPr>
            <w:tcW w:w="1964" w:type="dxa"/>
            <w:tcBorders>
              <w:top w:val="nil"/>
              <w:left w:val="nil"/>
              <w:bottom w:val="single" w:sz="8" w:space="0" w:color="auto"/>
              <w:right w:val="single" w:sz="8" w:space="0" w:color="auto"/>
            </w:tcBorders>
            <w:tcMar>
              <w:top w:w="0" w:type="dxa"/>
              <w:left w:w="108" w:type="dxa"/>
              <w:bottom w:w="0" w:type="dxa"/>
              <w:right w:w="108" w:type="dxa"/>
            </w:tcMar>
            <w:hideMark/>
          </w:tcPr>
          <w:p w14:paraId="6AEA88AA" w14:textId="77777777" w:rsidR="00886BC0" w:rsidRDefault="00886BC0">
            <w:pPr>
              <w:spacing w:line="276" w:lineRule="auto"/>
            </w:pPr>
            <w:r>
              <w:t>Compared with warfarin:</w:t>
            </w:r>
          </w:p>
          <w:p w14:paraId="4289D2E6" w14:textId="77777777" w:rsidR="00886BC0" w:rsidRDefault="00886BC0">
            <w:pPr>
              <w:spacing w:line="276" w:lineRule="auto"/>
            </w:pPr>
            <w:r>
              <w:t>Slightly lower risk of bleeding in the brain</w:t>
            </w:r>
          </w:p>
          <w:p w14:paraId="3C6CA62F" w14:textId="77777777" w:rsidR="00886BC0" w:rsidRDefault="00886BC0">
            <w:pPr>
              <w:spacing w:line="276" w:lineRule="auto"/>
            </w:pPr>
            <w:r>
              <w:t>No difference in bleeding risk in the gut</w:t>
            </w:r>
          </w:p>
        </w:tc>
      </w:tr>
    </w:tbl>
    <w:p w14:paraId="7EAB9C16" w14:textId="77777777" w:rsidR="00886BC0" w:rsidRPr="00886BC0" w:rsidRDefault="00886BC0" w:rsidP="004B2011">
      <w:pPr>
        <w:ind w:left="426"/>
        <w:rPr>
          <w:rFonts w:asciiTheme="minorHAnsi" w:hAnsiTheme="minorHAnsi"/>
        </w:rPr>
      </w:pPr>
    </w:p>
    <w:bookmarkEnd w:id="28"/>
    <w:p w14:paraId="63FB950A" w14:textId="77777777" w:rsidR="000F0DBA" w:rsidRPr="006C7FB1" w:rsidRDefault="000F0DBA" w:rsidP="000F0DBA">
      <w:pPr>
        <w:rPr>
          <w:rFonts w:asciiTheme="minorHAnsi" w:hAnsiTheme="minorHAnsi"/>
        </w:rPr>
      </w:pPr>
    </w:p>
    <w:p w14:paraId="45919106" w14:textId="77777777" w:rsidR="000F0DBA" w:rsidRPr="006C7FB1" w:rsidRDefault="000F0DBA" w:rsidP="00634827">
      <w:pPr>
        <w:numPr>
          <w:ilvl w:val="0"/>
          <w:numId w:val="11"/>
        </w:numPr>
        <w:ind w:left="426" w:hanging="426"/>
        <w:contextualSpacing/>
        <w:rPr>
          <w:rFonts w:asciiTheme="minorHAnsi" w:hAnsiTheme="minorHAnsi"/>
          <w:b/>
        </w:rPr>
      </w:pPr>
      <w:r w:rsidRPr="006C7FB1">
        <w:rPr>
          <w:rFonts w:asciiTheme="minorHAnsi" w:hAnsiTheme="minorHAnsi"/>
          <w:b/>
        </w:rPr>
        <w:t>Transitioning Between Anticoagulants</w:t>
      </w:r>
    </w:p>
    <w:p w14:paraId="2322F44B" w14:textId="5BAA0F14" w:rsidR="000F0DBA" w:rsidRDefault="008F475F" w:rsidP="004B2011">
      <w:pPr>
        <w:ind w:left="426" w:hanging="426"/>
        <w:rPr>
          <w:rFonts w:asciiTheme="minorHAnsi" w:hAnsiTheme="minorHAnsi"/>
        </w:rPr>
      </w:pPr>
      <w:r>
        <w:rPr>
          <w:rFonts w:asciiTheme="minorHAnsi" w:hAnsiTheme="minorHAnsi"/>
        </w:rPr>
        <w:tab/>
      </w:r>
      <w:r w:rsidR="000F0DBA" w:rsidRPr="006C7FB1">
        <w:rPr>
          <w:rFonts w:asciiTheme="minorHAnsi" w:hAnsiTheme="minorHAnsi"/>
        </w:rPr>
        <w:t xml:space="preserve">Transition between anticoagulants should be done by a senior medical officer or in consultation with a Haematologist. </w:t>
      </w:r>
      <w:r w:rsidR="000F0DBA">
        <w:rPr>
          <w:rFonts w:asciiTheme="minorHAnsi" w:hAnsiTheme="minorHAnsi"/>
        </w:rPr>
        <w:t>The requirement for a loading/induction dose (for the treatment of VTE) needs to be assessed individually based on risk v</w:t>
      </w:r>
      <w:r w:rsidR="00D90549">
        <w:rPr>
          <w:rFonts w:asciiTheme="minorHAnsi" w:hAnsiTheme="minorHAnsi"/>
        </w:rPr>
        <w:t>ersu</w:t>
      </w:r>
      <w:r w:rsidR="000F0DBA">
        <w:rPr>
          <w:rFonts w:asciiTheme="minorHAnsi" w:hAnsiTheme="minorHAnsi"/>
        </w:rPr>
        <w:t xml:space="preserve">s benefit if the patient is being transitioned from a heparin-based anticoagulation strategy to a </w:t>
      </w:r>
      <w:r w:rsidR="001354C6">
        <w:rPr>
          <w:rFonts w:asciiTheme="minorHAnsi" w:hAnsiTheme="minorHAnsi"/>
        </w:rPr>
        <w:t>Direct Acting Oral Anticoagulant</w:t>
      </w:r>
      <w:r w:rsidR="000F0DBA">
        <w:rPr>
          <w:rFonts w:asciiTheme="minorHAnsi" w:hAnsiTheme="minorHAnsi"/>
        </w:rPr>
        <w:t>, within the first three weeks of treatment.</w:t>
      </w:r>
    </w:p>
    <w:p w14:paraId="7315C030" w14:textId="77777777" w:rsidR="000B3D36" w:rsidRPr="006C7FB1" w:rsidRDefault="000B3D36" w:rsidP="008F475F">
      <w:pPr>
        <w:ind w:left="567" w:hanging="567"/>
        <w:rPr>
          <w:rFonts w:asciiTheme="minorHAnsi" w:hAnsiTheme="minorHAnsi"/>
        </w:rPr>
      </w:pPr>
    </w:p>
    <w:p w14:paraId="0F02B1A6" w14:textId="261162BC" w:rsidR="000F0DBA" w:rsidRPr="006C7FB1" w:rsidRDefault="000F0DBA" w:rsidP="00634827">
      <w:pPr>
        <w:numPr>
          <w:ilvl w:val="1"/>
          <w:numId w:val="11"/>
        </w:numPr>
        <w:ind w:left="851"/>
        <w:contextualSpacing/>
        <w:rPr>
          <w:rFonts w:asciiTheme="minorHAnsi" w:hAnsiTheme="minorHAnsi"/>
          <w:b/>
        </w:rPr>
      </w:pPr>
      <w:r w:rsidRPr="006C7FB1">
        <w:rPr>
          <w:rFonts w:asciiTheme="minorHAnsi" w:hAnsiTheme="minorHAnsi"/>
          <w:b/>
        </w:rPr>
        <w:t xml:space="preserve">Conversion </w:t>
      </w:r>
      <w:r w:rsidR="00397096">
        <w:rPr>
          <w:rFonts w:asciiTheme="minorHAnsi" w:hAnsiTheme="minorHAnsi"/>
          <w:b/>
        </w:rPr>
        <w:t>between Direct Acting</w:t>
      </w:r>
      <w:r w:rsidR="00397096" w:rsidRPr="006C7FB1">
        <w:rPr>
          <w:rFonts w:asciiTheme="minorHAnsi" w:hAnsiTheme="minorHAnsi"/>
          <w:b/>
        </w:rPr>
        <w:t xml:space="preserve"> </w:t>
      </w:r>
      <w:r w:rsidRPr="006C7FB1">
        <w:rPr>
          <w:rFonts w:asciiTheme="minorHAnsi" w:hAnsiTheme="minorHAnsi"/>
          <w:b/>
        </w:rPr>
        <w:t>Parenteral Anticoagulants</w:t>
      </w:r>
      <w:r w:rsidR="00BA20EC">
        <w:rPr>
          <w:rFonts w:asciiTheme="minorHAnsi" w:hAnsiTheme="minorHAnsi"/>
          <w:b/>
        </w:rPr>
        <w:t xml:space="preserve"> and Parenteral Anticoagulants</w:t>
      </w:r>
    </w:p>
    <w:p w14:paraId="7565DCF5" w14:textId="194B9C74" w:rsidR="000F0DBA" w:rsidRPr="006C7FB1" w:rsidRDefault="000F0DBA" w:rsidP="004B2011">
      <w:pPr>
        <w:ind w:left="851"/>
        <w:rPr>
          <w:rFonts w:asciiTheme="minorHAnsi" w:hAnsiTheme="minorHAnsi"/>
        </w:rPr>
      </w:pPr>
      <w:r w:rsidRPr="006C7FB1">
        <w:rPr>
          <w:rFonts w:asciiTheme="minorHAnsi" w:hAnsiTheme="minorHAnsi"/>
        </w:rPr>
        <w:t>Table 1</w:t>
      </w:r>
      <w:r w:rsidR="00886BC0">
        <w:rPr>
          <w:rFonts w:asciiTheme="minorHAnsi" w:hAnsiTheme="minorHAnsi"/>
        </w:rPr>
        <w:t>3</w:t>
      </w:r>
      <w:r w:rsidRPr="006C7FB1">
        <w:rPr>
          <w:rFonts w:asciiTheme="minorHAnsi" w:hAnsiTheme="minorHAnsi"/>
        </w:rPr>
        <w:t xml:space="preserve"> (below) summarises the Conversion with Parenteral Anticoagulants.</w:t>
      </w:r>
    </w:p>
    <w:p w14:paraId="5FDA90EC" w14:textId="77777777" w:rsidR="000F0DBA" w:rsidRPr="006C7FB1" w:rsidRDefault="000F0DBA" w:rsidP="000F0DBA">
      <w:pPr>
        <w:rPr>
          <w:rFonts w:asciiTheme="minorHAnsi" w:hAnsiTheme="minorHAnsi"/>
        </w:rPr>
      </w:pPr>
    </w:p>
    <w:p w14:paraId="5EF6998E" w14:textId="04BDCFA2" w:rsidR="000F0DBA" w:rsidRPr="000B3D36" w:rsidRDefault="000F0DBA" w:rsidP="000B3D36">
      <w:pPr>
        <w:rPr>
          <w:b/>
          <w:bCs/>
        </w:rPr>
      </w:pPr>
      <w:r w:rsidRPr="000B3D36">
        <w:rPr>
          <w:b/>
          <w:bCs/>
        </w:rPr>
        <w:t xml:space="preserve">Table </w:t>
      </w:r>
      <w:r w:rsidR="00BF4D4E" w:rsidRPr="000B3D36">
        <w:rPr>
          <w:b/>
          <w:bCs/>
        </w:rPr>
        <w:t>1</w:t>
      </w:r>
      <w:r w:rsidR="00886BC0">
        <w:rPr>
          <w:b/>
          <w:bCs/>
        </w:rPr>
        <w:t>3</w:t>
      </w:r>
      <w:r w:rsidRPr="000B3D36">
        <w:rPr>
          <w:b/>
          <w:bCs/>
        </w:rPr>
        <w:t xml:space="preserve"> - Conversion </w:t>
      </w:r>
      <w:r w:rsidR="00BA20EC">
        <w:rPr>
          <w:b/>
          <w:bCs/>
        </w:rPr>
        <w:t>between</w:t>
      </w:r>
      <w:r w:rsidR="00BA20EC" w:rsidRPr="000B3D36">
        <w:rPr>
          <w:b/>
          <w:bCs/>
        </w:rPr>
        <w:t xml:space="preserve"> </w:t>
      </w:r>
      <w:r w:rsidRPr="000B3D36">
        <w:rPr>
          <w:b/>
          <w:bCs/>
        </w:rPr>
        <w:t>Parenteral Anticoagulants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714"/>
      </w:tblGrid>
      <w:tr w:rsidR="000F0DBA" w:rsidRPr="006C7FB1" w14:paraId="049CEA24" w14:textId="77777777" w:rsidTr="000B3D36">
        <w:tc>
          <w:tcPr>
            <w:tcW w:w="2802" w:type="dxa"/>
            <w:shd w:val="clear" w:color="auto" w:fill="CCCCCC"/>
          </w:tcPr>
          <w:p w14:paraId="356DC509" w14:textId="2A8CEDC2" w:rsidR="000F0DBA" w:rsidRPr="006C7FB1" w:rsidRDefault="000F0DBA" w:rsidP="000F0DBA">
            <w:pPr>
              <w:rPr>
                <w:rFonts w:asciiTheme="minorHAnsi" w:hAnsiTheme="minorHAnsi"/>
                <w:b/>
                <w:highlight w:val="lightGray"/>
              </w:rPr>
            </w:pPr>
            <w:r>
              <w:rPr>
                <w:rFonts w:asciiTheme="minorHAnsi" w:hAnsiTheme="minorHAnsi"/>
                <w:b/>
                <w:highlight w:val="lightGray"/>
              </w:rPr>
              <w:t>Clinical scenario</w:t>
            </w:r>
          </w:p>
        </w:tc>
        <w:tc>
          <w:tcPr>
            <w:tcW w:w="5714" w:type="dxa"/>
            <w:shd w:val="clear" w:color="auto" w:fill="CCCCCC"/>
          </w:tcPr>
          <w:p w14:paraId="4F2CCC0D" w14:textId="7B8A01B7" w:rsidR="000F0DBA" w:rsidRPr="006C7FB1" w:rsidRDefault="000F0DBA" w:rsidP="000F0DBA">
            <w:pPr>
              <w:rPr>
                <w:rFonts w:asciiTheme="minorHAnsi" w:hAnsiTheme="minorHAnsi"/>
                <w:b/>
              </w:rPr>
            </w:pPr>
            <w:r>
              <w:rPr>
                <w:rFonts w:asciiTheme="minorHAnsi" w:hAnsiTheme="minorHAnsi"/>
                <w:b/>
              </w:rPr>
              <w:t>Recommended procedure</w:t>
            </w:r>
          </w:p>
        </w:tc>
      </w:tr>
      <w:tr w:rsidR="000F0DBA" w:rsidRPr="00C95F0D" w14:paraId="479E81A0" w14:textId="77777777" w:rsidTr="000B3D36">
        <w:tc>
          <w:tcPr>
            <w:tcW w:w="2802" w:type="dxa"/>
          </w:tcPr>
          <w:p w14:paraId="6B31C702" w14:textId="5B2DD746" w:rsidR="000F0DBA" w:rsidRPr="000B3D36" w:rsidRDefault="000F0DBA" w:rsidP="004E1266">
            <w:pPr>
              <w:rPr>
                <w:rFonts w:asciiTheme="minorHAnsi" w:hAnsiTheme="minorHAnsi"/>
                <w:szCs w:val="24"/>
              </w:rPr>
            </w:pPr>
            <w:r w:rsidRPr="000B3D36">
              <w:rPr>
                <w:rFonts w:asciiTheme="minorHAnsi" w:hAnsiTheme="minorHAnsi"/>
                <w:szCs w:val="24"/>
              </w:rPr>
              <w:t xml:space="preserve">From continuous IV heparin infusion to </w:t>
            </w:r>
            <w:r w:rsidR="004E1266">
              <w:rPr>
                <w:rFonts w:asciiTheme="minorHAnsi" w:hAnsiTheme="minorHAnsi"/>
                <w:szCs w:val="24"/>
              </w:rPr>
              <w:t>DOACs</w:t>
            </w:r>
          </w:p>
        </w:tc>
        <w:tc>
          <w:tcPr>
            <w:tcW w:w="5714" w:type="dxa"/>
          </w:tcPr>
          <w:p w14:paraId="6FAC7F5A" w14:textId="5CB864F4" w:rsidR="000F0DBA" w:rsidRPr="000B3D36" w:rsidRDefault="000F0DBA" w:rsidP="000F0DBA">
            <w:pPr>
              <w:rPr>
                <w:rFonts w:asciiTheme="minorHAnsi" w:hAnsiTheme="minorHAnsi"/>
                <w:szCs w:val="24"/>
              </w:rPr>
            </w:pPr>
            <w:r w:rsidRPr="000B3D36">
              <w:rPr>
                <w:rFonts w:asciiTheme="minorHAnsi" w:hAnsiTheme="minorHAnsi"/>
                <w:szCs w:val="24"/>
              </w:rPr>
              <w:t xml:space="preserve">Commence Direct </w:t>
            </w:r>
            <w:r w:rsidR="00FD67CC">
              <w:rPr>
                <w:rFonts w:asciiTheme="minorHAnsi" w:hAnsiTheme="minorHAnsi"/>
                <w:szCs w:val="24"/>
              </w:rPr>
              <w:t>A</w:t>
            </w:r>
            <w:r w:rsidRPr="000B3D36">
              <w:rPr>
                <w:rFonts w:asciiTheme="minorHAnsi" w:hAnsiTheme="minorHAnsi"/>
                <w:szCs w:val="24"/>
              </w:rPr>
              <w:t>cting Oral Anticoagulants immediately when infusion is ceased</w:t>
            </w:r>
          </w:p>
        </w:tc>
      </w:tr>
      <w:tr w:rsidR="000F0DBA" w:rsidRPr="00C95F0D" w14:paraId="759BE310" w14:textId="77777777" w:rsidTr="000B3D36">
        <w:tc>
          <w:tcPr>
            <w:tcW w:w="2802" w:type="dxa"/>
          </w:tcPr>
          <w:p w14:paraId="26DFC08D" w14:textId="0E53BBC6" w:rsidR="000F0DBA" w:rsidRPr="000B3D36" w:rsidRDefault="000F0DBA" w:rsidP="004E1266">
            <w:pPr>
              <w:rPr>
                <w:rFonts w:asciiTheme="minorHAnsi" w:hAnsiTheme="minorHAnsi"/>
                <w:szCs w:val="24"/>
              </w:rPr>
            </w:pPr>
            <w:r w:rsidRPr="000B3D36">
              <w:rPr>
                <w:rFonts w:asciiTheme="minorHAnsi" w:hAnsiTheme="minorHAnsi"/>
                <w:szCs w:val="24"/>
              </w:rPr>
              <w:t xml:space="preserve">From LMWH to </w:t>
            </w:r>
            <w:r w:rsidR="004E1266">
              <w:rPr>
                <w:rFonts w:asciiTheme="minorHAnsi" w:hAnsiTheme="minorHAnsi"/>
                <w:szCs w:val="24"/>
              </w:rPr>
              <w:t>DOACs</w:t>
            </w:r>
          </w:p>
        </w:tc>
        <w:tc>
          <w:tcPr>
            <w:tcW w:w="5714" w:type="dxa"/>
          </w:tcPr>
          <w:p w14:paraId="70EAAA80" w14:textId="5745F6B6" w:rsidR="000F0DBA" w:rsidRPr="000B3D36" w:rsidRDefault="000F0DBA" w:rsidP="000F0DBA">
            <w:pPr>
              <w:rPr>
                <w:rFonts w:asciiTheme="minorHAnsi" w:hAnsiTheme="minorHAnsi"/>
                <w:szCs w:val="24"/>
              </w:rPr>
            </w:pPr>
            <w:r w:rsidRPr="000B3D36">
              <w:rPr>
                <w:rFonts w:asciiTheme="minorHAnsi" w:hAnsiTheme="minorHAnsi"/>
                <w:szCs w:val="24"/>
              </w:rPr>
              <w:t xml:space="preserve">Commence Direct </w:t>
            </w:r>
            <w:r w:rsidR="00873C24">
              <w:rPr>
                <w:rFonts w:asciiTheme="minorHAnsi" w:hAnsiTheme="minorHAnsi"/>
                <w:szCs w:val="24"/>
              </w:rPr>
              <w:t>A</w:t>
            </w:r>
            <w:r w:rsidRPr="000B3D36">
              <w:rPr>
                <w:rFonts w:asciiTheme="minorHAnsi" w:hAnsiTheme="minorHAnsi"/>
                <w:szCs w:val="24"/>
              </w:rPr>
              <w:t>cting Oral Anticoagulants when the next LMWH dose would have been due (12-24 hours after the final LMWH dose)</w:t>
            </w:r>
          </w:p>
        </w:tc>
      </w:tr>
      <w:tr w:rsidR="000F0DBA" w:rsidRPr="00C95F0D" w14:paraId="11561324" w14:textId="77777777" w:rsidTr="000B3D36">
        <w:tc>
          <w:tcPr>
            <w:tcW w:w="2802" w:type="dxa"/>
          </w:tcPr>
          <w:p w14:paraId="7862D2AC" w14:textId="7268D08D" w:rsidR="000F0DBA" w:rsidRPr="000B3D36" w:rsidRDefault="000F0DBA" w:rsidP="000F0DBA">
            <w:pPr>
              <w:rPr>
                <w:rFonts w:asciiTheme="minorHAnsi" w:hAnsiTheme="minorHAnsi"/>
                <w:szCs w:val="24"/>
              </w:rPr>
            </w:pPr>
            <w:r w:rsidRPr="000B3D36">
              <w:rPr>
                <w:rFonts w:asciiTheme="minorHAnsi" w:hAnsiTheme="minorHAnsi"/>
                <w:szCs w:val="24"/>
              </w:rPr>
              <w:t xml:space="preserve">From rivaroxaban or apixaban to </w:t>
            </w:r>
            <w:r w:rsidR="00285076">
              <w:rPr>
                <w:rFonts w:asciiTheme="minorHAnsi" w:hAnsiTheme="minorHAnsi"/>
                <w:szCs w:val="24"/>
              </w:rPr>
              <w:t>unfractionated heparin (</w:t>
            </w:r>
            <w:r w:rsidRPr="000B3D36">
              <w:rPr>
                <w:rFonts w:asciiTheme="minorHAnsi" w:hAnsiTheme="minorHAnsi"/>
                <w:szCs w:val="24"/>
              </w:rPr>
              <w:t>UFH</w:t>
            </w:r>
            <w:r w:rsidR="00285076">
              <w:rPr>
                <w:rFonts w:asciiTheme="minorHAnsi" w:hAnsiTheme="minorHAnsi"/>
                <w:szCs w:val="24"/>
              </w:rPr>
              <w:t>)</w:t>
            </w:r>
            <w:r w:rsidRPr="000B3D36">
              <w:rPr>
                <w:rFonts w:asciiTheme="minorHAnsi" w:hAnsiTheme="minorHAnsi"/>
                <w:szCs w:val="24"/>
              </w:rPr>
              <w:t xml:space="preserve"> or</w:t>
            </w:r>
            <w:r w:rsidR="00285076">
              <w:rPr>
                <w:rFonts w:asciiTheme="minorHAnsi" w:hAnsiTheme="minorHAnsi"/>
                <w:szCs w:val="24"/>
              </w:rPr>
              <w:t xml:space="preserve"> </w:t>
            </w:r>
            <w:r w:rsidR="00397096">
              <w:rPr>
                <w:rFonts w:asciiTheme="minorHAnsi" w:hAnsiTheme="minorHAnsi"/>
                <w:szCs w:val="24"/>
              </w:rPr>
              <w:t>LMWH</w:t>
            </w:r>
          </w:p>
        </w:tc>
        <w:tc>
          <w:tcPr>
            <w:tcW w:w="5714" w:type="dxa"/>
          </w:tcPr>
          <w:p w14:paraId="0239060D" w14:textId="691E3217" w:rsidR="000F0DBA" w:rsidRPr="000B3D36" w:rsidRDefault="000F0DBA" w:rsidP="000F0DBA">
            <w:pPr>
              <w:rPr>
                <w:rFonts w:asciiTheme="minorHAnsi" w:hAnsiTheme="minorHAnsi"/>
                <w:szCs w:val="24"/>
              </w:rPr>
            </w:pPr>
            <w:r w:rsidRPr="000B3D36">
              <w:rPr>
                <w:rFonts w:asciiTheme="minorHAnsi" w:hAnsiTheme="minorHAnsi"/>
                <w:szCs w:val="24"/>
              </w:rPr>
              <w:t xml:space="preserve">Start UFH or LMWH 12 hours after the last dose (if previously on a </w:t>
            </w:r>
            <w:r w:rsidR="00397096">
              <w:rPr>
                <w:rFonts w:asciiTheme="minorHAnsi" w:hAnsiTheme="minorHAnsi"/>
                <w:szCs w:val="24"/>
              </w:rPr>
              <w:t>twice daily dosing</w:t>
            </w:r>
            <w:r w:rsidR="00397096" w:rsidRPr="000B3D36">
              <w:rPr>
                <w:rFonts w:asciiTheme="minorHAnsi" w:hAnsiTheme="minorHAnsi"/>
                <w:szCs w:val="24"/>
              </w:rPr>
              <w:t xml:space="preserve"> </w:t>
            </w:r>
            <w:r w:rsidR="00397096">
              <w:rPr>
                <w:rFonts w:asciiTheme="minorHAnsi" w:hAnsiTheme="minorHAnsi"/>
                <w:szCs w:val="24"/>
              </w:rPr>
              <w:t>regimen</w:t>
            </w:r>
            <w:r w:rsidRPr="000B3D36">
              <w:rPr>
                <w:rFonts w:asciiTheme="minorHAnsi" w:hAnsiTheme="minorHAnsi"/>
                <w:szCs w:val="24"/>
              </w:rPr>
              <w:t xml:space="preserve">) or 24 hours after the last dose (if previously on a once daily </w:t>
            </w:r>
            <w:r w:rsidR="00397096">
              <w:rPr>
                <w:rFonts w:asciiTheme="minorHAnsi" w:hAnsiTheme="minorHAnsi"/>
                <w:szCs w:val="24"/>
              </w:rPr>
              <w:t>regimen</w:t>
            </w:r>
            <w:r w:rsidRPr="000B3D36">
              <w:rPr>
                <w:rFonts w:asciiTheme="minorHAnsi" w:hAnsiTheme="minorHAnsi"/>
                <w:szCs w:val="24"/>
              </w:rPr>
              <w:t>).</w:t>
            </w:r>
          </w:p>
          <w:p w14:paraId="60A9D40C" w14:textId="192B906D" w:rsidR="000F0DBA" w:rsidRPr="000B3D36" w:rsidRDefault="000F0DBA" w:rsidP="000F0DBA">
            <w:pPr>
              <w:rPr>
                <w:rFonts w:asciiTheme="minorHAnsi" w:hAnsiTheme="minorHAnsi"/>
                <w:szCs w:val="24"/>
              </w:rPr>
            </w:pPr>
          </w:p>
          <w:p w14:paraId="6E38BA75" w14:textId="37507399" w:rsidR="000F0DBA" w:rsidRPr="000B3D36" w:rsidRDefault="000F0DBA" w:rsidP="000F0DBA">
            <w:pPr>
              <w:rPr>
                <w:rFonts w:asciiTheme="minorHAnsi" w:hAnsiTheme="minorHAnsi"/>
                <w:szCs w:val="24"/>
              </w:rPr>
            </w:pPr>
            <w:r w:rsidRPr="000B3D36">
              <w:rPr>
                <w:rFonts w:asciiTheme="minorHAnsi" w:hAnsiTheme="minorHAnsi"/>
                <w:szCs w:val="24"/>
              </w:rPr>
              <w:t xml:space="preserve">No </w:t>
            </w:r>
            <w:r w:rsidR="00397096">
              <w:rPr>
                <w:rFonts w:asciiTheme="minorHAnsi" w:hAnsiTheme="minorHAnsi"/>
                <w:szCs w:val="24"/>
              </w:rPr>
              <w:t>loading</w:t>
            </w:r>
            <w:r w:rsidR="00397096" w:rsidRPr="000B3D36">
              <w:rPr>
                <w:rFonts w:asciiTheme="minorHAnsi" w:hAnsiTheme="minorHAnsi"/>
                <w:szCs w:val="24"/>
              </w:rPr>
              <w:t xml:space="preserve"> </w:t>
            </w:r>
            <w:r w:rsidRPr="000B3D36">
              <w:rPr>
                <w:rFonts w:asciiTheme="minorHAnsi" w:hAnsiTheme="minorHAnsi"/>
                <w:szCs w:val="24"/>
              </w:rPr>
              <w:t>dose of UFH is required</w:t>
            </w:r>
            <w:r w:rsidR="00397096">
              <w:rPr>
                <w:rFonts w:asciiTheme="minorHAnsi" w:hAnsiTheme="minorHAnsi"/>
                <w:szCs w:val="24"/>
              </w:rPr>
              <w:t xml:space="preserve"> when starting infusion, commence directly with maintenance rate</w:t>
            </w:r>
            <w:r w:rsidRPr="000B3D36">
              <w:rPr>
                <w:rFonts w:asciiTheme="minorHAnsi" w:hAnsiTheme="minorHAnsi"/>
                <w:szCs w:val="24"/>
              </w:rPr>
              <w:t>.</w:t>
            </w:r>
          </w:p>
        </w:tc>
      </w:tr>
      <w:tr w:rsidR="000F0DBA" w:rsidRPr="00C95F0D" w14:paraId="7EA297AD" w14:textId="77777777" w:rsidTr="000B3D36">
        <w:tc>
          <w:tcPr>
            <w:tcW w:w="2802" w:type="dxa"/>
          </w:tcPr>
          <w:p w14:paraId="2E2910A4" w14:textId="77777777" w:rsidR="000F0DBA" w:rsidRPr="000B3D36" w:rsidRDefault="000F0DBA" w:rsidP="000F0DBA">
            <w:pPr>
              <w:rPr>
                <w:rFonts w:asciiTheme="minorHAnsi" w:hAnsiTheme="minorHAnsi"/>
                <w:szCs w:val="24"/>
              </w:rPr>
            </w:pPr>
            <w:r w:rsidRPr="000B3D36">
              <w:rPr>
                <w:rFonts w:asciiTheme="minorHAnsi" w:hAnsiTheme="minorHAnsi"/>
                <w:szCs w:val="24"/>
              </w:rPr>
              <w:t>From dabigatran to UFH or LMWH</w:t>
            </w:r>
          </w:p>
        </w:tc>
        <w:tc>
          <w:tcPr>
            <w:tcW w:w="5714" w:type="dxa"/>
          </w:tcPr>
          <w:p w14:paraId="78701EC5" w14:textId="6738F116" w:rsidR="000F0DBA" w:rsidRPr="000B3D36" w:rsidRDefault="000F0DBA" w:rsidP="000F0DBA">
            <w:pPr>
              <w:rPr>
                <w:rFonts w:asciiTheme="minorHAnsi" w:hAnsiTheme="minorHAnsi"/>
                <w:szCs w:val="24"/>
              </w:rPr>
            </w:pPr>
            <w:r w:rsidRPr="000B3D36">
              <w:rPr>
                <w:rFonts w:asciiTheme="minorHAnsi" w:hAnsiTheme="minorHAnsi"/>
                <w:szCs w:val="24"/>
              </w:rPr>
              <w:t>CrCl ≥ 30mL/min: wait 12 hours (for AF, VTE) or 24 hours (for VTE p</w:t>
            </w:r>
            <w:r w:rsidR="00AA3865">
              <w:rPr>
                <w:rFonts w:asciiTheme="minorHAnsi" w:hAnsiTheme="minorHAnsi"/>
                <w:szCs w:val="24"/>
              </w:rPr>
              <w:t>rophylaxis</w:t>
            </w:r>
            <w:r w:rsidRPr="000B3D36">
              <w:rPr>
                <w:rFonts w:asciiTheme="minorHAnsi" w:hAnsiTheme="minorHAnsi"/>
                <w:szCs w:val="24"/>
              </w:rPr>
              <w:t xml:space="preserve"> post THR or TKR)</w:t>
            </w:r>
          </w:p>
          <w:p w14:paraId="00595871" w14:textId="0E85B8C1" w:rsidR="000F0DBA" w:rsidRPr="000B3D36" w:rsidRDefault="000F0DBA" w:rsidP="000F0DBA">
            <w:pPr>
              <w:rPr>
                <w:rFonts w:asciiTheme="minorHAnsi" w:hAnsiTheme="minorHAnsi"/>
                <w:szCs w:val="24"/>
              </w:rPr>
            </w:pPr>
          </w:p>
        </w:tc>
      </w:tr>
    </w:tbl>
    <w:p w14:paraId="3EA1C3A2" w14:textId="39BEB300" w:rsidR="000F0DBA" w:rsidRDefault="000F0DBA" w:rsidP="000F0DBA">
      <w:pPr>
        <w:rPr>
          <w:rFonts w:asciiTheme="minorHAnsi" w:hAnsiTheme="minorHAnsi"/>
        </w:rPr>
      </w:pPr>
    </w:p>
    <w:p w14:paraId="63E5C843" w14:textId="77777777" w:rsidR="00D449FA" w:rsidRPr="006C7FB1" w:rsidRDefault="00D449FA" w:rsidP="000F0DBA">
      <w:pPr>
        <w:rPr>
          <w:rFonts w:asciiTheme="minorHAnsi" w:hAnsiTheme="minorHAnsi"/>
        </w:rPr>
      </w:pPr>
    </w:p>
    <w:p w14:paraId="5EDAE269" w14:textId="3B0D7CD6" w:rsidR="000F0DBA" w:rsidRPr="006C7FB1" w:rsidRDefault="000F0DBA" w:rsidP="00634827">
      <w:pPr>
        <w:numPr>
          <w:ilvl w:val="1"/>
          <w:numId w:val="11"/>
        </w:numPr>
        <w:ind w:left="851" w:hanging="426"/>
        <w:contextualSpacing/>
        <w:rPr>
          <w:rFonts w:asciiTheme="minorHAnsi" w:hAnsiTheme="minorHAnsi"/>
          <w:b/>
        </w:rPr>
      </w:pPr>
      <w:r w:rsidRPr="006C7FB1">
        <w:rPr>
          <w:rFonts w:asciiTheme="minorHAnsi" w:hAnsiTheme="minorHAnsi"/>
          <w:b/>
        </w:rPr>
        <w:lastRenderedPageBreak/>
        <w:t xml:space="preserve">Conversion </w:t>
      </w:r>
      <w:r w:rsidR="009376AE">
        <w:rPr>
          <w:rFonts w:asciiTheme="minorHAnsi" w:hAnsiTheme="minorHAnsi"/>
          <w:b/>
        </w:rPr>
        <w:t>from</w:t>
      </w:r>
      <w:r w:rsidR="00BA20EC" w:rsidRPr="006C7FB1">
        <w:rPr>
          <w:rFonts w:asciiTheme="minorHAnsi" w:hAnsiTheme="minorHAnsi"/>
          <w:b/>
        </w:rPr>
        <w:t xml:space="preserve"> </w:t>
      </w:r>
      <w:r w:rsidR="00323019">
        <w:rPr>
          <w:rFonts w:asciiTheme="minorHAnsi" w:hAnsiTheme="minorHAnsi"/>
          <w:b/>
        </w:rPr>
        <w:t>Warfarin</w:t>
      </w:r>
      <w:r w:rsidR="00BA20EC">
        <w:rPr>
          <w:rFonts w:asciiTheme="minorHAnsi" w:hAnsiTheme="minorHAnsi"/>
          <w:b/>
        </w:rPr>
        <w:t xml:space="preserve"> </w:t>
      </w:r>
      <w:r w:rsidR="009376AE">
        <w:rPr>
          <w:rFonts w:asciiTheme="minorHAnsi" w:hAnsiTheme="minorHAnsi"/>
          <w:b/>
        </w:rPr>
        <w:t>to</w:t>
      </w:r>
      <w:r w:rsidR="00BA20EC">
        <w:rPr>
          <w:rFonts w:asciiTheme="minorHAnsi" w:hAnsiTheme="minorHAnsi"/>
          <w:b/>
        </w:rPr>
        <w:t xml:space="preserve"> Direct Acting Oral Anticoagulants</w:t>
      </w:r>
    </w:p>
    <w:p w14:paraId="0E2CB7B4" w14:textId="4EE643FE" w:rsidR="000F0DBA" w:rsidRPr="006C7FB1" w:rsidRDefault="00323019" w:rsidP="004B2011">
      <w:pPr>
        <w:ind w:left="851"/>
        <w:rPr>
          <w:rFonts w:asciiTheme="minorHAnsi" w:hAnsiTheme="minorHAnsi"/>
          <w:b/>
        </w:rPr>
      </w:pPr>
      <w:r>
        <w:rPr>
          <w:rFonts w:asciiTheme="minorHAnsi" w:hAnsiTheme="minorHAnsi"/>
          <w:b/>
        </w:rPr>
        <w:t>Warfarin</w:t>
      </w:r>
      <w:r w:rsidR="000F0DBA" w:rsidRPr="006C7FB1">
        <w:rPr>
          <w:rFonts w:asciiTheme="minorHAnsi" w:hAnsiTheme="minorHAnsi"/>
          <w:b/>
        </w:rPr>
        <w:t xml:space="preserve"> to </w:t>
      </w:r>
      <w:r w:rsidR="004E1266">
        <w:rPr>
          <w:rFonts w:asciiTheme="minorHAnsi" w:hAnsiTheme="minorHAnsi"/>
          <w:b/>
        </w:rPr>
        <w:t>DOACs</w:t>
      </w:r>
    </w:p>
    <w:p w14:paraId="77B75B3F" w14:textId="77CB95F4" w:rsidR="009376AE" w:rsidRDefault="009376AE" w:rsidP="004B2011">
      <w:pPr>
        <w:ind w:left="851"/>
        <w:rPr>
          <w:rFonts w:asciiTheme="minorHAnsi" w:hAnsiTheme="minorHAnsi"/>
        </w:rPr>
      </w:pPr>
      <w:r>
        <w:rPr>
          <w:rFonts w:asciiTheme="minorHAnsi" w:hAnsiTheme="minorHAnsi"/>
        </w:rPr>
        <w:t>Direct Acting Oral Anticoagulants may be preferred by patients as routine blood tests are not required and there are less interactions with other medicines and food. However p</w:t>
      </w:r>
      <w:r w:rsidR="000F0DBA" w:rsidRPr="006C7FB1">
        <w:rPr>
          <w:rFonts w:asciiTheme="minorHAnsi" w:hAnsiTheme="minorHAnsi"/>
        </w:rPr>
        <w:t xml:space="preserve">atients </w:t>
      </w:r>
      <w:r>
        <w:rPr>
          <w:rFonts w:asciiTheme="minorHAnsi" w:hAnsiTheme="minorHAnsi"/>
        </w:rPr>
        <w:t xml:space="preserve">who are </w:t>
      </w:r>
      <w:r w:rsidR="000F0DBA" w:rsidRPr="006C7FB1">
        <w:rPr>
          <w:rFonts w:asciiTheme="minorHAnsi" w:hAnsiTheme="minorHAnsi"/>
        </w:rPr>
        <w:t xml:space="preserve">anticoagulated </w:t>
      </w:r>
      <w:r>
        <w:rPr>
          <w:rFonts w:asciiTheme="minorHAnsi" w:hAnsiTheme="minorHAnsi"/>
        </w:rPr>
        <w:t>with</w:t>
      </w:r>
      <w:r w:rsidRPr="006C7FB1">
        <w:rPr>
          <w:rFonts w:asciiTheme="minorHAnsi" w:hAnsiTheme="minorHAnsi"/>
        </w:rPr>
        <w:t xml:space="preserve"> </w:t>
      </w:r>
      <w:r w:rsidR="00480D75">
        <w:rPr>
          <w:rFonts w:asciiTheme="minorHAnsi" w:hAnsiTheme="minorHAnsi"/>
        </w:rPr>
        <w:t>warfarin</w:t>
      </w:r>
      <w:r w:rsidR="00480D75" w:rsidRPr="006C7FB1">
        <w:rPr>
          <w:rFonts w:asciiTheme="minorHAnsi" w:hAnsiTheme="minorHAnsi"/>
        </w:rPr>
        <w:t xml:space="preserve"> </w:t>
      </w:r>
      <w:r w:rsidR="000F0DBA" w:rsidRPr="006C7FB1">
        <w:rPr>
          <w:rFonts w:asciiTheme="minorHAnsi" w:hAnsiTheme="minorHAnsi"/>
        </w:rPr>
        <w:t xml:space="preserve">do not necessarily need to change treatment, especially if their anticoagulation has been stable. If patients choose to transition to a </w:t>
      </w:r>
      <w:r>
        <w:rPr>
          <w:rFonts w:asciiTheme="minorHAnsi" w:hAnsiTheme="minorHAnsi"/>
        </w:rPr>
        <w:t>Direct Acting Oral Anticoagulant</w:t>
      </w:r>
      <w:r w:rsidR="000F0DBA" w:rsidRPr="006C7FB1">
        <w:rPr>
          <w:rFonts w:asciiTheme="minorHAnsi" w:hAnsiTheme="minorHAnsi"/>
        </w:rPr>
        <w:t xml:space="preserve">, </w:t>
      </w:r>
      <w:r>
        <w:rPr>
          <w:rFonts w:asciiTheme="minorHAnsi" w:hAnsiTheme="minorHAnsi"/>
        </w:rPr>
        <w:t>the following steps can be followed:</w:t>
      </w:r>
    </w:p>
    <w:p w14:paraId="64903AE5" w14:textId="58449AFD" w:rsidR="000F0DBA" w:rsidRPr="00E212D2" w:rsidRDefault="000F0DBA" w:rsidP="00634827">
      <w:pPr>
        <w:pStyle w:val="ListParagraph"/>
        <w:numPr>
          <w:ilvl w:val="0"/>
          <w:numId w:val="36"/>
        </w:numPr>
        <w:ind w:left="1276" w:hanging="425"/>
        <w:rPr>
          <w:rFonts w:asciiTheme="minorHAnsi" w:hAnsiTheme="minorHAnsi"/>
        </w:rPr>
      </w:pPr>
      <w:r w:rsidRPr="00E212D2">
        <w:rPr>
          <w:rFonts w:asciiTheme="minorHAnsi" w:hAnsiTheme="minorHAnsi"/>
        </w:rPr>
        <w:t xml:space="preserve">discontinue </w:t>
      </w:r>
      <w:r w:rsidR="00480D75" w:rsidRPr="00E212D2">
        <w:rPr>
          <w:rFonts w:asciiTheme="minorHAnsi" w:hAnsiTheme="minorHAnsi"/>
        </w:rPr>
        <w:t>warfarin</w:t>
      </w:r>
      <w:r w:rsidR="009376AE">
        <w:rPr>
          <w:rFonts w:asciiTheme="minorHAnsi" w:hAnsiTheme="minorHAnsi"/>
        </w:rPr>
        <w:t>.</w:t>
      </w:r>
    </w:p>
    <w:p w14:paraId="0C30607A" w14:textId="77777777" w:rsidR="000F0DBA" w:rsidRPr="006C7FB1" w:rsidRDefault="000F0DBA" w:rsidP="00634827">
      <w:pPr>
        <w:numPr>
          <w:ilvl w:val="0"/>
          <w:numId w:val="14"/>
        </w:numPr>
        <w:ind w:left="1276" w:hanging="425"/>
        <w:contextualSpacing/>
        <w:rPr>
          <w:rFonts w:asciiTheme="minorHAnsi" w:hAnsiTheme="minorHAnsi"/>
        </w:rPr>
      </w:pPr>
      <w:r w:rsidRPr="006C7FB1">
        <w:rPr>
          <w:rFonts w:asciiTheme="minorHAnsi" w:hAnsiTheme="minorHAnsi"/>
        </w:rPr>
        <w:t xml:space="preserve">Measure INR.  </w:t>
      </w:r>
    </w:p>
    <w:p w14:paraId="36F1D068" w14:textId="5AFAC4BC" w:rsidR="000F0DBA" w:rsidRPr="006C7FB1" w:rsidRDefault="000F0DBA" w:rsidP="00634827">
      <w:pPr>
        <w:numPr>
          <w:ilvl w:val="0"/>
          <w:numId w:val="14"/>
        </w:numPr>
        <w:ind w:left="1276" w:hanging="425"/>
        <w:contextualSpacing/>
        <w:rPr>
          <w:rFonts w:asciiTheme="minorHAnsi" w:hAnsiTheme="minorHAnsi"/>
        </w:rPr>
      </w:pPr>
      <w:r w:rsidRPr="006C7FB1">
        <w:rPr>
          <w:rFonts w:asciiTheme="minorHAnsi" w:hAnsiTheme="minorHAnsi"/>
        </w:rPr>
        <w:t xml:space="preserve">If the INR is </w:t>
      </w:r>
      <w:r>
        <w:rPr>
          <w:rFonts w:asciiTheme="minorHAnsi" w:hAnsiTheme="minorHAnsi" w:cstheme="minorHAnsi"/>
        </w:rPr>
        <w:t>≤</w:t>
      </w:r>
      <w:r w:rsidRPr="006C7FB1">
        <w:rPr>
          <w:rFonts w:asciiTheme="minorHAnsi" w:hAnsiTheme="minorHAnsi"/>
        </w:rPr>
        <w:t>2</w:t>
      </w:r>
      <w:r>
        <w:rPr>
          <w:rFonts w:asciiTheme="minorHAnsi" w:hAnsiTheme="minorHAnsi"/>
        </w:rPr>
        <w:t>.5</w:t>
      </w:r>
      <w:r w:rsidRPr="006C7FB1">
        <w:rPr>
          <w:rFonts w:asciiTheme="minorHAnsi" w:hAnsiTheme="minorHAnsi"/>
        </w:rPr>
        <w:t xml:space="preserve">, commence </w:t>
      </w:r>
      <w:r w:rsidR="009376AE">
        <w:rPr>
          <w:rFonts w:asciiTheme="minorHAnsi" w:hAnsiTheme="minorHAnsi"/>
        </w:rPr>
        <w:t>Direct Acting Oral Anticoagulant</w:t>
      </w:r>
      <w:r w:rsidR="00D90549">
        <w:rPr>
          <w:rFonts w:asciiTheme="minorHAnsi" w:hAnsiTheme="minorHAnsi"/>
        </w:rPr>
        <w:t>.</w:t>
      </w:r>
    </w:p>
    <w:p w14:paraId="75D50670" w14:textId="5BEF70E7" w:rsidR="000F0DBA" w:rsidRPr="006C7FB1" w:rsidRDefault="000F0DBA" w:rsidP="00634827">
      <w:pPr>
        <w:numPr>
          <w:ilvl w:val="0"/>
          <w:numId w:val="14"/>
        </w:numPr>
        <w:ind w:left="1276" w:hanging="425"/>
        <w:contextualSpacing/>
        <w:rPr>
          <w:rFonts w:asciiTheme="minorHAnsi" w:hAnsiTheme="minorHAnsi"/>
        </w:rPr>
      </w:pPr>
      <w:r w:rsidRPr="006C7FB1">
        <w:rPr>
          <w:rFonts w:asciiTheme="minorHAnsi" w:hAnsiTheme="minorHAnsi"/>
        </w:rPr>
        <w:t>If the INR is &gt;2</w:t>
      </w:r>
      <w:r>
        <w:rPr>
          <w:rFonts w:asciiTheme="minorHAnsi" w:hAnsiTheme="minorHAnsi"/>
        </w:rPr>
        <w:t>.5,</w:t>
      </w:r>
      <w:r w:rsidRPr="006C7FB1">
        <w:rPr>
          <w:rFonts w:asciiTheme="minorHAnsi" w:hAnsiTheme="minorHAnsi"/>
        </w:rPr>
        <w:t xml:space="preserve"> then measure INR in 1</w:t>
      </w:r>
      <w:r w:rsidR="009376AE">
        <w:rPr>
          <w:rFonts w:asciiTheme="minorHAnsi" w:hAnsiTheme="minorHAnsi"/>
        </w:rPr>
        <w:t xml:space="preserve"> to </w:t>
      </w:r>
      <w:r w:rsidRPr="006C7FB1">
        <w:rPr>
          <w:rFonts w:asciiTheme="minorHAnsi" w:hAnsiTheme="minorHAnsi"/>
        </w:rPr>
        <w:t xml:space="preserve">2 days and commence </w:t>
      </w:r>
      <w:r w:rsidR="009376AE">
        <w:rPr>
          <w:rFonts w:asciiTheme="minorHAnsi" w:hAnsiTheme="minorHAnsi"/>
        </w:rPr>
        <w:t xml:space="preserve">Direct Acting Oral Anticoagulant </w:t>
      </w:r>
      <w:r w:rsidRPr="006C7FB1">
        <w:rPr>
          <w:rFonts w:asciiTheme="minorHAnsi" w:hAnsiTheme="minorHAnsi"/>
        </w:rPr>
        <w:t xml:space="preserve">when </w:t>
      </w:r>
      <w:r w:rsidR="009376AE">
        <w:rPr>
          <w:rFonts w:asciiTheme="minorHAnsi" w:hAnsiTheme="minorHAnsi"/>
        </w:rPr>
        <w:t>INR</w:t>
      </w:r>
      <w:r>
        <w:rPr>
          <w:rFonts w:asciiTheme="minorHAnsi" w:hAnsiTheme="minorHAnsi" w:cstheme="minorHAnsi"/>
        </w:rPr>
        <w:t>≤</w:t>
      </w:r>
      <w:r w:rsidRPr="006C7FB1">
        <w:rPr>
          <w:rFonts w:asciiTheme="minorHAnsi" w:hAnsiTheme="minorHAnsi"/>
        </w:rPr>
        <w:t>2.</w:t>
      </w:r>
      <w:r>
        <w:rPr>
          <w:rFonts w:asciiTheme="minorHAnsi" w:hAnsiTheme="minorHAnsi"/>
        </w:rPr>
        <w:t>5</w:t>
      </w:r>
      <w:r w:rsidR="00D90549">
        <w:rPr>
          <w:rFonts w:asciiTheme="minorHAnsi" w:hAnsiTheme="minorHAnsi"/>
        </w:rPr>
        <w:t>.</w:t>
      </w:r>
    </w:p>
    <w:p w14:paraId="0864DCAB" w14:textId="77777777" w:rsidR="000F0DBA" w:rsidRPr="006C7FB1" w:rsidRDefault="000F0DBA" w:rsidP="00AF20B7">
      <w:pPr>
        <w:ind w:left="993" w:hanging="426"/>
        <w:rPr>
          <w:rFonts w:asciiTheme="minorHAnsi" w:hAnsiTheme="minorHAnsi"/>
        </w:rPr>
      </w:pPr>
    </w:p>
    <w:p w14:paraId="207247D7" w14:textId="024DDF82" w:rsidR="000F0DBA" w:rsidRPr="006C7FB1" w:rsidRDefault="009376AE" w:rsidP="004B2011">
      <w:pPr>
        <w:ind w:left="851"/>
        <w:rPr>
          <w:rFonts w:asciiTheme="minorHAnsi" w:hAnsiTheme="minorHAnsi"/>
          <w:b/>
        </w:rPr>
      </w:pPr>
      <w:r>
        <w:rPr>
          <w:rFonts w:asciiTheme="minorHAnsi" w:hAnsiTheme="minorHAnsi"/>
          <w:b/>
        </w:rPr>
        <w:t xml:space="preserve">Conversion from </w:t>
      </w:r>
      <w:r w:rsidR="000F0DBA" w:rsidRPr="006C7FB1">
        <w:rPr>
          <w:rFonts w:asciiTheme="minorHAnsi" w:hAnsiTheme="minorHAnsi"/>
          <w:b/>
        </w:rPr>
        <w:t xml:space="preserve">Direct </w:t>
      </w:r>
      <w:r w:rsidR="00FD67CC">
        <w:rPr>
          <w:rFonts w:asciiTheme="minorHAnsi" w:hAnsiTheme="minorHAnsi"/>
          <w:b/>
        </w:rPr>
        <w:t>A</w:t>
      </w:r>
      <w:r w:rsidR="000F0DBA" w:rsidRPr="006C7FB1">
        <w:rPr>
          <w:rFonts w:asciiTheme="minorHAnsi" w:hAnsiTheme="minorHAnsi"/>
          <w:b/>
        </w:rPr>
        <w:t xml:space="preserve">cting Oral Anticoagulants to </w:t>
      </w:r>
      <w:r w:rsidR="00323019">
        <w:rPr>
          <w:rFonts w:asciiTheme="minorHAnsi" w:hAnsiTheme="minorHAnsi"/>
          <w:b/>
        </w:rPr>
        <w:t>Warfarin</w:t>
      </w:r>
    </w:p>
    <w:p w14:paraId="5B3AD407" w14:textId="2B24BCD1" w:rsidR="000F0DBA" w:rsidRPr="006C7FB1" w:rsidRDefault="000F0DBA" w:rsidP="004B2011">
      <w:pPr>
        <w:ind w:left="851"/>
        <w:rPr>
          <w:rFonts w:asciiTheme="minorHAnsi" w:hAnsiTheme="minorHAnsi"/>
        </w:rPr>
      </w:pPr>
      <w:r w:rsidRPr="006C7FB1">
        <w:rPr>
          <w:rFonts w:asciiTheme="minorHAnsi" w:hAnsiTheme="minorHAnsi"/>
        </w:rPr>
        <w:t xml:space="preserve">When switching from </w:t>
      </w:r>
      <w:r w:rsidR="009376AE">
        <w:rPr>
          <w:rFonts w:asciiTheme="minorHAnsi" w:hAnsiTheme="minorHAnsi"/>
        </w:rPr>
        <w:t xml:space="preserve">a Direct Acting Oral Anticoagulant </w:t>
      </w:r>
      <w:r w:rsidRPr="006C7FB1">
        <w:rPr>
          <w:rFonts w:asciiTheme="minorHAnsi" w:hAnsiTheme="minorHAnsi"/>
        </w:rPr>
        <w:t xml:space="preserve">to </w:t>
      </w:r>
      <w:r w:rsidR="00480D75">
        <w:rPr>
          <w:rFonts w:asciiTheme="minorHAnsi" w:hAnsiTheme="minorHAnsi"/>
        </w:rPr>
        <w:t>warfarin</w:t>
      </w:r>
      <w:r w:rsidRPr="006C7FB1">
        <w:rPr>
          <w:rFonts w:asciiTheme="minorHAnsi" w:hAnsiTheme="minorHAnsi"/>
        </w:rPr>
        <w:t>, it is necessary to consider</w:t>
      </w:r>
      <w:r w:rsidR="00EA6B72">
        <w:rPr>
          <w:rFonts w:asciiTheme="minorHAnsi" w:hAnsiTheme="minorHAnsi"/>
        </w:rPr>
        <w:t xml:space="preserve"> </w:t>
      </w:r>
      <w:r w:rsidR="009376AE">
        <w:rPr>
          <w:rFonts w:asciiTheme="minorHAnsi" w:hAnsiTheme="minorHAnsi"/>
        </w:rPr>
        <w:t xml:space="preserve">the </w:t>
      </w:r>
      <w:r w:rsidR="00EA6B72">
        <w:rPr>
          <w:rFonts w:asciiTheme="minorHAnsi" w:hAnsiTheme="minorHAnsi"/>
        </w:rPr>
        <w:t>(see Table 1</w:t>
      </w:r>
      <w:r w:rsidR="00886BC0">
        <w:rPr>
          <w:rFonts w:asciiTheme="minorHAnsi" w:hAnsiTheme="minorHAnsi"/>
        </w:rPr>
        <w:t>4</w:t>
      </w:r>
      <w:r w:rsidR="00EA6B72">
        <w:rPr>
          <w:rFonts w:asciiTheme="minorHAnsi" w:hAnsiTheme="minorHAnsi"/>
        </w:rPr>
        <w:t xml:space="preserve"> below)</w:t>
      </w:r>
      <w:r w:rsidRPr="006C7FB1">
        <w:rPr>
          <w:rFonts w:asciiTheme="minorHAnsi" w:hAnsiTheme="minorHAnsi"/>
        </w:rPr>
        <w:t>:</w:t>
      </w:r>
    </w:p>
    <w:p w14:paraId="7AE4F0F9" w14:textId="721D7FAF" w:rsidR="000F0DBA" w:rsidRPr="006C7FB1" w:rsidRDefault="000F0DBA" w:rsidP="00634827">
      <w:pPr>
        <w:numPr>
          <w:ilvl w:val="0"/>
          <w:numId w:val="15"/>
        </w:numPr>
        <w:ind w:left="1276" w:hanging="426"/>
        <w:contextualSpacing/>
        <w:rPr>
          <w:rFonts w:asciiTheme="minorHAnsi" w:hAnsiTheme="minorHAnsi"/>
        </w:rPr>
      </w:pPr>
      <w:r w:rsidRPr="006C7FB1">
        <w:rPr>
          <w:rFonts w:asciiTheme="minorHAnsi" w:hAnsiTheme="minorHAnsi"/>
        </w:rPr>
        <w:t>elimination half</w:t>
      </w:r>
      <w:r>
        <w:rPr>
          <w:rFonts w:asciiTheme="minorHAnsi" w:hAnsiTheme="minorHAnsi"/>
        </w:rPr>
        <w:t>-</w:t>
      </w:r>
      <w:r w:rsidRPr="006C7FB1">
        <w:rPr>
          <w:rFonts w:asciiTheme="minorHAnsi" w:hAnsiTheme="minorHAnsi"/>
        </w:rPr>
        <w:t xml:space="preserve">life of the </w:t>
      </w:r>
      <w:r w:rsidR="009376AE">
        <w:rPr>
          <w:rFonts w:asciiTheme="minorHAnsi" w:hAnsiTheme="minorHAnsi"/>
        </w:rPr>
        <w:t xml:space="preserve">Direct Acting Oral Anticoagulant </w:t>
      </w:r>
      <w:r w:rsidRPr="006C7FB1">
        <w:rPr>
          <w:rFonts w:asciiTheme="minorHAnsi" w:hAnsiTheme="minorHAnsi"/>
        </w:rPr>
        <w:t xml:space="preserve">which will be </w:t>
      </w:r>
      <w:r w:rsidR="009376AE">
        <w:rPr>
          <w:rFonts w:asciiTheme="minorHAnsi" w:hAnsiTheme="minorHAnsi"/>
        </w:rPr>
        <w:t>influenced</w:t>
      </w:r>
      <w:r w:rsidR="009376AE" w:rsidRPr="006C7FB1">
        <w:rPr>
          <w:rFonts w:asciiTheme="minorHAnsi" w:hAnsiTheme="minorHAnsi"/>
        </w:rPr>
        <w:t xml:space="preserve"> </w:t>
      </w:r>
      <w:r w:rsidRPr="006C7FB1">
        <w:rPr>
          <w:rFonts w:asciiTheme="minorHAnsi" w:hAnsiTheme="minorHAnsi"/>
        </w:rPr>
        <w:t>by the patient’s renal function</w:t>
      </w:r>
    </w:p>
    <w:p w14:paraId="3BFD77E5" w14:textId="5DC7D3A5" w:rsidR="000F0DBA" w:rsidRPr="006C7FB1" w:rsidRDefault="00D90549" w:rsidP="00634827">
      <w:pPr>
        <w:numPr>
          <w:ilvl w:val="0"/>
          <w:numId w:val="15"/>
        </w:numPr>
        <w:ind w:left="1276" w:hanging="426"/>
        <w:contextualSpacing/>
        <w:rPr>
          <w:rFonts w:asciiTheme="minorHAnsi" w:hAnsiTheme="minorHAnsi"/>
        </w:rPr>
      </w:pPr>
      <w:r>
        <w:rPr>
          <w:rFonts w:asciiTheme="minorHAnsi" w:hAnsiTheme="minorHAnsi"/>
        </w:rPr>
        <w:t>d</w:t>
      </w:r>
      <w:r w:rsidR="000F0DBA" w:rsidRPr="006C7FB1">
        <w:rPr>
          <w:rFonts w:asciiTheme="minorHAnsi" w:hAnsiTheme="minorHAnsi"/>
        </w:rPr>
        <w:t xml:space="preserve">elay in onset of action of </w:t>
      </w:r>
      <w:r w:rsidR="00C05AAF">
        <w:rPr>
          <w:rFonts w:asciiTheme="minorHAnsi" w:hAnsiTheme="minorHAnsi"/>
        </w:rPr>
        <w:t>w</w:t>
      </w:r>
      <w:r w:rsidR="00323019">
        <w:rPr>
          <w:rFonts w:asciiTheme="minorHAnsi" w:hAnsiTheme="minorHAnsi"/>
        </w:rPr>
        <w:t>arfarin</w:t>
      </w:r>
    </w:p>
    <w:p w14:paraId="05ED545A" w14:textId="79A7F8EE" w:rsidR="000F0DBA" w:rsidRPr="006C7FB1" w:rsidRDefault="000F0DBA" w:rsidP="00634827">
      <w:pPr>
        <w:numPr>
          <w:ilvl w:val="0"/>
          <w:numId w:val="15"/>
        </w:numPr>
        <w:ind w:left="1276" w:hanging="426"/>
        <w:contextualSpacing/>
        <w:rPr>
          <w:rFonts w:asciiTheme="minorHAnsi" w:hAnsiTheme="minorHAnsi"/>
        </w:rPr>
      </w:pPr>
      <w:r w:rsidRPr="006C7FB1">
        <w:rPr>
          <w:rFonts w:asciiTheme="minorHAnsi" w:hAnsiTheme="minorHAnsi"/>
        </w:rPr>
        <w:t xml:space="preserve">INR reading which is affected by both </w:t>
      </w:r>
      <w:r w:rsidR="009376AE">
        <w:rPr>
          <w:rFonts w:asciiTheme="minorHAnsi" w:hAnsiTheme="minorHAnsi"/>
        </w:rPr>
        <w:t xml:space="preserve">Direct Acting Oral Anticoagulant </w:t>
      </w:r>
      <w:r w:rsidRPr="006C7FB1">
        <w:rPr>
          <w:rFonts w:asciiTheme="minorHAnsi" w:hAnsiTheme="minorHAnsi"/>
        </w:rPr>
        <w:t xml:space="preserve">and </w:t>
      </w:r>
      <w:r w:rsidR="00C25223">
        <w:rPr>
          <w:rFonts w:asciiTheme="minorHAnsi" w:hAnsiTheme="minorHAnsi"/>
        </w:rPr>
        <w:t>warfarin</w:t>
      </w:r>
      <w:r w:rsidRPr="006C7FB1">
        <w:rPr>
          <w:rFonts w:asciiTheme="minorHAnsi" w:hAnsiTheme="minorHAnsi"/>
        </w:rPr>
        <w:t xml:space="preserve">. If maintaining anticoagulation is critical, switching from </w:t>
      </w:r>
      <w:r w:rsidR="009376AE">
        <w:rPr>
          <w:rFonts w:asciiTheme="minorHAnsi" w:hAnsiTheme="minorHAnsi"/>
        </w:rPr>
        <w:t xml:space="preserve">Direct Acting Oral Anticoagulant </w:t>
      </w:r>
      <w:r w:rsidRPr="006C7FB1">
        <w:rPr>
          <w:rFonts w:asciiTheme="minorHAnsi" w:hAnsiTheme="minorHAnsi"/>
        </w:rPr>
        <w:t xml:space="preserve">to enoxaparin </w:t>
      </w:r>
      <w:r w:rsidR="009376AE">
        <w:rPr>
          <w:rFonts w:asciiTheme="minorHAnsi" w:hAnsiTheme="minorHAnsi"/>
        </w:rPr>
        <w:t xml:space="preserve">before starting warfarin </w:t>
      </w:r>
      <w:r w:rsidRPr="006C7FB1">
        <w:rPr>
          <w:rFonts w:asciiTheme="minorHAnsi" w:hAnsiTheme="minorHAnsi"/>
        </w:rPr>
        <w:t>may be preferable.</w:t>
      </w:r>
    </w:p>
    <w:p w14:paraId="609BF2F5" w14:textId="77777777" w:rsidR="000F0DBA" w:rsidRPr="006C7FB1" w:rsidRDefault="000F0DBA" w:rsidP="000F0DBA">
      <w:pPr>
        <w:rPr>
          <w:rFonts w:asciiTheme="minorHAnsi" w:hAnsiTheme="minorHAnsi"/>
        </w:rPr>
      </w:pPr>
    </w:p>
    <w:p w14:paraId="59C489FA" w14:textId="3A29D69E" w:rsidR="000F0DBA" w:rsidRPr="000B3D36" w:rsidRDefault="000F0DBA" w:rsidP="000B3D36">
      <w:pPr>
        <w:rPr>
          <w:b/>
          <w:bCs/>
        </w:rPr>
      </w:pPr>
      <w:r w:rsidRPr="000B3D36">
        <w:rPr>
          <w:b/>
          <w:bCs/>
        </w:rPr>
        <w:t xml:space="preserve">Table </w:t>
      </w:r>
      <w:r w:rsidR="00BF4D4E" w:rsidRPr="000B3D36">
        <w:rPr>
          <w:b/>
          <w:bCs/>
        </w:rPr>
        <w:t>1</w:t>
      </w:r>
      <w:r w:rsidR="00886BC0">
        <w:rPr>
          <w:b/>
          <w:bCs/>
        </w:rPr>
        <w:t>4</w:t>
      </w:r>
      <w:r w:rsidRPr="000B3D36">
        <w:rPr>
          <w:b/>
          <w:bCs/>
        </w:rPr>
        <w:t xml:space="preserve"> - Suggested Conversion Strategies from DOAC to </w:t>
      </w:r>
      <w:r w:rsidR="00323019">
        <w:rPr>
          <w:b/>
          <w:bCs/>
        </w:rPr>
        <w:t>Warfarin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3813"/>
        <w:gridCol w:w="2747"/>
      </w:tblGrid>
      <w:tr w:rsidR="000F0DBA" w:rsidRPr="00037991" w14:paraId="39137194" w14:textId="77777777" w:rsidTr="00D449FA">
        <w:tc>
          <w:tcPr>
            <w:tcW w:w="2472" w:type="dxa"/>
            <w:shd w:val="clear" w:color="auto" w:fill="D9D9D9" w:themeFill="background1" w:themeFillShade="D9"/>
          </w:tcPr>
          <w:p w14:paraId="63EE2804" w14:textId="77777777" w:rsidR="000F0DBA" w:rsidRPr="00037991" w:rsidRDefault="000F0DBA" w:rsidP="000F0DBA">
            <w:pPr>
              <w:rPr>
                <w:rFonts w:asciiTheme="minorHAnsi" w:hAnsiTheme="minorHAnsi"/>
                <w:b/>
                <w:szCs w:val="24"/>
              </w:rPr>
            </w:pPr>
            <w:r w:rsidRPr="00037991">
              <w:rPr>
                <w:rFonts w:asciiTheme="minorHAnsi" w:hAnsiTheme="minorHAnsi"/>
                <w:b/>
                <w:szCs w:val="24"/>
              </w:rPr>
              <w:t>Creatinine Clearance</w:t>
            </w:r>
          </w:p>
        </w:tc>
        <w:tc>
          <w:tcPr>
            <w:tcW w:w="3839" w:type="dxa"/>
            <w:shd w:val="clear" w:color="auto" w:fill="D9D9D9" w:themeFill="background1" w:themeFillShade="D9"/>
          </w:tcPr>
          <w:p w14:paraId="42820662" w14:textId="77777777" w:rsidR="000F0DBA" w:rsidRPr="00037991" w:rsidRDefault="000F0DBA" w:rsidP="000F0DBA">
            <w:pPr>
              <w:rPr>
                <w:rFonts w:asciiTheme="minorHAnsi" w:hAnsiTheme="minorHAnsi"/>
                <w:b/>
                <w:szCs w:val="24"/>
              </w:rPr>
            </w:pPr>
            <w:r w:rsidRPr="00037991">
              <w:rPr>
                <w:rFonts w:asciiTheme="minorHAnsi" w:hAnsiTheme="minorHAnsi"/>
                <w:b/>
                <w:szCs w:val="24"/>
              </w:rPr>
              <w:t>Rivaroxaban or Apixaban</w:t>
            </w:r>
          </w:p>
        </w:tc>
        <w:tc>
          <w:tcPr>
            <w:tcW w:w="2763" w:type="dxa"/>
            <w:shd w:val="clear" w:color="auto" w:fill="D9D9D9" w:themeFill="background1" w:themeFillShade="D9"/>
          </w:tcPr>
          <w:p w14:paraId="113BAAC8" w14:textId="77777777" w:rsidR="000F0DBA" w:rsidRPr="00037991" w:rsidRDefault="000F0DBA" w:rsidP="000F0DBA">
            <w:pPr>
              <w:rPr>
                <w:rFonts w:asciiTheme="minorHAnsi" w:hAnsiTheme="minorHAnsi"/>
                <w:b/>
                <w:szCs w:val="24"/>
              </w:rPr>
            </w:pPr>
            <w:r w:rsidRPr="00037991">
              <w:rPr>
                <w:rFonts w:asciiTheme="minorHAnsi" w:hAnsiTheme="minorHAnsi"/>
                <w:b/>
                <w:szCs w:val="24"/>
              </w:rPr>
              <w:t>Dabigatran</w:t>
            </w:r>
          </w:p>
        </w:tc>
      </w:tr>
      <w:tr w:rsidR="000F0DBA" w:rsidRPr="00037991" w14:paraId="40A7996E" w14:textId="77777777" w:rsidTr="00D449FA">
        <w:tc>
          <w:tcPr>
            <w:tcW w:w="0" w:type="auto"/>
          </w:tcPr>
          <w:p w14:paraId="39F91A13" w14:textId="77777777" w:rsidR="000F0DBA" w:rsidRPr="00285076" w:rsidRDefault="000F0DBA" w:rsidP="000F0DBA">
            <w:pPr>
              <w:rPr>
                <w:rFonts w:asciiTheme="minorHAnsi" w:hAnsiTheme="minorHAnsi"/>
                <w:szCs w:val="24"/>
              </w:rPr>
            </w:pPr>
            <w:r w:rsidRPr="00285076">
              <w:rPr>
                <w:rFonts w:asciiTheme="minorHAnsi" w:hAnsiTheme="minorHAnsi"/>
                <w:szCs w:val="24"/>
              </w:rPr>
              <w:t>Greater than 50mL/min</w:t>
            </w:r>
          </w:p>
        </w:tc>
        <w:tc>
          <w:tcPr>
            <w:tcW w:w="3839" w:type="dxa"/>
          </w:tcPr>
          <w:p w14:paraId="246A268B" w14:textId="7234B16A" w:rsidR="000F0DBA" w:rsidRPr="00285076" w:rsidRDefault="000F0DBA" w:rsidP="00583AD1">
            <w:pPr>
              <w:rPr>
                <w:rFonts w:asciiTheme="minorHAnsi" w:hAnsiTheme="minorHAnsi"/>
                <w:szCs w:val="24"/>
              </w:rPr>
            </w:pPr>
            <w:r w:rsidRPr="00285076">
              <w:rPr>
                <w:rFonts w:asciiTheme="minorHAnsi" w:hAnsiTheme="minorHAnsi"/>
                <w:szCs w:val="24"/>
              </w:rPr>
              <w:t xml:space="preserve">Stop rivaroxaban or apixaban 4 days after starting </w:t>
            </w:r>
            <w:r w:rsidR="00583AD1">
              <w:rPr>
                <w:rFonts w:asciiTheme="minorHAnsi" w:hAnsiTheme="minorHAnsi"/>
                <w:szCs w:val="24"/>
              </w:rPr>
              <w:t>warfarin</w:t>
            </w:r>
          </w:p>
        </w:tc>
        <w:tc>
          <w:tcPr>
            <w:tcW w:w="2763" w:type="dxa"/>
          </w:tcPr>
          <w:p w14:paraId="17555B98" w14:textId="6A872511" w:rsidR="000F0DBA" w:rsidRPr="00285076" w:rsidRDefault="000F0DBA" w:rsidP="00583AD1">
            <w:pPr>
              <w:rPr>
                <w:rFonts w:asciiTheme="minorHAnsi" w:hAnsiTheme="minorHAnsi"/>
                <w:szCs w:val="24"/>
              </w:rPr>
            </w:pPr>
            <w:r w:rsidRPr="00285076">
              <w:rPr>
                <w:rFonts w:asciiTheme="minorHAnsi" w:hAnsiTheme="minorHAnsi"/>
                <w:szCs w:val="24"/>
              </w:rPr>
              <w:t xml:space="preserve">Stop dabigatran 3 days after starting </w:t>
            </w:r>
            <w:r w:rsidR="00583AD1">
              <w:rPr>
                <w:rFonts w:asciiTheme="minorHAnsi" w:hAnsiTheme="minorHAnsi"/>
                <w:szCs w:val="24"/>
              </w:rPr>
              <w:t>warfarin</w:t>
            </w:r>
          </w:p>
        </w:tc>
      </w:tr>
      <w:tr w:rsidR="000F0DBA" w:rsidRPr="00037991" w14:paraId="00B5E275" w14:textId="77777777" w:rsidTr="00D449FA">
        <w:tc>
          <w:tcPr>
            <w:tcW w:w="0" w:type="auto"/>
          </w:tcPr>
          <w:p w14:paraId="78B5E82D" w14:textId="3C05CB0E" w:rsidR="000F0DBA" w:rsidRPr="00285076" w:rsidRDefault="000F0DBA" w:rsidP="000F0DBA">
            <w:pPr>
              <w:rPr>
                <w:rFonts w:asciiTheme="minorHAnsi" w:hAnsiTheme="minorHAnsi"/>
                <w:szCs w:val="24"/>
              </w:rPr>
            </w:pPr>
            <w:r w:rsidRPr="00285076">
              <w:rPr>
                <w:rFonts w:asciiTheme="minorHAnsi" w:hAnsiTheme="minorHAnsi"/>
                <w:szCs w:val="24"/>
              </w:rPr>
              <w:t>31</w:t>
            </w:r>
            <w:r w:rsidR="009376AE">
              <w:rPr>
                <w:rFonts w:asciiTheme="minorHAnsi" w:hAnsiTheme="minorHAnsi"/>
                <w:szCs w:val="24"/>
              </w:rPr>
              <w:t xml:space="preserve"> to </w:t>
            </w:r>
            <w:r w:rsidRPr="00285076">
              <w:rPr>
                <w:rFonts w:asciiTheme="minorHAnsi" w:hAnsiTheme="minorHAnsi"/>
                <w:szCs w:val="24"/>
              </w:rPr>
              <w:t>50mL/min</w:t>
            </w:r>
          </w:p>
        </w:tc>
        <w:tc>
          <w:tcPr>
            <w:tcW w:w="3839" w:type="dxa"/>
          </w:tcPr>
          <w:p w14:paraId="7598F0AB" w14:textId="5DA5FD3A" w:rsidR="000F0DBA" w:rsidRPr="00285076" w:rsidRDefault="000F0DBA" w:rsidP="00583AD1">
            <w:pPr>
              <w:rPr>
                <w:rFonts w:asciiTheme="minorHAnsi" w:hAnsiTheme="minorHAnsi"/>
                <w:szCs w:val="24"/>
              </w:rPr>
            </w:pPr>
            <w:r w:rsidRPr="00285076">
              <w:rPr>
                <w:rFonts w:asciiTheme="minorHAnsi" w:hAnsiTheme="minorHAnsi"/>
                <w:szCs w:val="24"/>
              </w:rPr>
              <w:t xml:space="preserve">Stop rivaroxaban or apixaban 3 days after starting </w:t>
            </w:r>
            <w:r w:rsidR="00583AD1">
              <w:rPr>
                <w:rFonts w:asciiTheme="minorHAnsi" w:hAnsiTheme="minorHAnsi"/>
                <w:szCs w:val="24"/>
              </w:rPr>
              <w:t>warfarin</w:t>
            </w:r>
          </w:p>
        </w:tc>
        <w:tc>
          <w:tcPr>
            <w:tcW w:w="2763" w:type="dxa"/>
          </w:tcPr>
          <w:p w14:paraId="0755C6BD" w14:textId="43F0842B" w:rsidR="000F0DBA" w:rsidRPr="00285076" w:rsidRDefault="000F0DBA" w:rsidP="00583AD1">
            <w:pPr>
              <w:rPr>
                <w:rFonts w:asciiTheme="minorHAnsi" w:hAnsiTheme="minorHAnsi"/>
                <w:szCs w:val="24"/>
              </w:rPr>
            </w:pPr>
            <w:r w:rsidRPr="00285076">
              <w:rPr>
                <w:rFonts w:asciiTheme="minorHAnsi" w:hAnsiTheme="minorHAnsi"/>
                <w:szCs w:val="24"/>
              </w:rPr>
              <w:t xml:space="preserve">Stop dabigatran 2 days after stating </w:t>
            </w:r>
            <w:r w:rsidR="00583AD1">
              <w:rPr>
                <w:rFonts w:asciiTheme="minorHAnsi" w:hAnsiTheme="minorHAnsi"/>
                <w:szCs w:val="24"/>
              </w:rPr>
              <w:t>warfarin</w:t>
            </w:r>
          </w:p>
        </w:tc>
      </w:tr>
      <w:tr w:rsidR="000F0DBA" w:rsidRPr="00037991" w14:paraId="2D6BF567" w14:textId="77777777" w:rsidTr="00D449FA">
        <w:tc>
          <w:tcPr>
            <w:tcW w:w="0" w:type="auto"/>
          </w:tcPr>
          <w:p w14:paraId="5CBD52E8" w14:textId="454BB705" w:rsidR="000F0DBA" w:rsidRPr="00323019" w:rsidRDefault="000F0DBA" w:rsidP="000F0DBA">
            <w:pPr>
              <w:rPr>
                <w:rFonts w:asciiTheme="minorHAnsi" w:hAnsiTheme="minorHAnsi"/>
                <w:szCs w:val="24"/>
              </w:rPr>
            </w:pPr>
            <w:r w:rsidRPr="00323019">
              <w:rPr>
                <w:rFonts w:asciiTheme="minorHAnsi" w:hAnsiTheme="minorHAnsi"/>
                <w:szCs w:val="24"/>
              </w:rPr>
              <w:t>15</w:t>
            </w:r>
            <w:r w:rsidR="009376AE">
              <w:rPr>
                <w:rFonts w:asciiTheme="minorHAnsi" w:hAnsiTheme="minorHAnsi"/>
                <w:szCs w:val="24"/>
              </w:rPr>
              <w:t xml:space="preserve"> to </w:t>
            </w:r>
            <w:r w:rsidRPr="00323019">
              <w:rPr>
                <w:rFonts w:asciiTheme="minorHAnsi" w:hAnsiTheme="minorHAnsi"/>
                <w:szCs w:val="24"/>
              </w:rPr>
              <w:t>30mL/min</w:t>
            </w:r>
          </w:p>
        </w:tc>
        <w:tc>
          <w:tcPr>
            <w:tcW w:w="3839" w:type="dxa"/>
          </w:tcPr>
          <w:p w14:paraId="66227528" w14:textId="7D0B4740" w:rsidR="000F0DBA" w:rsidRPr="00323019" w:rsidRDefault="000F0DBA" w:rsidP="00583AD1">
            <w:pPr>
              <w:rPr>
                <w:rFonts w:asciiTheme="minorHAnsi" w:hAnsiTheme="minorHAnsi"/>
                <w:szCs w:val="24"/>
              </w:rPr>
            </w:pPr>
            <w:r w:rsidRPr="00323019">
              <w:rPr>
                <w:rFonts w:asciiTheme="minorHAnsi" w:hAnsiTheme="minorHAnsi"/>
                <w:szCs w:val="24"/>
              </w:rPr>
              <w:t xml:space="preserve">Stop rivaroxaban or apixaban 2 days after starting </w:t>
            </w:r>
            <w:r w:rsidR="00583AD1">
              <w:rPr>
                <w:rFonts w:asciiTheme="minorHAnsi" w:hAnsiTheme="minorHAnsi"/>
                <w:szCs w:val="24"/>
              </w:rPr>
              <w:t>warfarin</w:t>
            </w:r>
          </w:p>
        </w:tc>
        <w:tc>
          <w:tcPr>
            <w:tcW w:w="2763" w:type="dxa"/>
          </w:tcPr>
          <w:p w14:paraId="52F573E5" w14:textId="34B95617" w:rsidR="000F0DBA" w:rsidRPr="00323019" w:rsidRDefault="000F0DBA" w:rsidP="00583AD1">
            <w:pPr>
              <w:rPr>
                <w:rFonts w:asciiTheme="minorHAnsi" w:hAnsiTheme="minorHAnsi"/>
                <w:szCs w:val="24"/>
              </w:rPr>
            </w:pPr>
            <w:r w:rsidRPr="00323019">
              <w:rPr>
                <w:rFonts w:asciiTheme="minorHAnsi" w:hAnsiTheme="minorHAnsi"/>
                <w:szCs w:val="24"/>
              </w:rPr>
              <w:t>Stop dabigatran 1 day after starting</w:t>
            </w:r>
            <w:r w:rsidR="00EC21C0">
              <w:rPr>
                <w:rFonts w:asciiTheme="minorHAnsi" w:hAnsiTheme="minorHAnsi"/>
                <w:szCs w:val="24"/>
              </w:rPr>
              <w:t xml:space="preserve"> </w:t>
            </w:r>
            <w:r w:rsidR="00583AD1">
              <w:rPr>
                <w:rFonts w:asciiTheme="minorHAnsi" w:hAnsiTheme="minorHAnsi"/>
                <w:szCs w:val="24"/>
              </w:rPr>
              <w:t>warfarin</w:t>
            </w:r>
          </w:p>
        </w:tc>
      </w:tr>
    </w:tbl>
    <w:p w14:paraId="7372A933" w14:textId="77777777" w:rsidR="000F0DBA" w:rsidRPr="006C7FB1" w:rsidRDefault="000F0DBA" w:rsidP="000F0DBA">
      <w:pPr>
        <w:rPr>
          <w:rFonts w:asciiTheme="minorHAnsi" w:hAnsiTheme="minorHAnsi"/>
        </w:rPr>
      </w:pPr>
    </w:p>
    <w:p w14:paraId="10D1F1FB" w14:textId="3E41FDBC" w:rsidR="000F0DBA" w:rsidRPr="006C7FB1" w:rsidRDefault="000F0DBA" w:rsidP="00634827">
      <w:pPr>
        <w:numPr>
          <w:ilvl w:val="0"/>
          <w:numId w:val="15"/>
        </w:numPr>
        <w:ind w:left="1276" w:hanging="426"/>
        <w:contextualSpacing/>
        <w:rPr>
          <w:rFonts w:asciiTheme="minorHAnsi" w:hAnsiTheme="minorHAnsi"/>
        </w:rPr>
      </w:pPr>
      <w:r w:rsidRPr="006C7FB1">
        <w:rPr>
          <w:rFonts w:asciiTheme="minorHAnsi" w:hAnsiTheme="minorHAnsi"/>
        </w:rPr>
        <w:t xml:space="preserve">Start with a </w:t>
      </w:r>
      <w:r w:rsidR="00583AD1">
        <w:rPr>
          <w:rFonts w:asciiTheme="minorHAnsi" w:hAnsiTheme="minorHAnsi"/>
        </w:rPr>
        <w:t>warfarin</w:t>
      </w:r>
      <w:r w:rsidR="00583AD1" w:rsidRPr="006C7FB1">
        <w:rPr>
          <w:rFonts w:asciiTheme="minorHAnsi" w:hAnsiTheme="minorHAnsi"/>
        </w:rPr>
        <w:t xml:space="preserve"> </w:t>
      </w:r>
      <w:r w:rsidRPr="006C7FB1">
        <w:rPr>
          <w:rFonts w:asciiTheme="minorHAnsi" w:hAnsiTheme="minorHAnsi"/>
        </w:rPr>
        <w:t>dose of 5mg or less</w:t>
      </w:r>
      <w:r w:rsidR="00186528">
        <w:rPr>
          <w:rFonts w:asciiTheme="minorHAnsi" w:hAnsiTheme="minorHAnsi"/>
        </w:rPr>
        <w:t>.</w:t>
      </w:r>
    </w:p>
    <w:p w14:paraId="613CE5C0" w14:textId="449C91FA" w:rsidR="000F0DBA" w:rsidRPr="006C7FB1" w:rsidRDefault="000F0DBA" w:rsidP="00634827">
      <w:pPr>
        <w:numPr>
          <w:ilvl w:val="0"/>
          <w:numId w:val="15"/>
        </w:numPr>
        <w:ind w:left="1276" w:hanging="426"/>
        <w:contextualSpacing/>
        <w:rPr>
          <w:rFonts w:asciiTheme="minorHAnsi" w:hAnsiTheme="minorHAnsi"/>
        </w:rPr>
      </w:pPr>
      <w:r w:rsidRPr="006C7FB1">
        <w:rPr>
          <w:rFonts w:asciiTheme="minorHAnsi" w:hAnsiTheme="minorHAnsi"/>
        </w:rPr>
        <w:t xml:space="preserve">The first INR should be measured on day 3 after </w:t>
      </w:r>
      <w:r w:rsidR="00480D75">
        <w:rPr>
          <w:rFonts w:asciiTheme="minorHAnsi" w:hAnsiTheme="minorHAnsi"/>
        </w:rPr>
        <w:t>warfarin</w:t>
      </w:r>
      <w:r w:rsidR="00480D75" w:rsidRPr="006C7FB1">
        <w:rPr>
          <w:rFonts w:asciiTheme="minorHAnsi" w:hAnsiTheme="minorHAnsi"/>
        </w:rPr>
        <w:t xml:space="preserve"> </w:t>
      </w:r>
      <w:r w:rsidRPr="006C7FB1">
        <w:rPr>
          <w:rFonts w:asciiTheme="minorHAnsi" w:hAnsiTheme="minorHAnsi"/>
        </w:rPr>
        <w:t xml:space="preserve">initiation, with the aim to identify high levels thereby maintaining caution with ongoing </w:t>
      </w:r>
      <w:r w:rsidR="00480D75">
        <w:rPr>
          <w:rFonts w:asciiTheme="minorHAnsi" w:hAnsiTheme="minorHAnsi"/>
        </w:rPr>
        <w:t>warfarin</w:t>
      </w:r>
      <w:r w:rsidR="00480D75" w:rsidRPr="006C7FB1">
        <w:rPr>
          <w:rFonts w:asciiTheme="minorHAnsi" w:hAnsiTheme="minorHAnsi"/>
        </w:rPr>
        <w:t xml:space="preserve"> </w:t>
      </w:r>
      <w:r w:rsidRPr="006C7FB1">
        <w:rPr>
          <w:rFonts w:asciiTheme="minorHAnsi" w:hAnsiTheme="minorHAnsi"/>
        </w:rPr>
        <w:t>dosing</w:t>
      </w:r>
      <w:r w:rsidR="00186528">
        <w:rPr>
          <w:rFonts w:asciiTheme="minorHAnsi" w:hAnsiTheme="minorHAnsi"/>
        </w:rPr>
        <w:t>.</w:t>
      </w:r>
    </w:p>
    <w:p w14:paraId="7846E019" w14:textId="72597F20" w:rsidR="000F0DBA" w:rsidRPr="006C7FB1" w:rsidRDefault="000F0DBA" w:rsidP="00634827">
      <w:pPr>
        <w:numPr>
          <w:ilvl w:val="0"/>
          <w:numId w:val="15"/>
        </w:numPr>
        <w:ind w:left="1276" w:hanging="426"/>
        <w:contextualSpacing/>
        <w:rPr>
          <w:rFonts w:asciiTheme="minorHAnsi" w:hAnsiTheme="minorHAnsi"/>
        </w:rPr>
      </w:pPr>
      <w:r w:rsidRPr="006C7FB1">
        <w:rPr>
          <w:rFonts w:asciiTheme="minorHAnsi" w:hAnsiTheme="minorHAnsi"/>
        </w:rPr>
        <w:t>Point of Care INR should not be used to assess the INR during transition period</w:t>
      </w:r>
      <w:r>
        <w:rPr>
          <w:rFonts w:asciiTheme="minorHAnsi" w:hAnsiTheme="minorHAnsi"/>
        </w:rPr>
        <w:t xml:space="preserve"> as </w:t>
      </w:r>
      <w:r w:rsidR="00EE5697">
        <w:rPr>
          <w:rFonts w:asciiTheme="minorHAnsi" w:hAnsiTheme="minorHAnsi"/>
        </w:rPr>
        <w:t xml:space="preserve">Direct Acting Oral Anticoagulants </w:t>
      </w:r>
      <w:r>
        <w:rPr>
          <w:rFonts w:asciiTheme="minorHAnsi" w:hAnsiTheme="minorHAnsi"/>
        </w:rPr>
        <w:t>may impact INR estimation more unpredictably</w:t>
      </w:r>
      <w:r w:rsidR="00186528">
        <w:rPr>
          <w:rFonts w:asciiTheme="minorHAnsi" w:hAnsiTheme="minorHAnsi"/>
        </w:rPr>
        <w:t>.</w:t>
      </w:r>
    </w:p>
    <w:p w14:paraId="521007C2" w14:textId="3B3AC8BF" w:rsidR="000F0DBA" w:rsidRPr="006C7FB1" w:rsidRDefault="000F0DBA" w:rsidP="00634827">
      <w:pPr>
        <w:numPr>
          <w:ilvl w:val="0"/>
          <w:numId w:val="15"/>
        </w:numPr>
        <w:ind w:left="1276" w:hanging="426"/>
        <w:contextualSpacing/>
        <w:rPr>
          <w:rFonts w:asciiTheme="minorHAnsi" w:hAnsiTheme="minorHAnsi"/>
        </w:rPr>
      </w:pPr>
      <w:r w:rsidRPr="006C7FB1">
        <w:rPr>
          <w:rFonts w:asciiTheme="minorHAnsi" w:hAnsiTheme="minorHAnsi"/>
        </w:rPr>
        <w:t xml:space="preserve">Stop the </w:t>
      </w:r>
      <w:r w:rsidR="00EE5697">
        <w:rPr>
          <w:rFonts w:asciiTheme="minorHAnsi" w:hAnsiTheme="minorHAnsi"/>
        </w:rPr>
        <w:t xml:space="preserve">Direct Acting Oral Anticoagulant </w:t>
      </w:r>
      <w:r w:rsidRPr="006C7FB1">
        <w:rPr>
          <w:rFonts w:asciiTheme="minorHAnsi" w:hAnsiTheme="minorHAnsi"/>
        </w:rPr>
        <w:t xml:space="preserve">once INR is ≥ 2 on 2 consecutive days considering the effect of </w:t>
      </w:r>
      <w:r w:rsidR="00EE5697">
        <w:rPr>
          <w:rFonts w:asciiTheme="minorHAnsi" w:hAnsiTheme="minorHAnsi"/>
        </w:rPr>
        <w:t xml:space="preserve">Direct Acting Oral Anticoagulant </w:t>
      </w:r>
      <w:r w:rsidRPr="006C7FB1">
        <w:rPr>
          <w:rFonts w:asciiTheme="minorHAnsi" w:hAnsiTheme="minorHAnsi"/>
        </w:rPr>
        <w:t>on INR.</w:t>
      </w:r>
    </w:p>
    <w:p w14:paraId="5CBF5EA3" w14:textId="77777777" w:rsidR="00C5651B" w:rsidRDefault="00C5651B" w:rsidP="000F0DBA">
      <w:pPr>
        <w:rPr>
          <w:rFonts w:asciiTheme="minorHAnsi" w:hAnsiTheme="minorHAnsi"/>
        </w:rPr>
      </w:pPr>
    </w:p>
    <w:p w14:paraId="4F66FCF8" w14:textId="77777777" w:rsidR="00F82A0D" w:rsidRDefault="00F82A0D" w:rsidP="00F82A0D">
      <w:pPr>
        <w:ind w:left="426"/>
        <w:contextualSpacing/>
        <w:rPr>
          <w:rFonts w:asciiTheme="minorHAnsi" w:hAnsiTheme="minorHAnsi"/>
          <w:b/>
        </w:rPr>
      </w:pPr>
    </w:p>
    <w:p w14:paraId="2DB20065" w14:textId="3F66375F" w:rsidR="000F0DBA" w:rsidRPr="006C7FB1" w:rsidRDefault="000F0DBA" w:rsidP="00634827">
      <w:pPr>
        <w:numPr>
          <w:ilvl w:val="0"/>
          <w:numId w:val="11"/>
        </w:numPr>
        <w:ind w:left="426" w:hanging="426"/>
        <w:contextualSpacing/>
        <w:rPr>
          <w:rFonts w:asciiTheme="minorHAnsi" w:hAnsiTheme="minorHAnsi"/>
          <w:b/>
        </w:rPr>
      </w:pPr>
      <w:r w:rsidRPr="006C7FB1">
        <w:rPr>
          <w:rFonts w:asciiTheme="minorHAnsi" w:hAnsiTheme="minorHAnsi"/>
          <w:b/>
        </w:rPr>
        <w:lastRenderedPageBreak/>
        <w:t>Managing Bleeding</w:t>
      </w:r>
      <w:r>
        <w:rPr>
          <w:rFonts w:asciiTheme="minorHAnsi" w:hAnsiTheme="minorHAnsi"/>
          <w:b/>
        </w:rPr>
        <w:t xml:space="preserve"> on </w:t>
      </w:r>
      <w:r w:rsidR="00EE5697" w:rsidRPr="00EE5697">
        <w:rPr>
          <w:rFonts w:asciiTheme="minorHAnsi" w:hAnsiTheme="minorHAnsi"/>
          <w:b/>
        </w:rPr>
        <w:t>Direct Acting Oral Anticoagulant</w:t>
      </w:r>
      <w:r w:rsidR="00EE5697">
        <w:rPr>
          <w:rFonts w:asciiTheme="minorHAnsi" w:hAnsiTheme="minorHAnsi"/>
          <w:b/>
        </w:rPr>
        <w:t>s</w:t>
      </w:r>
      <w:r w:rsidR="00EE5697" w:rsidRPr="00EE5697">
        <w:rPr>
          <w:rFonts w:asciiTheme="minorHAnsi" w:hAnsiTheme="minorHAnsi"/>
          <w:b/>
        </w:rPr>
        <w:t xml:space="preserve"> </w:t>
      </w:r>
    </w:p>
    <w:p w14:paraId="20C5EA40" w14:textId="01F23BAB" w:rsidR="000F0DBA" w:rsidRPr="006C7FB1" w:rsidRDefault="00002FFB" w:rsidP="004B2011">
      <w:pPr>
        <w:ind w:left="426" w:hanging="426"/>
        <w:rPr>
          <w:rFonts w:asciiTheme="minorHAnsi" w:hAnsiTheme="minorHAnsi"/>
        </w:rPr>
      </w:pPr>
      <w:r>
        <w:rPr>
          <w:rFonts w:asciiTheme="minorHAnsi" w:hAnsiTheme="minorHAnsi"/>
        </w:rPr>
        <w:tab/>
      </w:r>
      <w:r w:rsidR="000F0DBA" w:rsidRPr="006C7FB1">
        <w:rPr>
          <w:rFonts w:asciiTheme="minorHAnsi" w:hAnsiTheme="minorHAnsi"/>
        </w:rPr>
        <w:t xml:space="preserve">The general principles for managing bleeding are described in Figure 1 (below), and include: </w:t>
      </w:r>
    </w:p>
    <w:p w14:paraId="63B85EA2" w14:textId="61624C4E" w:rsidR="000F0DBA" w:rsidRPr="006C7FB1" w:rsidRDefault="000F0DBA" w:rsidP="00634827">
      <w:pPr>
        <w:numPr>
          <w:ilvl w:val="0"/>
          <w:numId w:val="13"/>
        </w:numPr>
        <w:ind w:left="851" w:hanging="425"/>
        <w:contextualSpacing/>
        <w:rPr>
          <w:rFonts w:asciiTheme="minorHAnsi" w:hAnsiTheme="minorHAnsi"/>
        </w:rPr>
      </w:pPr>
      <w:r w:rsidRPr="006C7FB1">
        <w:rPr>
          <w:rFonts w:asciiTheme="minorHAnsi" w:hAnsiTheme="minorHAnsi"/>
        </w:rPr>
        <w:t>Drug discontinuation – Anticoagulants should be ceased in anyone presenting with significant bleeding. The timing of recommencement will depend on the severity of bleeding, ongoing risk factors (e.g. poor renal function, anatomical lesions), and the initial</w:t>
      </w:r>
      <w:r>
        <w:rPr>
          <w:rFonts w:asciiTheme="minorHAnsi" w:hAnsiTheme="minorHAnsi"/>
        </w:rPr>
        <w:t xml:space="preserve"> indication for anticoagulation</w:t>
      </w:r>
      <w:r w:rsidR="00CD5F89">
        <w:rPr>
          <w:rFonts w:asciiTheme="minorHAnsi" w:hAnsiTheme="minorHAnsi"/>
        </w:rPr>
        <w:t>.</w:t>
      </w:r>
    </w:p>
    <w:p w14:paraId="33134E56" w14:textId="7AD11D1D" w:rsidR="000F0DBA" w:rsidRPr="006C7FB1" w:rsidRDefault="000F0DBA" w:rsidP="00634827">
      <w:pPr>
        <w:numPr>
          <w:ilvl w:val="0"/>
          <w:numId w:val="13"/>
        </w:numPr>
        <w:ind w:left="851" w:hanging="425"/>
        <w:contextualSpacing/>
        <w:rPr>
          <w:rFonts w:asciiTheme="minorHAnsi" w:hAnsiTheme="minorHAnsi"/>
        </w:rPr>
      </w:pPr>
      <w:r w:rsidRPr="006C7FB1">
        <w:rPr>
          <w:rFonts w:asciiTheme="minorHAnsi" w:hAnsiTheme="minorHAnsi"/>
        </w:rPr>
        <w:t xml:space="preserve">Baseline laboratory assessment – Baseline assessment of haemoglobin should be done to assess severity of bleeding. Coagulation studies including PT, APTT and TT and where available specific drug levels should be performed to assess effect of drug on the coagulation system and to guide the need for intervention should be done. </w:t>
      </w:r>
      <w:r>
        <w:rPr>
          <w:rFonts w:asciiTheme="minorHAnsi" w:hAnsiTheme="minorHAnsi"/>
        </w:rPr>
        <w:t xml:space="preserve">Assessment of renal function as calculated by </w:t>
      </w:r>
      <w:r w:rsidRPr="006C7FB1">
        <w:rPr>
          <w:rFonts w:asciiTheme="minorHAnsi" w:hAnsiTheme="minorHAnsi"/>
        </w:rPr>
        <w:t>Creatinine Clearance w</w:t>
      </w:r>
      <w:r>
        <w:rPr>
          <w:rFonts w:asciiTheme="minorHAnsi" w:hAnsiTheme="minorHAnsi"/>
        </w:rPr>
        <w:t>ill help predict drug clearance</w:t>
      </w:r>
      <w:r w:rsidR="00CD5F89">
        <w:rPr>
          <w:rFonts w:asciiTheme="minorHAnsi" w:hAnsiTheme="minorHAnsi"/>
        </w:rPr>
        <w:t>.</w:t>
      </w:r>
    </w:p>
    <w:p w14:paraId="06B0F8C9" w14:textId="1DE90941" w:rsidR="000F0DBA" w:rsidRPr="006C7FB1" w:rsidRDefault="000F0DBA" w:rsidP="00634827">
      <w:pPr>
        <w:numPr>
          <w:ilvl w:val="0"/>
          <w:numId w:val="10"/>
        </w:numPr>
        <w:ind w:left="851" w:hanging="425"/>
        <w:contextualSpacing/>
        <w:rPr>
          <w:rFonts w:asciiTheme="minorHAnsi" w:hAnsiTheme="minorHAnsi"/>
        </w:rPr>
      </w:pPr>
      <w:r w:rsidRPr="00BD2079">
        <w:rPr>
          <w:rFonts w:asciiTheme="minorHAnsi" w:hAnsiTheme="minorHAnsi"/>
        </w:rPr>
        <w:t>General supportive measures – Surgical, endoscopic and radiological procedures to identify source and</w:t>
      </w:r>
      <w:r w:rsidRPr="006C7FB1">
        <w:rPr>
          <w:rFonts w:asciiTheme="minorHAnsi" w:hAnsiTheme="minorHAnsi"/>
        </w:rPr>
        <w:t xml:space="preserve"> limit bleeding should be performed considering procedure related bleeding risk in an anticoagulated patient. Adequate hydration to enhance clearance of rivaroxaban and dabigatran should be maintained. Platelet transfusion may be considered in actively bleeding patients on concurrent anti-platelet therapy or if platelets are ≤ 50 x 10</w:t>
      </w:r>
      <w:r w:rsidRPr="006C7FB1">
        <w:rPr>
          <w:rFonts w:asciiTheme="minorHAnsi" w:hAnsiTheme="minorHAnsi"/>
          <w:vertAlign w:val="superscript"/>
        </w:rPr>
        <w:t>9</w:t>
      </w:r>
      <w:r w:rsidR="00CD5F89" w:rsidRPr="00B62907">
        <w:rPr>
          <w:rFonts w:asciiTheme="minorHAnsi" w:hAnsiTheme="minorHAnsi"/>
        </w:rPr>
        <w:t>.</w:t>
      </w:r>
    </w:p>
    <w:p w14:paraId="4E44EBB2" w14:textId="157FF456" w:rsidR="000F0DBA" w:rsidRPr="006C7FB1" w:rsidRDefault="000F0DBA" w:rsidP="00634827">
      <w:pPr>
        <w:numPr>
          <w:ilvl w:val="0"/>
          <w:numId w:val="10"/>
        </w:numPr>
        <w:ind w:left="851" w:hanging="425"/>
        <w:contextualSpacing/>
        <w:rPr>
          <w:rFonts w:asciiTheme="minorHAnsi" w:hAnsiTheme="minorHAnsi"/>
        </w:rPr>
      </w:pPr>
      <w:r w:rsidRPr="006C7FB1">
        <w:rPr>
          <w:rFonts w:asciiTheme="minorHAnsi" w:hAnsiTheme="minorHAnsi"/>
        </w:rPr>
        <w:t xml:space="preserve">Activated charcoal – This should be considered in patients with moderate to severe bleeding who present within </w:t>
      </w:r>
      <w:r w:rsidR="00CD5F89">
        <w:rPr>
          <w:rFonts w:asciiTheme="minorHAnsi" w:hAnsiTheme="minorHAnsi"/>
        </w:rPr>
        <w:t>two</w:t>
      </w:r>
      <w:r w:rsidRPr="006C7FB1">
        <w:rPr>
          <w:rFonts w:asciiTheme="minorHAnsi" w:hAnsiTheme="minorHAnsi"/>
        </w:rPr>
        <w:t xml:space="preserve"> hours of last Direct Oral Anticoagulant dose.</w:t>
      </w:r>
    </w:p>
    <w:p w14:paraId="4512D9BD" w14:textId="1F32D5DC" w:rsidR="000F0DBA" w:rsidRPr="006C7FB1" w:rsidRDefault="000F0DBA" w:rsidP="00634827">
      <w:pPr>
        <w:numPr>
          <w:ilvl w:val="0"/>
          <w:numId w:val="10"/>
        </w:numPr>
        <w:ind w:left="851" w:hanging="425"/>
        <w:contextualSpacing/>
        <w:rPr>
          <w:rFonts w:asciiTheme="minorHAnsi" w:hAnsiTheme="minorHAnsi"/>
        </w:rPr>
      </w:pPr>
      <w:r w:rsidRPr="006C7FB1">
        <w:rPr>
          <w:rFonts w:asciiTheme="minorHAnsi" w:hAnsiTheme="minorHAnsi"/>
        </w:rPr>
        <w:t xml:space="preserve">Administration of haemostatic agents – </w:t>
      </w:r>
      <w:r w:rsidRPr="006C7FB1">
        <w:rPr>
          <w:rFonts w:asciiTheme="minorHAnsi" w:hAnsiTheme="minorHAnsi" w:cs="Helvetica 45 Light"/>
          <w:color w:val="000000"/>
        </w:rPr>
        <w:t>Current evidence on the use of pro-haemostatic agents in patients with dabigatran or rivaroxaban is limited. There is no published data on apixaban reversal currently. The risk and benefit of administration of haemostatic agents should be assessed in each individual patient. Until further information is available it is reasonable to consider their use in patients with life- or limb-threatening bleeding. The activated prothrombin complex concentrate Factor Eight Inhibitor Bypassing Activity (FEIBA™) and prothrombin complex concentrates (PCC) have been shown to reduce bleeding in animal models with variable effect on coagulation parameters in animals and healthy volunteers. Results with Recombinant factor VIIa (rFVIIa) are less consistent. Note that while PCC is stocked in the transfusion laboratory, FEIBA may not be available. Consultation w</w:t>
      </w:r>
      <w:r>
        <w:rPr>
          <w:rFonts w:asciiTheme="minorHAnsi" w:hAnsiTheme="minorHAnsi" w:cs="Helvetica 45 Light"/>
          <w:color w:val="000000"/>
        </w:rPr>
        <w:t>ith a haematologist is required</w:t>
      </w:r>
      <w:r w:rsidR="00CD5F89">
        <w:rPr>
          <w:rFonts w:asciiTheme="minorHAnsi" w:hAnsiTheme="minorHAnsi" w:cs="Helvetica 45 Light"/>
          <w:color w:val="000000"/>
        </w:rPr>
        <w:t>.</w:t>
      </w:r>
    </w:p>
    <w:p w14:paraId="7F380BD6" w14:textId="1309D3CD" w:rsidR="000F0DBA" w:rsidRDefault="000F0DBA" w:rsidP="00634827">
      <w:pPr>
        <w:numPr>
          <w:ilvl w:val="0"/>
          <w:numId w:val="10"/>
        </w:numPr>
        <w:ind w:left="851" w:hanging="425"/>
        <w:contextualSpacing/>
      </w:pPr>
      <w:r w:rsidRPr="006C7FB1">
        <w:t xml:space="preserve">For patients on dabigatran presenting with severe, life threatening bleeding, or requiring surgery for a life-threatening problem, specific reversal with idarucizumab should be considered. It is essential that bloods are taken for PT, APTT, TCT and dilute thrombin time prior to administration of idarucizumab, however if there is life threatening bleeding and the last dose is likely to have been within a time frame where significant drug activity is still likely to be present, the dose does not need to be delayed waiting for results. Approval by a haematologist is mandatory and early consultation is advised. Idarucizumab is stored </w:t>
      </w:r>
      <w:r w:rsidR="00EE5697" w:rsidRPr="006C7FB1">
        <w:t xml:space="preserve">in </w:t>
      </w:r>
      <w:r w:rsidR="00EE5697">
        <w:t>m</w:t>
      </w:r>
      <w:r w:rsidR="00EE5697" w:rsidRPr="006C7FB1">
        <w:t>ain Pharmacy</w:t>
      </w:r>
      <w:r w:rsidR="00EE5697">
        <w:t xml:space="preserve"> and </w:t>
      </w:r>
      <w:r w:rsidR="00EE5697" w:rsidRPr="006C7FB1">
        <w:t xml:space="preserve"> </w:t>
      </w:r>
      <w:r w:rsidRPr="006C7FB1">
        <w:t xml:space="preserve">in the transfusion laboratory </w:t>
      </w:r>
      <w:r w:rsidR="00ED6ABB">
        <w:t xml:space="preserve">who can be contacted through the main switchboard </w:t>
      </w:r>
      <w:r w:rsidRPr="006C7FB1">
        <w:t>. The usual dose is 5g (2 x 2.5g vials) intravenously over 5-10 minutes</w:t>
      </w:r>
      <w:r>
        <w:t xml:space="preserve"> (as a bolus or two consecutive infusions)</w:t>
      </w:r>
      <w:r w:rsidRPr="006C7FB1">
        <w:t xml:space="preserve">. </w:t>
      </w:r>
      <w:r>
        <w:t xml:space="preserve">Further </w:t>
      </w:r>
      <w:r w:rsidRPr="006C7FB1">
        <w:t xml:space="preserve">dosing </w:t>
      </w:r>
      <w:r>
        <w:t xml:space="preserve">(beyond 5g) </w:t>
      </w:r>
      <w:r w:rsidRPr="006C7FB1">
        <w:t xml:space="preserve">is not usually required, however </w:t>
      </w:r>
      <w:r w:rsidRPr="006C7FB1">
        <w:lastRenderedPageBreak/>
        <w:t>repeat coagulation testing following the dose is recommended to evaluate coagulopathy.</w:t>
      </w:r>
    </w:p>
    <w:p w14:paraId="242B0B54" w14:textId="77777777" w:rsidR="000F0DBA" w:rsidRPr="006C7FB1" w:rsidRDefault="000F0DBA" w:rsidP="000F0DBA">
      <w:pPr>
        <w:ind w:left="709"/>
        <w:contextualSpacing/>
      </w:pPr>
    </w:p>
    <w:p w14:paraId="465DDE00" w14:textId="77777777" w:rsidR="000B3D36" w:rsidRDefault="000B3D36" w:rsidP="000B3D36">
      <w:pPr>
        <w:pBdr>
          <w:top w:val="single" w:sz="4" w:space="1" w:color="auto"/>
          <w:left w:val="single" w:sz="4" w:space="4" w:color="auto"/>
          <w:bottom w:val="single" w:sz="4" w:space="1" w:color="auto"/>
          <w:right w:val="single" w:sz="4" w:space="4" w:color="auto"/>
        </w:pBdr>
      </w:pPr>
      <w:bookmarkStart w:id="29" w:name="_Hlk22823880"/>
      <w:r w:rsidRPr="000B3D36">
        <w:rPr>
          <w:b/>
          <w:bCs/>
        </w:rPr>
        <w:t>Note</w:t>
      </w:r>
      <w:r>
        <w:t>:</w:t>
      </w:r>
    </w:p>
    <w:p w14:paraId="225E4F4A" w14:textId="15009FED" w:rsidR="000F0DBA" w:rsidRDefault="000F0DBA" w:rsidP="000B3D36">
      <w:pPr>
        <w:pBdr>
          <w:top w:val="single" w:sz="4" w:space="1" w:color="auto"/>
          <w:left w:val="single" w:sz="4" w:space="4" w:color="auto"/>
          <w:bottom w:val="single" w:sz="4" w:space="1" w:color="auto"/>
          <w:right w:val="single" w:sz="4" w:space="4" w:color="auto"/>
        </w:pBdr>
      </w:pPr>
      <w:r w:rsidRPr="006C7FB1">
        <w:t xml:space="preserve">There are currently </w:t>
      </w:r>
      <w:r w:rsidRPr="00323019">
        <w:rPr>
          <w:b/>
        </w:rPr>
        <w:t>NO</w:t>
      </w:r>
      <w:r w:rsidRPr="006C7FB1">
        <w:t xml:space="preserve"> </w:t>
      </w:r>
      <w:r>
        <w:t xml:space="preserve">available </w:t>
      </w:r>
      <w:r w:rsidRPr="006C7FB1">
        <w:t xml:space="preserve">strategies for immediate reversal of </w:t>
      </w:r>
      <w:r>
        <w:t xml:space="preserve">apixaban or rivaroxaban </w:t>
      </w:r>
      <w:r w:rsidR="00217A26">
        <w:t>(</w:t>
      </w:r>
      <w:r w:rsidR="00873C24">
        <w:t>Direct Acting Oral</w:t>
      </w:r>
      <w:r w:rsidR="00217A26">
        <w:t xml:space="preserve"> Xa inhibitors)</w:t>
      </w:r>
      <w:r w:rsidRPr="006C7FB1">
        <w:t>.</w:t>
      </w:r>
    </w:p>
    <w:bookmarkEnd w:id="29"/>
    <w:p w14:paraId="0B475F25" w14:textId="77777777" w:rsidR="001F5A59" w:rsidRDefault="001F5A59" w:rsidP="001F5A59">
      <w:pPr>
        <w:ind w:left="360"/>
        <w:jc w:val="right"/>
      </w:pPr>
    </w:p>
    <w:p w14:paraId="0F36FB30" w14:textId="7B457C85" w:rsidR="000F0DBA" w:rsidRDefault="000F0DBA" w:rsidP="00076401">
      <w:pPr>
        <w:ind w:left="360"/>
        <w:jc w:val="center"/>
        <w:rPr>
          <w:b/>
        </w:rPr>
      </w:pPr>
      <w:r w:rsidRPr="006C7FB1">
        <w:rPr>
          <w:rFonts w:asciiTheme="minorHAnsi" w:hAnsiTheme="minorHAnsi"/>
          <w:b/>
          <w:szCs w:val="24"/>
        </w:rPr>
        <w:t>Figure 1: Management of Direct Acting Oral Anticoagulant Associated Bleeding</w:t>
      </w:r>
    </w:p>
    <w:p w14:paraId="32A2165B" w14:textId="33BA6A8A" w:rsidR="000F0DBA" w:rsidRDefault="006043C6" w:rsidP="006043C6">
      <w:pPr>
        <w:ind w:hanging="993"/>
        <w:rPr>
          <w:b/>
        </w:rPr>
      </w:pPr>
      <w:r>
        <w:rPr>
          <w:rFonts w:asciiTheme="minorHAnsi" w:eastAsiaTheme="minorHAnsi" w:hAnsiTheme="minorHAnsi" w:cstheme="minorBidi"/>
          <w:sz w:val="22"/>
          <w:szCs w:val="22"/>
        </w:rPr>
        <w:object w:dxaOrig="9030" w:dyaOrig="5880" w14:anchorId="21546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pt;height:360.75pt" o:ole="">
            <v:imagedata r:id="rId19" o:title=""/>
          </v:shape>
          <o:OLEObject Type="Embed" ProgID="Visio.Drawing.15" ShapeID="_x0000_i1025" DrawAspect="Content" ObjectID="_1717786418" r:id="rId20"/>
        </w:object>
      </w:r>
    </w:p>
    <w:p w14:paraId="7E987355" w14:textId="77777777" w:rsidR="000F0DBA" w:rsidRDefault="000F0DBA" w:rsidP="006F17AE">
      <w:pPr>
        <w:jc w:val="right"/>
        <w:rPr>
          <w:b/>
        </w:rPr>
      </w:pPr>
    </w:p>
    <w:p w14:paraId="594F0FEB" w14:textId="77777777" w:rsidR="00886BC0" w:rsidRDefault="0005115D" w:rsidP="00886BC0">
      <w:pPr>
        <w:jc w:val="right"/>
        <w:rPr>
          <w:rFonts w:cs="Arial"/>
          <w:i/>
          <w:szCs w:val="24"/>
        </w:rPr>
      </w:pPr>
      <w:hyperlink w:anchor="Contents" w:history="1">
        <w:r w:rsidR="00886BC0" w:rsidRPr="00590902">
          <w:rPr>
            <w:rStyle w:val="Hyperlink"/>
            <w:rFonts w:cs="Arial"/>
            <w:i/>
            <w:szCs w:val="24"/>
          </w:rPr>
          <w:t>Back to Table of Contents</w:t>
        </w:r>
      </w:hyperlink>
      <w:r w:rsidR="00886BC0">
        <w:rPr>
          <w:rFonts w:cs="Arial"/>
          <w:i/>
          <w:szCs w:val="24"/>
        </w:rPr>
        <w:t xml:space="preserve"> </w:t>
      </w:r>
    </w:p>
    <w:p w14:paraId="4922936C" w14:textId="77777777" w:rsidR="00886BC0" w:rsidRDefault="00886BC0" w:rsidP="00886BC0">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886BC0" w:rsidRPr="00CD1C0E" w14:paraId="61AA3113" w14:textId="77777777" w:rsidTr="005D30E3">
        <w:trPr>
          <w:cantSplit/>
          <w:trHeight w:val="285"/>
        </w:trPr>
        <w:tc>
          <w:tcPr>
            <w:tcW w:w="9158" w:type="dxa"/>
            <w:shd w:val="clear" w:color="auto" w:fill="A6A6A6" w:themeFill="background1" w:themeFillShade="A6"/>
          </w:tcPr>
          <w:p w14:paraId="4E7E6309" w14:textId="6B092A96" w:rsidR="00886BC0" w:rsidRPr="003D2D06" w:rsidRDefault="00886BC0" w:rsidP="008456E2">
            <w:pPr>
              <w:pStyle w:val="Heading1"/>
            </w:pPr>
            <w:bookmarkStart w:id="30" w:name="_Toc107173288"/>
            <w:r>
              <w:t>Section 6</w:t>
            </w:r>
            <w:r w:rsidRPr="003D2D06">
              <w:t xml:space="preserve"> – </w:t>
            </w:r>
            <w:r>
              <w:t>Management of Bleeding in Anticoagulated Patients</w:t>
            </w:r>
            <w:bookmarkEnd w:id="30"/>
          </w:p>
        </w:tc>
      </w:tr>
    </w:tbl>
    <w:p w14:paraId="592999D1" w14:textId="77777777" w:rsidR="00886BC0" w:rsidRDefault="00886BC0" w:rsidP="00886BC0">
      <w:pPr>
        <w:pStyle w:val="Heading2"/>
      </w:pPr>
    </w:p>
    <w:p w14:paraId="2BFEC0B1" w14:textId="0CC0D54C" w:rsidR="00886BC0" w:rsidRDefault="00886BC0" w:rsidP="00886BC0">
      <w:pPr>
        <w:rPr>
          <w:rFonts w:asciiTheme="minorHAnsi" w:hAnsiTheme="minorHAnsi"/>
        </w:rPr>
      </w:pPr>
      <w:r w:rsidRPr="00543494">
        <w:rPr>
          <w:rFonts w:asciiTheme="minorHAnsi" w:hAnsiTheme="minorHAnsi"/>
        </w:rPr>
        <w:t>As bleeding in anticoagulated patients can be excessive, specific measures to arrest bleeding (surgical, angiographic or endoscopic) should be undertaken as soon as possible.</w:t>
      </w:r>
    </w:p>
    <w:p w14:paraId="67331101" w14:textId="77777777" w:rsidR="00886BC0" w:rsidRPr="00543494" w:rsidRDefault="00886BC0" w:rsidP="00886BC0">
      <w:pPr>
        <w:rPr>
          <w:rFonts w:asciiTheme="minorHAnsi" w:hAnsiTheme="minorHAnsi"/>
        </w:rPr>
      </w:pPr>
    </w:p>
    <w:p w14:paraId="2D2030E0" w14:textId="77777777" w:rsidR="00886BC0" w:rsidRPr="00543494" w:rsidRDefault="00886BC0" w:rsidP="00634827">
      <w:pPr>
        <w:numPr>
          <w:ilvl w:val="0"/>
          <w:numId w:val="21"/>
        </w:numPr>
        <w:ind w:left="426" w:hanging="426"/>
        <w:contextualSpacing/>
        <w:rPr>
          <w:rFonts w:asciiTheme="minorHAnsi" w:hAnsiTheme="minorHAnsi"/>
          <w:b/>
        </w:rPr>
      </w:pPr>
      <w:r w:rsidRPr="00543494">
        <w:rPr>
          <w:rFonts w:asciiTheme="minorHAnsi" w:hAnsiTheme="minorHAnsi"/>
          <w:b/>
        </w:rPr>
        <w:t>Consider Reversal of Anticoagulants Where Possible:</w:t>
      </w:r>
    </w:p>
    <w:p w14:paraId="46FFCF3A" w14:textId="77777777" w:rsidR="00886BC0" w:rsidRPr="00543494" w:rsidRDefault="00886BC0" w:rsidP="00634827">
      <w:pPr>
        <w:pStyle w:val="ListParagraph"/>
        <w:numPr>
          <w:ilvl w:val="0"/>
          <w:numId w:val="35"/>
        </w:numPr>
        <w:ind w:left="851" w:hanging="425"/>
      </w:pPr>
      <w:r>
        <w:t>Warfarin</w:t>
      </w:r>
      <w:r w:rsidRPr="00543494">
        <w:t xml:space="preserve"> reversal should be managed as per Section 3 with phytomenadione (vitamin K) and prothrombin complex concentrates</w:t>
      </w:r>
      <w:r>
        <w:t xml:space="preserve"> (PCC)</w:t>
      </w:r>
      <w:r w:rsidRPr="00543494">
        <w:t>. PCC is available from the transfusion laboratory.</w:t>
      </w:r>
    </w:p>
    <w:p w14:paraId="5EBDB358" w14:textId="77777777" w:rsidR="00886BC0" w:rsidRPr="00543494" w:rsidRDefault="00886BC0" w:rsidP="00634827">
      <w:pPr>
        <w:pStyle w:val="ListParagraph"/>
        <w:numPr>
          <w:ilvl w:val="0"/>
          <w:numId w:val="35"/>
        </w:numPr>
        <w:ind w:left="851" w:hanging="425"/>
      </w:pPr>
      <w:r w:rsidRPr="00543494">
        <w:lastRenderedPageBreak/>
        <w:t>Heparin has a short half-life and</w:t>
      </w:r>
      <w:r>
        <w:t>,</w:t>
      </w:r>
      <w:r w:rsidRPr="00543494">
        <w:t xml:space="preserve"> in most cases</w:t>
      </w:r>
      <w:r>
        <w:t>,</w:t>
      </w:r>
      <w:r w:rsidRPr="00543494">
        <w:t xml:space="preserve"> ceasing heparin infusion will enable rapid reversal (over approximately</w:t>
      </w:r>
      <w:r>
        <w:t xml:space="preserve"> four</w:t>
      </w:r>
      <w:r w:rsidRPr="00543494">
        <w:t xml:space="preserve"> hours). If more immediate heparin reversal is required, protamine may be given at a dose of 1mg for every 100 units of heparin to be neutralised over 10</w:t>
      </w:r>
      <w:r>
        <w:t xml:space="preserve"> </w:t>
      </w:r>
      <w:r w:rsidRPr="00543494">
        <w:t>min</w:t>
      </w:r>
      <w:r>
        <w:t>ute</w:t>
      </w:r>
      <w:r w:rsidRPr="00543494">
        <w:t xml:space="preserve">s. Protamine must be given with caution. Sudden hypotension and anaphylaxis may be seen. </w:t>
      </w:r>
      <w:r>
        <w:t xml:space="preserve">The maximum is 50mg per dose. </w:t>
      </w:r>
      <w:r w:rsidRPr="00543494">
        <w:t>Excessive dosing may exert an anticoagulant effect.</w:t>
      </w:r>
    </w:p>
    <w:p w14:paraId="2E96178D" w14:textId="77777777" w:rsidR="00886BC0" w:rsidRPr="00543494" w:rsidRDefault="00886BC0" w:rsidP="00634827">
      <w:pPr>
        <w:pStyle w:val="ListParagraph"/>
        <w:numPr>
          <w:ilvl w:val="0"/>
          <w:numId w:val="35"/>
        </w:numPr>
        <w:ind w:left="851" w:hanging="425"/>
      </w:pPr>
      <w:r w:rsidRPr="00543494">
        <w:t xml:space="preserve">LMWH are not fully reversible. In the event of bleeding after a recent dose of LMWH, partial reversal of LMWH with protamine may be indicated. A dose of protamine 1mg for every 1mg of enoxaparin (if given in the previous </w:t>
      </w:r>
      <w:r>
        <w:t>eight</w:t>
      </w:r>
      <w:r w:rsidRPr="00543494">
        <w:t xml:space="preserve"> hours) should be given.   </w:t>
      </w:r>
    </w:p>
    <w:p w14:paraId="4F125B3B" w14:textId="77777777" w:rsidR="00886BC0" w:rsidRDefault="00886BC0" w:rsidP="00634827">
      <w:pPr>
        <w:pStyle w:val="ListParagraph"/>
        <w:numPr>
          <w:ilvl w:val="0"/>
          <w:numId w:val="35"/>
        </w:numPr>
        <w:ind w:left="851" w:hanging="425"/>
      </w:pPr>
      <w:r w:rsidRPr="00543494">
        <w:t>Patients on dabigatran with severe or life</w:t>
      </w:r>
      <w:r>
        <w:t>-</w:t>
      </w:r>
      <w:r w:rsidRPr="00543494">
        <w:t xml:space="preserve">threatening bleeding may benefit from reversal with idarucizumab. There is no specific reversal agent for oral Xa inhibitors. Specific advice for bleeding patients on </w:t>
      </w:r>
      <w:r>
        <w:t>Direct Acting Oral</w:t>
      </w:r>
      <w:r w:rsidRPr="00543494">
        <w:t xml:space="preserve"> anticoagulants is found in Section 5</w:t>
      </w:r>
      <w:r>
        <w:t>.</w:t>
      </w:r>
    </w:p>
    <w:p w14:paraId="33AE79E5" w14:textId="567079E3" w:rsidR="00886BC0" w:rsidRDefault="00886BC0" w:rsidP="00E947A9">
      <w:pPr>
        <w:pStyle w:val="ListParagraph"/>
        <w:numPr>
          <w:ilvl w:val="0"/>
          <w:numId w:val="35"/>
        </w:numPr>
        <w:ind w:left="851" w:hanging="425"/>
      </w:pPr>
      <w:r>
        <w:t>Anticoagulation and their reversal agents are currently under various phases of development and clinical evaluation. This is a rapidly evolving area and specific antidotes for oral Xa inhibitors may be available in the near future. Consult with Haematology for current advice if clinically relevant. Andexanet alfa, which is a universal anti-Xa inhibitor reversal agent, received US FDA accelerated approval in May 2018.</w:t>
      </w:r>
    </w:p>
    <w:p w14:paraId="3400EBBB" w14:textId="77777777" w:rsidR="00E947A9" w:rsidRPr="00E947A9" w:rsidRDefault="00E947A9" w:rsidP="00E947A9">
      <w:pPr>
        <w:pStyle w:val="ListParagraph"/>
        <w:ind w:left="851"/>
      </w:pPr>
    </w:p>
    <w:p w14:paraId="478707E7" w14:textId="77777777" w:rsidR="00886BC0" w:rsidRPr="00543494" w:rsidRDefault="00886BC0" w:rsidP="00634827">
      <w:pPr>
        <w:numPr>
          <w:ilvl w:val="0"/>
          <w:numId w:val="21"/>
        </w:numPr>
        <w:ind w:left="426" w:hanging="426"/>
        <w:contextualSpacing/>
        <w:rPr>
          <w:rFonts w:asciiTheme="minorHAnsi" w:hAnsiTheme="minorHAnsi"/>
          <w:b/>
        </w:rPr>
      </w:pPr>
      <w:r w:rsidRPr="00543494">
        <w:rPr>
          <w:rFonts w:asciiTheme="minorHAnsi" w:hAnsiTheme="minorHAnsi"/>
          <w:b/>
        </w:rPr>
        <w:t>Over-Anticoagulation</w:t>
      </w:r>
      <w:r>
        <w:rPr>
          <w:rFonts w:asciiTheme="minorHAnsi" w:hAnsiTheme="minorHAnsi"/>
          <w:b/>
        </w:rPr>
        <w:t xml:space="preserve"> with Warfarin</w:t>
      </w:r>
    </w:p>
    <w:p w14:paraId="22470E39" w14:textId="77777777" w:rsidR="00886BC0" w:rsidRDefault="00886BC0" w:rsidP="00886BC0">
      <w:pPr>
        <w:ind w:left="426"/>
        <w:rPr>
          <w:rFonts w:asciiTheme="minorHAnsi" w:hAnsiTheme="minorHAnsi"/>
        </w:rPr>
      </w:pPr>
      <w:r w:rsidRPr="00543494">
        <w:rPr>
          <w:rFonts w:asciiTheme="minorHAnsi" w:hAnsiTheme="minorHAnsi"/>
        </w:rPr>
        <w:t xml:space="preserve">Where over-anticoagulation is contributing to bleeding (for example, INR&gt;6), the risk of thromboembolism is high, and the bleeding is not life threatening, partial reversal may be considered. In all other cases, complete </w:t>
      </w:r>
      <w:r>
        <w:rPr>
          <w:rFonts w:asciiTheme="minorHAnsi" w:hAnsiTheme="minorHAnsi"/>
        </w:rPr>
        <w:t>warfarin</w:t>
      </w:r>
      <w:r w:rsidRPr="00543494">
        <w:rPr>
          <w:rFonts w:asciiTheme="minorHAnsi" w:hAnsiTheme="minorHAnsi"/>
        </w:rPr>
        <w:t xml:space="preserve"> reversal is recommended, recommencing anticoagulation once haemostasis has been obtained.</w:t>
      </w:r>
      <w:r>
        <w:rPr>
          <w:rFonts w:asciiTheme="minorHAnsi" w:hAnsiTheme="minorHAnsi"/>
        </w:rPr>
        <w:t xml:space="preserve"> See table 7 for advice on warfarin reversal.</w:t>
      </w:r>
    </w:p>
    <w:p w14:paraId="1AF96A5D" w14:textId="77777777" w:rsidR="00886BC0" w:rsidRPr="00543494" w:rsidRDefault="00886BC0" w:rsidP="00886BC0">
      <w:pPr>
        <w:ind w:left="567"/>
        <w:rPr>
          <w:rFonts w:asciiTheme="minorHAnsi" w:hAnsiTheme="minorHAnsi"/>
        </w:rPr>
      </w:pPr>
    </w:p>
    <w:p w14:paraId="6D723A77" w14:textId="77777777" w:rsidR="00886BC0" w:rsidRPr="00543494" w:rsidRDefault="00886BC0" w:rsidP="00634827">
      <w:pPr>
        <w:numPr>
          <w:ilvl w:val="0"/>
          <w:numId w:val="21"/>
        </w:numPr>
        <w:ind w:left="426" w:hanging="426"/>
        <w:contextualSpacing/>
        <w:rPr>
          <w:rFonts w:asciiTheme="minorHAnsi" w:hAnsiTheme="minorHAnsi"/>
          <w:b/>
        </w:rPr>
      </w:pPr>
      <w:r w:rsidRPr="00543494">
        <w:rPr>
          <w:rFonts w:asciiTheme="minorHAnsi" w:hAnsiTheme="minorHAnsi"/>
          <w:b/>
        </w:rPr>
        <w:t>Supportive Care</w:t>
      </w:r>
    </w:p>
    <w:p w14:paraId="5239C869" w14:textId="77777777" w:rsidR="00886BC0" w:rsidRDefault="00886BC0" w:rsidP="00886BC0">
      <w:pPr>
        <w:ind w:left="426"/>
        <w:rPr>
          <w:rFonts w:asciiTheme="minorHAnsi" w:hAnsiTheme="minorHAnsi"/>
        </w:rPr>
      </w:pPr>
      <w:r w:rsidRPr="00543494">
        <w:rPr>
          <w:rFonts w:asciiTheme="minorHAnsi" w:hAnsiTheme="minorHAnsi"/>
        </w:rPr>
        <w:t>General supportive care, including fluid resuscitation, blood transfusion and inotropic support should be provided.</w:t>
      </w:r>
    </w:p>
    <w:p w14:paraId="0DCA549E" w14:textId="77777777" w:rsidR="00886BC0" w:rsidRPr="00543494" w:rsidRDefault="00886BC0" w:rsidP="00886BC0">
      <w:pPr>
        <w:ind w:left="567"/>
        <w:rPr>
          <w:rFonts w:asciiTheme="minorHAnsi" w:hAnsiTheme="minorHAnsi"/>
        </w:rPr>
      </w:pPr>
    </w:p>
    <w:p w14:paraId="261CD72A" w14:textId="77777777" w:rsidR="00886BC0" w:rsidRPr="00543494" w:rsidRDefault="00886BC0" w:rsidP="00634827">
      <w:pPr>
        <w:numPr>
          <w:ilvl w:val="0"/>
          <w:numId w:val="21"/>
        </w:numPr>
        <w:ind w:left="426" w:hanging="426"/>
        <w:contextualSpacing/>
        <w:rPr>
          <w:rFonts w:asciiTheme="minorHAnsi" w:hAnsiTheme="minorHAnsi"/>
          <w:b/>
        </w:rPr>
      </w:pPr>
      <w:r w:rsidRPr="00543494">
        <w:rPr>
          <w:rFonts w:asciiTheme="minorHAnsi" w:hAnsiTheme="minorHAnsi"/>
          <w:b/>
        </w:rPr>
        <w:t>Coagulation Support</w:t>
      </w:r>
    </w:p>
    <w:p w14:paraId="3B772EB7" w14:textId="77777777" w:rsidR="00886BC0" w:rsidRDefault="00886BC0" w:rsidP="00886BC0">
      <w:pPr>
        <w:ind w:left="426"/>
        <w:rPr>
          <w:rFonts w:asciiTheme="minorHAnsi" w:hAnsiTheme="minorHAnsi"/>
        </w:rPr>
      </w:pPr>
      <w:r w:rsidRPr="00543494">
        <w:rPr>
          <w:rFonts w:asciiTheme="minorHAnsi" w:hAnsiTheme="minorHAnsi"/>
        </w:rPr>
        <w:t xml:space="preserve">Coagulation support with FFP and platelet transfusion may need to be considered, especially in the event of massive transfusion or concurrent use of antiplatelet agents.  While the administration of FFP and cryoprecipitate is usually directed by the results of coagulation studies, these may be prolonged, and not reversible, with the use of </w:t>
      </w:r>
      <w:r>
        <w:rPr>
          <w:rFonts w:asciiTheme="minorHAnsi" w:hAnsiTheme="minorHAnsi"/>
        </w:rPr>
        <w:t>DOACs</w:t>
      </w:r>
      <w:r w:rsidRPr="00543494">
        <w:rPr>
          <w:rFonts w:asciiTheme="minorHAnsi" w:hAnsiTheme="minorHAnsi"/>
        </w:rPr>
        <w:t xml:space="preserve">. Haematology advice should be sought. </w:t>
      </w:r>
    </w:p>
    <w:p w14:paraId="42A8957A" w14:textId="77777777" w:rsidR="00D449FA" w:rsidRPr="00543494" w:rsidRDefault="00D449FA" w:rsidP="00886BC0">
      <w:pPr>
        <w:ind w:left="567"/>
        <w:rPr>
          <w:rFonts w:asciiTheme="minorHAnsi" w:hAnsiTheme="minorHAnsi"/>
        </w:rPr>
      </w:pPr>
    </w:p>
    <w:p w14:paraId="709F5EDE" w14:textId="77777777" w:rsidR="00886BC0" w:rsidRPr="00543494" w:rsidRDefault="00886BC0" w:rsidP="00634827">
      <w:pPr>
        <w:numPr>
          <w:ilvl w:val="0"/>
          <w:numId w:val="21"/>
        </w:numPr>
        <w:ind w:left="426" w:hanging="426"/>
        <w:contextualSpacing/>
        <w:rPr>
          <w:rFonts w:asciiTheme="minorHAnsi" w:hAnsiTheme="minorHAnsi"/>
          <w:b/>
        </w:rPr>
      </w:pPr>
      <w:r w:rsidRPr="00543494">
        <w:rPr>
          <w:rFonts w:asciiTheme="minorHAnsi" w:hAnsiTheme="minorHAnsi"/>
          <w:b/>
        </w:rPr>
        <w:t>Maintaining Haemostasis</w:t>
      </w:r>
    </w:p>
    <w:p w14:paraId="2D07550C" w14:textId="71EDD83B" w:rsidR="00886BC0" w:rsidRDefault="00886BC0" w:rsidP="00886BC0">
      <w:pPr>
        <w:ind w:left="426"/>
        <w:rPr>
          <w:rFonts w:cs="Arial"/>
          <w:b/>
          <w:szCs w:val="24"/>
        </w:rPr>
      </w:pPr>
      <w:r w:rsidRPr="00543494">
        <w:rPr>
          <w:rFonts w:asciiTheme="minorHAnsi" w:hAnsiTheme="minorHAnsi"/>
        </w:rPr>
        <w:t xml:space="preserve">Consider activation of the </w:t>
      </w:r>
      <w:r w:rsidRPr="00323019">
        <w:rPr>
          <w:rFonts w:asciiTheme="minorHAnsi" w:hAnsiTheme="minorHAnsi"/>
          <w:i/>
          <w:iCs/>
        </w:rPr>
        <w:t>Critical Bleeding Massive Transfusion - Adults Procedure</w:t>
      </w:r>
      <w:r w:rsidRPr="00543494">
        <w:rPr>
          <w:rFonts w:asciiTheme="minorHAnsi" w:hAnsiTheme="minorHAnsi"/>
        </w:rPr>
        <w:t xml:space="preserve"> if haemostasis cannot be adequately maintained.</w:t>
      </w:r>
    </w:p>
    <w:p w14:paraId="0D568481" w14:textId="77777777" w:rsidR="00886BC0" w:rsidRDefault="00886BC0" w:rsidP="00886BC0">
      <w:pPr>
        <w:jc w:val="right"/>
      </w:pPr>
    </w:p>
    <w:p w14:paraId="43EA42A7" w14:textId="5266BFC2" w:rsidR="00886BC0" w:rsidRPr="00D449FA" w:rsidRDefault="0005115D" w:rsidP="00D449FA">
      <w:pPr>
        <w:jc w:val="right"/>
        <w:rPr>
          <w:rFonts w:cs="Arial"/>
          <w:i/>
          <w:szCs w:val="24"/>
        </w:rPr>
      </w:pPr>
      <w:hyperlink w:anchor="Contents" w:history="1">
        <w:r w:rsidR="00886BC0" w:rsidRPr="00590902">
          <w:rPr>
            <w:rStyle w:val="Hyperlink"/>
            <w:rFonts w:cs="Arial"/>
            <w:i/>
            <w:szCs w:val="24"/>
          </w:rPr>
          <w:t>Back to Table of Contents</w:t>
        </w:r>
      </w:hyperlink>
      <w:r w:rsidR="00886BC0">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6F17AE" w:rsidRPr="00CD1C0E" w14:paraId="065248C7" w14:textId="77777777" w:rsidTr="00395D10">
        <w:trPr>
          <w:cantSplit/>
          <w:trHeight w:val="285"/>
        </w:trPr>
        <w:tc>
          <w:tcPr>
            <w:tcW w:w="9158" w:type="dxa"/>
            <w:shd w:val="clear" w:color="auto" w:fill="A6A6A6" w:themeFill="background1" w:themeFillShade="A6"/>
          </w:tcPr>
          <w:p w14:paraId="224D30B5" w14:textId="10C519F0" w:rsidR="006F17AE" w:rsidRPr="003D2D06" w:rsidRDefault="006F17AE" w:rsidP="00395D10">
            <w:pPr>
              <w:pStyle w:val="Heading1"/>
            </w:pPr>
            <w:bookmarkStart w:id="31" w:name="_Hlk92891927"/>
            <w:bookmarkStart w:id="32" w:name="_Toc107173289"/>
            <w:r>
              <w:lastRenderedPageBreak/>
              <w:t xml:space="preserve">Section </w:t>
            </w:r>
            <w:r w:rsidR="00886BC0">
              <w:t>7</w:t>
            </w:r>
            <w:r w:rsidRPr="003D2D06">
              <w:t xml:space="preserve"> – </w:t>
            </w:r>
            <w:r w:rsidR="00C30BC7">
              <w:t>Perioperative Management of Anticoagulation</w:t>
            </w:r>
            <w:bookmarkEnd w:id="32"/>
          </w:p>
        </w:tc>
      </w:tr>
    </w:tbl>
    <w:p w14:paraId="1DBEB68A" w14:textId="77777777" w:rsidR="006F17AE" w:rsidRDefault="006F17AE" w:rsidP="004B2011"/>
    <w:p w14:paraId="713E2F0F" w14:textId="77777777" w:rsidR="00C30BC7" w:rsidRPr="00E02F59" w:rsidRDefault="00C30BC7" w:rsidP="00C30BC7">
      <w:pPr>
        <w:rPr>
          <w:rFonts w:asciiTheme="minorHAnsi" w:hAnsiTheme="minorHAnsi"/>
        </w:rPr>
      </w:pPr>
      <w:r w:rsidRPr="00E02F59">
        <w:rPr>
          <w:rFonts w:asciiTheme="minorHAnsi" w:hAnsiTheme="minorHAnsi"/>
        </w:rPr>
        <w:t xml:space="preserve">In the perioperative setting it is important to establish the risks of bleeding and thromboembolism as well as weigh the risk versus benefit of ceasing anticoagulation. </w:t>
      </w:r>
    </w:p>
    <w:p w14:paraId="79A058DE" w14:textId="77777777" w:rsidR="00C30BC7" w:rsidRPr="00E02F59" w:rsidRDefault="00C30BC7" w:rsidP="00C30BC7">
      <w:pPr>
        <w:rPr>
          <w:rFonts w:asciiTheme="minorHAnsi" w:hAnsiTheme="minorHAnsi"/>
        </w:rPr>
      </w:pPr>
    </w:p>
    <w:p w14:paraId="177E37C2" w14:textId="76BAB303" w:rsidR="00C30BC7" w:rsidRPr="00E02F59" w:rsidRDefault="00C30BC7" w:rsidP="00C30BC7">
      <w:pPr>
        <w:rPr>
          <w:rFonts w:asciiTheme="minorHAnsi" w:hAnsiTheme="minorHAnsi"/>
        </w:rPr>
      </w:pPr>
      <w:r w:rsidRPr="00E02F59">
        <w:rPr>
          <w:rFonts w:asciiTheme="minorHAnsi" w:hAnsiTheme="minorHAnsi"/>
        </w:rPr>
        <w:t>Assessment of all patients on anticoagulation with planned surgery should occur in the preadmission clinic</w:t>
      </w:r>
      <w:r w:rsidR="007555E2">
        <w:rPr>
          <w:rFonts w:asciiTheme="minorHAnsi" w:hAnsiTheme="minorHAnsi"/>
        </w:rPr>
        <w:t>,</w:t>
      </w:r>
      <w:r w:rsidRPr="00E02F59">
        <w:rPr>
          <w:rFonts w:asciiTheme="minorHAnsi" w:hAnsiTheme="minorHAnsi"/>
        </w:rPr>
        <w:t xml:space="preserve"> or for inpatients as soon as the need</w:t>
      </w:r>
      <w:r>
        <w:rPr>
          <w:rFonts w:asciiTheme="minorHAnsi" w:hAnsiTheme="minorHAnsi"/>
        </w:rPr>
        <w:t xml:space="preserve"> for surgery becomes apparent. </w:t>
      </w:r>
      <w:r w:rsidRPr="00E02F59">
        <w:rPr>
          <w:rFonts w:asciiTheme="minorHAnsi" w:hAnsiTheme="minorHAnsi"/>
        </w:rPr>
        <w:t xml:space="preserve">Assessment </w:t>
      </w:r>
      <w:r>
        <w:rPr>
          <w:rFonts w:asciiTheme="minorHAnsi" w:hAnsiTheme="minorHAnsi"/>
        </w:rPr>
        <w:t>should</w:t>
      </w:r>
      <w:r w:rsidRPr="00E02F59">
        <w:rPr>
          <w:rFonts w:asciiTheme="minorHAnsi" w:hAnsiTheme="minorHAnsi"/>
        </w:rPr>
        <w:t xml:space="preserve"> occur using the following process</w:t>
      </w:r>
      <w:r>
        <w:rPr>
          <w:rFonts w:asciiTheme="minorHAnsi" w:hAnsiTheme="minorHAnsi"/>
        </w:rPr>
        <w:t>, documented in the patients’ medical record</w:t>
      </w:r>
      <w:r w:rsidR="00CD5F89">
        <w:rPr>
          <w:rFonts w:asciiTheme="minorHAnsi" w:hAnsiTheme="minorHAnsi"/>
        </w:rPr>
        <w:t>. P</w:t>
      </w:r>
      <w:r>
        <w:rPr>
          <w:rFonts w:asciiTheme="minorHAnsi" w:hAnsiTheme="minorHAnsi"/>
        </w:rPr>
        <w:t>lease see Attachment 1</w:t>
      </w:r>
      <w:r w:rsidR="007555E2">
        <w:rPr>
          <w:rFonts w:asciiTheme="minorHAnsi" w:hAnsiTheme="minorHAnsi"/>
        </w:rPr>
        <w:t xml:space="preserve">, </w:t>
      </w:r>
      <w:r>
        <w:rPr>
          <w:rFonts w:asciiTheme="minorHAnsi" w:hAnsiTheme="minorHAnsi"/>
        </w:rPr>
        <w:t>Perioperative Anticoagulation Guidelines:</w:t>
      </w:r>
    </w:p>
    <w:p w14:paraId="58D40558" w14:textId="79F51349" w:rsidR="00C30BC7" w:rsidRPr="00E02F59" w:rsidRDefault="00C30BC7" w:rsidP="00634827">
      <w:pPr>
        <w:numPr>
          <w:ilvl w:val="0"/>
          <w:numId w:val="20"/>
        </w:numPr>
        <w:ind w:left="426" w:hanging="426"/>
        <w:contextualSpacing/>
        <w:rPr>
          <w:rFonts w:asciiTheme="minorHAnsi" w:hAnsiTheme="minorHAnsi"/>
        </w:rPr>
      </w:pPr>
      <w:r w:rsidRPr="00E02F59">
        <w:rPr>
          <w:rFonts w:asciiTheme="minorHAnsi" w:hAnsiTheme="minorHAnsi"/>
        </w:rPr>
        <w:t>Determine if anti</w:t>
      </w:r>
      <w:r>
        <w:rPr>
          <w:rFonts w:asciiTheme="minorHAnsi" w:hAnsiTheme="minorHAnsi"/>
        </w:rPr>
        <w:t xml:space="preserve">coagulant needs to be stopped. </w:t>
      </w:r>
      <w:r w:rsidRPr="00E02F59">
        <w:rPr>
          <w:rFonts w:asciiTheme="minorHAnsi" w:hAnsiTheme="minorHAnsi"/>
        </w:rPr>
        <w:t>Many minor procedures may be performed</w:t>
      </w:r>
      <w:r>
        <w:rPr>
          <w:rFonts w:asciiTheme="minorHAnsi" w:hAnsiTheme="minorHAnsi"/>
        </w:rPr>
        <w:t xml:space="preserve"> in patients on anticoagulation</w:t>
      </w:r>
      <w:r w:rsidR="00CD5F89">
        <w:rPr>
          <w:rFonts w:asciiTheme="minorHAnsi" w:hAnsiTheme="minorHAnsi"/>
        </w:rPr>
        <w:t>.</w:t>
      </w:r>
    </w:p>
    <w:p w14:paraId="58DDD7F6" w14:textId="4028F464" w:rsidR="00C30BC7" w:rsidRPr="00E02F59" w:rsidRDefault="00C30BC7" w:rsidP="00634827">
      <w:pPr>
        <w:numPr>
          <w:ilvl w:val="0"/>
          <w:numId w:val="20"/>
        </w:numPr>
        <w:ind w:left="426" w:hanging="426"/>
        <w:contextualSpacing/>
        <w:rPr>
          <w:rFonts w:asciiTheme="minorHAnsi" w:hAnsiTheme="minorHAnsi"/>
        </w:rPr>
      </w:pPr>
      <w:r w:rsidRPr="00E02F59">
        <w:rPr>
          <w:rFonts w:asciiTheme="minorHAnsi" w:hAnsiTheme="minorHAnsi"/>
        </w:rPr>
        <w:t>Consider delaying surgery. For patients with recent thromboembolic events or on short courses of anticoagulation, there may be value in delaying surgery to minimise the risk</w:t>
      </w:r>
      <w:r w:rsidR="00CD5F89">
        <w:rPr>
          <w:rFonts w:asciiTheme="minorHAnsi" w:hAnsiTheme="minorHAnsi"/>
        </w:rPr>
        <w:t>.</w:t>
      </w:r>
    </w:p>
    <w:p w14:paraId="51B2CDC9" w14:textId="378C21D8" w:rsidR="00C30BC7" w:rsidRPr="00E02F59" w:rsidRDefault="00C30BC7" w:rsidP="00634827">
      <w:pPr>
        <w:numPr>
          <w:ilvl w:val="0"/>
          <w:numId w:val="20"/>
        </w:numPr>
        <w:ind w:left="426" w:hanging="426"/>
        <w:contextualSpacing/>
        <w:rPr>
          <w:rFonts w:asciiTheme="minorHAnsi" w:hAnsiTheme="minorHAnsi"/>
        </w:rPr>
      </w:pPr>
      <w:r w:rsidRPr="00E02F59">
        <w:rPr>
          <w:rFonts w:asciiTheme="minorHAnsi" w:hAnsiTheme="minorHAnsi"/>
        </w:rPr>
        <w:t>Assess the surgical bleeding risk</w:t>
      </w:r>
      <w:r w:rsidR="00CD5F89">
        <w:rPr>
          <w:rFonts w:asciiTheme="minorHAnsi" w:hAnsiTheme="minorHAnsi"/>
        </w:rPr>
        <w:t>.</w:t>
      </w:r>
    </w:p>
    <w:p w14:paraId="538D748E" w14:textId="5ADB4D93" w:rsidR="00C30BC7" w:rsidRPr="00E02F59" w:rsidRDefault="00C30BC7" w:rsidP="00634827">
      <w:pPr>
        <w:numPr>
          <w:ilvl w:val="0"/>
          <w:numId w:val="20"/>
        </w:numPr>
        <w:ind w:left="426" w:hanging="426"/>
        <w:contextualSpacing/>
        <w:rPr>
          <w:rFonts w:asciiTheme="minorHAnsi" w:hAnsiTheme="minorHAnsi"/>
        </w:rPr>
      </w:pPr>
      <w:r w:rsidRPr="00E02F59">
        <w:rPr>
          <w:rFonts w:asciiTheme="minorHAnsi" w:hAnsiTheme="minorHAnsi"/>
        </w:rPr>
        <w:t>Determine the time to cease anticoagulation, if required</w:t>
      </w:r>
      <w:r w:rsidR="00CD5F89">
        <w:rPr>
          <w:rFonts w:asciiTheme="minorHAnsi" w:hAnsiTheme="minorHAnsi"/>
        </w:rPr>
        <w:t>.</w:t>
      </w:r>
    </w:p>
    <w:p w14:paraId="74BD51EF" w14:textId="3C0A896C" w:rsidR="00C30BC7" w:rsidRPr="00E02F59" w:rsidRDefault="00C30BC7" w:rsidP="00634827">
      <w:pPr>
        <w:numPr>
          <w:ilvl w:val="0"/>
          <w:numId w:val="20"/>
        </w:numPr>
        <w:ind w:left="426" w:hanging="426"/>
        <w:contextualSpacing/>
        <w:rPr>
          <w:rFonts w:asciiTheme="minorHAnsi" w:hAnsiTheme="minorHAnsi"/>
        </w:rPr>
      </w:pPr>
      <w:r w:rsidRPr="00E02F59">
        <w:rPr>
          <w:rFonts w:asciiTheme="minorHAnsi" w:hAnsiTheme="minorHAnsi"/>
        </w:rPr>
        <w:t>Determine whether bridging anticoagulation is required</w:t>
      </w:r>
      <w:r w:rsidR="00CD5F89">
        <w:rPr>
          <w:rFonts w:asciiTheme="minorHAnsi" w:hAnsiTheme="minorHAnsi"/>
        </w:rPr>
        <w:t>.</w:t>
      </w:r>
    </w:p>
    <w:p w14:paraId="1DFD42AD" w14:textId="3D42EA5C" w:rsidR="00C30BC7" w:rsidRPr="00E02F59" w:rsidRDefault="00C30BC7" w:rsidP="00634827">
      <w:pPr>
        <w:numPr>
          <w:ilvl w:val="0"/>
          <w:numId w:val="20"/>
        </w:numPr>
        <w:ind w:left="426" w:hanging="426"/>
        <w:contextualSpacing/>
        <w:rPr>
          <w:rFonts w:asciiTheme="minorHAnsi" w:hAnsiTheme="minorHAnsi"/>
        </w:rPr>
      </w:pPr>
      <w:r w:rsidRPr="00E02F59">
        <w:rPr>
          <w:rFonts w:asciiTheme="minorHAnsi" w:hAnsiTheme="minorHAnsi"/>
        </w:rPr>
        <w:t>Determine the type and dose of bridging anticoagulation, if required</w:t>
      </w:r>
      <w:r w:rsidR="00CD5F89">
        <w:rPr>
          <w:rFonts w:asciiTheme="minorHAnsi" w:hAnsiTheme="minorHAnsi"/>
        </w:rPr>
        <w:t>.</w:t>
      </w:r>
    </w:p>
    <w:p w14:paraId="17F39C46" w14:textId="77777777" w:rsidR="00C30BC7" w:rsidRPr="00E02F59" w:rsidRDefault="00C30BC7" w:rsidP="00634827">
      <w:pPr>
        <w:numPr>
          <w:ilvl w:val="0"/>
          <w:numId w:val="20"/>
        </w:numPr>
        <w:ind w:left="426" w:hanging="426"/>
        <w:contextualSpacing/>
        <w:rPr>
          <w:rFonts w:asciiTheme="minorHAnsi" w:hAnsiTheme="minorHAnsi" w:cs="Arial"/>
          <w:b/>
          <w:szCs w:val="24"/>
        </w:rPr>
      </w:pPr>
      <w:r w:rsidRPr="00E02F59">
        <w:rPr>
          <w:rFonts w:asciiTheme="minorHAnsi" w:hAnsiTheme="minorHAnsi"/>
        </w:rPr>
        <w:t>Recommence anticoagulation post operatively.</w:t>
      </w:r>
    </w:p>
    <w:bookmarkEnd w:id="31"/>
    <w:p w14:paraId="6157E378" w14:textId="77777777" w:rsidR="00E947A9" w:rsidRDefault="00E947A9" w:rsidP="007D1A45">
      <w:pPr>
        <w:pStyle w:val="ListParagraph"/>
        <w:ind w:left="360"/>
        <w:jc w:val="right"/>
      </w:pPr>
    </w:p>
    <w:p w14:paraId="27225BC0" w14:textId="22603EDA" w:rsidR="006F17AE" w:rsidRDefault="00486E07" w:rsidP="007D1A45">
      <w:pPr>
        <w:pStyle w:val="ListParagraph"/>
        <w:ind w:left="360"/>
        <w:jc w:val="right"/>
        <w:rPr>
          <w:rFonts w:cs="Arial"/>
          <w:i/>
          <w:szCs w:val="24"/>
        </w:rPr>
      </w:pPr>
      <w:hyperlink w:anchor="Contents" w:history="1">
        <w:r w:rsidRPr="00486E07">
          <w:rPr>
            <w:rStyle w:val="Hyperlink"/>
            <w:rFonts w:cs="Arial"/>
            <w:i/>
            <w:szCs w:val="24"/>
          </w:rPr>
          <w:t>Back to Table of Contents</w:t>
        </w:r>
      </w:hyperlink>
      <w:r w:rsidRPr="00486E07">
        <w:rPr>
          <w:rFonts w:cs="Arial"/>
          <w:i/>
          <w:szCs w:val="24"/>
        </w:rPr>
        <w:t xml:space="preserve"> </w:t>
      </w:r>
    </w:p>
    <w:p w14:paraId="49DBDD9F" w14:textId="77777777" w:rsidR="006F17AE" w:rsidRDefault="006F17AE" w:rsidP="006F17AE">
      <w:pPr>
        <w:pStyle w:val="ProcedureTemplate"/>
        <w:framePr w:wrap="around"/>
      </w:pPr>
      <w:bookmarkStart w:id="33" w:name="_Hlk22301004"/>
    </w:p>
    <w:tbl>
      <w:tblPr>
        <w:tblpPr w:leftFromText="180" w:rightFromText="180" w:vertAnchor="text" w:horzAnchor="margin" w:tblpY="181"/>
        <w:tblW w:w="9158" w:type="dxa"/>
        <w:tblLook w:val="0000" w:firstRow="0" w:lastRow="0" w:firstColumn="0" w:lastColumn="0" w:noHBand="0" w:noVBand="0"/>
      </w:tblPr>
      <w:tblGrid>
        <w:gridCol w:w="9158"/>
      </w:tblGrid>
      <w:tr w:rsidR="006F17AE" w:rsidRPr="00CD1C0E" w14:paraId="1BB4C635" w14:textId="77777777" w:rsidTr="00395D10">
        <w:trPr>
          <w:cantSplit/>
          <w:trHeight w:val="285"/>
        </w:trPr>
        <w:tc>
          <w:tcPr>
            <w:tcW w:w="9158" w:type="dxa"/>
            <w:shd w:val="clear" w:color="auto" w:fill="A6A6A6" w:themeFill="background1" w:themeFillShade="A6"/>
          </w:tcPr>
          <w:p w14:paraId="12D1F51B" w14:textId="5AC47BAB" w:rsidR="006F17AE" w:rsidRPr="003D2D06" w:rsidRDefault="006F17AE" w:rsidP="00395D10">
            <w:pPr>
              <w:pStyle w:val="Heading1"/>
            </w:pPr>
            <w:bookmarkStart w:id="34" w:name="_Toc107173290"/>
            <w:r>
              <w:t>Section 8</w:t>
            </w:r>
            <w:r w:rsidRPr="003D2D06">
              <w:t xml:space="preserve"> – </w:t>
            </w:r>
            <w:r w:rsidR="00244AD8">
              <w:t>Diagnosis and Management of Heparin Induced Thrombocytopenia (HIT)</w:t>
            </w:r>
            <w:bookmarkEnd w:id="34"/>
          </w:p>
        </w:tc>
      </w:tr>
    </w:tbl>
    <w:p w14:paraId="012497FB" w14:textId="77777777" w:rsidR="006F17AE" w:rsidRDefault="006F17AE" w:rsidP="006F17AE">
      <w:pPr>
        <w:pStyle w:val="Heading2"/>
      </w:pPr>
    </w:p>
    <w:p w14:paraId="42738D35" w14:textId="7DA98101" w:rsidR="00244AD8" w:rsidRPr="0069604E" w:rsidRDefault="00244AD8" w:rsidP="00634827">
      <w:pPr>
        <w:numPr>
          <w:ilvl w:val="0"/>
          <w:numId w:val="22"/>
        </w:numPr>
        <w:ind w:left="426" w:hanging="426"/>
        <w:contextualSpacing/>
        <w:rPr>
          <w:rFonts w:asciiTheme="minorHAnsi" w:hAnsiTheme="minorHAnsi" w:cs="Helvetica 45 Light"/>
          <w:b/>
          <w:color w:val="000000"/>
          <w:szCs w:val="24"/>
        </w:rPr>
      </w:pPr>
      <w:r w:rsidRPr="0069604E">
        <w:rPr>
          <w:rFonts w:asciiTheme="minorHAnsi" w:hAnsiTheme="minorHAnsi" w:cs="Helvetica 45 Light"/>
          <w:b/>
          <w:color w:val="000000"/>
          <w:szCs w:val="24"/>
        </w:rPr>
        <w:t xml:space="preserve">Consider </w:t>
      </w:r>
      <w:r w:rsidR="00FB61FA" w:rsidRPr="00FB61FA">
        <w:rPr>
          <w:rFonts w:asciiTheme="minorHAnsi" w:hAnsiTheme="minorHAnsi" w:cs="Helvetica 45 Light"/>
          <w:b/>
          <w:color w:val="000000"/>
          <w:szCs w:val="24"/>
        </w:rPr>
        <w:t>Heparin Induced Thrombocytopenia</w:t>
      </w:r>
    </w:p>
    <w:p w14:paraId="65FD0E5B" w14:textId="6AC707FC" w:rsidR="00244AD8" w:rsidRPr="0069604E" w:rsidRDefault="00244AD8" w:rsidP="004270D2">
      <w:pPr>
        <w:ind w:left="426"/>
        <w:rPr>
          <w:rFonts w:asciiTheme="minorHAnsi" w:hAnsiTheme="minorHAnsi" w:cs="Helvetica 45 Light"/>
          <w:color w:val="000000"/>
          <w:szCs w:val="24"/>
        </w:rPr>
      </w:pPr>
      <w:r w:rsidRPr="0069604E">
        <w:rPr>
          <w:rFonts w:asciiTheme="minorHAnsi" w:hAnsiTheme="minorHAnsi" w:cs="Helvetica 45 Light"/>
          <w:color w:val="000000"/>
          <w:szCs w:val="24"/>
        </w:rPr>
        <w:t>HIT should be considered if the platelet count begins to drop 5</w:t>
      </w:r>
      <w:r w:rsidR="00FB61FA">
        <w:rPr>
          <w:rFonts w:asciiTheme="minorHAnsi" w:hAnsiTheme="minorHAnsi" w:cs="Helvetica 45 Light"/>
          <w:color w:val="000000"/>
          <w:szCs w:val="24"/>
        </w:rPr>
        <w:t xml:space="preserve"> to </w:t>
      </w:r>
      <w:r w:rsidRPr="0069604E">
        <w:rPr>
          <w:rFonts w:asciiTheme="minorHAnsi" w:hAnsiTheme="minorHAnsi" w:cs="Helvetica 45 Light"/>
          <w:color w:val="000000"/>
          <w:szCs w:val="24"/>
        </w:rPr>
        <w:t>10 days after exposure to heparin</w:t>
      </w:r>
      <w:r w:rsidR="00D13F44">
        <w:rPr>
          <w:rFonts w:asciiTheme="minorHAnsi" w:hAnsiTheme="minorHAnsi" w:cs="Helvetica 45 Light"/>
          <w:color w:val="000000"/>
          <w:szCs w:val="24"/>
        </w:rPr>
        <w:t>.</w:t>
      </w:r>
      <w:r w:rsidRPr="0069604E">
        <w:rPr>
          <w:rFonts w:asciiTheme="minorHAnsi" w:hAnsiTheme="minorHAnsi" w:cs="Helvetica 45 Light"/>
          <w:color w:val="000000"/>
          <w:szCs w:val="24"/>
        </w:rPr>
        <w:t xml:space="preserve"> </w:t>
      </w:r>
      <w:r w:rsidR="00D13F44">
        <w:rPr>
          <w:rFonts w:asciiTheme="minorHAnsi" w:hAnsiTheme="minorHAnsi" w:cs="Helvetica 45 Light"/>
          <w:color w:val="000000"/>
          <w:szCs w:val="24"/>
        </w:rPr>
        <w:t>Note i</w:t>
      </w:r>
      <w:r w:rsidRPr="0069604E">
        <w:rPr>
          <w:rFonts w:asciiTheme="minorHAnsi" w:hAnsiTheme="minorHAnsi" w:cs="Helvetica 45 Light"/>
          <w:color w:val="000000"/>
          <w:szCs w:val="24"/>
        </w:rPr>
        <w:t xml:space="preserve">t can occur more rapidly (24 hours) in someone exposed to heparin in the preceding 100 days. LMWH can cause HIT, however this is very rare. Other potential causes of thrombocytopenia need to be considered. The </w:t>
      </w:r>
      <w:r w:rsidR="00D13F44">
        <w:rPr>
          <w:rFonts w:asciiTheme="minorHAnsi" w:hAnsiTheme="minorHAnsi" w:cs="Helvetica 45 Light"/>
          <w:color w:val="000000"/>
          <w:szCs w:val="24"/>
        </w:rPr>
        <w:t>“</w:t>
      </w:r>
      <w:r w:rsidRPr="0069604E">
        <w:rPr>
          <w:rFonts w:asciiTheme="minorHAnsi" w:hAnsiTheme="minorHAnsi" w:cs="Helvetica 45 Light"/>
          <w:color w:val="000000"/>
          <w:szCs w:val="24"/>
        </w:rPr>
        <w:t>4Ts</w:t>
      </w:r>
      <w:r w:rsidR="00D13F44">
        <w:rPr>
          <w:rFonts w:asciiTheme="minorHAnsi" w:hAnsiTheme="minorHAnsi" w:cs="Helvetica 45 Light"/>
          <w:color w:val="000000"/>
          <w:szCs w:val="24"/>
        </w:rPr>
        <w:t>”</w:t>
      </w:r>
      <w:r w:rsidRPr="0069604E">
        <w:rPr>
          <w:rFonts w:asciiTheme="minorHAnsi" w:hAnsiTheme="minorHAnsi" w:cs="Helvetica 45 Light"/>
          <w:color w:val="000000"/>
          <w:szCs w:val="24"/>
        </w:rPr>
        <w:t xml:space="preserve"> score is a useful pre-test probability scoring system to estimate the likelihood of HIT (see Table 1</w:t>
      </w:r>
      <w:r w:rsidR="00D13F44">
        <w:rPr>
          <w:rFonts w:asciiTheme="minorHAnsi" w:hAnsiTheme="minorHAnsi" w:cs="Helvetica 45 Light"/>
          <w:color w:val="000000"/>
          <w:szCs w:val="24"/>
        </w:rPr>
        <w:t>4</w:t>
      </w:r>
      <w:r w:rsidRPr="0069604E">
        <w:rPr>
          <w:rFonts w:asciiTheme="minorHAnsi" w:hAnsiTheme="minorHAnsi" w:cs="Helvetica 45 Light"/>
          <w:color w:val="000000"/>
          <w:szCs w:val="24"/>
        </w:rPr>
        <w:t>).</w:t>
      </w:r>
    </w:p>
    <w:p w14:paraId="381CACAC" w14:textId="77777777" w:rsidR="00244AD8" w:rsidRPr="0069604E" w:rsidRDefault="00244AD8" w:rsidP="00244AD8">
      <w:pPr>
        <w:rPr>
          <w:rFonts w:asciiTheme="minorHAnsi" w:hAnsiTheme="minorHAnsi" w:cs="Helvetica 45 Light"/>
          <w:color w:val="000000"/>
          <w:szCs w:val="24"/>
        </w:rPr>
      </w:pPr>
    </w:p>
    <w:p w14:paraId="3F1926BD" w14:textId="0DA33E53" w:rsidR="00244AD8" w:rsidRPr="000B3D36" w:rsidRDefault="00244AD8" w:rsidP="000B3D36">
      <w:pPr>
        <w:rPr>
          <w:b/>
          <w:bCs/>
        </w:rPr>
      </w:pPr>
      <w:r w:rsidRPr="000B3D36">
        <w:rPr>
          <w:b/>
          <w:bCs/>
        </w:rPr>
        <w:t xml:space="preserve">Table </w:t>
      </w:r>
      <w:r w:rsidR="00943CE6" w:rsidRPr="000B3D36">
        <w:rPr>
          <w:b/>
          <w:bCs/>
        </w:rPr>
        <w:t>14</w:t>
      </w:r>
      <w:r w:rsidRPr="000B3D36">
        <w:rPr>
          <w:b/>
          <w:bCs/>
        </w:rPr>
        <w:t xml:space="preserve"> - The “4Ts” Score</w:t>
      </w:r>
    </w:p>
    <w:tbl>
      <w:tblPr>
        <w:tblStyle w:val="TableGrid2"/>
        <w:tblW w:w="0" w:type="auto"/>
        <w:tblLook w:val="00A0" w:firstRow="1" w:lastRow="0" w:firstColumn="1" w:lastColumn="0" w:noHBand="0" w:noVBand="0"/>
      </w:tblPr>
      <w:tblGrid>
        <w:gridCol w:w="2122"/>
        <w:gridCol w:w="2268"/>
        <w:gridCol w:w="2286"/>
        <w:gridCol w:w="2129"/>
      </w:tblGrid>
      <w:tr w:rsidR="00244AD8" w:rsidRPr="00F641A9" w14:paraId="5B5875D7" w14:textId="77777777" w:rsidTr="000B3D36">
        <w:trPr>
          <w:tblHeader/>
        </w:trPr>
        <w:tc>
          <w:tcPr>
            <w:tcW w:w="2122" w:type="dxa"/>
            <w:shd w:val="clear" w:color="auto" w:fill="CCCCCC"/>
          </w:tcPr>
          <w:p w14:paraId="42EFFBD9" w14:textId="77777777" w:rsidR="00244AD8" w:rsidRPr="00323019" w:rsidRDefault="00244AD8" w:rsidP="00B611C6">
            <w:pPr>
              <w:rPr>
                <w:rFonts w:asciiTheme="minorHAnsi" w:hAnsiTheme="minorHAnsi"/>
                <w:b/>
                <w:szCs w:val="24"/>
              </w:rPr>
            </w:pPr>
            <w:r w:rsidRPr="00323019">
              <w:rPr>
                <w:rFonts w:asciiTheme="minorHAnsi" w:hAnsiTheme="minorHAnsi"/>
                <w:b/>
                <w:szCs w:val="24"/>
              </w:rPr>
              <w:t>Points</w:t>
            </w:r>
          </w:p>
        </w:tc>
        <w:tc>
          <w:tcPr>
            <w:tcW w:w="2268" w:type="dxa"/>
            <w:shd w:val="clear" w:color="auto" w:fill="CCCCCC"/>
          </w:tcPr>
          <w:p w14:paraId="0B9D8FD9" w14:textId="77777777" w:rsidR="00244AD8" w:rsidRPr="00323019" w:rsidRDefault="00244AD8" w:rsidP="00B611C6">
            <w:pPr>
              <w:jc w:val="center"/>
              <w:rPr>
                <w:rFonts w:asciiTheme="minorHAnsi" w:hAnsiTheme="minorHAnsi"/>
                <w:b/>
                <w:szCs w:val="24"/>
              </w:rPr>
            </w:pPr>
            <w:r w:rsidRPr="00323019">
              <w:rPr>
                <w:rFonts w:asciiTheme="minorHAnsi" w:hAnsiTheme="minorHAnsi"/>
                <w:b/>
                <w:szCs w:val="24"/>
              </w:rPr>
              <w:t>0</w:t>
            </w:r>
          </w:p>
        </w:tc>
        <w:tc>
          <w:tcPr>
            <w:tcW w:w="2286" w:type="dxa"/>
            <w:shd w:val="clear" w:color="auto" w:fill="CCCCCC"/>
          </w:tcPr>
          <w:p w14:paraId="36A42D68" w14:textId="77777777" w:rsidR="00244AD8" w:rsidRPr="00323019" w:rsidRDefault="00244AD8" w:rsidP="00B611C6">
            <w:pPr>
              <w:jc w:val="center"/>
              <w:rPr>
                <w:rFonts w:asciiTheme="minorHAnsi" w:hAnsiTheme="minorHAnsi"/>
                <w:b/>
                <w:szCs w:val="24"/>
              </w:rPr>
            </w:pPr>
            <w:r w:rsidRPr="00323019">
              <w:rPr>
                <w:rFonts w:asciiTheme="minorHAnsi" w:hAnsiTheme="minorHAnsi"/>
                <w:b/>
                <w:szCs w:val="24"/>
              </w:rPr>
              <w:t>1</w:t>
            </w:r>
          </w:p>
        </w:tc>
        <w:tc>
          <w:tcPr>
            <w:tcW w:w="2129" w:type="dxa"/>
            <w:shd w:val="clear" w:color="auto" w:fill="CCCCCC"/>
          </w:tcPr>
          <w:p w14:paraId="536EC3C0" w14:textId="77777777" w:rsidR="00244AD8" w:rsidRPr="00323019" w:rsidRDefault="00244AD8" w:rsidP="00B611C6">
            <w:pPr>
              <w:jc w:val="center"/>
              <w:rPr>
                <w:rFonts w:asciiTheme="minorHAnsi" w:hAnsiTheme="minorHAnsi"/>
                <w:b/>
                <w:szCs w:val="24"/>
              </w:rPr>
            </w:pPr>
            <w:r w:rsidRPr="00323019">
              <w:rPr>
                <w:rFonts w:asciiTheme="minorHAnsi" w:hAnsiTheme="minorHAnsi"/>
                <w:b/>
                <w:szCs w:val="24"/>
              </w:rPr>
              <w:t>2</w:t>
            </w:r>
          </w:p>
        </w:tc>
      </w:tr>
      <w:tr w:rsidR="00244AD8" w:rsidRPr="00F641A9" w14:paraId="71454F91" w14:textId="77777777" w:rsidTr="000B3D36">
        <w:tc>
          <w:tcPr>
            <w:tcW w:w="2122" w:type="dxa"/>
          </w:tcPr>
          <w:p w14:paraId="6BAD91D1" w14:textId="77777777" w:rsidR="00244AD8" w:rsidRPr="00323019" w:rsidRDefault="00244AD8" w:rsidP="00B611C6">
            <w:pPr>
              <w:rPr>
                <w:rFonts w:asciiTheme="minorHAnsi" w:hAnsiTheme="minorHAnsi"/>
                <w:szCs w:val="24"/>
              </w:rPr>
            </w:pPr>
            <w:r w:rsidRPr="00323019">
              <w:rPr>
                <w:rFonts w:asciiTheme="minorHAnsi" w:hAnsiTheme="minorHAnsi"/>
                <w:szCs w:val="24"/>
              </w:rPr>
              <w:t>Timing of platelet count fall</w:t>
            </w:r>
          </w:p>
        </w:tc>
        <w:tc>
          <w:tcPr>
            <w:tcW w:w="2268" w:type="dxa"/>
          </w:tcPr>
          <w:p w14:paraId="7CC00186" w14:textId="77777777" w:rsidR="00244AD8" w:rsidRPr="00323019" w:rsidRDefault="00244AD8" w:rsidP="00B611C6">
            <w:pPr>
              <w:rPr>
                <w:rFonts w:asciiTheme="minorHAnsi" w:hAnsiTheme="minorHAnsi"/>
                <w:szCs w:val="24"/>
              </w:rPr>
            </w:pPr>
            <w:r w:rsidRPr="00323019">
              <w:rPr>
                <w:rFonts w:asciiTheme="minorHAnsi" w:hAnsiTheme="minorHAnsi"/>
                <w:szCs w:val="24"/>
              </w:rPr>
              <w:t>Platelet count fall &lt; 5 days without recent heparin exposure</w:t>
            </w:r>
          </w:p>
        </w:tc>
        <w:tc>
          <w:tcPr>
            <w:tcW w:w="2286" w:type="dxa"/>
          </w:tcPr>
          <w:p w14:paraId="6D076298" w14:textId="02278E17" w:rsidR="00244AD8" w:rsidRPr="00323019" w:rsidRDefault="00244AD8" w:rsidP="00B611C6">
            <w:pPr>
              <w:widowControl w:val="0"/>
              <w:autoSpaceDE w:val="0"/>
              <w:autoSpaceDN w:val="0"/>
              <w:adjustRightInd w:val="0"/>
              <w:spacing w:line="241" w:lineRule="atLeast"/>
              <w:rPr>
                <w:rFonts w:asciiTheme="minorHAnsi" w:eastAsiaTheme="minorHAnsi" w:hAnsiTheme="minorHAnsi" w:cs="Helvetica 45 Light"/>
                <w:color w:val="000000"/>
                <w:szCs w:val="24"/>
                <w:lang w:val="en-US"/>
              </w:rPr>
            </w:pPr>
            <w:r w:rsidRPr="00323019">
              <w:rPr>
                <w:rFonts w:asciiTheme="minorHAnsi" w:eastAsiaTheme="minorHAnsi" w:hAnsiTheme="minorHAnsi" w:cs="Helvetica 45 Light"/>
                <w:color w:val="000000"/>
                <w:szCs w:val="24"/>
                <w:lang w:val="en-US"/>
              </w:rPr>
              <w:t>Consistent with fall at 5</w:t>
            </w:r>
            <w:r w:rsidR="00FB61FA">
              <w:rPr>
                <w:rFonts w:asciiTheme="minorHAnsi" w:eastAsiaTheme="minorHAnsi" w:hAnsiTheme="minorHAnsi" w:cs="Helvetica 45 Light"/>
                <w:color w:val="000000"/>
                <w:szCs w:val="24"/>
                <w:lang w:val="en-US"/>
              </w:rPr>
              <w:t xml:space="preserve"> to </w:t>
            </w:r>
            <w:r w:rsidRPr="00323019">
              <w:rPr>
                <w:rFonts w:asciiTheme="minorHAnsi" w:eastAsiaTheme="minorHAnsi" w:hAnsiTheme="minorHAnsi" w:cs="Helvetica 45 Light"/>
                <w:color w:val="000000"/>
                <w:szCs w:val="24"/>
                <w:lang w:val="en-US"/>
              </w:rPr>
              <w:t>10 days but not clear (missing platelet count) or onset &gt; day 10 or fall ≤ to 1 day with prior heparin exposure within past 30</w:t>
            </w:r>
            <w:r w:rsidR="00FB61FA">
              <w:rPr>
                <w:rFonts w:asciiTheme="minorHAnsi" w:eastAsiaTheme="minorHAnsi" w:hAnsiTheme="minorHAnsi" w:cs="Helvetica 45 Light"/>
                <w:color w:val="000000"/>
                <w:szCs w:val="24"/>
                <w:lang w:val="en-US"/>
              </w:rPr>
              <w:t xml:space="preserve"> to </w:t>
            </w:r>
            <w:r w:rsidRPr="00323019">
              <w:rPr>
                <w:rFonts w:asciiTheme="minorHAnsi" w:eastAsiaTheme="minorHAnsi" w:hAnsiTheme="minorHAnsi" w:cs="Helvetica 45 Light"/>
                <w:color w:val="000000"/>
                <w:szCs w:val="24"/>
                <w:lang w:val="en-US"/>
              </w:rPr>
              <w:t>100 days</w:t>
            </w:r>
          </w:p>
        </w:tc>
        <w:tc>
          <w:tcPr>
            <w:tcW w:w="2129" w:type="dxa"/>
          </w:tcPr>
          <w:p w14:paraId="4F5E573B" w14:textId="4282C51F" w:rsidR="00244AD8" w:rsidRPr="00323019" w:rsidRDefault="00244AD8" w:rsidP="00B611C6">
            <w:pPr>
              <w:rPr>
                <w:rFonts w:asciiTheme="minorHAnsi" w:hAnsiTheme="minorHAnsi"/>
                <w:szCs w:val="24"/>
              </w:rPr>
            </w:pPr>
            <w:r w:rsidRPr="00323019">
              <w:rPr>
                <w:rFonts w:asciiTheme="minorHAnsi" w:hAnsiTheme="minorHAnsi"/>
                <w:szCs w:val="24"/>
              </w:rPr>
              <w:t>Clear onset at days 5</w:t>
            </w:r>
            <w:r w:rsidR="00FB61FA">
              <w:rPr>
                <w:rFonts w:asciiTheme="minorHAnsi" w:hAnsiTheme="minorHAnsi"/>
                <w:szCs w:val="24"/>
              </w:rPr>
              <w:t xml:space="preserve"> to </w:t>
            </w:r>
            <w:r w:rsidRPr="00323019">
              <w:rPr>
                <w:rFonts w:asciiTheme="minorHAnsi" w:hAnsiTheme="minorHAnsi"/>
                <w:szCs w:val="24"/>
              </w:rPr>
              <w:t xml:space="preserve">10, or </w:t>
            </w:r>
            <w:r w:rsidRPr="00323019">
              <w:rPr>
                <w:rFonts w:asciiTheme="minorHAnsi" w:hAnsiTheme="minorHAnsi" w:cs="Helvetica 45 Light"/>
                <w:color w:val="000000"/>
                <w:szCs w:val="24"/>
              </w:rPr>
              <w:t>≤ 1 day if prior heparin exposure within 30 days</w:t>
            </w:r>
          </w:p>
        </w:tc>
      </w:tr>
      <w:tr w:rsidR="00244AD8" w:rsidRPr="00F641A9" w14:paraId="73A6A19E" w14:textId="77777777" w:rsidTr="000B3D36">
        <w:tc>
          <w:tcPr>
            <w:tcW w:w="2122" w:type="dxa"/>
          </w:tcPr>
          <w:p w14:paraId="0B0A656A" w14:textId="77777777" w:rsidR="00244AD8" w:rsidRPr="00323019" w:rsidRDefault="00244AD8" w:rsidP="00B611C6">
            <w:pPr>
              <w:rPr>
                <w:rFonts w:asciiTheme="minorHAnsi" w:hAnsiTheme="minorHAnsi"/>
                <w:szCs w:val="24"/>
              </w:rPr>
            </w:pPr>
            <w:r w:rsidRPr="00323019">
              <w:rPr>
                <w:rFonts w:asciiTheme="minorHAnsi" w:hAnsiTheme="minorHAnsi"/>
                <w:szCs w:val="24"/>
              </w:rPr>
              <w:lastRenderedPageBreak/>
              <w:t>Thrombocytopenia</w:t>
            </w:r>
          </w:p>
        </w:tc>
        <w:tc>
          <w:tcPr>
            <w:tcW w:w="2268" w:type="dxa"/>
          </w:tcPr>
          <w:p w14:paraId="28E1512D" w14:textId="77777777" w:rsidR="00244AD8" w:rsidRPr="00323019" w:rsidRDefault="00244AD8" w:rsidP="00B611C6">
            <w:pPr>
              <w:rPr>
                <w:rFonts w:asciiTheme="minorHAnsi" w:hAnsiTheme="minorHAnsi"/>
                <w:szCs w:val="24"/>
              </w:rPr>
            </w:pPr>
            <w:r w:rsidRPr="00323019">
              <w:rPr>
                <w:rFonts w:asciiTheme="minorHAnsi" w:hAnsiTheme="minorHAnsi"/>
                <w:szCs w:val="24"/>
              </w:rPr>
              <w:t>Platelet count fall</w:t>
            </w:r>
          </w:p>
          <w:p w14:paraId="66F3F1A1" w14:textId="77777777" w:rsidR="00244AD8" w:rsidRPr="00323019" w:rsidRDefault="00244AD8" w:rsidP="00B611C6">
            <w:pPr>
              <w:rPr>
                <w:rFonts w:asciiTheme="minorHAnsi" w:hAnsiTheme="minorHAnsi"/>
                <w:szCs w:val="24"/>
              </w:rPr>
            </w:pPr>
            <w:r w:rsidRPr="00323019">
              <w:rPr>
                <w:rFonts w:asciiTheme="minorHAnsi" w:hAnsiTheme="minorHAnsi"/>
                <w:szCs w:val="24"/>
              </w:rPr>
              <w:t>&lt; 30%</w:t>
            </w:r>
          </w:p>
          <w:p w14:paraId="378995DD" w14:textId="77777777" w:rsidR="00244AD8" w:rsidRPr="00323019" w:rsidRDefault="00244AD8" w:rsidP="00B611C6">
            <w:pPr>
              <w:rPr>
                <w:rFonts w:asciiTheme="minorHAnsi" w:hAnsiTheme="minorHAnsi"/>
                <w:szCs w:val="24"/>
              </w:rPr>
            </w:pPr>
            <w:r w:rsidRPr="00323019">
              <w:rPr>
                <w:rFonts w:asciiTheme="minorHAnsi" w:hAnsiTheme="minorHAnsi"/>
                <w:szCs w:val="24"/>
              </w:rPr>
              <w:t>or nadir &lt; 10 x 10</w:t>
            </w:r>
            <w:r w:rsidRPr="00323019">
              <w:rPr>
                <w:rFonts w:asciiTheme="minorHAnsi" w:hAnsiTheme="minorHAnsi"/>
                <w:szCs w:val="24"/>
                <w:vertAlign w:val="superscript"/>
              </w:rPr>
              <w:t>9</w:t>
            </w:r>
            <w:r w:rsidRPr="00323019">
              <w:rPr>
                <w:rFonts w:asciiTheme="minorHAnsi" w:hAnsiTheme="minorHAnsi"/>
                <w:szCs w:val="24"/>
              </w:rPr>
              <w:t>/L</w:t>
            </w:r>
          </w:p>
        </w:tc>
        <w:tc>
          <w:tcPr>
            <w:tcW w:w="2286" w:type="dxa"/>
          </w:tcPr>
          <w:p w14:paraId="34471A19" w14:textId="2DD11C05" w:rsidR="00244AD8" w:rsidRPr="00323019" w:rsidRDefault="00244AD8" w:rsidP="00B611C6">
            <w:pPr>
              <w:rPr>
                <w:rFonts w:asciiTheme="minorHAnsi" w:hAnsiTheme="minorHAnsi"/>
                <w:szCs w:val="24"/>
              </w:rPr>
            </w:pPr>
            <w:r w:rsidRPr="00323019">
              <w:rPr>
                <w:rFonts w:asciiTheme="minorHAnsi" w:hAnsiTheme="minorHAnsi"/>
                <w:szCs w:val="24"/>
              </w:rPr>
              <w:t>Platelet count fall 30</w:t>
            </w:r>
            <w:r w:rsidR="00FB61FA">
              <w:rPr>
                <w:rFonts w:asciiTheme="minorHAnsi" w:hAnsiTheme="minorHAnsi"/>
                <w:szCs w:val="24"/>
              </w:rPr>
              <w:t xml:space="preserve"> to </w:t>
            </w:r>
            <w:r w:rsidRPr="00323019">
              <w:rPr>
                <w:rFonts w:asciiTheme="minorHAnsi" w:hAnsiTheme="minorHAnsi"/>
                <w:szCs w:val="24"/>
              </w:rPr>
              <w:t xml:space="preserve">50% or </w:t>
            </w:r>
          </w:p>
          <w:p w14:paraId="26C1109E" w14:textId="4A2CA98F" w:rsidR="00244AD8" w:rsidRPr="00323019" w:rsidRDefault="00244AD8" w:rsidP="00B611C6">
            <w:pPr>
              <w:rPr>
                <w:rFonts w:asciiTheme="minorHAnsi" w:hAnsiTheme="minorHAnsi"/>
                <w:szCs w:val="24"/>
              </w:rPr>
            </w:pPr>
            <w:r w:rsidRPr="00323019">
              <w:rPr>
                <w:rFonts w:asciiTheme="minorHAnsi" w:hAnsiTheme="minorHAnsi"/>
                <w:szCs w:val="24"/>
              </w:rPr>
              <w:t>nadir 10</w:t>
            </w:r>
            <w:r w:rsidR="00FB61FA">
              <w:rPr>
                <w:rFonts w:asciiTheme="minorHAnsi" w:hAnsiTheme="minorHAnsi"/>
                <w:szCs w:val="24"/>
              </w:rPr>
              <w:t xml:space="preserve"> to </w:t>
            </w:r>
            <w:r w:rsidRPr="00323019">
              <w:rPr>
                <w:rFonts w:asciiTheme="minorHAnsi" w:hAnsiTheme="minorHAnsi"/>
                <w:szCs w:val="24"/>
              </w:rPr>
              <w:t>19 x 10</w:t>
            </w:r>
            <w:r w:rsidRPr="00323019">
              <w:rPr>
                <w:rFonts w:asciiTheme="minorHAnsi" w:hAnsiTheme="minorHAnsi"/>
                <w:szCs w:val="24"/>
                <w:vertAlign w:val="superscript"/>
              </w:rPr>
              <w:t>9</w:t>
            </w:r>
            <w:r w:rsidRPr="00323019">
              <w:rPr>
                <w:rFonts w:asciiTheme="minorHAnsi" w:hAnsiTheme="minorHAnsi"/>
                <w:szCs w:val="24"/>
              </w:rPr>
              <w:t>/L</w:t>
            </w:r>
          </w:p>
        </w:tc>
        <w:tc>
          <w:tcPr>
            <w:tcW w:w="2129" w:type="dxa"/>
          </w:tcPr>
          <w:p w14:paraId="57A74794" w14:textId="77777777" w:rsidR="00244AD8" w:rsidRPr="00323019" w:rsidRDefault="00244AD8" w:rsidP="00B611C6">
            <w:pPr>
              <w:rPr>
                <w:rFonts w:asciiTheme="minorHAnsi" w:hAnsiTheme="minorHAnsi"/>
                <w:szCs w:val="24"/>
              </w:rPr>
            </w:pPr>
            <w:r w:rsidRPr="00323019">
              <w:rPr>
                <w:rFonts w:asciiTheme="minorHAnsi" w:hAnsiTheme="minorHAnsi"/>
                <w:szCs w:val="24"/>
              </w:rPr>
              <w:t>Platelet count fall</w:t>
            </w:r>
          </w:p>
          <w:p w14:paraId="4771CBDC" w14:textId="77777777" w:rsidR="00244AD8" w:rsidRPr="00323019" w:rsidRDefault="00244AD8" w:rsidP="00B611C6">
            <w:pPr>
              <w:rPr>
                <w:rFonts w:asciiTheme="minorHAnsi" w:hAnsiTheme="minorHAnsi"/>
                <w:szCs w:val="24"/>
              </w:rPr>
            </w:pPr>
            <w:r w:rsidRPr="00323019">
              <w:rPr>
                <w:rFonts w:asciiTheme="minorHAnsi" w:hAnsiTheme="minorHAnsi"/>
                <w:szCs w:val="24"/>
              </w:rPr>
              <w:t>&gt; 50% and nadir &gt; 20 x 10</w:t>
            </w:r>
            <w:r w:rsidRPr="00323019">
              <w:rPr>
                <w:rFonts w:asciiTheme="minorHAnsi" w:hAnsiTheme="minorHAnsi"/>
                <w:szCs w:val="24"/>
                <w:vertAlign w:val="superscript"/>
              </w:rPr>
              <w:t>9</w:t>
            </w:r>
            <w:r w:rsidRPr="00323019">
              <w:rPr>
                <w:rFonts w:asciiTheme="minorHAnsi" w:hAnsiTheme="minorHAnsi"/>
                <w:szCs w:val="24"/>
              </w:rPr>
              <w:t>/L</w:t>
            </w:r>
          </w:p>
        </w:tc>
      </w:tr>
      <w:tr w:rsidR="00244AD8" w:rsidRPr="00F641A9" w14:paraId="4D964BAF" w14:textId="77777777" w:rsidTr="000B3D36">
        <w:tc>
          <w:tcPr>
            <w:tcW w:w="2122" w:type="dxa"/>
          </w:tcPr>
          <w:p w14:paraId="5A931D69" w14:textId="77777777" w:rsidR="00244AD8" w:rsidRPr="00323019" w:rsidRDefault="00244AD8" w:rsidP="00B611C6">
            <w:pPr>
              <w:rPr>
                <w:rFonts w:asciiTheme="minorHAnsi" w:hAnsiTheme="minorHAnsi"/>
                <w:szCs w:val="24"/>
              </w:rPr>
            </w:pPr>
            <w:r w:rsidRPr="00323019">
              <w:rPr>
                <w:rFonts w:asciiTheme="minorHAnsi" w:hAnsiTheme="minorHAnsi"/>
                <w:szCs w:val="24"/>
              </w:rPr>
              <w:t>Thrombosis or other sequelae</w:t>
            </w:r>
          </w:p>
        </w:tc>
        <w:tc>
          <w:tcPr>
            <w:tcW w:w="2268" w:type="dxa"/>
          </w:tcPr>
          <w:p w14:paraId="58DC3E74" w14:textId="77777777" w:rsidR="00244AD8" w:rsidRPr="00323019" w:rsidRDefault="00244AD8" w:rsidP="00B611C6">
            <w:pPr>
              <w:rPr>
                <w:rFonts w:asciiTheme="minorHAnsi" w:hAnsiTheme="minorHAnsi"/>
                <w:szCs w:val="24"/>
              </w:rPr>
            </w:pPr>
            <w:r w:rsidRPr="00323019">
              <w:rPr>
                <w:rFonts w:asciiTheme="minorHAnsi" w:hAnsiTheme="minorHAnsi"/>
                <w:szCs w:val="24"/>
              </w:rPr>
              <w:t>None</w:t>
            </w:r>
          </w:p>
        </w:tc>
        <w:tc>
          <w:tcPr>
            <w:tcW w:w="2286" w:type="dxa"/>
          </w:tcPr>
          <w:p w14:paraId="1454C4E8" w14:textId="77777777" w:rsidR="00244AD8" w:rsidRPr="00323019" w:rsidRDefault="00244AD8" w:rsidP="00B611C6">
            <w:pPr>
              <w:rPr>
                <w:rFonts w:asciiTheme="minorHAnsi" w:hAnsiTheme="minorHAnsi"/>
                <w:szCs w:val="24"/>
              </w:rPr>
            </w:pPr>
            <w:r w:rsidRPr="00323019">
              <w:rPr>
                <w:rFonts w:asciiTheme="minorHAnsi" w:hAnsiTheme="minorHAnsi"/>
                <w:szCs w:val="24"/>
              </w:rPr>
              <w:t>Suspected thrombosis, but not proven, or non-necrotising skin lesions</w:t>
            </w:r>
          </w:p>
        </w:tc>
        <w:tc>
          <w:tcPr>
            <w:tcW w:w="2129" w:type="dxa"/>
          </w:tcPr>
          <w:p w14:paraId="1312A6D1" w14:textId="3826DBD8" w:rsidR="00244AD8" w:rsidRPr="00323019" w:rsidRDefault="00244AD8" w:rsidP="00B611C6">
            <w:pPr>
              <w:widowControl w:val="0"/>
              <w:autoSpaceDE w:val="0"/>
              <w:autoSpaceDN w:val="0"/>
              <w:adjustRightInd w:val="0"/>
              <w:spacing w:line="241" w:lineRule="atLeast"/>
              <w:rPr>
                <w:rFonts w:asciiTheme="minorHAnsi" w:eastAsiaTheme="minorHAnsi" w:hAnsiTheme="minorHAnsi" w:cs="Helvetica 45 Light"/>
                <w:color w:val="000000"/>
                <w:szCs w:val="24"/>
                <w:lang w:val="en-US"/>
              </w:rPr>
            </w:pPr>
            <w:r w:rsidRPr="00323019">
              <w:rPr>
                <w:rFonts w:asciiTheme="minorHAnsi" w:eastAsiaTheme="minorHAnsi" w:hAnsiTheme="minorHAnsi" w:cs="Helvetica 45 Light"/>
                <w:color w:val="000000"/>
                <w:szCs w:val="24"/>
                <w:lang w:val="en-US"/>
              </w:rPr>
              <w:t xml:space="preserve">Confirmed new thrombosis, skin necrosis, or acute systemic reaction </w:t>
            </w:r>
            <w:r w:rsidR="00FB61FA">
              <w:rPr>
                <w:rFonts w:asciiTheme="minorHAnsi" w:eastAsiaTheme="minorHAnsi" w:hAnsiTheme="minorHAnsi" w:cs="Helvetica 45 Light"/>
                <w:color w:val="000000"/>
                <w:szCs w:val="24"/>
                <w:lang w:val="en-US"/>
              </w:rPr>
              <w:t>following administration of</w:t>
            </w:r>
            <w:r w:rsidRPr="00323019">
              <w:rPr>
                <w:rFonts w:asciiTheme="minorHAnsi" w:eastAsiaTheme="minorHAnsi" w:hAnsiTheme="minorHAnsi" w:cs="Helvetica 45 Light"/>
                <w:color w:val="000000"/>
                <w:szCs w:val="24"/>
                <w:lang w:val="en-US"/>
              </w:rPr>
              <w:t xml:space="preserve"> IV unfractionated heparin bolus </w:t>
            </w:r>
          </w:p>
        </w:tc>
      </w:tr>
      <w:tr w:rsidR="00244AD8" w:rsidRPr="00F641A9" w14:paraId="4CA3E3FF" w14:textId="77777777" w:rsidTr="000B3D36">
        <w:tc>
          <w:tcPr>
            <w:tcW w:w="2122" w:type="dxa"/>
          </w:tcPr>
          <w:p w14:paraId="19E2556A" w14:textId="77777777" w:rsidR="00244AD8" w:rsidRPr="00323019" w:rsidRDefault="00244AD8" w:rsidP="00B611C6">
            <w:pPr>
              <w:rPr>
                <w:rFonts w:asciiTheme="minorHAnsi" w:hAnsiTheme="minorHAnsi"/>
                <w:szCs w:val="24"/>
              </w:rPr>
            </w:pPr>
            <w:r w:rsidRPr="00323019">
              <w:rPr>
                <w:rFonts w:asciiTheme="minorHAnsi" w:hAnsiTheme="minorHAnsi"/>
                <w:szCs w:val="24"/>
              </w:rPr>
              <w:t>Other causes of Thrombocytopenia present</w:t>
            </w:r>
          </w:p>
        </w:tc>
        <w:tc>
          <w:tcPr>
            <w:tcW w:w="2268" w:type="dxa"/>
          </w:tcPr>
          <w:p w14:paraId="1AF37902" w14:textId="77777777" w:rsidR="00244AD8" w:rsidRPr="00323019" w:rsidRDefault="00244AD8" w:rsidP="00B611C6">
            <w:pPr>
              <w:rPr>
                <w:rFonts w:asciiTheme="minorHAnsi" w:hAnsiTheme="minorHAnsi"/>
                <w:szCs w:val="24"/>
              </w:rPr>
            </w:pPr>
            <w:r w:rsidRPr="00323019">
              <w:rPr>
                <w:rFonts w:asciiTheme="minorHAnsi" w:hAnsiTheme="minorHAnsi"/>
                <w:szCs w:val="24"/>
              </w:rPr>
              <w:t>Definite</w:t>
            </w:r>
          </w:p>
        </w:tc>
        <w:tc>
          <w:tcPr>
            <w:tcW w:w="2286" w:type="dxa"/>
          </w:tcPr>
          <w:p w14:paraId="09760FBB" w14:textId="77777777" w:rsidR="00244AD8" w:rsidRPr="00323019" w:rsidRDefault="00244AD8" w:rsidP="00B611C6">
            <w:pPr>
              <w:rPr>
                <w:rFonts w:asciiTheme="minorHAnsi" w:hAnsiTheme="minorHAnsi"/>
                <w:szCs w:val="24"/>
              </w:rPr>
            </w:pPr>
            <w:r w:rsidRPr="00323019">
              <w:rPr>
                <w:rFonts w:asciiTheme="minorHAnsi" w:hAnsiTheme="minorHAnsi"/>
                <w:szCs w:val="24"/>
              </w:rPr>
              <w:t>Possible</w:t>
            </w:r>
          </w:p>
        </w:tc>
        <w:tc>
          <w:tcPr>
            <w:tcW w:w="2129" w:type="dxa"/>
          </w:tcPr>
          <w:p w14:paraId="11462FC9" w14:textId="77777777" w:rsidR="00244AD8" w:rsidRPr="00323019" w:rsidRDefault="00244AD8" w:rsidP="00B611C6">
            <w:pPr>
              <w:rPr>
                <w:rFonts w:asciiTheme="minorHAnsi" w:hAnsiTheme="minorHAnsi"/>
                <w:szCs w:val="24"/>
              </w:rPr>
            </w:pPr>
            <w:r w:rsidRPr="00323019">
              <w:rPr>
                <w:rFonts w:asciiTheme="minorHAnsi" w:hAnsiTheme="minorHAnsi"/>
                <w:szCs w:val="24"/>
              </w:rPr>
              <w:t>None apparent</w:t>
            </w:r>
          </w:p>
        </w:tc>
      </w:tr>
      <w:tr w:rsidR="00244AD8" w:rsidRPr="00F641A9" w14:paraId="23A79EB6" w14:textId="77777777" w:rsidTr="000B3D36">
        <w:tc>
          <w:tcPr>
            <w:tcW w:w="4390" w:type="dxa"/>
            <w:gridSpan w:val="2"/>
          </w:tcPr>
          <w:p w14:paraId="466E8D65" w14:textId="77777777" w:rsidR="00244AD8" w:rsidRPr="00323019" w:rsidRDefault="00244AD8" w:rsidP="00B611C6">
            <w:pPr>
              <w:rPr>
                <w:rFonts w:asciiTheme="minorHAnsi" w:hAnsiTheme="minorHAnsi"/>
                <w:szCs w:val="24"/>
              </w:rPr>
            </w:pPr>
            <w:r w:rsidRPr="00323019">
              <w:rPr>
                <w:rFonts w:asciiTheme="minorHAnsi" w:hAnsiTheme="minorHAnsi"/>
                <w:szCs w:val="24"/>
              </w:rPr>
              <w:t>Pre-test probability score:</w:t>
            </w:r>
          </w:p>
          <w:p w14:paraId="1A333AC7" w14:textId="77777777" w:rsidR="00244AD8" w:rsidRPr="00323019" w:rsidRDefault="00244AD8" w:rsidP="00B611C6">
            <w:pPr>
              <w:rPr>
                <w:rFonts w:asciiTheme="minorHAnsi" w:hAnsiTheme="minorHAnsi"/>
                <w:szCs w:val="24"/>
              </w:rPr>
            </w:pPr>
          </w:p>
        </w:tc>
        <w:tc>
          <w:tcPr>
            <w:tcW w:w="4415" w:type="dxa"/>
            <w:gridSpan w:val="2"/>
          </w:tcPr>
          <w:p w14:paraId="3A62AB07" w14:textId="77777777" w:rsidR="00244AD8" w:rsidRPr="00323019" w:rsidRDefault="00244AD8" w:rsidP="00B611C6">
            <w:pPr>
              <w:rPr>
                <w:rFonts w:asciiTheme="minorHAnsi" w:hAnsiTheme="minorHAnsi"/>
                <w:szCs w:val="24"/>
              </w:rPr>
            </w:pPr>
            <w:r w:rsidRPr="00323019">
              <w:rPr>
                <w:rFonts w:asciiTheme="minorHAnsi" w:hAnsiTheme="minorHAnsi"/>
                <w:szCs w:val="24"/>
              </w:rPr>
              <w:t>6-8: High probability of HIT</w:t>
            </w:r>
          </w:p>
          <w:p w14:paraId="7647F100" w14:textId="77777777" w:rsidR="00244AD8" w:rsidRPr="00323019" w:rsidRDefault="00244AD8" w:rsidP="00B611C6">
            <w:pPr>
              <w:rPr>
                <w:rFonts w:asciiTheme="minorHAnsi" w:hAnsiTheme="minorHAnsi"/>
                <w:szCs w:val="24"/>
              </w:rPr>
            </w:pPr>
            <w:r w:rsidRPr="00323019">
              <w:rPr>
                <w:rFonts w:asciiTheme="minorHAnsi" w:hAnsiTheme="minorHAnsi"/>
                <w:szCs w:val="24"/>
              </w:rPr>
              <w:t>4-5: Intermediate probability</w:t>
            </w:r>
          </w:p>
          <w:p w14:paraId="40F57573" w14:textId="77777777" w:rsidR="00244AD8" w:rsidRPr="00323019" w:rsidRDefault="00244AD8" w:rsidP="00B611C6">
            <w:pPr>
              <w:rPr>
                <w:rFonts w:asciiTheme="minorHAnsi" w:hAnsiTheme="minorHAnsi"/>
                <w:szCs w:val="24"/>
              </w:rPr>
            </w:pPr>
            <w:r w:rsidRPr="00323019">
              <w:rPr>
                <w:rFonts w:asciiTheme="minorHAnsi" w:hAnsiTheme="minorHAnsi"/>
                <w:szCs w:val="24"/>
              </w:rPr>
              <w:t>0-3: Low probability</w:t>
            </w:r>
          </w:p>
        </w:tc>
      </w:tr>
    </w:tbl>
    <w:p w14:paraId="0E740AED" w14:textId="77777777" w:rsidR="000B3D36" w:rsidRDefault="000B3D36" w:rsidP="000B3D36">
      <w:pPr>
        <w:ind w:left="567"/>
        <w:contextualSpacing/>
        <w:rPr>
          <w:rFonts w:asciiTheme="minorHAnsi" w:hAnsiTheme="minorHAnsi"/>
          <w:b/>
          <w:szCs w:val="24"/>
        </w:rPr>
      </w:pPr>
    </w:p>
    <w:p w14:paraId="0A332120" w14:textId="0A08CB83" w:rsidR="00244AD8" w:rsidRPr="0069604E" w:rsidRDefault="00244AD8" w:rsidP="00634827">
      <w:pPr>
        <w:numPr>
          <w:ilvl w:val="0"/>
          <w:numId w:val="22"/>
        </w:numPr>
        <w:ind w:left="426" w:hanging="426"/>
        <w:contextualSpacing/>
        <w:rPr>
          <w:rFonts w:asciiTheme="minorHAnsi" w:hAnsiTheme="minorHAnsi"/>
          <w:b/>
          <w:szCs w:val="24"/>
        </w:rPr>
      </w:pPr>
      <w:r w:rsidRPr="0069604E">
        <w:rPr>
          <w:rFonts w:asciiTheme="minorHAnsi" w:hAnsiTheme="minorHAnsi"/>
          <w:b/>
          <w:szCs w:val="24"/>
        </w:rPr>
        <w:t>Laboratory Diagnosis</w:t>
      </w:r>
    </w:p>
    <w:p w14:paraId="668A72A8" w14:textId="3AAFB803" w:rsidR="00244AD8" w:rsidRDefault="004E1EB7" w:rsidP="004270D2">
      <w:pPr>
        <w:ind w:left="426" w:hanging="426"/>
        <w:rPr>
          <w:rFonts w:asciiTheme="minorHAnsi" w:hAnsiTheme="minorHAnsi"/>
          <w:szCs w:val="24"/>
        </w:rPr>
      </w:pPr>
      <w:r>
        <w:rPr>
          <w:rFonts w:asciiTheme="minorHAnsi" w:hAnsiTheme="minorHAnsi"/>
          <w:szCs w:val="24"/>
        </w:rPr>
        <w:tab/>
      </w:r>
      <w:r w:rsidR="00244AD8" w:rsidRPr="0069604E">
        <w:rPr>
          <w:rFonts w:asciiTheme="minorHAnsi" w:hAnsiTheme="minorHAnsi"/>
          <w:szCs w:val="24"/>
        </w:rPr>
        <w:t>If HIT is suspected the Haematology Service should be contacted. HIT scr</w:t>
      </w:r>
      <w:r w:rsidR="00244AD8">
        <w:rPr>
          <w:rFonts w:asciiTheme="minorHAnsi" w:hAnsiTheme="minorHAnsi"/>
          <w:szCs w:val="24"/>
        </w:rPr>
        <w:t>eening tests should be ordered</w:t>
      </w:r>
      <w:r w:rsidR="00FC041E">
        <w:rPr>
          <w:rFonts w:asciiTheme="minorHAnsi" w:hAnsiTheme="minorHAnsi"/>
          <w:szCs w:val="24"/>
        </w:rPr>
        <w:t xml:space="preserve"> by the </w:t>
      </w:r>
      <w:r w:rsidR="00535012">
        <w:rPr>
          <w:rFonts w:asciiTheme="minorHAnsi" w:hAnsiTheme="minorHAnsi"/>
          <w:szCs w:val="24"/>
        </w:rPr>
        <w:t>Medical Officer</w:t>
      </w:r>
      <w:r w:rsidR="00244AD8">
        <w:rPr>
          <w:rFonts w:asciiTheme="minorHAnsi" w:hAnsiTheme="minorHAnsi"/>
          <w:szCs w:val="24"/>
        </w:rPr>
        <w:t>.</w:t>
      </w:r>
      <w:r w:rsidR="00244AD8" w:rsidRPr="0069604E">
        <w:rPr>
          <w:rFonts w:asciiTheme="minorHAnsi" w:hAnsiTheme="minorHAnsi"/>
          <w:szCs w:val="24"/>
        </w:rPr>
        <w:t xml:space="preserve"> False positive HIT screening tests can occur in a variety</w:t>
      </w:r>
      <w:r w:rsidR="00244AD8">
        <w:rPr>
          <w:rFonts w:asciiTheme="minorHAnsi" w:hAnsiTheme="minorHAnsi"/>
          <w:szCs w:val="24"/>
        </w:rPr>
        <w:t xml:space="preserve"> of clinical situations.</w:t>
      </w:r>
      <w:r w:rsidR="00244AD8" w:rsidRPr="0069604E">
        <w:rPr>
          <w:rFonts w:asciiTheme="minorHAnsi" w:hAnsiTheme="minorHAnsi"/>
          <w:szCs w:val="24"/>
        </w:rPr>
        <w:t xml:space="preserve"> The diagnosis of HIT requires interpretation of both cl</w:t>
      </w:r>
      <w:r w:rsidR="00244AD8">
        <w:rPr>
          <w:rFonts w:asciiTheme="minorHAnsi" w:hAnsiTheme="minorHAnsi"/>
          <w:szCs w:val="24"/>
        </w:rPr>
        <w:t xml:space="preserve">inical and laboratory results. </w:t>
      </w:r>
      <w:r w:rsidR="00244AD8" w:rsidRPr="0069604E">
        <w:rPr>
          <w:rFonts w:asciiTheme="minorHAnsi" w:hAnsiTheme="minorHAnsi"/>
          <w:szCs w:val="24"/>
        </w:rPr>
        <w:t>Specialised assays may not be readily available, and patients may need to be pre-emptively treated for HIT prio</w:t>
      </w:r>
      <w:r w:rsidR="00244AD8">
        <w:rPr>
          <w:rFonts w:asciiTheme="minorHAnsi" w:hAnsiTheme="minorHAnsi"/>
          <w:szCs w:val="24"/>
        </w:rPr>
        <w:t>r to results being available.</w:t>
      </w:r>
    </w:p>
    <w:p w14:paraId="21E96490" w14:textId="77777777" w:rsidR="000B3D36" w:rsidRPr="0069604E" w:rsidRDefault="000B3D36" w:rsidP="007A540C">
      <w:pPr>
        <w:ind w:left="567" w:hanging="567"/>
        <w:rPr>
          <w:rFonts w:asciiTheme="minorHAnsi" w:hAnsiTheme="minorHAnsi"/>
          <w:szCs w:val="24"/>
        </w:rPr>
      </w:pPr>
    </w:p>
    <w:p w14:paraId="68ED1110" w14:textId="77777777" w:rsidR="00244AD8" w:rsidRPr="0069604E" w:rsidRDefault="00244AD8" w:rsidP="00634827">
      <w:pPr>
        <w:numPr>
          <w:ilvl w:val="0"/>
          <w:numId w:val="22"/>
        </w:numPr>
        <w:ind w:left="426" w:hanging="426"/>
        <w:contextualSpacing/>
        <w:rPr>
          <w:rFonts w:asciiTheme="minorHAnsi" w:hAnsiTheme="minorHAnsi"/>
          <w:b/>
          <w:szCs w:val="24"/>
        </w:rPr>
      </w:pPr>
      <w:r w:rsidRPr="0069604E">
        <w:rPr>
          <w:rFonts w:asciiTheme="minorHAnsi" w:hAnsiTheme="minorHAnsi"/>
          <w:b/>
          <w:szCs w:val="24"/>
        </w:rPr>
        <w:t>Management</w:t>
      </w:r>
    </w:p>
    <w:p w14:paraId="69B47E8F" w14:textId="45CCC97B" w:rsidR="00244AD8" w:rsidRPr="0069604E" w:rsidRDefault="00244AD8" w:rsidP="00634827">
      <w:pPr>
        <w:numPr>
          <w:ilvl w:val="0"/>
          <w:numId w:val="23"/>
        </w:numPr>
        <w:ind w:left="851" w:hanging="425"/>
        <w:contextualSpacing/>
        <w:rPr>
          <w:rFonts w:asciiTheme="minorHAnsi" w:hAnsiTheme="minorHAnsi"/>
          <w:szCs w:val="24"/>
        </w:rPr>
      </w:pPr>
      <w:r w:rsidRPr="0069604E">
        <w:rPr>
          <w:rFonts w:asciiTheme="minorHAnsi" w:hAnsiTheme="minorHAnsi"/>
          <w:szCs w:val="24"/>
        </w:rPr>
        <w:t>Cease all heparin products, including LMWH and heparin</w:t>
      </w:r>
      <w:r w:rsidR="00D50A32">
        <w:rPr>
          <w:rFonts w:asciiTheme="minorHAnsi" w:hAnsiTheme="minorHAnsi"/>
          <w:szCs w:val="24"/>
        </w:rPr>
        <w:t xml:space="preserve">ised saline </w:t>
      </w:r>
      <w:r w:rsidRPr="0069604E">
        <w:rPr>
          <w:rFonts w:asciiTheme="minorHAnsi" w:hAnsiTheme="minorHAnsi"/>
          <w:szCs w:val="24"/>
        </w:rPr>
        <w:t>used to flush venous cathe</w:t>
      </w:r>
      <w:r>
        <w:rPr>
          <w:rFonts w:asciiTheme="minorHAnsi" w:hAnsiTheme="minorHAnsi"/>
          <w:szCs w:val="24"/>
        </w:rPr>
        <w:t>ters and locks for line patency</w:t>
      </w:r>
      <w:r w:rsidR="000F7DAA">
        <w:rPr>
          <w:rFonts w:asciiTheme="minorHAnsi" w:hAnsiTheme="minorHAnsi"/>
          <w:szCs w:val="24"/>
        </w:rPr>
        <w:t>.</w:t>
      </w:r>
    </w:p>
    <w:p w14:paraId="4C68156E" w14:textId="5C5A4F9F" w:rsidR="00244AD8" w:rsidRPr="0069604E" w:rsidRDefault="00244AD8" w:rsidP="00634827">
      <w:pPr>
        <w:numPr>
          <w:ilvl w:val="0"/>
          <w:numId w:val="23"/>
        </w:numPr>
        <w:ind w:left="851" w:hanging="425"/>
        <w:contextualSpacing/>
        <w:rPr>
          <w:rFonts w:asciiTheme="minorHAnsi" w:hAnsiTheme="minorHAnsi"/>
          <w:szCs w:val="24"/>
        </w:rPr>
      </w:pPr>
      <w:r>
        <w:rPr>
          <w:rFonts w:asciiTheme="minorHAnsi" w:hAnsiTheme="minorHAnsi"/>
          <w:szCs w:val="24"/>
        </w:rPr>
        <w:t>Consult a haematologist</w:t>
      </w:r>
      <w:r w:rsidR="00906D6F">
        <w:rPr>
          <w:rFonts w:asciiTheme="minorHAnsi" w:hAnsiTheme="minorHAnsi"/>
          <w:szCs w:val="24"/>
        </w:rPr>
        <w:t xml:space="preserve"> for assistance with performing a 4Ts score. If the 4Ts score results in a low probability, heparin products may be resumed cautiously with careful monitoring of FBC daily, and clinical review for thrombosis. If the 4Ts score results in an intermediate or high probability of HIT, then discuss with haematology regarding alternative anticoagulants while awaiting results of screening tests. If screening tests are positive, then confirmatory functional testing will usually be recommended.</w:t>
      </w:r>
    </w:p>
    <w:p w14:paraId="5179B353" w14:textId="50277370" w:rsidR="00244AD8" w:rsidRDefault="00244AD8" w:rsidP="00634827">
      <w:pPr>
        <w:numPr>
          <w:ilvl w:val="0"/>
          <w:numId w:val="23"/>
        </w:numPr>
        <w:ind w:left="851" w:hanging="425"/>
        <w:contextualSpacing/>
        <w:rPr>
          <w:rFonts w:asciiTheme="minorHAnsi" w:hAnsiTheme="minorHAnsi"/>
          <w:szCs w:val="24"/>
        </w:rPr>
      </w:pPr>
      <w:r w:rsidRPr="0069604E">
        <w:rPr>
          <w:rFonts w:asciiTheme="minorHAnsi" w:hAnsiTheme="minorHAnsi"/>
          <w:szCs w:val="24"/>
        </w:rPr>
        <w:t>Anticoagulation with danaparoid, fondaparinux, argatroban (F</w:t>
      </w:r>
      <w:r w:rsidR="00323019">
        <w:rPr>
          <w:rFonts w:asciiTheme="minorHAnsi" w:hAnsiTheme="minorHAnsi"/>
          <w:szCs w:val="24"/>
        </w:rPr>
        <w:t xml:space="preserve">ood and </w:t>
      </w:r>
      <w:r w:rsidRPr="0069604E">
        <w:rPr>
          <w:rFonts w:asciiTheme="minorHAnsi" w:hAnsiTheme="minorHAnsi"/>
          <w:szCs w:val="24"/>
        </w:rPr>
        <w:t>D</w:t>
      </w:r>
      <w:r w:rsidR="00323019">
        <w:rPr>
          <w:rFonts w:asciiTheme="minorHAnsi" w:hAnsiTheme="minorHAnsi"/>
          <w:szCs w:val="24"/>
        </w:rPr>
        <w:t xml:space="preserve">rug </w:t>
      </w:r>
      <w:r w:rsidRPr="0069604E">
        <w:rPr>
          <w:rFonts w:asciiTheme="minorHAnsi" w:hAnsiTheme="minorHAnsi"/>
          <w:szCs w:val="24"/>
        </w:rPr>
        <w:t>A</w:t>
      </w:r>
      <w:r w:rsidR="00323019">
        <w:rPr>
          <w:rFonts w:asciiTheme="minorHAnsi" w:hAnsiTheme="minorHAnsi"/>
          <w:szCs w:val="24"/>
        </w:rPr>
        <w:t>dministration (</w:t>
      </w:r>
      <w:r w:rsidR="00076401">
        <w:rPr>
          <w:rFonts w:asciiTheme="minorHAnsi" w:hAnsiTheme="minorHAnsi"/>
          <w:szCs w:val="24"/>
        </w:rPr>
        <w:t xml:space="preserve">FDA) </w:t>
      </w:r>
      <w:r w:rsidR="00076401" w:rsidRPr="0069604E">
        <w:rPr>
          <w:rFonts w:asciiTheme="minorHAnsi" w:hAnsiTheme="minorHAnsi"/>
          <w:szCs w:val="24"/>
        </w:rPr>
        <w:t>listed</w:t>
      </w:r>
      <w:r w:rsidRPr="0069604E">
        <w:rPr>
          <w:rFonts w:asciiTheme="minorHAnsi" w:hAnsiTheme="minorHAnsi"/>
          <w:szCs w:val="24"/>
        </w:rPr>
        <w:t xml:space="preserve">, bivalirudin (FDA listed), or </w:t>
      </w:r>
      <w:r w:rsidR="00D50A32">
        <w:rPr>
          <w:rFonts w:asciiTheme="minorHAnsi" w:hAnsiTheme="minorHAnsi"/>
        </w:rPr>
        <w:t>Direct Acting Oral Anticoagulants</w:t>
      </w:r>
      <w:r w:rsidR="00D50A32" w:rsidRPr="0069604E">
        <w:rPr>
          <w:rFonts w:asciiTheme="minorHAnsi" w:hAnsiTheme="minorHAnsi"/>
          <w:szCs w:val="24"/>
        </w:rPr>
        <w:t xml:space="preserve"> </w:t>
      </w:r>
      <w:r w:rsidR="000F7DAA" w:rsidRPr="00323019">
        <w:rPr>
          <w:rFonts w:asciiTheme="minorHAnsi" w:hAnsiTheme="minorHAnsi"/>
          <w:b/>
          <w:bCs/>
          <w:szCs w:val="24"/>
        </w:rPr>
        <w:t>must</w:t>
      </w:r>
      <w:r w:rsidR="000F7DAA" w:rsidRPr="0069604E">
        <w:rPr>
          <w:rFonts w:asciiTheme="minorHAnsi" w:hAnsiTheme="minorHAnsi"/>
          <w:szCs w:val="24"/>
        </w:rPr>
        <w:t xml:space="preserve"> </w:t>
      </w:r>
      <w:r w:rsidRPr="0069604E">
        <w:rPr>
          <w:rFonts w:asciiTheme="minorHAnsi" w:hAnsiTheme="minorHAnsi"/>
          <w:szCs w:val="24"/>
        </w:rPr>
        <w:t>be commenced</w:t>
      </w:r>
      <w:r>
        <w:rPr>
          <w:rFonts w:asciiTheme="minorHAnsi" w:hAnsiTheme="minorHAnsi"/>
          <w:szCs w:val="24"/>
        </w:rPr>
        <w:t xml:space="preserve"> </w:t>
      </w:r>
      <w:r w:rsidRPr="0069604E">
        <w:rPr>
          <w:rFonts w:asciiTheme="minorHAnsi" w:hAnsiTheme="minorHAnsi"/>
          <w:szCs w:val="24"/>
        </w:rPr>
        <w:t>due to the significantly increased risk of life and limb-threatening thrombosis.</w:t>
      </w:r>
      <w:r w:rsidR="00906D6F">
        <w:rPr>
          <w:rFonts w:asciiTheme="minorHAnsi" w:hAnsiTheme="minorHAnsi"/>
          <w:szCs w:val="24"/>
        </w:rPr>
        <w:t xml:space="preserve"> Anticoagulant therapy can be switched to warfarin after the initial phase of platelet activation has resolved, as often determined by resolution of thrombocytopenia</w:t>
      </w:r>
      <w:r w:rsidR="004B7AE7">
        <w:rPr>
          <w:rFonts w:asciiTheme="minorHAnsi" w:hAnsiTheme="minorHAnsi"/>
          <w:szCs w:val="24"/>
        </w:rPr>
        <w:t>.</w:t>
      </w:r>
    </w:p>
    <w:p w14:paraId="1C6940F2" w14:textId="17B30F52" w:rsidR="00D50A32" w:rsidRDefault="00D50A32" w:rsidP="00634827">
      <w:pPr>
        <w:numPr>
          <w:ilvl w:val="0"/>
          <w:numId w:val="23"/>
        </w:numPr>
        <w:ind w:left="851" w:hanging="425"/>
        <w:contextualSpacing/>
        <w:rPr>
          <w:rFonts w:asciiTheme="minorHAnsi" w:hAnsiTheme="minorHAnsi"/>
          <w:szCs w:val="24"/>
        </w:rPr>
      </w:pPr>
      <w:r>
        <w:rPr>
          <w:rFonts w:asciiTheme="minorHAnsi" w:hAnsiTheme="minorHAnsi"/>
          <w:szCs w:val="24"/>
        </w:rPr>
        <w:lastRenderedPageBreak/>
        <w:t>Submit Adverse Drug Reaction Report. This ensures that the patient’s file includes an adverse drug reaction alert regarding the reaction to prevent further exposure to heparin.</w:t>
      </w:r>
    </w:p>
    <w:p w14:paraId="62A26BF2" w14:textId="77777777" w:rsidR="00B1030E" w:rsidRPr="00960B1C" w:rsidRDefault="00B1030E" w:rsidP="000B3D36">
      <w:pPr>
        <w:ind w:left="993"/>
        <w:contextualSpacing/>
        <w:rPr>
          <w:rFonts w:asciiTheme="minorHAnsi" w:hAnsiTheme="minorHAnsi"/>
          <w:szCs w:val="24"/>
        </w:rPr>
      </w:pPr>
    </w:p>
    <w:p w14:paraId="44E1453A" w14:textId="77777777" w:rsidR="00244AD8" w:rsidRPr="0069604E" w:rsidRDefault="00244AD8" w:rsidP="00634827">
      <w:pPr>
        <w:numPr>
          <w:ilvl w:val="0"/>
          <w:numId w:val="22"/>
        </w:numPr>
        <w:ind w:left="426" w:hanging="426"/>
        <w:contextualSpacing/>
        <w:rPr>
          <w:rFonts w:asciiTheme="minorHAnsi" w:hAnsiTheme="minorHAnsi"/>
          <w:b/>
          <w:szCs w:val="24"/>
        </w:rPr>
      </w:pPr>
      <w:r w:rsidRPr="0069604E">
        <w:rPr>
          <w:rFonts w:asciiTheme="minorHAnsi" w:hAnsiTheme="minorHAnsi"/>
          <w:b/>
          <w:szCs w:val="24"/>
        </w:rPr>
        <w:t>Danaparoid Use in Patients with HIT</w:t>
      </w:r>
      <w:hyperlink w:anchor="_ENREF_6" w:tooltip="MIMS, 2015 #247" w:history="1">
        <w:r w:rsidRPr="0069604E">
          <w:rPr>
            <w:rFonts w:asciiTheme="minorHAnsi" w:hAnsiTheme="minorHAnsi"/>
            <w:b/>
            <w:szCs w:val="24"/>
          </w:rPr>
          <w:fldChar w:fldCharType="begin"/>
        </w:r>
        <w:r w:rsidRPr="0069604E">
          <w:rPr>
            <w:rFonts w:asciiTheme="minorHAnsi" w:hAnsiTheme="minorHAnsi"/>
            <w:b/>
            <w:szCs w:val="24"/>
          </w:rPr>
          <w:instrText xml:space="preserve"> ADDIN EN.CITE &lt;EndNote&gt;&lt;Cite&gt;&lt;Author&gt;MIMS&lt;/Author&gt;&lt;Year&gt;2015&lt;/Year&gt;&lt;RecNum&gt;247&lt;/RecNum&gt;&lt;DisplayText&gt;&lt;style face="superscript"&gt;6&lt;/style&gt;&lt;/DisplayText&gt;&lt;record&gt;&lt;rec-number&gt;247&lt;/rec-number&gt;&lt;foreign-keys&gt;&lt;key app="EN" db-id="pseax52au2spagesfz55ssrxezptref2pzex"&gt;247&lt;/key&gt;&lt;/foreign-keys&gt;&lt;ref-type name="Electronic Book"&gt;44&lt;/ref-type&gt;&lt;contributors&gt;&lt;authors&gt;&lt;author&gt;MIMS&lt;/author&gt;&lt;/authors&gt;&lt;/contributors&gt;&lt;titles&gt;&lt;title&gt;MIMS Online&lt;/title&gt;&lt;/titles&gt;&lt;dates&gt;&lt;year&gt;2015&lt;/year&gt;&lt;pub-dates&gt;&lt;date&gt;March 2015&lt;/date&gt;&lt;/pub-dates&gt;&lt;/dates&gt;&lt;urls&gt;&lt;related-urls&gt;&lt;url&gt;https://www.mimsonline.com.au&lt;/url&gt;&lt;/related-urls&gt;&lt;/urls&gt;&lt;/record&gt;&lt;/Cite&gt;&lt;/EndNote&gt;</w:instrText>
        </w:r>
        <w:r w:rsidRPr="0069604E">
          <w:rPr>
            <w:rFonts w:asciiTheme="minorHAnsi" w:hAnsiTheme="minorHAnsi"/>
            <w:b/>
            <w:szCs w:val="24"/>
          </w:rPr>
          <w:fldChar w:fldCharType="separate"/>
        </w:r>
        <w:r w:rsidRPr="0069604E">
          <w:rPr>
            <w:rFonts w:asciiTheme="minorHAnsi" w:hAnsiTheme="minorHAnsi"/>
            <w:b/>
            <w:noProof/>
            <w:szCs w:val="24"/>
            <w:vertAlign w:val="superscript"/>
          </w:rPr>
          <w:t>6</w:t>
        </w:r>
        <w:r w:rsidRPr="0069604E">
          <w:rPr>
            <w:rFonts w:asciiTheme="minorHAnsi" w:hAnsiTheme="minorHAnsi"/>
            <w:b/>
            <w:szCs w:val="24"/>
          </w:rPr>
          <w:fldChar w:fldCharType="end"/>
        </w:r>
      </w:hyperlink>
    </w:p>
    <w:p w14:paraId="24C5FB80" w14:textId="3E858B5D" w:rsidR="00203ABC" w:rsidRDefault="00203ABC" w:rsidP="004270D2">
      <w:pPr>
        <w:ind w:left="426"/>
        <w:rPr>
          <w:rFonts w:asciiTheme="minorHAnsi" w:hAnsiTheme="minorHAnsi"/>
          <w:szCs w:val="24"/>
        </w:rPr>
      </w:pPr>
      <w:r>
        <w:rPr>
          <w:rFonts w:asciiTheme="minorHAnsi" w:hAnsiTheme="minorHAnsi"/>
          <w:szCs w:val="24"/>
        </w:rPr>
        <w:t>Presentation</w:t>
      </w:r>
    </w:p>
    <w:p w14:paraId="1129A641" w14:textId="14847EA9" w:rsidR="00244AD8" w:rsidRDefault="00203ABC" w:rsidP="004270D2">
      <w:pPr>
        <w:ind w:left="426"/>
        <w:rPr>
          <w:rFonts w:asciiTheme="minorHAnsi" w:hAnsiTheme="minorHAnsi"/>
          <w:szCs w:val="24"/>
        </w:rPr>
      </w:pPr>
      <w:r>
        <w:rPr>
          <w:rFonts w:asciiTheme="minorHAnsi" w:hAnsiTheme="minorHAnsi"/>
          <w:szCs w:val="24"/>
        </w:rPr>
        <w:t>Danaparoid solution for injection is presented as 750 units</w:t>
      </w:r>
      <w:r w:rsidR="00501E00">
        <w:rPr>
          <w:rFonts w:asciiTheme="minorHAnsi" w:hAnsiTheme="minorHAnsi"/>
          <w:szCs w:val="24"/>
        </w:rPr>
        <w:t xml:space="preserve"> of anti-factor Xa activity</w:t>
      </w:r>
      <w:r>
        <w:rPr>
          <w:rFonts w:asciiTheme="minorHAnsi" w:hAnsiTheme="minorHAnsi"/>
          <w:szCs w:val="24"/>
        </w:rPr>
        <w:t xml:space="preserve">/0.6mL ampoules. </w:t>
      </w:r>
    </w:p>
    <w:p w14:paraId="7DDD6A15" w14:textId="0BFDB80A" w:rsidR="006616FA" w:rsidRDefault="00244AD8" w:rsidP="00634827">
      <w:pPr>
        <w:numPr>
          <w:ilvl w:val="1"/>
          <w:numId w:val="22"/>
        </w:numPr>
        <w:ind w:left="851" w:hanging="425"/>
        <w:contextualSpacing/>
        <w:rPr>
          <w:rFonts w:asciiTheme="minorHAnsi" w:hAnsiTheme="minorHAnsi"/>
          <w:szCs w:val="24"/>
        </w:rPr>
      </w:pPr>
      <w:r w:rsidRPr="006F3145">
        <w:rPr>
          <w:rFonts w:asciiTheme="minorHAnsi" w:hAnsiTheme="minorHAnsi"/>
          <w:szCs w:val="24"/>
        </w:rPr>
        <w:t>Therapeutic Anticoagulation</w:t>
      </w:r>
      <w:r w:rsidRPr="00066850">
        <w:rPr>
          <w:rFonts w:asciiTheme="minorHAnsi" w:hAnsiTheme="minorHAnsi"/>
          <w:szCs w:val="24"/>
        </w:rPr>
        <w:t xml:space="preserve"> </w:t>
      </w:r>
      <w:r w:rsidR="006616FA">
        <w:rPr>
          <w:rFonts w:asciiTheme="minorHAnsi" w:hAnsiTheme="minorHAnsi"/>
          <w:szCs w:val="24"/>
        </w:rPr>
        <w:t>is achieved with</w:t>
      </w:r>
      <w:r w:rsidRPr="00066850">
        <w:rPr>
          <w:rFonts w:asciiTheme="minorHAnsi" w:hAnsiTheme="minorHAnsi"/>
          <w:szCs w:val="24"/>
        </w:rPr>
        <w:t xml:space="preserve"> a loading dose</w:t>
      </w:r>
      <w:r w:rsidR="006616FA">
        <w:rPr>
          <w:rFonts w:asciiTheme="minorHAnsi" w:hAnsiTheme="minorHAnsi"/>
          <w:szCs w:val="24"/>
        </w:rPr>
        <w:t xml:space="preserve"> of danaparoid</w:t>
      </w:r>
      <w:r w:rsidRPr="00066850">
        <w:rPr>
          <w:rFonts w:asciiTheme="minorHAnsi" w:hAnsiTheme="minorHAnsi"/>
          <w:szCs w:val="24"/>
        </w:rPr>
        <w:t xml:space="preserve"> followed by </w:t>
      </w:r>
      <w:r>
        <w:rPr>
          <w:rFonts w:asciiTheme="minorHAnsi" w:hAnsiTheme="minorHAnsi"/>
          <w:szCs w:val="24"/>
        </w:rPr>
        <w:t xml:space="preserve">an </w:t>
      </w:r>
      <w:r w:rsidRPr="00066850">
        <w:rPr>
          <w:rFonts w:asciiTheme="minorHAnsi" w:hAnsiTheme="minorHAnsi"/>
          <w:szCs w:val="24"/>
        </w:rPr>
        <w:t>ongoing IV</w:t>
      </w:r>
      <w:r w:rsidR="006616FA">
        <w:rPr>
          <w:rFonts w:asciiTheme="minorHAnsi" w:hAnsiTheme="minorHAnsi"/>
          <w:szCs w:val="24"/>
        </w:rPr>
        <w:t xml:space="preserve"> danaparoid</w:t>
      </w:r>
      <w:r w:rsidRPr="00066850">
        <w:rPr>
          <w:rFonts w:asciiTheme="minorHAnsi" w:hAnsiTheme="minorHAnsi"/>
          <w:szCs w:val="24"/>
        </w:rPr>
        <w:t xml:space="preserve"> infusion</w:t>
      </w:r>
      <w:r w:rsidR="006616FA">
        <w:rPr>
          <w:rFonts w:asciiTheme="minorHAnsi" w:hAnsiTheme="minorHAnsi"/>
          <w:szCs w:val="24"/>
        </w:rPr>
        <w:t xml:space="preserve">. </w:t>
      </w:r>
    </w:p>
    <w:p w14:paraId="61F98B22" w14:textId="28FCFCF7" w:rsidR="00244AD8" w:rsidRPr="00960B1C" w:rsidRDefault="006616FA" w:rsidP="004270D2">
      <w:pPr>
        <w:ind w:left="851"/>
        <w:contextualSpacing/>
        <w:rPr>
          <w:rFonts w:asciiTheme="minorHAnsi" w:hAnsiTheme="minorHAnsi"/>
          <w:szCs w:val="24"/>
        </w:rPr>
      </w:pPr>
      <w:r>
        <w:rPr>
          <w:rFonts w:asciiTheme="minorHAnsi" w:hAnsiTheme="minorHAnsi"/>
          <w:szCs w:val="24"/>
        </w:rPr>
        <w:t>Patients with renal failure receiving dialysis are to be prescribed i</w:t>
      </w:r>
      <w:r w:rsidR="00244AD8" w:rsidRPr="00066850">
        <w:rPr>
          <w:rFonts w:asciiTheme="minorHAnsi" w:hAnsiTheme="minorHAnsi"/>
          <w:szCs w:val="24"/>
        </w:rPr>
        <w:t xml:space="preserve">ntermittent IV boluses instead of a continuous IV infusion </w:t>
      </w:r>
      <w:r w:rsidR="00244AD8">
        <w:rPr>
          <w:rFonts w:asciiTheme="minorHAnsi" w:hAnsiTheme="minorHAnsi"/>
          <w:szCs w:val="24"/>
        </w:rPr>
        <w:t>as set out below</w:t>
      </w:r>
      <w:r w:rsidR="00244AD8" w:rsidRPr="00066850">
        <w:rPr>
          <w:rFonts w:asciiTheme="minorHAnsi" w:hAnsiTheme="minorHAnsi"/>
          <w:szCs w:val="24"/>
        </w:rPr>
        <w:t>.</w:t>
      </w:r>
    </w:p>
    <w:p w14:paraId="3D5B6FD8" w14:textId="000E295F" w:rsidR="00244AD8" w:rsidRDefault="00244AD8" w:rsidP="00634827">
      <w:pPr>
        <w:numPr>
          <w:ilvl w:val="2"/>
          <w:numId w:val="22"/>
        </w:numPr>
        <w:ind w:left="1560" w:hanging="709"/>
        <w:contextualSpacing/>
        <w:rPr>
          <w:rFonts w:asciiTheme="minorHAnsi" w:hAnsiTheme="minorHAnsi"/>
          <w:bCs/>
          <w:szCs w:val="24"/>
        </w:rPr>
      </w:pPr>
      <w:r>
        <w:rPr>
          <w:rFonts w:asciiTheme="minorHAnsi" w:hAnsiTheme="minorHAnsi"/>
          <w:bCs/>
          <w:szCs w:val="24"/>
        </w:rPr>
        <w:t>Bolus dose</w:t>
      </w:r>
      <w:r w:rsidR="006616FA">
        <w:rPr>
          <w:rFonts w:asciiTheme="minorHAnsi" w:hAnsiTheme="minorHAnsi"/>
          <w:bCs/>
          <w:szCs w:val="24"/>
        </w:rPr>
        <w:t xml:space="preserve"> for patients with adequate renal function</w:t>
      </w:r>
      <w:r w:rsidR="007C240D">
        <w:rPr>
          <w:rFonts w:asciiTheme="minorHAnsi" w:hAnsiTheme="minorHAnsi"/>
          <w:bCs/>
          <w:szCs w:val="24"/>
        </w:rPr>
        <w:t>. Draw up required loading dose according to patient’s weight and give as an intravenous bolus.</w:t>
      </w:r>
    </w:p>
    <w:p w14:paraId="2CCD2751" w14:textId="6879F93C" w:rsidR="00244AD8" w:rsidRDefault="00244AD8" w:rsidP="000B3D36">
      <w:pPr>
        <w:ind w:left="1560"/>
        <w:rPr>
          <w:rFonts w:asciiTheme="minorHAnsi" w:hAnsiTheme="minorHAnsi"/>
          <w:szCs w:val="24"/>
        </w:rPr>
      </w:pPr>
      <w:r w:rsidRPr="0069604E">
        <w:rPr>
          <w:rFonts w:asciiTheme="minorHAnsi" w:hAnsiTheme="minorHAnsi"/>
          <w:szCs w:val="24"/>
        </w:rPr>
        <w:t>Table 1</w:t>
      </w:r>
      <w:r w:rsidR="000F7DAA">
        <w:rPr>
          <w:rFonts w:asciiTheme="minorHAnsi" w:hAnsiTheme="minorHAnsi"/>
          <w:szCs w:val="24"/>
        </w:rPr>
        <w:t>5</w:t>
      </w:r>
      <w:r w:rsidRPr="0069604E">
        <w:rPr>
          <w:rFonts w:asciiTheme="minorHAnsi" w:hAnsiTheme="minorHAnsi"/>
          <w:szCs w:val="24"/>
        </w:rPr>
        <w:t xml:space="preserve"> gives dose adjustment for danaparoid IV bolus according to body weight.</w:t>
      </w:r>
    </w:p>
    <w:p w14:paraId="142F25A0" w14:textId="77777777" w:rsidR="00076401" w:rsidRDefault="00076401" w:rsidP="000B3D36">
      <w:pPr>
        <w:rPr>
          <w:b/>
          <w:bCs/>
        </w:rPr>
      </w:pPr>
    </w:p>
    <w:p w14:paraId="556A15FB" w14:textId="70FA2F91" w:rsidR="00244AD8" w:rsidRPr="00323019" w:rsidRDefault="00244AD8" w:rsidP="000B3D36">
      <w:pPr>
        <w:rPr>
          <w:b/>
          <w:bCs/>
        </w:rPr>
      </w:pPr>
      <w:r w:rsidRPr="00323019">
        <w:rPr>
          <w:b/>
          <w:bCs/>
        </w:rPr>
        <w:t>Table</w:t>
      </w:r>
      <w:r w:rsidR="002C5024" w:rsidRPr="00323019">
        <w:rPr>
          <w:b/>
          <w:bCs/>
        </w:rPr>
        <w:t xml:space="preserve"> 15 </w:t>
      </w:r>
      <w:r w:rsidRPr="00323019">
        <w:rPr>
          <w:b/>
          <w:bCs/>
        </w:rPr>
        <w:t>– Danaparoid IV Bolus</w:t>
      </w:r>
      <w:r w:rsidR="006616FA">
        <w:rPr>
          <w:b/>
          <w:bCs/>
        </w:rPr>
        <w:t xml:space="preserve"> Loading Dose</w:t>
      </w:r>
      <w:r w:rsidRPr="00323019">
        <w:rPr>
          <w:b/>
          <w:bCs/>
        </w:rPr>
        <w:t xml:space="preserve"> According to Body Weight</w:t>
      </w:r>
    </w:p>
    <w:tbl>
      <w:tblPr>
        <w:tblStyle w:val="TableGrid2"/>
        <w:tblW w:w="9209" w:type="dxa"/>
        <w:tblLook w:val="00A0" w:firstRow="1" w:lastRow="0" w:firstColumn="1" w:lastColumn="0" w:noHBand="0" w:noVBand="0"/>
      </w:tblPr>
      <w:tblGrid>
        <w:gridCol w:w="1555"/>
        <w:gridCol w:w="7654"/>
      </w:tblGrid>
      <w:tr w:rsidR="00244AD8" w:rsidRPr="0069604E" w14:paraId="2C04B374" w14:textId="77777777" w:rsidTr="00E212D2">
        <w:tc>
          <w:tcPr>
            <w:tcW w:w="1555" w:type="dxa"/>
            <w:shd w:val="clear" w:color="auto" w:fill="D9D9D9" w:themeFill="background1" w:themeFillShade="D9"/>
          </w:tcPr>
          <w:p w14:paraId="61DA29EE" w14:textId="77777777" w:rsidR="00244AD8" w:rsidRPr="0069604E" w:rsidRDefault="00244AD8" w:rsidP="00B611C6">
            <w:pPr>
              <w:rPr>
                <w:rFonts w:asciiTheme="minorHAnsi" w:hAnsiTheme="minorHAnsi"/>
                <w:b/>
                <w:szCs w:val="24"/>
              </w:rPr>
            </w:pPr>
            <w:r w:rsidRPr="0069604E">
              <w:rPr>
                <w:rFonts w:asciiTheme="minorHAnsi" w:hAnsiTheme="minorHAnsi"/>
                <w:b/>
                <w:szCs w:val="24"/>
              </w:rPr>
              <w:t>Body Weight</w:t>
            </w:r>
          </w:p>
        </w:tc>
        <w:tc>
          <w:tcPr>
            <w:tcW w:w="7654" w:type="dxa"/>
            <w:shd w:val="clear" w:color="auto" w:fill="D9D9D9" w:themeFill="background1" w:themeFillShade="D9"/>
          </w:tcPr>
          <w:p w14:paraId="098770F2" w14:textId="79ADF622" w:rsidR="00244AD8" w:rsidRPr="0069604E" w:rsidRDefault="00244AD8" w:rsidP="00B611C6">
            <w:pPr>
              <w:rPr>
                <w:rFonts w:asciiTheme="minorHAnsi" w:hAnsiTheme="minorHAnsi"/>
                <w:b/>
                <w:szCs w:val="24"/>
              </w:rPr>
            </w:pPr>
            <w:r w:rsidRPr="0069604E">
              <w:rPr>
                <w:rFonts w:asciiTheme="minorHAnsi" w:hAnsiTheme="minorHAnsi"/>
                <w:b/>
                <w:szCs w:val="24"/>
              </w:rPr>
              <w:t>Danaparoid Dose</w:t>
            </w:r>
            <w:r w:rsidR="00501E00">
              <w:rPr>
                <w:rFonts w:asciiTheme="minorHAnsi" w:hAnsiTheme="minorHAnsi"/>
                <w:b/>
                <w:szCs w:val="24"/>
              </w:rPr>
              <w:t xml:space="preserve"> (rounded to nearest full ampoule danaparoid 750 units/0.6mL)</w:t>
            </w:r>
          </w:p>
        </w:tc>
      </w:tr>
      <w:tr w:rsidR="00244AD8" w:rsidRPr="0069604E" w14:paraId="0F751134" w14:textId="77777777" w:rsidTr="00E212D2">
        <w:tc>
          <w:tcPr>
            <w:tcW w:w="1555" w:type="dxa"/>
          </w:tcPr>
          <w:p w14:paraId="4B65442E" w14:textId="77777777" w:rsidR="00244AD8" w:rsidRPr="0069604E" w:rsidRDefault="00244AD8" w:rsidP="00B611C6">
            <w:pPr>
              <w:rPr>
                <w:rFonts w:asciiTheme="minorHAnsi" w:hAnsiTheme="minorHAnsi"/>
                <w:szCs w:val="24"/>
              </w:rPr>
            </w:pPr>
            <w:r w:rsidRPr="0069604E">
              <w:rPr>
                <w:rFonts w:asciiTheme="minorHAnsi" w:hAnsiTheme="minorHAnsi"/>
                <w:szCs w:val="24"/>
              </w:rPr>
              <w:t>&lt; 60kg</w:t>
            </w:r>
          </w:p>
        </w:tc>
        <w:tc>
          <w:tcPr>
            <w:tcW w:w="7654" w:type="dxa"/>
          </w:tcPr>
          <w:p w14:paraId="06F566CA" w14:textId="77777777" w:rsidR="00244AD8" w:rsidRPr="0069604E" w:rsidRDefault="00244AD8" w:rsidP="00B611C6">
            <w:pPr>
              <w:rPr>
                <w:rFonts w:asciiTheme="minorHAnsi" w:hAnsiTheme="minorHAnsi"/>
                <w:szCs w:val="24"/>
              </w:rPr>
            </w:pPr>
            <w:r w:rsidRPr="0069604E">
              <w:rPr>
                <w:rFonts w:asciiTheme="minorHAnsi" w:hAnsiTheme="minorHAnsi"/>
                <w:szCs w:val="24"/>
              </w:rPr>
              <w:t>1500 units</w:t>
            </w:r>
          </w:p>
        </w:tc>
      </w:tr>
      <w:tr w:rsidR="00244AD8" w:rsidRPr="0069604E" w14:paraId="4F4979E1" w14:textId="77777777" w:rsidTr="00E212D2">
        <w:tc>
          <w:tcPr>
            <w:tcW w:w="1555" w:type="dxa"/>
          </w:tcPr>
          <w:p w14:paraId="1921A5C0" w14:textId="0C814D7A" w:rsidR="00244AD8" w:rsidRPr="0069604E" w:rsidRDefault="00244AD8" w:rsidP="00B611C6">
            <w:pPr>
              <w:rPr>
                <w:rFonts w:asciiTheme="minorHAnsi" w:hAnsiTheme="minorHAnsi"/>
                <w:szCs w:val="24"/>
              </w:rPr>
            </w:pPr>
            <w:r w:rsidRPr="0069604E">
              <w:rPr>
                <w:rFonts w:asciiTheme="minorHAnsi" w:hAnsiTheme="minorHAnsi"/>
                <w:szCs w:val="24"/>
              </w:rPr>
              <w:t xml:space="preserve">60 </w:t>
            </w:r>
            <w:r w:rsidR="009733FC">
              <w:rPr>
                <w:rFonts w:asciiTheme="minorHAnsi" w:hAnsiTheme="minorHAnsi"/>
                <w:szCs w:val="24"/>
              </w:rPr>
              <w:t>to less than</w:t>
            </w:r>
            <w:r w:rsidRPr="0069604E">
              <w:rPr>
                <w:rFonts w:asciiTheme="minorHAnsi" w:hAnsiTheme="minorHAnsi"/>
                <w:szCs w:val="24"/>
              </w:rPr>
              <w:t xml:space="preserve"> 75kg </w:t>
            </w:r>
          </w:p>
        </w:tc>
        <w:tc>
          <w:tcPr>
            <w:tcW w:w="7654" w:type="dxa"/>
          </w:tcPr>
          <w:p w14:paraId="3AE07085" w14:textId="77777777" w:rsidR="00244AD8" w:rsidRPr="0069604E" w:rsidRDefault="00244AD8" w:rsidP="00B611C6">
            <w:pPr>
              <w:rPr>
                <w:rFonts w:asciiTheme="minorHAnsi" w:hAnsiTheme="minorHAnsi"/>
                <w:szCs w:val="24"/>
              </w:rPr>
            </w:pPr>
            <w:r w:rsidRPr="0069604E">
              <w:rPr>
                <w:rFonts w:asciiTheme="minorHAnsi" w:hAnsiTheme="minorHAnsi"/>
                <w:szCs w:val="24"/>
              </w:rPr>
              <w:t>2250 units</w:t>
            </w:r>
          </w:p>
        </w:tc>
      </w:tr>
      <w:tr w:rsidR="00244AD8" w:rsidRPr="0069604E" w14:paraId="7D4F090B" w14:textId="77777777" w:rsidTr="00E212D2">
        <w:tc>
          <w:tcPr>
            <w:tcW w:w="1555" w:type="dxa"/>
          </w:tcPr>
          <w:p w14:paraId="50D5853A" w14:textId="472A1D82" w:rsidR="00244AD8" w:rsidRPr="0069604E" w:rsidRDefault="00244AD8" w:rsidP="00B611C6">
            <w:pPr>
              <w:rPr>
                <w:rFonts w:asciiTheme="minorHAnsi" w:hAnsiTheme="minorHAnsi"/>
                <w:szCs w:val="24"/>
              </w:rPr>
            </w:pPr>
            <w:r w:rsidRPr="0069604E">
              <w:rPr>
                <w:rFonts w:asciiTheme="minorHAnsi" w:hAnsiTheme="minorHAnsi"/>
                <w:szCs w:val="24"/>
              </w:rPr>
              <w:t xml:space="preserve">75 </w:t>
            </w:r>
            <w:r w:rsidR="009733FC">
              <w:rPr>
                <w:rFonts w:asciiTheme="minorHAnsi" w:hAnsiTheme="minorHAnsi"/>
                <w:szCs w:val="24"/>
              </w:rPr>
              <w:t xml:space="preserve">to </w:t>
            </w:r>
            <w:r w:rsidRPr="0069604E">
              <w:rPr>
                <w:rFonts w:asciiTheme="minorHAnsi" w:hAnsiTheme="minorHAnsi"/>
                <w:szCs w:val="24"/>
              </w:rPr>
              <w:t xml:space="preserve">90kg </w:t>
            </w:r>
          </w:p>
        </w:tc>
        <w:tc>
          <w:tcPr>
            <w:tcW w:w="7654" w:type="dxa"/>
          </w:tcPr>
          <w:p w14:paraId="2A64EFC4" w14:textId="77777777" w:rsidR="00244AD8" w:rsidRPr="0069604E" w:rsidRDefault="00244AD8" w:rsidP="00B611C6">
            <w:pPr>
              <w:rPr>
                <w:rFonts w:asciiTheme="minorHAnsi" w:hAnsiTheme="minorHAnsi"/>
                <w:szCs w:val="24"/>
              </w:rPr>
            </w:pPr>
            <w:r w:rsidRPr="0069604E">
              <w:rPr>
                <w:rFonts w:asciiTheme="minorHAnsi" w:hAnsiTheme="minorHAnsi"/>
                <w:szCs w:val="24"/>
              </w:rPr>
              <w:t>3000 units</w:t>
            </w:r>
          </w:p>
        </w:tc>
      </w:tr>
      <w:tr w:rsidR="00244AD8" w:rsidRPr="0069604E" w14:paraId="774B4771" w14:textId="77777777" w:rsidTr="00E212D2">
        <w:tc>
          <w:tcPr>
            <w:tcW w:w="1555" w:type="dxa"/>
          </w:tcPr>
          <w:p w14:paraId="5C1AD8D7" w14:textId="77777777" w:rsidR="00244AD8" w:rsidRPr="0069604E" w:rsidRDefault="00244AD8" w:rsidP="00B611C6">
            <w:pPr>
              <w:rPr>
                <w:rFonts w:asciiTheme="minorHAnsi" w:hAnsiTheme="minorHAnsi"/>
                <w:szCs w:val="24"/>
              </w:rPr>
            </w:pPr>
            <w:r w:rsidRPr="0069604E">
              <w:rPr>
                <w:rFonts w:asciiTheme="minorHAnsi" w:hAnsiTheme="minorHAnsi"/>
                <w:szCs w:val="24"/>
              </w:rPr>
              <w:t>&gt; 90 kg</w:t>
            </w:r>
          </w:p>
        </w:tc>
        <w:tc>
          <w:tcPr>
            <w:tcW w:w="7654" w:type="dxa"/>
          </w:tcPr>
          <w:p w14:paraId="0CFD950A" w14:textId="77777777" w:rsidR="00244AD8" w:rsidRPr="0069604E" w:rsidRDefault="00244AD8" w:rsidP="00B611C6">
            <w:pPr>
              <w:rPr>
                <w:rFonts w:asciiTheme="minorHAnsi" w:hAnsiTheme="minorHAnsi"/>
                <w:szCs w:val="24"/>
              </w:rPr>
            </w:pPr>
            <w:r w:rsidRPr="0069604E">
              <w:rPr>
                <w:rFonts w:asciiTheme="minorHAnsi" w:hAnsiTheme="minorHAnsi"/>
                <w:szCs w:val="24"/>
              </w:rPr>
              <w:t xml:space="preserve">3750 units </w:t>
            </w:r>
          </w:p>
        </w:tc>
      </w:tr>
    </w:tbl>
    <w:p w14:paraId="1E00BDB4" w14:textId="77777777" w:rsidR="00244AD8" w:rsidRPr="0069604E" w:rsidRDefault="00244AD8" w:rsidP="00244AD8">
      <w:pPr>
        <w:rPr>
          <w:rFonts w:asciiTheme="minorHAnsi" w:hAnsiTheme="minorHAnsi"/>
          <w:szCs w:val="24"/>
        </w:rPr>
      </w:pPr>
    </w:p>
    <w:p w14:paraId="7A11ADBF" w14:textId="77777777" w:rsidR="00244AD8" w:rsidRPr="00076401" w:rsidRDefault="00244AD8" w:rsidP="00634827">
      <w:pPr>
        <w:numPr>
          <w:ilvl w:val="2"/>
          <w:numId w:val="22"/>
        </w:numPr>
        <w:ind w:left="1560" w:hanging="567"/>
        <w:contextualSpacing/>
        <w:rPr>
          <w:rFonts w:asciiTheme="minorHAnsi" w:hAnsiTheme="minorHAnsi"/>
          <w:bCs/>
          <w:szCs w:val="24"/>
        </w:rPr>
      </w:pPr>
      <w:r w:rsidRPr="00076401">
        <w:rPr>
          <w:rFonts w:asciiTheme="minorHAnsi" w:hAnsiTheme="minorHAnsi"/>
          <w:bCs/>
          <w:szCs w:val="24"/>
        </w:rPr>
        <w:t>Continuous IV infusion</w:t>
      </w:r>
    </w:p>
    <w:p w14:paraId="0AECB32C" w14:textId="6C77355B" w:rsidR="007C240D" w:rsidRDefault="007C240D" w:rsidP="00076401">
      <w:pPr>
        <w:pStyle w:val="ListParagraph"/>
        <w:ind w:left="1560"/>
        <w:rPr>
          <w:rFonts w:asciiTheme="minorHAnsi" w:hAnsiTheme="minorHAnsi"/>
          <w:szCs w:val="24"/>
        </w:rPr>
      </w:pPr>
      <w:r>
        <w:rPr>
          <w:rFonts w:asciiTheme="minorHAnsi" w:hAnsiTheme="minorHAnsi"/>
          <w:szCs w:val="24"/>
        </w:rPr>
        <w:t>Draw up 3 ampoules of 750 units/0.6mL (2250 units) and add to 250mL of 5% glucose (final concentration 9 units/mL)</w:t>
      </w:r>
    </w:p>
    <w:p w14:paraId="13437A17" w14:textId="1BB30657" w:rsidR="00244AD8" w:rsidRPr="00066850" w:rsidRDefault="00244AD8" w:rsidP="00076401">
      <w:pPr>
        <w:pStyle w:val="ListParagraph"/>
        <w:ind w:left="1560"/>
        <w:rPr>
          <w:rFonts w:asciiTheme="minorHAnsi" w:hAnsiTheme="minorHAnsi"/>
          <w:szCs w:val="24"/>
        </w:rPr>
      </w:pPr>
      <w:r w:rsidRPr="00066850">
        <w:rPr>
          <w:rFonts w:asciiTheme="minorHAnsi" w:hAnsiTheme="minorHAnsi"/>
          <w:szCs w:val="24"/>
        </w:rPr>
        <w:t>The bolus</w:t>
      </w:r>
      <w:r w:rsidR="006616FA">
        <w:rPr>
          <w:rFonts w:asciiTheme="minorHAnsi" w:hAnsiTheme="minorHAnsi"/>
          <w:szCs w:val="24"/>
        </w:rPr>
        <w:t xml:space="preserve"> loading</w:t>
      </w:r>
      <w:r w:rsidRPr="00066850">
        <w:rPr>
          <w:rFonts w:asciiTheme="minorHAnsi" w:hAnsiTheme="minorHAnsi"/>
          <w:szCs w:val="24"/>
        </w:rPr>
        <w:t xml:space="preserve"> dose of danaparoid should be followed by a danaparoid infusion of 400units/hour</w:t>
      </w:r>
      <w:r w:rsidR="007C240D">
        <w:rPr>
          <w:rFonts w:asciiTheme="minorHAnsi" w:hAnsiTheme="minorHAnsi"/>
          <w:szCs w:val="24"/>
        </w:rPr>
        <w:t xml:space="preserve"> (44.4mL/hour)</w:t>
      </w:r>
      <w:r w:rsidRPr="00066850">
        <w:rPr>
          <w:rFonts w:asciiTheme="minorHAnsi" w:hAnsiTheme="minorHAnsi"/>
          <w:szCs w:val="24"/>
        </w:rPr>
        <w:t xml:space="preserve"> for </w:t>
      </w:r>
      <w:r w:rsidR="000A34EB">
        <w:rPr>
          <w:rFonts w:asciiTheme="minorHAnsi" w:hAnsiTheme="minorHAnsi"/>
          <w:szCs w:val="24"/>
        </w:rPr>
        <w:t>four</w:t>
      </w:r>
      <w:r w:rsidRPr="00066850">
        <w:rPr>
          <w:rFonts w:asciiTheme="minorHAnsi" w:hAnsiTheme="minorHAnsi"/>
          <w:szCs w:val="24"/>
        </w:rPr>
        <w:t xml:space="preserve"> hours, then 300units/hour</w:t>
      </w:r>
      <w:r w:rsidR="007C240D">
        <w:rPr>
          <w:rFonts w:asciiTheme="minorHAnsi" w:hAnsiTheme="minorHAnsi"/>
          <w:szCs w:val="24"/>
        </w:rPr>
        <w:t xml:space="preserve"> (33.3mL/hour)</w:t>
      </w:r>
      <w:r w:rsidRPr="00066850">
        <w:rPr>
          <w:rFonts w:asciiTheme="minorHAnsi" w:hAnsiTheme="minorHAnsi"/>
          <w:szCs w:val="24"/>
        </w:rPr>
        <w:t xml:space="preserve"> for </w:t>
      </w:r>
      <w:r w:rsidR="000A34EB">
        <w:rPr>
          <w:rFonts w:asciiTheme="minorHAnsi" w:hAnsiTheme="minorHAnsi"/>
          <w:szCs w:val="24"/>
        </w:rPr>
        <w:t>four</w:t>
      </w:r>
      <w:r w:rsidRPr="00066850">
        <w:rPr>
          <w:rFonts w:asciiTheme="minorHAnsi" w:hAnsiTheme="minorHAnsi"/>
          <w:szCs w:val="24"/>
        </w:rPr>
        <w:t xml:space="preserve"> hours, and then 200units/hour</w:t>
      </w:r>
      <w:r w:rsidR="007C240D">
        <w:rPr>
          <w:rFonts w:asciiTheme="minorHAnsi" w:hAnsiTheme="minorHAnsi"/>
          <w:szCs w:val="24"/>
        </w:rPr>
        <w:t xml:space="preserve"> (22.2mL/hour)</w:t>
      </w:r>
      <w:r>
        <w:rPr>
          <w:rFonts w:asciiTheme="minorHAnsi" w:hAnsiTheme="minorHAnsi"/>
          <w:szCs w:val="24"/>
        </w:rPr>
        <w:t>.</w:t>
      </w:r>
    </w:p>
    <w:p w14:paraId="1EAF8805" w14:textId="77777777" w:rsidR="00244AD8" w:rsidRDefault="00244AD8" w:rsidP="00076401">
      <w:pPr>
        <w:ind w:left="687"/>
        <w:rPr>
          <w:rFonts w:asciiTheme="minorHAnsi" w:hAnsiTheme="minorHAnsi"/>
          <w:szCs w:val="24"/>
        </w:rPr>
      </w:pPr>
    </w:p>
    <w:p w14:paraId="4F01DC1E" w14:textId="223E10F9" w:rsidR="00244AD8" w:rsidRDefault="00244AD8" w:rsidP="00076401">
      <w:pPr>
        <w:ind w:left="1560"/>
        <w:rPr>
          <w:rFonts w:asciiTheme="minorHAnsi" w:hAnsiTheme="minorHAnsi"/>
          <w:szCs w:val="24"/>
        </w:rPr>
      </w:pPr>
      <w:r>
        <w:rPr>
          <w:rFonts w:asciiTheme="minorHAnsi" w:hAnsiTheme="minorHAnsi"/>
          <w:szCs w:val="24"/>
        </w:rPr>
        <w:t>As the plasma half-life of danaparoid is prolonged (</w:t>
      </w:r>
      <w:r w:rsidR="000A34EB">
        <w:rPr>
          <w:rFonts w:asciiTheme="minorHAnsi" w:hAnsiTheme="minorHAnsi"/>
          <w:szCs w:val="24"/>
        </w:rPr>
        <w:t xml:space="preserve">approximately </w:t>
      </w:r>
      <w:r>
        <w:rPr>
          <w:rFonts w:asciiTheme="minorHAnsi" w:hAnsiTheme="minorHAnsi"/>
          <w:szCs w:val="24"/>
        </w:rPr>
        <w:t>25 hours), the first anti-Xa level should be taken approximately 24 hours after initial commencement of danaparoid, and then subsequently daily.</w:t>
      </w:r>
    </w:p>
    <w:p w14:paraId="15663C80" w14:textId="77777777" w:rsidR="00244AD8" w:rsidRDefault="00244AD8" w:rsidP="00076401">
      <w:pPr>
        <w:ind w:left="687"/>
        <w:rPr>
          <w:rFonts w:asciiTheme="minorHAnsi" w:hAnsiTheme="minorHAnsi"/>
          <w:szCs w:val="24"/>
        </w:rPr>
      </w:pPr>
    </w:p>
    <w:p w14:paraId="6109A444" w14:textId="3E06F785" w:rsidR="00244AD8" w:rsidRDefault="00244AD8" w:rsidP="00076401">
      <w:pPr>
        <w:ind w:left="1560"/>
        <w:rPr>
          <w:rFonts w:asciiTheme="minorHAnsi" w:hAnsiTheme="minorHAnsi"/>
          <w:szCs w:val="24"/>
        </w:rPr>
      </w:pPr>
      <w:r w:rsidRPr="0069604E">
        <w:rPr>
          <w:rFonts w:asciiTheme="minorHAnsi" w:hAnsiTheme="minorHAnsi"/>
          <w:szCs w:val="24"/>
        </w:rPr>
        <w:t xml:space="preserve">Subsequent danaparoid dose adjustments should be made to keep anti-Xa activity </w:t>
      </w:r>
      <w:r>
        <w:rPr>
          <w:rFonts w:asciiTheme="minorHAnsi" w:hAnsiTheme="minorHAnsi"/>
          <w:szCs w:val="24"/>
        </w:rPr>
        <w:t xml:space="preserve">therapeutic </w:t>
      </w:r>
      <w:r w:rsidRPr="0069604E">
        <w:rPr>
          <w:rFonts w:asciiTheme="minorHAnsi" w:hAnsiTheme="minorHAnsi"/>
          <w:szCs w:val="24"/>
        </w:rPr>
        <w:t xml:space="preserve">between 0.5 </w:t>
      </w:r>
      <w:r w:rsidR="00501E00">
        <w:rPr>
          <w:rFonts w:asciiTheme="minorHAnsi" w:hAnsiTheme="minorHAnsi"/>
          <w:szCs w:val="24"/>
        </w:rPr>
        <w:t>to</w:t>
      </w:r>
      <w:r w:rsidRPr="0069604E">
        <w:rPr>
          <w:rFonts w:asciiTheme="minorHAnsi" w:hAnsiTheme="minorHAnsi"/>
          <w:szCs w:val="24"/>
        </w:rPr>
        <w:t xml:space="preserve"> 0.8</w:t>
      </w:r>
      <w:r>
        <w:rPr>
          <w:rFonts w:asciiTheme="minorHAnsi" w:hAnsiTheme="minorHAnsi"/>
          <w:szCs w:val="24"/>
        </w:rPr>
        <w:t xml:space="preserve"> </w:t>
      </w:r>
      <w:r w:rsidRPr="0069604E">
        <w:rPr>
          <w:rFonts w:asciiTheme="minorHAnsi" w:hAnsiTheme="minorHAnsi"/>
          <w:szCs w:val="24"/>
        </w:rPr>
        <w:t>units/mL</w:t>
      </w:r>
      <w:r>
        <w:rPr>
          <w:rFonts w:asciiTheme="minorHAnsi" w:hAnsiTheme="minorHAnsi"/>
          <w:szCs w:val="24"/>
        </w:rPr>
        <w:t>.</w:t>
      </w:r>
    </w:p>
    <w:p w14:paraId="2C5280D6" w14:textId="74254B36" w:rsidR="007C240D" w:rsidRDefault="007C240D" w:rsidP="00076401">
      <w:pPr>
        <w:ind w:left="1560"/>
        <w:rPr>
          <w:rFonts w:asciiTheme="minorHAnsi" w:hAnsiTheme="minorHAnsi"/>
          <w:szCs w:val="24"/>
        </w:rPr>
      </w:pPr>
    </w:p>
    <w:p w14:paraId="00C45FED" w14:textId="77777777" w:rsidR="007C240D" w:rsidRDefault="007C240D" w:rsidP="00076401">
      <w:pPr>
        <w:ind w:left="1560"/>
      </w:pPr>
      <w:r>
        <w:t>Suggested algorithm for adjustment of IV infusion:</w:t>
      </w:r>
    </w:p>
    <w:tbl>
      <w:tblPr>
        <w:tblStyle w:val="TableGrid"/>
        <w:tblW w:w="0" w:type="auto"/>
        <w:tblInd w:w="1560" w:type="dxa"/>
        <w:tblLook w:val="04A0" w:firstRow="1" w:lastRow="0" w:firstColumn="1" w:lastColumn="0" w:noHBand="0" w:noVBand="1"/>
      </w:tblPr>
      <w:tblGrid>
        <w:gridCol w:w="1882"/>
        <w:gridCol w:w="1920"/>
        <w:gridCol w:w="1908"/>
        <w:gridCol w:w="1804"/>
      </w:tblGrid>
      <w:tr w:rsidR="007C240D" w14:paraId="36003469" w14:textId="77777777" w:rsidTr="007C240D">
        <w:tc>
          <w:tcPr>
            <w:tcW w:w="2265" w:type="dxa"/>
          </w:tcPr>
          <w:p w14:paraId="12A95F66" w14:textId="478936F8" w:rsidR="007C240D" w:rsidRDefault="007C240D" w:rsidP="00076401">
            <w:r>
              <w:t>Anti-Xa level (units/mL)</w:t>
            </w:r>
          </w:p>
        </w:tc>
        <w:tc>
          <w:tcPr>
            <w:tcW w:w="2265" w:type="dxa"/>
          </w:tcPr>
          <w:p w14:paraId="06BD83A8" w14:textId="4732384F" w:rsidR="007C240D" w:rsidRDefault="007C240D" w:rsidP="00076401">
            <w:r>
              <w:t>Dose adjustment</w:t>
            </w:r>
          </w:p>
        </w:tc>
        <w:tc>
          <w:tcPr>
            <w:tcW w:w="2265" w:type="dxa"/>
          </w:tcPr>
          <w:p w14:paraId="2F706EF7" w14:textId="7DB3A8AE" w:rsidR="007C240D" w:rsidRDefault="007C240D" w:rsidP="00076401">
            <w:r>
              <w:t>Calculation</w:t>
            </w:r>
          </w:p>
        </w:tc>
        <w:tc>
          <w:tcPr>
            <w:tcW w:w="2265" w:type="dxa"/>
          </w:tcPr>
          <w:p w14:paraId="075DD6A5" w14:textId="60ED9850" w:rsidR="007C240D" w:rsidRDefault="007C240D" w:rsidP="00076401">
            <w:r>
              <w:t>Action</w:t>
            </w:r>
          </w:p>
        </w:tc>
      </w:tr>
      <w:tr w:rsidR="007C240D" w14:paraId="191017D7" w14:textId="77777777" w:rsidTr="007C240D">
        <w:tc>
          <w:tcPr>
            <w:tcW w:w="2265" w:type="dxa"/>
          </w:tcPr>
          <w:p w14:paraId="40E76A06" w14:textId="0993C1FE" w:rsidR="007C240D" w:rsidRDefault="007C240D" w:rsidP="00076401">
            <w:r>
              <w:t>&lt;0.5</w:t>
            </w:r>
          </w:p>
        </w:tc>
        <w:tc>
          <w:tcPr>
            <w:tcW w:w="2265" w:type="dxa"/>
          </w:tcPr>
          <w:p w14:paraId="08DB45C5" w14:textId="72E9585D" w:rsidR="007C240D" w:rsidRDefault="007C240D" w:rsidP="00076401">
            <w:r>
              <w:t>Increase infusion rate by 20%</w:t>
            </w:r>
          </w:p>
        </w:tc>
        <w:tc>
          <w:tcPr>
            <w:tcW w:w="2265" w:type="dxa"/>
          </w:tcPr>
          <w:p w14:paraId="5F104505" w14:textId="02E12326" w:rsidR="007C240D" w:rsidRDefault="007C240D" w:rsidP="00076401">
            <w:r>
              <w:t>New rate x 1.2</w:t>
            </w:r>
          </w:p>
        </w:tc>
        <w:tc>
          <w:tcPr>
            <w:tcW w:w="2265" w:type="dxa"/>
          </w:tcPr>
          <w:p w14:paraId="0E34C256" w14:textId="0DDE1770" w:rsidR="007C240D" w:rsidRDefault="007C240D" w:rsidP="00076401">
            <w:r>
              <w:t>Monitor anti-Xa every 24 hours</w:t>
            </w:r>
          </w:p>
        </w:tc>
      </w:tr>
      <w:tr w:rsidR="007C240D" w14:paraId="50856376" w14:textId="77777777" w:rsidTr="007C240D">
        <w:tc>
          <w:tcPr>
            <w:tcW w:w="2265" w:type="dxa"/>
          </w:tcPr>
          <w:p w14:paraId="196F483B" w14:textId="59135F67" w:rsidR="007C240D" w:rsidRDefault="007C240D" w:rsidP="00076401">
            <w:r>
              <w:lastRenderedPageBreak/>
              <w:t>0.5-0.8</w:t>
            </w:r>
          </w:p>
        </w:tc>
        <w:tc>
          <w:tcPr>
            <w:tcW w:w="2265" w:type="dxa"/>
          </w:tcPr>
          <w:p w14:paraId="5D32D0F4" w14:textId="7B40D680" w:rsidR="007C240D" w:rsidRDefault="007C240D" w:rsidP="00076401">
            <w:r>
              <w:t>No change</w:t>
            </w:r>
          </w:p>
        </w:tc>
        <w:tc>
          <w:tcPr>
            <w:tcW w:w="2265" w:type="dxa"/>
          </w:tcPr>
          <w:p w14:paraId="01871276" w14:textId="1283A945" w:rsidR="007C240D" w:rsidRDefault="007C240D" w:rsidP="00076401">
            <w:r>
              <w:t>No change</w:t>
            </w:r>
          </w:p>
        </w:tc>
        <w:tc>
          <w:tcPr>
            <w:tcW w:w="2265" w:type="dxa"/>
          </w:tcPr>
          <w:p w14:paraId="35DBE8F9" w14:textId="3FCF2FEA" w:rsidR="007C240D" w:rsidRDefault="007C240D" w:rsidP="00076401">
            <w:r>
              <w:t>Monitor anti-Xa every 24 hours</w:t>
            </w:r>
          </w:p>
        </w:tc>
      </w:tr>
      <w:tr w:rsidR="007C240D" w14:paraId="5B878D58" w14:textId="77777777" w:rsidTr="007C240D">
        <w:tc>
          <w:tcPr>
            <w:tcW w:w="2265" w:type="dxa"/>
          </w:tcPr>
          <w:p w14:paraId="2845845B" w14:textId="253EEF8B" w:rsidR="007C240D" w:rsidRDefault="007C240D" w:rsidP="00076401">
            <w:r>
              <w:t>0.8-1.0</w:t>
            </w:r>
          </w:p>
        </w:tc>
        <w:tc>
          <w:tcPr>
            <w:tcW w:w="2265" w:type="dxa"/>
          </w:tcPr>
          <w:p w14:paraId="0DF34C69" w14:textId="480CDE24" w:rsidR="007C240D" w:rsidRDefault="007C240D" w:rsidP="00076401">
            <w:r>
              <w:t>Decrease infusion rate by 20%</w:t>
            </w:r>
          </w:p>
        </w:tc>
        <w:tc>
          <w:tcPr>
            <w:tcW w:w="2265" w:type="dxa"/>
          </w:tcPr>
          <w:p w14:paraId="49C71835" w14:textId="79C7B618" w:rsidR="007C240D" w:rsidRDefault="007C240D" w:rsidP="00076401">
            <w:r>
              <w:t>New rate x 0.8</w:t>
            </w:r>
          </w:p>
        </w:tc>
        <w:tc>
          <w:tcPr>
            <w:tcW w:w="2265" w:type="dxa"/>
          </w:tcPr>
          <w:p w14:paraId="75F88EB4" w14:textId="38738185" w:rsidR="007C240D" w:rsidRDefault="007C240D" w:rsidP="00076401">
            <w:r>
              <w:t>Monitor anti-Xa every 24 hours</w:t>
            </w:r>
          </w:p>
        </w:tc>
      </w:tr>
      <w:tr w:rsidR="007C240D" w14:paraId="634764C5" w14:textId="77777777" w:rsidTr="007C240D">
        <w:tc>
          <w:tcPr>
            <w:tcW w:w="2265" w:type="dxa"/>
          </w:tcPr>
          <w:p w14:paraId="7A464FD8" w14:textId="55FA678D" w:rsidR="007C240D" w:rsidRDefault="007C240D" w:rsidP="00076401">
            <w:r>
              <w:t>&gt;1.0</w:t>
            </w:r>
          </w:p>
        </w:tc>
        <w:tc>
          <w:tcPr>
            <w:tcW w:w="2265" w:type="dxa"/>
          </w:tcPr>
          <w:p w14:paraId="7671FA5E" w14:textId="7C35E6A0" w:rsidR="007C240D" w:rsidRDefault="007C240D" w:rsidP="00076401">
            <w:r>
              <w:t>Decrease infusion rate by 50%</w:t>
            </w:r>
          </w:p>
        </w:tc>
        <w:tc>
          <w:tcPr>
            <w:tcW w:w="2265" w:type="dxa"/>
          </w:tcPr>
          <w:p w14:paraId="0D9ECD61" w14:textId="28A72CAA" w:rsidR="007C240D" w:rsidRDefault="007C240D" w:rsidP="00076401">
            <w:r>
              <w:t>New rate x 0.5</w:t>
            </w:r>
          </w:p>
        </w:tc>
        <w:tc>
          <w:tcPr>
            <w:tcW w:w="2265" w:type="dxa"/>
          </w:tcPr>
          <w:p w14:paraId="2039C500" w14:textId="1C76FCC5" w:rsidR="007C240D" w:rsidRDefault="007C240D" w:rsidP="00076401">
            <w:r>
              <w:t>Monitor anti-Xa every 24 hours</w:t>
            </w:r>
          </w:p>
        </w:tc>
      </w:tr>
    </w:tbl>
    <w:p w14:paraId="17847DB3" w14:textId="77777777" w:rsidR="007C240D" w:rsidRDefault="007C240D" w:rsidP="00076401">
      <w:pPr>
        <w:ind w:left="1560"/>
      </w:pPr>
    </w:p>
    <w:p w14:paraId="55C33CAB" w14:textId="00A7FEB5" w:rsidR="007C240D" w:rsidRDefault="007C240D" w:rsidP="00076401">
      <w:pPr>
        <w:ind w:left="1560"/>
      </w:pPr>
      <w:r>
        <w:t>In some treatment settings, it may be advisable to aim for a lower anti-Xa level (e.g. 0.3 units/mL) for a patient with a high risk of bleeding. A higher anti-Xa level may be sought (e.g. 0.8-1.0 units/mL) for a patient with life or limb threatening venous or arterial thrombosis, or extra corporeal circulation clotting during continuous renal replacement therapy (CRRT), provided that bleeding is not a problem.</w:t>
      </w:r>
    </w:p>
    <w:p w14:paraId="47E32691" w14:textId="704B6715" w:rsidR="007C240D" w:rsidRDefault="007C240D" w:rsidP="00076401">
      <w:pPr>
        <w:ind w:left="1560"/>
      </w:pPr>
    </w:p>
    <w:p w14:paraId="17BE9734" w14:textId="62ED2ABC" w:rsidR="007C240D" w:rsidRDefault="007C240D" w:rsidP="00076401">
      <w:pPr>
        <w:ind w:left="1560"/>
        <w:rPr>
          <w:rFonts w:asciiTheme="minorHAnsi" w:hAnsiTheme="minorHAnsi"/>
          <w:szCs w:val="24"/>
        </w:rPr>
      </w:pPr>
      <w:r>
        <w:t>Consider alternative anticoagulant if CrCl&lt; 30mL/min, especially if there is an increased bleeding risk. The elimination half life is significantly prolonged and the drug will accumulate. Monitoring of anti Xa level and suitable dose reduction is required. Consider reduction of the loading dose and maintenance dose by approximately one third in a patient with CrCl &lt;30mL/min if there is a risk of bleeding and the patient does not have acute thrombosis.</w:t>
      </w:r>
    </w:p>
    <w:p w14:paraId="2C24A4F3" w14:textId="77777777" w:rsidR="000B3D36" w:rsidRPr="0069604E" w:rsidRDefault="000B3D36" w:rsidP="00E60D16">
      <w:pPr>
        <w:ind w:left="567"/>
        <w:rPr>
          <w:rFonts w:asciiTheme="minorHAnsi" w:hAnsiTheme="minorHAnsi"/>
          <w:szCs w:val="24"/>
        </w:rPr>
      </w:pPr>
    </w:p>
    <w:p w14:paraId="49EFBDB6" w14:textId="79597041" w:rsidR="00244AD8" w:rsidRPr="0069604E" w:rsidRDefault="00244AD8" w:rsidP="00634827">
      <w:pPr>
        <w:numPr>
          <w:ilvl w:val="1"/>
          <w:numId w:val="22"/>
        </w:numPr>
        <w:ind w:left="851" w:hanging="425"/>
        <w:contextualSpacing/>
        <w:rPr>
          <w:rFonts w:asciiTheme="minorHAnsi" w:hAnsiTheme="minorHAnsi" w:cs="Helvetica 45 Light"/>
          <w:color w:val="000000"/>
          <w:szCs w:val="24"/>
        </w:rPr>
      </w:pPr>
      <w:r w:rsidRPr="0069604E">
        <w:rPr>
          <w:rFonts w:asciiTheme="minorHAnsi" w:hAnsiTheme="minorHAnsi" w:cs="Helvetica 45 Light"/>
          <w:color w:val="000000"/>
          <w:szCs w:val="24"/>
        </w:rPr>
        <w:t>Maintenance</w:t>
      </w:r>
      <w:r>
        <w:rPr>
          <w:rFonts w:asciiTheme="minorHAnsi" w:hAnsiTheme="minorHAnsi" w:cs="Helvetica 45 Light"/>
          <w:color w:val="000000"/>
          <w:szCs w:val="24"/>
        </w:rPr>
        <w:t xml:space="preserve"> phase</w:t>
      </w:r>
      <w:r w:rsidR="00830AE3">
        <w:rPr>
          <w:rFonts w:asciiTheme="minorHAnsi" w:hAnsiTheme="minorHAnsi" w:cs="Helvetica 45 Light"/>
          <w:color w:val="000000"/>
          <w:szCs w:val="24"/>
        </w:rPr>
        <w:t xml:space="preserve"> of therapeutic anticoagulation</w:t>
      </w:r>
    </w:p>
    <w:p w14:paraId="0D4DD65F" w14:textId="60AC3DAD" w:rsidR="00244AD8" w:rsidRDefault="005C4037" w:rsidP="004270D2">
      <w:pPr>
        <w:ind w:left="426" w:hanging="426"/>
        <w:rPr>
          <w:rFonts w:asciiTheme="minorHAnsi" w:hAnsiTheme="minorHAnsi" w:cs="Helvetica 45 Light"/>
          <w:color w:val="000000"/>
          <w:szCs w:val="24"/>
        </w:rPr>
      </w:pPr>
      <w:r>
        <w:rPr>
          <w:rFonts w:asciiTheme="minorHAnsi" w:hAnsiTheme="minorHAnsi" w:cs="Helvetica 45 Light"/>
          <w:color w:val="000000"/>
          <w:szCs w:val="24"/>
        </w:rPr>
        <w:tab/>
      </w:r>
      <w:r w:rsidR="00244AD8" w:rsidRPr="0069604E">
        <w:rPr>
          <w:rFonts w:asciiTheme="minorHAnsi" w:hAnsiTheme="minorHAnsi" w:cs="Helvetica 45 Light"/>
          <w:color w:val="000000"/>
          <w:szCs w:val="24"/>
        </w:rPr>
        <w:t xml:space="preserve">After initial </w:t>
      </w:r>
      <w:r w:rsidR="00244AD8">
        <w:rPr>
          <w:rFonts w:asciiTheme="minorHAnsi" w:hAnsiTheme="minorHAnsi" w:cs="Helvetica 45 Light"/>
          <w:color w:val="000000"/>
          <w:szCs w:val="24"/>
        </w:rPr>
        <w:t xml:space="preserve">full anticoagulation with </w:t>
      </w:r>
      <w:r w:rsidR="00244AD8" w:rsidRPr="0069604E">
        <w:rPr>
          <w:rFonts w:asciiTheme="minorHAnsi" w:hAnsiTheme="minorHAnsi" w:cs="Helvetica 45 Light"/>
          <w:color w:val="000000"/>
          <w:szCs w:val="24"/>
        </w:rPr>
        <w:t xml:space="preserve">IV </w:t>
      </w:r>
      <w:r w:rsidR="00244AD8">
        <w:rPr>
          <w:rFonts w:asciiTheme="minorHAnsi" w:hAnsiTheme="minorHAnsi" w:cs="Helvetica 45 Light"/>
          <w:color w:val="000000"/>
          <w:szCs w:val="24"/>
        </w:rPr>
        <w:t>danaparoid, and evidence of successful treatment of HIT with a normal platelet count, falling/normal</w:t>
      </w:r>
      <w:r w:rsidR="004B7AE7">
        <w:rPr>
          <w:rFonts w:asciiTheme="minorHAnsi" w:hAnsiTheme="minorHAnsi" w:cs="Helvetica 45 Light"/>
          <w:color w:val="000000"/>
          <w:szCs w:val="24"/>
        </w:rPr>
        <w:t xml:space="preserve"> d-dimers</w:t>
      </w:r>
      <w:r w:rsidR="00244AD8">
        <w:rPr>
          <w:rFonts w:asciiTheme="minorHAnsi" w:hAnsiTheme="minorHAnsi" w:cs="Helvetica 45 Light"/>
          <w:color w:val="000000"/>
          <w:szCs w:val="24"/>
        </w:rPr>
        <w:t xml:space="preserve"> and no clinical evidence of new thrombosis, de-escalation</w:t>
      </w:r>
      <w:r w:rsidR="00244AD8" w:rsidRPr="0069604E">
        <w:rPr>
          <w:rFonts w:asciiTheme="minorHAnsi" w:hAnsiTheme="minorHAnsi" w:cs="Helvetica 45 Light"/>
          <w:color w:val="000000"/>
          <w:szCs w:val="24"/>
        </w:rPr>
        <w:t xml:space="preserve"> to a subcutaneous </w:t>
      </w:r>
      <w:r w:rsidR="009733FC">
        <w:rPr>
          <w:rFonts w:asciiTheme="minorHAnsi" w:hAnsiTheme="minorHAnsi" w:cs="Helvetica 45 Light"/>
          <w:color w:val="000000"/>
          <w:szCs w:val="24"/>
        </w:rPr>
        <w:t>danaparoid</w:t>
      </w:r>
      <w:r w:rsidR="009733FC" w:rsidRPr="0069604E">
        <w:rPr>
          <w:rFonts w:asciiTheme="minorHAnsi" w:hAnsiTheme="minorHAnsi" w:cs="Helvetica 45 Light"/>
          <w:color w:val="000000"/>
          <w:szCs w:val="24"/>
        </w:rPr>
        <w:t xml:space="preserve"> </w:t>
      </w:r>
      <w:r w:rsidR="00244AD8" w:rsidRPr="0069604E">
        <w:rPr>
          <w:rFonts w:asciiTheme="minorHAnsi" w:hAnsiTheme="minorHAnsi" w:cs="Helvetica 45 Light"/>
          <w:color w:val="000000"/>
          <w:szCs w:val="24"/>
        </w:rPr>
        <w:t>can be considered after 4</w:t>
      </w:r>
      <w:r w:rsidR="009733FC">
        <w:rPr>
          <w:rFonts w:asciiTheme="minorHAnsi" w:hAnsiTheme="minorHAnsi" w:cs="Helvetica 45 Light"/>
          <w:color w:val="000000"/>
          <w:szCs w:val="24"/>
        </w:rPr>
        <w:t xml:space="preserve"> to </w:t>
      </w:r>
      <w:r w:rsidR="00244AD8" w:rsidRPr="0069604E">
        <w:rPr>
          <w:rFonts w:asciiTheme="minorHAnsi" w:hAnsiTheme="minorHAnsi" w:cs="Helvetica 45 Light"/>
          <w:color w:val="000000"/>
          <w:szCs w:val="24"/>
        </w:rPr>
        <w:t xml:space="preserve">5 days particularly if </w:t>
      </w:r>
      <w:r w:rsidR="00244AD8">
        <w:rPr>
          <w:rFonts w:asciiTheme="minorHAnsi" w:hAnsiTheme="minorHAnsi" w:cs="Helvetica 45 Light"/>
          <w:color w:val="000000"/>
          <w:szCs w:val="24"/>
        </w:rPr>
        <w:t xml:space="preserve">the </w:t>
      </w:r>
      <w:r w:rsidR="00244AD8" w:rsidRPr="0069604E">
        <w:rPr>
          <w:rFonts w:asciiTheme="minorHAnsi" w:hAnsiTheme="minorHAnsi" w:cs="Helvetica 45 Light"/>
          <w:color w:val="000000"/>
          <w:szCs w:val="24"/>
        </w:rPr>
        <w:t>patient is well enough for discharge</w:t>
      </w:r>
      <w:r w:rsidR="004B7AE7">
        <w:rPr>
          <w:rFonts w:asciiTheme="minorHAnsi" w:hAnsiTheme="minorHAnsi" w:cs="Helvetica 45 Light"/>
          <w:color w:val="000000"/>
          <w:szCs w:val="24"/>
        </w:rPr>
        <w:t>. Once there is clinical stability with no evidence of thrombosis or bleeding, oral alternatives could be considered including DOAC and warfarin. If selecting warfarin, overlap with parenteral anticoagulation is generally advised for at least 5 days, and until the INR is therapeutic. Avoid high loading doses</w:t>
      </w:r>
      <w:r w:rsidR="0041062A">
        <w:rPr>
          <w:rFonts w:asciiTheme="minorHAnsi" w:hAnsiTheme="minorHAnsi" w:cs="Helvetica 45 Light"/>
          <w:color w:val="000000"/>
          <w:szCs w:val="24"/>
        </w:rPr>
        <w:t xml:space="preserve"> of warfarin</w:t>
      </w:r>
      <w:r w:rsidR="004B7AE7">
        <w:rPr>
          <w:rFonts w:asciiTheme="minorHAnsi" w:hAnsiTheme="minorHAnsi" w:cs="Helvetica 45 Light"/>
          <w:color w:val="000000"/>
          <w:szCs w:val="24"/>
        </w:rPr>
        <w:t xml:space="preserve"> &gt;</w:t>
      </w:r>
      <w:r w:rsidR="0041062A">
        <w:rPr>
          <w:rFonts w:asciiTheme="minorHAnsi" w:hAnsiTheme="minorHAnsi" w:cs="Helvetica 45 Light"/>
          <w:color w:val="000000"/>
          <w:szCs w:val="24"/>
        </w:rPr>
        <w:t xml:space="preserve"> </w:t>
      </w:r>
      <w:r w:rsidR="004B7AE7">
        <w:rPr>
          <w:rFonts w:asciiTheme="minorHAnsi" w:hAnsiTheme="minorHAnsi" w:cs="Helvetica 45 Light"/>
          <w:color w:val="000000"/>
          <w:szCs w:val="24"/>
        </w:rPr>
        <w:t>5mg.</w:t>
      </w:r>
    </w:p>
    <w:p w14:paraId="7E25B986" w14:textId="014D7029" w:rsidR="00244AD8" w:rsidRDefault="00244AD8" w:rsidP="005C4037">
      <w:pPr>
        <w:ind w:left="567" w:hanging="567"/>
        <w:rPr>
          <w:rFonts w:asciiTheme="minorHAnsi" w:hAnsiTheme="minorHAnsi" w:cs="Helvetica 45 Light"/>
          <w:color w:val="000000"/>
          <w:szCs w:val="24"/>
        </w:rPr>
      </w:pPr>
    </w:p>
    <w:p w14:paraId="78957A11" w14:textId="77777777" w:rsidR="00486E07" w:rsidRPr="0069604E" w:rsidRDefault="00486E07" w:rsidP="005C4037">
      <w:pPr>
        <w:ind w:left="567" w:hanging="567"/>
        <w:rPr>
          <w:rFonts w:asciiTheme="minorHAnsi" w:hAnsiTheme="minorHAnsi" w:cs="Helvetica 45 Light"/>
          <w:color w:val="000000"/>
          <w:szCs w:val="24"/>
        </w:rPr>
      </w:pPr>
    </w:p>
    <w:p w14:paraId="084B40AB" w14:textId="14D8CE14" w:rsidR="00244AD8" w:rsidRPr="000B3D36" w:rsidRDefault="00244AD8" w:rsidP="000B3D36">
      <w:pPr>
        <w:rPr>
          <w:b/>
          <w:bCs/>
        </w:rPr>
      </w:pPr>
      <w:r w:rsidRPr="000B3D36">
        <w:rPr>
          <w:b/>
          <w:bCs/>
        </w:rPr>
        <w:t xml:space="preserve">Table </w:t>
      </w:r>
      <w:r w:rsidR="002C5024" w:rsidRPr="000B3D36">
        <w:rPr>
          <w:b/>
          <w:bCs/>
        </w:rPr>
        <w:t xml:space="preserve">16 </w:t>
      </w:r>
      <w:r w:rsidRPr="000B3D36">
        <w:rPr>
          <w:b/>
          <w:bCs/>
        </w:rPr>
        <w:t>– Danaparoid Maintenance Dose According to Body Weight</w:t>
      </w:r>
    </w:p>
    <w:tbl>
      <w:tblPr>
        <w:tblStyle w:val="TableGrid2"/>
        <w:tblW w:w="0" w:type="auto"/>
        <w:tblLook w:val="04A0" w:firstRow="1" w:lastRow="0" w:firstColumn="1" w:lastColumn="0" w:noHBand="0" w:noVBand="1"/>
      </w:tblPr>
      <w:tblGrid>
        <w:gridCol w:w="4258"/>
        <w:gridCol w:w="4258"/>
      </w:tblGrid>
      <w:tr w:rsidR="00244AD8" w:rsidRPr="0069604E" w14:paraId="38F9B413" w14:textId="77777777" w:rsidTr="08A00EBE">
        <w:tc>
          <w:tcPr>
            <w:tcW w:w="4258" w:type="dxa"/>
            <w:shd w:val="clear" w:color="auto" w:fill="D9D9D9" w:themeFill="background1" w:themeFillShade="D9"/>
          </w:tcPr>
          <w:p w14:paraId="49FCA4AE" w14:textId="77777777" w:rsidR="00244AD8" w:rsidRPr="0069604E" w:rsidRDefault="00244AD8" w:rsidP="00B611C6">
            <w:pPr>
              <w:rPr>
                <w:rFonts w:asciiTheme="minorHAnsi" w:hAnsiTheme="minorHAnsi"/>
                <w:b/>
                <w:szCs w:val="24"/>
              </w:rPr>
            </w:pPr>
            <w:r w:rsidRPr="0069604E">
              <w:rPr>
                <w:rFonts w:asciiTheme="minorHAnsi" w:hAnsiTheme="minorHAnsi"/>
                <w:b/>
                <w:szCs w:val="24"/>
              </w:rPr>
              <w:t>Body Weight</w:t>
            </w:r>
          </w:p>
        </w:tc>
        <w:tc>
          <w:tcPr>
            <w:tcW w:w="4258" w:type="dxa"/>
            <w:shd w:val="clear" w:color="auto" w:fill="D9D9D9" w:themeFill="background1" w:themeFillShade="D9"/>
          </w:tcPr>
          <w:p w14:paraId="7C4688C4" w14:textId="77777777" w:rsidR="00244AD8" w:rsidRPr="0069604E" w:rsidRDefault="00244AD8" w:rsidP="00B611C6">
            <w:pPr>
              <w:rPr>
                <w:rFonts w:asciiTheme="minorHAnsi" w:hAnsiTheme="minorHAnsi"/>
                <w:b/>
                <w:szCs w:val="24"/>
              </w:rPr>
            </w:pPr>
            <w:r w:rsidRPr="0069604E">
              <w:rPr>
                <w:rFonts w:asciiTheme="minorHAnsi" w:hAnsiTheme="minorHAnsi"/>
                <w:b/>
                <w:szCs w:val="24"/>
              </w:rPr>
              <w:t>Danaparoid Dose</w:t>
            </w:r>
          </w:p>
        </w:tc>
      </w:tr>
      <w:tr w:rsidR="00244AD8" w:rsidRPr="0069604E" w14:paraId="6CECF635" w14:textId="77777777" w:rsidTr="08A00EBE">
        <w:tblPrEx>
          <w:tblLook w:val="00A0" w:firstRow="1" w:lastRow="0" w:firstColumn="1" w:lastColumn="0" w:noHBand="0" w:noVBand="0"/>
        </w:tblPrEx>
        <w:tc>
          <w:tcPr>
            <w:tcW w:w="4258" w:type="dxa"/>
          </w:tcPr>
          <w:p w14:paraId="5E7E13E4" w14:textId="77777777" w:rsidR="00244AD8" w:rsidRPr="0069604E" w:rsidRDefault="00244AD8" w:rsidP="00B611C6">
            <w:pPr>
              <w:rPr>
                <w:rFonts w:asciiTheme="minorHAnsi" w:hAnsiTheme="minorHAnsi"/>
                <w:szCs w:val="24"/>
              </w:rPr>
            </w:pPr>
            <w:r w:rsidRPr="0069604E">
              <w:rPr>
                <w:rFonts w:asciiTheme="minorHAnsi" w:hAnsiTheme="minorHAnsi"/>
                <w:szCs w:val="24"/>
              </w:rPr>
              <w:t>&lt; 55kg</w:t>
            </w:r>
          </w:p>
        </w:tc>
        <w:tc>
          <w:tcPr>
            <w:tcW w:w="4258" w:type="dxa"/>
          </w:tcPr>
          <w:p w14:paraId="25CE0D9D" w14:textId="250556E4" w:rsidR="00244AD8" w:rsidRPr="0069604E" w:rsidRDefault="216FBCB1" w:rsidP="08A00EBE">
            <w:pPr>
              <w:rPr>
                <w:rFonts w:asciiTheme="minorHAnsi" w:hAnsiTheme="minorHAnsi"/>
              </w:rPr>
            </w:pPr>
            <w:r w:rsidRPr="08A00EBE">
              <w:rPr>
                <w:rFonts w:asciiTheme="minorHAnsi" w:hAnsiTheme="minorHAnsi"/>
              </w:rPr>
              <w:t>1</w:t>
            </w:r>
            <w:r w:rsidR="00244AD8" w:rsidRPr="08A00EBE">
              <w:rPr>
                <w:rFonts w:asciiTheme="minorHAnsi" w:hAnsiTheme="minorHAnsi"/>
              </w:rPr>
              <w:t>500 units SUBCUT twice daily</w:t>
            </w:r>
          </w:p>
        </w:tc>
      </w:tr>
      <w:tr w:rsidR="00244AD8" w:rsidRPr="0069604E" w14:paraId="64C65C33" w14:textId="77777777" w:rsidTr="08A00EBE">
        <w:tblPrEx>
          <w:tblLook w:val="00A0" w:firstRow="1" w:lastRow="0" w:firstColumn="1" w:lastColumn="0" w:noHBand="0" w:noVBand="0"/>
        </w:tblPrEx>
        <w:tc>
          <w:tcPr>
            <w:tcW w:w="4258" w:type="dxa"/>
          </w:tcPr>
          <w:p w14:paraId="59AE359B" w14:textId="77777777" w:rsidR="00244AD8" w:rsidRPr="0069604E" w:rsidRDefault="00244AD8" w:rsidP="00B611C6">
            <w:pPr>
              <w:rPr>
                <w:rFonts w:asciiTheme="minorHAnsi" w:hAnsiTheme="minorHAnsi"/>
                <w:szCs w:val="24"/>
              </w:rPr>
            </w:pPr>
            <w:r w:rsidRPr="0069604E">
              <w:rPr>
                <w:rFonts w:asciiTheme="minorHAnsi" w:hAnsiTheme="minorHAnsi"/>
                <w:szCs w:val="24"/>
              </w:rPr>
              <w:t xml:space="preserve">55 – 90kg </w:t>
            </w:r>
          </w:p>
        </w:tc>
        <w:tc>
          <w:tcPr>
            <w:tcW w:w="4258" w:type="dxa"/>
          </w:tcPr>
          <w:p w14:paraId="0B4B59F2" w14:textId="77777777" w:rsidR="00244AD8" w:rsidRPr="0069604E" w:rsidRDefault="00244AD8" w:rsidP="00B611C6">
            <w:pPr>
              <w:rPr>
                <w:rFonts w:asciiTheme="minorHAnsi" w:hAnsiTheme="minorHAnsi"/>
                <w:szCs w:val="24"/>
              </w:rPr>
            </w:pPr>
            <w:r w:rsidRPr="0069604E">
              <w:rPr>
                <w:rFonts w:asciiTheme="minorHAnsi" w:hAnsiTheme="minorHAnsi"/>
                <w:szCs w:val="24"/>
              </w:rPr>
              <w:t>2250 units SUBCUT twice daily</w:t>
            </w:r>
          </w:p>
        </w:tc>
      </w:tr>
      <w:tr w:rsidR="00244AD8" w:rsidRPr="0069604E" w14:paraId="180CF457" w14:textId="77777777" w:rsidTr="08A00EBE">
        <w:tblPrEx>
          <w:tblLook w:val="00A0" w:firstRow="1" w:lastRow="0" w:firstColumn="1" w:lastColumn="0" w:noHBand="0" w:noVBand="0"/>
        </w:tblPrEx>
        <w:tc>
          <w:tcPr>
            <w:tcW w:w="4258" w:type="dxa"/>
          </w:tcPr>
          <w:p w14:paraId="28CBEEB7" w14:textId="77777777" w:rsidR="00244AD8" w:rsidRPr="0069604E" w:rsidRDefault="00244AD8" w:rsidP="00B611C6">
            <w:pPr>
              <w:rPr>
                <w:rFonts w:asciiTheme="minorHAnsi" w:hAnsiTheme="minorHAnsi"/>
                <w:szCs w:val="24"/>
              </w:rPr>
            </w:pPr>
            <w:r w:rsidRPr="0069604E">
              <w:rPr>
                <w:rFonts w:asciiTheme="minorHAnsi" w:hAnsiTheme="minorHAnsi"/>
                <w:szCs w:val="24"/>
              </w:rPr>
              <w:t>&gt; 90kg</w:t>
            </w:r>
          </w:p>
        </w:tc>
        <w:tc>
          <w:tcPr>
            <w:tcW w:w="4258" w:type="dxa"/>
          </w:tcPr>
          <w:p w14:paraId="3291A252" w14:textId="77777777" w:rsidR="00244AD8" w:rsidRPr="0069604E" w:rsidRDefault="00244AD8" w:rsidP="00B611C6">
            <w:pPr>
              <w:rPr>
                <w:rFonts w:asciiTheme="minorHAnsi" w:hAnsiTheme="minorHAnsi"/>
                <w:szCs w:val="24"/>
              </w:rPr>
            </w:pPr>
            <w:r w:rsidRPr="0069604E">
              <w:rPr>
                <w:rFonts w:asciiTheme="minorHAnsi" w:hAnsiTheme="minorHAnsi"/>
                <w:szCs w:val="24"/>
              </w:rPr>
              <w:t>1500 units SUBCUT three times daily</w:t>
            </w:r>
          </w:p>
        </w:tc>
      </w:tr>
    </w:tbl>
    <w:p w14:paraId="44066B32" w14:textId="77777777" w:rsidR="00244AD8" w:rsidRDefault="00244AD8" w:rsidP="00244AD8">
      <w:pPr>
        <w:rPr>
          <w:rFonts w:asciiTheme="minorHAnsi" w:hAnsiTheme="minorHAnsi"/>
          <w:szCs w:val="24"/>
        </w:rPr>
      </w:pPr>
    </w:p>
    <w:p w14:paraId="454B42D7" w14:textId="4AC712E7" w:rsidR="00244AD8" w:rsidRDefault="00244AD8" w:rsidP="00634827">
      <w:pPr>
        <w:numPr>
          <w:ilvl w:val="1"/>
          <w:numId w:val="22"/>
        </w:numPr>
        <w:ind w:left="851" w:hanging="425"/>
        <w:contextualSpacing/>
        <w:rPr>
          <w:rFonts w:asciiTheme="minorHAnsi" w:hAnsiTheme="minorHAnsi"/>
          <w:szCs w:val="24"/>
        </w:rPr>
      </w:pPr>
      <w:r w:rsidRPr="0069604E">
        <w:rPr>
          <w:rFonts w:asciiTheme="minorHAnsi" w:hAnsiTheme="minorHAnsi"/>
          <w:szCs w:val="24"/>
        </w:rPr>
        <w:t>Prophyla</w:t>
      </w:r>
      <w:r w:rsidR="00830AE3">
        <w:rPr>
          <w:rFonts w:asciiTheme="minorHAnsi" w:hAnsiTheme="minorHAnsi"/>
          <w:szCs w:val="24"/>
        </w:rPr>
        <w:t>ctic anticoagulation with danaparoid</w:t>
      </w:r>
    </w:p>
    <w:p w14:paraId="73501E99" w14:textId="522D07D3" w:rsidR="00244AD8" w:rsidRPr="0069604E" w:rsidRDefault="00244AD8" w:rsidP="004270D2">
      <w:pPr>
        <w:ind w:left="851"/>
        <w:contextualSpacing/>
        <w:rPr>
          <w:rFonts w:asciiTheme="minorHAnsi" w:hAnsiTheme="minorHAnsi"/>
          <w:szCs w:val="24"/>
        </w:rPr>
      </w:pPr>
      <w:r>
        <w:rPr>
          <w:rFonts w:asciiTheme="minorHAnsi" w:hAnsiTheme="minorHAnsi"/>
          <w:szCs w:val="24"/>
        </w:rPr>
        <w:t xml:space="preserve">Prophylactic anticoagulation is sometimes necessary for patients after their initial treatment for HIT, but </w:t>
      </w:r>
      <w:r w:rsidR="00830AE3">
        <w:rPr>
          <w:rFonts w:asciiTheme="minorHAnsi" w:hAnsiTheme="minorHAnsi"/>
          <w:szCs w:val="24"/>
        </w:rPr>
        <w:t xml:space="preserve">will be required for </w:t>
      </w:r>
      <w:r>
        <w:rPr>
          <w:rFonts w:asciiTheme="minorHAnsi" w:hAnsiTheme="minorHAnsi"/>
          <w:szCs w:val="24"/>
        </w:rPr>
        <w:t>subsequent prolonged hospitalisation and/or immobility</w:t>
      </w:r>
      <w:r w:rsidR="00830AE3">
        <w:rPr>
          <w:rFonts w:asciiTheme="minorHAnsi" w:hAnsiTheme="minorHAnsi"/>
          <w:szCs w:val="24"/>
        </w:rPr>
        <w:t xml:space="preserve"> as they should not be exposed to heparin again</w:t>
      </w:r>
      <w:r>
        <w:rPr>
          <w:rFonts w:asciiTheme="minorHAnsi" w:hAnsiTheme="minorHAnsi"/>
          <w:szCs w:val="24"/>
        </w:rPr>
        <w:t xml:space="preserve">. If patients may </w:t>
      </w:r>
      <w:r>
        <w:rPr>
          <w:rFonts w:asciiTheme="minorHAnsi" w:hAnsiTheme="minorHAnsi"/>
          <w:szCs w:val="24"/>
        </w:rPr>
        <w:lastRenderedPageBreak/>
        <w:t xml:space="preserve">require urgent surgery, the treating team may elect to avoid </w:t>
      </w:r>
      <w:r w:rsidR="00C05AAF">
        <w:rPr>
          <w:rFonts w:asciiTheme="minorHAnsi" w:hAnsiTheme="minorHAnsi"/>
          <w:szCs w:val="24"/>
        </w:rPr>
        <w:t>w</w:t>
      </w:r>
      <w:r w:rsidR="00323019">
        <w:rPr>
          <w:rFonts w:asciiTheme="minorHAnsi" w:hAnsiTheme="minorHAnsi"/>
          <w:szCs w:val="24"/>
        </w:rPr>
        <w:t>arfarin</w:t>
      </w:r>
      <w:r>
        <w:rPr>
          <w:rFonts w:asciiTheme="minorHAnsi" w:hAnsiTheme="minorHAnsi"/>
          <w:szCs w:val="24"/>
        </w:rPr>
        <w:t xml:space="preserve"> and to continue prophylaxis with danaparoid</w:t>
      </w:r>
      <w:r w:rsidR="009D06B7">
        <w:rPr>
          <w:rFonts w:asciiTheme="minorHAnsi" w:hAnsiTheme="minorHAnsi"/>
          <w:szCs w:val="24"/>
        </w:rPr>
        <w:t xml:space="preserve"> 750 units SUBCUT twice daily</w:t>
      </w:r>
    </w:p>
    <w:p w14:paraId="7AB99165" w14:textId="77777777" w:rsidR="00B1030E" w:rsidRDefault="00B1030E" w:rsidP="000B3D36">
      <w:pPr>
        <w:rPr>
          <w:b/>
          <w:bCs/>
        </w:rPr>
      </w:pPr>
    </w:p>
    <w:p w14:paraId="3508B78A" w14:textId="34EBF0F8" w:rsidR="00244AD8" w:rsidRPr="0069604E" w:rsidRDefault="00244AD8" w:rsidP="004270D2">
      <w:pPr>
        <w:ind w:left="851"/>
        <w:rPr>
          <w:rFonts w:asciiTheme="minorHAnsi" w:hAnsiTheme="minorHAnsi" w:cs="Helvetica 45 Light"/>
          <w:color w:val="000000"/>
          <w:szCs w:val="24"/>
        </w:rPr>
      </w:pPr>
      <w:r w:rsidRPr="0069604E">
        <w:rPr>
          <w:rFonts w:asciiTheme="minorHAnsi" w:hAnsiTheme="minorHAnsi" w:cs="Helvetica 45 Light"/>
          <w:color w:val="000000"/>
          <w:szCs w:val="24"/>
        </w:rPr>
        <w:t xml:space="preserve">The total daily dose of danaparoid should be reduced by 25 </w:t>
      </w:r>
      <w:r w:rsidR="00830AE3">
        <w:rPr>
          <w:rFonts w:asciiTheme="minorHAnsi" w:hAnsiTheme="minorHAnsi" w:cs="Helvetica 45 Light"/>
          <w:color w:val="000000"/>
          <w:szCs w:val="24"/>
        </w:rPr>
        <w:t>to</w:t>
      </w:r>
      <w:r w:rsidRPr="0069604E">
        <w:rPr>
          <w:rFonts w:asciiTheme="minorHAnsi" w:hAnsiTheme="minorHAnsi" w:cs="Helvetica 45 Light"/>
          <w:color w:val="000000"/>
          <w:szCs w:val="24"/>
        </w:rPr>
        <w:t xml:space="preserve"> 50% in patients with severe renal impairment i.e. CrCl &lt;30 mL/minute.</w:t>
      </w:r>
    </w:p>
    <w:p w14:paraId="2A760273" w14:textId="77777777" w:rsidR="00244AD8" w:rsidRPr="0069604E" w:rsidRDefault="00244AD8" w:rsidP="00244AD8">
      <w:pPr>
        <w:ind w:left="720"/>
        <w:rPr>
          <w:rFonts w:asciiTheme="minorHAnsi" w:hAnsiTheme="minorHAnsi" w:cs="Helvetica 45 Light"/>
          <w:color w:val="000000"/>
          <w:szCs w:val="24"/>
        </w:rPr>
      </w:pPr>
    </w:p>
    <w:p w14:paraId="0C48BD0A" w14:textId="3700A0B4" w:rsidR="00244AD8" w:rsidRPr="00660E80" w:rsidRDefault="00C96DE8" w:rsidP="00634827">
      <w:pPr>
        <w:numPr>
          <w:ilvl w:val="0"/>
          <w:numId w:val="22"/>
        </w:numPr>
        <w:ind w:left="426" w:hanging="426"/>
        <w:contextualSpacing/>
        <w:rPr>
          <w:rFonts w:asciiTheme="minorHAnsi" w:hAnsiTheme="minorHAnsi" w:cs="Helvetica 45 Light"/>
          <w:color w:val="000000"/>
          <w:szCs w:val="24"/>
        </w:rPr>
      </w:pPr>
      <w:r>
        <w:rPr>
          <w:rFonts w:asciiTheme="minorHAnsi" w:hAnsiTheme="minorHAnsi" w:cs="Helvetica 45 Light"/>
          <w:b/>
          <w:color w:val="000000"/>
          <w:szCs w:val="24"/>
        </w:rPr>
        <w:t>Therapeutic Anticoagulation with d</w:t>
      </w:r>
      <w:r w:rsidR="00244AD8" w:rsidRPr="00660E80">
        <w:rPr>
          <w:rFonts w:asciiTheme="minorHAnsi" w:hAnsiTheme="minorHAnsi" w:cs="Helvetica 45 Light"/>
          <w:b/>
          <w:color w:val="000000"/>
          <w:szCs w:val="24"/>
        </w:rPr>
        <w:t xml:space="preserve">anaparoid in Renal Replacement Therapy </w:t>
      </w:r>
    </w:p>
    <w:p w14:paraId="5D88D224" w14:textId="77777777" w:rsidR="00244AD8" w:rsidRPr="0069604E" w:rsidRDefault="00244AD8" w:rsidP="00634827">
      <w:pPr>
        <w:numPr>
          <w:ilvl w:val="1"/>
          <w:numId w:val="22"/>
        </w:numPr>
        <w:ind w:left="851" w:hanging="425"/>
        <w:contextualSpacing/>
        <w:rPr>
          <w:rFonts w:asciiTheme="minorHAnsi" w:hAnsiTheme="minorHAnsi" w:cs="Helvetica 45 Light"/>
          <w:color w:val="000000"/>
          <w:szCs w:val="24"/>
        </w:rPr>
      </w:pPr>
      <w:r w:rsidRPr="0069604E">
        <w:rPr>
          <w:rFonts w:asciiTheme="minorHAnsi" w:hAnsiTheme="minorHAnsi" w:cs="Helvetica 55 Roman"/>
          <w:bCs/>
          <w:color w:val="000000"/>
          <w:szCs w:val="24"/>
        </w:rPr>
        <w:t xml:space="preserve">Dialysis every other day or less frequently </w:t>
      </w:r>
    </w:p>
    <w:p w14:paraId="64F2A10B" w14:textId="2E21E718" w:rsidR="00244AD8" w:rsidRPr="004523B5" w:rsidRDefault="00244AD8" w:rsidP="00634827">
      <w:pPr>
        <w:pStyle w:val="ListParagraph"/>
        <w:widowControl w:val="0"/>
        <w:numPr>
          <w:ilvl w:val="3"/>
          <w:numId w:val="24"/>
        </w:numPr>
        <w:autoSpaceDE w:val="0"/>
        <w:autoSpaceDN w:val="0"/>
        <w:adjustRightInd w:val="0"/>
        <w:spacing w:line="241" w:lineRule="atLeast"/>
        <w:ind w:left="1276" w:hanging="426"/>
        <w:rPr>
          <w:rFonts w:asciiTheme="minorHAnsi" w:hAnsiTheme="minorHAnsi" w:cs="Helvetica 55 Roman"/>
          <w:color w:val="000000"/>
          <w:szCs w:val="24"/>
        </w:rPr>
      </w:pPr>
      <w:r w:rsidRPr="004523B5">
        <w:rPr>
          <w:rFonts w:asciiTheme="minorHAnsi" w:hAnsiTheme="minorHAnsi" w:cs="Helvetica 45 Light"/>
          <w:color w:val="000000"/>
          <w:szCs w:val="24"/>
        </w:rPr>
        <w:t xml:space="preserve">Danaparoid 3750 units intravenous bolus before first two occasions of haemodialysis </w:t>
      </w:r>
      <w:r w:rsidRPr="00B8505C">
        <w:rPr>
          <w:rFonts w:asciiTheme="minorHAnsi" w:hAnsiTheme="minorHAnsi" w:cs="Helvetica 45 Light"/>
          <w:b/>
          <w:color w:val="000000"/>
          <w:szCs w:val="24"/>
        </w:rPr>
        <w:t>then</w:t>
      </w:r>
      <w:r w:rsidRPr="004523B5">
        <w:rPr>
          <w:rFonts w:asciiTheme="minorHAnsi" w:hAnsiTheme="minorHAnsi" w:cs="Helvetica 45 Light"/>
          <w:color w:val="000000"/>
          <w:szCs w:val="24"/>
        </w:rPr>
        <w:t xml:space="preserve"> dosing varies</w:t>
      </w:r>
      <w:r w:rsidRPr="00323019">
        <w:rPr>
          <w:rFonts w:asciiTheme="minorHAnsi" w:hAnsiTheme="minorHAnsi" w:cs="Helvetica 45 Light"/>
          <w:color w:val="000000"/>
          <w:szCs w:val="24"/>
        </w:rPr>
        <w:t xml:space="preserve"> </w:t>
      </w:r>
      <w:r w:rsidRPr="004523B5">
        <w:rPr>
          <w:rFonts w:asciiTheme="minorHAnsi" w:hAnsiTheme="minorHAnsi" w:cs="Helvetica 45 Light"/>
          <w:color w:val="000000"/>
          <w:szCs w:val="24"/>
        </w:rPr>
        <w:t xml:space="preserve">according to pre-dialysis plasma anti-factor Xa activity </w:t>
      </w:r>
    </w:p>
    <w:p w14:paraId="4B190766" w14:textId="65AB450E" w:rsidR="00244AD8" w:rsidRPr="004523B5" w:rsidRDefault="00244AD8" w:rsidP="00634827">
      <w:pPr>
        <w:pStyle w:val="ListParagraph"/>
        <w:widowControl w:val="0"/>
        <w:numPr>
          <w:ilvl w:val="3"/>
          <w:numId w:val="24"/>
        </w:numPr>
        <w:autoSpaceDE w:val="0"/>
        <w:autoSpaceDN w:val="0"/>
        <w:adjustRightInd w:val="0"/>
        <w:spacing w:line="241" w:lineRule="atLeast"/>
        <w:ind w:left="1276" w:hanging="426"/>
        <w:rPr>
          <w:rFonts w:asciiTheme="minorHAnsi" w:hAnsiTheme="minorHAnsi" w:cs="Helvetica 55 Roman"/>
          <w:color w:val="000000"/>
          <w:szCs w:val="24"/>
        </w:rPr>
      </w:pPr>
      <w:r w:rsidRPr="004523B5">
        <w:rPr>
          <w:rFonts w:asciiTheme="minorHAnsi" w:hAnsiTheme="minorHAnsi" w:cs="Helvetica 45 Light"/>
          <w:color w:val="000000"/>
          <w:szCs w:val="24"/>
        </w:rPr>
        <w:t xml:space="preserve">Danaparoid 3000 units IV bolus (if pre-dialysis plasma anti-factor Xa levels &lt;0.3 units/mL) </w:t>
      </w:r>
    </w:p>
    <w:p w14:paraId="1A3DBD2F" w14:textId="768512E8" w:rsidR="00244AD8" w:rsidRPr="004523B5" w:rsidRDefault="00244AD8" w:rsidP="00634827">
      <w:pPr>
        <w:pStyle w:val="ListParagraph"/>
        <w:widowControl w:val="0"/>
        <w:numPr>
          <w:ilvl w:val="3"/>
          <w:numId w:val="24"/>
        </w:numPr>
        <w:autoSpaceDE w:val="0"/>
        <w:autoSpaceDN w:val="0"/>
        <w:adjustRightInd w:val="0"/>
        <w:spacing w:line="241" w:lineRule="atLeast"/>
        <w:ind w:left="1276" w:hanging="426"/>
        <w:rPr>
          <w:rFonts w:asciiTheme="minorHAnsi" w:hAnsiTheme="minorHAnsi" w:cs="Helvetica 55 Roman"/>
          <w:color w:val="000000"/>
          <w:szCs w:val="24"/>
        </w:rPr>
      </w:pPr>
      <w:r w:rsidRPr="004523B5">
        <w:rPr>
          <w:rFonts w:asciiTheme="minorHAnsi" w:hAnsiTheme="minorHAnsi" w:cs="Helvetica 45 Light"/>
          <w:b/>
          <w:color w:val="000000"/>
          <w:szCs w:val="24"/>
        </w:rPr>
        <w:t>or</w:t>
      </w:r>
      <w:r w:rsidRPr="004523B5">
        <w:rPr>
          <w:rFonts w:asciiTheme="minorHAnsi" w:hAnsiTheme="minorHAnsi" w:cs="Helvetica 45 Light"/>
          <w:color w:val="000000"/>
          <w:szCs w:val="24"/>
        </w:rPr>
        <w:t xml:space="preserve"> danaparoid 2500 units IV bolus (if pre-dialysis plasma anti-factor Xa levels 0.3-0.35 units/mL) </w:t>
      </w:r>
    </w:p>
    <w:p w14:paraId="4D8F617B" w14:textId="6A3352E7" w:rsidR="00244AD8" w:rsidRPr="004523B5" w:rsidRDefault="00244AD8" w:rsidP="00634827">
      <w:pPr>
        <w:pStyle w:val="ListParagraph"/>
        <w:widowControl w:val="0"/>
        <w:numPr>
          <w:ilvl w:val="3"/>
          <w:numId w:val="24"/>
        </w:numPr>
        <w:autoSpaceDE w:val="0"/>
        <w:autoSpaceDN w:val="0"/>
        <w:adjustRightInd w:val="0"/>
        <w:spacing w:line="241" w:lineRule="atLeast"/>
        <w:ind w:left="1276" w:hanging="426"/>
        <w:rPr>
          <w:rFonts w:asciiTheme="minorHAnsi" w:hAnsiTheme="minorHAnsi" w:cs="Helvetica 45 Light"/>
          <w:color w:val="000000"/>
          <w:szCs w:val="24"/>
        </w:rPr>
      </w:pPr>
      <w:r w:rsidRPr="004523B5">
        <w:rPr>
          <w:rFonts w:asciiTheme="minorHAnsi" w:hAnsiTheme="minorHAnsi" w:cs="Helvetica 45 Light"/>
          <w:b/>
          <w:color w:val="000000"/>
          <w:szCs w:val="24"/>
        </w:rPr>
        <w:t>or</w:t>
      </w:r>
      <w:r w:rsidRPr="004523B5">
        <w:rPr>
          <w:rFonts w:asciiTheme="minorHAnsi" w:hAnsiTheme="minorHAnsi" w:cs="Helvetica 45 Light"/>
          <w:color w:val="000000"/>
          <w:szCs w:val="24"/>
        </w:rPr>
        <w:t xml:space="preserve"> danaparoid 2000 units IV bolus (If pre-dialysis plasma anti-factor Xa levels 0.35-0.4 units/mL). </w:t>
      </w:r>
    </w:p>
    <w:p w14:paraId="109B8860" w14:textId="77777777" w:rsidR="00244AD8" w:rsidRPr="0069604E" w:rsidRDefault="00244AD8" w:rsidP="00244AD8">
      <w:pPr>
        <w:widowControl w:val="0"/>
        <w:autoSpaceDE w:val="0"/>
        <w:autoSpaceDN w:val="0"/>
        <w:adjustRightInd w:val="0"/>
        <w:spacing w:line="241" w:lineRule="atLeast"/>
        <w:rPr>
          <w:rFonts w:asciiTheme="minorHAnsi" w:hAnsiTheme="minorHAnsi" w:cs="Helvetica 55 Roman"/>
          <w:color w:val="000000"/>
          <w:szCs w:val="24"/>
        </w:rPr>
      </w:pPr>
    </w:p>
    <w:p w14:paraId="4CF208EE" w14:textId="6A9C2EBA" w:rsidR="00244AD8" w:rsidRPr="0069604E" w:rsidRDefault="00244AD8" w:rsidP="004270D2">
      <w:pPr>
        <w:widowControl w:val="0"/>
        <w:autoSpaceDE w:val="0"/>
        <w:autoSpaceDN w:val="0"/>
        <w:adjustRightInd w:val="0"/>
        <w:spacing w:line="241" w:lineRule="atLeast"/>
        <w:ind w:left="851"/>
        <w:rPr>
          <w:rFonts w:asciiTheme="minorHAnsi" w:hAnsiTheme="minorHAnsi" w:cs="Helvetica 55 Roman"/>
          <w:i/>
          <w:color w:val="000000"/>
          <w:szCs w:val="24"/>
        </w:rPr>
      </w:pPr>
      <w:r w:rsidRPr="0069604E">
        <w:rPr>
          <w:rFonts w:asciiTheme="minorHAnsi" w:hAnsiTheme="minorHAnsi" w:cs="Helvetica 55 Roman"/>
          <w:bCs/>
          <w:i/>
          <w:color w:val="000000"/>
          <w:szCs w:val="24"/>
        </w:rPr>
        <w:t>If patient &lt; 55kg</w:t>
      </w:r>
      <w:r w:rsidR="001325EC">
        <w:rPr>
          <w:rFonts w:asciiTheme="minorHAnsi" w:hAnsiTheme="minorHAnsi" w:cs="Helvetica 55 Roman"/>
          <w:bCs/>
          <w:i/>
          <w:color w:val="000000"/>
          <w:szCs w:val="24"/>
        </w:rPr>
        <w:t>:</w:t>
      </w:r>
    </w:p>
    <w:p w14:paraId="41A5331E" w14:textId="4E00553D" w:rsidR="00244AD8" w:rsidRPr="005C69B7" w:rsidRDefault="00244AD8" w:rsidP="00634827">
      <w:pPr>
        <w:pStyle w:val="ListParagraph"/>
        <w:widowControl w:val="0"/>
        <w:numPr>
          <w:ilvl w:val="2"/>
          <w:numId w:val="25"/>
        </w:numPr>
        <w:autoSpaceDE w:val="0"/>
        <w:autoSpaceDN w:val="0"/>
        <w:adjustRightInd w:val="0"/>
        <w:spacing w:line="241" w:lineRule="atLeast"/>
        <w:ind w:left="1276" w:hanging="426"/>
        <w:rPr>
          <w:rFonts w:asciiTheme="minorHAnsi" w:hAnsiTheme="minorHAnsi" w:cs="Helvetica 45 Light"/>
          <w:color w:val="000000"/>
          <w:szCs w:val="24"/>
        </w:rPr>
      </w:pPr>
      <w:r w:rsidRPr="005C69B7">
        <w:rPr>
          <w:rFonts w:asciiTheme="minorHAnsi" w:hAnsiTheme="minorHAnsi" w:cs="Helvetica 45 Light"/>
          <w:color w:val="000000"/>
          <w:szCs w:val="24"/>
        </w:rPr>
        <w:t xml:space="preserve">Danaparoid 2500 units IV bolus before first two occasions of haemodialysis </w:t>
      </w:r>
      <w:r w:rsidRPr="005C69B7">
        <w:rPr>
          <w:rFonts w:asciiTheme="minorHAnsi" w:hAnsiTheme="minorHAnsi" w:cs="Helvetica 45 Light"/>
          <w:b/>
          <w:color w:val="000000"/>
          <w:szCs w:val="24"/>
        </w:rPr>
        <w:t>then</w:t>
      </w:r>
      <w:r w:rsidRPr="005C69B7">
        <w:rPr>
          <w:rFonts w:asciiTheme="minorHAnsi" w:hAnsiTheme="minorHAnsi" w:cs="Helvetica 45 Light"/>
          <w:color w:val="000000"/>
          <w:szCs w:val="24"/>
        </w:rPr>
        <w:t xml:space="preserve"> dosing varies</w:t>
      </w:r>
      <w:r w:rsidRPr="005C69B7">
        <w:rPr>
          <w:rFonts w:asciiTheme="minorHAnsi" w:hAnsiTheme="minorHAnsi" w:cs="Helvetica 45 Light"/>
          <w:color w:val="000000"/>
          <w:szCs w:val="24"/>
          <w:u w:val="single"/>
        </w:rPr>
        <w:t xml:space="preserve"> </w:t>
      </w:r>
      <w:r w:rsidRPr="005C69B7">
        <w:rPr>
          <w:rFonts w:asciiTheme="minorHAnsi" w:hAnsiTheme="minorHAnsi" w:cs="Helvetica 45 Light"/>
          <w:color w:val="000000"/>
          <w:szCs w:val="24"/>
        </w:rPr>
        <w:t>according to pre-dialysis plasma anti-factor Xa activity</w:t>
      </w:r>
    </w:p>
    <w:p w14:paraId="79A6E893" w14:textId="7DD2DF85" w:rsidR="00244AD8" w:rsidRPr="00B8505C" w:rsidRDefault="00244AD8" w:rsidP="00634827">
      <w:pPr>
        <w:pStyle w:val="ListParagraph"/>
        <w:widowControl w:val="0"/>
        <w:numPr>
          <w:ilvl w:val="0"/>
          <w:numId w:val="28"/>
        </w:numPr>
        <w:autoSpaceDE w:val="0"/>
        <w:autoSpaceDN w:val="0"/>
        <w:adjustRightInd w:val="0"/>
        <w:spacing w:line="241" w:lineRule="atLeast"/>
        <w:ind w:left="1276" w:hanging="426"/>
        <w:rPr>
          <w:rFonts w:asciiTheme="minorHAnsi" w:hAnsiTheme="minorHAnsi" w:cs="Helvetica 55 Roman"/>
          <w:color w:val="000000"/>
          <w:szCs w:val="24"/>
        </w:rPr>
      </w:pPr>
      <w:r w:rsidRPr="00B8505C">
        <w:rPr>
          <w:rFonts w:asciiTheme="minorHAnsi" w:hAnsiTheme="minorHAnsi" w:cs="Helvetica 45 Light"/>
          <w:color w:val="000000"/>
          <w:szCs w:val="24"/>
        </w:rPr>
        <w:t xml:space="preserve">danaparoid 2000 units IV bolus (if pre-dialysis plasma anti-factor Xa levels &lt;0.3 units/mL) </w:t>
      </w:r>
    </w:p>
    <w:p w14:paraId="13355813" w14:textId="1DD5F3C5" w:rsidR="00244AD8" w:rsidRPr="004523B5" w:rsidRDefault="00244AD8" w:rsidP="00634827">
      <w:pPr>
        <w:pStyle w:val="ListParagraph"/>
        <w:widowControl w:val="0"/>
        <w:numPr>
          <w:ilvl w:val="2"/>
          <w:numId w:val="25"/>
        </w:numPr>
        <w:autoSpaceDE w:val="0"/>
        <w:autoSpaceDN w:val="0"/>
        <w:adjustRightInd w:val="0"/>
        <w:spacing w:line="241" w:lineRule="atLeast"/>
        <w:ind w:left="1276" w:hanging="426"/>
        <w:rPr>
          <w:rFonts w:asciiTheme="minorHAnsi" w:hAnsiTheme="minorHAnsi" w:cs="Helvetica 55 Roman"/>
          <w:color w:val="000000"/>
          <w:szCs w:val="24"/>
        </w:rPr>
      </w:pPr>
      <w:r w:rsidRPr="004523B5">
        <w:rPr>
          <w:rFonts w:asciiTheme="minorHAnsi" w:hAnsiTheme="minorHAnsi" w:cs="Helvetica 55 Roman"/>
          <w:b/>
          <w:bCs/>
          <w:color w:val="000000"/>
          <w:szCs w:val="24"/>
        </w:rPr>
        <w:t xml:space="preserve">or </w:t>
      </w:r>
      <w:r w:rsidRPr="004523B5">
        <w:rPr>
          <w:rFonts w:asciiTheme="minorHAnsi" w:hAnsiTheme="minorHAnsi" w:cs="Helvetica 55 Roman"/>
          <w:bCs/>
          <w:color w:val="000000"/>
          <w:szCs w:val="24"/>
        </w:rPr>
        <w:t xml:space="preserve">danaparoid </w:t>
      </w:r>
      <w:r w:rsidRPr="004523B5">
        <w:rPr>
          <w:rFonts w:asciiTheme="minorHAnsi" w:hAnsiTheme="minorHAnsi" w:cs="Helvetica 45 Light"/>
          <w:color w:val="000000"/>
          <w:szCs w:val="24"/>
        </w:rPr>
        <w:t xml:space="preserve">1500 units IV bolus (if pre-dialysis plasma anti-factor Xa levels 0.3-0.35 units/mL) </w:t>
      </w:r>
    </w:p>
    <w:p w14:paraId="5F2F3A37" w14:textId="5E6C97D8" w:rsidR="00244AD8" w:rsidRDefault="00244AD8" w:rsidP="00634827">
      <w:pPr>
        <w:pStyle w:val="ListParagraph"/>
        <w:widowControl w:val="0"/>
        <w:numPr>
          <w:ilvl w:val="2"/>
          <w:numId w:val="25"/>
        </w:numPr>
        <w:autoSpaceDE w:val="0"/>
        <w:autoSpaceDN w:val="0"/>
        <w:adjustRightInd w:val="0"/>
        <w:spacing w:line="241" w:lineRule="atLeast"/>
        <w:ind w:left="1276" w:hanging="426"/>
        <w:rPr>
          <w:rFonts w:asciiTheme="minorHAnsi" w:hAnsiTheme="minorHAnsi" w:cs="Helvetica 45 Light"/>
          <w:color w:val="000000"/>
          <w:szCs w:val="24"/>
        </w:rPr>
      </w:pPr>
      <w:r w:rsidRPr="004523B5">
        <w:rPr>
          <w:rFonts w:asciiTheme="minorHAnsi" w:hAnsiTheme="minorHAnsi" w:cs="Helvetica 55 Roman"/>
          <w:b/>
          <w:bCs/>
          <w:color w:val="000000"/>
          <w:szCs w:val="24"/>
        </w:rPr>
        <w:t xml:space="preserve">or </w:t>
      </w:r>
      <w:r w:rsidRPr="004523B5">
        <w:rPr>
          <w:rFonts w:asciiTheme="minorHAnsi" w:hAnsiTheme="minorHAnsi" w:cs="Helvetica 55 Roman"/>
          <w:bCs/>
          <w:color w:val="000000"/>
          <w:szCs w:val="24"/>
        </w:rPr>
        <w:t>danaparoid</w:t>
      </w:r>
      <w:r w:rsidRPr="004523B5">
        <w:rPr>
          <w:rFonts w:asciiTheme="minorHAnsi" w:hAnsiTheme="minorHAnsi" w:cs="Helvetica 55 Roman"/>
          <w:b/>
          <w:bCs/>
          <w:color w:val="000000"/>
          <w:szCs w:val="24"/>
        </w:rPr>
        <w:t xml:space="preserve"> </w:t>
      </w:r>
      <w:r w:rsidRPr="004523B5">
        <w:rPr>
          <w:rFonts w:asciiTheme="minorHAnsi" w:hAnsiTheme="minorHAnsi" w:cs="Helvetica 45 Light"/>
          <w:color w:val="000000"/>
          <w:szCs w:val="24"/>
        </w:rPr>
        <w:t xml:space="preserve">1500 units IV bolus (If pre-dialysis plasma anti-factor Xa levels 0.35-0.4 unit/mL). </w:t>
      </w:r>
    </w:p>
    <w:p w14:paraId="070A22BF" w14:textId="77777777" w:rsidR="004270D2" w:rsidRPr="004270D2" w:rsidRDefault="004270D2" w:rsidP="004270D2">
      <w:pPr>
        <w:widowControl w:val="0"/>
        <w:autoSpaceDE w:val="0"/>
        <w:autoSpaceDN w:val="0"/>
        <w:adjustRightInd w:val="0"/>
        <w:spacing w:line="241" w:lineRule="atLeast"/>
        <w:rPr>
          <w:rFonts w:asciiTheme="minorHAnsi" w:hAnsiTheme="minorHAnsi" w:cs="Helvetica 45 Light"/>
          <w:color w:val="000000"/>
          <w:szCs w:val="24"/>
        </w:rPr>
      </w:pPr>
    </w:p>
    <w:p w14:paraId="31D9488B" w14:textId="04B97D5A" w:rsidR="00244AD8" w:rsidRPr="004270D2" w:rsidRDefault="00244AD8" w:rsidP="00634827">
      <w:pPr>
        <w:numPr>
          <w:ilvl w:val="1"/>
          <w:numId w:val="22"/>
        </w:numPr>
        <w:ind w:left="851" w:hanging="425"/>
        <w:contextualSpacing/>
        <w:rPr>
          <w:rFonts w:asciiTheme="minorHAnsi" w:hAnsiTheme="minorHAnsi" w:cs="Helvetica 55 Roman"/>
          <w:bCs/>
          <w:color w:val="000000"/>
          <w:szCs w:val="24"/>
        </w:rPr>
      </w:pPr>
      <w:r w:rsidRPr="004270D2">
        <w:rPr>
          <w:rFonts w:asciiTheme="minorHAnsi" w:hAnsiTheme="minorHAnsi" w:cs="Helvetica 55 Roman"/>
          <w:bCs/>
          <w:color w:val="000000"/>
          <w:szCs w:val="24"/>
        </w:rPr>
        <w:t>For Daily Dialysis</w:t>
      </w:r>
      <w:r w:rsidR="001325EC" w:rsidRPr="004270D2">
        <w:rPr>
          <w:rFonts w:asciiTheme="minorHAnsi" w:hAnsiTheme="minorHAnsi" w:cs="Helvetica 55 Roman"/>
          <w:bCs/>
          <w:color w:val="000000"/>
          <w:szCs w:val="24"/>
        </w:rPr>
        <w:t>:</w:t>
      </w:r>
    </w:p>
    <w:p w14:paraId="77C0C566" w14:textId="77777777" w:rsidR="00244AD8" w:rsidRPr="008230CD" w:rsidRDefault="00244AD8" w:rsidP="00634827">
      <w:pPr>
        <w:pStyle w:val="ListParagraph"/>
        <w:widowControl w:val="0"/>
        <w:numPr>
          <w:ilvl w:val="0"/>
          <w:numId w:val="26"/>
        </w:numPr>
        <w:autoSpaceDE w:val="0"/>
        <w:autoSpaceDN w:val="0"/>
        <w:adjustRightInd w:val="0"/>
        <w:spacing w:line="241" w:lineRule="atLeast"/>
        <w:ind w:left="1276" w:hanging="426"/>
        <w:rPr>
          <w:rFonts w:asciiTheme="minorHAnsi" w:hAnsiTheme="minorHAnsi" w:cs="Helvetica 45 Light"/>
          <w:color w:val="000000"/>
          <w:szCs w:val="24"/>
        </w:rPr>
      </w:pPr>
      <w:r w:rsidRPr="008230CD">
        <w:rPr>
          <w:rFonts w:asciiTheme="minorHAnsi" w:hAnsiTheme="minorHAnsi" w:cs="Helvetica 45 Light"/>
          <w:color w:val="000000"/>
          <w:szCs w:val="24"/>
        </w:rPr>
        <w:t xml:space="preserve">Danaparoid 3,750 units IV bolus before first dialysis then </w:t>
      </w:r>
    </w:p>
    <w:p w14:paraId="3961D024" w14:textId="77777777" w:rsidR="00244AD8" w:rsidRPr="008230CD" w:rsidRDefault="00244AD8" w:rsidP="00634827">
      <w:pPr>
        <w:pStyle w:val="ListParagraph"/>
        <w:widowControl w:val="0"/>
        <w:numPr>
          <w:ilvl w:val="0"/>
          <w:numId w:val="26"/>
        </w:numPr>
        <w:autoSpaceDE w:val="0"/>
        <w:autoSpaceDN w:val="0"/>
        <w:adjustRightInd w:val="0"/>
        <w:spacing w:line="241" w:lineRule="atLeast"/>
        <w:ind w:left="1276" w:hanging="426"/>
        <w:rPr>
          <w:rFonts w:asciiTheme="minorHAnsi" w:hAnsiTheme="minorHAnsi" w:cs="Helvetica 45 Light"/>
          <w:color w:val="000000"/>
          <w:szCs w:val="24"/>
        </w:rPr>
      </w:pPr>
      <w:r>
        <w:rPr>
          <w:rFonts w:asciiTheme="minorHAnsi" w:hAnsiTheme="minorHAnsi" w:cs="Helvetica 45 Light"/>
          <w:color w:val="000000"/>
          <w:szCs w:val="24"/>
        </w:rPr>
        <w:t>D</w:t>
      </w:r>
      <w:r w:rsidRPr="008230CD">
        <w:rPr>
          <w:rFonts w:asciiTheme="minorHAnsi" w:hAnsiTheme="minorHAnsi" w:cs="Helvetica 45 Light"/>
          <w:color w:val="000000"/>
          <w:szCs w:val="24"/>
        </w:rPr>
        <w:t xml:space="preserve">anaparoid 2,500 units before the second dialysis. </w:t>
      </w:r>
    </w:p>
    <w:p w14:paraId="787AD91B" w14:textId="77777777" w:rsidR="00244AD8" w:rsidRPr="0069604E" w:rsidRDefault="00244AD8" w:rsidP="005C69B7">
      <w:pPr>
        <w:widowControl w:val="0"/>
        <w:autoSpaceDE w:val="0"/>
        <w:autoSpaceDN w:val="0"/>
        <w:adjustRightInd w:val="0"/>
        <w:spacing w:line="241" w:lineRule="atLeast"/>
        <w:ind w:left="993" w:hanging="426"/>
        <w:rPr>
          <w:rFonts w:asciiTheme="minorHAnsi" w:hAnsiTheme="minorHAnsi" w:cs="Helvetica 45 Light"/>
          <w:color w:val="000000"/>
          <w:szCs w:val="24"/>
        </w:rPr>
      </w:pPr>
    </w:p>
    <w:p w14:paraId="1BE7CD75" w14:textId="77777777" w:rsidR="00244AD8" w:rsidRPr="0069604E" w:rsidRDefault="00244AD8" w:rsidP="004270D2">
      <w:pPr>
        <w:widowControl w:val="0"/>
        <w:autoSpaceDE w:val="0"/>
        <w:autoSpaceDN w:val="0"/>
        <w:adjustRightInd w:val="0"/>
        <w:spacing w:line="241" w:lineRule="atLeast"/>
        <w:ind w:left="851"/>
        <w:rPr>
          <w:rFonts w:asciiTheme="minorHAnsi" w:hAnsiTheme="minorHAnsi" w:cs="Helvetica 55 Roman"/>
          <w:i/>
          <w:color w:val="000000"/>
          <w:szCs w:val="24"/>
        </w:rPr>
      </w:pPr>
      <w:r w:rsidRPr="0069604E">
        <w:rPr>
          <w:rFonts w:asciiTheme="minorHAnsi" w:hAnsiTheme="minorHAnsi" w:cs="Helvetica 55 Roman"/>
          <w:bCs/>
          <w:i/>
          <w:color w:val="000000"/>
          <w:szCs w:val="24"/>
        </w:rPr>
        <w:t xml:space="preserve">If patient &lt; 55kg </w:t>
      </w:r>
    </w:p>
    <w:p w14:paraId="26C1C3AB" w14:textId="77777777" w:rsidR="00244AD8" w:rsidRPr="00605233" w:rsidRDefault="00244AD8" w:rsidP="00634827">
      <w:pPr>
        <w:pStyle w:val="ListParagraph"/>
        <w:widowControl w:val="0"/>
        <w:numPr>
          <w:ilvl w:val="0"/>
          <w:numId w:val="27"/>
        </w:numPr>
        <w:autoSpaceDE w:val="0"/>
        <w:autoSpaceDN w:val="0"/>
        <w:adjustRightInd w:val="0"/>
        <w:spacing w:line="241" w:lineRule="atLeast"/>
        <w:ind w:left="1276" w:hanging="426"/>
        <w:rPr>
          <w:rFonts w:asciiTheme="minorHAnsi" w:hAnsiTheme="minorHAnsi" w:cs="Helvetica 45 Light"/>
          <w:color w:val="000000"/>
          <w:szCs w:val="24"/>
        </w:rPr>
      </w:pPr>
      <w:r w:rsidRPr="00605233">
        <w:rPr>
          <w:rFonts w:asciiTheme="minorHAnsi" w:hAnsiTheme="minorHAnsi" w:cs="Helvetica 45 Light"/>
          <w:color w:val="000000"/>
          <w:szCs w:val="24"/>
        </w:rPr>
        <w:t xml:space="preserve">Danaparoid 2,500 units IV bolus before first dialysis then </w:t>
      </w:r>
    </w:p>
    <w:p w14:paraId="727C3981" w14:textId="77777777" w:rsidR="00244AD8" w:rsidRPr="00605233" w:rsidRDefault="00244AD8" w:rsidP="00634827">
      <w:pPr>
        <w:pStyle w:val="ListParagraph"/>
        <w:widowControl w:val="0"/>
        <w:numPr>
          <w:ilvl w:val="0"/>
          <w:numId w:val="27"/>
        </w:numPr>
        <w:autoSpaceDE w:val="0"/>
        <w:autoSpaceDN w:val="0"/>
        <w:adjustRightInd w:val="0"/>
        <w:spacing w:line="241" w:lineRule="atLeast"/>
        <w:ind w:left="1276" w:hanging="426"/>
        <w:rPr>
          <w:rFonts w:asciiTheme="minorHAnsi" w:hAnsiTheme="minorHAnsi" w:cs="Helvetica 45 Light"/>
          <w:color w:val="000000"/>
          <w:szCs w:val="24"/>
        </w:rPr>
      </w:pPr>
      <w:r>
        <w:rPr>
          <w:rFonts w:asciiTheme="minorHAnsi" w:hAnsiTheme="minorHAnsi" w:cs="Helvetica 45 Light"/>
          <w:color w:val="000000"/>
          <w:szCs w:val="24"/>
        </w:rPr>
        <w:t>D</w:t>
      </w:r>
      <w:r w:rsidRPr="00605233">
        <w:rPr>
          <w:rFonts w:asciiTheme="minorHAnsi" w:hAnsiTheme="minorHAnsi" w:cs="Helvetica 45 Light"/>
          <w:color w:val="000000"/>
          <w:szCs w:val="24"/>
        </w:rPr>
        <w:t xml:space="preserve">anaparoid 2,000 units before the second dialysis. </w:t>
      </w:r>
    </w:p>
    <w:p w14:paraId="7779D086" w14:textId="5C82073E" w:rsidR="00F641A9" w:rsidRDefault="00244AD8" w:rsidP="00634827">
      <w:pPr>
        <w:pStyle w:val="ListParagraph"/>
        <w:numPr>
          <w:ilvl w:val="0"/>
          <w:numId w:val="27"/>
        </w:numPr>
        <w:ind w:left="1276" w:hanging="426"/>
        <w:rPr>
          <w:rFonts w:asciiTheme="minorHAnsi" w:hAnsiTheme="minorHAnsi" w:cs="Helvetica 45 Light"/>
          <w:color w:val="000000"/>
          <w:szCs w:val="24"/>
        </w:rPr>
      </w:pPr>
      <w:r w:rsidRPr="00605233">
        <w:rPr>
          <w:rFonts w:asciiTheme="minorHAnsi" w:hAnsiTheme="minorHAnsi" w:cs="Helvetica 45 Light"/>
          <w:color w:val="000000"/>
          <w:szCs w:val="24"/>
        </w:rPr>
        <w:t xml:space="preserve">Aim for plasma anti-Xa level of &lt; 0.3 units/mL </w:t>
      </w:r>
      <w:r w:rsidRPr="00323019">
        <w:rPr>
          <w:rFonts w:asciiTheme="minorHAnsi" w:hAnsiTheme="minorHAnsi" w:cs="Helvetica 45 Light"/>
          <w:b/>
          <w:bCs/>
          <w:color w:val="000000"/>
          <w:szCs w:val="24"/>
        </w:rPr>
        <w:t>pre-dialysis</w:t>
      </w:r>
      <w:r w:rsidRPr="00323019">
        <w:rPr>
          <w:rFonts w:asciiTheme="minorHAnsi" w:hAnsiTheme="minorHAnsi" w:cs="Helvetica 45 Light"/>
          <w:color w:val="000000"/>
          <w:szCs w:val="24"/>
        </w:rPr>
        <w:t xml:space="preserve"> </w:t>
      </w:r>
      <w:r w:rsidRPr="00605233">
        <w:rPr>
          <w:rFonts w:asciiTheme="minorHAnsi" w:hAnsiTheme="minorHAnsi" w:cs="Helvetica 45 Light"/>
          <w:color w:val="000000"/>
          <w:szCs w:val="24"/>
        </w:rPr>
        <w:t xml:space="preserve">and 0.5 – 0.8 units/mL </w:t>
      </w:r>
      <w:r w:rsidRPr="00323019">
        <w:rPr>
          <w:rFonts w:asciiTheme="minorHAnsi" w:hAnsiTheme="minorHAnsi" w:cs="Helvetica 45 Light"/>
          <w:b/>
          <w:bCs/>
          <w:color w:val="000000"/>
          <w:szCs w:val="24"/>
        </w:rPr>
        <w:t>during dialysis</w:t>
      </w:r>
      <w:r w:rsidRPr="00605233">
        <w:rPr>
          <w:rFonts w:asciiTheme="minorHAnsi" w:hAnsiTheme="minorHAnsi" w:cs="Helvetica 45 Light"/>
          <w:color w:val="000000"/>
          <w:szCs w:val="24"/>
        </w:rPr>
        <w:t>.</w:t>
      </w:r>
    </w:p>
    <w:p w14:paraId="035CC94B" w14:textId="5FB86DC5" w:rsidR="00F82A0D" w:rsidRDefault="00F82A0D" w:rsidP="00F82A0D">
      <w:pPr>
        <w:rPr>
          <w:rFonts w:asciiTheme="minorHAnsi" w:hAnsiTheme="minorHAnsi" w:cs="Helvetica 45 Light"/>
          <w:color w:val="000000"/>
          <w:szCs w:val="24"/>
        </w:rPr>
      </w:pPr>
    </w:p>
    <w:p w14:paraId="6C51D0CF" w14:textId="3FE808BC" w:rsidR="00244AD8" w:rsidRPr="0069604E" w:rsidRDefault="00244AD8" w:rsidP="00634827">
      <w:pPr>
        <w:numPr>
          <w:ilvl w:val="0"/>
          <w:numId w:val="22"/>
        </w:numPr>
        <w:ind w:left="426" w:hanging="426"/>
        <w:contextualSpacing/>
        <w:rPr>
          <w:rFonts w:asciiTheme="minorHAnsi" w:hAnsiTheme="minorHAnsi" w:cs="Helvetica 45 Light"/>
          <w:b/>
          <w:color w:val="000000"/>
          <w:szCs w:val="24"/>
        </w:rPr>
      </w:pPr>
      <w:r w:rsidRPr="0069604E">
        <w:rPr>
          <w:rFonts w:asciiTheme="minorHAnsi" w:hAnsiTheme="minorHAnsi" w:cs="Helvetica 45 Light"/>
          <w:b/>
          <w:color w:val="000000"/>
          <w:szCs w:val="24"/>
        </w:rPr>
        <w:t xml:space="preserve">Locking </w:t>
      </w:r>
      <w:r w:rsidR="00041566">
        <w:rPr>
          <w:rFonts w:asciiTheme="minorHAnsi" w:hAnsiTheme="minorHAnsi" w:cs="Helvetica 45 Light"/>
          <w:b/>
          <w:color w:val="000000"/>
          <w:szCs w:val="24"/>
        </w:rPr>
        <w:t xml:space="preserve">parenteral </w:t>
      </w:r>
      <w:r w:rsidRPr="0069604E">
        <w:rPr>
          <w:rFonts w:asciiTheme="minorHAnsi" w:hAnsiTheme="minorHAnsi" w:cs="Helvetica 45 Light"/>
          <w:b/>
          <w:color w:val="000000"/>
          <w:szCs w:val="24"/>
        </w:rPr>
        <w:t>lines in patients with HIT</w:t>
      </w:r>
    </w:p>
    <w:p w14:paraId="19C478EE" w14:textId="08DE1476" w:rsidR="00244AD8" w:rsidRDefault="00041566" w:rsidP="004270D2">
      <w:pPr>
        <w:widowControl w:val="0"/>
        <w:autoSpaceDE w:val="0"/>
        <w:autoSpaceDN w:val="0"/>
        <w:adjustRightInd w:val="0"/>
        <w:spacing w:line="241" w:lineRule="atLeast"/>
        <w:ind w:left="426"/>
        <w:rPr>
          <w:rFonts w:asciiTheme="minorHAnsi" w:hAnsiTheme="minorHAnsi" w:cs="Helvetica 45 Light"/>
          <w:color w:val="000000"/>
          <w:szCs w:val="24"/>
        </w:rPr>
      </w:pPr>
      <w:r>
        <w:rPr>
          <w:rFonts w:asciiTheme="minorHAnsi" w:hAnsiTheme="minorHAnsi" w:cs="Helvetica 45 Light"/>
          <w:color w:val="000000"/>
          <w:szCs w:val="24"/>
        </w:rPr>
        <w:t>Sodium</w:t>
      </w:r>
      <w:r w:rsidR="00830AE3">
        <w:rPr>
          <w:rFonts w:asciiTheme="minorHAnsi" w:hAnsiTheme="minorHAnsi" w:cs="Helvetica 45 Light"/>
          <w:color w:val="000000"/>
          <w:szCs w:val="24"/>
        </w:rPr>
        <w:t xml:space="preserve"> chloride 0.9%</w:t>
      </w:r>
      <w:r w:rsidR="00F07B7C">
        <w:rPr>
          <w:rFonts w:asciiTheme="minorHAnsi" w:hAnsiTheme="minorHAnsi" w:cs="Helvetica 45 Light"/>
          <w:color w:val="000000"/>
          <w:szCs w:val="24"/>
        </w:rPr>
        <w:t xml:space="preserve"> or</w:t>
      </w:r>
      <w:r w:rsidR="00244AD8">
        <w:rPr>
          <w:rFonts w:asciiTheme="minorHAnsi" w:hAnsiTheme="minorHAnsi" w:cs="Helvetica 45 Light"/>
          <w:color w:val="000000"/>
          <w:szCs w:val="24"/>
        </w:rPr>
        <w:t xml:space="preserve"> c</w:t>
      </w:r>
      <w:r w:rsidR="00244AD8" w:rsidRPr="0069604E">
        <w:rPr>
          <w:rFonts w:asciiTheme="minorHAnsi" w:hAnsiTheme="minorHAnsi" w:cs="Helvetica 45 Light"/>
          <w:color w:val="000000"/>
          <w:szCs w:val="24"/>
        </w:rPr>
        <w:t>itrate</w:t>
      </w:r>
      <w:r w:rsidR="00244AD8">
        <w:rPr>
          <w:rFonts w:asciiTheme="minorHAnsi" w:hAnsiTheme="minorHAnsi" w:cs="Helvetica 45 Light"/>
          <w:color w:val="000000"/>
          <w:szCs w:val="24"/>
        </w:rPr>
        <w:t xml:space="preserve"> 4%</w:t>
      </w:r>
      <w:r w:rsidR="00F07B7C">
        <w:rPr>
          <w:rFonts w:asciiTheme="minorHAnsi" w:hAnsiTheme="minorHAnsi" w:cs="Helvetica 45 Light"/>
          <w:color w:val="000000"/>
          <w:szCs w:val="24"/>
        </w:rPr>
        <w:t>.</w:t>
      </w:r>
    </w:p>
    <w:p w14:paraId="363F0EAD" w14:textId="77777777" w:rsidR="00C3717B" w:rsidRPr="0069604E" w:rsidRDefault="00C3717B" w:rsidP="00244AD8">
      <w:pPr>
        <w:widowControl w:val="0"/>
        <w:autoSpaceDE w:val="0"/>
        <w:autoSpaceDN w:val="0"/>
        <w:adjustRightInd w:val="0"/>
        <w:spacing w:line="241" w:lineRule="atLeast"/>
        <w:ind w:left="567"/>
        <w:rPr>
          <w:rFonts w:asciiTheme="minorHAnsi" w:hAnsiTheme="minorHAnsi" w:cs="Helvetica 45 Light"/>
          <w:color w:val="000000"/>
          <w:szCs w:val="24"/>
        </w:rPr>
      </w:pPr>
    </w:p>
    <w:p w14:paraId="2D0417CC" w14:textId="401ECBF6" w:rsidR="00D449FA" w:rsidRDefault="0005115D" w:rsidP="00D449FA">
      <w:pPr>
        <w:jc w:val="right"/>
        <w:rPr>
          <w:rFonts w:cs="Arial"/>
          <w:i/>
          <w:szCs w:val="24"/>
        </w:rPr>
      </w:pPr>
      <w:hyperlink w:anchor="Contents" w:history="1">
        <w:r w:rsidR="006F17AE" w:rsidRPr="00590902">
          <w:rPr>
            <w:rStyle w:val="Hyperlink"/>
            <w:rFonts w:cs="Arial"/>
            <w:i/>
            <w:szCs w:val="24"/>
          </w:rPr>
          <w:t>Back to Table of Contents</w:t>
        </w:r>
      </w:hyperlink>
      <w:r w:rsidR="006F17AE">
        <w:rPr>
          <w:rFonts w:cs="Arial"/>
          <w:i/>
          <w:szCs w:val="24"/>
        </w:rPr>
        <w:t xml:space="preserve"> </w:t>
      </w:r>
    </w:p>
    <w:bookmarkEnd w:id="33"/>
    <w:p w14:paraId="44571840" w14:textId="77777777" w:rsidR="006F17AE" w:rsidRDefault="006F17AE" w:rsidP="006F17AE">
      <w:pPr>
        <w:pStyle w:val="ProcedureTemplate"/>
        <w:framePr w:wrap="around"/>
      </w:pPr>
    </w:p>
    <w:p w14:paraId="3B9775AC" w14:textId="77777777" w:rsidR="00E947A9" w:rsidRDefault="00E947A9">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6F17AE" w:rsidRPr="00CD1C0E" w14:paraId="24761BC4" w14:textId="77777777" w:rsidTr="00395D10">
        <w:trPr>
          <w:cantSplit/>
          <w:trHeight w:val="285"/>
        </w:trPr>
        <w:tc>
          <w:tcPr>
            <w:tcW w:w="9158" w:type="dxa"/>
            <w:shd w:val="clear" w:color="auto" w:fill="A6A6A6" w:themeFill="background1" w:themeFillShade="A6"/>
          </w:tcPr>
          <w:p w14:paraId="5C4A2B90" w14:textId="03BE6E3B" w:rsidR="006F17AE" w:rsidRPr="003D2D06" w:rsidRDefault="006F17AE" w:rsidP="00395D10">
            <w:pPr>
              <w:pStyle w:val="Heading1"/>
            </w:pPr>
            <w:bookmarkStart w:id="35" w:name="_Toc107173291"/>
            <w:r>
              <w:lastRenderedPageBreak/>
              <w:t>Section 9</w:t>
            </w:r>
            <w:r w:rsidRPr="003D2D06">
              <w:t xml:space="preserve"> – </w:t>
            </w:r>
            <w:r w:rsidR="00306A4E">
              <w:t>Anticoagulation in Pregnancy</w:t>
            </w:r>
            <w:bookmarkEnd w:id="35"/>
          </w:p>
        </w:tc>
      </w:tr>
    </w:tbl>
    <w:p w14:paraId="6213E99F" w14:textId="77777777" w:rsidR="006F17AE" w:rsidRDefault="006F17AE" w:rsidP="006F17AE">
      <w:pPr>
        <w:pStyle w:val="Heading2"/>
      </w:pPr>
    </w:p>
    <w:p w14:paraId="7E9DC133" w14:textId="4CE2E5E2" w:rsidR="00306A4E" w:rsidRPr="0099417D" w:rsidRDefault="00323019" w:rsidP="00306A4E">
      <w:pPr>
        <w:rPr>
          <w:rFonts w:asciiTheme="minorHAnsi" w:hAnsiTheme="minorHAnsi"/>
        </w:rPr>
      </w:pPr>
      <w:r>
        <w:rPr>
          <w:rFonts w:cs="Arial"/>
          <w:szCs w:val="24"/>
        </w:rPr>
        <w:t>Warfarin</w:t>
      </w:r>
      <w:r w:rsidR="00306A4E" w:rsidRPr="0099417D">
        <w:rPr>
          <w:rFonts w:cs="Arial"/>
          <w:szCs w:val="24"/>
        </w:rPr>
        <w:t xml:space="preserve"> is a known teratogen, especially during the first trimester. The use of </w:t>
      </w:r>
      <w:r w:rsidR="000C5CE8">
        <w:rPr>
          <w:rFonts w:cs="Arial"/>
          <w:szCs w:val="24"/>
        </w:rPr>
        <w:t>direct acting oral anticoagulants</w:t>
      </w:r>
      <w:r w:rsidR="000C5CE8" w:rsidRPr="0099417D">
        <w:rPr>
          <w:rFonts w:cs="Arial"/>
          <w:szCs w:val="24"/>
        </w:rPr>
        <w:t xml:space="preserve"> </w:t>
      </w:r>
      <w:r w:rsidR="00306A4E" w:rsidRPr="0099417D">
        <w:rPr>
          <w:rFonts w:cs="Arial"/>
          <w:szCs w:val="24"/>
        </w:rPr>
        <w:t xml:space="preserve">is contraindicated during pregnancy. </w:t>
      </w:r>
      <w:r w:rsidR="00306A4E" w:rsidRPr="0099417D">
        <w:rPr>
          <w:rFonts w:asciiTheme="minorHAnsi" w:hAnsiTheme="minorHAnsi"/>
        </w:rPr>
        <w:t xml:space="preserve">The management of anticoagulation in pregnancy will need to be individualised for </w:t>
      </w:r>
      <w:r w:rsidR="008D2AD7">
        <w:rPr>
          <w:rFonts w:asciiTheme="minorHAnsi" w:hAnsiTheme="minorHAnsi"/>
        </w:rPr>
        <w:t xml:space="preserve">each </w:t>
      </w:r>
      <w:r w:rsidR="00306A4E" w:rsidRPr="0099417D">
        <w:rPr>
          <w:rFonts w:asciiTheme="minorHAnsi" w:hAnsiTheme="minorHAnsi"/>
        </w:rPr>
        <w:t>wom</w:t>
      </w:r>
      <w:r w:rsidR="008D2AD7">
        <w:rPr>
          <w:rFonts w:asciiTheme="minorHAnsi" w:hAnsiTheme="minorHAnsi"/>
        </w:rPr>
        <w:t>a</w:t>
      </w:r>
      <w:r w:rsidR="00306A4E" w:rsidRPr="0099417D">
        <w:rPr>
          <w:rFonts w:asciiTheme="minorHAnsi" w:hAnsiTheme="minorHAnsi"/>
        </w:rPr>
        <w:t>n, based on their willingness to accept risk and inconvenience</w:t>
      </w:r>
      <w:r w:rsidR="008D2AD7">
        <w:rPr>
          <w:rFonts w:asciiTheme="minorHAnsi" w:hAnsiTheme="minorHAnsi"/>
        </w:rPr>
        <w:t>,</w:t>
      </w:r>
      <w:r w:rsidR="00306A4E" w:rsidRPr="0099417D">
        <w:rPr>
          <w:rFonts w:asciiTheme="minorHAnsi" w:hAnsiTheme="minorHAnsi"/>
        </w:rPr>
        <w:t xml:space="preserve"> given the paucity of data in this setting.</w:t>
      </w:r>
    </w:p>
    <w:p w14:paraId="0509AE67" w14:textId="77777777" w:rsidR="00306A4E" w:rsidRPr="0099417D" w:rsidRDefault="00306A4E" w:rsidP="00306A4E">
      <w:pPr>
        <w:rPr>
          <w:rFonts w:cs="Arial"/>
          <w:szCs w:val="24"/>
        </w:rPr>
      </w:pPr>
    </w:p>
    <w:p w14:paraId="5F74560B" w14:textId="77777777" w:rsidR="00306A4E" w:rsidRPr="0099417D" w:rsidRDefault="00306A4E" w:rsidP="00634827">
      <w:pPr>
        <w:numPr>
          <w:ilvl w:val="0"/>
          <w:numId w:val="29"/>
        </w:numPr>
        <w:ind w:left="426" w:hanging="426"/>
        <w:contextualSpacing/>
        <w:rPr>
          <w:rFonts w:asciiTheme="minorHAnsi" w:hAnsiTheme="minorHAnsi"/>
          <w:b/>
        </w:rPr>
      </w:pPr>
      <w:r w:rsidRPr="0099417D">
        <w:rPr>
          <w:rFonts w:asciiTheme="minorHAnsi" w:hAnsiTheme="minorHAnsi"/>
          <w:b/>
        </w:rPr>
        <w:t>Prior to Pregnancy</w:t>
      </w:r>
    </w:p>
    <w:p w14:paraId="0D15DFC8" w14:textId="77777777" w:rsidR="00306A4E" w:rsidRPr="0099417D" w:rsidRDefault="00306A4E" w:rsidP="00634827">
      <w:pPr>
        <w:numPr>
          <w:ilvl w:val="0"/>
          <w:numId w:val="30"/>
        </w:numPr>
        <w:ind w:left="851" w:hanging="425"/>
        <w:contextualSpacing/>
        <w:rPr>
          <w:rFonts w:asciiTheme="minorHAnsi" w:hAnsiTheme="minorHAnsi"/>
        </w:rPr>
      </w:pPr>
      <w:r w:rsidRPr="0099417D">
        <w:rPr>
          <w:rFonts w:asciiTheme="minorHAnsi" w:hAnsiTheme="minorHAnsi"/>
        </w:rPr>
        <w:t>The need for anticoagulation should be reviewed prior to pregnancy.</w:t>
      </w:r>
    </w:p>
    <w:p w14:paraId="1B36B1D5" w14:textId="77777777" w:rsidR="00306A4E" w:rsidRPr="0099417D" w:rsidRDefault="00306A4E" w:rsidP="00634827">
      <w:pPr>
        <w:numPr>
          <w:ilvl w:val="0"/>
          <w:numId w:val="30"/>
        </w:numPr>
        <w:ind w:left="851" w:hanging="425"/>
        <w:contextualSpacing/>
        <w:rPr>
          <w:rFonts w:asciiTheme="minorHAnsi" w:hAnsiTheme="minorHAnsi"/>
        </w:rPr>
      </w:pPr>
      <w:r w:rsidRPr="0099417D">
        <w:rPr>
          <w:rFonts w:asciiTheme="minorHAnsi" w:hAnsiTheme="minorHAnsi"/>
        </w:rPr>
        <w:t>Women on long term anticoagulation should have a plan for anticoagulation developed in consultation with their treating specialist (cardiologist/haematologist, etc.) and/or foetal medicine specialist.</w:t>
      </w:r>
    </w:p>
    <w:p w14:paraId="1C50F85F" w14:textId="3148392E" w:rsidR="00306A4E" w:rsidRPr="0099417D" w:rsidRDefault="00306A4E" w:rsidP="00634827">
      <w:pPr>
        <w:numPr>
          <w:ilvl w:val="0"/>
          <w:numId w:val="30"/>
        </w:numPr>
        <w:ind w:left="851" w:hanging="425"/>
        <w:contextualSpacing/>
        <w:rPr>
          <w:rFonts w:asciiTheme="minorHAnsi" w:hAnsiTheme="minorHAnsi"/>
        </w:rPr>
      </w:pPr>
      <w:r w:rsidRPr="0099417D">
        <w:rPr>
          <w:rFonts w:asciiTheme="minorHAnsi" w:hAnsiTheme="minorHAnsi"/>
        </w:rPr>
        <w:t xml:space="preserve">Women attempting pregnancy should be advised to have frequent pregnancy tests and switch from </w:t>
      </w:r>
      <w:r w:rsidR="0048150A">
        <w:rPr>
          <w:rFonts w:asciiTheme="minorHAnsi" w:hAnsiTheme="minorHAnsi"/>
        </w:rPr>
        <w:t>warfarin</w:t>
      </w:r>
      <w:r w:rsidR="0048150A" w:rsidRPr="0099417D">
        <w:rPr>
          <w:rFonts w:asciiTheme="minorHAnsi" w:hAnsiTheme="minorHAnsi"/>
        </w:rPr>
        <w:t xml:space="preserve"> </w:t>
      </w:r>
      <w:r w:rsidRPr="0099417D">
        <w:rPr>
          <w:rFonts w:asciiTheme="minorHAnsi" w:hAnsiTheme="minorHAnsi"/>
        </w:rPr>
        <w:t xml:space="preserve">as soon as pregnancy is confirmed. This approach is safe, provided </w:t>
      </w:r>
      <w:r w:rsidR="0048150A">
        <w:rPr>
          <w:rFonts w:asciiTheme="minorHAnsi" w:hAnsiTheme="minorHAnsi"/>
        </w:rPr>
        <w:t>warfarin</w:t>
      </w:r>
      <w:r w:rsidR="0048150A" w:rsidRPr="0099417D">
        <w:rPr>
          <w:rFonts w:asciiTheme="minorHAnsi" w:hAnsiTheme="minorHAnsi"/>
        </w:rPr>
        <w:t xml:space="preserve"> </w:t>
      </w:r>
      <w:r w:rsidRPr="0099417D">
        <w:rPr>
          <w:rFonts w:asciiTheme="minorHAnsi" w:hAnsiTheme="minorHAnsi"/>
        </w:rPr>
        <w:t xml:space="preserve">is ceased in early pregnancy (within </w:t>
      </w:r>
      <w:r w:rsidR="00F61CE4">
        <w:rPr>
          <w:rFonts w:asciiTheme="minorHAnsi" w:hAnsiTheme="minorHAnsi"/>
        </w:rPr>
        <w:t>six</w:t>
      </w:r>
      <w:r w:rsidRPr="0099417D">
        <w:rPr>
          <w:rFonts w:asciiTheme="minorHAnsi" w:hAnsiTheme="minorHAnsi"/>
        </w:rPr>
        <w:t xml:space="preserve"> weeks of last menstrual period).</w:t>
      </w:r>
    </w:p>
    <w:p w14:paraId="171BCCB8" w14:textId="5348E33A" w:rsidR="00306A4E" w:rsidRDefault="00306A4E" w:rsidP="00634827">
      <w:pPr>
        <w:numPr>
          <w:ilvl w:val="0"/>
          <w:numId w:val="30"/>
        </w:numPr>
        <w:ind w:left="851" w:hanging="425"/>
        <w:contextualSpacing/>
        <w:rPr>
          <w:rFonts w:asciiTheme="minorHAnsi" w:hAnsiTheme="minorHAnsi"/>
        </w:rPr>
      </w:pPr>
      <w:r w:rsidRPr="0099417D">
        <w:rPr>
          <w:rFonts w:asciiTheme="minorHAnsi" w:hAnsiTheme="minorHAnsi"/>
        </w:rPr>
        <w:t xml:space="preserve">For women who have a desire to avoid </w:t>
      </w:r>
      <w:r w:rsidR="0048150A">
        <w:rPr>
          <w:rFonts w:asciiTheme="minorHAnsi" w:hAnsiTheme="minorHAnsi"/>
        </w:rPr>
        <w:t>w</w:t>
      </w:r>
      <w:r w:rsidR="00323019">
        <w:rPr>
          <w:rFonts w:asciiTheme="minorHAnsi" w:hAnsiTheme="minorHAnsi"/>
        </w:rPr>
        <w:t>arfarin</w:t>
      </w:r>
      <w:r w:rsidRPr="0099417D">
        <w:rPr>
          <w:rFonts w:asciiTheme="minorHAnsi" w:hAnsiTheme="minorHAnsi"/>
        </w:rPr>
        <w:t xml:space="preserve"> at all in pregnancy, and who are willing to accept the inconvenience of</w:t>
      </w:r>
      <w:r w:rsidR="000C5CE8">
        <w:rPr>
          <w:rFonts w:asciiTheme="minorHAnsi" w:hAnsiTheme="minorHAnsi"/>
        </w:rPr>
        <w:t xml:space="preserve"> subcutaneous</w:t>
      </w:r>
      <w:r w:rsidRPr="0099417D">
        <w:rPr>
          <w:rFonts w:asciiTheme="minorHAnsi" w:hAnsiTheme="minorHAnsi"/>
        </w:rPr>
        <w:t xml:space="preserve"> injections, switching to LMWH while attempting pregnancy may be considered. Given the paucity of data with LMWH in high risk heart valves, </w:t>
      </w:r>
      <w:r w:rsidR="001B3B04">
        <w:rPr>
          <w:rFonts w:asciiTheme="minorHAnsi" w:hAnsiTheme="minorHAnsi"/>
        </w:rPr>
        <w:t>warfarin</w:t>
      </w:r>
      <w:r w:rsidR="001B3B04" w:rsidRPr="0099417D">
        <w:rPr>
          <w:rFonts w:asciiTheme="minorHAnsi" w:hAnsiTheme="minorHAnsi"/>
        </w:rPr>
        <w:t xml:space="preserve"> </w:t>
      </w:r>
      <w:r w:rsidRPr="0099417D">
        <w:rPr>
          <w:rFonts w:asciiTheme="minorHAnsi" w:hAnsiTheme="minorHAnsi"/>
        </w:rPr>
        <w:t xml:space="preserve">therapy may still be preferred </w:t>
      </w:r>
      <w:r w:rsidR="00F61CE4">
        <w:rPr>
          <w:rFonts w:asciiTheme="minorHAnsi" w:hAnsiTheme="minorHAnsi"/>
        </w:rPr>
        <w:t xml:space="preserve">for </w:t>
      </w:r>
      <w:r w:rsidRPr="0099417D">
        <w:rPr>
          <w:rFonts w:asciiTheme="minorHAnsi" w:hAnsiTheme="minorHAnsi"/>
        </w:rPr>
        <w:t>these women.</w:t>
      </w:r>
    </w:p>
    <w:p w14:paraId="6C4E40BD" w14:textId="2C8129EB" w:rsidR="00306A4E" w:rsidRDefault="00306A4E" w:rsidP="00634827">
      <w:pPr>
        <w:numPr>
          <w:ilvl w:val="0"/>
          <w:numId w:val="30"/>
        </w:numPr>
        <w:ind w:left="851" w:hanging="425"/>
        <w:contextualSpacing/>
        <w:rPr>
          <w:rFonts w:asciiTheme="minorHAnsi" w:hAnsiTheme="minorHAnsi"/>
        </w:rPr>
      </w:pPr>
      <w:r w:rsidRPr="00CA7B1C">
        <w:rPr>
          <w:rFonts w:asciiTheme="minorHAnsi" w:hAnsiTheme="minorHAnsi"/>
        </w:rPr>
        <w:t xml:space="preserve">For women on long term </w:t>
      </w:r>
      <w:r w:rsidR="000C5CE8" w:rsidRPr="004270D2">
        <w:rPr>
          <w:rFonts w:asciiTheme="minorHAnsi" w:hAnsiTheme="minorHAnsi"/>
        </w:rPr>
        <w:t>direct acting oral anticoagulants</w:t>
      </w:r>
      <w:r w:rsidRPr="00CA7B1C">
        <w:rPr>
          <w:rFonts w:asciiTheme="minorHAnsi" w:hAnsiTheme="minorHAnsi"/>
        </w:rPr>
        <w:t xml:space="preserve">, the potential for harm to the foetus in early gestation remains unknown. Consideration should be given to pre-emptive conversion to LMWH when attempting to </w:t>
      </w:r>
      <w:r w:rsidR="00C01744">
        <w:rPr>
          <w:rFonts w:asciiTheme="minorHAnsi" w:hAnsiTheme="minorHAnsi"/>
        </w:rPr>
        <w:t>conceive</w:t>
      </w:r>
      <w:r w:rsidRPr="00CA7B1C">
        <w:rPr>
          <w:rFonts w:asciiTheme="minorHAnsi" w:hAnsiTheme="minorHAnsi"/>
        </w:rPr>
        <w:t>. Frequent pregnancy testing and switching to LMWH may also be considered</w:t>
      </w:r>
      <w:r w:rsidR="00CA7B1C" w:rsidRPr="00CA7B1C">
        <w:rPr>
          <w:rFonts w:asciiTheme="minorHAnsi" w:hAnsiTheme="minorHAnsi"/>
        </w:rPr>
        <w:t>.</w:t>
      </w:r>
    </w:p>
    <w:p w14:paraId="7231F9E1" w14:textId="77777777" w:rsidR="004270D2" w:rsidRPr="00CA7B1C" w:rsidRDefault="004270D2" w:rsidP="004270D2">
      <w:pPr>
        <w:contextualSpacing/>
        <w:rPr>
          <w:rFonts w:asciiTheme="minorHAnsi" w:hAnsiTheme="minorHAnsi"/>
        </w:rPr>
      </w:pPr>
    </w:p>
    <w:p w14:paraId="11167831" w14:textId="77777777" w:rsidR="00306A4E" w:rsidRPr="0099417D" w:rsidRDefault="00306A4E" w:rsidP="00634827">
      <w:pPr>
        <w:numPr>
          <w:ilvl w:val="0"/>
          <w:numId w:val="29"/>
        </w:numPr>
        <w:ind w:left="426" w:hanging="426"/>
        <w:contextualSpacing/>
        <w:rPr>
          <w:rFonts w:asciiTheme="minorHAnsi" w:hAnsiTheme="minorHAnsi"/>
          <w:b/>
        </w:rPr>
      </w:pPr>
      <w:r w:rsidRPr="0099417D">
        <w:rPr>
          <w:rFonts w:asciiTheme="minorHAnsi" w:hAnsiTheme="minorHAnsi"/>
          <w:b/>
        </w:rPr>
        <w:t>During Pregnancy</w:t>
      </w:r>
    </w:p>
    <w:p w14:paraId="260DA813" w14:textId="77777777"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Thromboprophylaxis is indicated during pregnancy in women with:</w:t>
      </w:r>
    </w:p>
    <w:p w14:paraId="74F5A42F" w14:textId="2958EA3D" w:rsidR="00306A4E" w:rsidRPr="0099417D" w:rsidRDefault="00306A4E" w:rsidP="00634827">
      <w:pPr>
        <w:numPr>
          <w:ilvl w:val="0"/>
          <w:numId w:val="33"/>
        </w:numPr>
        <w:ind w:left="1276" w:hanging="425"/>
        <w:contextualSpacing/>
        <w:rPr>
          <w:rFonts w:asciiTheme="minorHAnsi" w:hAnsiTheme="minorHAnsi"/>
        </w:rPr>
      </w:pPr>
      <w:r w:rsidRPr="0099417D">
        <w:rPr>
          <w:rFonts w:asciiTheme="minorHAnsi" w:hAnsiTheme="minorHAnsi"/>
        </w:rPr>
        <w:t>Antiphospholipid Syndrome, including recurrent miscarriages, unexplained foetal death (after 10 weeks gestation), with prophylactic LMWH and aspirin</w:t>
      </w:r>
    </w:p>
    <w:p w14:paraId="0EA8A3A0" w14:textId="65980575" w:rsidR="00306A4E" w:rsidRPr="0099417D" w:rsidRDefault="007B3C62" w:rsidP="00634827">
      <w:pPr>
        <w:numPr>
          <w:ilvl w:val="0"/>
          <w:numId w:val="33"/>
        </w:numPr>
        <w:ind w:left="1276" w:hanging="425"/>
        <w:contextualSpacing/>
        <w:rPr>
          <w:rFonts w:asciiTheme="minorHAnsi" w:hAnsiTheme="minorHAnsi"/>
        </w:rPr>
      </w:pPr>
      <w:r>
        <w:rPr>
          <w:rFonts w:asciiTheme="minorHAnsi" w:hAnsiTheme="minorHAnsi"/>
        </w:rPr>
        <w:t>p</w:t>
      </w:r>
      <w:r w:rsidR="00306A4E" w:rsidRPr="0099417D">
        <w:rPr>
          <w:rFonts w:asciiTheme="minorHAnsi" w:hAnsiTheme="minorHAnsi"/>
        </w:rPr>
        <w:t>rior idiopathic or oestrogen-associated (pregnancy, oral contraceptive pill associated) VTE</w:t>
      </w:r>
    </w:p>
    <w:p w14:paraId="7699F109" w14:textId="352C4C94" w:rsidR="00306A4E" w:rsidRPr="0099417D" w:rsidRDefault="007B3C62" w:rsidP="00634827">
      <w:pPr>
        <w:numPr>
          <w:ilvl w:val="0"/>
          <w:numId w:val="33"/>
        </w:numPr>
        <w:ind w:left="1276" w:hanging="425"/>
        <w:contextualSpacing/>
        <w:rPr>
          <w:rFonts w:asciiTheme="minorHAnsi" w:hAnsiTheme="minorHAnsi"/>
        </w:rPr>
      </w:pPr>
      <w:r>
        <w:rPr>
          <w:rFonts w:asciiTheme="minorHAnsi" w:hAnsiTheme="minorHAnsi"/>
        </w:rPr>
        <w:t>h</w:t>
      </w:r>
      <w:r w:rsidR="00306A4E" w:rsidRPr="0099417D">
        <w:rPr>
          <w:rFonts w:asciiTheme="minorHAnsi" w:hAnsiTheme="minorHAnsi"/>
        </w:rPr>
        <w:t xml:space="preserve">igh risk thrombophilia (homozygous FV Leiden, </w:t>
      </w:r>
      <w:r w:rsidR="00306A4E">
        <w:rPr>
          <w:rFonts w:asciiTheme="minorHAnsi" w:hAnsiTheme="minorHAnsi"/>
        </w:rPr>
        <w:t xml:space="preserve">antithrombin </w:t>
      </w:r>
      <w:r w:rsidR="00306A4E" w:rsidRPr="0099417D">
        <w:rPr>
          <w:rFonts w:asciiTheme="minorHAnsi" w:hAnsiTheme="minorHAnsi"/>
        </w:rPr>
        <w:t>deficiency, multiple thrombophilia) with a family history of thrombosis. Some guidelines recommend therapeutic anticoagulation in women with AT deficiency and a pos</w:t>
      </w:r>
      <w:r w:rsidR="00306A4E">
        <w:rPr>
          <w:rFonts w:asciiTheme="minorHAnsi" w:hAnsiTheme="minorHAnsi"/>
        </w:rPr>
        <w:t>itive family history.</w:t>
      </w:r>
    </w:p>
    <w:p w14:paraId="0AC0E427" w14:textId="7F82973D"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Women with a prior history of a single VTE associated with a transient risk factor (other than hormonal, for example, surgery) do not require VTE prophylaxis during pregnancy, but should be vigilant for symptoms of VTE</w:t>
      </w:r>
      <w:r w:rsidR="007B3C62">
        <w:rPr>
          <w:rFonts w:asciiTheme="minorHAnsi" w:hAnsiTheme="minorHAnsi"/>
        </w:rPr>
        <w:t>.</w:t>
      </w:r>
    </w:p>
    <w:p w14:paraId="24FD65A4" w14:textId="601FB40A"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 xml:space="preserve">VTE during pregnancy should be initially treated with therapeutic LMWH during pregnancy, and for at least </w:t>
      </w:r>
      <w:r w:rsidR="007B3C62">
        <w:rPr>
          <w:rFonts w:asciiTheme="minorHAnsi" w:hAnsiTheme="minorHAnsi"/>
        </w:rPr>
        <w:t>six</w:t>
      </w:r>
      <w:r w:rsidRPr="0099417D">
        <w:rPr>
          <w:rFonts w:asciiTheme="minorHAnsi" w:hAnsiTheme="minorHAnsi"/>
        </w:rPr>
        <w:t xml:space="preserve"> weeks post-partum, for a total duration of therapy of at least </w:t>
      </w:r>
      <w:r w:rsidR="007B3C62">
        <w:rPr>
          <w:rFonts w:asciiTheme="minorHAnsi" w:hAnsiTheme="minorHAnsi"/>
        </w:rPr>
        <w:t>three</w:t>
      </w:r>
      <w:r w:rsidRPr="0099417D">
        <w:rPr>
          <w:rFonts w:asciiTheme="minorHAnsi" w:hAnsiTheme="minorHAnsi"/>
        </w:rPr>
        <w:t xml:space="preserve"> months</w:t>
      </w:r>
      <w:r w:rsidR="007B3C62">
        <w:rPr>
          <w:rFonts w:asciiTheme="minorHAnsi" w:hAnsiTheme="minorHAnsi"/>
        </w:rPr>
        <w:t>.</w:t>
      </w:r>
    </w:p>
    <w:p w14:paraId="28310445" w14:textId="333305D9"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lastRenderedPageBreak/>
        <w:t>For women requiring long term anticoagulation, LMWH in a therapeutic dose should be continued throughout pregnancy, using a</w:t>
      </w:r>
      <w:r w:rsidR="000C5CE8">
        <w:rPr>
          <w:rFonts w:asciiTheme="minorHAnsi" w:hAnsiTheme="minorHAnsi"/>
        </w:rPr>
        <w:t xml:space="preserve"> once</w:t>
      </w:r>
      <w:r w:rsidRPr="0099417D">
        <w:rPr>
          <w:rFonts w:asciiTheme="minorHAnsi" w:hAnsiTheme="minorHAnsi"/>
        </w:rPr>
        <w:t xml:space="preserve"> daily or twice daily regimen</w:t>
      </w:r>
      <w:r w:rsidR="007B3C62">
        <w:rPr>
          <w:rFonts w:asciiTheme="minorHAnsi" w:hAnsiTheme="minorHAnsi"/>
        </w:rPr>
        <w:t>. I</w:t>
      </w:r>
      <w:r>
        <w:rPr>
          <w:rFonts w:asciiTheme="minorHAnsi" w:hAnsiTheme="minorHAnsi"/>
        </w:rPr>
        <w:t xml:space="preserve">ncreasing weight and increased renal clearance may affect therapeutic enoxaparin levels and dosing adjustments may be considered if subtherapeutic anti-Xa levels are confirmed – these levels should be taken </w:t>
      </w:r>
      <w:r w:rsidR="007B3C62">
        <w:rPr>
          <w:rFonts w:asciiTheme="minorHAnsi" w:hAnsiTheme="minorHAnsi"/>
        </w:rPr>
        <w:t>four</w:t>
      </w:r>
      <w:r>
        <w:rPr>
          <w:rFonts w:asciiTheme="minorHAnsi" w:hAnsiTheme="minorHAnsi"/>
        </w:rPr>
        <w:t xml:space="preserve"> hours post dose (follow standard reference range supplied by ACT Pathology)</w:t>
      </w:r>
      <w:r w:rsidR="007B3C62">
        <w:rPr>
          <w:rFonts w:asciiTheme="minorHAnsi" w:hAnsiTheme="minorHAnsi"/>
        </w:rPr>
        <w:t>.</w:t>
      </w:r>
    </w:p>
    <w:p w14:paraId="4D598567" w14:textId="0283B697" w:rsidR="00164964" w:rsidRDefault="00306A4E" w:rsidP="00634827">
      <w:pPr>
        <w:numPr>
          <w:ilvl w:val="0"/>
          <w:numId w:val="31"/>
        </w:numPr>
        <w:ind w:left="851" w:hanging="425"/>
        <w:contextualSpacing/>
        <w:rPr>
          <w:rFonts w:asciiTheme="minorHAnsi" w:hAnsiTheme="minorHAnsi"/>
        </w:rPr>
      </w:pPr>
      <w:r w:rsidRPr="001A242C">
        <w:rPr>
          <w:rFonts w:asciiTheme="minorHAnsi" w:hAnsiTheme="minorHAnsi"/>
        </w:rPr>
        <w:t xml:space="preserve">Mechanical heart valves require anticoagulation to be maintained throughout pregnancy. </w:t>
      </w:r>
      <w:r w:rsidR="00164964">
        <w:rPr>
          <w:rFonts w:asciiTheme="minorHAnsi" w:hAnsiTheme="minorHAnsi"/>
        </w:rPr>
        <w:t xml:space="preserve">This is a complex issue and early haematology and obstetric consultation should be sought. Ideally, pre-pregnancy planning should occur for all women with mechanical heart valves. </w:t>
      </w:r>
    </w:p>
    <w:p w14:paraId="1AB1120C" w14:textId="52602432" w:rsidR="00306A4E" w:rsidRDefault="001A242C" w:rsidP="00634827">
      <w:pPr>
        <w:numPr>
          <w:ilvl w:val="0"/>
          <w:numId w:val="31"/>
        </w:numPr>
        <w:ind w:left="851" w:hanging="425"/>
        <w:contextualSpacing/>
        <w:rPr>
          <w:rFonts w:asciiTheme="minorHAnsi" w:hAnsiTheme="minorHAnsi"/>
        </w:rPr>
      </w:pPr>
      <w:r w:rsidRPr="001A242C">
        <w:rPr>
          <w:rFonts w:asciiTheme="minorHAnsi" w:hAnsiTheme="minorHAnsi"/>
        </w:rPr>
        <w:t>Consultation with a specialist for further advice is recommended in women requiring continuous anticoagulation during pregnancy.</w:t>
      </w:r>
    </w:p>
    <w:p w14:paraId="2D138BDA" w14:textId="77777777" w:rsidR="00B1030E" w:rsidRPr="001A242C" w:rsidRDefault="00B1030E" w:rsidP="00B1030E">
      <w:pPr>
        <w:contextualSpacing/>
        <w:jc w:val="both"/>
        <w:rPr>
          <w:rFonts w:asciiTheme="minorHAnsi" w:hAnsiTheme="minorHAnsi"/>
        </w:rPr>
      </w:pPr>
    </w:p>
    <w:p w14:paraId="160E14ED" w14:textId="77777777" w:rsidR="00306A4E" w:rsidRPr="0099417D" w:rsidRDefault="00306A4E" w:rsidP="00634827">
      <w:pPr>
        <w:numPr>
          <w:ilvl w:val="0"/>
          <w:numId w:val="29"/>
        </w:numPr>
        <w:ind w:left="426" w:hanging="426"/>
        <w:contextualSpacing/>
        <w:rPr>
          <w:rFonts w:asciiTheme="minorHAnsi" w:hAnsiTheme="minorHAnsi"/>
          <w:b/>
        </w:rPr>
      </w:pPr>
      <w:r w:rsidRPr="0099417D">
        <w:rPr>
          <w:rFonts w:asciiTheme="minorHAnsi" w:hAnsiTheme="minorHAnsi"/>
          <w:b/>
        </w:rPr>
        <w:t>Peri partum</w:t>
      </w:r>
    </w:p>
    <w:p w14:paraId="35459546" w14:textId="77777777"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 xml:space="preserve">All women requiring anticoagulation during pregnancy require a plan to manage delivery.  </w:t>
      </w:r>
    </w:p>
    <w:p w14:paraId="497C7BB7" w14:textId="0FB0AFB8"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 xml:space="preserve">In general, it is preferable to induce delivery </w:t>
      </w:r>
      <w:r w:rsidR="00E776EE">
        <w:rPr>
          <w:rFonts w:asciiTheme="minorHAnsi" w:hAnsiTheme="minorHAnsi"/>
        </w:rPr>
        <w:t xml:space="preserve">electively </w:t>
      </w:r>
      <w:r w:rsidR="00137C83">
        <w:rPr>
          <w:rFonts w:asciiTheme="minorHAnsi" w:hAnsiTheme="minorHAnsi"/>
        </w:rPr>
        <w:t xml:space="preserve">if receiving doses of enoxaparin greater than 40mg SC daily </w:t>
      </w:r>
      <w:r w:rsidRPr="0099417D">
        <w:rPr>
          <w:rFonts w:asciiTheme="minorHAnsi" w:hAnsiTheme="minorHAnsi"/>
        </w:rPr>
        <w:t xml:space="preserve">so that an anticoagulation management can be planned. </w:t>
      </w:r>
    </w:p>
    <w:p w14:paraId="47A2FACA" w14:textId="5966C699"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 xml:space="preserve">Women on </w:t>
      </w:r>
      <w:r w:rsidR="00E776EE">
        <w:rPr>
          <w:rFonts w:asciiTheme="minorHAnsi" w:hAnsiTheme="minorHAnsi"/>
        </w:rPr>
        <w:t>w</w:t>
      </w:r>
      <w:r w:rsidR="00323019">
        <w:rPr>
          <w:rFonts w:asciiTheme="minorHAnsi" w:hAnsiTheme="minorHAnsi"/>
        </w:rPr>
        <w:t>arfarin</w:t>
      </w:r>
      <w:r w:rsidRPr="0099417D">
        <w:rPr>
          <w:rFonts w:asciiTheme="minorHAnsi" w:hAnsiTheme="minorHAnsi"/>
        </w:rPr>
        <w:t xml:space="preserve"> in the second and third trimesters for mechanical heart valves will need bridging anticoagulation. Women using LMWH can have it simply withheld the night before </w:t>
      </w:r>
      <w:r w:rsidR="00491892">
        <w:rPr>
          <w:rFonts w:asciiTheme="minorHAnsi" w:hAnsiTheme="minorHAnsi"/>
        </w:rPr>
        <w:t>induction</w:t>
      </w:r>
      <w:r w:rsidR="00F77428">
        <w:rPr>
          <w:rFonts w:asciiTheme="minorHAnsi" w:hAnsiTheme="minorHAnsi"/>
        </w:rPr>
        <w:t xml:space="preserve"> or planned delivery</w:t>
      </w:r>
      <w:r w:rsidR="00491892">
        <w:rPr>
          <w:rFonts w:asciiTheme="minorHAnsi" w:hAnsiTheme="minorHAnsi"/>
        </w:rPr>
        <w:t xml:space="preserve"> </w:t>
      </w:r>
      <w:r w:rsidRPr="0099417D">
        <w:rPr>
          <w:rFonts w:asciiTheme="minorHAnsi" w:hAnsiTheme="minorHAnsi"/>
        </w:rPr>
        <w:t>to enable delivery with minimal anticoagulant effect. For guidance on withholding or bridging anticoagulation see Section 6 on perioperative anticoagulation.</w:t>
      </w:r>
    </w:p>
    <w:p w14:paraId="142FFEA8" w14:textId="61E8FC04" w:rsidR="00306A4E" w:rsidRDefault="00306A4E" w:rsidP="00634827">
      <w:pPr>
        <w:numPr>
          <w:ilvl w:val="0"/>
          <w:numId w:val="31"/>
        </w:numPr>
        <w:ind w:left="851" w:hanging="425"/>
        <w:contextualSpacing/>
        <w:rPr>
          <w:rFonts w:asciiTheme="minorHAnsi" w:hAnsiTheme="minorHAnsi"/>
        </w:rPr>
      </w:pPr>
      <w:r w:rsidRPr="00776123">
        <w:rPr>
          <w:rFonts w:asciiTheme="minorHAnsi" w:hAnsiTheme="minorHAnsi"/>
        </w:rPr>
        <w:t xml:space="preserve">Women requiring prophylactic or therapeutic anticoagulation during pregnancy should have anticoagulation recommenced once bleeding is controlled. Dosing should adapt to the changing weight of the patient throughout pregnancy, and if concerned, anti-Xa levels can be performed </w:t>
      </w:r>
      <w:r w:rsidR="00F77428">
        <w:rPr>
          <w:rFonts w:asciiTheme="minorHAnsi" w:hAnsiTheme="minorHAnsi"/>
        </w:rPr>
        <w:t>four</w:t>
      </w:r>
      <w:r w:rsidRPr="00776123">
        <w:rPr>
          <w:rFonts w:asciiTheme="minorHAnsi" w:hAnsiTheme="minorHAnsi"/>
        </w:rPr>
        <w:t xml:space="preserve"> hours post dose.</w:t>
      </w:r>
    </w:p>
    <w:p w14:paraId="42190CC8" w14:textId="77777777" w:rsidR="00B1030E" w:rsidRPr="00776123" w:rsidRDefault="00B1030E" w:rsidP="00B1030E">
      <w:pPr>
        <w:contextualSpacing/>
        <w:rPr>
          <w:rFonts w:asciiTheme="minorHAnsi" w:hAnsiTheme="minorHAnsi"/>
        </w:rPr>
      </w:pPr>
    </w:p>
    <w:p w14:paraId="10493DF6" w14:textId="77777777" w:rsidR="00306A4E" w:rsidRPr="0099417D" w:rsidRDefault="00306A4E" w:rsidP="00634827">
      <w:pPr>
        <w:numPr>
          <w:ilvl w:val="0"/>
          <w:numId w:val="29"/>
        </w:numPr>
        <w:ind w:left="426" w:hanging="426"/>
        <w:contextualSpacing/>
        <w:rPr>
          <w:rFonts w:asciiTheme="minorHAnsi" w:hAnsiTheme="minorHAnsi"/>
          <w:b/>
        </w:rPr>
      </w:pPr>
      <w:r w:rsidRPr="0099417D">
        <w:rPr>
          <w:rFonts w:asciiTheme="minorHAnsi" w:hAnsiTheme="minorHAnsi"/>
          <w:b/>
        </w:rPr>
        <w:t>Postpartum</w:t>
      </w:r>
    </w:p>
    <w:p w14:paraId="64DAD26B" w14:textId="77777777"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The postpartum period carries a higher risk of VTE.</w:t>
      </w:r>
    </w:p>
    <w:p w14:paraId="39C73AB9" w14:textId="38AB4457"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Prophylactic anticoagulation should be considered in women at high risk of VTE</w:t>
      </w:r>
      <w:r w:rsidR="000A37F2">
        <w:rPr>
          <w:rFonts w:asciiTheme="minorHAnsi" w:hAnsiTheme="minorHAnsi"/>
        </w:rPr>
        <w:t xml:space="preserve">. Follow the </w:t>
      </w:r>
      <w:r w:rsidR="00F77428" w:rsidRPr="00B957A0">
        <w:rPr>
          <w:rFonts w:asciiTheme="minorHAnsi" w:hAnsiTheme="minorHAnsi"/>
          <w:i/>
          <w:iCs/>
        </w:rPr>
        <w:t>Venous Thromboembolism (</w:t>
      </w:r>
      <w:r w:rsidR="000A37F2" w:rsidRPr="00B957A0">
        <w:rPr>
          <w:rFonts w:asciiTheme="minorHAnsi" w:hAnsiTheme="minorHAnsi"/>
          <w:i/>
          <w:iCs/>
        </w:rPr>
        <w:t>VTE</w:t>
      </w:r>
      <w:r w:rsidR="00F77428" w:rsidRPr="00B957A0">
        <w:rPr>
          <w:rFonts w:asciiTheme="minorHAnsi" w:hAnsiTheme="minorHAnsi"/>
          <w:i/>
          <w:iCs/>
        </w:rPr>
        <w:t>)</w:t>
      </w:r>
      <w:r w:rsidR="000A37F2" w:rsidRPr="00B957A0">
        <w:rPr>
          <w:rFonts w:asciiTheme="minorHAnsi" w:hAnsiTheme="minorHAnsi"/>
          <w:i/>
          <w:iCs/>
        </w:rPr>
        <w:t xml:space="preserve"> Prevention </w:t>
      </w:r>
      <w:r w:rsidR="00F77428" w:rsidRPr="00B957A0">
        <w:rPr>
          <w:rFonts w:asciiTheme="minorHAnsi" w:hAnsiTheme="minorHAnsi"/>
          <w:i/>
          <w:iCs/>
        </w:rPr>
        <w:t>P</w:t>
      </w:r>
      <w:r w:rsidR="000A37F2" w:rsidRPr="00B957A0">
        <w:rPr>
          <w:rFonts w:asciiTheme="minorHAnsi" w:hAnsiTheme="minorHAnsi"/>
          <w:i/>
          <w:iCs/>
        </w:rPr>
        <w:t>rocedure</w:t>
      </w:r>
      <w:r w:rsidR="000A37F2">
        <w:rPr>
          <w:rFonts w:asciiTheme="minorHAnsi" w:hAnsiTheme="minorHAnsi"/>
        </w:rPr>
        <w:t xml:space="preserve">. </w:t>
      </w:r>
      <w:r w:rsidR="00F77428">
        <w:rPr>
          <w:rFonts w:asciiTheme="minorHAnsi" w:hAnsiTheme="minorHAnsi"/>
        </w:rPr>
        <w:t xml:space="preserve">Risks </w:t>
      </w:r>
      <w:r w:rsidRPr="0099417D">
        <w:rPr>
          <w:rFonts w:asciiTheme="minorHAnsi" w:hAnsiTheme="minorHAnsi"/>
        </w:rPr>
        <w:t>include:</w:t>
      </w:r>
    </w:p>
    <w:p w14:paraId="2B249B9B" w14:textId="502C0595" w:rsidR="00306A4E" w:rsidRPr="0099417D" w:rsidRDefault="00F77428" w:rsidP="00634827">
      <w:pPr>
        <w:numPr>
          <w:ilvl w:val="0"/>
          <w:numId w:val="33"/>
        </w:numPr>
        <w:ind w:left="1276" w:hanging="425"/>
        <w:contextualSpacing/>
        <w:rPr>
          <w:rFonts w:asciiTheme="minorHAnsi" w:hAnsiTheme="minorHAnsi"/>
        </w:rPr>
      </w:pPr>
      <w:r>
        <w:rPr>
          <w:rFonts w:asciiTheme="minorHAnsi" w:hAnsiTheme="minorHAnsi"/>
        </w:rPr>
        <w:t>p</w:t>
      </w:r>
      <w:r w:rsidR="00306A4E" w:rsidRPr="0099417D">
        <w:rPr>
          <w:rFonts w:asciiTheme="minorHAnsi" w:hAnsiTheme="minorHAnsi"/>
        </w:rPr>
        <w:t>rolonged bed rest in the ante partum period</w:t>
      </w:r>
      <w:r w:rsidR="001B3B04">
        <w:rPr>
          <w:rFonts w:asciiTheme="minorHAnsi" w:hAnsiTheme="minorHAnsi"/>
        </w:rPr>
        <w:t>.</w:t>
      </w:r>
    </w:p>
    <w:p w14:paraId="36725F54" w14:textId="43DF04E3" w:rsidR="00306A4E" w:rsidRPr="0099417D" w:rsidRDefault="00F77428" w:rsidP="00634827">
      <w:pPr>
        <w:numPr>
          <w:ilvl w:val="0"/>
          <w:numId w:val="33"/>
        </w:numPr>
        <w:ind w:left="1276" w:hanging="425"/>
        <w:contextualSpacing/>
        <w:rPr>
          <w:rFonts w:asciiTheme="minorHAnsi" w:hAnsiTheme="minorHAnsi"/>
        </w:rPr>
      </w:pPr>
      <w:r>
        <w:rPr>
          <w:rFonts w:asciiTheme="minorHAnsi" w:hAnsiTheme="minorHAnsi"/>
        </w:rPr>
        <w:t>e</w:t>
      </w:r>
      <w:r w:rsidR="00306A4E" w:rsidRPr="0099417D">
        <w:rPr>
          <w:rFonts w:asciiTheme="minorHAnsi" w:hAnsiTheme="minorHAnsi"/>
        </w:rPr>
        <w:t>xcessive blood loss (&gt;1000mL) with surgery</w:t>
      </w:r>
      <w:r w:rsidR="001B3B04">
        <w:rPr>
          <w:rFonts w:asciiTheme="minorHAnsi" w:hAnsiTheme="minorHAnsi"/>
        </w:rPr>
        <w:t>.</w:t>
      </w:r>
    </w:p>
    <w:p w14:paraId="5CBFE112" w14:textId="5DCB578C" w:rsidR="00306A4E" w:rsidRPr="0099417D" w:rsidRDefault="00F77428" w:rsidP="00634827">
      <w:pPr>
        <w:numPr>
          <w:ilvl w:val="0"/>
          <w:numId w:val="33"/>
        </w:numPr>
        <w:ind w:left="1276" w:hanging="425"/>
        <w:contextualSpacing/>
        <w:rPr>
          <w:rFonts w:asciiTheme="minorHAnsi" w:hAnsiTheme="minorHAnsi"/>
        </w:rPr>
      </w:pPr>
      <w:r>
        <w:rPr>
          <w:rFonts w:asciiTheme="minorHAnsi" w:hAnsiTheme="minorHAnsi"/>
        </w:rPr>
        <w:t>b</w:t>
      </w:r>
      <w:r w:rsidR="00306A4E" w:rsidRPr="0099417D">
        <w:rPr>
          <w:rFonts w:asciiTheme="minorHAnsi" w:hAnsiTheme="minorHAnsi"/>
        </w:rPr>
        <w:t>lood transfusion</w:t>
      </w:r>
      <w:r w:rsidR="001B3B04">
        <w:rPr>
          <w:rFonts w:asciiTheme="minorHAnsi" w:hAnsiTheme="minorHAnsi"/>
        </w:rPr>
        <w:t>.</w:t>
      </w:r>
    </w:p>
    <w:p w14:paraId="482A5B49" w14:textId="5CEA82F4" w:rsidR="00306A4E" w:rsidRPr="0099417D" w:rsidRDefault="00F77428" w:rsidP="00634827">
      <w:pPr>
        <w:numPr>
          <w:ilvl w:val="0"/>
          <w:numId w:val="33"/>
        </w:numPr>
        <w:ind w:left="1276" w:hanging="425"/>
        <w:contextualSpacing/>
        <w:rPr>
          <w:rFonts w:asciiTheme="minorHAnsi" w:hAnsiTheme="minorHAnsi"/>
        </w:rPr>
      </w:pPr>
      <w:r>
        <w:rPr>
          <w:rFonts w:asciiTheme="minorHAnsi" w:hAnsiTheme="minorHAnsi"/>
        </w:rPr>
        <w:t>c</w:t>
      </w:r>
      <w:r w:rsidR="00306A4E" w:rsidRPr="0099417D">
        <w:rPr>
          <w:rFonts w:asciiTheme="minorHAnsi" w:hAnsiTheme="minorHAnsi"/>
        </w:rPr>
        <w:t xml:space="preserve">oncurrent medical conditions including </w:t>
      </w:r>
      <w:r w:rsidR="00B957A0">
        <w:rPr>
          <w:rFonts w:asciiTheme="minorHAnsi" w:hAnsiTheme="minorHAnsi"/>
        </w:rPr>
        <w:t xml:space="preserve">Systematic Lupus Erythematosus </w:t>
      </w:r>
      <w:r w:rsidR="00306A4E" w:rsidRPr="0099417D">
        <w:rPr>
          <w:rFonts w:asciiTheme="minorHAnsi" w:hAnsiTheme="minorHAnsi"/>
        </w:rPr>
        <w:t>SLE, heart disease, sickle cell disease</w:t>
      </w:r>
      <w:r w:rsidR="001B3B04">
        <w:rPr>
          <w:rFonts w:asciiTheme="minorHAnsi" w:hAnsiTheme="minorHAnsi"/>
        </w:rPr>
        <w:t>.</w:t>
      </w:r>
    </w:p>
    <w:p w14:paraId="1BFCE101" w14:textId="56DDBBF0" w:rsidR="00306A4E" w:rsidRPr="0099417D" w:rsidRDefault="00F77428" w:rsidP="00634827">
      <w:pPr>
        <w:numPr>
          <w:ilvl w:val="0"/>
          <w:numId w:val="33"/>
        </w:numPr>
        <w:ind w:left="1276" w:hanging="425"/>
        <w:contextualSpacing/>
        <w:rPr>
          <w:rFonts w:asciiTheme="minorHAnsi" w:hAnsiTheme="minorHAnsi"/>
        </w:rPr>
      </w:pPr>
      <w:r>
        <w:rPr>
          <w:rFonts w:asciiTheme="minorHAnsi" w:hAnsiTheme="minorHAnsi"/>
        </w:rPr>
        <w:t>p</w:t>
      </w:r>
      <w:r w:rsidR="00306A4E" w:rsidRPr="0099417D">
        <w:rPr>
          <w:rFonts w:asciiTheme="minorHAnsi" w:hAnsiTheme="minorHAnsi"/>
        </w:rPr>
        <w:t>ostpartum infection</w:t>
      </w:r>
      <w:r w:rsidR="001B3B04">
        <w:rPr>
          <w:rFonts w:asciiTheme="minorHAnsi" w:hAnsiTheme="minorHAnsi"/>
        </w:rPr>
        <w:t>.</w:t>
      </w:r>
    </w:p>
    <w:p w14:paraId="2AE6A21B" w14:textId="12C18889" w:rsidR="00153FE6" w:rsidRPr="0099417D" w:rsidRDefault="00F77428" w:rsidP="00634827">
      <w:pPr>
        <w:numPr>
          <w:ilvl w:val="0"/>
          <w:numId w:val="33"/>
        </w:numPr>
        <w:ind w:left="1276" w:hanging="425"/>
        <w:contextualSpacing/>
        <w:rPr>
          <w:rFonts w:asciiTheme="minorHAnsi" w:hAnsiTheme="minorHAnsi"/>
        </w:rPr>
      </w:pPr>
      <w:r>
        <w:rPr>
          <w:rFonts w:asciiTheme="minorHAnsi" w:hAnsiTheme="minorHAnsi"/>
        </w:rPr>
        <w:t>h</w:t>
      </w:r>
      <w:r w:rsidR="00306A4E" w:rsidRPr="0099417D">
        <w:rPr>
          <w:rFonts w:asciiTheme="minorHAnsi" w:hAnsiTheme="minorHAnsi"/>
        </w:rPr>
        <w:t>igh risk thrombophilia (antithrombin deficiency, homozygous FV Leiden or prothrombin mutations, combined thrombophilic conditions)</w:t>
      </w:r>
      <w:r>
        <w:rPr>
          <w:rFonts w:asciiTheme="minorHAnsi" w:hAnsiTheme="minorHAnsi"/>
        </w:rPr>
        <w:t>.</w:t>
      </w:r>
    </w:p>
    <w:p w14:paraId="33294F15" w14:textId="7F2CB048"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Prophylaxis should also be considered in women who have any two of the following:</w:t>
      </w:r>
    </w:p>
    <w:p w14:paraId="52CB9672" w14:textId="689AB551" w:rsidR="00306A4E" w:rsidRPr="0099417D" w:rsidRDefault="00306A4E" w:rsidP="00634827">
      <w:pPr>
        <w:numPr>
          <w:ilvl w:val="0"/>
          <w:numId w:val="33"/>
        </w:numPr>
        <w:ind w:left="1276" w:hanging="425"/>
        <w:contextualSpacing/>
        <w:rPr>
          <w:rFonts w:asciiTheme="minorHAnsi" w:hAnsiTheme="minorHAnsi"/>
        </w:rPr>
      </w:pPr>
      <w:r w:rsidRPr="0099417D">
        <w:rPr>
          <w:rFonts w:asciiTheme="minorHAnsi" w:hAnsiTheme="minorHAnsi"/>
        </w:rPr>
        <w:t>BMI&gt;30kg/m</w:t>
      </w:r>
      <w:r w:rsidRPr="004270D2">
        <w:rPr>
          <w:rFonts w:asciiTheme="minorHAnsi" w:hAnsiTheme="minorHAnsi"/>
        </w:rPr>
        <w:t>2</w:t>
      </w:r>
      <w:r w:rsidR="001B3B04" w:rsidRPr="004270D2">
        <w:rPr>
          <w:rFonts w:asciiTheme="minorHAnsi" w:hAnsiTheme="minorHAnsi"/>
        </w:rPr>
        <w:t>.</w:t>
      </w:r>
    </w:p>
    <w:p w14:paraId="675767A2" w14:textId="122AC636" w:rsidR="00306A4E" w:rsidRPr="0099417D" w:rsidRDefault="00153FE6" w:rsidP="00634827">
      <w:pPr>
        <w:numPr>
          <w:ilvl w:val="0"/>
          <w:numId w:val="33"/>
        </w:numPr>
        <w:ind w:left="1276" w:hanging="425"/>
        <w:contextualSpacing/>
        <w:rPr>
          <w:rFonts w:asciiTheme="minorHAnsi" w:hAnsiTheme="minorHAnsi"/>
        </w:rPr>
      </w:pPr>
      <w:r>
        <w:rPr>
          <w:rFonts w:asciiTheme="minorHAnsi" w:hAnsiTheme="minorHAnsi"/>
        </w:rPr>
        <w:t>p</w:t>
      </w:r>
      <w:r w:rsidR="00306A4E" w:rsidRPr="0099417D">
        <w:rPr>
          <w:rFonts w:asciiTheme="minorHAnsi" w:hAnsiTheme="minorHAnsi"/>
        </w:rPr>
        <w:t>ost-partum haemorrhage &gt;1000mL</w:t>
      </w:r>
      <w:r w:rsidR="001B3B04">
        <w:rPr>
          <w:rFonts w:asciiTheme="minorHAnsi" w:hAnsiTheme="minorHAnsi"/>
        </w:rPr>
        <w:t>.</w:t>
      </w:r>
    </w:p>
    <w:p w14:paraId="1F2F91FD" w14:textId="0E02BAAB" w:rsidR="00306A4E" w:rsidRPr="0099417D" w:rsidRDefault="00153FE6" w:rsidP="00634827">
      <w:pPr>
        <w:numPr>
          <w:ilvl w:val="0"/>
          <w:numId w:val="33"/>
        </w:numPr>
        <w:ind w:left="1276" w:hanging="425"/>
        <w:contextualSpacing/>
        <w:rPr>
          <w:rFonts w:asciiTheme="minorHAnsi" w:hAnsiTheme="minorHAnsi"/>
        </w:rPr>
      </w:pPr>
      <w:r>
        <w:rPr>
          <w:rFonts w:asciiTheme="minorHAnsi" w:hAnsiTheme="minorHAnsi"/>
        </w:rPr>
        <w:t>s</w:t>
      </w:r>
      <w:r w:rsidR="00306A4E" w:rsidRPr="0099417D">
        <w:rPr>
          <w:rFonts w:asciiTheme="minorHAnsi" w:hAnsiTheme="minorHAnsi"/>
        </w:rPr>
        <w:t>moking</w:t>
      </w:r>
      <w:r w:rsidR="001B3B04">
        <w:rPr>
          <w:rFonts w:asciiTheme="minorHAnsi" w:hAnsiTheme="minorHAnsi"/>
        </w:rPr>
        <w:t>.</w:t>
      </w:r>
    </w:p>
    <w:p w14:paraId="7F004C1B" w14:textId="19BFFCAD" w:rsidR="00306A4E" w:rsidRPr="0099417D" w:rsidRDefault="00153FE6" w:rsidP="00634827">
      <w:pPr>
        <w:numPr>
          <w:ilvl w:val="0"/>
          <w:numId w:val="33"/>
        </w:numPr>
        <w:ind w:left="1276" w:hanging="425"/>
        <w:contextualSpacing/>
        <w:rPr>
          <w:rFonts w:asciiTheme="minorHAnsi" w:hAnsiTheme="minorHAnsi"/>
        </w:rPr>
      </w:pPr>
      <w:r>
        <w:rPr>
          <w:rFonts w:asciiTheme="minorHAnsi" w:hAnsiTheme="minorHAnsi"/>
        </w:rPr>
        <w:lastRenderedPageBreak/>
        <w:t>a</w:t>
      </w:r>
      <w:r w:rsidR="00306A4E" w:rsidRPr="0099417D">
        <w:rPr>
          <w:rFonts w:asciiTheme="minorHAnsi" w:hAnsiTheme="minorHAnsi"/>
        </w:rPr>
        <w:t>ny thrombophilia</w:t>
      </w:r>
      <w:r w:rsidR="001B3B04">
        <w:rPr>
          <w:rFonts w:asciiTheme="minorHAnsi" w:hAnsiTheme="minorHAnsi"/>
        </w:rPr>
        <w:t>.</w:t>
      </w:r>
    </w:p>
    <w:p w14:paraId="4974A6A9" w14:textId="754D486B" w:rsidR="00306A4E" w:rsidRPr="0099417D" w:rsidRDefault="00153FE6" w:rsidP="00634827">
      <w:pPr>
        <w:numPr>
          <w:ilvl w:val="0"/>
          <w:numId w:val="33"/>
        </w:numPr>
        <w:ind w:left="1276" w:hanging="425"/>
        <w:contextualSpacing/>
        <w:rPr>
          <w:rFonts w:asciiTheme="minorHAnsi" w:hAnsiTheme="minorHAnsi"/>
        </w:rPr>
      </w:pPr>
      <w:r>
        <w:rPr>
          <w:rFonts w:asciiTheme="minorHAnsi" w:hAnsiTheme="minorHAnsi"/>
        </w:rPr>
        <w:t>p</w:t>
      </w:r>
      <w:r w:rsidR="00306A4E" w:rsidRPr="0099417D">
        <w:rPr>
          <w:rFonts w:asciiTheme="minorHAnsi" w:hAnsiTheme="minorHAnsi"/>
        </w:rPr>
        <w:t>re-eclampsia</w:t>
      </w:r>
      <w:r w:rsidR="001B3B04">
        <w:rPr>
          <w:rFonts w:asciiTheme="minorHAnsi" w:hAnsiTheme="minorHAnsi"/>
        </w:rPr>
        <w:t>.</w:t>
      </w:r>
    </w:p>
    <w:p w14:paraId="1B2A8F2B" w14:textId="75316859" w:rsidR="00306A4E" w:rsidRPr="0099417D" w:rsidRDefault="00153FE6" w:rsidP="00634827">
      <w:pPr>
        <w:numPr>
          <w:ilvl w:val="0"/>
          <w:numId w:val="33"/>
        </w:numPr>
        <w:ind w:left="1276" w:hanging="425"/>
        <w:contextualSpacing/>
        <w:rPr>
          <w:rFonts w:asciiTheme="minorHAnsi" w:hAnsiTheme="minorHAnsi"/>
        </w:rPr>
      </w:pPr>
      <w:r>
        <w:rPr>
          <w:rFonts w:asciiTheme="minorHAnsi" w:hAnsiTheme="minorHAnsi"/>
        </w:rPr>
        <w:t>f</w:t>
      </w:r>
      <w:r w:rsidR="00306A4E" w:rsidRPr="0099417D">
        <w:rPr>
          <w:rFonts w:asciiTheme="minorHAnsi" w:hAnsiTheme="minorHAnsi"/>
        </w:rPr>
        <w:t>oetal growth re</w:t>
      </w:r>
      <w:r w:rsidR="00E776EE">
        <w:rPr>
          <w:rFonts w:asciiTheme="minorHAnsi" w:hAnsiTheme="minorHAnsi"/>
        </w:rPr>
        <w:t>striction</w:t>
      </w:r>
    </w:p>
    <w:p w14:paraId="3A18A1E6" w14:textId="77777777"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Extended prophylaxis for 6 weeks is advised in all women requiring prophylaxis during pregnancy and may be considered for selected women with multiple risk factors.</w:t>
      </w:r>
    </w:p>
    <w:p w14:paraId="5E07D9B5" w14:textId="70108CF8" w:rsidR="00306A4E" w:rsidRPr="0099417D" w:rsidRDefault="00306A4E" w:rsidP="00634827">
      <w:pPr>
        <w:numPr>
          <w:ilvl w:val="0"/>
          <w:numId w:val="31"/>
        </w:numPr>
        <w:ind w:left="851" w:hanging="425"/>
        <w:contextualSpacing/>
        <w:rPr>
          <w:rFonts w:asciiTheme="minorHAnsi" w:hAnsiTheme="minorHAnsi"/>
        </w:rPr>
      </w:pPr>
      <w:r w:rsidRPr="0099417D">
        <w:rPr>
          <w:rFonts w:asciiTheme="minorHAnsi" w:hAnsiTheme="minorHAnsi"/>
        </w:rPr>
        <w:t xml:space="preserve">Women on long term </w:t>
      </w:r>
      <w:r w:rsidR="001B3B04">
        <w:rPr>
          <w:rFonts w:asciiTheme="minorHAnsi" w:hAnsiTheme="minorHAnsi"/>
        </w:rPr>
        <w:t>warfarin</w:t>
      </w:r>
      <w:r w:rsidR="001B3B04" w:rsidRPr="0099417D">
        <w:rPr>
          <w:rFonts w:asciiTheme="minorHAnsi" w:hAnsiTheme="minorHAnsi"/>
        </w:rPr>
        <w:t xml:space="preserve"> </w:t>
      </w:r>
      <w:r w:rsidRPr="0099417D">
        <w:rPr>
          <w:rFonts w:asciiTheme="minorHAnsi" w:hAnsiTheme="minorHAnsi"/>
        </w:rPr>
        <w:t xml:space="preserve">therapy may have this reintroduced after delivery.  Breast feeding is not a contraindication to </w:t>
      </w:r>
      <w:r w:rsidR="001B3B04">
        <w:rPr>
          <w:rFonts w:asciiTheme="minorHAnsi" w:hAnsiTheme="minorHAnsi"/>
        </w:rPr>
        <w:t>warfarin</w:t>
      </w:r>
      <w:r w:rsidRPr="0099417D">
        <w:rPr>
          <w:rFonts w:asciiTheme="minorHAnsi" w:hAnsiTheme="minorHAnsi"/>
        </w:rPr>
        <w:t>.</w:t>
      </w:r>
    </w:p>
    <w:p w14:paraId="6E37D6D5" w14:textId="77777777" w:rsidR="00306A4E" w:rsidRPr="0099417D" w:rsidRDefault="00306A4E" w:rsidP="00306A4E">
      <w:pPr>
        <w:rPr>
          <w:rFonts w:asciiTheme="minorHAnsi" w:hAnsiTheme="minorHAnsi"/>
        </w:rPr>
      </w:pPr>
    </w:p>
    <w:p w14:paraId="6F39A0AA" w14:textId="31C9CBDA" w:rsidR="00306A4E" w:rsidRPr="0099417D" w:rsidRDefault="00FE7938" w:rsidP="00306A4E">
      <w:r>
        <w:rPr>
          <w:rFonts w:cs="Arial"/>
          <w:szCs w:val="24"/>
        </w:rPr>
        <w:t>Direct acting oral anticoagulants</w:t>
      </w:r>
      <w:r w:rsidRPr="0099417D" w:rsidDel="00FE7938">
        <w:rPr>
          <w:rFonts w:asciiTheme="minorHAnsi" w:hAnsiTheme="minorHAnsi"/>
        </w:rPr>
        <w:t xml:space="preserve"> </w:t>
      </w:r>
      <w:r w:rsidR="00306A4E" w:rsidRPr="0099417D">
        <w:rPr>
          <w:rFonts w:asciiTheme="minorHAnsi" w:hAnsiTheme="minorHAnsi"/>
        </w:rPr>
        <w:t>should not be commenced or recommenced in breast feeding women.</w:t>
      </w:r>
    </w:p>
    <w:p w14:paraId="2966D215" w14:textId="77777777" w:rsidR="00B1030E" w:rsidRDefault="00B1030E" w:rsidP="000B5862">
      <w:pPr>
        <w:jc w:val="right"/>
      </w:pPr>
    </w:p>
    <w:p w14:paraId="40EDD46C" w14:textId="560C1AA3" w:rsidR="0059740F" w:rsidRPr="00C3717B" w:rsidRDefault="0005115D" w:rsidP="000B5862">
      <w:pPr>
        <w:jc w:val="right"/>
        <w:rPr>
          <w:rFonts w:cs="Arial"/>
          <w:i/>
          <w:szCs w:val="24"/>
        </w:rPr>
      </w:pPr>
      <w:hyperlink w:anchor="Contents" w:history="1">
        <w:r w:rsidR="00C3717B" w:rsidRPr="00590902">
          <w:rPr>
            <w:rStyle w:val="Hyperlink"/>
            <w:rFonts w:cs="Arial"/>
            <w:i/>
            <w:szCs w:val="24"/>
          </w:rPr>
          <w:t>Back to Table of Contents</w:t>
        </w:r>
      </w:hyperlink>
      <w:r w:rsidR="00C3717B">
        <w:rPr>
          <w:rFonts w:cs="Arial"/>
          <w:i/>
          <w:szCs w:val="24"/>
        </w:rPr>
        <w:t xml:space="preserve"> </w:t>
      </w:r>
    </w:p>
    <w:p w14:paraId="2F51A8AE" w14:textId="77777777" w:rsidR="007B6904" w:rsidRDefault="007B6904" w:rsidP="007B6904">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B0" w14:textId="77777777" w:rsidTr="0074223E">
        <w:trPr>
          <w:cantSplit/>
          <w:trHeight w:val="285"/>
        </w:trPr>
        <w:tc>
          <w:tcPr>
            <w:tcW w:w="9158" w:type="dxa"/>
            <w:shd w:val="clear" w:color="auto" w:fill="A6A6A6" w:themeFill="background1" w:themeFillShade="A6"/>
          </w:tcPr>
          <w:p w14:paraId="2F51A8AF" w14:textId="1BAD5E00" w:rsidR="007B6904" w:rsidRPr="00CD1C0E" w:rsidRDefault="00883801" w:rsidP="004213C3">
            <w:pPr>
              <w:pStyle w:val="Heading1"/>
            </w:pPr>
            <w:bookmarkStart w:id="36" w:name="_Toc107173292"/>
            <w:r>
              <w:t>Evaluation</w:t>
            </w:r>
            <w:bookmarkEnd w:id="36"/>
            <w:r w:rsidR="007B6904">
              <w:t xml:space="preserve"> </w:t>
            </w:r>
          </w:p>
        </w:tc>
      </w:tr>
    </w:tbl>
    <w:p w14:paraId="19D64C95" w14:textId="4D44A900" w:rsidR="00883801" w:rsidRDefault="00883801" w:rsidP="00F82A0D">
      <w:pPr>
        <w:rPr>
          <w:rFonts w:cs="Arial"/>
          <w:b/>
          <w:bCs/>
          <w:szCs w:val="24"/>
        </w:rPr>
      </w:pPr>
    </w:p>
    <w:p w14:paraId="5E1439AB" w14:textId="3DE451FA" w:rsidR="00883801" w:rsidRDefault="00883801" w:rsidP="00F82A0D">
      <w:pPr>
        <w:rPr>
          <w:rFonts w:cs="Arial"/>
          <w:b/>
          <w:bCs/>
          <w:szCs w:val="24"/>
        </w:rPr>
      </w:pPr>
      <w:r>
        <w:rPr>
          <w:rFonts w:cs="Arial"/>
          <w:b/>
          <w:bCs/>
          <w:szCs w:val="24"/>
        </w:rPr>
        <w:t xml:space="preserve">Outcome </w:t>
      </w:r>
    </w:p>
    <w:p w14:paraId="7B29C05A" w14:textId="24178A5D" w:rsidR="00883801" w:rsidRPr="00535012" w:rsidRDefault="00535012" w:rsidP="00F82A0D">
      <w:pPr>
        <w:rPr>
          <w:rFonts w:cs="Arial"/>
          <w:szCs w:val="24"/>
        </w:rPr>
      </w:pPr>
      <w:r>
        <w:rPr>
          <w:rFonts w:cs="Arial"/>
          <w:szCs w:val="24"/>
        </w:rPr>
        <w:t>Patients requiring anticoagulation therapy are managed as per this procedure.</w:t>
      </w:r>
    </w:p>
    <w:p w14:paraId="3118BE66" w14:textId="77777777" w:rsidR="00535012" w:rsidRDefault="00535012" w:rsidP="00F82A0D">
      <w:pPr>
        <w:rPr>
          <w:rFonts w:cs="Arial"/>
          <w:b/>
          <w:bCs/>
          <w:szCs w:val="24"/>
        </w:rPr>
      </w:pPr>
    </w:p>
    <w:p w14:paraId="618FD096" w14:textId="1DA3D46B" w:rsidR="00883801" w:rsidRPr="00E62942" w:rsidRDefault="00883801" w:rsidP="00F82A0D">
      <w:pPr>
        <w:rPr>
          <w:rFonts w:cs="Arial"/>
          <w:b/>
          <w:bCs/>
          <w:szCs w:val="24"/>
        </w:rPr>
      </w:pPr>
      <w:r>
        <w:rPr>
          <w:rFonts w:cs="Arial"/>
          <w:b/>
          <w:bCs/>
          <w:szCs w:val="24"/>
        </w:rPr>
        <w:t>Measures</w:t>
      </w:r>
    </w:p>
    <w:p w14:paraId="7C4766D0" w14:textId="6AA7510E" w:rsidR="00F82A0D" w:rsidRPr="00E62942" w:rsidRDefault="00F82A0D" w:rsidP="00E62942">
      <w:pPr>
        <w:rPr>
          <w:rFonts w:cs="Arial"/>
          <w:szCs w:val="24"/>
        </w:rPr>
      </w:pPr>
      <w:r w:rsidRPr="00E62942">
        <w:rPr>
          <w:rFonts w:cs="Arial"/>
          <w:szCs w:val="24"/>
        </w:rPr>
        <w:t>Monitoring and reporting will include</w:t>
      </w:r>
      <w:r w:rsidR="00E62942">
        <w:rPr>
          <w:rFonts w:cs="Arial"/>
          <w:szCs w:val="24"/>
        </w:rPr>
        <w:t xml:space="preserve"> </w:t>
      </w:r>
      <w:r w:rsidRPr="00E62942">
        <w:rPr>
          <w:rFonts w:cs="Arial"/>
          <w:szCs w:val="24"/>
        </w:rPr>
        <w:t xml:space="preserve">annual </w:t>
      </w:r>
      <w:r w:rsidR="0071117E" w:rsidRPr="00E62942">
        <w:rPr>
          <w:rFonts w:cs="Arial"/>
          <w:szCs w:val="24"/>
        </w:rPr>
        <w:t xml:space="preserve">anticoagulation </w:t>
      </w:r>
      <w:r w:rsidRPr="00E62942">
        <w:rPr>
          <w:rFonts w:cs="Arial"/>
          <w:szCs w:val="24"/>
        </w:rPr>
        <w:t>audit including</w:t>
      </w:r>
      <w:r w:rsidR="0071117E" w:rsidRPr="00E62942">
        <w:rPr>
          <w:rFonts w:cs="Arial"/>
          <w:szCs w:val="24"/>
        </w:rPr>
        <w:t>:</w:t>
      </w:r>
    </w:p>
    <w:p w14:paraId="42D801BB" w14:textId="172E0F1B" w:rsidR="00F82A0D" w:rsidRPr="00883801" w:rsidRDefault="0071117E" w:rsidP="00883801">
      <w:pPr>
        <w:pStyle w:val="ListParagraph"/>
        <w:numPr>
          <w:ilvl w:val="0"/>
          <w:numId w:val="43"/>
        </w:numPr>
        <w:rPr>
          <w:rFonts w:cs="Arial"/>
          <w:szCs w:val="24"/>
        </w:rPr>
      </w:pPr>
      <w:r w:rsidRPr="00883801">
        <w:rPr>
          <w:rFonts w:cs="Arial"/>
          <w:szCs w:val="24"/>
        </w:rPr>
        <w:t>Major bleeding and clinically relevant non-major bleeding events in patients receiving therapeutic anticoagulation</w:t>
      </w:r>
    </w:p>
    <w:p w14:paraId="7AD3622A" w14:textId="0F0292E7" w:rsidR="0071117E" w:rsidRPr="00883801" w:rsidRDefault="0071117E" w:rsidP="00883801">
      <w:pPr>
        <w:pStyle w:val="ListParagraph"/>
        <w:numPr>
          <w:ilvl w:val="0"/>
          <w:numId w:val="43"/>
        </w:numPr>
        <w:rPr>
          <w:rFonts w:cs="Arial"/>
          <w:szCs w:val="24"/>
        </w:rPr>
      </w:pPr>
      <w:r w:rsidRPr="00883801">
        <w:rPr>
          <w:rFonts w:cs="Arial"/>
          <w:szCs w:val="24"/>
        </w:rPr>
        <w:t xml:space="preserve">Proportion of </w:t>
      </w:r>
      <w:r w:rsidR="00E62942" w:rsidRPr="00883801">
        <w:rPr>
          <w:rFonts w:cs="Arial"/>
          <w:szCs w:val="24"/>
        </w:rPr>
        <w:t>results that are in therapeutic range in patie</w:t>
      </w:r>
      <w:r w:rsidRPr="00883801">
        <w:rPr>
          <w:rFonts w:cs="Arial"/>
          <w:szCs w:val="24"/>
        </w:rPr>
        <w:t>nts receiving warfarin</w:t>
      </w:r>
    </w:p>
    <w:p w14:paraId="656B5658" w14:textId="77777777" w:rsidR="00B1030E" w:rsidRDefault="00B1030E" w:rsidP="00AC7025">
      <w:pPr>
        <w:pStyle w:val="Default"/>
        <w:jc w:val="right"/>
      </w:pPr>
    </w:p>
    <w:p w14:paraId="2F51A8B4" w14:textId="68963490" w:rsidR="007B6904" w:rsidRPr="00AC7025" w:rsidRDefault="0005115D"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B6" w14:textId="77777777" w:rsidTr="0074223E">
        <w:trPr>
          <w:cantSplit/>
          <w:trHeight w:val="285"/>
        </w:trPr>
        <w:tc>
          <w:tcPr>
            <w:tcW w:w="9158" w:type="dxa"/>
            <w:shd w:val="clear" w:color="auto" w:fill="A6A6A6" w:themeFill="background1" w:themeFillShade="A6"/>
          </w:tcPr>
          <w:p w14:paraId="2F51A8B5" w14:textId="77777777" w:rsidR="007B6904" w:rsidRPr="00CD1C0E" w:rsidRDefault="00FF56DD" w:rsidP="00FF56DD">
            <w:pPr>
              <w:pStyle w:val="Heading1"/>
            </w:pPr>
            <w:bookmarkStart w:id="37" w:name="_Toc389473287"/>
            <w:bookmarkStart w:id="38" w:name="_Toc107173293"/>
            <w:r>
              <w:t xml:space="preserve">Related Policies, </w:t>
            </w:r>
            <w:r w:rsidR="007B6904">
              <w:t>Procedures</w:t>
            </w:r>
            <w:bookmarkEnd w:id="37"/>
            <w:r>
              <w:t>, Guidelines and Legislation</w:t>
            </w:r>
            <w:bookmarkEnd w:id="38"/>
          </w:p>
        </w:tc>
      </w:tr>
    </w:tbl>
    <w:p w14:paraId="2F51A8B7" w14:textId="77777777" w:rsidR="007B6904" w:rsidRDefault="007B6904" w:rsidP="007B6904">
      <w:pPr>
        <w:rPr>
          <w:szCs w:val="24"/>
        </w:rPr>
      </w:pPr>
    </w:p>
    <w:p w14:paraId="1AE775BD" w14:textId="77777777" w:rsidR="008B77DE" w:rsidRPr="00201FB6" w:rsidRDefault="008B77DE" w:rsidP="008B77DE">
      <w:pPr>
        <w:rPr>
          <w:b/>
        </w:rPr>
      </w:pPr>
      <w:r w:rsidRPr="00201FB6">
        <w:rPr>
          <w:b/>
        </w:rPr>
        <w:t>Policies</w:t>
      </w:r>
    </w:p>
    <w:p w14:paraId="3C9C978C" w14:textId="57A6AEB1" w:rsidR="008B77DE" w:rsidRPr="00651BA7" w:rsidRDefault="00883801" w:rsidP="00E947A9">
      <w:pPr>
        <w:pStyle w:val="ListParagraph"/>
        <w:numPr>
          <w:ilvl w:val="0"/>
          <w:numId w:val="43"/>
        </w:numPr>
        <w:ind w:left="426" w:hanging="426"/>
        <w:rPr>
          <w:rFonts w:cs="Arial"/>
          <w:szCs w:val="24"/>
        </w:rPr>
      </w:pPr>
      <w:r w:rsidRPr="00651BA7">
        <w:rPr>
          <w:rFonts w:cs="Arial"/>
          <w:szCs w:val="24"/>
        </w:rPr>
        <w:t>Informed Consent- Clinical</w:t>
      </w:r>
    </w:p>
    <w:p w14:paraId="5E6E9F10" w14:textId="1D4D2B5E" w:rsidR="008B77DE" w:rsidRPr="00651BA7" w:rsidRDefault="008B77DE" w:rsidP="00E947A9">
      <w:pPr>
        <w:pStyle w:val="ListParagraph"/>
        <w:numPr>
          <w:ilvl w:val="0"/>
          <w:numId w:val="43"/>
        </w:numPr>
        <w:ind w:left="426" w:hanging="426"/>
        <w:rPr>
          <w:rFonts w:cs="Arial"/>
          <w:szCs w:val="24"/>
        </w:rPr>
      </w:pPr>
      <w:r w:rsidRPr="00651BA7">
        <w:rPr>
          <w:rFonts w:cs="Arial"/>
          <w:szCs w:val="24"/>
        </w:rPr>
        <w:t xml:space="preserve">Medication Handling </w:t>
      </w:r>
    </w:p>
    <w:p w14:paraId="54D91469" w14:textId="77777777" w:rsidR="008B77DE" w:rsidRPr="000A7335" w:rsidRDefault="008B77DE" w:rsidP="008B77DE">
      <w:pPr>
        <w:rPr>
          <w:rFonts w:cs="Arial"/>
          <w:szCs w:val="24"/>
        </w:rPr>
      </w:pPr>
    </w:p>
    <w:p w14:paraId="26F0D3B1" w14:textId="77777777" w:rsidR="008B77DE" w:rsidRPr="00201FB6" w:rsidRDefault="008B77DE" w:rsidP="008B77DE">
      <w:pPr>
        <w:rPr>
          <w:b/>
        </w:rPr>
      </w:pPr>
      <w:r w:rsidRPr="00201FB6">
        <w:rPr>
          <w:b/>
        </w:rPr>
        <w:t>Procedures</w:t>
      </w:r>
    </w:p>
    <w:p w14:paraId="7FF5F514" w14:textId="34858699" w:rsidR="008B77DE" w:rsidRPr="00651BA7" w:rsidRDefault="00350CAC" w:rsidP="00E947A9">
      <w:pPr>
        <w:pStyle w:val="ListParagraph"/>
        <w:numPr>
          <w:ilvl w:val="0"/>
          <w:numId w:val="43"/>
        </w:numPr>
        <w:ind w:left="426" w:hanging="426"/>
        <w:rPr>
          <w:rFonts w:cs="Arial"/>
          <w:szCs w:val="24"/>
        </w:rPr>
      </w:pPr>
      <w:r w:rsidRPr="00651BA7">
        <w:rPr>
          <w:rFonts w:cs="Arial"/>
          <w:szCs w:val="24"/>
        </w:rPr>
        <w:t>Venous Thromboembolism (</w:t>
      </w:r>
      <w:r w:rsidR="008B77DE" w:rsidRPr="00651BA7">
        <w:rPr>
          <w:rFonts w:cs="Arial"/>
          <w:szCs w:val="24"/>
        </w:rPr>
        <w:t>VTE</w:t>
      </w:r>
      <w:r w:rsidRPr="00651BA7">
        <w:rPr>
          <w:rFonts w:cs="Arial"/>
          <w:szCs w:val="24"/>
        </w:rPr>
        <w:t>)</w:t>
      </w:r>
      <w:r w:rsidR="008B77DE" w:rsidRPr="00651BA7">
        <w:rPr>
          <w:rFonts w:cs="Arial"/>
          <w:szCs w:val="24"/>
        </w:rPr>
        <w:t xml:space="preserve"> Prevention</w:t>
      </w:r>
      <w:r w:rsidRPr="00651BA7">
        <w:rPr>
          <w:rFonts w:cs="Arial"/>
          <w:szCs w:val="24"/>
        </w:rPr>
        <w:t xml:space="preserve"> </w:t>
      </w:r>
    </w:p>
    <w:p w14:paraId="19C800EC" w14:textId="01896012" w:rsidR="008B77DE" w:rsidRPr="00651BA7" w:rsidRDefault="008B77DE" w:rsidP="00E947A9">
      <w:pPr>
        <w:pStyle w:val="ListParagraph"/>
        <w:numPr>
          <w:ilvl w:val="0"/>
          <w:numId w:val="43"/>
        </w:numPr>
        <w:ind w:left="426" w:hanging="426"/>
        <w:rPr>
          <w:rFonts w:cs="Arial"/>
          <w:szCs w:val="24"/>
        </w:rPr>
      </w:pPr>
      <w:r w:rsidRPr="00651BA7">
        <w:rPr>
          <w:rFonts w:cs="Arial"/>
          <w:szCs w:val="24"/>
        </w:rPr>
        <w:t>Critical Bleeding Massive Transfusion</w:t>
      </w:r>
      <w:r w:rsidR="0073422F" w:rsidRPr="00651BA7">
        <w:rPr>
          <w:rFonts w:cs="Arial"/>
          <w:szCs w:val="24"/>
        </w:rPr>
        <w:t xml:space="preserve"> - Adults</w:t>
      </w:r>
      <w:r w:rsidR="00350CAC" w:rsidRPr="00651BA7">
        <w:rPr>
          <w:rFonts w:cs="Arial"/>
          <w:szCs w:val="24"/>
        </w:rPr>
        <w:t xml:space="preserve"> </w:t>
      </w:r>
    </w:p>
    <w:p w14:paraId="28D80C91" w14:textId="0E3746C4" w:rsidR="008B77DE" w:rsidRPr="00651BA7" w:rsidRDefault="008B77DE" w:rsidP="00E947A9">
      <w:pPr>
        <w:pStyle w:val="ListParagraph"/>
        <w:numPr>
          <w:ilvl w:val="0"/>
          <w:numId w:val="43"/>
        </w:numPr>
        <w:ind w:left="426" w:hanging="426"/>
        <w:rPr>
          <w:rFonts w:cs="Arial"/>
          <w:szCs w:val="24"/>
        </w:rPr>
      </w:pPr>
      <w:r w:rsidRPr="00651BA7">
        <w:rPr>
          <w:rFonts w:cs="Arial"/>
          <w:szCs w:val="24"/>
        </w:rPr>
        <w:t>Fresh Blood Product Administration</w:t>
      </w:r>
      <w:r w:rsidR="00651BA7">
        <w:rPr>
          <w:rFonts w:cs="Arial"/>
          <w:szCs w:val="24"/>
        </w:rPr>
        <w:t xml:space="preserve"> Adults, Paediatrics and Neonates</w:t>
      </w:r>
      <w:r w:rsidR="00350CAC" w:rsidRPr="00651BA7">
        <w:rPr>
          <w:rFonts w:cs="Arial"/>
          <w:szCs w:val="24"/>
        </w:rPr>
        <w:t xml:space="preserve"> </w:t>
      </w:r>
    </w:p>
    <w:p w14:paraId="0366DE50" w14:textId="79A297D4" w:rsidR="008B77DE" w:rsidRPr="00651BA7" w:rsidRDefault="00883801" w:rsidP="00E947A9">
      <w:pPr>
        <w:pStyle w:val="ListParagraph"/>
        <w:numPr>
          <w:ilvl w:val="0"/>
          <w:numId w:val="43"/>
        </w:numPr>
        <w:ind w:left="426" w:hanging="426"/>
        <w:rPr>
          <w:rFonts w:cs="Arial"/>
          <w:szCs w:val="24"/>
        </w:rPr>
      </w:pPr>
      <w:r w:rsidRPr="00651BA7">
        <w:rPr>
          <w:rFonts w:cs="Arial"/>
          <w:szCs w:val="24"/>
        </w:rPr>
        <w:t xml:space="preserve">Infection Prevention Control </w:t>
      </w:r>
    </w:p>
    <w:p w14:paraId="5ADE5515" w14:textId="6DA7A86C" w:rsidR="008B77DE" w:rsidRPr="00651BA7" w:rsidRDefault="008B77DE" w:rsidP="00E947A9">
      <w:pPr>
        <w:pStyle w:val="ListParagraph"/>
        <w:numPr>
          <w:ilvl w:val="0"/>
          <w:numId w:val="43"/>
        </w:numPr>
        <w:ind w:left="426" w:hanging="426"/>
        <w:rPr>
          <w:rFonts w:cs="Arial"/>
          <w:szCs w:val="24"/>
        </w:rPr>
      </w:pPr>
      <w:r w:rsidRPr="00651BA7">
        <w:rPr>
          <w:rFonts w:cs="Arial"/>
          <w:szCs w:val="24"/>
        </w:rPr>
        <w:t>Haemodialysis for Adults</w:t>
      </w:r>
      <w:r w:rsidR="00350CAC" w:rsidRPr="00651BA7">
        <w:rPr>
          <w:rFonts w:cs="Arial"/>
          <w:szCs w:val="24"/>
        </w:rPr>
        <w:t xml:space="preserve"> </w:t>
      </w:r>
    </w:p>
    <w:p w14:paraId="435AC3EE" w14:textId="77777777" w:rsidR="00883801" w:rsidRPr="00651BA7" w:rsidRDefault="00883801" w:rsidP="00E947A9">
      <w:pPr>
        <w:pStyle w:val="ListParagraph"/>
        <w:numPr>
          <w:ilvl w:val="0"/>
          <w:numId w:val="43"/>
        </w:numPr>
        <w:ind w:left="426" w:hanging="426"/>
        <w:rPr>
          <w:rFonts w:cs="Arial"/>
          <w:szCs w:val="24"/>
        </w:rPr>
      </w:pPr>
      <w:r w:rsidRPr="00651BA7">
        <w:rPr>
          <w:rFonts w:cs="Arial"/>
          <w:szCs w:val="24"/>
        </w:rPr>
        <w:t xml:space="preserve">Patient Identification and Procedure Matching </w:t>
      </w:r>
    </w:p>
    <w:p w14:paraId="1E72ECE9" w14:textId="77777777" w:rsidR="008B77DE" w:rsidRPr="000A7335" w:rsidRDefault="008B77DE" w:rsidP="00535012">
      <w:pPr>
        <w:rPr>
          <w:rFonts w:cs="Arial"/>
          <w:szCs w:val="24"/>
        </w:rPr>
      </w:pPr>
    </w:p>
    <w:p w14:paraId="39F757CC" w14:textId="77777777" w:rsidR="008B77DE" w:rsidRPr="00201FB6" w:rsidRDefault="008B77DE" w:rsidP="008B77DE">
      <w:pPr>
        <w:rPr>
          <w:b/>
        </w:rPr>
      </w:pPr>
      <w:r w:rsidRPr="00201FB6">
        <w:rPr>
          <w:b/>
        </w:rPr>
        <w:t xml:space="preserve">Guidelines </w:t>
      </w:r>
    </w:p>
    <w:p w14:paraId="60F00CF1" w14:textId="53F517F7" w:rsidR="008B77DE" w:rsidRPr="00651BA7" w:rsidRDefault="008B77DE" w:rsidP="00E947A9">
      <w:pPr>
        <w:pStyle w:val="ListParagraph"/>
        <w:numPr>
          <w:ilvl w:val="0"/>
          <w:numId w:val="43"/>
        </w:numPr>
        <w:ind w:left="426" w:hanging="426"/>
        <w:rPr>
          <w:rFonts w:cs="Arial"/>
          <w:szCs w:val="24"/>
        </w:rPr>
      </w:pPr>
      <w:r w:rsidRPr="00651BA7">
        <w:rPr>
          <w:rFonts w:cs="Arial"/>
          <w:szCs w:val="24"/>
        </w:rPr>
        <w:t xml:space="preserve">Access for Renal Replacement Therapy </w:t>
      </w:r>
    </w:p>
    <w:p w14:paraId="742D5F9A" w14:textId="7CA54BBF" w:rsidR="008B77DE" w:rsidRPr="00651BA7" w:rsidRDefault="008B77DE" w:rsidP="00E947A9">
      <w:pPr>
        <w:pStyle w:val="ListParagraph"/>
        <w:numPr>
          <w:ilvl w:val="0"/>
          <w:numId w:val="43"/>
        </w:numPr>
        <w:ind w:left="426" w:hanging="426"/>
        <w:rPr>
          <w:rFonts w:cs="Arial"/>
          <w:szCs w:val="24"/>
        </w:rPr>
      </w:pPr>
      <w:r w:rsidRPr="00651BA7">
        <w:rPr>
          <w:rFonts w:cs="Arial"/>
          <w:szCs w:val="24"/>
        </w:rPr>
        <w:t xml:space="preserve">Antepartum Haemorrhage APH </w:t>
      </w:r>
    </w:p>
    <w:p w14:paraId="0BB97FEC" w14:textId="6C57E99A" w:rsidR="008B77DE" w:rsidRPr="00651BA7" w:rsidRDefault="008B77DE" w:rsidP="00E947A9">
      <w:pPr>
        <w:pStyle w:val="ListParagraph"/>
        <w:numPr>
          <w:ilvl w:val="0"/>
          <w:numId w:val="43"/>
        </w:numPr>
        <w:ind w:left="426" w:hanging="426"/>
        <w:rPr>
          <w:rFonts w:cs="Arial"/>
          <w:szCs w:val="24"/>
        </w:rPr>
      </w:pPr>
      <w:r w:rsidRPr="00651BA7">
        <w:rPr>
          <w:rFonts w:cs="Arial"/>
          <w:szCs w:val="24"/>
        </w:rPr>
        <w:lastRenderedPageBreak/>
        <w:t>Apixaban Use in Adults with Severe Kidney Disease</w:t>
      </w:r>
      <w:r w:rsidR="00350CAC" w:rsidRPr="00651BA7">
        <w:rPr>
          <w:rFonts w:cs="Arial"/>
          <w:szCs w:val="24"/>
        </w:rPr>
        <w:t xml:space="preserve"> </w:t>
      </w:r>
    </w:p>
    <w:p w14:paraId="093BED7B" w14:textId="77777777" w:rsidR="008B77DE" w:rsidRDefault="008B77DE" w:rsidP="008B77DE"/>
    <w:p w14:paraId="27C53DFC" w14:textId="77777777" w:rsidR="008B77DE" w:rsidRPr="00201FB6" w:rsidRDefault="008B77DE" w:rsidP="008B77DE">
      <w:pPr>
        <w:rPr>
          <w:b/>
        </w:rPr>
      </w:pPr>
      <w:r w:rsidRPr="00201FB6">
        <w:rPr>
          <w:b/>
        </w:rPr>
        <w:t>Legislation</w:t>
      </w:r>
    </w:p>
    <w:p w14:paraId="54E7A784" w14:textId="77777777" w:rsidR="008B77DE" w:rsidRPr="00651BA7" w:rsidRDefault="008B77DE" w:rsidP="00E947A9">
      <w:pPr>
        <w:pStyle w:val="ListParagraph"/>
        <w:numPr>
          <w:ilvl w:val="0"/>
          <w:numId w:val="43"/>
        </w:numPr>
        <w:ind w:left="426" w:hanging="426"/>
        <w:rPr>
          <w:rFonts w:cs="Arial"/>
          <w:szCs w:val="24"/>
        </w:rPr>
      </w:pPr>
      <w:r w:rsidRPr="00651BA7">
        <w:rPr>
          <w:rFonts w:cs="Arial"/>
          <w:i/>
          <w:iCs/>
          <w:szCs w:val="24"/>
        </w:rPr>
        <w:t>Health Records (Privacy and Access) Act</w:t>
      </w:r>
      <w:r w:rsidRPr="00651BA7">
        <w:rPr>
          <w:rFonts w:cs="Arial"/>
          <w:szCs w:val="24"/>
        </w:rPr>
        <w:t xml:space="preserve"> 1997</w:t>
      </w:r>
    </w:p>
    <w:p w14:paraId="56124AEB" w14:textId="77777777" w:rsidR="008B77DE" w:rsidRPr="00651BA7" w:rsidRDefault="008B77DE" w:rsidP="00E947A9">
      <w:pPr>
        <w:pStyle w:val="ListParagraph"/>
        <w:numPr>
          <w:ilvl w:val="0"/>
          <w:numId w:val="43"/>
        </w:numPr>
        <w:ind w:left="426" w:hanging="426"/>
        <w:rPr>
          <w:rFonts w:cs="Arial"/>
          <w:szCs w:val="24"/>
        </w:rPr>
      </w:pPr>
      <w:r w:rsidRPr="00651BA7">
        <w:rPr>
          <w:rFonts w:cs="Arial"/>
          <w:i/>
          <w:iCs/>
          <w:szCs w:val="24"/>
        </w:rPr>
        <w:t>Human Rights Act</w:t>
      </w:r>
      <w:r w:rsidRPr="00651BA7">
        <w:rPr>
          <w:rFonts w:cs="Arial"/>
          <w:szCs w:val="24"/>
        </w:rPr>
        <w:t xml:space="preserve"> 2004</w:t>
      </w:r>
    </w:p>
    <w:p w14:paraId="16D0FCA7" w14:textId="77777777" w:rsidR="008B77DE" w:rsidRPr="00651BA7" w:rsidRDefault="008B77DE" w:rsidP="00E947A9">
      <w:pPr>
        <w:pStyle w:val="ListParagraph"/>
        <w:numPr>
          <w:ilvl w:val="0"/>
          <w:numId w:val="43"/>
        </w:numPr>
        <w:ind w:left="426" w:hanging="426"/>
        <w:rPr>
          <w:rFonts w:cs="Arial"/>
          <w:szCs w:val="24"/>
        </w:rPr>
      </w:pPr>
      <w:r w:rsidRPr="00651BA7">
        <w:rPr>
          <w:rFonts w:cs="Arial"/>
          <w:i/>
          <w:iCs/>
          <w:szCs w:val="24"/>
        </w:rPr>
        <w:t>Work Health and Safety Act</w:t>
      </w:r>
      <w:r w:rsidRPr="00651BA7">
        <w:rPr>
          <w:rFonts w:cs="Arial"/>
          <w:szCs w:val="24"/>
        </w:rPr>
        <w:t xml:space="preserve"> 2011</w:t>
      </w:r>
    </w:p>
    <w:p w14:paraId="509915F5" w14:textId="6AF063ED" w:rsidR="008B77DE" w:rsidRDefault="008B77DE" w:rsidP="00C035C7">
      <w:pPr>
        <w:rPr>
          <w:i/>
          <w:szCs w:val="24"/>
        </w:rPr>
      </w:pPr>
    </w:p>
    <w:p w14:paraId="23367336" w14:textId="11C9640A" w:rsidR="00883801" w:rsidRPr="00883801" w:rsidRDefault="00883801" w:rsidP="00C035C7">
      <w:pPr>
        <w:rPr>
          <w:b/>
        </w:rPr>
      </w:pPr>
      <w:r w:rsidRPr="00883801">
        <w:rPr>
          <w:b/>
        </w:rPr>
        <w:t>Other</w:t>
      </w:r>
    </w:p>
    <w:p w14:paraId="66AE88EB" w14:textId="66D42DAF" w:rsidR="00883801" w:rsidRPr="00651BA7" w:rsidRDefault="00883801" w:rsidP="00E947A9">
      <w:pPr>
        <w:pStyle w:val="ListParagraph"/>
        <w:numPr>
          <w:ilvl w:val="0"/>
          <w:numId w:val="43"/>
        </w:numPr>
        <w:ind w:left="426" w:hanging="426"/>
        <w:rPr>
          <w:rFonts w:cs="Arial"/>
          <w:szCs w:val="24"/>
        </w:rPr>
      </w:pPr>
      <w:r w:rsidRPr="00651BA7">
        <w:rPr>
          <w:rFonts w:cs="Arial"/>
          <w:szCs w:val="24"/>
        </w:rPr>
        <w:t>Australian Charter of Healthcare Rights</w:t>
      </w:r>
    </w:p>
    <w:p w14:paraId="74E98CC8" w14:textId="77777777" w:rsidR="00883801" w:rsidRPr="00883801" w:rsidRDefault="00883801" w:rsidP="00883801">
      <w:pPr>
        <w:pStyle w:val="ListBullet"/>
        <w:numPr>
          <w:ilvl w:val="0"/>
          <w:numId w:val="0"/>
        </w:numPr>
        <w:ind w:left="1080"/>
      </w:pPr>
    </w:p>
    <w:p w14:paraId="7BB9C981" w14:textId="0A408953" w:rsidR="00C035C7" w:rsidRDefault="00C035C7" w:rsidP="00C035C7">
      <w:pPr>
        <w:rPr>
          <w:rFonts w:cs="Arial"/>
          <w:b/>
          <w:bCs/>
          <w:iCs/>
          <w:szCs w:val="24"/>
        </w:rPr>
      </w:pPr>
      <w:r>
        <w:rPr>
          <w:rFonts w:cs="Arial"/>
          <w:b/>
          <w:bCs/>
          <w:iCs/>
          <w:szCs w:val="24"/>
        </w:rPr>
        <w:t>Medication Standing Orders</w:t>
      </w:r>
    </w:p>
    <w:p w14:paraId="6E84B092" w14:textId="6C4AD9B7" w:rsidR="00C035C7" w:rsidRPr="00651BA7" w:rsidRDefault="00323019" w:rsidP="00651BA7">
      <w:pPr>
        <w:pStyle w:val="ListParagraph"/>
        <w:numPr>
          <w:ilvl w:val="0"/>
          <w:numId w:val="43"/>
        </w:numPr>
        <w:rPr>
          <w:rFonts w:cs="Arial"/>
          <w:szCs w:val="24"/>
        </w:rPr>
      </w:pPr>
      <w:r w:rsidRPr="00651BA7">
        <w:rPr>
          <w:rFonts w:cs="Arial"/>
          <w:szCs w:val="24"/>
        </w:rPr>
        <w:t>Warfarin</w:t>
      </w:r>
      <w:r w:rsidR="00C035C7" w:rsidRPr="00651BA7">
        <w:rPr>
          <w:rFonts w:cs="Arial"/>
          <w:szCs w:val="24"/>
        </w:rPr>
        <w:t xml:space="preserve"> </w:t>
      </w:r>
    </w:p>
    <w:p w14:paraId="3F2820B5" w14:textId="77777777" w:rsidR="00E947A9" w:rsidRDefault="00E947A9" w:rsidP="007B6904">
      <w:pPr>
        <w:pStyle w:val="ListParagraph"/>
        <w:jc w:val="right"/>
        <w:rPr>
          <w:rFonts w:cs="Arial"/>
          <w:szCs w:val="24"/>
        </w:rPr>
      </w:pPr>
    </w:p>
    <w:p w14:paraId="2F51A8CA" w14:textId="7C39596A" w:rsidR="007B6904" w:rsidRDefault="0005115D" w:rsidP="007B6904">
      <w:pPr>
        <w:pStyle w:val="ListParagraph"/>
        <w:jc w:val="right"/>
        <w:rPr>
          <w:rStyle w:val="Hyperlink"/>
          <w:rFonts w:cs="Arial"/>
          <w:i/>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CC" w14:textId="77777777" w:rsidTr="0074223E">
        <w:trPr>
          <w:cantSplit/>
          <w:trHeight w:val="285"/>
        </w:trPr>
        <w:tc>
          <w:tcPr>
            <w:tcW w:w="9158" w:type="dxa"/>
            <w:shd w:val="clear" w:color="auto" w:fill="A6A6A6" w:themeFill="background1" w:themeFillShade="A6"/>
          </w:tcPr>
          <w:p w14:paraId="2F51A8CB" w14:textId="75ECAE30" w:rsidR="007B6904" w:rsidRPr="00CD1C0E" w:rsidRDefault="007F1AAA" w:rsidP="004213C3">
            <w:pPr>
              <w:pStyle w:val="Heading1"/>
            </w:pPr>
            <w:r>
              <w:rPr>
                <w:rStyle w:val="Hyperlink"/>
                <w:rFonts w:cs="Arial"/>
                <w:i/>
              </w:rPr>
              <w:br w:type="page"/>
            </w:r>
            <w:bookmarkStart w:id="39" w:name="_Toc389473288"/>
            <w:bookmarkStart w:id="40" w:name="_Toc107173294"/>
            <w:r w:rsidR="007B6904">
              <w:t>References</w:t>
            </w:r>
            <w:bookmarkEnd w:id="39"/>
            <w:bookmarkEnd w:id="40"/>
          </w:p>
        </w:tc>
      </w:tr>
    </w:tbl>
    <w:p w14:paraId="2F51A8CD" w14:textId="77777777" w:rsidR="007B6904" w:rsidRPr="00635B52" w:rsidRDefault="007B6904" w:rsidP="007B6904">
      <w:pPr>
        <w:rPr>
          <w:rFonts w:asciiTheme="majorHAnsi" w:hAnsiTheme="majorHAnsi" w:cstheme="majorHAnsi"/>
          <w:sz w:val="20"/>
        </w:rPr>
      </w:pPr>
      <w:bookmarkStart w:id="41" w:name="_Toc389131245"/>
    </w:p>
    <w:p w14:paraId="63444A22" w14:textId="26E3EF1D" w:rsidR="007F1AAA" w:rsidRDefault="00747AFB" w:rsidP="00E947A9">
      <w:pPr>
        <w:pStyle w:val="CommentText"/>
        <w:numPr>
          <w:ilvl w:val="1"/>
          <w:numId w:val="32"/>
        </w:numPr>
        <w:ind w:left="426" w:hanging="426"/>
        <w:rPr>
          <w:rStyle w:val="ng-binding"/>
          <w:rFonts w:asciiTheme="minorHAnsi" w:hAnsiTheme="minorHAnsi" w:cstheme="minorHAnsi"/>
          <w:sz w:val="24"/>
          <w:szCs w:val="24"/>
          <w:lang w:val="en-US"/>
        </w:rPr>
      </w:pPr>
      <w:r w:rsidRPr="000108A4">
        <w:rPr>
          <w:rStyle w:val="ng-binding"/>
          <w:rFonts w:asciiTheme="minorHAnsi" w:hAnsiTheme="minorHAnsi" w:cstheme="minorHAnsi"/>
          <w:sz w:val="24"/>
          <w:szCs w:val="24"/>
          <w:lang w:val="en-US"/>
        </w:rPr>
        <w:t xml:space="preserve">Brieger D, Amerena J, Attia J, et al: </w:t>
      </w:r>
      <w:r w:rsidR="00DA4C9B" w:rsidRPr="000108A4">
        <w:rPr>
          <w:rStyle w:val="ng-binding"/>
          <w:rFonts w:asciiTheme="minorHAnsi" w:hAnsiTheme="minorHAnsi" w:cstheme="minorHAnsi"/>
          <w:sz w:val="24"/>
          <w:szCs w:val="24"/>
          <w:lang w:val="en-US"/>
        </w:rPr>
        <w:t>National Heart Foundation of Australia and the Cardiac Society of Australia and New Zealand</w:t>
      </w:r>
      <w:r w:rsidRPr="000108A4">
        <w:rPr>
          <w:rStyle w:val="ng-binding"/>
          <w:rFonts w:asciiTheme="minorHAnsi" w:hAnsiTheme="minorHAnsi" w:cstheme="minorHAnsi"/>
          <w:sz w:val="24"/>
          <w:szCs w:val="24"/>
          <w:lang w:val="en-US"/>
        </w:rPr>
        <w:t>: Australian Clinical Guidelines for the Diagnosis and Management of Atrial Fibrillation 2018. Heart, Lung and Circulation, 27</w:t>
      </w:r>
      <w:r w:rsidR="002229C4" w:rsidRPr="000108A4">
        <w:rPr>
          <w:rStyle w:val="ng-binding"/>
          <w:rFonts w:asciiTheme="minorHAnsi" w:hAnsiTheme="minorHAnsi" w:cstheme="minorHAnsi"/>
          <w:sz w:val="24"/>
          <w:szCs w:val="24"/>
          <w:lang w:val="en-US"/>
        </w:rPr>
        <w:t>:</w:t>
      </w:r>
      <w:r w:rsidRPr="000108A4">
        <w:rPr>
          <w:rStyle w:val="ng-binding"/>
          <w:rFonts w:asciiTheme="minorHAnsi" w:hAnsiTheme="minorHAnsi" w:cstheme="minorHAnsi"/>
          <w:sz w:val="24"/>
          <w:szCs w:val="24"/>
          <w:lang w:val="en-US"/>
        </w:rPr>
        <w:t>1209-1266, 2018</w:t>
      </w:r>
    </w:p>
    <w:p w14:paraId="1158F232" w14:textId="150D396E" w:rsidR="00F17106" w:rsidRPr="000108A4" w:rsidRDefault="00F17106" w:rsidP="00E947A9">
      <w:pPr>
        <w:pStyle w:val="CommentText"/>
        <w:numPr>
          <w:ilvl w:val="1"/>
          <w:numId w:val="32"/>
        </w:numPr>
        <w:ind w:left="426" w:hanging="426"/>
        <w:rPr>
          <w:rStyle w:val="ng-binding"/>
          <w:rFonts w:asciiTheme="minorHAnsi" w:hAnsiTheme="minorHAnsi" w:cstheme="minorHAnsi"/>
          <w:sz w:val="24"/>
          <w:szCs w:val="24"/>
          <w:lang w:val="en-US"/>
        </w:rPr>
      </w:pPr>
      <w:r w:rsidRPr="005D30E3">
        <w:rPr>
          <w:rFonts w:asciiTheme="minorHAnsi" w:hAnsiTheme="minorHAnsi" w:cstheme="minorHAnsi"/>
          <w:sz w:val="24"/>
          <w:szCs w:val="24"/>
        </w:rPr>
        <w:t>Lip GY, Nieuwlaat R, Pisters R et al. Refining clinical risk stratification for predicting stroke and thromboembolism in atrial fibrillation using a novel risk factor-based approach: the euro heart survey on atrial fibrillation. Chest 2010 137(2):263-72</w:t>
      </w:r>
      <w:r>
        <w:t>.</w:t>
      </w:r>
    </w:p>
    <w:p w14:paraId="59D395B6" w14:textId="56FA5058" w:rsidR="007F1AAA" w:rsidRPr="000108A4" w:rsidRDefault="001A2689" w:rsidP="00E947A9">
      <w:pPr>
        <w:pStyle w:val="CommentText"/>
        <w:numPr>
          <w:ilvl w:val="1"/>
          <w:numId w:val="32"/>
        </w:numPr>
        <w:ind w:left="426" w:hanging="426"/>
        <w:rPr>
          <w:rStyle w:val="ng-binding"/>
          <w:rFonts w:asciiTheme="minorHAnsi" w:hAnsiTheme="minorHAnsi" w:cstheme="minorHAnsi"/>
          <w:sz w:val="24"/>
          <w:szCs w:val="24"/>
          <w:lang w:val="en-US"/>
        </w:rPr>
      </w:pPr>
      <w:bookmarkStart w:id="42" w:name="_ENREF_4"/>
      <w:r w:rsidRPr="000108A4">
        <w:rPr>
          <w:rStyle w:val="ng-binding"/>
          <w:rFonts w:asciiTheme="minorHAnsi" w:hAnsiTheme="minorHAnsi" w:cstheme="minorHAnsi"/>
          <w:sz w:val="24"/>
          <w:szCs w:val="24"/>
          <w:lang w:val="en-US"/>
        </w:rPr>
        <w:t xml:space="preserve">Tran HA, Chunilal SD, Harper PL, et al: An update of consensus guidelines for </w:t>
      </w:r>
      <w:r w:rsidR="00323019" w:rsidRPr="000108A4">
        <w:rPr>
          <w:rStyle w:val="ng-binding"/>
          <w:rFonts w:asciiTheme="minorHAnsi" w:hAnsiTheme="minorHAnsi" w:cstheme="minorHAnsi"/>
          <w:sz w:val="24"/>
          <w:szCs w:val="24"/>
          <w:lang w:val="en-US"/>
        </w:rPr>
        <w:t>Warfarin</w:t>
      </w:r>
      <w:r w:rsidRPr="000108A4">
        <w:rPr>
          <w:rStyle w:val="ng-binding"/>
          <w:rFonts w:asciiTheme="minorHAnsi" w:hAnsiTheme="minorHAnsi" w:cstheme="minorHAnsi"/>
          <w:sz w:val="24"/>
          <w:szCs w:val="24"/>
          <w:lang w:val="en-US"/>
        </w:rPr>
        <w:t xml:space="preserve"> reversal. Med J Aust 198:198-9, 2013</w:t>
      </w:r>
      <w:bookmarkStart w:id="43" w:name="_ENREF_5"/>
      <w:bookmarkEnd w:id="42"/>
    </w:p>
    <w:p w14:paraId="50094E05" w14:textId="77777777" w:rsidR="007F1AAA" w:rsidRPr="000108A4" w:rsidRDefault="001A2689" w:rsidP="00E947A9">
      <w:pPr>
        <w:pStyle w:val="CommentText"/>
        <w:numPr>
          <w:ilvl w:val="1"/>
          <w:numId w:val="32"/>
        </w:numPr>
        <w:ind w:left="426" w:hanging="426"/>
        <w:rPr>
          <w:rStyle w:val="ng-binding"/>
          <w:rFonts w:asciiTheme="minorHAnsi" w:hAnsiTheme="minorHAnsi" w:cstheme="minorHAnsi"/>
          <w:sz w:val="24"/>
          <w:szCs w:val="24"/>
          <w:lang w:val="en-US"/>
        </w:rPr>
      </w:pPr>
      <w:bookmarkStart w:id="44" w:name="_ENREF_7"/>
      <w:bookmarkEnd w:id="43"/>
      <w:r w:rsidRPr="000108A4">
        <w:rPr>
          <w:rStyle w:val="ng-binding"/>
          <w:rFonts w:asciiTheme="minorHAnsi" w:hAnsiTheme="minorHAnsi" w:cstheme="minorHAnsi"/>
          <w:sz w:val="24"/>
          <w:szCs w:val="24"/>
          <w:lang w:val="en-US"/>
        </w:rPr>
        <w:t>Tran H, Joseph J, Young L, et al: New oral anticoagulants: a practical guide on prescription, laboratory testing and peri-procedural/bleeding management. Australasian Society of Thrombosis and Haemostasis. Intern Med J 44:525-36, 2014</w:t>
      </w:r>
      <w:bookmarkStart w:id="45" w:name="_ENREF_8"/>
      <w:bookmarkEnd w:id="44"/>
    </w:p>
    <w:p w14:paraId="16B3380E" w14:textId="77777777" w:rsidR="007F1AAA" w:rsidRPr="000108A4" w:rsidRDefault="001A2689" w:rsidP="00E947A9">
      <w:pPr>
        <w:pStyle w:val="CommentText"/>
        <w:numPr>
          <w:ilvl w:val="1"/>
          <w:numId w:val="32"/>
        </w:numPr>
        <w:ind w:left="426" w:hanging="426"/>
        <w:rPr>
          <w:rStyle w:val="ng-binding"/>
          <w:rFonts w:asciiTheme="minorHAnsi" w:hAnsiTheme="minorHAnsi" w:cstheme="minorHAnsi"/>
          <w:sz w:val="24"/>
          <w:szCs w:val="24"/>
          <w:lang w:val="en-US"/>
        </w:rPr>
      </w:pPr>
      <w:r w:rsidRPr="000108A4">
        <w:rPr>
          <w:rStyle w:val="ng-binding"/>
          <w:rFonts w:asciiTheme="minorHAnsi" w:hAnsiTheme="minorHAnsi" w:cstheme="minorHAnsi"/>
          <w:sz w:val="24"/>
          <w:szCs w:val="24"/>
          <w:lang w:val="en-US"/>
        </w:rPr>
        <w:t>Reilly PA, Lehr T, Haertter S, et al: The effect of dabigatran plasma concentrations and patient characteristics on the frequency of ischemic stroke and major bleeding in atrial fibrillation patients: the RE-LY Trial (Randomized Evaluation of Long-Term Anticoagulation Therapy). J Am Coll Cardiol 63:321-8, 2014</w:t>
      </w:r>
      <w:bookmarkStart w:id="46" w:name="_ENREF_9"/>
      <w:bookmarkEnd w:id="45"/>
    </w:p>
    <w:p w14:paraId="50E077C5" w14:textId="77777777" w:rsidR="007F1AAA" w:rsidRPr="000108A4" w:rsidRDefault="001A2689" w:rsidP="00E947A9">
      <w:pPr>
        <w:pStyle w:val="CommentText"/>
        <w:numPr>
          <w:ilvl w:val="1"/>
          <w:numId w:val="32"/>
        </w:numPr>
        <w:ind w:left="426" w:hanging="426"/>
        <w:rPr>
          <w:rStyle w:val="ng-binding"/>
          <w:rFonts w:asciiTheme="minorHAnsi" w:hAnsiTheme="minorHAnsi" w:cstheme="minorHAnsi"/>
          <w:sz w:val="24"/>
          <w:szCs w:val="24"/>
          <w:lang w:val="en-US"/>
        </w:rPr>
      </w:pPr>
      <w:bookmarkStart w:id="47" w:name="_ENREF_10"/>
      <w:bookmarkEnd w:id="46"/>
      <w:r w:rsidRPr="000108A4">
        <w:rPr>
          <w:rStyle w:val="ng-binding"/>
          <w:rFonts w:asciiTheme="minorHAnsi" w:hAnsiTheme="minorHAnsi" w:cstheme="minorHAnsi"/>
          <w:sz w:val="24"/>
          <w:szCs w:val="24"/>
          <w:lang w:val="en-US"/>
        </w:rPr>
        <w:t>Ruf KM, Bensadoun ES, Davis GA, et al: A clinical-laboratory algorithm incorporating optical density value to predict heparin-induced thrombocytopenia. Thromb Haemost 105:553-9, 2011</w:t>
      </w:r>
      <w:bookmarkStart w:id="48" w:name="_ENREF_11"/>
      <w:bookmarkEnd w:id="47"/>
    </w:p>
    <w:p w14:paraId="2F51A8D5" w14:textId="13D1C45E" w:rsidR="00FF56DD" w:rsidRPr="000108A4" w:rsidRDefault="001A2689" w:rsidP="00E947A9">
      <w:pPr>
        <w:pStyle w:val="CommentText"/>
        <w:numPr>
          <w:ilvl w:val="1"/>
          <w:numId w:val="32"/>
        </w:numPr>
        <w:ind w:left="426" w:hanging="426"/>
        <w:rPr>
          <w:rStyle w:val="ng-binding"/>
          <w:rFonts w:asciiTheme="minorHAnsi" w:hAnsiTheme="minorHAnsi" w:cstheme="minorHAnsi"/>
          <w:sz w:val="24"/>
          <w:szCs w:val="24"/>
          <w:lang w:val="en-US"/>
        </w:rPr>
      </w:pPr>
      <w:r w:rsidRPr="000108A4">
        <w:rPr>
          <w:rStyle w:val="ng-binding"/>
          <w:rFonts w:asciiTheme="minorHAnsi" w:hAnsiTheme="minorHAnsi" w:cstheme="minorHAnsi"/>
          <w:sz w:val="24"/>
          <w:szCs w:val="24"/>
          <w:lang w:val="en-US"/>
        </w:rPr>
        <w:t>Bates SM, Greer IA, Middeldorp S, et al: VTE, thrombophilia, antithrombotic therapy, and pregnancy: Antithrombotic Therapy and Prevention of Thrombosis, 9th ed: American College of Chest Physicians Evidence-Based Clinical Practice Guidelines. Chest 141:e691S-736S, 2012</w:t>
      </w:r>
      <w:bookmarkEnd w:id="41"/>
      <w:bookmarkEnd w:id="48"/>
    </w:p>
    <w:p w14:paraId="583186A8" w14:textId="77777777" w:rsidR="000108A4" w:rsidRPr="000108A4" w:rsidRDefault="000108A4" w:rsidP="00E947A9">
      <w:pPr>
        <w:pStyle w:val="CommentText"/>
        <w:numPr>
          <w:ilvl w:val="1"/>
          <w:numId w:val="32"/>
        </w:numPr>
        <w:ind w:left="426" w:hanging="426"/>
        <w:rPr>
          <w:rFonts w:asciiTheme="minorHAnsi" w:hAnsiTheme="minorHAnsi" w:cstheme="minorHAnsi"/>
          <w:noProof/>
          <w:sz w:val="24"/>
          <w:szCs w:val="24"/>
        </w:rPr>
      </w:pPr>
      <w:r w:rsidRPr="000108A4">
        <w:rPr>
          <w:rFonts w:asciiTheme="minorHAnsi" w:hAnsiTheme="minorHAnsi" w:cstheme="minorHAnsi"/>
          <w:sz w:val="24"/>
          <w:szCs w:val="24"/>
        </w:rPr>
        <w:t>Journal of the American College of Cardiology Volume 71, Issue 19, May 2018</w:t>
      </w:r>
    </w:p>
    <w:p w14:paraId="39EAFBB8" w14:textId="19F146B0" w:rsidR="004270D2" w:rsidRPr="000108A4" w:rsidRDefault="000108A4" w:rsidP="00E947A9">
      <w:pPr>
        <w:pStyle w:val="CommentText"/>
        <w:numPr>
          <w:ilvl w:val="1"/>
          <w:numId w:val="32"/>
        </w:numPr>
        <w:ind w:left="426" w:hanging="426"/>
        <w:rPr>
          <w:rFonts w:asciiTheme="minorHAnsi" w:hAnsiTheme="minorHAnsi" w:cstheme="minorHAnsi"/>
          <w:noProof/>
          <w:sz w:val="24"/>
          <w:szCs w:val="24"/>
        </w:rPr>
      </w:pPr>
      <w:r w:rsidRPr="000108A4">
        <w:rPr>
          <w:rFonts w:asciiTheme="minorHAnsi" w:hAnsiTheme="minorHAnsi" w:cstheme="minorHAnsi"/>
          <w:noProof/>
          <w:sz w:val="24"/>
          <w:szCs w:val="24"/>
        </w:rPr>
        <w:t>Tran, H., Gibbs, H., Merriman, E., Curnow, J., Young, L., Bennett, A., Tan, C., Chunilal, S., Ward, C., Baker, R. and Nandurkar, H., 2019. New guidelines from the Thrombosis and Haemostasis Society of Australia and New Zealand for the diagnosis and management of venous thromboembolism. Medical Journal of Australia, 210(5), pp.227-235.</w:t>
      </w:r>
    </w:p>
    <w:p w14:paraId="633D6981" w14:textId="107EC841" w:rsidR="000108A4" w:rsidRPr="000108A4" w:rsidRDefault="000108A4" w:rsidP="00E947A9">
      <w:pPr>
        <w:pStyle w:val="CommentText"/>
        <w:numPr>
          <w:ilvl w:val="1"/>
          <w:numId w:val="32"/>
        </w:numPr>
        <w:ind w:left="426" w:hanging="426"/>
        <w:rPr>
          <w:rFonts w:asciiTheme="minorHAnsi" w:hAnsiTheme="minorHAnsi" w:cstheme="minorHAnsi"/>
          <w:noProof/>
          <w:sz w:val="24"/>
          <w:szCs w:val="24"/>
        </w:rPr>
      </w:pPr>
      <w:r w:rsidRPr="000108A4">
        <w:rPr>
          <w:rFonts w:asciiTheme="minorHAnsi" w:hAnsiTheme="minorHAnsi" w:cstheme="minorHAnsi"/>
          <w:color w:val="000000"/>
          <w:sz w:val="24"/>
          <w:szCs w:val="24"/>
          <w:shd w:val="clear" w:color="auto" w:fill="FFFFFF"/>
        </w:rPr>
        <w:lastRenderedPageBreak/>
        <w:t>Brighton, T., 2010. Experimental and clinical pharmacology: New oral anticoagulant drugs - mechanisms of action. </w:t>
      </w:r>
      <w:r w:rsidRPr="000108A4">
        <w:rPr>
          <w:rFonts w:asciiTheme="minorHAnsi" w:hAnsiTheme="minorHAnsi" w:cstheme="minorHAnsi"/>
          <w:i/>
          <w:iCs/>
          <w:color w:val="000000"/>
          <w:sz w:val="24"/>
          <w:szCs w:val="24"/>
          <w:shd w:val="clear" w:color="auto" w:fill="FFFFFF"/>
        </w:rPr>
        <w:t>Australian Prescriber</w:t>
      </w:r>
      <w:r w:rsidRPr="000108A4">
        <w:rPr>
          <w:rFonts w:asciiTheme="minorHAnsi" w:hAnsiTheme="minorHAnsi" w:cstheme="minorHAnsi"/>
          <w:color w:val="000000"/>
          <w:sz w:val="24"/>
          <w:szCs w:val="24"/>
          <w:shd w:val="clear" w:color="auto" w:fill="FFFFFF"/>
        </w:rPr>
        <w:t>, 33(2), pp.38-41.</w:t>
      </w:r>
    </w:p>
    <w:p w14:paraId="6AD52513" w14:textId="23F46889" w:rsidR="000108A4" w:rsidRDefault="00EE654B" w:rsidP="00E947A9">
      <w:pPr>
        <w:pStyle w:val="CommentText"/>
        <w:numPr>
          <w:ilvl w:val="1"/>
          <w:numId w:val="32"/>
        </w:numPr>
        <w:ind w:left="426" w:hanging="426"/>
        <w:rPr>
          <w:rFonts w:asciiTheme="minorHAnsi" w:hAnsiTheme="minorHAnsi" w:cstheme="minorHAnsi"/>
          <w:noProof/>
          <w:sz w:val="24"/>
          <w:szCs w:val="24"/>
        </w:rPr>
      </w:pPr>
      <w:r w:rsidRPr="00EE654B">
        <w:rPr>
          <w:rFonts w:asciiTheme="minorHAnsi" w:hAnsiTheme="minorHAnsi" w:cstheme="minorHAnsi"/>
          <w:noProof/>
          <w:sz w:val="24"/>
          <w:szCs w:val="24"/>
        </w:rPr>
        <w:t>Brieger D, Curnow J. Anticoagulation: a GP primer on the new oral anticoagulants. Australian Family Physician 2014; 43 (5): 254-259</w:t>
      </w:r>
    </w:p>
    <w:p w14:paraId="725B19CC" w14:textId="1CF62A34" w:rsidR="00EE654B" w:rsidRDefault="00EE654B" w:rsidP="00E947A9">
      <w:pPr>
        <w:pStyle w:val="CommentText"/>
        <w:numPr>
          <w:ilvl w:val="1"/>
          <w:numId w:val="32"/>
        </w:numPr>
        <w:ind w:left="426" w:hanging="426"/>
        <w:rPr>
          <w:rFonts w:asciiTheme="minorHAnsi" w:hAnsiTheme="minorHAnsi" w:cstheme="minorHAnsi"/>
          <w:noProof/>
          <w:sz w:val="24"/>
          <w:szCs w:val="24"/>
        </w:rPr>
      </w:pPr>
      <w:r w:rsidRPr="00EE654B">
        <w:rPr>
          <w:rFonts w:asciiTheme="minorHAnsi" w:hAnsiTheme="minorHAnsi" w:cstheme="minorHAnsi"/>
          <w:noProof/>
          <w:sz w:val="24"/>
          <w:szCs w:val="24"/>
        </w:rPr>
        <w:t>Chest, 2012. Correction to Dosage in: Parenteral Anticoagulants: Antithrombotic Therapy and Prevention of Thrombosis, 9th ed: American College of Chest Physicians Evidence-Based Clinical Practice Guidelines. 141(5), p.1369.</w:t>
      </w:r>
    </w:p>
    <w:p w14:paraId="2ABDCD1B" w14:textId="774B9660" w:rsidR="00EE654B" w:rsidRDefault="00EE654B" w:rsidP="00E947A9">
      <w:pPr>
        <w:pStyle w:val="CommentText"/>
        <w:numPr>
          <w:ilvl w:val="1"/>
          <w:numId w:val="32"/>
        </w:numPr>
        <w:ind w:left="426" w:hanging="426"/>
        <w:rPr>
          <w:rFonts w:asciiTheme="minorHAnsi" w:hAnsiTheme="minorHAnsi" w:cstheme="minorHAnsi"/>
          <w:noProof/>
          <w:sz w:val="24"/>
          <w:szCs w:val="24"/>
        </w:rPr>
      </w:pPr>
      <w:r w:rsidRPr="00EE654B">
        <w:rPr>
          <w:rFonts w:asciiTheme="minorHAnsi" w:hAnsiTheme="minorHAnsi" w:cstheme="minorHAnsi"/>
          <w:noProof/>
          <w:sz w:val="24"/>
          <w:szCs w:val="24"/>
        </w:rPr>
        <w:t>Cuker, A., Gimotty, P., Crowther, M. and Warkentin, T., 2012. Predictive value of the 4Ts scoring system for heparin-induced thrombocytopenia: a systematic review and meta-analysis. Blood, 120(20), pp.4160-4167.</w:t>
      </w:r>
    </w:p>
    <w:p w14:paraId="29D4E62D" w14:textId="1F401AD2" w:rsidR="00EE654B" w:rsidRDefault="00EE654B" w:rsidP="00E947A9">
      <w:pPr>
        <w:pStyle w:val="CommentText"/>
        <w:numPr>
          <w:ilvl w:val="1"/>
          <w:numId w:val="32"/>
        </w:numPr>
        <w:ind w:left="426" w:hanging="426"/>
        <w:rPr>
          <w:rFonts w:asciiTheme="minorHAnsi" w:hAnsiTheme="minorHAnsi" w:cstheme="minorHAnsi"/>
          <w:noProof/>
          <w:sz w:val="24"/>
          <w:szCs w:val="24"/>
        </w:rPr>
      </w:pPr>
      <w:r w:rsidRPr="00EE654B">
        <w:rPr>
          <w:rFonts w:asciiTheme="minorHAnsi" w:hAnsiTheme="minorHAnsi" w:cstheme="minorHAnsi"/>
          <w:noProof/>
          <w:sz w:val="24"/>
          <w:szCs w:val="24"/>
        </w:rPr>
        <w:t>Scully, M., Gates, C. and Neave, L. (2016), How we manage patients with heparin induced thrombocytopenia. Br J Haematol, 174: 9-15. doi:10.1111/bjh.14102</w:t>
      </w:r>
    </w:p>
    <w:p w14:paraId="7951A5C7" w14:textId="092B59AD" w:rsidR="00EE654B" w:rsidRDefault="00D12B69" w:rsidP="00E947A9">
      <w:pPr>
        <w:pStyle w:val="CommentText"/>
        <w:numPr>
          <w:ilvl w:val="1"/>
          <w:numId w:val="32"/>
        </w:numPr>
        <w:ind w:left="426" w:hanging="426"/>
        <w:rPr>
          <w:rFonts w:asciiTheme="minorHAnsi" w:hAnsiTheme="minorHAnsi" w:cstheme="minorHAnsi"/>
          <w:noProof/>
          <w:sz w:val="24"/>
          <w:szCs w:val="24"/>
        </w:rPr>
      </w:pPr>
      <w:r w:rsidRPr="00D12B69">
        <w:rPr>
          <w:rFonts w:asciiTheme="minorHAnsi" w:hAnsiTheme="minorHAnsi" w:cstheme="minorHAnsi"/>
          <w:noProof/>
          <w:sz w:val="24"/>
          <w:szCs w:val="24"/>
        </w:rPr>
        <w:t xml:space="preserve">Adam Cuker, Douglas B. Cines; How I treat heparin-induced thrombocytopenia. Blood 2012; 119 (10): 2209–2218. doi: </w:t>
      </w:r>
      <w:hyperlink r:id="rId21" w:history="1">
        <w:r w:rsidRPr="000F1B2D">
          <w:rPr>
            <w:rStyle w:val="Hyperlink"/>
            <w:rFonts w:asciiTheme="minorHAnsi" w:hAnsiTheme="minorHAnsi" w:cstheme="minorHAnsi"/>
            <w:noProof/>
            <w:sz w:val="24"/>
            <w:szCs w:val="24"/>
          </w:rPr>
          <w:t>https://doi.org/10.1182/blood-2011-11-376293</w:t>
        </w:r>
      </w:hyperlink>
    </w:p>
    <w:p w14:paraId="1F2DF787" w14:textId="766F7A25" w:rsidR="00D12B69" w:rsidRDefault="00D12B69" w:rsidP="00E947A9">
      <w:pPr>
        <w:pStyle w:val="CommentText"/>
        <w:numPr>
          <w:ilvl w:val="1"/>
          <w:numId w:val="32"/>
        </w:numPr>
        <w:ind w:left="426" w:hanging="426"/>
        <w:rPr>
          <w:rFonts w:asciiTheme="minorHAnsi" w:hAnsiTheme="minorHAnsi" w:cstheme="minorHAnsi"/>
          <w:noProof/>
          <w:sz w:val="24"/>
          <w:szCs w:val="24"/>
        </w:rPr>
      </w:pPr>
      <w:r w:rsidRPr="00D12B69">
        <w:rPr>
          <w:rFonts w:asciiTheme="minorHAnsi" w:hAnsiTheme="minorHAnsi" w:cstheme="minorHAnsi"/>
          <w:noProof/>
          <w:sz w:val="24"/>
          <w:szCs w:val="24"/>
        </w:rPr>
        <w:t>Bartle WR, Geerts W. Danaparoid and the prevention of thromboembolism. Can J Hosp Pharm 1997;50:55-60.</w:t>
      </w:r>
    </w:p>
    <w:p w14:paraId="2DADCC30" w14:textId="776605E1" w:rsidR="00D12B69" w:rsidRDefault="00D12B69" w:rsidP="00E947A9">
      <w:pPr>
        <w:pStyle w:val="CommentText"/>
        <w:numPr>
          <w:ilvl w:val="1"/>
          <w:numId w:val="32"/>
        </w:numPr>
        <w:ind w:left="426" w:hanging="426"/>
        <w:rPr>
          <w:rFonts w:asciiTheme="minorHAnsi" w:hAnsiTheme="minorHAnsi" w:cstheme="minorHAnsi"/>
          <w:noProof/>
          <w:sz w:val="24"/>
          <w:szCs w:val="24"/>
        </w:rPr>
      </w:pPr>
      <w:r w:rsidRPr="00D12B69">
        <w:rPr>
          <w:rFonts w:asciiTheme="minorHAnsi" w:hAnsiTheme="minorHAnsi" w:cstheme="minorHAnsi"/>
          <w:noProof/>
          <w:sz w:val="24"/>
          <w:szCs w:val="24"/>
        </w:rPr>
        <w:t>Jose M Acostamadiedo, Uma G Iyer &amp; John Owen (2000) Danaparoid sodium, Expert Opinion on Pharmacotherapy, 1:4, 803-814, DOI: 10.1517/14656566.1.4.803</w:t>
      </w:r>
    </w:p>
    <w:p w14:paraId="1FFC8845" w14:textId="77777777" w:rsidR="00D12B69" w:rsidRPr="000108A4" w:rsidRDefault="00D12B69" w:rsidP="00D12B69">
      <w:pPr>
        <w:pStyle w:val="CommentText"/>
        <w:rPr>
          <w:rFonts w:asciiTheme="minorHAnsi" w:hAnsiTheme="minorHAnsi" w:cstheme="minorHAnsi"/>
          <w:noProof/>
          <w:sz w:val="24"/>
          <w:szCs w:val="24"/>
        </w:rPr>
      </w:pPr>
    </w:p>
    <w:p w14:paraId="4F55BE17" w14:textId="649105D2" w:rsidR="004270D2" w:rsidRPr="00D12B69" w:rsidRDefault="0005115D" w:rsidP="00D12B69">
      <w:pPr>
        <w:pStyle w:val="CommentText"/>
        <w:jc w:val="right"/>
        <w:rPr>
          <w:sz w:val="32"/>
          <w:szCs w:val="32"/>
        </w:rPr>
      </w:pPr>
      <w:hyperlink w:anchor="Contents" w:history="1">
        <w:r w:rsidR="004270D2" w:rsidRPr="004270D2">
          <w:rPr>
            <w:rStyle w:val="Hyperlink"/>
            <w:rFonts w:cs="Arial"/>
            <w:i/>
            <w:sz w:val="24"/>
            <w:szCs w:val="32"/>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2F51A8D7" w14:textId="77777777" w:rsidTr="0074223E">
        <w:trPr>
          <w:cantSplit/>
          <w:trHeight w:val="285"/>
        </w:trPr>
        <w:tc>
          <w:tcPr>
            <w:tcW w:w="9158" w:type="dxa"/>
            <w:shd w:val="clear" w:color="auto" w:fill="A6A6A6" w:themeFill="background1" w:themeFillShade="A6"/>
          </w:tcPr>
          <w:p w14:paraId="2F51A8D6" w14:textId="36C2196A" w:rsidR="00FF56DD" w:rsidRPr="000F1F60" w:rsidRDefault="00FF56DD" w:rsidP="004213C3">
            <w:pPr>
              <w:pStyle w:val="Heading1"/>
            </w:pPr>
            <w:bookmarkStart w:id="49" w:name="_Toc107173295"/>
            <w:r>
              <w:t>Definition of Terms</w:t>
            </w:r>
            <w:bookmarkEnd w:id="49"/>
          </w:p>
        </w:tc>
      </w:tr>
    </w:tbl>
    <w:p w14:paraId="2F51A8D8" w14:textId="77777777" w:rsidR="00FF56DD" w:rsidRDefault="00FF56DD" w:rsidP="00FF56DD">
      <w:pPr>
        <w:rPr>
          <w:rFonts w:cs="Arial"/>
          <w:szCs w:val="24"/>
        </w:rPr>
      </w:pPr>
    </w:p>
    <w:tbl>
      <w:tblPr>
        <w:tblStyle w:val="TableGrid3"/>
        <w:tblW w:w="0" w:type="auto"/>
        <w:tblInd w:w="108" w:type="dxa"/>
        <w:tblLook w:val="04A0" w:firstRow="1" w:lastRow="0" w:firstColumn="1" w:lastColumn="0" w:noHBand="0" w:noVBand="1"/>
      </w:tblPr>
      <w:tblGrid>
        <w:gridCol w:w="1966"/>
        <w:gridCol w:w="6986"/>
      </w:tblGrid>
      <w:tr w:rsidR="00780421" w:rsidRPr="00436EA6" w14:paraId="35DD83DB" w14:textId="77777777" w:rsidTr="00780421">
        <w:tc>
          <w:tcPr>
            <w:tcW w:w="1966" w:type="dxa"/>
            <w:shd w:val="clear" w:color="auto" w:fill="D9D9D9" w:themeFill="background1" w:themeFillShade="D9"/>
          </w:tcPr>
          <w:p w14:paraId="48BF3AA9" w14:textId="77777777" w:rsidR="00780421" w:rsidRPr="00436EA6" w:rsidRDefault="00780421" w:rsidP="00B611C6">
            <w:pPr>
              <w:rPr>
                <w:rFonts w:asciiTheme="minorHAnsi" w:hAnsiTheme="minorHAnsi"/>
                <w:b/>
              </w:rPr>
            </w:pPr>
            <w:r w:rsidRPr="00436EA6">
              <w:rPr>
                <w:rFonts w:asciiTheme="minorHAnsi" w:hAnsiTheme="minorHAnsi"/>
                <w:b/>
              </w:rPr>
              <w:t>Abbreviation</w:t>
            </w:r>
          </w:p>
        </w:tc>
        <w:tc>
          <w:tcPr>
            <w:tcW w:w="6986" w:type="dxa"/>
            <w:shd w:val="clear" w:color="auto" w:fill="D9D9D9" w:themeFill="background1" w:themeFillShade="D9"/>
          </w:tcPr>
          <w:p w14:paraId="6B3A47B3" w14:textId="77777777" w:rsidR="00780421" w:rsidRPr="00436EA6" w:rsidRDefault="00780421" w:rsidP="00B611C6">
            <w:pPr>
              <w:rPr>
                <w:rFonts w:asciiTheme="minorHAnsi" w:hAnsiTheme="minorHAnsi"/>
                <w:b/>
              </w:rPr>
            </w:pPr>
            <w:r w:rsidRPr="00436EA6">
              <w:rPr>
                <w:rFonts w:asciiTheme="minorHAnsi" w:hAnsiTheme="minorHAnsi"/>
                <w:b/>
              </w:rPr>
              <w:t>Terminology</w:t>
            </w:r>
          </w:p>
        </w:tc>
      </w:tr>
      <w:tr w:rsidR="00780421" w:rsidRPr="00436EA6" w14:paraId="1B188D46" w14:textId="77777777" w:rsidTr="00780421">
        <w:tc>
          <w:tcPr>
            <w:tcW w:w="1966" w:type="dxa"/>
          </w:tcPr>
          <w:p w14:paraId="0E183CB5" w14:textId="77777777" w:rsidR="00780421" w:rsidRPr="00436EA6" w:rsidRDefault="00780421" w:rsidP="00B611C6">
            <w:pPr>
              <w:rPr>
                <w:rFonts w:asciiTheme="minorHAnsi" w:hAnsiTheme="minorHAnsi"/>
              </w:rPr>
            </w:pPr>
            <w:r w:rsidRPr="00436EA6">
              <w:rPr>
                <w:rFonts w:asciiTheme="minorHAnsi" w:hAnsiTheme="minorHAnsi" w:cs="Arial"/>
                <w:szCs w:val="24"/>
              </w:rPr>
              <w:t>APTT</w:t>
            </w:r>
          </w:p>
        </w:tc>
        <w:tc>
          <w:tcPr>
            <w:tcW w:w="6986" w:type="dxa"/>
          </w:tcPr>
          <w:p w14:paraId="52DD9E8E" w14:textId="259E3C8B" w:rsidR="00780421" w:rsidRPr="00436EA6" w:rsidRDefault="00780421" w:rsidP="00B611C6">
            <w:pPr>
              <w:rPr>
                <w:rFonts w:asciiTheme="minorHAnsi" w:hAnsiTheme="minorHAnsi"/>
              </w:rPr>
            </w:pPr>
            <w:r w:rsidRPr="00436EA6">
              <w:rPr>
                <w:rFonts w:asciiTheme="minorHAnsi" w:hAnsiTheme="minorHAnsi" w:cs="Arial"/>
                <w:szCs w:val="24"/>
              </w:rPr>
              <w:t xml:space="preserve">Activated </w:t>
            </w:r>
            <w:r w:rsidR="00484B85">
              <w:rPr>
                <w:rFonts w:asciiTheme="minorHAnsi" w:hAnsiTheme="minorHAnsi" w:cs="Arial"/>
                <w:szCs w:val="24"/>
              </w:rPr>
              <w:t>p</w:t>
            </w:r>
            <w:r w:rsidRPr="00436EA6">
              <w:rPr>
                <w:rFonts w:asciiTheme="minorHAnsi" w:hAnsiTheme="minorHAnsi" w:cs="Arial"/>
                <w:szCs w:val="24"/>
              </w:rPr>
              <w:t>artial thromboplastin time</w:t>
            </w:r>
          </w:p>
        </w:tc>
      </w:tr>
      <w:tr w:rsidR="00780421" w:rsidRPr="00436EA6" w14:paraId="438C788C" w14:textId="77777777" w:rsidTr="00780421">
        <w:tc>
          <w:tcPr>
            <w:tcW w:w="1966" w:type="dxa"/>
          </w:tcPr>
          <w:p w14:paraId="17F0682F" w14:textId="77777777" w:rsidR="00780421" w:rsidRPr="00436EA6" w:rsidRDefault="00780421" w:rsidP="00B611C6">
            <w:pPr>
              <w:rPr>
                <w:rFonts w:asciiTheme="minorHAnsi" w:hAnsiTheme="minorHAnsi"/>
              </w:rPr>
            </w:pPr>
            <w:r w:rsidRPr="00436EA6">
              <w:rPr>
                <w:rFonts w:asciiTheme="minorHAnsi" w:hAnsiTheme="minorHAnsi" w:cs="Arial"/>
                <w:szCs w:val="24"/>
              </w:rPr>
              <w:t>INR</w:t>
            </w:r>
          </w:p>
        </w:tc>
        <w:tc>
          <w:tcPr>
            <w:tcW w:w="6986" w:type="dxa"/>
          </w:tcPr>
          <w:p w14:paraId="7CD99DED" w14:textId="77777777" w:rsidR="00780421" w:rsidRPr="00436EA6" w:rsidRDefault="00780421" w:rsidP="00B611C6">
            <w:pPr>
              <w:rPr>
                <w:rFonts w:asciiTheme="minorHAnsi" w:hAnsiTheme="minorHAnsi"/>
              </w:rPr>
            </w:pPr>
            <w:r w:rsidRPr="00436EA6">
              <w:rPr>
                <w:rFonts w:asciiTheme="minorHAnsi" w:hAnsiTheme="minorHAnsi"/>
              </w:rPr>
              <w:t>International normalised ratio</w:t>
            </w:r>
          </w:p>
        </w:tc>
      </w:tr>
      <w:tr w:rsidR="00780421" w:rsidRPr="00436EA6" w14:paraId="53C131DE" w14:textId="77777777" w:rsidTr="00780421">
        <w:tc>
          <w:tcPr>
            <w:tcW w:w="1966" w:type="dxa"/>
          </w:tcPr>
          <w:p w14:paraId="7EF9589D" w14:textId="77777777" w:rsidR="00780421" w:rsidRPr="00436EA6" w:rsidRDefault="00780421" w:rsidP="00B611C6">
            <w:pPr>
              <w:rPr>
                <w:rFonts w:asciiTheme="minorHAnsi" w:hAnsiTheme="minorHAnsi"/>
              </w:rPr>
            </w:pPr>
            <w:r w:rsidRPr="00436EA6">
              <w:rPr>
                <w:rFonts w:asciiTheme="minorHAnsi" w:hAnsiTheme="minorHAnsi" w:cs="Arial"/>
                <w:szCs w:val="24"/>
              </w:rPr>
              <w:t>VTE</w:t>
            </w:r>
          </w:p>
        </w:tc>
        <w:tc>
          <w:tcPr>
            <w:tcW w:w="6986" w:type="dxa"/>
          </w:tcPr>
          <w:p w14:paraId="3EC9835C" w14:textId="77777777" w:rsidR="00780421" w:rsidRPr="00436EA6" w:rsidRDefault="00780421" w:rsidP="00B611C6">
            <w:pPr>
              <w:rPr>
                <w:rFonts w:asciiTheme="minorHAnsi" w:hAnsiTheme="minorHAnsi"/>
              </w:rPr>
            </w:pPr>
            <w:r w:rsidRPr="00436EA6">
              <w:rPr>
                <w:rFonts w:asciiTheme="minorHAnsi" w:hAnsiTheme="minorHAnsi" w:cs="Arial"/>
                <w:szCs w:val="24"/>
              </w:rPr>
              <w:t>Venous thromboembolism</w:t>
            </w:r>
          </w:p>
        </w:tc>
      </w:tr>
      <w:tr w:rsidR="00780421" w:rsidRPr="00436EA6" w14:paraId="264DA033" w14:textId="77777777" w:rsidTr="00780421">
        <w:tc>
          <w:tcPr>
            <w:tcW w:w="1966" w:type="dxa"/>
          </w:tcPr>
          <w:p w14:paraId="35A2FC7F" w14:textId="77777777" w:rsidR="00780421" w:rsidRPr="00436EA6" w:rsidRDefault="00780421" w:rsidP="00B611C6">
            <w:pPr>
              <w:rPr>
                <w:rFonts w:asciiTheme="minorHAnsi" w:hAnsiTheme="minorHAnsi"/>
              </w:rPr>
            </w:pPr>
            <w:r w:rsidRPr="00436EA6">
              <w:rPr>
                <w:rFonts w:asciiTheme="minorHAnsi" w:hAnsiTheme="minorHAnsi" w:cs="Arial"/>
                <w:szCs w:val="24"/>
              </w:rPr>
              <w:t>DOAC</w:t>
            </w:r>
          </w:p>
        </w:tc>
        <w:tc>
          <w:tcPr>
            <w:tcW w:w="6986" w:type="dxa"/>
          </w:tcPr>
          <w:p w14:paraId="48BD6EBA" w14:textId="0455D522" w:rsidR="00780421" w:rsidRPr="00436EA6" w:rsidRDefault="00780421" w:rsidP="00B611C6">
            <w:pPr>
              <w:rPr>
                <w:rFonts w:asciiTheme="minorHAnsi" w:hAnsiTheme="minorHAnsi"/>
              </w:rPr>
            </w:pPr>
            <w:r w:rsidRPr="00436EA6">
              <w:rPr>
                <w:rFonts w:asciiTheme="minorHAnsi" w:hAnsiTheme="minorHAnsi" w:cs="Arial"/>
                <w:szCs w:val="24"/>
              </w:rPr>
              <w:t xml:space="preserve">Direct </w:t>
            </w:r>
            <w:r w:rsidR="00873C24">
              <w:rPr>
                <w:rFonts w:asciiTheme="minorHAnsi" w:hAnsiTheme="minorHAnsi" w:cs="Arial"/>
                <w:szCs w:val="24"/>
              </w:rPr>
              <w:t>A</w:t>
            </w:r>
            <w:r w:rsidRPr="00436EA6">
              <w:rPr>
                <w:rFonts w:asciiTheme="minorHAnsi" w:hAnsiTheme="minorHAnsi" w:cs="Arial"/>
                <w:szCs w:val="24"/>
              </w:rPr>
              <w:t>cting Oral Anticoagulant</w:t>
            </w:r>
          </w:p>
        </w:tc>
      </w:tr>
      <w:tr w:rsidR="00780421" w:rsidRPr="00436EA6" w14:paraId="28C3177E" w14:textId="77777777" w:rsidTr="00780421">
        <w:tc>
          <w:tcPr>
            <w:tcW w:w="1966" w:type="dxa"/>
          </w:tcPr>
          <w:p w14:paraId="0B079B13" w14:textId="77777777" w:rsidR="00780421" w:rsidRPr="00436EA6" w:rsidRDefault="00780421" w:rsidP="00B611C6">
            <w:pPr>
              <w:rPr>
                <w:rFonts w:asciiTheme="minorHAnsi" w:hAnsiTheme="minorHAnsi"/>
              </w:rPr>
            </w:pPr>
            <w:r w:rsidRPr="00436EA6">
              <w:rPr>
                <w:rFonts w:asciiTheme="minorHAnsi" w:hAnsiTheme="minorHAnsi"/>
                <w:szCs w:val="24"/>
              </w:rPr>
              <w:t>LMWH</w:t>
            </w:r>
          </w:p>
        </w:tc>
        <w:tc>
          <w:tcPr>
            <w:tcW w:w="6986" w:type="dxa"/>
          </w:tcPr>
          <w:p w14:paraId="3DD4D383" w14:textId="77777777" w:rsidR="00780421" w:rsidRPr="00436EA6" w:rsidRDefault="00780421" w:rsidP="00B611C6">
            <w:pPr>
              <w:rPr>
                <w:rFonts w:asciiTheme="minorHAnsi" w:hAnsiTheme="minorHAnsi"/>
              </w:rPr>
            </w:pPr>
            <w:r w:rsidRPr="00436EA6">
              <w:rPr>
                <w:rFonts w:asciiTheme="minorHAnsi" w:hAnsiTheme="minorHAnsi"/>
              </w:rPr>
              <w:t>Low molecular weight heparin</w:t>
            </w:r>
          </w:p>
        </w:tc>
      </w:tr>
      <w:tr w:rsidR="00780421" w:rsidRPr="00436EA6" w14:paraId="3C071A25" w14:textId="77777777" w:rsidTr="00780421">
        <w:tc>
          <w:tcPr>
            <w:tcW w:w="1966" w:type="dxa"/>
          </w:tcPr>
          <w:p w14:paraId="5F68FA83" w14:textId="77777777" w:rsidR="00780421" w:rsidRPr="00436EA6" w:rsidRDefault="00780421" w:rsidP="00B611C6">
            <w:pPr>
              <w:rPr>
                <w:rFonts w:asciiTheme="minorHAnsi" w:hAnsiTheme="minorHAnsi"/>
                <w:szCs w:val="24"/>
              </w:rPr>
            </w:pPr>
            <w:r w:rsidRPr="00436EA6">
              <w:rPr>
                <w:rFonts w:asciiTheme="minorHAnsi" w:eastAsia="Sanpya" w:hAnsiTheme="minorHAnsi" w:cs="Calibri"/>
                <w:spacing w:val="1"/>
                <w:position w:val="1"/>
              </w:rPr>
              <w:t>P</w:t>
            </w:r>
            <w:r w:rsidRPr="00436EA6">
              <w:rPr>
                <w:rFonts w:asciiTheme="minorHAnsi" w:eastAsia="Sanpya" w:hAnsiTheme="minorHAnsi" w:cs="Calibri"/>
                <w:position w:val="1"/>
              </w:rPr>
              <w:t>T</w:t>
            </w:r>
          </w:p>
        </w:tc>
        <w:tc>
          <w:tcPr>
            <w:tcW w:w="6986" w:type="dxa"/>
          </w:tcPr>
          <w:p w14:paraId="595F6734" w14:textId="77777777" w:rsidR="00780421" w:rsidRPr="00436EA6" w:rsidRDefault="00780421" w:rsidP="00B611C6">
            <w:pPr>
              <w:widowControl w:val="0"/>
              <w:tabs>
                <w:tab w:val="left" w:pos="820"/>
              </w:tabs>
              <w:autoSpaceDE w:val="0"/>
              <w:autoSpaceDN w:val="0"/>
              <w:adjustRightInd w:val="0"/>
              <w:spacing w:line="295" w:lineRule="exact"/>
              <w:rPr>
                <w:rFonts w:asciiTheme="minorHAnsi" w:hAnsiTheme="minorHAnsi"/>
              </w:rPr>
            </w:pPr>
            <w:r w:rsidRPr="00436EA6">
              <w:rPr>
                <w:rFonts w:asciiTheme="minorHAnsi" w:hAnsiTheme="minorHAnsi"/>
              </w:rPr>
              <w:t>Prothrombin time</w:t>
            </w:r>
          </w:p>
        </w:tc>
      </w:tr>
      <w:tr w:rsidR="00780421" w:rsidRPr="00436EA6" w14:paraId="0C2B2E71" w14:textId="77777777" w:rsidTr="00780421">
        <w:tc>
          <w:tcPr>
            <w:tcW w:w="1966" w:type="dxa"/>
          </w:tcPr>
          <w:p w14:paraId="7782D8A0" w14:textId="77777777" w:rsidR="00780421" w:rsidRPr="00436EA6" w:rsidRDefault="00780421" w:rsidP="00B611C6">
            <w:pPr>
              <w:rPr>
                <w:rFonts w:asciiTheme="minorHAnsi" w:hAnsiTheme="minorHAnsi"/>
                <w:szCs w:val="24"/>
              </w:rPr>
            </w:pPr>
            <w:r w:rsidRPr="00436EA6">
              <w:rPr>
                <w:rFonts w:asciiTheme="minorHAnsi" w:eastAsia="Sanpya" w:hAnsiTheme="minorHAnsi" w:cs="Calibri"/>
                <w:position w:val="1"/>
              </w:rPr>
              <w:t>FBC</w:t>
            </w:r>
          </w:p>
        </w:tc>
        <w:tc>
          <w:tcPr>
            <w:tcW w:w="6986" w:type="dxa"/>
          </w:tcPr>
          <w:p w14:paraId="71BD747F" w14:textId="77777777" w:rsidR="00780421" w:rsidRPr="00436EA6" w:rsidRDefault="00780421" w:rsidP="00B611C6">
            <w:pPr>
              <w:rPr>
                <w:rFonts w:asciiTheme="minorHAnsi" w:hAnsiTheme="minorHAnsi"/>
              </w:rPr>
            </w:pPr>
            <w:r w:rsidRPr="00436EA6">
              <w:rPr>
                <w:rFonts w:asciiTheme="minorHAnsi" w:hAnsiTheme="minorHAnsi"/>
              </w:rPr>
              <w:t>Full Blood Count</w:t>
            </w:r>
          </w:p>
        </w:tc>
      </w:tr>
      <w:tr w:rsidR="00780421" w:rsidRPr="00436EA6" w14:paraId="37FD4105" w14:textId="77777777" w:rsidTr="00780421">
        <w:tc>
          <w:tcPr>
            <w:tcW w:w="1966" w:type="dxa"/>
          </w:tcPr>
          <w:p w14:paraId="6FA153BB" w14:textId="77777777" w:rsidR="00780421" w:rsidRPr="00436EA6" w:rsidRDefault="00780421" w:rsidP="00B611C6">
            <w:pPr>
              <w:rPr>
                <w:rFonts w:asciiTheme="minorHAnsi" w:hAnsiTheme="minorHAnsi"/>
                <w:szCs w:val="24"/>
              </w:rPr>
            </w:pPr>
            <w:r w:rsidRPr="00436EA6">
              <w:rPr>
                <w:rFonts w:asciiTheme="minorHAnsi" w:hAnsiTheme="minorHAnsi"/>
                <w:szCs w:val="24"/>
              </w:rPr>
              <w:t>HIT</w:t>
            </w:r>
          </w:p>
        </w:tc>
        <w:tc>
          <w:tcPr>
            <w:tcW w:w="6986" w:type="dxa"/>
          </w:tcPr>
          <w:p w14:paraId="1B160CFF" w14:textId="77777777" w:rsidR="00780421" w:rsidRPr="00436EA6" w:rsidRDefault="00780421" w:rsidP="00B611C6">
            <w:pPr>
              <w:rPr>
                <w:rFonts w:asciiTheme="minorHAnsi" w:eastAsia="Sanpya" w:hAnsiTheme="minorHAnsi" w:cs="Calibri"/>
                <w:position w:val="1"/>
              </w:rPr>
            </w:pPr>
            <w:r w:rsidRPr="00436EA6">
              <w:rPr>
                <w:rFonts w:asciiTheme="minorHAnsi" w:eastAsia="Sanpya" w:hAnsiTheme="minorHAnsi" w:cs="Calibri"/>
                <w:spacing w:val="-3"/>
                <w:position w:val="1"/>
              </w:rPr>
              <w:t>H</w:t>
            </w:r>
            <w:r w:rsidRPr="00436EA6">
              <w:rPr>
                <w:rFonts w:asciiTheme="minorHAnsi" w:eastAsia="Sanpya" w:hAnsiTheme="minorHAnsi" w:cs="Calibri"/>
                <w:position w:val="1"/>
              </w:rPr>
              <w:t>epa</w:t>
            </w:r>
            <w:r w:rsidRPr="00436EA6">
              <w:rPr>
                <w:rFonts w:asciiTheme="minorHAnsi" w:eastAsia="Sanpya" w:hAnsiTheme="minorHAnsi" w:cs="Calibri"/>
                <w:spacing w:val="-1"/>
                <w:position w:val="1"/>
              </w:rPr>
              <w:t>r</w:t>
            </w:r>
            <w:r w:rsidRPr="00436EA6">
              <w:rPr>
                <w:rFonts w:asciiTheme="minorHAnsi" w:eastAsia="Sanpya" w:hAnsiTheme="minorHAnsi" w:cs="Calibri"/>
                <w:position w:val="1"/>
              </w:rPr>
              <w:t>in</w:t>
            </w:r>
            <w:r w:rsidRPr="00436EA6">
              <w:rPr>
                <w:rFonts w:asciiTheme="minorHAnsi" w:eastAsia="Sanpya" w:hAnsiTheme="minorHAnsi" w:cs="Calibri"/>
                <w:spacing w:val="-1"/>
                <w:position w:val="1"/>
              </w:rPr>
              <w:t xml:space="preserve"> </w:t>
            </w:r>
            <w:r w:rsidRPr="00436EA6">
              <w:rPr>
                <w:rFonts w:asciiTheme="minorHAnsi" w:eastAsia="Sanpya" w:hAnsiTheme="minorHAnsi" w:cs="Calibri"/>
                <w:position w:val="1"/>
              </w:rPr>
              <w:t>I</w:t>
            </w:r>
            <w:r w:rsidRPr="00436EA6">
              <w:rPr>
                <w:rFonts w:asciiTheme="minorHAnsi" w:eastAsia="Sanpya" w:hAnsiTheme="minorHAnsi" w:cs="Calibri"/>
                <w:spacing w:val="-1"/>
                <w:position w:val="1"/>
              </w:rPr>
              <w:t>ndu</w:t>
            </w:r>
            <w:r w:rsidRPr="00436EA6">
              <w:rPr>
                <w:rFonts w:asciiTheme="minorHAnsi" w:eastAsia="Sanpya" w:hAnsiTheme="minorHAnsi" w:cs="Calibri"/>
                <w:position w:val="1"/>
              </w:rPr>
              <w:t xml:space="preserve">ced </w:t>
            </w:r>
            <w:r w:rsidRPr="00436EA6">
              <w:rPr>
                <w:rFonts w:asciiTheme="minorHAnsi" w:eastAsia="Sanpya" w:hAnsiTheme="minorHAnsi" w:cs="Calibri"/>
                <w:spacing w:val="1"/>
                <w:position w:val="1"/>
              </w:rPr>
              <w:t>T</w:t>
            </w:r>
            <w:r w:rsidRPr="00436EA6">
              <w:rPr>
                <w:rFonts w:asciiTheme="minorHAnsi" w:eastAsia="Sanpya" w:hAnsiTheme="minorHAnsi" w:cs="Calibri"/>
                <w:spacing w:val="-1"/>
                <w:position w:val="1"/>
              </w:rPr>
              <w:t>h</w:t>
            </w:r>
            <w:r w:rsidRPr="00436EA6">
              <w:rPr>
                <w:rFonts w:asciiTheme="minorHAnsi" w:eastAsia="Sanpya" w:hAnsiTheme="minorHAnsi" w:cs="Calibri"/>
                <w:position w:val="1"/>
              </w:rPr>
              <w:t>r</w:t>
            </w:r>
            <w:r w:rsidRPr="00436EA6">
              <w:rPr>
                <w:rFonts w:asciiTheme="minorHAnsi" w:eastAsia="Sanpya" w:hAnsiTheme="minorHAnsi" w:cs="Calibri"/>
                <w:spacing w:val="-1"/>
                <w:position w:val="1"/>
              </w:rPr>
              <w:t>o</w:t>
            </w:r>
            <w:r w:rsidRPr="00436EA6">
              <w:rPr>
                <w:rFonts w:asciiTheme="minorHAnsi" w:eastAsia="Sanpya" w:hAnsiTheme="minorHAnsi" w:cs="Calibri"/>
                <w:spacing w:val="1"/>
                <w:position w:val="1"/>
              </w:rPr>
              <w:t>m</w:t>
            </w:r>
            <w:r w:rsidRPr="00436EA6">
              <w:rPr>
                <w:rFonts w:asciiTheme="minorHAnsi" w:eastAsia="Sanpya" w:hAnsiTheme="minorHAnsi" w:cs="Calibri"/>
                <w:spacing w:val="-3"/>
                <w:position w:val="1"/>
              </w:rPr>
              <w:t>b</w:t>
            </w:r>
            <w:r w:rsidRPr="00436EA6">
              <w:rPr>
                <w:rFonts w:asciiTheme="minorHAnsi" w:eastAsia="Sanpya" w:hAnsiTheme="minorHAnsi" w:cs="Calibri"/>
                <w:spacing w:val="1"/>
                <w:position w:val="1"/>
              </w:rPr>
              <w:t>o</w:t>
            </w:r>
            <w:r w:rsidRPr="00436EA6">
              <w:rPr>
                <w:rFonts w:asciiTheme="minorHAnsi" w:eastAsia="Sanpya" w:hAnsiTheme="minorHAnsi" w:cs="Calibri"/>
                <w:position w:val="1"/>
              </w:rPr>
              <w:t>c</w:t>
            </w:r>
            <w:r w:rsidRPr="00436EA6">
              <w:rPr>
                <w:rFonts w:asciiTheme="minorHAnsi" w:eastAsia="Sanpya" w:hAnsiTheme="minorHAnsi" w:cs="Calibri"/>
                <w:spacing w:val="-1"/>
                <w:position w:val="1"/>
              </w:rPr>
              <w:t>y</w:t>
            </w:r>
            <w:r w:rsidRPr="00436EA6">
              <w:rPr>
                <w:rFonts w:asciiTheme="minorHAnsi" w:eastAsia="Sanpya" w:hAnsiTheme="minorHAnsi" w:cs="Calibri"/>
                <w:position w:val="1"/>
              </w:rPr>
              <w:t>t</w:t>
            </w:r>
            <w:r w:rsidRPr="00436EA6">
              <w:rPr>
                <w:rFonts w:asciiTheme="minorHAnsi" w:eastAsia="Sanpya" w:hAnsiTheme="minorHAnsi" w:cs="Calibri"/>
                <w:spacing w:val="1"/>
                <w:position w:val="1"/>
              </w:rPr>
              <w:t>o</w:t>
            </w:r>
            <w:r w:rsidRPr="00436EA6">
              <w:rPr>
                <w:rFonts w:asciiTheme="minorHAnsi" w:eastAsia="Sanpya" w:hAnsiTheme="minorHAnsi" w:cs="Calibri"/>
                <w:spacing w:val="-3"/>
                <w:position w:val="1"/>
              </w:rPr>
              <w:t>p</w:t>
            </w:r>
            <w:r w:rsidRPr="00436EA6">
              <w:rPr>
                <w:rFonts w:asciiTheme="minorHAnsi" w:eastAsia="Sanpya" w:hAnsiTheme="minorHAnsi" w:cs="Calibri"/>
                <w:position w:val="1"/>
              </w:rPr>
              <w:t>en</w:t>
            </w:r>
            <w:r w:rsidRPr="00436EA6">
              <w:rPr>
                <w:rFonts w:asciiTheme="minorHAnsi" w:eastAsia="Sanpya" w:hAnsiTheme="minorHAnsi" w:cs="Calibri"/>
                <w:spacing w:val="-1"/>
                <w:position w:val="1"/>
              </w:rPr>
              <w:t>i</w:t>
            </w:r>
            <w:r w:rsidRPr="00436EA6">
              <w:rPr>
                <w:rFonts w:asciiTheme="minorHAnsi" w:eastAsia="Sanpya" w:hAnsiTheme="minorHAnsi" w:cs="Calibri"/>
                <w:position w:val="1"/>
              </w:rPr>
              <w:t>a</w:t>
            </w:r>
          </w:p>
        </w:tc>
      </w:tr>
      <w:tr w:rsidR="00780421" w:rsidRPr="00436EA6" w14:paraId="1287F462" w14:textId="77777777" w:rsidTr="00780421">
        <w:tc>
          <w:tcPr>
            <w:tcW w:w="1966" w:type="dxa"/>
          </w:tcPr>
          <w:p w14:paraId="09B42101" w14:textId="77777777" w:rsidR="00780421" w:rsidRPr="00436EA6" w:rsidRDefault="00780421" w:rsidP="00B611C6">
            <w:pPr>
              <w:rPr>
                <w:rFonts w:asciiTheme="minorHAnsi" w:hAnsiTheme="minorHAnsi"/>
                <w:szCs w:val="24"/>
              </w:rPr>
            </w:pPr>
            <w:r w:rsidRPr="00436EA6">
              <w:rPr>
                <w:rFonts w:asciiTheme="minorHAnsi" w:hAnsiTheme="minorHAnsi"/>
                <w:szCs w:val="24"/>
              </w:rPr>
              <w:t>AF</w:t>
            </w:r>
          </w:p>
        </w:tc>
        <w:tc>
          <w:tcPr>
            <w:tcW w:w="6986" w:type="dxa"/>
          </w:tcPr>
          <w:p w14:paraId="5E62E214" w14:textId="77777777" w:rsidR="00780421" w:rsidRPr="00436EA6" w:rsidRDefault="00780421" w:rsidP="00B611C6">
            <w:pPr>
              <w:rPr>
                <w:rFonts w:asciiTheme="minorHAnsi" w:eastAsia="Sanpya" w:hAnsiTheme="minorHAnsi" w:cs="Calibri"/>
                <w:spacing w:val="-3"/>
                <w:position w:val="1"/>
              </w:rPr>
            </w:pPr>
            <w:r w:rsidRPr="00436EA6">
              <w:rPr>
                <w:rFonts w:asciiTheme="minorHAnsi" w:eastAsia="Sanpya" w:hAnsiTheme="minorHAnsi" w:cs="Calibri"/>
                <w:spacing w:val="-3"/>
                <w:position w:val="1"/>
              </w:rPr>
              <w:t>Atrial Fibrillation</w:t>
            </w:r>
          </w:p>
        </w:tc>
      </w:tr>
      <w:tr w:rsidR="00780421" w:rsidRPr="00436EA6" w14:paraId="44146693" w14:textId="77777777" w:rsidTr="00780421">
        <w:tc>
          <w:tcPr>
            <w:tcW w:w="1966" w:type="dxa"/>
          </w:tcPr>
          <w:p w14:paraId="04B70249" w14:textId="77777777" w:rsidR="00780421" w:rsidRPr="00436EA6" w:rsidRDefault="00780421" w:rsidP="00B611C6">
            <w:pPr>
              <w:rPr>
                <w:rFonts w:asciiTheme="minorHAnsi" w:hAnsiTheme="minorHAnsi"/>
                <w:szCs w:val="24"/>
              </w:rPr>
            </w:pPr>
            <w:r w:rsidRPr="00436EA6">
              <w:rPr>
                <w:rFonts w:asciiTheme="minorHAnsi" w:hAnsiTheme="minorHAnsi"/>
                <w:szCs w:val="24"/>
              </w:rPr>
              <w:t>TT</w:t>
            </w:r>
          </w:p>
        </w:tc>
        <w:tc>
          <w:tcPr>
            <w:tcW w:w="6986" w:type="dxa"/>
          </w:tcPr>
          <w:p w14:paraId="7BDF6436" w14:textId="77777777" w:rsidR="00780421" w:rsidRPr="00436EA6" w:rsidRDefault="00780421" w:rsidP="00B611C6">
            <w:pPr>
              <w:rPr>
                <w:rFonts w:asciiTheme="minorHAnsi" w:eastAsia="Sanpya" w:hAnsiTheme="minorHAnsi" w:cs="Calibri"/>
                <w:spacing w:val="-3"/>
                <w:position w:val="1"/>
              </w:rPr>
            </w:pPr>
            <w:r w:rsidRPr="00436EA6">
              <w:rPr>
                <w:rFonts w:asciiTheme="minorHAnsi" w:hAnsiTheme="minorHAnsi"/>
              </w:rPr>
              <w:t xml:space="preserve">Thrombin time (also called Thrombin clotting time) </w:t>
            </w:r>
          </w:p>
        </w:tc>
      </w:tr>
      <w:tr w:rsidR="00780421" w:rsidRPr="00436EA6" w14:paraId="5C4DE266" w14:textId="77777777" w:rsidTr="00780421">
        <w:tc>
          <w:tcPr>
            <w:tcW w:w="1966" w:type="dxa"/>
          </w:tcPr>
          <w:p w14:paraId="5DAFF216" w14:textId="77777777" w:rsidR="00780421" w:rsidRPr="00436EA6" w:rsidRDefault="00780421" w:rsidP="00B611C6">
            <w:pPr>
              <w:rPr>
                <w:rFonts w:asciiTheme="minorHAnsi" w:hAnsiTheme="minorHAnsi"/>
                <w:szCs w:val="24"/>
              </w:rPr>
            </w:pPr>
            <w:r w:rsidRPr="00436EA6">
              <w:rPr>
                <w:rFonts w:asciiTheme="minorHAnsi" w:hAnsiTheme="minorHAnsi" w:cs="Helvetica 45 Light"/>
                <w:color w:val="000000"/>
              </w:rPr>
              <w:t>PCC</w:t>
            </w:r>
          </w:p>
        </w:tc>
        <w:tc>
          <w:tcPr>
            <w:tcW w:w="6986" w:type="dxa"/>
          </w:tcPr>
          <w:p w14:paraId="41E72A48" w14:textId="77777777" w:rsidR="00780421" w:rsidRPr="00436EA6" w:rsidRDefault="00780421" w:rsidP="00B611C6">
            <w:pPr>
              <w:rPr>
                <w:rFonts w:asciiTheme="minorHAnsi" w:eastAsia="Sanpya" w:hAnsiTheme="minorHAnsi" w:cs="Calibri"/>
                <w:spacing w:val="-3"/>
                <w:position w:val="1"/>
              </w:rPr>
            </w:pPr>
            <w:r w:rsidRPr="00436EA6">
              <w:rPr>
                <w:rFonts w:asciiTheme="minorHAnsi" w:hAnsiTheme="minorHAnsi" w:cs="Helvetica 45 Light"/>
                <w:color w:val="000000"/>
              </w:rPr>
              <w:t>prothrombin complex concentrates</w:t>
            </w:r>
          </w:p>
        </w:tc>
      </w:tr>
      <w:tr w:rsidR="00780421" w:rsidRPr="00436EA6" w14:paraId="663FE7D9" w14:textId="77777777" w:rsidTr="00780421">
        <w:tc>
          <w:tcPr>
            <w:tcW w:w="1966" w:type="dxa"/>
          </w:tcPr>
          <w:p w14:paraId="32F33F84" w14:textId="77777777" w:rsidR="00780421" w:rsidRPr="00436EA6" w:rsidRDefault="00780421" w:rsidP="00B611C6">
            <w:pPr>
              <w:rPr>
                <w:rFonts w:asciiTheme="minorHAnsi" w:hAnsiTheme="minorHAnsi" w:cs="Helvetica 45 Light"/>
                <w:color w:val="000000"/>
              </w:rPr>
            </w:pPr>
            <w:r w:rsidRPr="00436EA6">
              <w:rPr>
                <w:rFonts w:asciiTheme="minorHAnsi" w:hAnsiTheme="minorHAnsi" w:cs="Helvetica 45 Light"/>
                <w:color w:val="000000"/>
              </w:rPr>
              <w:t>BMI</w:t>
            </w:r>
          </w:p>
        </w:tc>
        <w:tc>
          <w:tcPr>
            <w:tcW w:w="6986" w:type="dxa"/>
          </w:tcPr>
          <w:p w14:paraId="38D88A56" w14:textId="77777777" w:rsidR="00780421" w:rsidRPr="00436EA6" w:rsidRDefault="00780421" w:rsidP="00B611C6">
            <w:pPr>
              <w:rPr>
                <w:rFonts w:asciiTheme="minorHAnsi" w:hAnsiTheme="minorHAnsi" w:cs="Helvetica 45 Light"/>
                <w:color w:val="000000"/>
              </w:rPr>
            </w:pPr>
            <w:r w:rsidRPr="00436EA6">
              <w:rPr>
                <w:rFonts w:asciiTheme="minorHAnsi" w:hAnsiTheme="minorHAnsi" w:cs="Helvetica 45 Light"/>
                <w:color w:val="000000"/>
              </w:rPr>
              <w:t>Body Mass Index</w:t>
            </w:r>
          </w:p>
        </w:tc>
      </w:tr>
      <w:tr w:rsidR="00780421" w:rsidRPr="00436EA6" w14:paraId="17E4A6BD" w14:textId="77777777" w:rsidTr="00780421">
        <w:tc>
          <w:tcPr>
            <w:tcW w:w="1966" w:type="dxa"/>
          </w:tcPr>
          <w:p w14:paraId="3CAE4B2C" w14:textId="77777777" w:rsidR="00780421" w:rsidRPr="00436EA6" w:rsidRDefault="00780421" w:rsidP="00B611C6">
            <w:pPr>
              <w:rPr>
                <w:rFonts w:asciiTheme="minorHAnsi" w:hAnsiTheme="minorHAnsi" w:cs="Helvetica 45 Light"/>
                <w:color w:val="000000"/>
              </w:rPr>
            </w:pPr>
            <w:r w:rsidRPr="00436EA6">
              <w:rPr>
                <w:rFonts w:asciiTheme="minorHAnsi" w:hAnsiTheme="minorHAnsi"/>
              </w:rPr>
              <w:t>HITTS</w:t>
            </w:r>
          </w:p>
        </w:tc>
        <w:tc>
          <w:tcPr>
            <w:tcW w:w="6986" w:type="dxa"/>
          </w:tcPr>
          <w:p w14:paraId="05869A93" w14:textId="77777777" w:rsidR="00780421" w:rsidRPr="00436EA6" w:rsidRDefault="00780421" w:rsidP="00B611C6">
            <w:pPr>
              <w:rPr>
                <w:rFonts w:asciiTheme="minorHAnsi" w:hAnsiTheme="minorHAnsi" w:cs="Helvetica 45 Light"/>
                <w:color w:val="000000"/>
              </w:rPr>
            </w:pPr>
            <w:r w:rsidRPr="00436EA6">
              <w:rPr>
                <w:rFonts w:asciiTheme="minorHAnsi" w:hAnsiTheme="minorHAnsi"/>
                <w:bCs/>
              </w:rPr>
              <w:t>Heparin induced thrombosis-thrombocytopenia syndrome</w:t>
            </w:r>
            <w:r w:rsidRPr="00436EA6">
              <w:rPr>
                <w:rFonts w:asciiTheme="minorHAnsi" w:hAnsiTheme="minorHAnsi"/>
              </w:rPr>
              <w:t xml:space="preserve"> </w:t>
            </w:r>
          </w:p>
        </w:tc>
      </w:tr>
      <w:tr w:rsidR="00780421" w:rsidRPr="00436EA6" w14:paraId="6FB5B35E" w14:textId="77777777" w:rsidTr="00780421">
        <w:tc>
          <w:tcPr>
            <w:tcW w:w="1966" w:type="dxa"/>
          </w:tcPr>
          <w:p w14:paraId="39DD5004" w14:textId="77777777" w:rsidR="00780421" w:rsidRPr="00436EA6" w:rsidRDefault="00780421" w:rsidP="00B611C6">
            <w:pPr>
              <w:autoSpaceDE w:val="0"/>
              <w:autoSpaceDN w:val="0"/>
              <w:adjustRightInd w:val="0"/>
              <w:rPr>
                <w:rFonts w:asciiTheme="minorHAnsi" w:hAnsiTheme="minorHAnsi"/>
                <w:bCs/>
              </w:rPr>
            </w:pPr>
            <w:r w:rsidRPr="00436EA6">
              <w:rPr>
                <w:rFonts w:asciiTheme="minorHAnsi" w:hAnsiTheme="minorHAnsi"/>
                <w:bCs/>
              </w:rPr>
              <w:t xml:space="preserve">non-valvular AF </w:t>
            </w:r>
          </w:p>
        </w:tc>
        <w:tc>
          <w:tcPr>
            <w:tcW w:w="6986" w:type="dxa"/>
          </w:tcPr>
          <w:p w14:paraId="7A537B7F" w14:textId="77777777" w:rsidR="00780421" w:rsidRPr="00436EA6" w:rsidRDefault="00780421" w:rsidP="00B611C6">
            <w:pPr>
              <w:autoSpaceDE w:val="0"/>
              <w:autoSpaceDN w:val="0"/>
              <w:adjustRightInd w:val="0"/>
              <w:rPr>
                <w:rFonts w:asciiTheme="minorHAnsi" w:hAnsiTheme="minorHAnsi"/>
                <w:bCs/>
              </w:rPr>
            </w:pPr>
            <w:r w:rsidRPr="00436EA6">
              <w:rPr>
                <w:rFonts w:asciiTheme="minorHAnsi" w:hAnsiTheme="minorHAnsi"/>
                <w:bCs/>
              </w:rPr>
              <w:t>Non-valvular atrial fibrillation (Patients with atrial fibrillation without valvular heart disease or a prosthetic heart valve.</w:t>
            </w:r>
          </w:p>
        </w:tc>
      </w:tr>
    </w:tbl>
    <w:p w14:paraId="2F51A8DB" w14:textId="22C686C2" w:rsidR="00FF56DD" w:rsidRPr="009609B3" w:rsidRDefault="00FF56DD" w:rsidP="00046A10">
      <w:pPr>
        <w:rPr>
          <w:rFonts w:cs="Calibri,Bold"/>
          <w:bCs/>
          <w:i/>
          <w:szCs w:val="24"/>
          <w:lang w:eastAsia="en-AU"/>
        </w:rPr>
      </w:pPr>
    </w:p>
    <w:p w14:paraId="17966AC7" w14:textId="1CB98D26" w:rsidR="00467BC0" w:rsidRPr="009609B3" w:rsidRDefault="00467BC0" w:rsidP="00467BC0">
      <w:pPr>
        <w:shd w:val="clear" w:color="auto" w:fill="FFFFFF"/>
        <w:rPr>
          <w:rFonts w:cs="Calibri"/>
          <w:color w:val="201F1E"/>
          <w:szCs w:val="24"/>
          <w:lang w:eastAsia="en-AU"/>
        </w:rPr>
      </w:pPr>
      <w:r w:rsidRPr="009609B3">
        <w:rPr>
          <w:rFonts w:cs="Calibri"/>
          <w:color w:val="201F1E"/>
          <w:szCs w:val="24"/>
          <w:bdr w:val="none" w:sz="0" w:space="0" w:color="auto" w:frame="1"/>
          <w:lang w:eastAsia="en-AU"/>
        </w:rPr>
        <w:t>Definition of clinician within the VTE Prevention Clinical Standard</w:t>
      </w:r>
      <w:r w:rsidR="00783184" w:rsidRPr="009609B3">
        <w:rPr>
          <w:rFonts w:cs="Calibri"/>
          <w:color w:val="201F1E"/>
          <w:szCs w:val="24"/>
          <w:bdr w:val="none" w:sz="0" w:space="0" w:color="auto" w:frame="1"/>
          <w:lang w:eastAsia="en-AU"/>
        </w:rPr>
        <w:t xml:space="preserve"> - </w:t>
      </w:r>
    </w:p>
    <w:p w14:paraId="404F2B34" w14:textId="0E8F2E34" w:rsidR="00467BC0" w:rsidRDefault="0005115D" w:rsidP="00396F98">
      <w:pPr>
        <w:shd w:val="clear" w:color="auto" w:fill="FFFFFF"/>
        <w:rPr>
          <w:rFonts w:cs="Calibri"/>
          <w:color w:val="0000FF"/>
          <w:szCs w:val="24"/>
          <w:u w:val="single"/>
          <w:bdr w:val="none" w:sz="0" w:space="0" w:color="auto" w:frame="1"/>
          <w:lang w:eastAsia="en-AU"/>
        </w:rPr>
      </w:pPr>
      <w:hyperlink r:id="rId22" w:tgtFrame="_blank" w:history="1">
        <w:r w:rsidR="00467BC0" w:rsidRPr="009609B3">
          <w:rPr>
            <w:rFonts w:cs="Calibri"/>
            <w:color w:val="0000FF"/>
            <w:szCs w:val="24"/>
            <w:u w:val="single"/>
            <w:bdr w:val="none" w:sz="0" w:space="0" w:color="auto" w:frame="1"/>
            <w:lang w:eastAsia="en-AU"/>
          </w:rPr>
          <w:t>https://www.safetyandquality.gov.au/sites/default/files/2020-01/venous_thromboembolism_prevention_clinical_care_standard_-_jan_2020_2.pdf</w:t>
        </w:r>
      </w:hyperlink>
    </w:p>
    <w:p w14:paraId="522A2089" w14:textId="106F8CE7" w:rsidR="00D12B69" w:rsidRDefault="0005115D" w:rsidP="00832A79">
      <w:pPr>
        <w:spacing w:before="240"/>
        <w:jc w:val="right"/>
      </w:pPr>
      <w:hyperlink w:anchor="Contents" w:history="1">
        <w:r w:rsidR="00B1030E" w:rsidRPr="00590902">
          <w:rPr>
            <w:rStyle w:val="Hyperlink"/>
            <w:rFonts w:cs="Arial"/>
            <w:i/>
            <w:szCs w:val="24"/>
          </w:rPr>
          <w:t>Back to Table of Contents</w:t>
        </w:r>
      </w:hyperlink>
      <w:bookmarkStart w:id="50" w:name="_Toc389473290"/>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DD" w14:textId="77777777" w:rsidTr="0074223E">
        <w:trPr>
          <w:cantSplit/>
          <w:trHeight w:val="285"/>
        </w:trPr>
        <w:tc>
          <w:tcPr>
            <w:tcW w:w="9158" w:type="dxa"/>
            <w:shd w:val="clear" w:color="auto" w:fill="A6A6A6" w:themeFill="background1" w:themeFillShade="A6"/>
          </w:tcPr>
          <w:p w14:paraId="2F51A8DC" w14:textId="2A993244" w:rsidR="007B6904" w:rsidRPr="00CD1C0E" w:rsidRDefault="007B6904" w:rsidP="004213C3">
            <w:pPr>
              <w:pStyle w:val="Heading1"/>
            </w:pPr>
            <w:bookmarkStart w:id="51" w:name="_Toc107173296"/>
            <w:r>
              <w:lastRenderedPageBreak/>
              <w:t>Search Terms</w:t>
            </w:r>
            <w:bookmarkEnd w:id="50"/>
            <w:bookmarkEnd w:id="51"/>
            <w:r>
              <w:t xml:space="preserve"> </w:t>
            </w:r>
          </w:p>
        </w:tc>
      </w:tr>
    </w:tbl>
    <w:p w14:paraId="2F51A8DE" w14:textId="77777777" w:rsidR="007B6904" w:rsidRDefault="007B6904" w:rsidP="007B6904">
      <w:pPr>
        <w:rPr>
          <w:rFonts w:cs="Calibri,Bold"/>
          <w:bCs/>
          <w:i/>
          <w:szCs w:val="24"/>
          <w:lang w:eastAsia="en-AU"/>
        </w:rPr>
      </w:pPr>
    </w:p>
    <w:p w14:paraId="016BE0E2" w14:textId="1C783EDE" w:rsidR="003C4E3B" w:rsidRPr="00D27EA9" w:rsidRDefault="003C4E3B" w:rsidP="003C4E3B">
      <w:pPr>
        <w:rPr>
          <w:rFonts w:cs="Arial"/>
          <w:szCs w:val="24"/>
        </w:rPr>
      </w:pPr>
      <w:r>
        <w:rPr>
          <w:rFonts w:cs="Arial"/>
          <w:szCs w:val="24"/>
        </w:rPr>
        <w:t>Venous T</w:t>
      </w:r>
      <w:r w:rsidRPr="00D27EA9">
        <w:rPr>
          <w:rFonts w:cs="Arial"/>
          <w:szCs w:val="24"/>
        </w:rPr>
        <w:t xml:space="preserve">hrombosis, Pulmonary embolism, Venous thromboembolism, Anticoagulation, Heparin, </w:t>
      </w:r>
      <w:r w:rsidR="00323019">
        <w:rPr>
          <w:rFonts w:cs="Arial"/>
          <w:szCs w:val="24"/>
        </w:rPr>
        <w:t>Warfarin</w:t>
      </w:r>
      <w:r w:rsidRPr="00D27EA9">
        <w:rPr>
          <w:rFonts w:cs="Arial"/>
          <w:szCs w:val="24"/>
        </w:rPr>
        <w:t>, Rivaroxaban, Apixaban, Dabigatran, Danaparoid</w:t>
      </w:r>
    </w:p>
    <w:p w14:paraId="2F51A8E0" w14:textId="77777777" w:rsidR="007B6904" w:rsidRPr="00901883" w:rsidRDefault="007B6904" w:rsidP="007B6904">
      <w:pPr>
        <w:jc w:val="both"/>
        <w:rPr>
          <w:rFonts w:asciiTheme="minorHAnsi" w:hAnsiTheme="minorHAnsi" w:cs="Arial"/>
          <w:b/>
          <w:i/>
          <w:sz w:val="22"/>
          <w:szCs w:val="22"/>
        </w:rPr>
      </w:pPr>
    </w:p>
    <w:p w14:paraId="2F51A8E1" w14:textId="77777777" w:rsidR="005F3214" w:rsidRPr="00AC7025" w:rsidRDefault="0005115D"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52"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14:paraId="2F51A8E3" w14:textId="77777777" w:rsidTr="0074223E">
        <w:trPr>
          <w:cantSplit/>
          <w:trHeight w:val="285"/>
        </w:trPr>
        <w:tc>
          <w:tcPr>
            <w:tcW w:w="9158" w:type="dxa"/>
            <w:shd w:val="clear" w:color="auto" w:fill="A6A6A6" w:themeFill="background1" w:themeFillShade="A6"/>
          </w:tcPr>
          <w:p w14:paraId="2F51A8E2" w14:textId="77777777" w:rsidR="002405CF" w:rsidRPr="000F1F60" w:rsidRDefault="002405CF" w:rsidP="00CC5D11">
            <w:pPr>
              <w:pStyle w:val="Heading1"/>
            </w:pPr>
            <w:bookmarkStart w:id="53" w:name="_Toc107173297"/>
            <w:r>
              <w:t>Attachments</w:t>
            </w:r>
            <w:bookmarkEnd w:id="53"/>
          </w:p>
        </w:tc>
      </w:tr>
      <w:bookmarkEnd w:id="52"/>
    </w:tbl>
    <w:p w14:paraId="2F51A8E4" w14:textId="77777777" w:rsidR="00DE4E25" w:rsidRDefault="00DE4E25" w:rsidP="007B6904">
      <w:pPr>
        <w:rPr>
          <w:rFonts w:cs="Arial"/>
          <w:i/>
          <w:szCs w:val="24"/>
        </w:rPr>
      </w:pPr>
    </w:p>
    <w:p w14:paraId="270A0EDA" w14:textId="77777777" w:rsidR="003C4E3B" w:rsidRPr="00E40891" w:rsidRDefault="003C4E3B" w:rsidP="003C4E3B">
      <w:pPr>
        <w:rPr>
          <w:rFonts w:asciiTheme="minorHAnsi" w:hAnsiTheme="minorHAnsi"/>
        </w:rPr>
      </w:pPr>
      <w:r w:rsidRPr="00E40891">
        <w:rPr>
          <w:rFonts w:asciiTheme="minorHAnsi" w:hAnsiTheme="minorHAnsi"/>
        </w:rPr>
        <w:t>Attachment 1: Perioperative Anticoagulation Guidelines</w:t>
      </w:r>
    </w:p>
    <w:p w14:paraId="47E87678" w14:textId="227D2168" w:rsidR="003C4E3B" w:rsidRDefault="003C4E3B" w:rsidP="003C4E3B">
      <w:pPr>
        <w:rPr>
          <w:rFonts w:cs="Arial"/>
          <w:szCs w:val="24"/>
        </w:rPr>
      </w:pPr>
    </w:p>
    <w:p w14:paraId="3577620E" w14:textId="77777777" w:rsidR="00832A79" w:rsidRDefault="00832A79" w:rsidP="003C4E3B">
      <w:pPr>
        <w:rPr>
          <w:rFonts w:cs="Arial"/>
          <w:szCs w:val="24"/>
        </w:rPr>
      </w:pPr>
    </w:p>
    <w:p w14:paraId="741BB234" w14:textId="77777777" w:rsidR="00ED46C3" w:rsidRPr="008202D3" w:rsidRDefault="00ED46C3" w:rsidP="00ED46C3">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6590710B" w14:textId="77777777" w:rsidR="00ED46C3" w:rsidRPr="008202D3" w:rsidRDefault="00ED46C3" w:rsidP="00ED46C3">
      <w:pPr>
        <w:rPr>
          <w:rFonts w:cs="Arial"/>
          <w:i/>
          <w:iCs/>
          <w:sz w:val="20"/>
        </w:rPr>
      </w:pPr>
    </w:p>
    <w:p w14:paraId="714DB272" w14:textId="77777777" w:rsidR="00ED46C3" w:rsidRPr="008202D3" w:rsidRDefault="00ED46C3" w:rsidP="00ED46C3">
      <w:pPr>
        <w:rPr>
          <w:rFonts w:cs="Arial"/>
          <w:i/>
          <w:iCs/>
          <w:sz w:val="20"/>
        </w:rPr>
      </w:pPr>
      <w:r w:rsidRPr="008202D3">
        <w:rPr>
          <w:rFonts w:cs="Arial"/>
          <w:i/>
          <w:iCs/>
          <w:sz w:val="20"/>
        </w:rPr>
        <w:t>Policy Team ONLY to complete the following:</w:t>
      </w:r>
    </w:p>
    <w:tbl>
      <w:tblPr>
        <w:tblStyle w:val="TableGrid"/>
        <w:tblW w:w="9206" w:type="dxa"/>
        <w:tblLook w:val="04A0" w:firstRow="1" w:lastRow="0" w:firstColumn="1" w:lastColumn="0" w:noHBand="0" w:noVBand="1"/>
      </w:tblPr>
      <w:tblGrid>
        <w:gridCol w:w="1875"/>
        <w:gridCol w:w="2515"/>
        <w:gridCol w:w="2551"/>
        <w:gridCol w:w="2265"/>
      </w:tblGrid>
      <w:tr w:rsidR="00ED46C3" w:rsidRPr="008202D3" w14:paraId="3D8FB228" w14:textId="77777777" w:rsidTr="00832A79">
        <w:tc>
          <w:tcPr>
            <w:tcW w:w="1875" w:type="dxa"/>
          </w:tcPr>
          <w:p w14:paraId="4CC3BE7E" w14:textId="77777777" w:rsidR="00ED46C3" w:rsidRPr="008202D3" w:rsidRDefault="00ED46C3" w:rsidP="00395D10">
            <w:pPr>
              <w:rPr>
                <w:i/>
                <w:sz w:val="20"/>
              </w:rPr>
            </w:pPr>
            <w:r w:rsidRPr="008202D3">
              <w:rPr>
                <w:i/>
                <w:sz w:val="20"/>
              </w:rPr>
              <w:t>Date Amended</w:t>
            </w:r>
          </w:p>
        </w:tc>
        <w:tc>
          <w:tcPr>
            <w:tcW w:w="2515" w:type="dxa"/>
          </w:tcPr>
          <w:p w14:paraId="0C6FC403" w14:textId="77777777" w:rsidR="00ED46C3" w:rsidRPr="008202D3" w:rsidRDefault="00ED46C3" w:rsidP="00395D10">
            <w:pPr>
              <w:rPr>
                <w:i/>
                <w:sz w:val="20"/>
              </w:rPr>
            </w:pPr>
            <w:r w:rsidRPr="008202D3">
              <w:rPr>
                <w:i/>
                <w:sz w:val="20"/>
              </w:rPr>
              <w:t>Section Amended</w:t>
            </w:r>
          </w:p>
        </w:tc>
        <w:tc>
          <w:tcPr>
            <w:tcW w:w="2551" w:type="dxa"/>
          </w:tcPr>
          <w:p w14:paraId="36BF7192" w14:textId="77777777" w:rsidR="00ED46C3" w:rsidRPr="008202D3" w:rsidRDefault="00ED46C3" w:rsidP="00395D10">
            <w:pPr>
              <w:rPr>
                <w:i/>
                <w:sz w:val="20"/>
              </w:rPr>
            </w:pPr>
            <w:r w:rsidRPr="008202D3">
              <w:rPr>
                <w:i/>
                <w:sz w:val="20"/>
              </w:rPr>
              <w:t>Divisional Approval</w:t>
            </w:r>
          </w:p>
        </w:tc>
        <w:tc>
          <w:tcPr>
            <w:tcW w:w="2265" w:type="dxa"/>
          </w:tcPr>
          <w:p w14:paraId="6974B6A4" w14:textId="77777777" w:rsidR="00ED46C3" w:rsidRPr="008202D3" w:rsidRDefault="00ED46C3" w:rsidP="00395D10">
            <w:pPr>
              <w:rPr>
                <w:i/>
                <w:sz w:val="20"/>
              </w:rPr>
            </w:pPr>
            <w:r w:rsidRPr="008202D3">
              <w:rPr>
                <w:i/>
                <w:sz w:val="20"/>
              </w:rPr>
              <w:t xml:space="preserve">Final Approval </w:t>
            </w:r>
          </w:p>
        </w:tc>
      </w:tr>
      <w:tr w:rsidR="00ED46C3" w:rsidRPr="008202D3" w14:paraId="69E49990" w14:textId="77777777" w:rsidTr="00832A79">
        <w:trPr>
          <w:trHeight w:val="300"/>
        </w:trPr>
        <w:tc>
          <w:tcPr>
            <w:tcW w:w="1875" w:type="dxa"/>
          </w:tcPr>
          <w:p w14:paraId="4CB276AE" w14:textId="0398461D" w:rsidR="00ED46C3" w:rsidRPr="008202D3" w:rsidRDefault="0005115D" w:rsidP="00395D10">
            <w:pPr>
              <w:rPr>
                <w:i/>
                <w:sz w:val="20"/>
              </w:rPr>
            </w:pPr>
            <w:r>
              <w:rPr>
                <w:i/>
                <w:sz w:val="20"/>
              </w:rPr>
              <w:t>26 June 2022</w:t>
            </w:r>
          </w:p>
        </w:tc>
        <w:tc>
          <w:tcPr>
            <w:tcW w:w="2515" w:type="dxa"/>
          </w:tcPr>
          <w:p w14:paraId="757FDC5B" w14:textId="042DC1A2" w:rsidR="00ED46C3" w:rsidRPr="008202D3" w:rsidRDefault="00064AAC" w:rsidP="00395D10">
            <w:pPr>
              <w:rPr>
                <w:i/>
                <w:sz w:val="20"/>
              </w:rPr>
            </w:pPr>
            <w:r>
              <w:rPr>
                <w:i/>
                <w:sz w:val="20"/>
              </w:rPr>
              <w:t>Complete Review</w:t>
            </w:r>
          </w:p>
        </w:tc>
        <w:tc>
          <w:tcPr>
            <w:tcW w:w="2551" w:type="dxa"/>
          </w:tcPr>
          <w:p w14:paraId="45358585" w14:textId="655F786C" w:rsidR="00ED46C3" w:rsidRPr="008202D3" w:rsidRDefault="0005115D" w:rsidP="00395D10">
            <w:pPr>
              <w:rPr>
                <w:i/>
                <w:sz w:val="20"/>
              </w:rPr>
            </w:pPr>
            <w:r>
              <w:rPr>
                <w:i/>
                <w:sz w:val="20"/>
              </w:rPr>
              <w:t>Melissa O’Brien, A/g ED-CAS</w:t>
            </w:r>
          </w:p>
        </w:tc>
        <w:tc>
          <w:tcPr>
            <w:tcW w:w="2265" w:type="dxa"/>
          </w:tcPr>
          <w:p w14:paraId="31501FE6" w14:textId="2F3129F9" w:rsidR="00ED46C3" w:rsidRPr="008202D3" w:rsidRDefault="00064AAC" w:rsidP="00395D10">
            <w:pPr>
              <w:rPr>
                <w:i/>
                <w:sz w:val="20"/>
              </w:rPr>
            </w:pPr>
            <w:r>
              <w:rPr>
                <w:i/>
                <w:sz w:val="20"/>
              </w:rPr>
              <w:t>CHS Policy Committee</w:t>
            </w:r>
          </w:p>
        </w:tc>
      </w:tr>
      <w:tr w:rsidR="00ED46C3" w:rsidRPr="008202D3" w14:paraId="4B9C0359" w14:textId="77777777" w:rsidTr="00832A79">
        <w:tc>
          <w:tcPr>
            <w:tcW w:w="1875" w:type="dxa"/>
          </w:tcPr>
          <w:p w14:paraId="01E40F72" w14:textId="23C27A9D" w:rsidR="00ED46C3" w:rsidRPr="008202D3" w:rsidRDefault="00ED46C3" w:rsidP="08A00EBE">
            <w:pPr>
              <w:rPr>
                <w:i/>
                <w:iCs/>
                <w:sz w:val="20"/>
              </w:rPr>
            </w:pPr>
          </w:p>
        </w:tc>
        <w:tc>
          <w:tcPr>
            <w:tcW w:w="2515" w:type="dxa"/>
          </w:tcPr>
          <w:p w14:paraId="25312BA2" w14:textId="36F9AF2F" w:rsidR="00ED46C3" w:rsidRPr="008202D3" w:rsidRDefault="00ED46C3" w:rsidP="08A00EBE">
            <w:pPr>
              <w:rPr>
                <w:i/>
                <w:iCs/>
                <w:sz w:val="20"/>
              </w:rPr>
            </w:pPr>
          </w:p>
        </w:tc>
        <w:tc>
          <w:tcPr>
            <w:tcW w:w="2551" w:type="dxa"/>
          </w:tcPr>
          <w:p w14:paraId="6A63A790" w14:textId="4933EEF9" w:rsidR="00ED46C3" w:rsidRPr="008202D3" w:rsidRDefault="00ED46C3" w:rsidP="08A00EBE">
            <w:pPr>
              <w:rPr>
                <w:i/>
                <w:iCs/>
                <w:szCs w:val="24"/>
              </w:rPr>
            </w:pPr>
          </w:p>
        </w:tc>
        <w:tc>
          <w:tcPr>
            <w:tcW w:w="2265" w:type="dxa"/>
          </w:tcPr>
          <w:p w14:paraId="0C203B9F" w14:textId="68721739" w:rsidR="00ED46C3" w:rsidRPr="008202D3" w:rsidRDefault="00ED46C3" w:rsidP="08A00EBE">
            <w:pPr>
              <w:rPr>
                <w:i/>
                <w:iCs/>
                <w:szCs w:val="24"/>
              </w:rPr>
            </w:pPr>
          </w:p>
        </w:tc>
      </w:tr>
    </w:tbl>
    <w:p w14:paraId="3B395D33" w14:textId="77777777" w:rsidR="00ED46C3" w:rsidRPr="008202D3" w:rsidRDefault="00ED46C3" w:rsidP="00ED46C3">
      <w:pPr>
        <w:rPr>
          <w:rFonts w:cs="Arial"/>
          <w:sz w:val="20"/>
        </w:rPr>
      </w:pPr>
    </w:p>
    <w:p w14:paraId="22B94EA3" w14:textId="77777777" w:rsidR="00ED46C3" w:rsidRPr="008202D3" w:rsidRDefault="00ED46C3" w:rsidP="00ED46C3">
      <w:pPr>
        <w:rPr>
          <w:rFonts w:cs="Arial"/>
          <w:i/>
          <w:sz w:val="20"/>
        </w:rPr>
      </w:pPr>
      <w:r w:rsidRPr="008202D3">
        <w:rPr>
          <w:rFonts w:cs="Arial"/>
          <w:i/>
          <w:sz w:val="20"/>
        </w:rPr>
        <w:t xml:space="preserve">This document supersedes the following: </w:t>
      </w:r>
    </w:p>
    <w:tbl>
      <w:tblPr>
        <w:tblStyle w:val="TableGrid"/>
        <w:tblW w:w="9209" w:type="dxa"/>
        <w:tblLook w:val="04A0" w:firstRow="1" w:lastRow="0" w:firstColumn="1" w:lastColumn="0" w:noHBand="0" w:noVBand="1"/>
      </w:tblPr>
      <w:tblGrid>
        <w:gridCol w:w="1838"/>
        <w:gridCol w:w="7371"/>
      </w:tblGrid>
      <w:tr w:rsidR="00ED46C3" w:rsidRPr="008202D3" w14:paraId="3DF1741B" w14:textId="77777777" w:rsidTr="00832A79">
        <w:tc>
          <w:tcPr>
            <w:tcW w:w="1838" w:type="dxa"/>
          </w:tcPr>
          <w:p w14:paraId="3A0A8647" w14:textId="77777777" w:rsidR="00ED46C3" w:rsidRPr="008202D3" w:rsidRDefault="00ED46C3" w:rsidP="00395D10">
            <w:pPr>
              <w:rPr>
                <w:i/>
                <w:sz w:val="20"/>
              </w:rPr>
            </w:pPr>
            <w:r w:rsidRPr="008202D3">
              <w:rPr>
                <w:i/>
                <w:sz w:val="20"/>
              </w:rPr>
              <w:t>Document Number</w:t>
            </w:r>
          </w:p>
        </w:tc>
        <w:tc>
          <w:tcPr>
            <w:tcW w:w="7371" w:type="dxa"/>
          </w:tcPr>
          <w:p w14:paraId="40CE1B13" w14:textId="77777777" w:rsidR="00ED46C3" w:rsidRPr="008202D3" w:rsidRDefault="00ED46C3" w:rsidP="00395D10">
            <w:pPr>
              <w:rPr>
                <w:i/>
                <w:sz w:val="20"/>
              </w:rPr>
            </w:pPr>
            <w:r w:rsidRPr="008202D3">
              <w:rPr>
                <w:i/>
                <w:sz w:val="20"/>
              </w:rPr>
              <w:t>Document Name</w:t>
            </w:r>
          </w:p>
        </w:tc>
      </w:tr>
      <w:tr w:rsidR="00ED46C3" w:rsidRPr="008202D3" w14:paraId="389A2F7C" w14:textId="77777777" w:rsidTr="00832A79">
        <w:tc>
          <w:tcPr>
            <w:tcW w:w="1838" w:type="dxa"/>
          </w:tcPr>
          <w:p w14:paraId="72FFFF3B" w14:textId="3FEA0E85" w:rsidR="00ED46C3" w:rsidRPr="008202D3" w:rsidRDefault="0005115D" w:rsidP="00395D10">
            <w:pPr>
              <w:rPr>
                <w:i/>
                <w:sz w:val="20"/>
              </w:rPr>
            </w:pPr>
            <w:r>
              <w:rPr>
                <w:i/>
                <w:sz w:val="20"/>
              </w:rPr>
              <w:t>CHS20/206</w:t>
            </w:r>
          </w:p>
        </w:tc>
        <w:tc>
          <w:tcPr>
            <w:tcW w:w="7371" w:type="dxa"/>
          </w:tcPr>
          <w:p w14:paraId="61EF68F3" w14:textId="0A46C58F" w:rsidR="00ED46C3" w:rsidRPr="008202D3" w:rsidRDefault="0005115D" w:rsidP="00395D10">
            <w:pPr>
              <w:rPr>
                <w:i/>
                <w:sz w:val="20"/>
              </w:rPr>
            </w:pPr>
            <w:r>
              <w:rPr>
                <w:i/>
                <w:sz w:val="20"/>
              </w:rPr>
              <w:t>Anticoagulation Therapeutic Management (Adults only)</w:t>
            </w:r>
          </w:p>
        </w:tc>
      </w:tr>
      <w:tr w:rsidR="00ED46C3" w:rsidRPr="008202D3" w14:paraId="4414C7E4" w14:textId="77777777" w:rsidTr="00832A79">
        <w:tc>
          <w:tcPr>
            <w:tcW w:w="1838" w:type="dxa"/>
          </w:tcPr>
          <w:p w14:paraId="0E1C6F88" w14:textId="77777777" w:rsidR="00ED46C3" w:rsidRPr="008202D3" w:rsidRDefault="00ED46C3" w:rsidP="00395D10">
            <w:pPr>
              <w:rPr>
                <w:i/>
                <w:sz w:val="20"/>
              </w:rPr>
            </w:pPr>
          </w:p>
        </w:tc>
        <w:tc>
          <w:tcPr>
            <w:tcW w:w="7371" w:type="dxa"/>
          </w:tcPr>
          <w:p w14:paraId="73EF72D2" w14:textId="77777777" w:rsidR="00ED46C3" w:rsidRPr="008202D3" w:rsidRDefault="00ED46C3" w:rsidP="00395D10">
            <w:pPr>
              <w:rPr>
                <w:i/>
                <w:sz w:val="20"/>
              </w:rPr>
            </w:pPr>
          </w:p>
        </w:tc>
      </w:tr>
    </w:tbl>
    <w:p w14:paraId="00A6BEE9" w14:textId="77777777" w:rsidR="004270D2" w:rsidRDefault="003C4E3B" w:rsidP="003C4E3B">
      <w:pPr>
        <w:keepNext/>
        <w:keepLines/>
        <w:outlineLvl w:val="1"/>
        <w:rPr>
          <w:rStyle w:val="Heading2Char"/>
        </w:rPr>
      </w:pPr>
      <w:bookmarkStart w:id="54" w:name="_Toc422921891"/>
      <w:bookmarkStart w:id="55" w:name="_Toc107173298"/>
      <w:r w:rsidRPr="004270D2">
        <w:rPr>
          <w:rStyle w:val="Heading2Char"/>
        </w:rPr>
        <w:lastRenderedPageBreak/>
        <w:t>Attachment 1 – Perioperative Anticoagulation Guidelines</w:t>
      </w:r>
      <w:bookmarkEnd w:id="54"/>
      <w:bookmarkEnd w:id="55"/>
    </w:p>
    <w:p w14:paraId="6EF26803" w14:textId="53084E0A" w:rsidR="003C4E3B" w:rsidRDefault="003C4E3B" w:rsidP="004270D2">
      <w:pPr>
        <w:rPr>
          <w:rFonts w:cs="Arial"/>
          <w:szCs w:val="24"/>
        </w:rPr>
      </w:pPr>
      <w:r>
        <w:rPr>
          <w:noProof/>
          <w:lang w:eastAsia="en-AU"/>
        </w:rPr>
        <w:drawing>
          <wp:inline distT="0" distB="0" distL="0" distR="0" wp14:anchorId="48E39371" wp14:editId="1D15E6B4">
            <wp:extent cx="5390515" cy="7843424"/>
            <wp:effectExtent l="0" t="0" r="635" b="571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94939" cy="7849860"/>
                    </a:xfrm>
                    <a:prstGeom prst="rect">
                      <a:avLst/>
                    </a:prstGeom>
                    <a:noFill/>
                    <a:ln w="9525">
                      <a:noFill/>
                      <a:miter lim="800000"/>
                      <a:headEnd/>
                      <a:tailEnd/>
                    </a:ln>
                  </pic:spPr>
                </pic:pic>
              </a:graphicData>
            </a:graphic>
          </wp:inline>
        </w:drawing>
      </w:r>
    </w:p>
    <w:p w14:paraId="19EBF534" w14:textId="6C404967" w:rsidR="003C4E3B" w:rsidRDefault="003C4E3B" w:rsidP="007B6904">
      <w:pPr>
        <w:rPr>
          <w:rFonts w:cs="Arial"/>
          <w:szCs w:val="24"/>
        </w:rPr>
      </w:pPr>
    </w:p>
    <w:p w14:paraId="549EB3BE" w14:textId="4D59E10A" w:rsidR="003C4E3B" w:rsidRDefault="00CF2AFB" w:rsidP="007B6904">
      <w:pPr>
        <w:rPr>
          <w:rFonts w:cs="Arial"/>
          <w:szCs w:val="24"/>
        </w:rPr>
      </w:pPr>
      <w:r>
        <w:rPr>
          <w:rFonts w:asciiTheme="minorHAnsi" w:hAnsiTheme="minorHAnsi"/>
          <w:b/>
          <w:noProof/>
          <w:lang w:eastAsia="en-AU"/>
        </w:rPr>
        <w:lastRenderedPageBreak/>
        <w:drawing>
          <wp:inline distT="0" distB="0" distL="0" distR="0" wp14:anchorId="7295D850" wp14:editId="799865C0">
            <wp:extent cx="5670714" cy="8372723"/>
            <wp:effectExtent l="19050" t="0" r="618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673246" cy="8376462"/>
                    </a:xfrm>
                    <a:prstGeom prst="rect">
                      <a:avLst/>
                    </a:prstGeom>
                    <a:noFill/>
                    <a:ln w="9525">
                      <a:noFill/>
                      <a:miter lim="800000"/>
                      <a:headEnd/>
                      <a:tailEnd/>
                    </a:ln>
                  </pic:spPr>
                </pic:pic>
              </a:graphicData>
            </a:graphic>
          </wp:inline>
        </w:drawing>
      </w:r>
    </w:p>
    <w:p w14:paraId="0C1B2529" w14:textId="7966FFF2" w:rsidR="00CF2AFB" w:rsidRDefault="00CF2AFB" w:rsidP="007B6904">
      <w:pPr>
        <w:rPr>
          <w:rFonts w:cs="Arial"/>
          <w:szCs w:val="24"/>
        </w:rPr>
      </w:pPr>
      <w:r>
        <w:rPr>
          <w:rFonts w:asciiTheme="minorHAnsi" w:hAnsiTheme="minorHAnsi"/>
          <w:b/>
          <w:noProof/>
          <w:lang w:eastAsia="en-AU"/>
        </w:rPr>
        <w:lastRenderedPageBreak/>
        <w:drawing>
          <wp:inline distT="0" distB="0" distL="0" distR="0" wp14:anchorId="07873F1A" wp14:editId="1F862C87">
            <wp:extent cx="5759450" cy="8431530"/>
            <wp:effectExtent l="0" t="0" r="0" b="762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59450" cy="8431530"/>
                    </a:xfrm>
                    <a:prstGeom prst="rect">
                      <a:avLst/>
                    </a:prstGeom>
                    <a:noFill/>
                    <a:ln w="9525">
                      <a:noFill/>
                      <a:miter lim="800000"/>
                      <a:headEnd/>
                      <a:tailEnd/>
                    </a:ln>
                  </pic:spPr>
                </pic:pic>
              </a:graphicData>
            </a:graphic>
          </wp:inline>
        </w:drawing>
      </w:r>
    </w:p>
    <w:p w14:paraId="7F75DCFF" w14:textId="2891307D" w:rsidR="00CF2AFB" w:rsidRDefault="00CF2AFB" w:rsidP="007B6904">
      <w:pPr>
        <w:rPr>
          <w:rFonts w:cs="Arial"/>
          <w:szCs w:val="24"/>
        </w:rPr>
      </w:pPr>
      <w:r>
        <w:rPr>
          <w:rFonts w:asciiTheme="minorHAnsi" w:hAnsiTheme="minorHAnsi"/>
          <w:b/>
          <w:noProof/>
          <w:lang w:eastAsia="en-AU"/>
        </w:rPr>
        <w:lastRenderedPageBreak/>
        <w:drawing>
          <wp:inline distT="0" distB="0" distL="0" distR="0" wp14:anchorId="64FDEE9E" wp14:editId="7CB820FA">
            <wp:extent cx="5650230" cy="8431040"/>
            <wp:effectExtent l="19050" t="0" r="762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649345" cy="8429720"/>
                    </a:xfrm>
                    <a:prstGeom prst="rect">
                      <a:avLst/>
                    </a:prstGeom>
                    <a:noFill/>
                    <a:ln w="9525">
                      <a:noFill/>
                      <a:miter lim="800000"/>
                      <a:headEnd/>
                      <a:tailEnd/>
                    </a:ln>
                  </pic:spPr>
                </pic:pic>
              </a:graphicData>
            </a:graphic>
          </wp:inline>
        </w:drawing>
      </w:r>
    </w:p>
    <w:p w14:paraId="5F413ACE" w14:textId="43C88C59" w:rsidR="00CF2AFB" w:rsidRDefault="00CF2AFB" w:rsidP="004270D2">
      <w:pPr>
        <w:jc w:val="both"/>
        <w:rPr>
          <w:rFonts w:cs="Arial"/>
          <w:szCs w:val="24"/>
        </w:rPr>
      </w:pPr>
      <w:r>
        <w:rPr>
          <w:rFonts w:asciiTheme="minorHAnsi" w:hAnsiTheme="minorHAnsi"/>
          <w:b/>
          <w:noProof/>
          <w:lang w:eastAsia="en-AU"/>
        </w:rPr>
        <w:lastRenderedPageBreak/>
        <w:drawing>
          <wp:inline distT="0" distB="0" distL="0" distR="0" wp14:anchorId="7FBD147C" wp14:editId="06A92110">
            <wp:extent cx="5759450" cy="8467725"/>
            <wp:effectExtent l="0" t="0" r="0" b="952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759450" cy="8467725"/>
                    </a:xfrm>
                    <a:prstGeom prst="rect">
                      <a:avLst/>
                    </a:prstGeom>
                    <a:noFill/>
                    <a:ln w="9525">
                      <a:noFill/>
                      <a:miter lim="800000"/>
                      <a:headEnd/>
                      <a:tailEnd/>
                    </a:ln>
                  </pic:spPr>
                </pic:pic>
              </a:graphicData>
            </a:graphic>
          </wp:inline>
        </w:drawing>
      </w:r>
    </w:p>
    <w:sectPr w:rsidR="00CF2AFB" w:rsidSect="00D449FA">
      <w:pgSz w:w="11906" w:h="16838"/>
      <w:pgMar w:top="662" w:right="1411" w:bottom="1440" w:left="1411" w:header="360"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31713" w14:textId="77777777" w:rsidR="00A7503F" w:rsidRDefault="00A7503F" w:rsidP="00F66CB0">
      <w:r>
        <w:separator/>
      </w:r>
    </w:p>
  </w:endnote>
  <w:endnote w:type="continuationSeparator" w:id="0">
    <w:p w14:paraId="43EA6A8E" w14:textId="77777777" w:rsidR="00A7503F" w:rsidRDefault="00A7503F" w:rsidP="00F66CB0">
      <w:r>
        <w:continuationSeparator/>
      </w:r>
    </w:p>
  </w:endnote>
  <w:endnote w:type="continuationNotice" w:id="1">
    <w:p w14:paraId="7F5C8DEA" w14:textId="77777777" w:rsidR="00A7503F" w:rsidRDefault="00A75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45 Light">
    <w:altName w:val="Arial"/>
    <w:panose1 w:val="00000000000000000000"/>
    <w:charset w:val="4D"/>
    <w:family w:val="swiss"/>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Sanpya">
    <w:altName w:val="Microsoft YaHei"/>
    <w:charset w:val="86"/>
    <w:family w:val="auto"/>
    <w:pitch w:val="variable"/>
    <w:sig w:usb0="00000000" w:usb1="1A8E0000" w:usb2="04000010" w:usb3="00000000" w:csb0="0004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883"/>
      <w:gridCol w:w="1699"/>
    </w:tblGrid>
    <w:tr w:rsidR="004270D2" w:rsidRPr="00AE7C5C" w14:paraId="2F51A914" w14:textId="77777777" w:rsidTr="00064AAC">
      <w:tc>
        <w:tcPr>
          <w:tcW w:w="1515" w:type="dxa"/>
        </w:tcPr>
        <w:p w14:paraId="2F51A90E" w14:textId="77777777" w:rsidR="004270D2" w:rsidRPr="00B3752F" w:rsidRDefault="004270D2" w:rsidP="004213C3">
          <w:pPr>
            <w:pStyle w:val="Footer"/>
            <w:rPr>
              <w:rFonts w:cs="Arial"/>
              <w:b/>
              <w:bCs/>
              <w:i/>
              <w:sz w:val="20"/>
            </w:rPr>
          </w:pPr>
          <w:r w:rsidRPr="00B3752F">
            <w:rPr>
              <w:rFonts w:cs="Arial"/>
              <w:b/>
              <w:bCs/>
              <w:i/>
              <w:sz w:val="20"/>
            </w:rPr>
            <w:t>Doc Number</w:t>
          </w:r>
        </w:p>
      </w:tc>
      <w:tc>
        <w:tcPr>
          <w:tcW w:w="965" w:type="dxa"/>
        </w:tcPr>
        <w:p w14:paraId="2F51A90F" w14:textId="77777777" w:rsidR="004270D2" w:rsidRPr="00B3752F" w:rsidRDefault="004270D2" w:rsidP="004213C3">
          <w:pPr>
            <w:pStyle w:val="Footer"/>
            <w:rPr>
              <w:rFonts w:cs="Arial"/>
              <w:b/>
              <w:bCs/>
              <w:i/>
              <w:sz w:val="20"/>
            </w:rPr>
          </w:pPr>
          <w:r w:rsidRPr="00B3752F">
            <w:rPr>
              <w:rFonts w:cs="Arial"/>
              <w:b/>
              <w:bCs/>
              <w:i/>
              <w:sz w:val="20"/>
            </w:rPr>
            <w:t>Version</w:t>
          </w:r>
        </w:p>
      </w:tc>
      <w:tc>
        <w:tcPr>
          <w:tcW w:w="1552" w:type="dxa"/>
        </w:tcPr>
        <w:p w14:paraId="2F51A910" w14:textId="77777777" w:rsidR="004270D2" w:rsidRPr="00B3752F" w:rsidRDefault="004270D2" w:rsidP="004213C3">
          <w:pPr>
            <w:pStyle w:val="Footer"/>
            <w:rPr>
              <w:rFonts w:cs="Arial"/>
              <w:b/>
              <w:bCs/>
              <w:i/>
              <w:sz w:val="20"/>
            </w:rPr>
          </w:pPr>
          <w:r w:rsidRPr="00B3752F">
            <w:rPr>
              <w:rFonts w:cs="Arial"/>
              <w:b/>
              <w:bCs/>
              <w:i/>
              <w:sz w:val="20"/>
            </w:rPr>
            <w:t>Issued</w:t>
          </w:r>
        </w:p>
      </w:tc>
      <w:tc>
        <w:tcPr>
          <w:tcW w:w="1456" w:type="dxa"/>
        </w:tcPr>
        <w:p w14:paraId="2F51A911" w14:textId="77777777" w:rsidR="004270D2" w:rsidRPr="00B3752F" w:rsidRDefault="004270D2" w:rsidP="004213C3">
          <w:pPr>
            <w:pStyle w:val="Footer"/>
            <w:rPr>
              <w:rFonts w:cs="Arial"/>
              <w:b/>
              <w:bCs/>
              <w:i/>
              <w:sz w:val="20"/>
            </w:rPr>
          </w:pPr>
          <w:r w:rsidRPr="00B3752F">
            <w:rPr>
              <w:rFonts w:cs="Arial"/>
              <w:b/>
              <w:bCs/>
              <w:i/>
              <w:sz w:val="20"/>
            </w:rPr>
            <w:t>Review Date</w:t>
          </w:r>
        </w:p>
      </w:tc>
      <w:tc>
        <w:tcPr>
          <w:tcW w:w="1883" w:type="dxa"/>
        </w:tcPr>
        <w:p w14:paraId="2F51A912" w14:textId="77777777" w:rsidR="004270D2" w:rsidRPr="00B3752F" w:rsidRDefault="004270D2" w:rsidP="004213C3">
          <w:pPr>
            <w:pStyle w:val="Footer"/>
            <w:rPr>
              <w:rFonts w:cs="Arial"/>
              <w:b/>
              <w:bCs/>
              <w:i/>
              <w:sz w:val="20"/>
            </w:rPr>
          </w:pPr>
          <w:r w:rsidRPr="00B3752F">
            <w:rPr>
              <w:rFonts w:cs="Arial"/>
              <w:b/>
              <w:bCs/>
              <w:i/>
              <w:sz w:val="20"/>
            </w:rPr>
            <w:t>Area Responsible</w:t>
          </w:r>
        </w:p>
      </w:tc>
      <w:tc>
        <w:tcPr>
          <w:tcW w:w="1699" w:type="dxa"/>
        </w:tcPr>
        <w:p w14:paraId="2F51A913" w14:textId="77777777" w:rsidR="004270D2" w:rsidRPr="00B3752F" w:rsidRDefault="004270D2" w:rsidP="004213C3">
          <w:pPr>
            <w:pStyle w:val="Footer"/>
            <w:rPr>
              <w:rFonts w:cs="Arial"/>
              <w:b/>
              <w:bCs/>
              <w:i/>
              <w:sz w:val="20"/>
            </w:rPr>
          </w:pPr>
          <w:r w:rsidRPr="00B3752F">
            <w:rPr>
              <w:rFonts w:cs="Arial"/>
              <w:b/>
              <w:bCs/>
              <w:i/>
              <w:sz w:val="20"/>
            </w:rPr>
            <w:t>Page</w:t>
          </w:r>
        </w:p>
      </w:tc>
    </w:tr>
    <w:tr w:rsidR="004270D2" w14:paraId="2F51A91B" w14:textId="77777777" w:rsidTr="00064AAC">
      <w:tc>
        <w:tcPr>
          <w:tcW w:w="1515" w:type="dxa"/>
        </w:tcPr>
        <w:p w14:paraId="2F51A915" w14:textId="2F9DD8DF" w:rsidR="004270D2" w:rsidRPr="00542EE6" w:rsidRDefault="00064AAC" w:rsidP="004213C3">
          <w:pPr>
            <w:pStyle w:val="Footer"/>
            <w:rPr>
              <w:rFonts w:cs="Arial"/>
              <w:b/>
              <w:bCs/>
              <w:sz w:val="20"/>
            </w:rPr>
          </w:pPr>
          <w:r>
            <w:rPr>
              <w:b/>
              <w:sz w:val="20"/>
            </w:rPr>
            <w:t>CHS</w:t>
          </w:r>
          <w:r w:rsidR="00961170">
            <w:rPr>
              <w:b/>
              <w:sz w:val="20"/>
            </w:rPr>
            <w:t>22/281</w:t>
          </w:r>
        </w:p>
      </w:tc>
      <w:tc>
        <w:tcPr>
          <w:tcW w:w="965" w:type="dxa"/>
        </w:tcPr>
        <w:p w14:paraId="2F51A916" w14:textId="768C6B90" w:rsidR="004270D2" w:rsidRPr="00B3752F" w:rsidRDefault="00064AAC" w:rsidP="004213C3">
          <w:pPr>
            <w:pStyle w:val="Footer"/>
            <w:rPr>
              <w:rFonts w:cs="Arial"/>
              <w:b/>
              <w:bCs/>
              <w:sz w:val="20"/>
            </w:rPr>
          </w:pPr>
          <w:r>
            <w:rPr>
              <w:rFonts w:cs="Arial"/>
              <w:b/>
              <w:bCs/>
              <w:sz w:val="20"/>
            </w:rPr>
            <w:t>1</w:t>
          </w:r>
        </w:p>
      </w:tc>
      <w:tc>
        <w:tcPr>
          <w:tcW w:w="1552" w:type="dxa"/>
        </w:tcPr>
        <w:p w14:paraId="2F51A917" w14:textId="20869A5C" w:rsidR="004270D2" w:rsidRPr="00B3752F" w:rsidRDefault="0005115D" w:rsidP="004213C3">
          <w:pPr>
            <w:pStyle w:val="Footer"/>
            <w:rPr>
              <w:rFonts w:cs="Arial"/>
              <w:b/>
              <w:bCs/>
              <w:sz w:val="20"/>
            </w:rPr>
          </w:pPr>
          <w:r>
            <w:rPr>
              <w:rFonts w:cs="Arial"/>
              <w:b/>
              <w:bCs/>
              <w:sz w:val="20"/>
            </w:rPr>
            <w:t>26/06/2022</w:t>
          </w:r>
        </w:p>
      </w:tc>
      <w:tc>
        <w:tcPr>
          <w:tcW w:w="1456" w:type="dxa"/>
        </w:tcPr>
        <w:p w14:paraId="2F51A918" w14:textId="37D1E1FF" w:rsidR="004270D2" w:rsidRPr="00B3752F" w:rsidRDefault="0005115D" w:rsidP="004213C3">
          <w:pPr>
            <w:pStyle w:val="Footer"/>
            <w:rPr>
              <w:rFonts w:cs="Arial"/>
              <w:b/>
              <w:bCs/>
              <w:sz w:val="20"/>
            </w:rPr>
          </w:pPr>
          <w:r>
            <w:rPr>
              <w:rFonts w:cs="Arial"/>
              <w:b/>
              <w:bCs/>
              <w:sz w:val="20"/>
            </w:rPr>
            <w:t>01/07/2025</w:t>
          </w:r>
        </w:p>
      </w:tc>
      <w:tc>
        <w:tcPr>
          <w:tcW w:w="1883" w:type="dxa"/>
        </w:tcPr>
        <w:p w14:paraId="2F51A919" w14:textId="62684AF9" w:rsidR="004270D2" w:rsidRPr="00B3752F" w:rsidRDefault="00064AAC" w:rsidP="004213C3">
          <w:pPr>
            <w:pStyle w:val="Footer"/>
            <w:rPr>
              <w:rFonts w:cs="Arial"/>
              <w:b/>
              <w:bCs/>
              <w:sz w:val="20"/>
            </w:rPr>
          </w:pPr>
          <w:r>
            <w:rPr>
              <w:rFonts w:cs="Arial"/>
              <w:b/>
              <w:bCs/>
              <w:sz w:val="20"/>
            </w:rPr>
            <w:t>CAS - Haematology</w:t>
          </w:r>
        </w:p>
      </w:tc>
      <w:tc>
        <w:tcPr>
          <w:tcW w:w="1699" w:type="dxa"/>
        </w:tcPr>
        <w:p w14:paraId="2F51A91A" w14:textId="77777777" w:rsidR="004270D2" w:rsidRPr="00B3752F" w:rsidRDefault="004270D2"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38</w:t>
          </w:r>
          <w:r w:rsidRPr="00B3752F">
            <w:rPr>
              <w:rStyle w:val="PageNumber"/>
              <w:sz w:val="20"/>
            </w:rPr>
            <w:fldChar w:fldCharType="end"/>
          </w:r>
        </w:p>
      </w:tc>
    </w:tr>
    <w:tr w:rsidR="004270D2" w14:paraId="668DA41F" w14:textId="77777777" w:rsidTr="00395D10">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12A806D" w14:textId="713A0083" w:rsidR="004270D2" w:rsidRPr="002C1428" w:rsidRDefault="004270D2" w:rsidP="005E1140">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F51A91C" w14:textId="77777777" w:rsidR="004270D2" w:rsidRPr="00A547D6" w:rsidRDefault="004270D2" w:rsidP="004213C3">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240A9" w14:textId="77777777" w:rsidR="00A7503F" w:rsidRDefault="00A7503F" w:rsidP="00F66CB0">
      <w:r>
        <w:separator/>
      </w:r>
    </w:p>
  </w:footnote>
  <w:footnote w:type="continuationSeparator" w:id="0">
    <w:p w14:paraId="2B78CBF6" w14:textId="77777777" w:rsidR="00A7503F" w:rsidRDefault="00A7503F" w:rsidP="00F66CB0">
      <w:r>
        <w:continuationSeparator/>
      </w:r>
    </w:p>
  </w:footnote>
  <w:footnote w:type="continuationNotice" w:id="1">
    <w:p w14:paraId="2160C84D" w14:textId="77777777" w:rsidR="00A7503F" w:rsidRDefault="00A750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82E6" w14:textId="4959417C" w:rsidR="00317D51" w:rsidRDefault="00317D51">
    <w:pPr>
      <w:pStyle w:val="Header"/>
    </w:pPr>
    <w:r>
      <w:rPr>
        <w:noProof/>
      </w:rPr>
      <mc:AlternateContent>
        <mc:Choice Requires="wps">
          <w:drawing>
            <wp:anchor distT="0" distB="0" distL="0" distR="0" simplePos="0" relativeHeight="251658241" behindDoc="0" locked="0" layoutInCell="1" allowOverlap="1" wp14:anchorId="0031FCE8" wp14:editId="51347172">
              <wp:simplePos x="635" y="635"/>
              <wp:positionH relativeFrom="column">
                <wp:align>center</wp:align>
              </wp:positionH>
              <wp:positionV relativeFrom="paragraph">
                <wp:posOffset>635</wp:posOffset>
              </wp:positionV>
              <wp:extent cx="443865" cy="443865"/>
              <wp:effectExtent l="0" t="0" r="635" b="444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EB34D9" w14:textId="7657456C" w:rsidR="00317D51" w:rsidRPr="00317D51" w:rsidRDefault="00317D51">
                          <w:pPr>
                            <w:rPr>
                              <w:rFonts w:eastAsia="Calibri" w:cs="Calibri"/>
                              <w:color w:val="FF0000"/>
                              <w:szCs w:val="24"/>
                            </w:rPr>
                          </w:pPr>
                          <w:r w:rsidRPr="00317D51">
                            <w:rPr>
                              <w:rFonts w:eastAsia="Calibri" w:cs="Calibri"/>
                              <w:color w:val="FF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31FCE8" id="_x0000_t202" coordsize="21600,21600" o:spt="202" path="m,l,21600r21600,l21600,xe">
              <v:stroke joinstyle="miter"/>
              <v:path gradientshapeok="t" o:connecttype="rect"/>
            </v:shapetype>
            <v:shape id="Text Box 3" o:spid="_x0000_s1026"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CEB34D9" w14:textId="7657456C" w:rsidR="00317D51" w:rsidRPr="00317D51" w:rsidRDefault="00317D51">
                    <w:pPr>
                      <w:rPr>
                        <w:rFonts w:eastAsia="Calibri" w:cs="Calibri"/>
                        <w:color w:val="FF0000"/>
                        <w:szCs w:val="24"/>
                      </w:rPr>
                    </w:pPr>
                    <w:r w:rsidRPr="00317D51">
                      <w:rPr>
                        <w:rFonts w:eastAsia="Calibri" w:cs="Calibri"/>
                        <w:color w:val="FF0000"/>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5"/>
      <w:gridCol w:w="3539"/>
    </w:tblGrid>
    <w:tr w:rsidR="004270D2" w14:paraId="2F51A90C" w14:textId="77777777" w:rsidTr="08A00EBE">
      <w:trPr>
        <w:trHeight w:val="1418"/>
      </w:trPr>
      <w:tc>
        <w:tcPr>
          <w:tcW w:w="5556" w:type="dxa"/>
          <w:vAlign w:val="center"/>
          <w:hideMark/>
        </w:tcPr>
        <w:p w14:paraId="2F51A90A" w14:textId="2F12BAE6" w:rsidR="004270D2" w:rsidRDefault="00317D51" w:rsidP="0074223E">
          <w:pPr>
            <w:pStyle w:val="Header"/>
            <w:rPr>
              <w:sz w:val="20"/>
            </w:rPr>
          </w:pPr>
          <w:r>
            <w:rPr>
              <w:noProof/>
            </w:rPr>
            <mc:AlternateContent>
              <mc:Choice Requires="wps">
                <w:drawing>
                  <wp:anchor distT="0" distB="0" distL="0" distR="0" simplePos="0" relativeHeight="251658242" behindDoc="0" locked="0" layoutInCell="1" allowOverlap="1" wp14:anchorId="7C98D694" wp14:editId="13EF0FFB">
                    <wp:simplePos x="968991" y="313899"/>
                    <wp:positionH relativeFrom="column">
                      <wp:align>center</wp:align>
                    </wp:positionH>
                    <wp:positionV relativeFrom="paragraph">
                      <wp:posOffset>635</wp:posOffset>
                    </wp:positionV>
                    <wp:extent cx="443865" cy="443865"/>
                    <wp:effectExtent l="0" t="0" r="635" b="444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8E1C6" w14:textId="749A24F2" w:rsidR="00317D51" w:rsidRPr="00317D51" w:rsidRDefault="00317D51">
                                <w:pPr>
                                  <w:rPr>
                                    <w:rFonts w:eastAsia="Calibri" w:cs="Calibri"/>
                                    <w:color w:val="FF0000"/>
                                    <w:szCs w:val="24"/>
                                  </w:rPr>
                                </w:pPr>
                                <w:r w:rsidRPr="00317D51">
                                  <w:rPr>
                                    <w:rFonts w:eastAsia="Calibri" w:cs="Calibri"/>
                                    <w:color w:val="FF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98D694" id="_x0000_t202" coordsize="21600,21600" o:spt="202" path="m,l,21600r21600,l21600,xe">
                    <v:stroke joinstyle="miter"/>
                    <v:path gradientshapeok="t" o:connecttype="rect"/>
                  </v:shapetype>
                  <v:shape id="Text Box 5" o:spid="_x0000_s1027"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B18E1C6" w14:textId="749A24F2" w:rsidR="00317D51" w:rsidRPr="00317D51" w:rsidRDefault="00317D51">
                          <w:pPr>
                            <w:rPr>
                              <w:rFonts w:eastAsia="Calibri" w:cs="Calibri"/>
                              <w:color w:val="FF0000"/>
                              <w:szCs w:val="24"/>
                            </w:rPr>
                          </w:pPr>
                          <w:r w:rsidRPr="00317D51">
                            <w:rPr>
                              <w:rFonts w:eastAsia="Calibri" w:cs="Calibri"/>
                              <w:color w:val="FF0000"/>
                              <w:szCs w:val="24"/>
                            </w:rPr>
                            <w:t>OFFICIAL</w:t>
                          </w:r>
                        </w:p>
                      </w:txbxContent>
                    </v:textbox>
                    <w10:wrap type="square"/>
                  </v:shape>
                </w:pict>
              </mc:Fallback>
            </mc:AlternateContent>
          </w:r>
          <w:r w:rsidR="08A00EBE">
            <w:rPr>
              <w:noProof/>
            </w:rPr>
            <w:drawing>
              <wp:inline distT="0" distB="0" distL="0" distR="0" wp14:anchorId="5330CC0D" wp14:editId="5AB2BC05">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295650" cy="723900"/>
                        </a:xfrm>
                        <a:prstGeom prst="rect">
                          <a:avLst/>
                        </a:prstGeom>
                      </pic:spPr>
                    </pic:pic>
                  </a:graphicData>
                </a:graphic>
              </wp:inline>
            </w:drawing>
          </w:r>
        </w:p>
      </w:tc>
      <w:tc>
        <w:tcPr>
          <w:tcW w:w="3730" w:type="dxa"/>
          <w:vAlign w:val="center"/>
          <w:hideMark/>
        </w:tcPr>
        <w:p w14:paraId="2F51A90B" w14:textId="1EDDA49F" w:rsidR="004270D2" w:rsidRDefault="00961170">
          <w:pPr>
            <w:pStyle w:val="Header"/>
            <w:tabs>
              <w:tab w:val="left" w:pos="720"/>
            </w:tabs>
            <w:jc w:val="right"/>
            <w:rPr>
              <w:sz w:val="20"/>
            </w:rPr>
          </w:pPr>
          <w:bookmarkStart w:id="17" w:name="_top"/>
          <w:bookmarkEnd w:id="17"/>
          <w:r>
            <w:rPr>
              <w:sz w:val="20"/>
            </w:rPr>
            <w:t>CHS22/281</w:t>
          </w:r>
        </w:p>
      </w:tc>
    </w:tr>
  </w:tbl>
  <w:p w14:paraId="2F51A90D" w14:textId="77777777" w:rsidR="004270D2" w:rsidRPr="00FC3538" w:rsidRDefault="004270D2">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418D" w14:textId="678A58AD" w:rsidR="00317D51" w:rsidRDefault="00317D51">
    <w:pPr>
      <w:pStyle w:val="Header"/>
    </w:pPr>
    <w:r>
      <w:rPr>
        <w:noProof/>
      </w:rPr>
      <mc:AlternateContent>
        <mc:Choice Requires="wps">
          <w:drawing>
            <wp:anchor distT="0" distB="0" distL="0" distR="0" simplePos="0" relativeHeight="251658240" behindDoc="0" locked="0" layoutInCell="1" allowOverlap="1" wp14:anchorId="4178CDE6" wp14:editId="032EAB2A">
              <wp:simplePos x="635" y="635"/>
              <wp:positionH relativeFrom="column">
                <wp:align>center</wp:align>
              </wp:positionH>
              <wp:positionV relativeFrom="paragraph">
                <wp:posOffset>635</wp:posOffset>
              </wp:positionV>
              <wp:extent cx="443865" cy="443865"/>
              <wp:effectExtent l="0" t="0" r="635" b="4445"/>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60E32" w14:textId="182B944B" w:rsidR="00317D51" w:rsidRPr="00317D51" w:rsidRDefault="00317D51">
                          <w:pPr>
                            <w:rPr>
                              <w:rFonts w:eastAsia="Calibri" w:cs="Calibri"/>
                              <w:color w:val="FF0000"/>
                              <w:szCs w:val="24"/>
                            </w:rPr>
                          </w:pPr>
                          <w:r w:rsidRPr="00317D51">
                            <w:rPr>
                              <w:rFonts w:eastAsia="Calibri" w:cs="Calibri"/>
                              <w:color w:val="FF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78CDE6"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B160E32" w14:textId="182B944B" w:rsidR="00317D51" w:rsidRPr="00317D51" w:rsidRDefault="00317D51">
                    <w:pPr>
                      <w:rPr>
                        <w:rFonts w:eastAsia="Calibri" w:cs="Calibri"/>
                        <w:color w:val="FF0000"/>
                        <w:szCs w:val="24"/>
                      </w:rPr>
                    </w:pPr>
                    <w:r w:rsidRPr="00317D51">
                      <w:rPr>
                        <w:rFonts w:eastAsia="Calibri" w:cs="Calibri"/>
                        <w:color w:val="FF0000"/>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1C9B92"/>
    <w:lvl w:ilvl="0">
      <w:start w:val="1"/>
      <w:numFmt w:val="bullet"/>
      <w:pStyle w:val="ListBullet"/>
      <w:lvlText w:val=""/>
      <w:lvlJc w:val="left"/>
      <w:pPr>
        <w:tabs>
          <w:tab w:val="num" w:pos="502"/>
        </w:tabs>
        <w:ind w:left="502" w:hanging="360"/>
      </w:pPr>
      <w:rPr>
        <w:rFonts w:ascii="Symbol" w:hAnsi="Symbol" w:hint="default"/>
        <w:color w:val="auto"/>
      </w:rPr>
    </w:lvl>
  </w:abstractNum>
  <w:abstractNum w:abstractNumId="1" w15:restartNumberingAfterBreak="0">
    <w:nsid w:val="0E39512C"/>
    <w:multiLevelType w:val="hybridMultilevel"/>
    <w:tmpl w:val="A9549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F61FA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38184A"/>
    <w:multiLevelType w:val="hybridMultilevel"/>
    <w:tmpl w:val="2CF6641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0FD46AFF"/>
    <w:multiLevelType w:val="hybridMultilevel"/>
    <w:tmpl w:val="F2BA7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33BD9"/>
    <w:multiLevelType w:val="multilevel"/>
    <w:tmpl w:val="4370732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04295A"/>
    <w:multiLevelType w:val="hybridMultilevel"/>
    <w:tmpl w:val="01767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8864D5"/>
    <w:multiLevelType w:val="hybridMultilevel"/>
    <w:tmpl w:val="0004E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6C7F7D"/>
    <w:multiLevelType w:val="hybridMultilevel"/>
    <w:tmpl w:val="54EC6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0F041DE"/>
    <w:multiLevelType w:val="hybridMultilevel"/>
    <w:tmpl w:val="393AF9B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228051B6"/>
    <w:multiLevelType w:val="hybridMultilevel"/>
    <w:tmpl w:val="F2B48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C6346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433F53"/>
    <w:multiLevelType w:val="hybridMultilevel"/>
    <w:tmpl w:val="2E969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D3348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3A2884"/>
    <w:multiLevelType w:val="hybridMultilevel"/>
    <w:tmpl w:val="0A6AE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F50E63"/>
    <w:multiLevelType w:val="hybridMultilevel"/>
    <w:tmpl w:val="38905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6F4E31"/>
    <w:multiLevelType w:val="hybridMultilevel"/>
    <w:tmpl w:val="CD3AA7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8F5C98"/>
    <w:multiLevelType w:val="hybridMultilevel"/>
    <w:tmpl w:val="F64A13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643690A"/>
    <w:multiLevelType w:val="hybridMultilevel"/>
    <w:tmpl w:val="FB46413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A57C8E"/>
    <w:multiLevelType w:val="hybridMultilevel"/>
    <w:tmpl w:val="4AAC1AA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 w15:restartNumberingAfterBreak="0">
    <w:nsid w:val="3D99568F"/>
    <w:multiLevelType w:val="hybridMultilevel"/>
    <w:tmpl w:val="0386A5B2"/>
    <w:lvl w:ilvl="0" w:tplc="0C090001">
      <w:start w:val="1"/>
      <w:numFmt w:val="bullet"/>
      <w:lvlText w:val=""/>
      <w:lvlJc w:val="left"/>
      <w:pPr>
        <w:ind w:left="720" w:hanging="360"/>
      </w:pPr>
      <w:rPr>
        <w:rFonts w:ascii="Symbol" w:hAnsi="Symbol" w:hint="default"/>
      </w:rPr>
    </w:lvl>
    <w:lvl w:ilvl="1" w:tplc="38B615A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E23EED"/>
    <w:multiLevelType w:val="multilevel"/>
    <w:tmpl w:val="989E696A"/>
    <w:lvl w:ilvl="0">
      <w:start w:val="1"/>
      <w:numFmt w:val="decimal"/>
      <w:lvlText w:val="%1."/>
      <w:lvlJc w:val="left"/>
      <w:pPr>
        <w:ind w:left="360" w:hanging="360"/>
      </w:pPr>
      <w:rPr>
        <w:rFonts w:hint="default"/>
        <w:b/>
      </w:rPr>
    </w:lvl>
    <w:lvl w:ilvl="1">
      <w:start w:val="1"/>
      <w:numFmt w:val="decimal"/>
      <w:lvlText w:val="%1.%2."/>
      <w:lvlJc w:val="left"/>
      <w:pPr>
        <w:ind w:left="792" w:hanging="432"/>
      </w:pPr>
      <w:rPr>
        <w:b/>
        <w:bCs w:val="0"/>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E015E1"/>
    <w:multiLevelType w:val="hybridMultilevel"/>
    <w:tmpl w:val="3CC0DF9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41505239"/>
    <w:multiLevelType w:val="hybridMultilevel"/>
    <w:tmpl w:val="16201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535B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9823A7"/>
    <w:multiLevelType w:val="hybridMultilevel"/>
    <w:tmpl w:val="0A9A0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9967F6"/>
    <w:multiLevelType w:val="hybridMultilevel"/>
    <w:tmpl w:val="36EC5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D76125"/>
    <w:multiLevelType w:val="hybridMultilevel"/>
    <w:tmpl w:val="DA2EA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330A53"/>
    <w:multiLevelType w:val="hybridMultilevel"/>
    <w:tmpl w:val="7DE2BC3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50B33C4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0E5480"/>
    <w:multiLevelType w:val="hybridMultilevel"/>
    <w:tmpl w:val="FF261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E9300C"/>
    <w:multiLevelType w:val="hybridMultilevel"/>
    <w:tmpl w:val="15CC814A"/>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2" w15:restartNumberingAfterBreak="0">
    <w:nsid w:val="5744097B"/>
    <w:multiLevelType w:val="hybridMultilevel"/>
    <w:tmpl w:val="B0E6F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5632D3"/>
    <w:multiLevelType w:val="hybridMultilevel"/>
    <w:tmpl w:val="2A881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D37C89"/>
    <w:multiLevelType w:val="multilevel"/>
    <w:tmpl w:val="AE64CF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3AB74DE"/>
    <w:multiLevelType w:val="hybridMultilevel"/>
    <w:tmpl w:val="8F10CBAA"/>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6" w15:restartNumberingAfterBreak="0">
    <w:nsid w:val="69D14593"/>
    <w:multiLevelType w:val="hybridMultilevel"/>
    <w:tmpl w:val="95A67208"/>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37" w15:restartNumberingAfterBreak="0">
    <w:nsid w:val="6B486ED9"/>
    <w:multiLevelType w:val="hybridMultilevel"/>
    <w:tmpl w:val="80EC5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A944D7"/>
    <w:multiLevelType w:val="hybridMultilevel"/>
    <w:tmpl w:val="4CBC3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7D60F2"/>
    <w:multiLevelType w:val="hybridMultilevel"/>
    <w:tmpl w:val="768AF19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73EE477B"/>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237F70"/>
    <w:multiLevelType w:val="hybridMultilevel"/>
    <w:tmpl w:val="5DF875C0"/>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53A02ED"/>
    <w:multiLevelType w:val="hybridMultilevel"/>
    <w:tmpl w:val="BEAA1296"/>
    <w:lvl w:ilvl="0" w:tplc="7CD6ACC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87334F5"/>
    <w:multiLevelType w:val="hybridMultilevel"/>
    <w:tmpl w:val="AE24112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num w:numId="1">
    <w:abstractNumId w:val="0"/>
  </w:num>
  <w:num w:numId="2">
    <w:abstractNumId w:val="13"/>
  </w:num>
  <w:num w:numId="3">
    <w:abstractNumId w:val="24"/>
  </w:num>
  <w:num w:numId="4">
    <w:abstractNumId w:val="8"/>
  </w:num>
  <w:num w:numId="5">
    <w:abstractNumId w:val="30"/>
  </w:num>
  <w:num w:numId="6">
    <w:abstractNumId w:val="32"/>
  </w:num>
  <w:num w:numId="7">
    <w:abstractNumId w:val="23"/>
  </w:num>
  <w:num w:numId="8">
    <w:abstractNumId w:val="11"/>
  </w:num>
  <w:num w:numId="9">
    <w:abstractNumId w:val="15"/>
  </w:num>
  <w:num w:numId="10">
    <w:abstractNumId w:val="18"/>
  </w:num>
  <w:num w:numId="11">
    <w:abstractNumId w:val="2"/>
  </w:num>
  <w:num w:numId="12">
    <w:abstractNumId w:val="7"/>
  </w:num>
  <w:num w:numId="13">
    <w:abstractNumId w:val="6"/>
  </w:num>
  <w:num w:numId="14">
    <w:abstractNumId w:val="26"/>
  </w:num>
  <w:num w:numId="15">
    <w:abstractNumId w:val="33"/>
  </w:num>
  <w:num w:numId="16">
    <w:abstractNumId w:val="14"/>
  </w:num>
  <w:num w:numId="17">
    <w:abstractNumId w:val="38"/>
  </w:num>
  <w:num w:numId="18">
    <w:abstractNumId w:val="16"/>
  </w:num>
  <w:num w:numId="19">
    <w:abstractNumId w:val="12"/>
  </w:num>
  <w:num w:numId="20">
    <w:abstractNumId w:val="42"/>
  </w:num>
  <w:num w:numId="21">
    <w:abstractNumId w:val="29"/>
  </w:num>
  <w:num w:numId="22">
    <w:abstractNumId w:val="21"/>
  </w:num>
  <w:num w:numId="23">
    <w:abstractNumId w:val="1"/>
  </w:num>
  <w:num w:numId="24">
    <w:abstractNumId w:val="5"/>
  </w:num>
  <w:num w:numId="25">
    <w:abstractNumId w:val="34"/>
  </w:num>
  <w:num w:numId="26">
    <w:abstractNumId w:val="36"/>
  </w:num>
  <w:num w:numId="27">
    <w:abstractNumId w:val="17"/>
  </w:num>
  <w:num w:numId="28">
    <w:abstractNumId w:val="37"/>
  </w:num>
  <w:num w:numId="29">
    <w:abstractNumId w:val="40"/>
  </w:num>
  <w:num w:numId="30">
    <w:abstractNumId w:val="25"/>
  </w:num>
  <w:num w:numId="31">
    <w:abstractNumId w:val="10"/>
  </w:num>
  <w:num w:numId="32">
    <w:abstractNumId w:val="20"/>
  </w:num>
  <w:num w:numId="33">
    <w:abstractNumId w:val="41"/>
  </w:num>
  <w:num w:numId="34">
    <w:abstractNumId w:val="22"/>
  </w:num>
  <w:num w:numId="35">
    <w:abstractNumId w:val="9"/>
  </w:num>
  <w:num w:numId="36">
    <w:abstractNumId w:val="28"/>
  </w:num>
  <w:num w:numId="37">
    <w:abstractNumId w:val="43"/>
  </w:num>
  <w:num w:numId="38">
    <w:abstractNumId w:val="35"/>
  </w:num>
  <w:num w:numId="39">
    <w:abstractNumId w:val="19"/>
  </w:num>
  <w:num w:numId="40">
    <w:abstractNumId w:val="31"/>
  </w:num>
  <w:num w:numId="41">
    <w:abstractNumId w:val="39"/>
  </w:num>
  <w:num w:numId="42">
    <w:abstractNumId w:val="27"/>
  </w:num>
  <w:num w:numId="43">
    <w:abstractNumId w:val="3"/>
  </w:num>
  <w:num w:numId="44">
    <w:abstractNumId w:val="4"/>
  </w:num>
  <w:num w:numId="45">
    <w:abstractNumId w:val="0"/>
  </w:num>
  <w:num w:numId="46">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04"/>
    <w:rsid w:val="00000ACF"/>
    <w:rsid w:val="00000EA6"/>
    <w:rsid w:val="00001383"/>
    <w:rsid w:val="00002FFB"/>
    <w:rsid w:val="00010058"/>
    <w:rsid w:val="000108A4"/>
    <w:rsid w:val="000121C3"/>
    <w:rsid w:val="00015B90"/>
    <w:rsid w:val="0001607A"/>
    <w:rsid w:val="00030F23"/>
    <w:rsid w:val="0003420F"/>
    <w:rsid w:val="00034C83"/>
    <w:rsid w:val="00037991"/>
    <w:rsid w:val="00041566"/>
    <w:rsid w:val="00043C47"/>
    <w:rsid w:val="00043FF4"/>
    <w:rsid w:val="00046A10"/>
    <w:rsid w:val="0005115D"/>
    <w:rsid w:val="00056772"/>
    <w:rsid w:val="00064AAC"/>
    <w:rsid w:val="00076401"/>
    <w:rsid w:val="00080FC0"/>
    <w:rsid w:val="000820AE"/>
    <w:rsid w:val="000821E8"/>
    <w:rsid w:val="000827D1"/>
    <w:rsid w:val="000863E1"/>
    <w:rsid w:val="00091AC9"/>
    <w:rsid w:val="000924DA"/>
    <w:rsid w:val="00095ECD"/>
    <w:rsid w:val="00096890"/>
    <w:rsid w:val="000A0CFC"/>
    <w:rsid w:val="000A221B"/>
    <w:rsid w:val="000A34EB"/>
    <w:rsid w:val="000A37F2"/>
    <w:rsid w:val="000A7335"/>
    <w:rsid w:val="000B1620"/>
    <w:rsid w:val="000B25E2"/>
    <w:rsid w:val="000B3D36"/>
    <w:rsid w:val="000B5862"/>
    <w:rsid w:val="000B5C8C"/>
    <w:rsid w:val="000B71ED"/>
    <w:rsid w:val="000B7332"/>
    <w:rsid w:val="000C59E2"/>
    <w:rsid w:val="000C5CE8"/>
    <w:rsid w:val="000C6194"/>
    <w:rsid w:val="000C7B2D"/>
    <w:rsid w:val="000E64E9"/>
    <w:rsid w:val="000F0DBA"/>
    <w:rsid w:val="000F1556"/>
    <w:rsid w:val="000F59B1"/>
    <w:rsid w:val="000F7B7E"/>
    <w:rsid w:val="000F7DAA"/>
    <w:rsid w:val="00103EEA"/>
    <w:rsid w:val="001050CC"/>
    <w:rsid w:val="0010562F"/>
    <w:rsid w:val="001111DF"/>
    <w:rsid w:val="001115D7"/>
    <w:rsid w:val="001170F6"/>
    <w:rsid w:val="0012798C"/>
    <w:rsid w:val="001300A9"/>
    <w:rsid w:val="001323F0"/>
    <w:rsid w:val="001325EC"/>
    <w:rsid w:val="0013279C"/>
    <w:rsid w:val="001354C6"/>
    <w:rsid w:val="00137C83"/>
    <w:rsid w:val="00141048"/>
    <w:rsid w:val="0014695E"/>
    <w:rsid w:val="00147216"/>
    <w:rsid w:val="00153FE6"/>
    <w:rsid w:val="00156E31"/>
    <w:rsid w:val="00164713"/>
    <w:rsid w:val="00164964"/>
    <w:rsid w:val="001672C7"/>
    <w:rsid w:val="0017389E"/>
    <w:rsid w:val="001748A5"/>
    <w:rsid w:val="00175010"/>
    <w:rsid w:val="001766F4"/>
    <w:rsid w:val="00186528"/>
    <w:rsid w:val="00191109"/>
    <w:rsid w:val="00191235"/>
    <w:rsid w:val="001926F4"/>
    <w:rsid w:val="001A0053"/>
    <w:rsid w:val="001A048B"/>
    <w:rsid w:val="001A242C"/>
    <w:rsid w:val="001A2689"/>
    <w:rsid w:val="001A5416"/>
    <w:rsid w:val="001B0B85"/>
    <w:rsid w:val="001B2465"/>
    <w:rsid w:val="001B3435"/>
    <w:rsid w:val="001B3B04"/>
    <w:rsid w:val="001B4F69"/>
    <w:rsid w:val="001B55CE"/>
    <w:rsid w:val="001C1797"/>
    <w:rsid w:val="001C1C4F"/>
    <w:rsid w:val="001D3B81"/>
    <w:rsid w:val="001D7000"/>
    <w:rsid w:val="001D7AD3"/>
    <w:rsid w:val="001D7C4D"/>
    <w:rsid w:val="001E4C80"/>
    <w:rsid w:val="001E585C"/>
    <w:rsid w:val="001F1E0B"/>
    <w:rsid w:val="001F2A9B"/>
    <w:rsid w:val="001F5A59"/>
    <w:rsid w:val="001F69D3"/>
    <w:rsid w:val="001F6D2D"/>
    <w:rsid w:val="00200D04"/>
    <w:rsid w:val="00201FB6"/>
    <w:rsid w:val="00203ABC"/>
    <w:rsid w:val="00215405"/>
    <w:rsid w:val="00215996"/>
    <w:rsid w:val="00217A26"/>
    <w:rsid w:val="00217DDB"/>
    <w:rsid w:val="002229C4"/>
    <w:rsid w:val="00227FDA"/>
    <w:rsid w:val="00231F75"/>
    <w:rsid w:val="00236C73"/>
    <w:rsid w:val="002405CF"/>
    <w:rsid w:val="00240B97"/>
    <w:rsid w:val="00244AD8"/>
    <w:rsid w:val="0024609C"/>
    <w:rsid w:val="0025382D"/>
    <w:rsid w:val="00254623"/>
    <w:rsid w:val="002546B0"/>
    <w:rsid w:val="00257704"/>
    <w:rsid w:val="00263BA6"/>
    <w:rsid w:val="00271116"/>
    <w:rsid w:val="0027264D"/>
    <w:rsid w:val="002735B6"/>
    <w:rsid w:val="00275E82"/>
    <w:rsid w:val="00285076"/>
    <w:rsid w:val="00285D38"/>
    <w:rsid w:val="00287F4F"/>
    <w:rsid w:val="00293E43"/>
    <w:rsid w:val="002A0F02"/>
    <w:rsid w:val="002A270E"/>
    <w:rsid w:val="002B3D32"/>
    <w:rsid w:val="002B5F43"/>
    <w:rsid w:val="002C5024"/>
    <w:rsid w:val="002E14D9"/>
    <w:rsid w:val="002E21EA"/>
    <w:rsid w:val="002E2F87"/>
    <w:rsid w:val="002E370D"/>
    <w:rsid w:val="002E6724"/>
    <w:rsid w:val="00306A4E"/>
    <w:rsid w:val="00307774"/>
    <w:rsid w:val="00313707"/>
    <w:rsid w:val="00317D51"/>
    <w:rsid w:val="0032270B"/>
    <w:rsid w:val="00323019"/>
    <w:rsid w:val="00326DCA"/>
    <w:rsid w:val="003368D5"/>
    <w:rsid w:val="00337E7C"/>
    <w:rsid w:val="00342C7F"/>
    <w:rsid w:val="00347050"/>
    <w:rsid w:val="0034718D"/>
    <w:rsid w:val="00350CAC"/>
    <w:rsid w:val="00351CD9"/>
    <w:rsid w:val="003537E8"/>
    <w:rsid w:val="00353CBB"/>
    <w:rsid w:val="00363EF8"/>
    <w:rsid w:val="003643B7"/>
    <w:rsid w:val="00366924"/>
    <w:rsid w:val="00367054"/>
    <w:rsid w:val="003675BF"/>
    <w:rsid w:val="00376A6D"/>
    <w:rsid w:val="00380B98"/>
    <w:rsid w:val="00393B12"/>
    <w:rsid w:val="00394A39"/>
    <w:rsid w:val="00395D10"/>
    <w:rsid w:val="00395E36"/>
    <w:rsid w:val="00396023"/>
    <w:rsid w:val="00396F98"/>
    <w:rsid w:val="00397096"/>
    <w:rsid w:val="003A202B"/>
    <w:rsid w:val="003A4DD2"/>
    <w:rsid w:val="003A75B1"/>
    <w:rsid w:val="003C126A"/>
    <w:rsid w:val="003C204E"/>
    <w:rsid w:val="003C386E"/>
    <w:rsid w:val="003C4BB5"/>
    <w:rsid w:val="003C4E3B"/>
    <w:rsid w:val="003D026A"/>
    <w:rsid w:val="003E2A79"/>
    <w:rsid w:val="003E4CC0"/>
    <w:rsid w:val="003E50FA"/>
    <w:rsid w:val="003F1D20"/>
    <w:rsid w:val="003F3D8F"/>
    <w:rsid w:val="00400BF6"/>
    <w:rsid w:val="0040114A"/>
    <w:rsid w:val="0040424D"/>
    <w:rsid w:val="004057F9"/>
    <w:rsid w:val="00410409"/>
    <w:rsid w:val="0041062A"/>
    <w:rsid w:val="00412CED"/>
    <w:rsid w:val="004162A6"/>
    <w:rsid w:val="00416751"/>
    <w:rsid w:val="00420F9E"/>
    <w:rsid w:val="004213C3"/>
    <w:rsid w:val="00422229"/>
    <w:rsid w:val="00422379"/>
    <w:rsid w:val="0042413C"/>
    <w:rsid w:val="004270D2"/>
    <w:rsid w:val="00427139"/>
    <w:rsid w:val="00431A1C"/>
    <w:rsid w:val="00433362"/>
    <w:rsid w:val="004348FD"/>
    <w:rsid w:val="004358E9"/>
    <w:rsid w:val="00436723"/>
    <w:rsid w:val="004537B3"/>
    <w:rsid w:val="00457CFF"/>
    <w:rsid w:val="00460763"/>
    <w:rsid w:val="004623FF"/>
    <w:rsid w:val="00467BC0"/>
    <w:rsid w:val="004732F2"/>
    <w:rsid w:val="0048050C"/>
    <w:rsid w:val="00480D75"/>
    <w:rsid w:val="00481261"/>
    <w:rsid w:val="0048150A"/>
    <w:rsid w:val="00484B85"/>
    <w:rsid w:val="00486E07"/>
    <w:rsid w:val="00487DD5"/>
    <w:rsid w:val="00491892"/>
    <w:rsid w:val="004947A7"/>
    <w:rsid w:val="00496B1E"/>
    <w:rsid w:val="004A2E02"/>
    <w:rsid w:val="004B05D4"/>
    <w:rsid w:val="004B2011"/>
    <w:rsid w:val="004B5477"/>
    <w:rsid w:val="004B7AE7"/>
    <w:rsid w:val="004B7C43"/>
    <w:rsid w:val="004C2B20"/>
    <w:rsid w:val="004C64C6"/>
    <w:rsid w:val="004D16B7"/>
    <w:rsid w:val="004D21F8"/>
    <w:rsid w:val="004D3CFE"/>
    <w:rsid w:val="004D6932"/>
    <w:rsid w:val="004D79EF"/>
    <w:rsid w:val="004E1266"/>
    <w:rsid w:val="004E1EB7"/>
    <w:rsid w:val="004E28AD"/>
    <w:rsid w:val="004F0F49"/>
    <w:rsid w:val="004F1D05"/>
    <w:rsid w:val="004F2008"/>
    <w:rsid w:val="004F6619"/>
    <w:rsid w:val="00500EE5"/>
    <w:rsid w:val="00501E00"/>
    <w:rsid w:val="005033B4"/>
    <w:rsid w:val="00505B5D"/>
    <w:rsid w:val="005067CA"/>
    <w:rsid w:val="00512F31"/>
    <w:rsid w:val="005171BE"/>
    <w:rsid w:val="0052443C"/>
    <w:rsid w:val="005256BA"/>
    <w:rsid w:val="0052775E"/>
    <w:rsid w:val="00531474"/>
    <w:rsid w:val="00535012"/>
    <w:rsid w:val="00535337"/>
    <w:rsid w:val="005415A1"/>
    <w:rsid w:val="005416F0"/>
    <w:rsid w:val="00542514"/>
    <w:rsid w:val="00542744"/>
    <w:rsid w:val="00543530"/>
    <w:rsid w:val="00546AED"/>
    <w:rsid w:val="005512EF"/>
    <w:rsid w:val="00552906"/>
    <w:rsid w:val="00561B7F"/>
    <w:rsid w:val="005621E4"/>
    <w:rsid w:val="0056465D"/>
    <w:rsid w:val="005707E2"/>
    <w:rsid w:val="005737DC"/>
    <w:rsid w:val="00575966"/>
    <w:rsid w:val="00581044"/>
    <w:rsid w:val="00583AD1"/>
    <w:rsid w:val="00590902"/>
    <w:rsid w:val="005919BD"/>
    <w:rsid w:val="00592A14"/>
    <w:rsid w:val="00596DFE"/>
    <w:rsid w:val="00596FD7"/>
    <w:rsid w:val="0059740F"/>
    <w:rsid w:val="005A3625"/>
    <w:rsid w:val="005A371D"/>
    <w:rsid w:val="005A4CBD"/>
    <w:rsid w:val="005B4738"/>
    <w:rsid w:val="005C212D"/>
    <w:rsid w:val="005C3CB0"/>
    <w:rsid w:val="005C4037"/>
    <w:rsid w:val="005C59B8"/>
    <w:rsid w:val="005C69B7"/>
    <w:rsid w:val="005C69F7"/>
    <w:rsid w:val="005D4314"/>
    <w:rsid w:val="005E1140"/>
    <w:rsid w:val="005F3214"/>
    <w:rsid w:val="00603B92"/>
    <w:rsid w:val="006043C6"/>
    <w:rsid w:val="00605DBB"/>
    <w:rsid w:val="00612231"/>
    <w:rsid w:val="006175F0"/>
    <w:rsid w:val="0062235C"/>
    <w:rsid w:val="006304AD"/>
    <w:rsid w:val="00631309"/>
    <w:rsid w:val="0063303D"/>
    <w:rsid w:val="00634827"/>
    <w:rsid w:val="00635B52"/>
    <w:rsid w:val="00635EB1"/>
    <w:rsid w:val="006416DC"/>
    <w:rsid w:val="006420B3"/>
    <w:rsid w:val="006473BB"/>
    <w:rsid w:val="006516BB"/>
    <w:rsid w:val="00651BA7"/>
    <w:rsid w:val="006616FA"/>
    <w:rsid w:val="0066495D"/>
    <w:rsid w:val="00681502"/>
    <w:rsid w:val="00685060"/>
    <w:rsid w:val="00690B7C"/>
    <w:rsid w:val="0069363C"/>
    <w:rsid w:val="00695EB6"/>
    <w:rsid w:val="006A3770"/>
    <w:rsid w:val="006A4D46"/>
    <w:rsid w:val="006A6024"/>
    <w:rsid w:val="006B0AB8"/>
    <w:rsid w:val="006B575C"/>
    <w:rsid w:val="006C02A0"/>
    <w:rsid w:val="006C1E50"/>
    <w:rsid w:val="006C3106"/>
    <w:rsid w:val="006C31FF"/>
    <w:rsid w:val="006C6256"/>
    <w:rsid w:val="006C6B6C"/>
    <w:rsid w:val="006C704D"/>
    <w:rsid w:val="006D1C80"/>
    <w:rsid w:val="006D31A2"/>
    <w:rsid w:val="006D7DAC"/>
    <w:rsid w:val="006F17AE"/>
    <w:rsid w:val="006F7360"/>
    <w:rsid w:val="0070331D"/>
    <w:rsid w:val="007052B1"/>
    <w:rsid w:val="00711156"/>
    <w:rsid w:val="0071117E"/>
    <w:rsid w:val="00711BF4"/>
    <w:rsid w:val="007130BA"/>
    <w:rsid w:val="007220D8"/>
    <w:rsid w:val="00725EE3"/>
    <w:rsid w:val="007260D0"/>
    <w:rsid w:val="0073200A"/>
    <w:rsid w:val="0073422F"/>
    <w:rsid w:val="00741B43"/>
    <w:rsid w:val="0074223E"/>
    <w:rsid w:val="00746712"/>
    <w:rsid w:val="00747AFB"/>
    <w:rsid w:val="00751E7C"/>
    <w:rsid w:val="007543AC"/>
    <w:rsid w:val="007555E2"/>
    <w:rsid w:val="00756537"/>
    <w:rsid w:val="00756A2B"/>
    <w:rsid w:val="00761EFD"/>
    <w:rsid w:val="00763822"/>
    <w:rsid w:val="00763E6A"/>
    <w:rsid w:val="0076526F"/>
    <w:rsid w:val="0077071A"/>
    <w:rsid w:val="00776123"/>
    <w:rsid w:val="00780421"/>
    <w:rsid w:val="00782EE8"/>
    <w:rsid w:val="00783184"/>
    <w:rsid w:val="00783AF8"/>
    <w:rsid w:val="00785434"/>
    <w:rsid w:val="0078572F"/>
    <w:rsid w:val="00795514"/>
    <w:rsid w:val="007A0EBC"/>
    <w:rsid w:val="007A540C"/>
    <w:rsid w:val="007A54DE"/>
    <w:rsid w:val="007A5D7C"/>
    <w:rsid w:val="007A7CC0"/>
    <w:rsid w:val="007B27F1"/>
    <w:rsid w:val="007B29BA"/>
    <w:rsid w:val="007B3C62"/>
    <w:rsid w:val="007B4ABB"/>
    <w:rsid w:val="007B53B6"/>
    <w:rsid w:val="007B6904"/>
    <w:rsid w:val="007B7628"/>
    <w:rsid w:val="007C240D"/>
    <w:rsid w:val="007C2734"/>
    <w:rsid w:val="007C36E4"/>
    <w:rsid w:val="007C3DB3"/>
    <w:rsid w:val="007C5EFC"/>
    <w:rsid w:val="007D174F"/>
    <w:rsid w:val="007D1A45"/>
    <w:rsid w:val="007D3628"/>
    <w:rsid w:val="007D36A3"/>
    <w:rsid w:val="007E1AC9"/>
    <w:rsid w:val="007E56FF"/>
    <w:rsid w:val="007E781A"/>
    <w:rsid w:val="007E7D8D"/>
    <w:rsid w:val="007F0C42"/>
    <w:rsid w:val="007F1AAA"/>
    <w:rsid w:val="007F3823"/>
    <w:rsid w:val="007F46BC"/>
    <w:rsid w:val="007F7CB7"/>
    <w:rsid w:val="00803184"/>
    <w:rsid w:val="008044E2"/>
    <w:rsid w:val="00806AD3"/>
    <w:rsid w:val="00816782"/>
    <w:rsid w:val="0082141D"/>
    <w:rsid w:val="0082267A"/>
    <w:rsid w:val="008270EF"/>
    <w:rsid w:val="00827F24"/>
    <w:rsid w:val="00830AE3"/>
    <w:rsid w:val="00831C3F"/>
    <w:rsid w:val="00832A79"/>
    <w:rsid w:val="00832F79"/>
    <w:rsid w:val="00833435"/>
    <w:rsid w:val="00833F71"/>
    <w:rsid w:val="00843C74"/>
    <w:rsid w:val="00845291"/>
    <w:rsid w:val="008456E2"/>
    <w:rsid w:val="00845752"/>
    <w:rsid w:val="00855959"/>
    <w:rsid w:val="00855DA8"/>
    <w:rsid w:val="00873C24"/>
    <w:rsid w:val="008741D3"/>
    <w:rsid w:val="008742EC"/>
    <w:rsid w:val="00882F18"/>
    <w:rsid w:val="00883801"/>
    <w:rsid w:val="00886399"/>
    <w:rsid w:val="00886BC0"/>
    <w:rsid w:val="00892095"/>
    <w:rsid w:val="00893DFA"/>
    <w:rsid w:val="008974CA"/>
    <w:rsid w:val="008A0845"/>
    <w:rsid w:val="008B3FE2"/>
    <w:rsid w:val="008B77DE"/>
    <w:rsid w:val="008D09BB"/>
    <w:rsid w:val="008D2AD7"/>
    <w:rsid w:val="008D3302"/>
    <w:rsid w:val="008D49D4"/>
    <w:rsid w:val="008D632B"/>
    <w:rsid w:val="008E13A5"/>
    <w:rsid w:val="008E1F7F"/>
    <w:rsid w:val="008E4FAF"/>
    <w:rsid w:val="008F00E8"/>
    <w:rsid w:val="008F1840"/>
    <w:rsid w:val="008F475F"/>
    <w:rsid w:val="00906D6F"/>
    <w:rsid w:val="00910680"/>
    <w:rsid w:val="00923E66"/>
    <w:rsid w:val="00926EAC"/>
    <w:rsid w:val="00927675"/>
    <w:rsid w:val="009307DC"/>
    <w:rsid w:val="00931B93"/>
    <w:rsid w:val="00932066"/>
    <w:rsid w:val="00933EED"/>
    <w:rsid w:val="0093694D"/>
    <w:rsid w:val="00936A3D"/>
    <w:rsid w:val="009376AE"/>
    <w:rsid w:val="00940CDE"/>
    <w:rsid w:val="00943CE6"/>
    <w:rsid w:val="009609B3"/>
    <w:rsid w:val="00960B1C"/>
    <w:rsid w:val="00961170"/>
    <w:rsid w:val="00962C46"/>
    <w:rsid w:val="00964F50"/>
    <w:rsid w:val="00965683"/>
    <w:rsid w:val="009733FC"/>
    <w:rsid w:val="0097742A"/>
    <w:rsid w:val="0097744F"/>
    <w:rsid w:val="0097758E"/>
    <w:rsid w:val="00980EED"/>
    <w:rsid w:val="00981574"/>
    <w:rsid w:val="0099030B"/>
    <w:rsid w:val="00991670"/>
    <w:rsid w:val="009B6C8C"/>
    <w:rsid w:val="009C0FCA"/>
    <w:rsid w:val="009C3963"/>
    <w:rsid w:val="009C586B"/>
    <w:rsid w:val="009D06B7"/>
    <w:rsid w:val="009D323C"/>
    <w:rsid w:val="009E0E72"/>
    <w:rsid w:val="009E70F4"/>
    <w:rsid w:val="00A040E6"/>
    <w:rsid w:val="00A1109F"/>
    <w:rsid w:val="00A1336E"/>
    <w:rsid w:val="00A14511"/>
    <w:rsid w:val="00A1591D"/>
    <w:rsid w:val="00A23EBB"/>
    <w:rsid w:val="00A2486F"/>
    <w:rsid w:val="00A27437"/>
    <w:rsid w:val="00A35E2D"/>
    <w:rsid w:val="00A40BFD"/>
    <w:rsid w:val="00A41022"/>
    <w:rsid w:val="00A46BCA"/>
    <w:rsid w:val="00A53D41"/>
    <w:rsid w:val="00A54CB3"/>
    <w:rsid w:val="00A74B8A"/>
    <w:rsid w:val="00A7503F"/>
    <w:rsid w:val="00A75916"/>
    <w:rsid w:val="00A85F61"/>
    <w:rsid w:val="00A86DB3"/>
    <w:rsid w:val="00A92E4F"/>
    <w:rsid w:val="00AA25DC"/>
    <w:rsid w:val="00AA3865"/>
    <w:rsid w:val="00AA3C99"/>
    <w:rsid w:val="00AB50DD"/>
    <w:rsid w:val="00AC1B4F"/>
    <w:rsid w:val="00AC6285"/>
    <w:rsid w:val="00AC7025"/>
    <w:rsid w:val="00AD196F"/>
    <w:rsid w:val="00AD3CCE"/>
    <w:rsid w:val="00AD6D28"/>
    <w:rsid w:val="00AD7186"/>
    <w:rsid w:val="00AE4F6F"/>
    <w:rsid w:val="00AE6439"/>
    <w:rsid w:val="00AF20B7"/>
    <w:rsid w:val="00AF5AFE"/>
    <w:rsid w:val="00B00BE9"/>
    <w:rsid w:val="00B00DDF"/>
    <w:rsid w:val="00B01044"/>
    <w:rsid w:val="00B019DE"/>
    <w:rsid w:val="00B01ABA"/>
    <w:rsid w:val="00B03249"/>
    <w:rsid w:val="00B04F30"/>
    <w:rsid w:val="00B07A46"/>
    <w:rsid w:val="00B07DCE"/>
    <w:rsid w:val="00B1030E"/>
    <w:rsid w:val="00B10E8F"/>
    <w:rsid w:val="00B12123"/>
    <w:rsid w:val="00B21043"/>
    <w:rsid w:val="00B226FC"/>
    <w:rsid w:val="00B23A5D"/>
    <w:rsid w:val="00B253EE"/>
    <w:rsid w:val="00B26722"/>
    <w:rsid w:val="00B2674A"/>
    <w:rsid w:val="00B27582"/>
    <w:rsid w:val="00B27FBB"/>
    <w:rsid w:val="00B31816"/>
    <w:rsid w:val="00B37FE5"/>
    <w:rsid w:val="00B42EA0"/>
    <w:rsid w:val="00B44CAC"/>
    <w:rsid w:val="00B45690"/>
    <w:rsid w:val="00B476DF"/>
    <w:rsid w:val="00B51FA8"/>
    <w:rsid w:val="00B573D6"/>
    <w:rsid w:val="00B611C6"/>
    <w:rsid w:val="00B62907"/>
    <w:rsid w:val="00B62EAE"/>
    <w:rsid w:val="00B73E65"/>
    <w:rsid w:val="00B744D1"/>
    <w:rsid w:val="00B75765"/>
    <w:rsid w:val="00B81455"/>
    <w:rsid w:val="00B957A0"/>
    <w:rsid w:val="00B9627F"/>
    <w:rsid w:val="00B964A1"/>
    <w:rsid w:val="00BA20EC"/>
    <w:rsid w:val="00BA2415"/>
    <w:rsid w:val="00BA4DB2"/>
    <w:rsid w:val="00BA4F95"/>
    <w:rsid w:val="00BB33F9"/>
    <w:rsid w:val="00BC0367"/>
    <w:rsid w:val="00BC2774"/>
    <w:rsid w:val="00BC3CE6"/>
    <w:rsid w:val="00BC5BDE"/>
    <w:rsid w:val="00BC6945"/>
    <w:rsid w:val="00BD2079"/>
    <w:rsid w:val="00BD20BF"/>
    <w:rsid w:val="00BD3824"/>
    <w:rsid w:val="00BE5E41"/>
    <w:rsid w:val="00BE6BBF"/>
    <w:rsid w:val="00BF078E"/>
    <w:rsid w:val="00BF1C40"/>
    <w:rsid w:val="00BF4D4E"/>
    <w:rsid w:val="00C000B3"/>
    <w:rsid w:val="00C01744"/>
    <w:rsid w:val="00C02155"/>
    <w:rsid w:val="00C035C7"/>
    <w:rsid w:val="00C05AAF"/>
    <w:rsid w:val="00C13629"/>
    <w:rsid w:val="00C24EDC"/>
    <w:rsid w:val="00C25223"/>
    <w:rsid w:val="00C25A76"/>
    <w:rsid w:val="00C30BC7"/>
    <w:rsid w:val="00C31EB3"/>
    <w:rsid w:val="00C32206"/>
    <w:rsid w:val="00C34057"/>
    <w:rsid w:val="00C34257"/>
    <w:rsid w:val="00C3717B"/>
    <w:rsid w:val="00C40C99"/>
    <w:rsid w:val="00C422C8"/>
    <w:rsid w:val="00C42D3F"/>
    <w:rsid w:val="00C45C67"/>
    <w:rsid w:val="00C47091"/>
    <w:rsid w:val="00C47D9D"/>
    <w:rsid w:val="00C523FF"/>
    <w:rsid w:val="00C5651B"/>
    <w:rsid w:val="00C56B8A"/>
    <w:rsid w:val="00C574A5"/>
    <w:rsid w:val="00C6088E"/>
    <w:rsid w:val="00C615E1"/>
    <w:rsid w:val="00C63571"/>
    <w:rsid w:val="00C65D43"/>
    <w:rsid w:val="00C71C3C"/>
    <w:rsid w:val="00C76998"/>
    <w:rsid w:val="00C90D47"/>
    <w:rsid w:val="00C911C8"/>
    <w:rsid w:val="00C92797"/>
    <w:rsid w:val="00C93E83"/>
    <w:rsid w:val="00C942E5"/>
    <w:rsid w:val="00C96DE8"/>
    <w:rsid w:val="00C9717A"/>
    <w:rsid w:val="00CA4508"/>
    <w:rsid w:val="00CA593D"/>
    <w:rsid w:val="00CA6BFC"/>
    <w:rsid w:val="00CA7B1C"/>
    <w:rsid w:val="00CB1FB8"/>
    <w:rsid w:val="00CB49A0"/>
    <w:rsid w:val="00CC51F4"/>
    <w:rsid w:val="00CC5D11"/>
    <w:rsid w:val="00CD401B"/>
    <w:rsid w:val="00CD5F89"/>
    <w:rsid w:val="00CD68A5"/>
    <w:rsid w:val="00CE5BFC"/>
    <w:rsid w:val="00CE76D9"/>
    <w:rsid w:val="00CF2AFB"/>
    <w:rsid w:val="00CF557C"/>
    <w:rsid w:val="00D04DAE"/>
    <w:rsid w:val="00D114A5"/>
    <w:rsid w:val="00D12361"/>
    <w:rsid w:val="00D12B69"/>
    <w:rsid w:val="00D12C99"/>
    <w:rsid w:val="00D13F44"/>
    <w:rsid w:val="00D15432"/>
    <w:rsid w:val="00D173C6"/>
    <w:rsid w:val="00D21780"/>
    <w:rsid w:val="00D21E7E"/>
    <w:rsid w:val="00D23346"/>
    <w:rsid w:val="00D243B8"/>
    <w:rsid w:val="00D34794"/>
    <w:rsid w:val="00D449FA"/>
    <w:rsid w:val="00D4502D"/>
    <w:rsid w:val="00D50A32"/>
    <w:rsid w:val="00D530CE"/>
    <w:rsid w:val="00D53E3C"/>
    <w:rsid w:val="00D65ED7"/>
    <w:rsid w:val="00D67B2E"/>
    <w:rsid w:val="00D77950"/>
    <w:rsid w:val="00D80C2F"/>
    <w:rsid w:val="00D82E7D"/>
    <w:rsid w:val="00D90549"/>
    <w:rsid w:val="00D92F03"/>
    <w:rsid w:val="00DA2ECE"/>
    <w:rsid w:val="00DA3E4E"/>
    <w:rsid w:val="00DA4998"/>
    <w:rsid w:val="00DA4C9B"/>
    <w:rsid w:val="00DA79AE"/>
    <w:rsid w:val="00DB118C"/>
    <w:rsid w:val="00DB4F21"/>
    <w:rsid w:val="00DB62BE"/>
    <w:rsid w:val="00DB791F"/>
    <w:rsid w:val="00DC3582"/>
    <w:rsid w:val="00DC3762"/>
    <w:rsid w:val="00DC5C47"/>
    <w:rsid w:val="00DD616A"/>
    <w:rsid w:val="00DD69A3"/>
    <w:rsid w:val="00DD736C"/>
    <w:rsid w:val="00DE0465"/>
    <w:rsid w:val="00DE3161"/>
    <w:rsid w:val="00DE4E25"/>
    <w:rsid w:val="00DE7022"/>
    <w:rsid w:val="00DE7176"/>
    <w:rsid w:val="00DF365F"/>
    <w:rsid w:val="00DF55B5"/>
    <w:rsid w:val="00E049ED"/>
    <w:rsid w:val="00E154C1"/>
    <w:rsid w:val="00E212D2"/>
    <w:rsid w:val="00E25142"/>
    <w:rsid w:val="00E2532B"/>
    <w:rsid w:val="00E34E6D"/>
    <w:rsid w:val="00E352B0"/>
    <w:rsid w:val="00E35D35"/>
    <w:rsid w:val="00E37CD4"/>
    <w:rsid w:val="00E4423A"/>
    <w:rsid w:val="00E56E19"/>
    <w:rsid w:val="00E57848"/>
    <w:rsid w:val="00E60D16"/>
    <w:rsid w:val="00E62942"/>
    <w:rsid w:val="00E748D0"/>
    <w:rsid w:val="00E750BF"/>
    <w:rsid w:val="00E77699"/>
    <w:rsid w:val="00E776EE"/>
    <w:rsid w:val="00E84A6F"/>
    <w:rsid w:val="00E84AB2"/>
    <w:rsid w:val="00E90708"/>
    <w:rsid w:val="00E91E3A"/>
    <w:rsid w:val="00E91E3C"/>
    <w:rsid w:val="00E9394B"/>
    <w:rsid w:val="00E947A9"/>
    <w:rsid w:val="00EA4BEF"/>
    <w:rsid w:val="00EA5E2D"/>
    <w:rsid w:val="00EA6B72"/>
    <w:rsid w:val="00EB70E9"/>
    <w:rsid w:val="00EB7392"/>
    <w:rsid w:val="00EC1ADD"/>
    <w:rsid w:val="00EC21C0"/>
    <w:rsid w:val="00ED21C3"/>
    <w:rsid w:val="00ED2997"/>
    <w:rsid w:val="00ED388C"/>
    <w:rsid w:val="00ED46C3"/>
    <w:rsid w:val="00ED5F28"/>
    <w:rsid w:val="00ED678E"/>
    <w:rsid w:val="00ED6897"/>
    <w:rsid w:val="00ED6ABB"/>
    <w:rsid w:val="00EE1B48"/>
    <w:rsid w:val="00EE5697"/>
    <w:rsid w:val="00EE654B"/>
    <w:rsid w:val="00EF02B0"/>
    <w:rsid w:val="00EF13A4"/>
    <w:rsid w:val="00EF39A4"/>
    <w:rsid w:val="00EF7E0F"/>
    <w:rsid w:val="00F0121C"/>
    <w:rsid w:val="00F01B61"/>
    <w:rsid w:val="00F0611D"/>
    <w:rsid w:val="00F068CD"/>
    <w:rsid w:val="00F07B7C"/>
    <w:rsid w:val="00F11338"/>
    <w:rsid w:val="00F13AE5"/>
    <w:rsid w:val="00F13D6B"/>
    <w:rsid w:val="00F149FD"/>
    <w:rsid w:val="00F14AD8"/>
    <w:rsid w:val="00F14EC1"/>
    <w:rsid w:val="00F17106"/>
    <w:rsid w:val="00F26724"/>
    <w:rsid w:val="00F320F7"/>
    <w:rsid w:val="00F33B5D"/>
    <w:rsid w:val="00F4262F"/>
    <w:rsid w:val="00F51B5E"/>
    <w:rsid w:val="00F53719"/>
    <w:rsid w:val="00F57291"/>
    <w:rsid w:val="00F61CE4"/>
    <w:rsid w:val="00F641A9"/>
    <w:rsid w:val="00F65961"/>
    <w:rsid w:val="00F66CB0"/>
    <w:rsid w:val="00F74150"/>
    <w:rsid w:val="00F76C89"/>
    <w:rsid w:val="00F77428"/>
    <w:rsid w:val="00F82A0D"/>
    <w:rsid w:val="00F85583"/>
    <w:rsid w:val="00F879E7"/>
    <w:rsid w:val="00F930EB"/>
    <w:rsid w:val="00FA29B8"/>
    <w:rsid w:val="00FB61FA"/>
    <w:rsid w:val="00FC041E"/>
    <w:rsid w:val="00FC2AE3"/>
    <w:rsid w:val="00FC45E4"/>
    <w:rsid w:val="00FC5C65"/>
    <w:rsid w:val="00FC7CBC"/>
    <w:rsid w:val="00FD3D92"/>
    <w:rsid w:val="00FD6062"/>
    <w:rsid w:val="00FD637B"/>
    <w:rsid w:val="00FD67CC"/>
    <w:rsid w:val="00FE3647"/>
    <w:rsid w:val="00FE378F"/>
    <w:rsid w:val="00FE52EF"/>
    <w:rsid w:val="00FE7938"/>
    <w:rsid w:val="00FF0A33"/>
    <w:rsid w:val="00FF56DD"/>
    <w:rsid w:val="08A00EBE"/>
    <w:rsid w:val="0E6CED66"/>
    <w:rsid w:val="14D68458"/>
    <w:rsid w:val="17E5BA24"/>
    <w:rsid w:val="216FBCB1"/>
    <w:rsid w:val="3BF7A530"/>
    <w:rsid w:val="4FCCF9BA"/>
    <w:rsid w:val="5348627B"/>
    <w:rsid w:val="54E432DC"/>
    <w:rsid w:val="568F45D6"/>
    <w:rsid w:val="5F31FE4B"/>
    <w:rsid w:val="6C006A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51A84E"/>
  <w15:docId w15:val="{DE3A3460-5041-44CE-82F2-FB19C2816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8D632B"/>
    <w:pPr>
      <w:keepNext/>
      <w:outlineLvl w:val="3"/>
    </w:pPr>
    <w:rPr>
      <w:rFonts w:ascii="Times New Roman" w:hAnsi="Times New Roman"/>
      <w:b/>
      <w:bCs/>
      <w:szCs w:val="24"/>
      <w:lang w:eastAsia="en-AU"/>
    </w:rPr>
  </w:style>
  <w:style w:type="paragraph" w:styleId="Heading5">
    <w:name w:val="heading 5"/>
    <w:basedOn w:val="Normal"/>
    <w:next w:val="Normal"/>
    <w:link w:val="Heading5Char"/>
    <w:unhideWhenUsed/>
    <w:rsid w:val="008D632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502"/>
        <w:tab w:val="num" w:pos="1080"/>
      </w:tabs>
      <w:ind w:left="1080"/>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unhideWhenUsed/>
    <w:rsid w:val="00CC5D11"/>
    <w:rPr>
      <w:sz w:val="20"/>
    </w:rPr>
  </w:style>
  <w:style w:type="character" w:customStyle="1" w:styleId="CommentTextChar">
    <w:name w:val="Comment Text Char"/>
    <w:basedOn w:val="DefaultParagraphFont"/>
    <w:link w:val="CommentText"/>
    <w:uiPriority w:val="99"/>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character" w:customStyle="1" w:styleId="Heading4Char">
    <w:name w:val="Heading 4 Char"/>
    <w:basedOn w:val="DefaultParagraphFont"/>
    <w:link w:val="Heading4"/>
    <w:rsid w:val="008D632B"/>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rsid w:val="008D632B"/>
    <w:rPr>
      <w:rFonts w:asciiTheme="majorHAnsi" w:eastAsiaTheme="majorEastAsia" w:hAnsiTheme="majorHAnsi" w:cstheme="majorBidi"/>
      <w:color w:val="243F60" w:themeColor="accent1" w:themeShade="7F"/>
      <w:sz w:val="24"/>
      <w:szCs w:val="20"/>
    </w:rPr>
  </w:style>
  <w:style w:type="table" w:customStyle="1" w:styleId="TableGrid1">
    <w:name w:val="Table Grid1"/>
    <w:basedOn w:val="TableNormal"/>
    <w:next w:val="TableGrid"/>
    <w:uiPriority w:val="59"/>
    <w:rsid w:val="008D632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rsid w:val="008D632B"/>
    <w:pPr>
      <w:spacing w:after="200"/>
    </w:pPr>
    <w:rPr>
      <w:rFonts w:ascii="Times New Roman" w:hAnsi="Times New Roman"/>
      <w:b/>
      <w:bCs/>
      <w:color w:val="4F81BD" w:themeColor="accent1"/>
      <w:sz w:val="18"/>
      <w:szCs w:val="18"/>
    </w:rPr>
  </w:style>
  <w:style w:type="paragraph" w:styleId="DocumentMap">
    <w:name w:val="Document Map"/>
    <w:basedOn w:val="Normal"/>
    <w:link w:val="DocumentMapChar"/>
    <w:uiPriority w:val="99"/>
    <w:semiHidden/>
    <w:rsid w:val="008D632B"/>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8D632B"/>
    <w:rPr>
      <w:rFonts w:ascii="Tahoma" w:eastAsia="Times New Roman" w:hAnsi="Tahoma" w:cs="Tahoma"/>
      <w:sz w:val="20"/>
      <w:szCs w:val="20"/>
      <w:shd w:val="clear" w:color="auto" w:fill="000080"/>
    </w:rPr>
  </w:style>
  <w:style w:type="paragraph" w:styleId="BodyText">
    <w:name w:val="Body Text"/>
    <w:basedOn w:val="Normal"/>
    <w:link w:val="BodyTextChar"/>
    <w:uiPriority w:val="99"/>
    <w:semiHidden/>
    <w:rsid w:val="008D632B"/>
    <w:rPr>
      <w:rFonts w:ascii="Arial" w:hAnsi="Arial"/>
      <w:sz w:val="28"/>
      <w:lang w:val="en-US"/>
    </w:rPr>
  </w:style>
  <w:style w:type="character" w:customStyle="1" w:styleId="BodyTextChar">
    <w:name w:val="Body Text Char"/>
    <w:basedOn w:val="DefaultParagraphFont"/>
    <w:link w:val="BodyText"/>
    <w:uiPriority w:val="99"/>
    <w:semiHidden/>
    <w:rsid w:val="008D632B"/>
    <w:rPr>
      <w:rFonts w:ascii="Arial" w:eastAsia="Times New Roman" w:hAnsi="Arial" w:cs="Times New Roman"/>
      <w:sz w:val="28"/>
      <w:szCs w:val="20"/>
      <w:lang w:val="en-US"/>
    </w:rPr>
  </w:style>
  <w:style w:type="character" w:styleId="Strong">
    <w:name w:val="Strong"/>
    <w:basedOn w:val="DefaultParagraphFont"/>
    <w:rsid w:val="008D632B"/>
    <w:rPr>
      <w:rFonts w:cs="Times New Roman"/>
      <w:b/>
      <w:bCs/>
    </w:rPr>
  </w:style>
  <w:style w:type="character" w:styleId="Emphasis">
    <w:name w:val="Emphasis"/>
    <w:basedOn w:val="DefaultParagraphFont"/>
    <w:uiPriority w:val="20"/>
    <w:rsid w:val="008D632B"/>
    <w:rPr>
      <w:rFonts w:cs="Times New Roman"/>
      <w:i/>
      <w:iCs/>
    </w:rPr>
  </w:style>
  <w:style w:type="paragraph" w:customStyle="1" w:styleId="DefaultStyle">
    <w:name w:val="Default Style"/>
    <w:uiPriority w:val="99"/>
    <w:rsid w:val="008D632B"/>
    <w:pPr>
      <w:widowControl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paragraph" w:styleId="FootnoteText">
    <w:name w:val="footnote text"/>
    <w:basedOn w:val="Normal"/>
    <w:link w:val="FootnoteTextChar"/>
    <w:semiHidden/>
    <w:rsid w:val="008D632B"/>
    <w:pPr>
      <w:autoSpaceDN w:val="0"/>
      <w:adjustRightInd w:val="0"/>
    </w:pPr>
    <w:rPr>
      <w:rFonts w:ascii="Times New Roman" w:hAnsi="Times New Roman"/>
      <w:kern w:val="1"/>
      <w:sz w:val="20"/>
      <w:lang w:eastAsia="en-AU"/>
    </w:rPr>
  </w:style>
  <w:style w:type="character" w:customStyle="1" w:styleId="FootnoteTextChar">
    <w:name w:val="Footnote Text Char"/>
    <w:basedOn w:val="DefaultParagraphFont"/>
    <w:link w:val="FootnoteText"/>
    <w:semiHidden/>
    <w:rsid w:val="008D632B"/>
    <w:rPr>
      <w:rFonts w:ascii="Times New Roman" w:eastAsia="Times New Roman" w:hAnsi="Times New Roman" w:cs="Times New Roman"/>
      <w:kern w:val="1"/>
      <w:sz w:val="20"/>
      <w:szCs w:val="20"/>
      <w:lang w:eastAsia="en-AU"/>
    </w:rPr>
  </w:style>
  <w:style w:type="paragraph" w:styleId="TOC3">
    <w:name w:val="toc 3"/>
    <w:basedOn w:val="Normal"/>
    <w:next w:val="Normal"/>
    <w:autoRedefine/>
    <w:uiPriority w:val="39"/>
    <w:rsid w:val="008D632B"/>
    <w:pPr>
      <w:ind w:left="480"/>
    </w:pPr>
    <w:rPr>
      <w:i/>
      <w:iCs/>
      <w:sz w:val="20"/>
    </w:rPr>
  </w:style>
  <w:style w:type="paragraph" w:styleId="TOC4">
    <w:name w:val="toc 4"/>
    <w:basedOn w:val="Normal"/>
    <w:next w:val="Normal"/>
    <w:autoRedefine/>
    <w:uiPriority w:val="39"/>
    <w:rsid w:val="008D632B"/>
    <w:pPr>
      <w:ind w:left="720"/>
    </w:pPr>
    <w:rPr>
      <w:sz w:val="18"/>
      <w:szCs w:val="18"/>
    </w:rPr>
  </w:style>
  <w:style w:type="paragraph" w:styleId="TOC5">
    <w:name w:val="toc 5"/>
    <w:basedOn w:val="Normal"/>
    <w:next w:val="Normal"/>
    <w:autoRedefine/>
    <w:uiPriority w:val="39"/>
    <w:rsid w:val="008D632B"/>
    <w:pPr>
      <w:ind w:left="960"/>
    </w:pPr>
    <w:rPr>
      <w:sz w:val="18"/>
      <w:szCs w:val="18"/>
    </w:rPr>
  </w:style>
  <w:style w:type="paragraph" w:styleId="TOC6">
    <w:name w:val="toc 6"/>
    <w:basedOn w:val="Normal"/>
    <w:next w:val="Normal"/>
    <w:autoRedefine/>
    <w:uiPriority w:val="39"/>
    <w:rsid w:val="008D632B"/>
    <w:pPr>
      <w:ind w:left="1200"/>
    </w:pPr>
    <w:rPr>
      <w:sz w:val="18"/>
      <w:szCs w:val="18"/>
    </w:rPr>
  </w:style>
  <w:style w:type="paragraph" w:styleId="TOC7">
    <w:name w:val="toc 7"/>
    <w:basedOn w:val="Normal"/>
    <w:next w:val="Normal"/>
    <w:autoRedefine/>
    <w:uiPriority w:val="39"/>
    <w:rsid w:val="008D632B"/>
    <w:pPr>
      <w:ind w:left="1440"/>
    </w:pPr>
    <w:rPr>
      <w:sz w:val="18"/>
      <w:szCs w:val="18"/>
    </w:rPr>
  </w:style>
  <w:style w:type="paragraph" w:styleId="TOC8">
    <w:name w:val="toc 8"/>
    <w:basedOn w:val="Normal"/>
    <w:next w:val="Normal"/>
    <w:autoRedefine/>
    <w:uiPriority w:val="39"/>
    <w:rsid w:val="008D632B"/>
    <w:pPr>
      <w:ind w:left="1680"/>
    </w:pPr>
    <w:rPr>
      <w:sz w:val="18"/>
      <w:szCs w:val="18"/>
    </w:rPr>
  </w:style>
  <w:style w:type="paragraph" w:styleId="TOC9">
    <w:name w:val="toc 9"/>
    <w:basedOn w:val="Normal"/>
    <w:next w:val="Normal"/>
    <w:autoRedefine/>
    <w:uiPriority w:val="39"/>
    <w:rsid w:val="008D632B"/>
    <w:pPr>
      <w:ind w:left="1920"/>
    </w:pPr>
    <w:rPr>
      <w:sz w:val="18"/>
      <w:szCs w:val="18"/>
    </w:rPr>
  </w:style>
  <w:style w:type="paragraph" w:styleId="TOCHeading">
    <w:name w:val="TOC Heading"/>
    <w:basedOn w:val="Heading1"/>
    <w:next w:val="Normal"/>
    <w:uiPriority w:val="39"/>
    <w:unhideWhenUsed/>
    <w:rsid w:val="008D632B"/>
    <w:pPr>
      <w:keepLines/>
      <w:spacing w:before="480" w:after="0" w:line="276" w:lineRule="auto"/>
      <w:outlineLvl w:val="9"/>
    </w:pPr>
    <w:rPr>
      <w:rFonts w:ascii="Cambria" w:hAnsi="Cambria" w:cs="Times New Roman"/>
      <w:bCs/>
      <w:iCs w:val="0"/>
      <w:color w:val="365F91"/>
      <w:szCs w:val="28"/>
      <w:lang w:val="en-US"/>
    </w:rPr>
  </w:style>
  <w:style w:type="paragraph" w:customStyle="1" w:styleId="Heading-NICU">
    <w:name w:val="Heading - NICU"/>
    <w:basedOn w:val="Heading3"/>
    <w:link w:val="Heading-NICUChar"/>
    <w:rsid w:val="008D632B"/>
    <w:pPr>
      <w:keepLines w:val="0"/>
      <w:framePr w:hSpace="180" w:wrap="around" w:vAnchor="text" w:hAnchor="margin" w:x="108" w:y="181"/>
      <w:spacing w:before="0"/>
    </w:pPr>
    <w:rPr>
      <w:rFonts w:eastAsia="Times New Roman" w:cs="Arial"/>
      <w:szCs w:val="24"/>
    </w:rPr>
  </w:style>
  <w:style w:type="character" w:customStyle="1" w:styleId="Heading-NICUChar">
    <w:name w:val="Heading - NICU Char"/>
    <w:basedOn w:val="Heading3Char"/>
    <w:link w:val="Heading-NICU"/>
    <w:rsid w:val="008D632B"/>
    <w:rPr>
      <w:rFonts w:asciiTheme="majorHAnsi" w:eastAsia="Times New Roman" w:hAnsiTheme="majorHAnsi" w:cs="Arial"/>
      <w:b/>
      <w:bCs/>
      <w:color w:val="4F81BD" w:themeColor="accent1"/>
      <w:sz w:val="24"/>
      <w:szCs w:val="24"/>
    </w:rPr>
  </w:style>
  <w:style w:type="paragraph" w:customStyle="1" w:styleId="StyleCalibri14ptBold">
    <w:name w:val="Style Calibri 14 pt Bold"/>
    <w:basedOn w:val="Heading1"/>
    <w:rsid w:val="008D632B"/>
    <w:pPr>
      <w:framePr w:hSpace="180" w:wrap="around" w:vAnchor="text" w:hAnchor="margin" w:x="108" w:y="181"/>
      <w:spacing w:before="0" w:after="0"/>
    </w:pPr>
    <w:rPr>
      <w:bCs/>
      <w:i/>
    </w:rPr>
  </w:style>
  <w:style w:type="paragraph" w:customStyle="1" w:styleId="ProcedureTemplateinternalheading2">
    <w:name w:val="Procedure Template internal heading 2"/>
    <w:basedOn w:val="Heading2"/>
    <w:rsid w:val="008D632B"/>
    <w:pPr>
      <w:spacing w:before="40" w:after="40"/>
    </w:pPr>
    <w:rPr>
      <w:rFonts w:cs="Arial"/>
      <w:szCs w:val="24"/>
    </w:rPr>
  </w:style>
  <w:style w:type="paragraph" w:styleId="NormalWeb">
    <w:name w:val="Normal (Web)"/>
    <w:basedOn w:val="Normal"/>
    <w:uiPriority w:val="99"/>
    <w:rsid w:val="008D632B"/>
    <w:pPr>
      <w:spacing w:beforeLines="1" w:afterLines="1"/>
    </w:pPr>
    <w:rPr>
      <w:rFonts w:ascii="Times" w:eastAsiaTheme="minorHAnsi" w:hAnsi="Times"/>
      <w:sz w:val="20"/>
    </w:rPr>
  </w:style>
  <w:style w:type="paragraph" w:styleId="Title">
    <w:name w:val="Title"/>
    <w:basedOn w:val="Normal"/>
    <w:next w:val="Normal"/>
    <w:link w:val="TitleChar"/>
    <w:rsid w:val="008D63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D632B"/>
    <w:rPr>
      <w:rFonts w:asciiTheme="majorHAnsi" w:eastAsiaTheme="majorEastAsia" w:hAnsiTheme="majorHAnsi" w:cstheme="majorBidi"/>
      <w:color w:val="17365D" w:themeColor="text2" w:themeShade="BF"/>
      <w:spacing w:val="5"/>
      <w:kern w:val="28"/>
      <w:sz w:val="52"/>
      <w:szCs w:val="52"/>
    </w:rPr>
  </w:style>
  <w:style w:type="paragraph" w:customStyle="1" w:styleId="ProcedureTemplaceInternal3">
    <w:name w:val="Procedure Templace Internal 3"/>
    <w:basedOn w:val="ProcedureTemplateinternalheading2"/>
    <w:autoRedefine/>
    <w:rsid w:val="008D632B"/>
    <w:rPr>
      <w:caps/>
    </w:rPr>
  </w:style>
  <w:style w:type="paragraph" w:customStyle="1" w:styleId="Pa5">
    <w:name w:val="Pa5"/>
    <w:basedOn w:val="Normal"/>
    <w:next w:val="Normal"/>
    <w:uiPriority w:val="99"/>
    <w:rsid w:val="008D632B"/>
    <w:pPr>
      <w:widowControl w:val="0"/>
      <w:autoSpaceDE w:val="0"/>
      <w:autoSpaceDN w:val="0"/>
      <w:adjustRightInd w:val="0"/>
      <w:spacing w:line="241" w:lineRule="atLeast"/>
    </w:pPr>
    <w:rPr>
      <w:rFonts w:ascii="Helvetica 45 Light" w:eastAsiaTheme="minorHAnsi" w:hAnsi="Helvetica 45 Light"/>
      <w:szCs w:val="24"/>
      <w:lang w:val="en-US"/>
    </w:rPr>
  </w:style>
  <w:style w:type="character" w:customStyle="1" w:styleId="A0">
    <w:name w:val="A0"/>
    <w:uiPriority w:val="99"/>
    <w:rsid w:val="008D632B"/>
    <w:rPr>
      <w:rFonts w:cs="Helvetica 45 Light"/>
      <w:color w:val="000000"/>
      <w:sz w:val="20"/>
      <w:szCs w:val="20"/>
    </w:rPr>
  </w:style>
  <w:style w:type="character" w:customStyle="1" w:styleId="A6">
    <w:name w:val="A6"/>
    <w:uiPriority w:val="99"/>
    <w:rsid w:val="008D632B"/>
    <w:rPr>
      <w:rFonts w:cs="Helvetica 55 Roman"/>
      <w:color w:val="000000"/>
      <w:sz w:val="20"/>
      <w:szCs w:val="20"/>
      <w:u w:val="single"/>
    </w:rPr>
  </w:style>
  <w:style w:type="paragraph" w:customStyle="1" w:styleId="Pa9">
    <w:name w:val="Pa9"/>
    <w:basedOn w:val="Normal"/>
    <w:next w:val="Normal"/>
    <w:uiPriority w:val="99"/>
    <w:rsid w:val="008D632B"/>
    <w:pPr>
      <w:widowControl w:val="0"/>
      <w:autoSpaceDE w:val="0"/>
      <w:autoSpaceDN w:val="0"/>
      <w:adjustRightInd w:val="0"/>
      <w:spacing w:line="201" w:lineRule="atLeast"/>
    </w:pPr>
    <w:rPr>
      <w:rFonts w:ascii="Helvetica 55 Roman" w:eastAsiaTheme="minorHAnsi" w:hAnsi="Helvetica 55 Roman"/>
      <w:szCs w:val="24"/>
      <w:lang w:val="en-US"/>
    </w:rPr>
  </w:style>
  <w:style w:type="character" w:customStyle="1" w:styleId="A9">
    <w:name w:val="A9"/>
    <w:uiPriority w:val="99"/>
    <w:rsid w:val="008D632B"/>
    <w:rPr>
      <w:rFonts w:cs="Helvetica 45 Light"/>
      <w:color w:val="000000"/>
      <w:sz w:val="17"/>
      <w:szCs w:val="17"/>
    </w:rPr>
  </w:style>
  <w:style w:type="paragraph" w:customStyle="1" w:styleId="Pa7">
    <w:name w:val="Pa7"/>
    <w:basedOn w:val="Normal"/>
    <w:next w:val="Normal"/>
    <w:uiPriority w:val="99"/>
    <w:rsid w:val="008D632B"/>
    <w:pPr>
      <w:widowControl w:val="0"/>
      <w:autoSpaceDE w:val="0"/>
      <w:autoSpaceDN w:val="0"/>
      <w:adjustRightInd w:val="0"/>
      <w:spacing w:line="241" w:lineRule="atLeast"/>
    </w:pPr>
    <w:rPr>
      <w:rFonts w:ascii="Helvetica 55 Roman" w:eastAsiaTheme="minorHAnsi" w:hAnsi="Helvetica 55 Roman"/>
      <w:szCs w:val="24"/>
      <w:lang w:val="en-US"/>
    </w:rPr>
  </w:style>
  <w:style w:type="character" w:customStyle="1" w:styleId="A7">
    <w:name w:val="A7"/>
    <w:uiPriority w:val="99"/>
    <w:rsid w:val="008D632B"/>
    <w:rPr>
      <w:rFonts w:ascii="Helvetica 45 Light" w:hAnsi="Helvetica 45 Light" w:cs="Helvetica 45 Light"/>
      <w:color w:val="000000"/>
      <w:sz w:val="11"/>
      <w:szCs w:val="11"/>
    </w:rPr>
  </w:style>
  <w:style w:type="paragraph" w:styleId="TableofFigures">
    <w:name w:val="table of figures"/>
    <w:basedOn w:val="Normal"/>
    <w:next w:val="Normal"/>
    <w:uiPriority w:val="99"/>
    <w:unhideWhenUsed/>
    <w:rsid w:val="008D632B"/>
    <w:rPr>
      <w:rFonts w:ascii="Times New Roman" w:hAnsi="Times New Roman"/>
    </w:rPr>
  </w:style>
  <w:style w:type="table" w:customStyle="1" w:styleId="TableGrid2">
    <w:name w:val="Table Grid2"/>
    <w:basedOn w:val="TableNormal"/>
    <w:next w:val="TableGrid"/>
    <w:uiPriority w:val="59"/>
    <w:rsid w:val="008D632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D632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8D632B"/>
  </w:style>
  <w:style w:type="paragraph" w:styleId="Revision">
    <w:name w:val="Revision"/>
    <w:hidden/>
    <w:uiPriority w:val="99"/>
    <w:semiHidden/>
    <w:rsid w:val="008D632B"/>
    <w:pPr>
      <w:spacing w:after="0" w:line="240" w:lineRule="auto"/>
    </w:pPr>
    <w:rPr>
      <w:rFonts w:ascii="Calibri" w:eastAsia="Times New Roman" w:hAnsi="Calibri" w:cs="Times New Roman"/>
      <w:sz w:val="24"/>
      <w:szCs w:val="20"/>
    </w:rPr>
  </w:style>
  <w:style w:type="character" w:customStyle="1" w:styleId="italic">
    <w:name w:val="italic"/>
    <w:basedOn w:val="DefaultParagraphFont"/>
    <w:rsid w:val="008D632B"/>
  </w:style>
  <w:style w:type="character" w:customStyle="1" w:styleId="UnresolvedMention1">
    <w:name w:val="Unresolved Mention1"/>
    <w:basedOn w:val="DefaultParagraphFont"/>
    <w:uiPriority w:val="99"/>
    <w:semiHidden/>
    <w:unhideWhenUsed/>
    <w:rsid w:val="007F1AAA"/>
    <w:rPr>
      <w:color w:val="605E5C"/>
      <w:shd w:val="clear" w:color="auto" w:fill="E1DFDD"/>
    </w:rPr>
  </w:style>
  <w:style w:type="paragraph" w:styleId="EndnoteText">
    <w:name w:val="endnote text"/>
    <w:basedOn w:val="Normal"/>
    <w:link w:val="EndnoteTextChar"/>
    <w:uiPriority w:val="99"/>
    <w:semiHidden/>
    <w:unhideWhenUsed/>
    <w:rsid w:val="00323019"/>
    <w:rPr>
      <w:sz w:val="20"/>
    </w:rPr>
  </w:style>
  <w:style w:type="character" w:customStyle="1" w:styleId="EndnoteTextChar">
    <w:name w:val="Endnote Text Char"/>
    <w:basedOn w:val="DefaultParagraphFont"/>
    <w:link w:val="EndnoteText"/>
    <w:uiPriority w:val="99"/>
    <w:semiHidden/>
    <w:rsid w:val="00323019"/>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323019"/>
    <w:rPr>
      <w:vertAlign w:val="superscript"/>
    </w:rPr>
  </w:style>
  <w:style w:type="character" w:customStyle="1" w:styleId="UnresolvedMention2">
    <w:name w:val="Unresolved Mention2"/>
    <w:basedOn w:val="DefaultParagraphFont"/>
    <w:uiPriority w:val="99"/>
    <w:semiHidden/>
    <w:unhideWhenUsed/>
    <w:rsid w:val="005737DC"/>
    <w:rPr>
      <w:color w:val="605E5C"/>
      <w:shd w:val="clear" w:color="auto" w:fill="E1DFDD"/>
    </w:rPr>
  </w:style>
  <w:style w:type="character" w:styleId="UnresolvedMention">
    <w:name w:val="Unresolved Mention"/>
    <w:basedOn w:val="DefaultParagraphFont"/>
    <w:uiPriority w:val="99"/>
    <w:semiHidden/>
    <w:unhideWhenUsed/>
    <w:rsid w:val="0060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31788">
      <w:bodyDiv w:val="1"/>
      <w:marLeft w:val="0"/>
      <w:marRight w:val="0"/>
      <w:marTop w:val="0"/>
      <w:marBottom w:val="0"/>
      <w:divBdr>
        <w:top w:val="none" w:sz="0" w:space="0" w:color="auto"/>
        <w:left w:val="none" w:sz="0" w:space="0" w:color="auto"/>
        <w:bottom w:val="none" w:sz="0" w:space="0" w:color="auto"/>
        <w:right w:val="none" w:sz="0" w:space="0" w:color="auto"/>
      </w:divBdr>
    </w:div>
    <w:div w:id="239607638">
      <w:bodyDiv w:val="1"/>
      <w:marLeft w:val="0"/>
      <w:marRight w:val="0"/>
      <w:marTop w:val="0"/>
      <w:marBottom w:val="0"/>
      <w:divBdr>
        <w:top w:val="none" w:sz="0" w:space="0" w:color="auto"/>
        <w:left w:val="none" w:sz="0" w:space="0" w:color="auto"/>
        <w:bottom w:val="none" w:sz="0" w:space="0" w:color="auto"/>
        <w:right w:val="none" w:sz="0" w:space="0" w:color="auto"/>
      </w:divBdr>
    </w:div>
    <w:div w:id="924655910">
      <w:bodyDiv w:val="1"/>
      <w:marLeft w:val="0"/>
      <w:marRight w:val="0"/>
      <w:marTop w:val="0"/>
      <w:marBottom w:val="0"/>
      <w:divBdr>
        <w:top w:val="none" w:sz="0" w:space="0" w:color="auto"/>
        <w:left w:val="none" w:sz="0" w:space="0" w:color="auto"/>
        <w:bottom w:val="none" w:sz="0" w:space="0" w:color="auto"/>
        <w:right w:val="none" w:sz="0" w:space="0" w:color="auto"/>
      </w:divBdr>
      <w:divsChild>
        <w:div w:id="339893946">
          <w:marLeft w:val="0"/>
          <w:marRight w:val="0"/>
          <w:marTop w:val="0"/>
          <w:marBottom w:val="0"/>
          <w:divBdr>
            <w:top w:val="none" w:sz="0" w:space="0" w:color="auto"/>
            <w:left w:val="none" w:sz="0" w:space="0" w:color="auto"/>
            <w:bottom w:val="none" w:sz="0" w:space="0" w:color="auto"/>
            <w:right w:val="none" w:sz="0" w:space="0" w:color="auto"/>
          </w:divBdr>
        </w:div>
      </w:divsChild>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055859029">
      <w:bodyDiv w:val="1"/>
      <w:marLeft w:val="0"/>
      <w:marRight w:val="0"/>
      <w:marTop w:val="0"/>
      <w:marBottom w:val="0"/>
      <w:divBdr>
        <w:top w:val="none" w:sz="0" w:space="0" w:color="auto"/>
        <w:left w:val="none" w:sz="0" w:space="0" w:color="auto"/>
        <w:bottom w:val="none" w:sz="0" w:space="0" w:color="auto"/>
        <w:right w:val="none" w:sz="0" w:space="0" w:color="auto"/>
      </w:divBdr>
    </w:div>
    <w:div w:id="1065761883">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553620099">
      <w:bodyDiv w:val="1"/>
      <w:marLeft w:val="0"/>
      <w:marRight w:val="0"/>
      <w:marTop w:val="0"/>
      <w:marBottom w:val="0"/>
      <w:divBdr>
        <w:top w:val="none" w:sz="0" w:space="0" w:color="auto"/>
        <w:left w:val="none" w:sz="0" w:space="0" w:color="auto"/>
        <w:bottom w:val="none" w:sz="0" w:space="0" w:color="auto"/>
        <w:right w:val="none" w:sz="0" w:space="0" w:color="auto"/>
      </w:divBdr>
    </w:div>
    <w:div w:id="1587573652">
      <w:bodyDiv w:val="1"/>
      <w:marLeft w:val="0"/>
      <w:marRight w:val="0"/>
      <w:marTop w:val="0"/>
      <w:marBottom w:val="0"/>
      <w:divBdr>
        <w:top w:val="none" w:sz="0" w:space="0" w:color="auto"/>
        <w:left w:val="none" w:sz="0" w:space="0" w:color="auto"/>
        <w:bottom w:val="none" w:sz="0" w:space="0" w:color="auto"/>
        <w:right w:val="none" w:sz="0" w:space="0" w:color="auto"/>
      </w:divBdr>
    </w:div>
    <w:div w:id="1858157489">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 w:id="2015112546">
      <w:bodyDiv w:val="1"/>
      <w:marLeft w:val="0"/>
      <w:marRight w:val="0"/>
      <w:marTop w:val="0"/>
      <w:marBottom w:val="0"/>
      <w:divBdr>
        <w:top w:val="none" w:sz="0" w:space="0" w:color="auto"/>
        <w:left w:val="none" w:sz="0" w:space="0" w:color="auto"/>
        <w:bottom w:val="none" w:sz="0" w:space="0" w:color="auto"/>
        <w:right w:val="none" w:sz="0" w:space="0" w:color="auto"/>
      </w:divBdr>
    </w:div>
    <w:div w:id="201988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uptodate.com/crlsql/interact/frameset.jsp"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doi.org/10.1182/blood-2011-11-376293"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ncbi.nlm.nih.gov/pubmed/24076487/"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kidney.org/professionals/KDOQI/gfr_calculatorCoc" TargetMode="External"/><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uptodate.com/crlsql/interact/frameset.jsp"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safetyandquality.gov.au/sites/default/files/2020-01/venous_thromboembolism_prevention_clinical_care_standard_-_jan_2020_2.pdf" TargetMode="External"/><Relationship Id="rId27"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arcode_x0020_New xmlns="0c8e588b-9c83-49d3-a6c8-a54de8f95e6a"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52FB6E4F6A904298AC8C7DBBDDD5A1" ma:contentTypeVersion="10" ma:contentTypeDescription="Create a new document." ma:contentTypeScope="" ma:versionID="88b468f552be70f97a05f5a1671b612c">
  <xsd:schema xmlns:xsd="http://www.w3.org/2001/XMLSchema" xmlns:xs="http://www.w3.org/2001/XMLSchema" xmlns:p="http://schemas.microsoft.com/office/2006/metadata/properties" xmlns:ns2="0c8e588b-9c83-49d3-a6c8-a54de8f95e6a" xmlns:ns3="9c2f0412-f90c-42c4-93a0-04fcb973abf1" targetNamespace="http://schemas.microsoft.com/office/2006/metadata/properties" ma:root="true" ma:fieldsID="d05644bfbd43f3a7fa2685e43cf64ee6" ns2:_="" ns3:_="">
    <xsd:import namespace="0c8e588b-9c83-49d3-a6c8-a54de8f95e6a"/>
    <xsd:import namespace="9c2f0412-f90c-42c4-93a0-04fcb973abf1"/>
    <xsd:element name="properties">
      <xsd:complexType>
        <xsd:sequence>
          <xsd:element name="documentManagement">
            <xsd:complexType>
              <xsd:all>
                <xsd:element ref="ns2:Barcode_x0020_New"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e588b-9c83-49d3-a6c8-a54de8f95e6a" elementFormDefault="qualified">
    <xsd:import namespace="http://schemas.microsoft.com/office/2006/documentManagement/types"/>
    <xsd:import namespace="http://schemas.microsoft.com/office/infopath/2007/PartnerControls"/>
    <xsd:element name="Barcode_x0020_New" ma:index="8" nillable="true" ma:displayName="Barcode New" ma:internalName="Barcode_x0020_New">
      <xsd:simpleType>
        <xsd:restriction base="dms:Text">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f0412-f90c-42c4-93a0-04fcb973abf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F58B0-E6BF-4237-9984-6DF2E01C04FA}">
  <ds:schemaRefs>
    <ds:schemaRef ds:uri="http://schemas.microsoft.com/office/2006/metadata/properties"/>
    <ds:schemaRef ds:uri="http://schemas.microsoft.com/office/infopath/2007/PartnerControls"/>
    <ds:schemaRef ds:uri="0c8e588b-9c83-49d3-a6c8-a54de8f95e6a"/>
  </ds:schemaRefs>
</ds:datastoreItem>
</file>

<file path=customXml/itemProps2.xml><?xml version="1.0" encoding="utf-8"?>
<ds:datastoreItem xmlns:ds="http://schemas.openxmlformats.org/officeDocument/2006/customXml" ds:itemID="{773837D5-79FF-4BEC-95F9-17241C120D7F}">
  <ds:schemaRefs>
    <ds:schemaRef ds:uri="http://schemas.openxmlformats.org/officeDocument/2006/bibliography"/>
  </ds:schemaRefs>
</ds:datastoreItem>
</file>

<file path=customXml/itemProps3.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4.xml><?xml version="1.0" encoding="utf-8"?>
<ds:datastoreItem xmlns:ds="http://schemas.openxmlformats.org/officeDocument/2006/customXml" ds:itemID="{76007F41-62B8-4ED8-A3BF-9BBB7573B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e588b-9c83-49d3-a6c8-a54de8f95e6a"/>
    <ds:schemaRef ds:uri="9c2f0412-f90c-42c4-93a0-04fcb973a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41</Pages>
  <Words>11858</Words>
  <Characters>67595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Anticoagulation Therapeutic Management (Adults only)</vt:lpstr>
    </vt:vector>
  </TitlesOfParts>
  <Company>ACT Government</Company>
  <LinksUpToDate>false</LinksUpToDate>
  <CharactersWithSpaces>79295</CharactersWithSpaces>
  <SharedDoc>false</SharedDoc>
  <HLinks>
    <vt:vector size="294" baseType="variant">
      <vt:variant>
        <vt:i4>393244</vt:i4>
      </vt:variant>
      <vt:variant>
        <vt:i4>226</vt:i4>
      </vt:variant>
      <vt:variant>
        <vt:i4>0</vt:i4>
      </vt:variant>
      <vt:variant>
        <vt:i4>5</vt:i4>
      </vt:variant>
      <vt:variant>
        <vt:lpwstr/>
      </vt:variant>
      <vt:variant>
        <vt:lpwstr>Contents</vt:lpwstr>
      </vt:variant>
      <vt:variant>
        <vt:i4>393244</vt:i4>
      </vt:variant>
      <vt:variant>
        <vt:i4>223</vt:i4>
      </vt:variant>
      <vt:variant>
        <vt:i4>0</vt:i4>
      </vt:variant>
      <vt:variant>
        <vt:i4>5</vt:i4>
      </vt:variant>
      <vt:variant>
        <vt:lpwstr/>
      </vt:variant>
      <vt:variant>
        <vt:lpwstr>Contents</vt:lpwstr>
      </vt:variant>
      <vt:variant>
        <vt:i4>7536669</vt:i4>
      </vt:variant>
      <vt:variant>
        <vt:i4>220</vt:i4>
      </vt:variant>
      <vt:variant>
        <vt:i4>0</vt:i4>
      </vt:variant>
      <vt:variant>
        <vt:i4>5</vt:i4>
      </vt:variant>
      <vt:variant>
        <vt:lpwstr>https://www.safetyandquality.gov.au/sites/default/files/2020-01/venous_thromboembolism_prevention_clinical_care_standard_-_jan_2020_2.pdf</vt:lpwstr>
      </vt:variant>
      <vt:variant>
        <vt:lpwstr/>
      </vt:variant>
      <vt:variant>
        <vt:i4>393244</vt:i4>
      </vt:variant>
      <vt:variant>
        <vt:i4>217</vt:i4>
      </vt:variant>
      <vt:variant>
        <vt:i4>0</vt:i4>
      </vt:variant>
      <vt:variant>
        <vt:i4>5</vt:i4>
      </vt:variant>
      <vt:variant>
        <vt:lpwstr/>
      </vt:variant>
      <vt:variant>
        <vt:lpwstr>Contents</vt:lpwstr>
      </vt:variant>
      <vt:variant>
        <vt:i4>1966099</vt:i4>
      </vt:variant>
      <vt:variant>
        <vt:i4>214</vt:i4>
      </vt:variant>
      <vt:variant>
        <vt:i4>0</vt:i4>
      </vt:variant>
      <vt:variant>
        <vt:i4>5</vt:i4>
      </vt:variant>
      <vt:variant>
        <vt:lpwstr>https://doi.org/10.1182/blood-2011-11-376293</vt:lpwstr>
      </vt:variant>
      <vt:variant>
        <vt:lpwstr/>
      </vt:variant>
      <vt:variant>
        <vt:i4>393244</vt:i4>
      </vt:variant>
      <vt:variant>
        <vt:i4>211</vt:i4>
      </vt:variant>
      <vt:variant>
        <vt:i4>0</vt:i4>
      </vt:variant>
      <vt:variant>
        <vt:i4>5</vt:i4>
      </vt:variant>
      <vt:variant>
        <vt:lpwstr/>
      </vt:variant>
      <vt:variant>
        <vt:lpwstr>Contents</vt:lpwstr>
      </vt:variant>
      <vt:variant>
        <vt:i4>393244</vt:i4>
      </vt:variant>
      <vt:variant>
        <vt:i4>208</vt:i4>
      </vt:variant>
      <vt:variant>
        <vt:i4>0</vt:i4>
      </vt:variant>
      <vt:variant>
        <vt:i4>5</vt:i4>
      </vt:variant>
      <vt:variant>
        <vt:lpwstr/>
      </vt:variant>
      <vt:variant>
        <vt:lpwstr>Contents</vt:lpwstr>
      </vt:variant>
      <vt:variant>
        <vt:i4>393244</vt:i4>
      </vt:variant>
      <vt:variant>
        <vt:i4>205</vt:i4>
      </vt:variant>
      <vt:variant>
        <vt:i4>0</vt:i4>
      </vt:variant>
      <vt:variant>
        <vt:i4>5</vt:i4>
      </vt:variant>
      <vt:variant>
        <vt:lpwstr/>
      </vt:variant>
      <vt:variant>
        <vt:lpwstr>Contents</vt:lpwstr>
      </vt:variant>
      <vt:variant>
        <vt:i4>393244</vt:i4>
      </vt:variant>
      <vt:variant>
        <vt:i4>202</vt:i4>
      </vt:variant>
      <vt:variant>
        <vt:i4>0</vt:i4>
      </vt:variant>
      <vt:variant>
        <vt:i4>5</vt:i4>
      </vt:variant>
      <vt:variant>
        <vt:lpwstr/>
      </vt:variant>
      <vt:variant>
        <vt:lpwstr>Contents</vt:lpwstr>
      </vt:variant>
      <vt:variant>
        <vt:i4>4653067</vt:i4>
      </vt:variant>
      <vt:variant>
        <vt:i4>196</vt:i4>
      </vt:variant>
      <vt:variant>
        <vt:i4>0</vt:i4>
      </vt:variant>
      <vt:variant>
        <vt:i4>5</vt:i4>
      </vt:variant>
      <vt:variant>
        <vt:lpwstr/>
      </vt:variant>
      <vt:variant>
        <vt:lpwstr>_ENREF_6</vt:lpwstr>
      </vt:variant>
      <vt:variant>
        <vt:i4>393244</vt:i4>
      </vt:variant>
      <vt:variant>
        <vt:i4>193</vt:i4>
      </vt:variant>
      <vt:variant>
        <vt:i4>0</vt:i4>
      </vt:variant>
      <vt:variant>
        <vt:i4>5</vt:i4>
      </vt:variant>
      <vt:variant>
        <vt:lpwstr/>
      </vt:variant>
      <vt:variant>
        <vt:lpwstr>Contents</vt:lpwstr>
      </vt:variant>
      <vt:variant>
        <vt:i4>393244</vt:i4>
      </vt:variant>
      <vt:variant>
        <vt:i4>190</vt:i4>
      </vt:variant>
      <vt:variant>
        <vt:i4>0</vt:i4>
      </vt:variant>
      <vt:variant>
        <vt:i4>5</vt:i4>
      </vt:variant>
      <vt:variant>
        <vt:lpwstr/>
      </vt:variant>
      <vt:variant>
        <vt:lpwstr>Contents</vt:lpwstr>
      </vt:variant>
      <vt:variant>
        <vt:i4>393244</vt:i4>
      </vt:variant>
      <vt:variant>
        <vt:i4>187</vt:i4>
      </vt:variant>
      <vt:variant>
        <vt:i4>0</vt:i4>
      </vt:variant>
      <vt:variant>
        <vt:i4>5</vt:i4>
      </vt:variant>
      <vt:variant>
        <vt:lpwstr/>
      </vt:variant>
      <vt:variant>
        <vt:lpwstr>Contents</vt:lpwstr>
      </vt:variant>
      <vt:variant>
        <vt:i4>1572944</vt:i4>
      </vt:variant>
      <vt:variant>
        <vt:i4>184</vt:i4>
      </vt:variant>
      <vt:variant>
        <vt:i4>0</vt:i4>
      </vt:variant>
      <vt:variant>
        <vt:i4>5</vt:i4>
      </vt:variant>
      <vt:variant>
        <vt:lpwstr>http://www.uptodate.com/crlsql/interact/frameset.jsp</vt:lpwstr>
      </vt:variant>
      <vt:variant>
        <vt:lpwstr/>
      </vt:variant>
      <vt:variant>
        <vt:i4>917591</vt:i4>
      </vt:variant>
      <vt:variant>
        <vt:i4>181</vt:i4>
      </vt:variant>
      <vt:variant>
        <vt:i4>0</vt:i4>
      </vt:variant>
      <vt:variant>
        <vt:i4>5</vt:i4>
      </vt:variant>
      <vt:variant>
        <vt:lpwstr>https://www.ncbi.nlm.nih.gov/pubmed/24076487/</vt:lpwstr>
      </vt:variant>
      <vt:variant>
        <vt:lpwstr/>
      </vt:variant>
      <vt:variant>
        <vt:i4>4587646</vt:i4>
      </vt:variant>
      <vt:variant>
        <vt:i4>178</vt:i4>
      </vt:variant>
      <vt:variant>
        <vt:i4>0</vt:i4>
      </vt:variant>
      <vt:variant>
        <vt:i4>5</vt:i4>
      </vt:variant>
      <vt:variant>
        <vt:lpwstr>https://www.kidney.org/professionals/KDOQI/gfr_calculatorCoc</vt:lpwstr>
      </vt:variant>
      <vt:variant>
        <vt:lpwstr/>
      </vt:variant>
      <vt:variant>
        <vt:i4>393244</vt:i4>
      </vt:variant>
      <vt:variant>
        <vt:i4>175</vt:i4>
      </vt:variant>
      <vt:variant>
        <vt:i4>0</vt:i4>
      </vt:variant>
      <vt:variant>
        <vt:i4>5</vt:i4>
      </vt:variant>
      <vt:variant>
        <vt:lpwstr/>
      </vt:variant>
      <vt:variant>
        <vt:lpwstr>Contents</vt:lpwstr>
      </vt:variant>
      <vt:variant>
        <vt:i4>393244</vt:i4>
      </vt:variant>
      <vt:variant>
        <vt:i4>172</vt:i4>
      </vt:variant>
      <vt:variant>
        <vt:i4>0</vt:i4>
      </vt:variant>
      <vt:variant>
        <vt:i4>5</vt:i4>
      </vt:variant>
      <vt:variant>
        <vt:lpwstr/>
      </vt:variant>
      <vt:variant>
        <vt:lpwstr>Contents</vt:lpwstr>
      </vt:variant>
      <vt:variant>
        <vt:i4>4521995</vt:i4>
      </vt:variant>
      <vt:variant>
        <vt:i4>166</vt:i4>
      </vt:variant>
      <vt:variant>
        <vt:i4>0</vt:i4>
      </vt:variant>
      <vt:variant>
        <vt:i4>5</vt:i4>
      </vt:variant>
      <vt:variant>
        <vt:lpwstr/>
      </vt:variant>
      <vt:variant>
        <vt:lpwstr>_ENREF_4</vt:lpwstr>
      </vt:variant>
      <vt:variant>
        <vt:i4>1572944</vt:i4>
      </vt:variant>
      <vt:variant>
        <vt:i4>163</vt:i4>
      </vt:variant>
      <vt:variant>
        <vt:i4>0</vt:i4>
      </vt:variant>
      <vt:variant>
        <vt:i4>5</vt:i4>
      </vt:variant>
      <vt:variant>
        <vt:lpwstr>http://www.uptodate.com/crlsql/interact/frameset.jsp</vt:lpwstr>
      </vt:variant>
      <vt:variant>
        <vt:lpwstr/>
      </vt:variant>
      <vt:variant>
        <vt:i4>4456459</vt:i4>
      </vt:variant>
      <vt:variant>
        <vt:i4>157</vt:i4>
      </vt:variant>
      <vt:variant>
        <vt:i4>0</vt:i4>
      </vt:variant>
      <vt:variant>
        <vt:i4>5</vt:i4>
      </vt:variant>
      <vt:variant>
        <vt:lpwstr/>
      </vt:variant>
      <vt:variant>
        <vt:lpwstr>_ENREF_5</vt:lpwstr>
      </vt:variant>
      <vt:variant>
        <vt:i4>4521995</vt:i4>
      </vt:variant>
      <vt:variant>
        <vt:i4>151</vt:i4>
      </vt:variant>
      <vt:variant>
        <vt:i4>0</vt:i4>
      </vt:variant>
      <vt:variant>
        <vt:i4>5</vt:i4>
      </vt:variant>
      <vt:variant>
        <vt:lpwstr/>
      </vt:variant>
      <vt:variant>
        <vt:lpwstr>_ENREF_4</vt:lpwstr>
      </vt:variant>
      <vt:variant>
        <vt:i4>4325387</vt:i4>
      </vt:variant>
      <vt:variant>
        <vt:i4>143</vt:i4>
      </vt:variant>
      <vt:variant>
        <vt:i4>0</vt:i4>
      </vt:variant>
      <vt:variant>
        <vt:i4>5</vt:i4>
      </vt:variant>
      <vt:variant>
        <vt:lpwstr/>
      </vt:variant>
      <vt:variant>
        <vt:lpwstr>_ENREF_3</vt:lpwstr>
      </vt:variant>
      <vt:variant>
        <vt:i4>393244</vt:i4>
      </vt:variant>
      <vt:variant>
        <vt:i4>140</vt:i4>
      </vt:variant>
      <vt:variant>
        <vt:i4>0</vt:i4>
      </vt:variant>
      <vt:variant>
        <vt:i4>5</vt:i4>
      </vt:variant>
      <vt:variant>
        <vt:lpwstr/>
      </vt:variant>
      <vt:variant>
        <vt:lpwstr>Contents</vt:lpwstr>
      </vt:variant>
      <vt:variant>
        <vt:i4>393244</vt:i4>
      </vt:variant>
      <vt:variant>
        <vt:i4>137</vt:i4>
      </vt:variant>
      <vt:variant>
        <vt:i4>0</vt:i4>
      </vt:variant>
      <vt:variant>
        <vt:i4>5</vt:i4>
      </vt:variant>
      <vt:variant>
        <vt:lpwstr/>
      </vt:variant>
      <vt:variant>
        <vt:lpwstr>Contents</vt:lpwstr>
      </vt:variant>
      <vt:variant>
        <vt:i4>4390923</vt:i4>
      </vt:variant>
      <vt:variant>
        <vt:i4>133</vt:i4>
      </vt:variant>
      <vt:variant>
        <vt:i4>0</vt:i4>
      </vt:variant>
      <vt:variant>
        <vt:i4>5</vt:i4>
      </vt:variant>
      <vt:variant>
        <vt:lpwstr/>
      </vt:variant>
      <vt:variant>
        <vt:lpwstr>_ENREF_2</vt:lpwstr>
      </vt:variant>
      <vt:variant>
        <vt:i4>4194315</vt:i4>
      </vt:variant>
      <vt:variant>
        <vt:i4>130</vt:i4>
      </vt:variant>
      <vt:variant>
        <vt:i4>0</vt:i4>
      </vt:variant>
      <vt:variant>
        <vt:i4>5</vt:i4>
      </vt:variant>
      <vt:variant>
        <vt:lpwstr/>
      </vt:variant>
      <vt:variant>
        <vt:lpwstr>_ENREF_1</vt:lpwstr>
      </vt:variant>
      <vt:variant>
        <vt:i4>393244</vt:i4>
      </vt:variant>
      <vt:variant>
        <vt:i4>123</vt:i4>
      </vt:variant>
      <vt:variant>
        <vt:i4>0</vt:i4>
      </vt:variant>
      <vt:variant>
        <vt:i4>5</vt:i4>
      </vt:variant>
      <vt:variant>
        <vt:lpwstr/>
      </vt:variant>
      <vt:variant>
        <vt:lpwstr>Contents</vt:lpwstr>
      </vt:variant>
      <vt:variant>
        <vt:i4>393244</vt:i4>
      </vt:variant>
      <vt:variant>
        <vt:i4>120</vt:i4>
      </vt:variant>
      <vt:variant>
        <vt:i4>0</vt:i4>
      </vt:variant>
      <vt:variant>
        <vt:i4>5</vt:i4>
      </vt:variant>
      <vt:variant>
        <vt:lpwstr/>
      </vt:variant>
      <vt:variant>
        <vt:lpwstr>Contents</vt:lpwstr>
      </vt:variant>
      <vt:variant>
        <vt:i4>393244</vt:i4>
      </vt:variant>
      <vt:variant>
        <vt:i4>117</vt:i4>
      </vt:variant>
      <vt:variant>
        <vt:i4>0</vt:i4>
      </vt:variant>
      <vt:variant>
        <vt:i4>5</vt:i4>
      </vt:variant>
      <vt:variant>
        <vt:lpwstr/>
      </vt:variant>
      <vt:variant>
        <vt:lpwstr>Contents</vt:lpwstr>
      </vt:variant>
      <vt:variant>
        <vt:i4>1376305</vt:i4>
      </vt:variant>
      <vt:variant>
        <vt:i4>110</vt:i4>
      </vt:variant>
      <vt:variant>
        <vt:i4>0</vt:i4>
      </vt:variant>
      <vt:variant>
        <vt:i4>5</vt:i4>
      </vt:variant>
      <vt:variant>
        <vt:lpwstr/>
      </vt:variant>
      <vt:variant>
        <vt:lpwstr>_Toc106358396</vt:lpwstr>
      </vt:variant>
      <vt:variant>
        <vt:i4>1376305</vt:i4>
      </vt:variant>
      <vt:variant>
        <vt:i4>104</vt:i4>
      </vt:variant>
      <vt:variant>
        <vt:i4>0</vt:i4>
      </vt:variant>
      <vt:variant>
        <vt:i4>5</vt:i4>
      </vt:variant>
      <vt:variant>
        <vt:lpwstr/>
      </vt:variant>
      <vt:variant>
        <vt:lpwstr>_Toc106358395</vt:lpwstr>
      </vt:variant>
      <vt:variant>
        <vt:i4>1376305</vt:i4>
      </vt:variant>
      <vt:variant>
        <vt:i4>98</vt:i4>
      </vt:variant>
      <vt:variant>
        <vt:i4>0</vt:i4>
      </vt:variant>
      <vt:variant>
        <vt:i4>5</vt:i4>
      </vt:variant>
      <vt:variant>
        <vt:lpwstr/>
      </vt:variant>
      <vt:variant>
        <vt:lpwstr>_Toc106358394</vt:lpwstr>
      </vt:variant>
      <vt:variant>
        <vt:i4>1376305</vt:i4>
      </vt:variant>
      <vt:variant>
        <vt:i4>92</vt:i4>
      </vt:variant>
      <vt:variant>
        <vt:i4>0</vt:i4>
      </vt:variant>
      <vt:variant>
        <vt:i4>5</vt:i4>
      </vt:variant>
      <vt:variant>
        <vt:lpwstr/>
      </vt:variant>
      <vt:variant>
        <vt:lpwstr>_Toc106358393</vt:lpwstr>
      </vt:variant>
      <vt:variant>
        <vt:i4>1376305</vt:i4>
      </vt:variant>
      <vt:variant>
        <vt:i4>86</vt:i4>
      </vt:variant>
      <vt:variant>
        <vt:i4>0</vt:i4>
      </vt:variant>
      <vt:variant>
        <vt:i4>5</vt:i4>
      </vt:variant>
      <vt:variant>
        <vt:lpwstr/>
      </vt:variant>
      <vt:variant>
        <vt:lpwstr>_Toc106358392</vt:lpwstr>
      </vt:variant>
      <vt:variant>
        <vt:i4>1376305</vt:i4>
      </vt:variant>
      <vt:variant>
        <vt:i4>80</vt:i4>
      </vt:variant>
      <vt:variant>
        <vt:i4>0</vt:i4>
      </vt:variant>
      <vt:variant>
        <vt:i4>5</vt:i4>
      </vt:variant>
      <vt:variant>
        <vt:lpwstr/>
      </vt:variant>
      <vt:variant>
        <vt:lpwstr>_Toc106358391</vt:lpwstr>
      </vt:variant>
      <vt:variant>
        <vt:i4>1376305</vt:i4>
      </vt:variant>
      <vt:variant>
        <vt:i4>74</vt:i4>
      </vt:variant>
      <vt:variant>
        <vt:i4>0</vt:i4>
      </vt:variant>
      <vt:variant>
        <vt:i4>5</vt:i4>
      </vt:variant>
      <vt:variant>
        <vt:lpwstr/>
      </vt:variant>
      <vt:variant>
        <vt:lpwstr>_Toc106358390</vt:lpwstr>
      </vt:variant>
      <vt:variant>
        <vt:i4>1310769</vt:i4>
      </vt:variant>
      <vt:variant>
        <vt:i4>68</vt:i4>
      </vt:variant>
      <vt:variant>
        <vt:i4>0</vt:i4>
      </vt:variant>
      <vt:variant>
        <vt:i4>5</vt:i4>
      </vt:variant>
      <vt:variant>
        <vt:lpwstr/>
      </vt:variant>
      <vt:variant>
        <vt:lpwstr>_Toc106358389</vt:lpwstr>
      </vt:variant>
      <vt:variant>
        <vt:i4>1310769</vt:i4>
      </vt:variant>
      <vt:variant>
        <vt:i4>62</vt:i4>
      </vt:variant>
      <vt:variant>
        <vt:i4>0</vt:i4>
      </vt:variant>
      <vt:variant>
        <vt:i4>5</vt:i4>
      </vt:variant>
      <vt:variant>
        <vt:lpwstr/>
      </vt:variant>
      <vt:variant>
        <vt:lpwstr>_Toc106358388</vt:lpwstr>
      </vt:variant>
      <vt:variant>
        <vt:i4>1310769</vt:i4>
      </vt:variant>
      <vt:variant>
        <vt:i4>56</vt:i4>
      </vt:variant>
      <vt:variant>
        <vt:i4>0</vt:i4>
      </vt:variant>
      <vt:variant>
        <vt:i4>5</vt:i4>
      </vt:variant>
      <vt:variant>
        <vt:lpwstr/>
      </vt:variant>
      <vt:variant>
        <vt:lpwstr>_Toc106358387</vt:lpwstr>
      </vt:variant>
      <vt:variant>
        <vt:i4>1310769</vt:i4>
      </vt:variant>
      <vt:variant>
        <vt:i4>50</vt:i4>
      </vt:variant>
      <vt:variant>
        <vt:i4>0</vt:i4>
      </vt:variant>
      <vt:variant>
        <vt:i4>5</vt:i4>
      </vt:variant>
      <vt:variant>
        <vt:lpwstr/>
      </vt:variant>
      <vt:variant>
        <vt:lpwstr>_Toc106358386</vt:lpwstr>
      </vt:variant>
      <vt:variant>
        <vt:i4>1310769</vt:i4>
      </vt:variant>
      <vt:variant>
        <vt:i4>44</vt:i4>
      </vt:variant>
      <vt:variant>
        <vt:i4>0</vt:i4>
      </vt:variant>
      <vt:variant>
        <vt:i4>5</vt:i4>
      </vt:variant>
      <vt:variant>
        <vt:lpwstr/>
      </vt:variant>
      <vt:variant>
        <vt:lpwstr>_Toc106358385</vt:lpwstr>
      </vt:variant>
      <vt:variant>
        <vt:i4>1310769</vt:i4>
      </vt:variant>
      <vt:variant>
        <vt:i4>38</vt:i4>
      </vt:variant>
      <vt:variant>
        <vt:i4>0</vt:i4>
      </vt:variant>
      <vt:variant>
        <vt:i4>5</vt:i4>
      </vt:variant>
      <vt:variant>
        <vt:lpwstr/>
      </vt:variant>
      <vt:variant>
        <vt:lpwstr>_Toc106358384</vt:lpwstr>
      </vt:variant>
      <vt:variant>
        <vt:i4>1310769</vt:i4>
      </vt:variant>
      <vt:variant>
        <vt:i4>32</vt:i4>
      </vt:variant>
      <vt:variant>
        <vt:i4>0</vt:i4>
      </vt:variant>
      <vt:variant>
        <vt:i4>5</vt:i4>
      </vt:variant>
      <vt:variant>
        <vt:lpwstr/>
      </vt:variant>
      <vt:variant>
        <vt:lpwstr>_Toc106358383</vt:lpwstr>
      </vt:variant>
      <vt:variant>
        <vt:i4>1310769</vt:i4>
      </vt:variant>
      <vt:variant>
        <vt:i4>26</vt:i4>
      </vt:variant>
      <vt:variant>
        <vt:i4>0</vt:i4>
      </vt:variant>
      <vt:variant>
        <vt:i4>5</vt:i4>
      </vt:variant>
      <vt:variant>
        <vt:lpwstr/>
      </vt:variant>
      <vt:variant>
        <vt:lpwstr>_Toc106358382</vt:lpwstr>
      </vt:variant>
      <vt:variant>
        <vt:i4>1310769</vt:i4>
      </vt:variant>
      <vt:variant>
        <vt:i4>20</vt:i4>
      </vt:variant>
      <vt:variant>
        <vt:i4>0</vt:i4>
      </vt:variant>
      <vt:variant>
        <vt:i4>5</vt:i4>
      </vt:variant>
      <vt:variant>
        <vt:lpwstr/>
      </vt:variant>
      <vt:variant>
        <vt:lpwstr>_Toc106358381</vt:lpwstr>
      </vt:variant>
      <vt:variant>
        <vt:i4>1310769</vt:i4>
      </vt:variant>
      <vt:variant>
        <vt:i4>14</vt:i4>
      </vt:variant>
      <vt:variant>
        <vt:i4>0</vt:i4>
      </vt:variant>
      <vt:variant>
        <vt:i4>5</vt:i4>
      </vt:variant>
      <vt:variant>
        <vt:lpwstr/>
      </vt:variant>
      <vt:variant>
        <vt:lpwstr>_Toc106358380</vt:lpwstr>
      </vt:variant>
      <vt:variant>
        <vt:i4>1769521</vt:i4>
      </vt:variant>
      <vt:variant>
        <vt:i4>8</vt:i4>
      </vt:variant>
      <vt:variant>
        <vt:i4>0</vt:i4>
      </vt:variant>
      <vt:variant>
        <vt:i4>5</vt:i4>
      </vt:variant>
      <vt:variant>
        <vt:lpwstr/>
      </vt:variant>
      <vt:variant>
        <vt:lpwstr>_Toc106358379</vt:lpwstr>
      </vt:variant>
      <vt:variant>
        <vt:i4>1769521</vt:i4>
      </vt:variant>
      <vt:variant>
        <vt:i4>2</vt:i4>
      </vt:variant>
      <vt:variant>
        <vt:i4>0</vt:i4>
      </vt:variant>
      <vt:variant>
        <vt:i4>5</vt:i4>
      </vt:variant>
      <vt:variant>
        <vt:lpwstr/>
      </vt:variant>
      <vt:variant>
        <vt:lpwstr>_Toc106358378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Anticoagulation Therapeutic Management (Adults only)</dc:title>
  <dc:subject>5;#;#23;#;#2;#</dc:subject>
  <dc:creator>Kerryn Hunter</dc:creator>
  <cp:lastModifiedBy>Stahre, Maria (Health)</cp:lastModifiedBy>
  <cp:revision>8</cp:revision>
  <cp:lastPrinted>2020-02-09T21:40:00Z</cp:lastPrinted>
  <dcterms:created xsi:type="dcterms:W3CDTF">2022-06-24T02:44:00Z</dcterms:created>
  <dcterms:modified xsi:type="dcterms:W3CDTF">2022-06-26T12:07:00Z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0x0101003052FB6E4F6A904298AC8C7DBBDDD5A1</vt:lpwstr>
  </property>
  <property fmtid="{D5CDD505-2E9C-101B-9397-08002B2CF9AE}" pid="3" name="TaxKeyword">
    <vt:lpwstr/>
  </property>
  <property fmtid="{D5CDD505-2E9C-101B-9397-08002B2CF9AE}" pid="4" name="_ExtendedDescription">
    <vt:lpwstr/>
  </property>
  <property fmtid="{D5CDD505-2E9C-101B-9397-08002B2CF9AE}" pid="5" name="Rank">
    <vt:lpwstr>AND</vt:lpwstr>
  </property>
  <property fmtid="{D5CDD505-2E9C-101B-9397-08002B2CF9AE}" pid="6" name="Manager Contact">
    <vt:lpwstr/>
  </property>
  <property fmtid="{D5CDD505-2E9C-101B-9397-08002B2CF9AE}" pid="7" name="ClassificationContentMarkingHeaderShapeIds">
    <vt:lpwstr>1,3,5</vt:lpwstr>
  </property>
  <property fmtid="{D5CDD505-2E9C-101B-9397-08002B2CF9AE}" pid="8" name="ClassificationContentMarkingHeaderFontProps">
    <vt:lpwstr>#ff0000,12,Calibri</vt:lpwstr>
  </property>
  <property fmtid="{D5CDD505-2E9C-101B-9397-08002B2CF9AE}" pid="9" name="ClassificationContentMarkingHeaderText">
    <vt:lpwstr>OFFICIAL</vt:lpwstr>
  </property>
  <property fmtid="{D5CDD505-2E9C-101B-9397-08002B2CF9AE}" pid="10" name="MSIP_Label_690d47f2-2d0a-4515-b8de-e13c18f23c62_Enabled">
    <vt:lpwstr>true</vt:lpwstr>
  </property>
  <property fmtid="{D5CDD505-2E9C-101B-9397-08002B2CF9AE}" pid="11" name="MSIP_Label_690d47f2-2d0a-4515-b8de-e13c18f23c62_SetDate">
    <vt:lpwstr>2022-03-01T04:35:04Z</vt:lpwstr>
  </property>
  <property fmtid="{D5CDD505-2E9C-101B-9397-08002B2CF9AE}" pid="12" name="MSIP_Label_690d47f2-2d0a-4515-b8de-e13c18f23c62_Method">
    <vt:lpwstr>Privileged</vt:lpwstr>
  </property>
  <property fmtid="{D5CDD505-2E9C-101B-9397-08002B2CF9AE}" pid="13" name="MSIP_Label_690d47f2-2d0a-4515-b8de-e13c18f23c62_Name">
    <vt:lpwstr>OFFICIAL</vt:lpwstr>
  </property>
  <property fmtid="{D5CDD505-2E9C-101B-9397-08002B2CF9AE}" pid="14" name="MSIP_Label_690d47f2-2d0a-4515-b8de-e13c18f23c62_SiteId">
    <vt:lpwstr>b46c1908-0334-4236-b978-585ee88e4199</vt:lpwstr>
  </property>
  <property fmtid="{D5CDD505-2E9C-101B-9397-08002B2CF9AE}" pid="15" name="MSIP_Label_690d47f2-2d0a-4515-b8de-e13c18f23c62_ActionId">
    <vt:lpwstr>61035ea8-ca6c-4c11-acb2-e2ccf0b1200d</vt:lpwstr>
  </property>
  <property fmtid="{D5CDD505-2E9C-101B-9397-08002B2CF9AE}" pid="16" name="MSIP_Label_690d47f2-2d0a-4515-b8de-e13c18f23c62_ContentBits">
    <vt:lpwstr>1</vt:lpwstr>
  </property>
</Properties>
</file>