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5367"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373280BE" w14:textId="77777777" w:rsidR="00A24D94" w:rsidRDefault="009F0620" w:rsidP="001B1D4D">
      <w:pPr>
        <w:pStyle w:val="Heading1"/>
        <w:spacing w:before="0" w:beforeAutospacing="0" w:after="0" w:line="240" w:lineRule="auto"/>
        <w:rPr>
          <w:rStyle w:val="Bold"/>
          <w:b w:val="0"/>
          <w:color w:val="575757" w:themeColor="text2"/>
          <w:sz w:val="20"/>
          <w:szCs w:val="20"/>
        </w:rPr>
      </w:pPr>
      <w:r>
        <w:rPr>
          <w:rStyle w:val="Heading2Char"/>
        </w:rPr>
        <w:t xml:space="preserve">Staying In Touch Policy </w:t>
      </w:r>
      <w:r w:rsidR="006B62B4" w:rsidRPr="00011724">
        <w:rPr>
          <w:rStyle w:val="Heading2Char"/>
        </w:rPr>
        <w:t xml:space="preserve"> </w:t>
      </w:r>
      <w:bookmarkEnd w:id="0"/>
      <w:bookmarkEnd w:id="1"/>
    </w:p>
    <w:p w14:paraId="2781C933" w14:textId="4B0F2DDD" w:rsidR="00F34F79" w:rsidRPr="00F34F79" w:rsidRDefault="00F34F79" w:rsidP="001B1D4D">
      <w:pPr>
        <w:spacing w:before="0" w:after="0" w:line="240" w:lineRule="auto"/>
        <w:rPr>
          <w:lang w:eastAsia="en-US"/>
        </w:rPr>
      </w:pPr>
      <w:r w:rsidRPr="007C42FE">
        <w:rPr>
          <w:rStyle w:val="Heading3Char"/>
        </w:rPr>
        <w:t>CHS</w:t>
      </w:r>
      <w:r w:rsidR="003F1EFD">
        <w:rPr>
          <w:rStyle w:val="Heading3Char"/>
        </w:rPr>
        <w:t>25/336</w:t>
      </w:r>
    </w:p>
    <w:p w14:paraId="39106AA4" w14:textId="77777777" w:rsidR="00011724" w:rsidRPr="004E28F9" w:rsidRDefault="003B2735" w:rsidP="004E28F9">
      <w:pPr>
        <w:pStyle w:val="Heading4"/>
      </w:pPr>
      <w:r>
        <w:t xml:space="preserve">Purpose </w:t>
      </w:r>
    </w:p>
    <w:p w14:paraId="45D7E97F" w14:textId="0BA4E80F" w:rsidR="009F0620" w:rsidRDefault="009F0620" w:rsidP="009F0620">
      <w:pPr>
        <w:pStyle w:val="BodyCopy"/>
      </w:pPr>
      <w:r w:rsidRPr="00744AA2">
        <w:t>Canberra Health Services (CHS) has adopted the</w:t>
      </w:r>
      <w:r>
        <w:t xml:space="preserve"> </w:t>
      </w:r>
      <w:r w:rsidR="007322E3">
        <w:t xml:space="preserve">ACT Public Sector (ACTPS) </w:t>
      </w:r>
      <w:r>
        <w:t>Staying in Touch Policy</w:t>
      </w:r>
      <w:r w:rsidR="007322E3">
        <w:t xml:space="preserve">. CHS appreciates the significance of </w:t>
      </w:r>
      <w:r w:rsidRPr="009F0620">
        <w:t>staff knowing that they are important and valued members of the workforce and recognises that this may be an issue during periods that they are away from their usual workplace.</w:t>
      </w:r>
      <w:r>
        <w:t xml:space="preserve"> </w:t>
      </w:r>
      <w:r w:rsidR="009A7BB4">
        <w:t xml:space="preserve">Staying in touch can </w:t>
      </w:r>
      <w:r w:rsidR="009A7BB4" w:rsidRPr="009F0620">
        <w:t>assist employees in remaining up to date with workplace news and changes, maintain connections with colleagues and transition back to work.</w:t>
      </w:r>
    </w:p>
    <w:p w14:paraId="072597C3" w14:textId="1F62412A" w:rsidR="009F0620" w:rsidRDefault="009F0620" w:rsidP="003B2735">
      <w:pPr>
        <w:pStyle w:val="BodyCopy"/>
      </w:pPr>
      <w:r>
        <w:t xml:space="preserve">The purpose of the policy </w:t>
      </w:r>
      <w:r w:rsidR="007322E3">
        <w:t xml:space="preserve">is to </w:t>
      </w:r>
      <w:r w:rsidRPr="000C20D1">
        <w:t xml:space="preserve">provide </w:t>
      </w:r>
      <w:r w:rsidRPr="009F0620">
        <w:t xml:space="preserve">guidance </w:t>
      </w:r>
      <w:r w:rsidR="009A7BB4">
        <w:t xml:space="preserve">on how </w:t>
      </w:r>
      <w:r w:rsidRPr="009F0620">
        <w:t xml:space="preserve">employees and workplaces </w:t>
      </w:r>
      <w:r w:rsidR="009A7BB4">
        <w:t xml:space="preserve">can </w:t>
      </w:r>
      <w:r w:rsidRPr="009F0620">
        <w:t xml:space="preserve">maintain a connection while </w:t>
      </w:r>
      <w:r w:rsidR="009A7BB4">
        <w:t xml:space="preserve">the employee is </w:t>
      </w:r>
      <w:r w:rsidRPr="009F0620">
        <w:t xml:space="preserve">on </w:t>
      </w:r>
      <w:r>
        <w:t xml:space="preserve">extended </w:t>
      </w:r>
      <w:r w:rsidRPr="009F0620">
        <w:t>leave</w:t>
      </w:r>
      <w:r w:rsidR="009A7BB4">
        <w:t xml:space="preserve">, and the responsibilities of each party in negotiating these arrangements. </w:t>
      </w:r>
    </w:p>
    <w:p w14:paraId="3B14C0AC" w14:textId="77777777" w:rsidR="003677A8" w:rsidRDefault="003677A8" w:rsidP="00703969">
      <w:pPr>
        <w:pStyle w:val="Heading4"/>
      </w:pPr>
      <w:r>
        <w:t>Scope</w:t>
      </w:r>
    </w:p>
    <w:p w14:paraId="26305BE8" w14:textId="7FD7CAFA" w:rsidR="009F0620" w:rsidRDefault="009F0620" w:rsidP="009F0620">
      <w:pPr>
        <w:pStyle w:val="BodyCopy"/>
      </w:pPr>
      <w:r>
        <w:t>The policy applies</w:t>
      </w:r>
      <w:r w:rsidRPr="00EF3FE9">
        <w:t xml:space="preserve"> to all </w:t>
      </w:r>
      <w:r>
        <w:t>staff across the CHS Network</w:t>
      </w:r>
      <w:r w:rsidRPr="00EF3FE9">
        <w:t xml:space="preserve"> employed under the </w:t>
      </w:r>
      <w:r w:rsidR="007322E3" w:rsidRPr="00782CE1">
        <w:rPr>
          <w:i/>
          <w:iCs w:val="0"/>
        </w:rPr>
        <w:t xml:space="preserve">Public </w:t>
      </w:r>
      <w:r w:rsidR="007322E3">
        <w:rPr>
          <w:i/>
          <w:iCs w:val="0"/>
        </w:rPr>
        <w:t>Sector</w:t>
      </w:r>
      <w:r w:rsidR="007322E3" w:rsidRPr="00782CE1">
        <w:rPr>
          <w:i/>
          <w:iCs w:val="0"/>
        </w:rPr>
        <w:t xml:space="preserve"> Management </w:t>
      </w:r>
      <w:r w:rsidRPr="00782CE1">
        <w:rPr>
          <w:i/>
          <w:iCs w:val="0"/>
        </w:rPr>
        <w:t>Act</w:t>
      </w:r>
      <w:r>
        <w:t xml:space="preserve"> 1994 and</w:t>
      </w:r>
      <w:r w:rsidRPr="00EF3FE9">
        <w:t xml:space="preserve"> to board and committee members</w:t>
      </w:r>
      <w:r>
        <w:t xml:space="preserve">, </w:t>
      </w:r>
      <w:r w:rsidRPr="00EF3FE9">
        <w:t>contractors</w:t>
      </w:r>
      <w:r>
        <w:t>, volunteers, and</w:t>
      </w:r>
      <w:r w:rsidRPr="00EF3FE9">
        <w:t xml:space="preserve"> consultants</w:t>
      </w:r>
      <w:r>
        <w:t>.</w:t>
      </w:r>
    </w:p>
    <w:p w14:paraId="28428975" w14:textId="037F3C08" w:rsidR="009F0620" w:rsidRPr="00A47B61" w:rsidRDefault="009F0620" w:rsidP="009F0620">
      <w:pPr>
        <w:rPr>
          <w:rFonts w:cs="Arial"/>
        </w:rPr>
      </w:pPr>
      <w:r w:rsidRPr="00A41729">
        <w:rPr>
          <w:rFonts w:cs="Arial"/>
        </w:rPr>
        <w:t xml:space="preserve">CHS Network </w:t>
      </w:r>
      <w:r>
        <w:rPr>
          <w:rFonts w:cs="Arial"/>
        </w:rPr>
        <w:t>includes</w:t>
      </w:r>
      <w:r w:rsidRPr="00A41729">
        <w:rPr>
          <w:rFonts w:cs="Arial"/>
        </w:rPr>
        <w:t xml:space="preserve"> the inpatient </w:t>
      </w:r>
      <w:r w:rsidR="001A2415">
        <w:rPr>
          <w:rFonts w:cs="Arial"/>
        </w:rPr>
        <w:t xml:space="preserve">and outpatient </w:t>
      </w:r>
      <w:r w:rsidRPr="00A41729">
        <w:rPr>
          <w:rFonts w:cs="Arial"/>
        </w:rPr>
        <w:t>facilities at Canberra Hospital</w:t>
      </w:r>
      <w:r>
        <w:rPr>
          <w:rFonts w:cs="Arial"/>
        </w:rPr>
        <w:t xml:space="preserve"> </w:t>
      </w:r>
      <w:r w:rsidRPr="00A41729">
        <w:rPr>
          <w:rFonts w:cs="Arial"/>
        </w:rPr>
        <w:t>Clare Holland House, North Canberra Hospital</w:t>
      </w:r>
      <w:r>
        <w:rPr>
          <w:rFonts w:cs="Arial"/>
        </w:rPr>
        <w:t xml:space="preserve"> (NCH)</w:t>
      </w:r>
      <w:r w:rsidRPr="00A41729">
        <w:rPr>
          <w:rFonts w:cs="Arial"/>
        </w:rPr>
        <w:t>,</w:t>
      </w:r>
      <w:r>
        <w:rPr>
          <w:rFonts w:cs="Arial"/>
        </w:rPr>
        <w:t xml:space="preserve"> </w:t>
      </w:r>
      <w:r w:rsidRPr="00A41729">
        <w:rPr>
          <w:rFonts w:cs="Arial"/>
        </w:rPr>
        <w:t>University of Canberra</w:t>
      </w:r>
      <w:r>
        <w:rPr>
          <w:rFonts w:cs="Arial"/>
        </w:rPr>
        <w:t xml:space="preserve"> (UCH)</w:t>
      </w:r>
      <w:r w:rsidRPr="00A41729">
        <w:rPr>
          <w:rFonts w:cs="Arial"/>
        </w:rPr>
        <w:t xml:space="preserve"> and community-based services.</w:t>
      </w:r>
    </w:p>
    <w:p w14:paraId="1BA00D7F" w14:textId="77777777" w:rsidR="003677A8" w:rsidRDefault="003B2735" w:rsidP="00703969">
      <w:pPr>
        <w:pStyle w:val="Heading4"/>
      </w:pPr>
      <w:r>
        <w:t>Which are</w:t>
      </w:r>
      <w:r w:rsidR="00A2511B">
        <w:t>a in Canberra Health Services can I contact for further information?</w:t>
      </w:r>
    </w:p>
    <w:p w14:paraId="3A9C0682" w14:textId="77777777" w:rsidR="00782CE1" w:rsidRPr="00C62A3E" w:rsidRDefault="00782CE1" w:rsidP="00782CE1">
      <w:pPr>
        <w:rPr>
          <w:lang w:eastAsia="en-US"/>
        </w:rPr>
      </w:pPr>
      <w:r>
        <w:rPr>
          <w:lang w:eastAsia="en-US"/>
        </w:rPr>
        <w:t>For further information please</w:t>
      </w:r>
      <w:r w:rsidRPr="00C62A3E">
        <w:rPr>
          <w:lang w:eastAsia="en-US"/>
        </w:rPr>
        <w:t xml:space="preserve"> contact the CHS Advisory Team: </w:t>
      </w:r>
    </w:p>
    <w:p w14:paraId="0EB28C83" w14:textId="3A15E33C" w:rsidR="00782CE1" w:rsidRPr="00C62A3E" w:rsidRDefault="00782CE1" w:rsidP="00733313">
      <w:pPr>
        <w:pStyle w:val="Bullet"/>
        <w:rPr>
          <w:lang w:eastAsia="en-US"/>
        </w:rPr>
      </w:pPr>
      <w:r>
        <w:rPr>
          <w:lang w:eastAsia="en-US"/>
        </w:rPr>
        <w:t xml:space="preserve">(02) </w:t>
      </w:r>
      <w:r w:rsidRPr="00C62A3E">
        <w:rPr>
          <w:lang w:eastAsia="en-US"/>
        </w:rPr>
        <w:t>5124 9610</w:t>
      </w:r>
    </w:p>
    <w:p w14:paraId="72C5248D" w14:textId="77777777" w:rsidR="00782CE1" w:rsidRPr="00C62A3E" w:rsidRDefault="00782CE1" w:rsidP="00733313">
      <w:pPr>
        <w:pStyle w:val="Bullet"/>
        <w:rPr>
          <w:lang w:eastAsia="en-US"/>
        </w:rPr>
      </w:pPr>
      <w:hyperlink r:id="rId11" w:history="1">
        <w:r w:rsidRPr="00C62A3E">
          <w:rPr>
            <w:rStyle w:val="Hyperlink"/>
            <w:lang w:eastAsia="en-US"/>
          </w:rPr>
          <w:t>CHSHRAdvisory@act.gov.au</w:t>
        </w:r>
      </w:hyperlink>
    </w:p>
    <w:p w14:paraId="26178528" w14:textId="77777777" w:rsidR="00AA0CE5" w:rsidRDefault="00A2511B" w:rsidP="00AA0CE5">
      <w:pPr>
        <w:pStyle w:val="Heading4"/>
      </w:pPr>
      <w:r>
        <w:t>How can I access the document?</w:t>
      </w:r>
    </w:p>
    <w:p w14:paraId="6F5C1284" w14:textId="149042F8" w:rsidR="009F0620" w:rsidRDefault="009F0620" w:rsidP="00A2511B">
      <w:r>
        <w:rPr>
          <w:lang w:eastAsia="en-US"/>
        </w:rPr>
        <w:t xml:space="preserve">The </w:t>
      </w:r>
      <w:r w:rsidR="005E41AA">
        <w:rPr>
          <w:lang w:eastAsia="en-US"/>
        </w:rPr>
        <w:t xml:space="preserve">ACTPS </w:t>
      </w:r>
      <w:r>
        <w:t xml:space="preserve">Staying in Touch Policy can be accessed </w:t>
      </w:r>
      <w:r w:rsidR="005E41AA">
        <w:t>at</w:t>
      </w:r>
      <w:r>
        <w:t xml:space="preserve">: </w:t>
      </w:r>
    </w:p>
    <w:p w14:paraId="3A3F3AA1" w14:textId="6CB68881" w:rsidR="00031CFA" w:rsidRDefault="00782CE1" w:rsidP="00031CFA">
      <w:hyperlink r:id="rId12" w:history="1">
        <w:r>
          <w:rPr>
            <w:rStyle w:val="Hyperlink"/>
          </w:rPr>
          <w:t>The ACTPS Staying in Touch Policy</w:t>
        </w:r>
      </w:hyperlink>
      <w:r w:rsidR="00AF5B99">
        <w:t xml:space="preserve"> (via www.cmtedd.act.gov.au)</w:t>
      </w:r>
    </w:p>
    <w:p w14:paraId="72A440C5" w14:textId="4833FE55" w:rsidR="00AF5B99" w:rsidRDefault="00AF5B99" w:rsidP="00031CFA">
      <w:r>
        <w:t>Attachments 1 and 2 of the policy can also be accessed for use via the CHS Health Hub, located under the Employee Relations heading on the HR Fact Sheet Page:</w:t>
      </w:r>
    </w:p>
    <w:p w14:paraId="54FDE70B" w14:textId="7764D74B" w:rsidR="00782CE1" w:rsidRDefault="00782CE1" w:rsidP="00710969">
      <w:pPr>
        <w:pStyle w:val="Bullet"/>
      </w:pPr>
      <w:hyperlink r:id="rId13" w:history="1">
        <w:r w:rsidRPr="00782CE1">
          <w:rPr>
            <w:rStyle w:val="Hyperlink"/>
          </w:rPr>
          <w:t>Attachment 1: Staying in Touch Plan</w:t>
        </w:r>
      </w:hyperlink>
    </w:p>
    <w:p w14:paraId="16BEC856" w14:textId="0814F4D6" w:rsidR="00782CE1" w:rsidRDefault="00782CE1" w:rsidP="00710969">
      <w:pPr>
        <w:pStyle w:val="Bullet"/>
      </w:pPr>
      <w:hyperlink r:id="rId14" w:history="1">
        <w:r w:rsidRPr="00782CE1">
          <w:rPr>
            <w:rStyle w:val="Hyperlink"/>
          </w:rPr>
          <w:t>Attachment 2: Methods of Staying in Touch with Staff</w:t>
        </w:r>
      </w:hyperlink>
    </w:p>
    <w:p w14:paraId="2E82E04D" w14:textId="77777777" w:rsidR="003677A8" w:rsidRDefault="003677A8" w:rsidP="001B1D4D">
      <w:pPr>
        <w:pStyle w:val="Heading4"/>
      </w:pPr>
      <w:r>
        <w:t>Search terms</w:t>
      </w:r>
    </w:p>
    <w:p w14:paraId="6DE3BCC5" w14:textId="77AA7048" w:rsidR="001B1D4D" w:rsidRDefault="0034070E" w:rsidP="00AF5B99">
      <w:pPr>
        <w:pStyle w:val="Bullet"/>
        <w:numPr>
          <w:ilvl w:val="0"/>
          <w:numId w:val="0"/>
        </w:numPr>
        <w:rPr>
          <w:lang w:eastAsia="en-US"/>
        </w:rPr>
      </w:pPr>
      <w:r>
        <w:t xml:space="preserve">Staying in Touch, </w:t>
      </w:r>
      <w:r w:rsidR="009F0620">
        <w:t xml:space="preserve">Contact, Respond, Reasonable, Unreasonable, </w:t>
      </w:r>
      <w:r>
        <w:t xml:space="preserve">Workforce, Communications, Leave, </w:t>
      </w:r>
      <w:r w:rsidR="004A5AED">
        <w:t xml:space="preserve">Long Service Leave, Maternity Leave, Extended Leave, </w:t>
      </w:r>
      <w:r>
        <w:t>Arrangements, Notifications, Enterprise Agreements</w:t>
      </w:r>
      <w:r w:rsidR="005E41AA">
        <w:t>, stay, in touch, stay in touch</w:t>
      </w:r>
      <w:r w:rsidR="00733313">
        <w:t>, north</w:t>
      </w:r>
      <w:r w:rsidR="009F0620">
        <w:t xml:space="preserve">. </w:t>
      </w:r>
      <w:r w:rsidR="00421D62">
        <w:rPr>
          <w:lang w:eastAsia="en-US"/>
        </w:rPr>
        <w:t xml:space="preserve"> </w:t>
      </w:r>
    </w:p>
    <w:p w14:paraId="54CDB765" w14:textId="77777777" w:rsidR="00954F7B" w:rsidRPr="001B1D4D" w:rsidRDefault="00954F7B" w:rsidP="007C42FE">
      <w:pPr>
        <w:pStyle w:val="Heading3"/>
        <w:rPr>
          <w:rStyle w:val="Bold"/>
        </w:rPr>
      </w:pPr>
      <w:bookmarkStart w:id="2" w:name="_Hlk172617781"/>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756B8077"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730171D5" w14:textId="77777777" w:rsidR="00954F7B" w:rsidRDefault="00954F7B" w:rsidP="00954F7B">
            <w:pPr>
              <w:pStyle w:val="Tableheader"/>
            </w:pPr>
            <w:r>
              <w:t xml:space="preserve">Date </w:t>
            </w:r>
            <w:r w:rsidR="00CC0422">
              <w:t>a</w:t>
            </w:r>
            <w:r>
              <w:t>mended</w:t>
            </w:r>
          </w:p>
        </w:tc>
        <w:tc>
          <w:tcPr>
            <w:tcW w:w="2548" w:type="dxa"/>
          </w:tcPr>
          <w:p w14:paraId="1978F7E9" w14:textId="77777777" w:rsidR="00954F7B" w:rsidRDefault="00954F7B" w:rsidP="00954F7B">
            <w:pPr>
              <w:pStyle w:val="Tableheader"/>
            </w:pPr>
            <w:r>
              <w:t xml:space="preserve">Section </w:t>
            </w:r>
            <w:r w:rsidR="00CC0422">
              <w:t>a</w:t>
            </w:r>
            <w:r>
              <w:t>mended</w:t>
            </w:r>
          </w:p>
        </w:tc>
        <w:tc>
          <w:tcPr>
            <w:tcW w:w="2549" w:type="dxa"/>
          </w:tcPr>
          <w:p w14:paraId="50CB5F1D" w14:textId="77777777" w:rsidR="00954F7B" w:rsidRDefault="00954F7B" w:rsidP="00954F7B">
            <w:pPr>
              <w:pStyle w:val="Tableheader"/>
            </w:pPr>
            <w:r>
              <w:t xml:space="preserve">Divisional </w:t>
            </w:r>
            <w:r w:rsidR="00CC0422">
              <w:t>a</w:t>
            </w:r>
            <w:r>
              <w:t>pproval</w:t>
            </w:r>
          </w:p>
        </w:tc>
        <w:tc>
          <w:tcPr>
            <w:tcW w:w="2549" w:type="dxa"/>
          </w:tcPr>
          <w:p w14:paraId="250CC197" w14:textId="77777777" w:rsidR="00954F7B" w:rsidRDefault="00954F7B" w:rsidP="00954F7B">
            <w:pPr>
              <w:pStyle w:val="Tableheader"/>
            </w:pPr>
            <w:r>
              <w:t xml:space="preserve">Final </w:t>
            </w:r>
            <w:r w:rsidR="00CC0422">
              <w:t>a</w:t>
            </w:r>
            <w:r>
              <w:t>pproval</w:t>
            </w:r>
          </w:p>
        </w:tc>
      </w:tr>
      <w:tr w:rsidR="00954F7B" w14:paraId="368517CC" w14:textId="77777777" w:rsidTr="00954F7B">
        <w:tc>
          <w:tcPr>
            <w:tcW w:w="2548" w:type="dxa"/>
          </w:tcPr>
          <w:p w14:paraId="382C416D" w14:textId="22D4F4AA" w:rsidR="00954F7B" w:rsidRPr="00A24D94" w:rsidRDefault="00710969" w:rsidP="00A24D94">
            <w:pPr>
              <w:pStyle w:val="Tablebody"/>
            </w:pPr>
            <w:r>
              <w:t>30</w:t>
            </w:r>
            <w:r w:rsidR="00E0591D">
              <w:t xml:space="preserve"> September 2025</w:t>
            </w:r>
          </w:p>
        </w:tc>
        <w:tc>
          <w:tcPr>
            <w:tcW w:w="2548" w:type="dxa"/>
          </w:tcPr>
          <w:p w14:paraId="14D6D787" w14:textId="3DE658CB" w:rsidR="00954F7B" w:rsidRPr="00A24D94" w:rsidRDefault="00E0591D" w:rsidP="00A24D94">
            <w:pPr>
              <w:pStyle w:val="Tablebody"/>
            </w:pPr>
            <w:r>
              <w:t>New document</w:t>
            </w:r>
          </w:p>
        </w:tc>
        <w:tc>
          <w:tcPr>
            <w:tcW w:w="2549" w:type="dxa"/>
          </w:tcPr>
          <w:p w14:paraId="11172339" w14:textId="2B0162EA" w:rsidR="00954F7B" w:rsidRPr="00A24D94" w:rsidRDefault="00E0591D" w:rsidP="00A24D94">
            <w:pPr>
              <w:pStyle w:val="Tablebody"/>
            </w:pPr>
            <w:r>
              <w:t>Andrew White, EBM People &amp; Culture</w:t>
            </w:r>
          </w:p>
        </w:tc>
        <w:tc>
          <w:tcPr>
            <w:tcW w:w="2549" w:type="dxa"/>
          </w:tcPr>
          <w:p w14:paraId="3FAEF8A1" w14:textId="6E914CE1" w:rsidR="00954F7B" w:rsidRPr="00A24D94" w:rsidRDefault="00E0591D" w:rsidP="00A24D94">
            <w:pPr>
              <w:pStyle w:val="Tablebody"/>
            </w:pPr>
            <w:r>
              <w:t>Co-chair Policy Document Review Panel</w:t>
            </w:r>
          </w:p>
        </w:tc>
      </w:tr>
      <w:tr w:rsidR="00954F7B" w14:paraId="7E44B0F0" w14:textId="77777777" w:rsidTr="00954F7B">
        <w:tc>
          <w:tcPr>
            <w:tcW w:w="2548" w:type="dxa"/>
          </w:tcPr>
          <w:p w14:paraId="2AEEC8C0" w14:textId="77777777" w:rsidR="00954F7B" w:rsidRPr="00A24D94" w:rsidRDefault="00954F7B" w:rsidP="00A24D94">
            <w:pPr>
              <w:pStyle w:val="Tablebody"/>
            </w:pPr>
          </w:p>
        </w:tc>
        <w:tc>
          <w:tcPr>
            <w:tcW w:w="2548" w:type="dxa"/>
          </w:tcPr>
          <w:p w14:paraId="259826D9" w14:textId="77777777" w:rsidR="00954F7B" w:rsidRPr="00A24D94" w:rsidRDefault="00954F7B" w:rsidP="00A24D94">
            <w:pPr>
              <w:pStyle w:val="Tablebody"/>
            </w:pPr>
          </w:p>
        </w:tc>
        <w:tc>
          <w:tcPr>
            <w:tcW w:w="2549" w:type="dxa"/>
          </w:tcPr>
          <w:p w14:paraId="5917160B" w14:textId="77777777" w:rsidR="00954F7B" w:rsidRPr="00A24D94" w:rsidRDefault="00954F7B" w:rsidP="00A24D94">
            <w:pPr>
              <w:pStyle w:val="Tablebody"/>
            </w:pPr>
          </w:p>
        </w:tc>
        <w:tc>
          <w:tcPr>
            <w:tcW w:w="2549" w:type="dxa"/>
          </w:tcPr>
          <w:p w14:paraId="65B57B36" w14:textId="77777777" w:rsidR="00954F7B" w:rsidRPr="00A24D94" w:rsidRDefault="00954F7B" w:rsidP="00A24D94">
            <w:pPr>
              <w:pStyle w:val="Tablebody"/>
            </w:pPr>
          </w:p>
        </w:tc>
      </w:tr>
    </w:tbl>
    <w:p w14:paraId="2C44DDBA"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22D04A2E"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68FAE9D5" w14:textId="77777777" w:rsidR="00954F7B" w:rsidRDefault="00954F7B" w:rsidP="00F9387A">
            <w:pPr>
              <w:pStyle w:val="Tableheader"/>
            </w:pPr>
            <w:r>
              <w:t xml:space="preserve">Document </w:t>
            </w:r>
            <w:r w:rsidR="00CC0422">
              <w:t>n</w:t>
            </w:r>
            <w:r>
              <w:t>umber</w:t>
            </w:r>
          </w:p>
        </w:tc>
        <w:tc>
          <w:tcPr>
            <w:tcW w:w="7653" w:type="dxa"/>
          </w:tcPr>
          <w:p w14:paraId="7CE9723B" w14:textId="77777777" w:rsidR="00954F7B" w:rsidRDefault="00954F7B" w:rsidP="00F9387A">
            <w:pPr>
              <w:pStyle w:val="Tableheader"/>
            </w:pPr>
            <w:r>
              <w:t xml:space="preserve">Document </w:t>
            </w:r>
            <w:r w:rsidR="00CC0422">
              <w:t>n</w:t>
            </w:r>
            <w:r>
              <w:t>ame</w:t>
            </w:r>
          </w:p>
        </w:tc>
      </w:tr>
      <w:tr w:rsidR="00954F7B" w14:paraId="5B20FCCA" w14:textId="77777777" w:rsidTr="00954F7B">
        <w:tc>
          <w:tcPr>
            <w:tcW w:w="2548" w:type="dxa"/>
          </w:tcPr>
          <w:p w14:paraId="2BBA8D38" w14:textId="77777777" w:rsidR="00954F7B" w:rsidRPr="00A24D94" w:rsidRDefault="00954F7B" w:rsidP="00A24D94">
            <w:pPr>
              <w:pStyle w:val="Tablebody"/>
            </w:pPr>
          </w:p>
        </w:tc>
        <w:tc>
          <w:tcPr>
            <w:tcW w:w="7653" w:type="dxa"/>
          </w:tcPr>
          <w:p w14:paraId="2EC87443" w14:textId="77777777" w:rsidR="00954F7B" w:rsidRPr="00A24D94" w:rsidRDefault="00954F7B" w:rsidP="00A24D94">
            <w:pPr>
              <w:pStyle w:val="Tablebody"/>
            </w:pPr>
          </w:p>
        </w:tc>
      </w:tr>
      <w:tr w:rsidR="00954F7B" w14:paraId="5CD0B5AD" w14:textId="77777777" w:rsidTr="00954F7B">
        <w:tc>
          <w:tcPr>
            <w:tcW w:w="2548" w:type="dxa"/>
          </w:tcPr>
          <w:p w14:paraId="1B8EB20B" w14:textId="77777777" w:rsidR="00954F7B" w:rsidRPr="00A24D94" w:rsidRDefault="00954F7B" w:rsidP="00A24D94">
            <w:pPr>
              <w:pStyle w:val="Tablebody"/>
            </w:pPr>
          </w:p>
        </w:tc>
        <w:tc>
          <w:tcPr>
            <w:tcW w:w="7653" w:type="dxa"/>
          </w:tcPr>
          <w:p w14:paraId="4C510F9C" w14:textId="77777777" w:rsidR="00954F7B" w:rsidRPr="00A24D94" w:rsidRDefault="00954F7B" w:rsidP="00A24D94">
            <w:pPr>
              <w:pStyle w:val="Tablebody"/>
            </w:pPr>
          </w:p>
        </w:tc>
      </w:tr>
    </w:tbl>
    <w:p w14:paraId="4DD69E2A"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3D7E95D0"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5E92B44F"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7C15F305E1E74D328FACCB693A53F4B5"/>
              </w:placeholder>
            </w:sdtPr>
            <w:sdtEndPr/>
            <w:sdtContent>
              <w:p w14:paraId="3C461D43" w14:textId="77777777" w:rsidR="009945C6" w:rsidRPr="00350211" w:rsidRDefault="009945C6" w:rsidP="0086505E">
                <w:pPr>
                  <w:pStyle w:val="Bottomblocktext"/>
                  <w:rPr>
                    <w:b/>
                    <w:bCs w:val="0"/>
                    <w:sz w:val="20"/>
                    <w:szCs w:val="20"/>
                  </w:rPr>
                </w:pPr>
                <w:r>
                  <w:rPr>
                    <w:noProof/>
                    <w:sz w:val="20"/>
                    <w:szCs w:val="20"/>
                  </w:rPr>
                  <w:drawing>
                    <wp:inline distT="0" distB="0" distL="0" distR="0" wp14:anchorId="7D6314BA" wp14:editId="5D1F1F6D">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8DD5EDE"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F8D4816"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2CAA2230F1B64EF288301CFA28F2D36B"/>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9F7E1EABEAD34E138F29728A50959809"/>
            </w:placeholder>
            <w:showingPlcHdr/>
          </w:sdtPr>
          <w:sdtEndPr/>
          <w:sdtContent>
            <w:tc>
              <w:tcPr>
                <w:tcW w:w="4665" w:type="dxa"/>
                <w:shd w:val="clear" w:color="auto" w:fill="F4F3EE"/>
                <w:tcMar>
                  <w:top w:w="142" w:type="dxa"/>
                  <w:left w:w="170" w:type="dxa"/>
                  <w:bottom w:w="142" w:type="dxa"/>
                  <w:right w:w="170" w:type="dxa"/>
                </w:tcMar>
              </w:tcPr>
              <w:p w14:paraId="3A133AE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E057C2E" wp14:editId="0379B38D">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EE9DC98" wp14:editId="1CC0B226">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EC676C6"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7F2A42" wp14:editId="5484E045">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89C9D0C" wp14:editId="7B419100">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EC743C6" w14:textId="77777777" w:rsidR="009945C6" w:rsidRDefault="009945C6" w:rsidP="0086505E">
                <w:pPr>
                  <w:pStyle w:val="Bottomblocktext"/>
                  <w:rPr>
                    <w:sz w:val="20"/>
                    <w:szCs w:val="20"/>
                  </w:rPr>
                </w:pPr>
                <w:hyperlink r:id="rId19" w:history="1">
                  <w:r w:rsidRPr="00350211">
                    <w:rPr>
                      <w:rStyle w:val="Hyperlink"/>
                      <w:sz w:val="20"/>
                      <w:szCs w:val="20"/>
                    </w:rPr>
                    <w:t>canberrahealthservices.act.gov.au/accessibility</w:t>
                  </w:r>
                </w:hyperlink>
              </w:p>
              <w:p w14:paraId="6D7FE575" w14:textId="77777777" w:rsidR="009945C6" w:rsidRDefault="009945C6" w:rsidP="0086505E">
                <w:pPr>
                  <w:pStyle w:val="Bottomblocktext"/>
                </w:pPr>
                <w:r>
                  <w:rPr>
                    <w:b/>
                    <w:bCs w:val="0"/>
                    <w:noProof/>
                  </w:rPr>
                  <w:drawing>
                    <wp:inline distT="0" distB="0" distL="0" distR="0" wp14:anchorId="1D649D52" wp14:editId="37F4110E">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3D1C2FD0" w14:textId="77777777" w:rsidR="00A00B85" w:rsidRPr="0093599C" w:rsidRDefault="00A00B85" w:rsidP="004D27D5">
      <w:pPr>
        <w:pStyle w:val="BodyCopy"/>
        <w:rPr>
          <w:shd w:val="clear" w:color="auto" w:fill="FFFFFF"/>
        </w:rPr>
      </w:pPr>
    </w:p>
    <w:sectPr w:rsidR="00A00B85" w:rsidRPr="0093599C" w:rsidSect="00D05BB6">
      <w:headerReference w:type="default" r:id="rId21"/>
      <w:footerReference w:type="even" r:id="rId22"/>
      <w:footerReference w:type="default" r:id="rId23"/>
      <w:headerReference w:type="first" r:id="rId24"/>
      <w:footerReference w:type="first" r:id="rId25"/>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5EED" w14:textId="77777777" w:rsidR="00FC6E73" w:rsidRDefault="00FC6E73" w:rsidP="00225769">
      <w:pPr>
        <w:spacing w:after="0" w:line="240" w:lineRule="auto"/>
      </w:pPr>
      <w:r>
        <w:separator/>
      </w:r>
    </w:p>
    <w:p w14:paraId="27E59E17" w14:textId="77777777" w:rsidR="00FC6E73" w:rsidRDefault="00FC6E73"/>
    <w:p w14:paraId="2EEE92BA" w14:textId="77777777" w:rsidR="00FC6E73" w:rsidRDefault="00FC6E73"/>
  </w:endnote>
  <w:endnote w:type="continuationSeparator" w:id="0">
    <w:p w14:paraId="6A95A60D" w14:textId="77777777" w:rsidR="00FC6E73" w:rsidRDefault="00FC6E73" w:rsidP="00225769">
      <w:pPr>
        <w:spacing w:after="0" w:line="240" w:lineRule="auto"/>
      </w:pPr>
      <w:r>
        <w:continuationSeparator/>
      </w:r>
    </w:p>
    <w:p w14:paraId="0A10316B" w14:textId="77777777" w:rsidR="00FC6E73" w:rsidRDefault="00FC6E73"/>
    <w:p w14:paraId="2A44908B" w14:textId="77777777" w:rsidR="00FC6E73" w:rsidRDefault="00FC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BE469BF" w14:textId="77777777" w:rsidTr="00F9387A">
      <w:trPr>
        <w:jc w:val="center"/>
      </w:trPr>
      <w:tc>
        <w:tcPr>
          <w:tcW w:w="1515" w:type="dxa"/>
        </w:tcPr>
        <w:p w14:paraId="6D838F6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6B21D0C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B52C16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0D249F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1E6B348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1CB360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377C6BC" w14:textId="77777777" w:rsidTr="00F9387A">
      <w:trPr>
        <w:jc w:val="center"/>
      </w:trPr>
      <w:tc>
        <w:tcPr>
          <w:tcW w:w="1515" w:type="dxa"/>
        </w:tcPr>
        <w:p w14:paraId="44B99340"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1E52CBBA"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695E715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672FF1F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3562BA98"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279D2A98"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350FF902"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0FD22F4C" w14:textId="77777777" w:rsidTr="00F9387A">
      <w:trPr>
        <w:jc w:val="center"/>
      </w:trPr>
      <w:tc>
        <w:tcPr>
          <w:tcW w:w="1515" w:type="dxa"/>
        </w:tcPr>
        <w:p w14:paraId="1B96F64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0971B57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A4B634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692BAA5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4B3219B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5C10E94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4F362AB3" w14:textId="77777777" w:rsidTr="00F9387A">
      <w:trPr>
        <w:jc w:val="center"/>
      </w:trPr>
      <w:tc>
        <w:tcPr>
          <w:tcW w:w="1515" w:type="dxa"/>
        </w:tcPr>
        <w:p w14:paraId="0D6D3CAC" w14:textId="3042DB1A" w:rsidR="00421D62" w:rsidRPr="0093599C" w:rsidRDefault="003F1EFD" w:rsidP="00421D62">
          <w:pPr>
            <w:pStyle w:val="Footer"/>
            <w:jc w:val="center"/>
            <w:rPr>
              <w:rFonts w:cs="Arial"/>
              <w:bCs/>
              <w:iCs/>
              <w:sz w:val="20"/>
              <w:szCs w:val="20"/>
            </w:rPr>
          </w:pPr>
          <w:r>
            <w:rPr>
              <w:bCs/>
              <w:iCs/>
              <w:sz w:val="20"/>
              <w:szCs w:val="20"/>
            </w:rPr>
            <w:t>CHS25/336</w:t>
          </w:r>
        </w:p>
      </w:tc>
      <w:tc>
        <w:tcPr>
          <w:tcW w:w="965" w:type="dxa"/>
        </w:tcPr>
        <w:p w14:paraId="32BD3F98" w14:textId="0DB996F4" w:rsidR="00421D62" w:rsidRPr="0093599C" w:rsidRDefault="003F1EFD" w:rsidP="00421D62">
          <w:pPr>
            <w:pStyle w:val="Footer"/>
            <w:jc w:val="center"/>
            <w:rPr>
              <w:rFonts w:cs="Arial"/>
              <w:bCs/>
              <w:iCs/>
              <w:sz w:val="20"/>
              <w:szCs w:val="20"/>
            </w:rPr>
          </w:pPr>
          <w:r>
            <w:rPr>
              <w:rFonts w:cs="Arial"/>
              <w:bCs/>
              <w:iCs/>
              <w:sz w:val="20"/>
              <w:szCs w:val="20"/>
            </w:rPr>
            <w:t>1</w:t>
          </w:r>
        </w:p>
      </w:tc>
      <w:tc>
        <w:tcPr>
          <w:tcW w:w="1552" w:type="dxa"/>
        </w:tcPr>
        <w:p w14:paraId="213D6B09" w14:textId="00CE5353" w:rsidR="00421D62" w:rsidRPr="0093599C" w:rsidRDefault="003F1EFD" w:rsidP="00421D62">
          <w:pPr>
            <w:pStyle w:val="Footer"/>
            <w:jc w:val="center"/>
            <w:rPr>
              <w:rFonts w:cs="Arial"/>
              <w:bCs/>
              <w:iCs/>
              <w:sz w:val="20"/>
              <w:szCs w:val="20"/>
            </w:rPr>
          </w:pPr>
          <w:r>
            <w:rPr>
              <w:rFonts w:cs="Arial"/>
              <w:bCs/>
              <w:iCs/>
              <w:sz w:val="20"/>
              <w:szCs w:val="20"/>
            </w:rPr>
            <w:t>30/09/2025</w:t>
          </w:r>
        </w:p>
      </w:tc>
      <w:tc>
        <w:tcPr>
          <w:tcW w:w="1456" w:type="dxa"/>
        </w:tcPr>
        <w:p w14:paraId="4C3FF051" w14:textId="2E993D61" w:rsidR="00421D62" w:rsidRPr="0093599C" w:rsidRDefault="003F1EFD" w:rsidP="00421D62">
          <w:pPr>
            <w:pStyle w:val="Footer"/>
            <w:jc w:val="center"/>
            <w:rPr>
              <w:rFonts w:cs="Arial"/>
              <w:bCs/>
              <w:iCs/>
              <w:sz w:val="20"/>
              <w:szCs w:val="20"/>
            </w:rPr>
          </w:pPr>
          <w:r>
            <w:rPr>
              <w:rFonts w:cs="Arial"/>
              <w:bCs/>
              <w:iCs/>
              <w:sz w:val="20"/>
              <w:szCs w:val="20"/>
            </w:rPr>
            <w:t>01/10/2029</w:t>
          </w:r>
        </w:p>
      </w:tc>
      <w:tc>
        <w:tcPr>
          <w:tcW w:w="1746" w:type="dxa"/>
        </w:tcPr>
        <w:p w14:paraId="4BF3282B" w14:textId="6B4B6D65" w:rsidR="00421D62" w:rsidRPr="0093599C" w:rsidRDefault="003F1EFD" w:rsidP="00421D62">
          <w:pPr>
            <w:pStyle w:val="Footer"/>
            <w:jc w:val="center"/>
            <w:rPr>
              <w:rFonts w:cs="Arial"/>
              <w:bCs/>
              <w:iCs/>
              <w:sz w:val="20"/>
              <w:szCs w:val="20"/>
            </w:rPr>
          </w:pPr>
          <w:r>
            <w:rPr>
              <w:rFonts w:cs="Arial"/>
              <w:bCs/>
              <w:iCs/>
              <w:sz w:val="20"/>
              <w:szCs w:val="20"/>
            </w:rPr>
            <w:t>People &amp; Culture – Employee Relations</w:t>
          </w:r>
        </w:p>
      </w:tc>
      <w:tc>
        <w:tcPr>
          <w:tcW w:w="1836" w:type="dxa"/>
        </w:tcPr>
        <w:p w14:paraId="4A58E42B"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6C10F023"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7AE7CCCA" w14:textId="77777777" w:rsidTr="006B62B4">
      <w:trPr>
        <w:jc w:val="center"/>
      </w:trPr>
      <w:tc>
        <w:tcPr>
          <w:tcW w:w="1515" w:type="dxa"/>
        </w:tcPr>
        <w:p w14:paraId="23F75B1B"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636EE2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FE655EC"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327B0638"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4AA50C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4E9081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3F1EFD" w:rsidRPr="006B62B4" w14:paraId="22643F71" w14:textId="77777777" w:rsidTr="006B62B4">
      <w:trPr>
        <w:jc w:val="center"/>
      </w:trPr>
      <w:tc>
        <w:tcPr>
          <w:tcW w:w="1515" w:type="dxa"/>
        </w:tcPr>
        <w:p w14:paraId="29A8664F" w14:textId="5380F442" w:rsidR="003F1EFD" w:rsidRPr="00954F7B" w:rsidRDefault="003F1EFD" w:rsidP="003F1EFD">
          <w:pPr>
            <w:pStyle w:val="Footer"/>
            <w:jc w:val="center"/>
            <w:rPr>
              <w:rFonts w:cs="Arial"/>
              <w:bCs/>
              <w:iCs/>
              <w:sz w:val="20"/>
              <w:szCs w:val="20"/>
            </w:rPr>
          </w:pPr>
          <w:r>
            <w:rPr>
              <w:bCs/>
              <w:iCs/>
              <w:sz w:val="20"/>
              <w:szCs w:val="20"/>
            </w:rPr>
            <w:t>CHS25/336</w:t>
          </w:r>
        </w:p>
      </w:tc>
      <w:tc>
        <w:tcPr>
          <w:tcW w:w="965" w:type="dxa"/>
        </w:tcPr>
        <w:p w14:paraId="3C69A12B" w14:textId="251F46BC" w:rsidR="003F1EFD" w:rsidRPr="00954F7B" w:rsidRDefault="003F1EFD" w:rsidP="003F1EFD">
          <w:pPr>
            <w:pStyle w:val="Footer"/>
            <w:jc w:val="center"/>
            <w:rPr>
              <w:rFonts w:cs="Arial"/>
              <w:bCs/>
              <w:iCs/>
              <w:sz w:val="20"/>
              <w:szCs w:val="20"/>
            </w:rPr>
          </w:pPr>
          <w:r>
            <w:rPr>
              <w:rFonts w:cs="Arial"/>
              <w:bCs/>
              <w:iCs/>
              <w:sz w:val="20"/>
              <w:szCs w:val="20"/>
            </w:rPr>
            <w:t>1</w:t>
          </w:r>
        </w:p>
      </w:tc>
      <w:tc>
        <w:tcPr>
          <w:tcW w:w="1552" w:type="dxa"/>
        </w:tcPr>
        <w:p w14:paraId="3B58B880" w14:textId="033F153D" w:rsidR="003F1EFD" w:rsidRPr="00954F7B" w:rsidRDefault="003F1EFD" w:rsidP="003F1EFD">
          <w:pPr>
            <w:pStyle w:val="Footer"/>
            <w:jc w:val="center"/>
            <w:rPr>
              <w:rFonts w:cs="Arial"/>
              <w:bCs/>
              <w:iCs/>
              <w:sz w:val="20"/>
              <w:szCs w:val="20"/>
            </w:rPr>
          </w:pPr>
          <w:r>
            <w:rPr>
              <w:rFonts w:cs="Arial"/>
              <w:bCs/>
              <w:iCs/>
              <w:sz w:val="20"/>
              <w:szCs w:val="20"/>
            </w:rPr>
            <w:t>30/09/2025</w:t>
          </w:r>
        </w:p>
      </w:tc>
      <w:tc>
        <w:tcPr>
          <w:tcW w:w="1456" w:type="dxa"/>
        </w:tcPr>
        <w:p w14:paraId="55AAE416" w14:textId="7B9944C8" w:rsidR="003F1EFD" w:rsidRPr="00954F7B" w:rsidRDefault="003F1EFD" w:rsidP="003F1EFD">
          <w:pPr>
            <w:pStyle w:val="Footer"/>
            <w:jc w:val="center"/>
            <w:rPr>
              <w:rFonts w:cs="Arial"/>
              <w:bCs/>
              <w:iCs/>
              <w:sz w:val="20"/>
              <w:szCs w:val="20"/>
            </w:rPr>
          </w:pPr>
          <w:r>
            <w:rPr>
              <w:rFonts w:cs="Arial"/>
              <w:bCs/>
              <w:iCs/>
              <w:sz w:val="20"/>
              <w:szCs w:val="20"/>
            </w:rPr>
            <w:t>01/10/2029</w:t>
          </w:r>
        </w:p>
      </w:tc>
      <w:tc>
        <w:tcPr>
          <w:tcW w:w="1746" w:type="dxa"/>
        </w:tcPr>
        <w:p w14:paraId="17FCF4D0" w14:textId="468C4378" w:rsidR="003F1EFD" w:rsidRPr="00954F7B" w:rsidRDefault="003F1EFD" w:rsidP="003F1EFD">
          <w:pPr>
            <w:pStyle w:val="Footer"/>
            <w:jc w:val="center"/>
            <w:rPr>
              <w:rFonts w:cs="Arial"/>
              <w:bCs/>
              <w:iCs/>
              <w:sz w:val="20"/>
              <w:szCs w:val="20"/>
            </w:rPr>
          </w:pPr>
          <w:r>
            <w:rPr>
              <w:rFonts w:cs="Arial"/>
              <w:bCs/>
              <w:iCs/>
              <w:sz w:val="20"/>
              <w:szCs w:val="20"/>
            </w:rPr>
            <w:t>People &amp; Culture – Employee Relations</w:t>
          </w:r>
        </w:p>
      </w:tc>
      <w:tc>
        <w:tcPr>
          <w:tcW w:w="1836" w:type="dxa"/>
        </w:tcPr>
        <w:p w14:paraId="5E489AB7" w14:textId="77777777" w:rsidR="003F1EFD" w:rsidRPr="00954F7B" w:rsidRDefault="003F1EFD" w:rsidP="003F1EFD">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7AE2872C"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9820" w14:textId="77777777" w:rsidR="00FC6E73" w:rsidRDefault="00FC6E73" w:rsidP="00225769">
      <w:pPr>
        <w:spacing w:after="0" w:line="240" w:lineRule="auto"/>
      </w:pPr>
      <w:r>
        <w:separator/>
      </w:r>
    </w:p>
    <w:p w14:paraId="020BED5A" w14:textId="77777777" w:rsidR="00FC6E73" w:rsidRDefault="00FC6E73"/>
    <w:p w14:paraId="1E9D547D" w14:textId="77777777" w:rsidR="00FC6E73" w:rsidRDefault="00FC6E73"/>
  </w:footnote>
  <w:footnote w:type="continuationSeparator" w:id="0">
    <w:p w14:paraId="7DB508E9" w14:textId="77777777" w:rsidR="00FC6E73" w:rsidRDefault="00FC6E73" w:rsidP="00225769">
      <w:pPr>
        <w:spacing w:after="0" w:line="240" w:lineRule="auto"/>
      </w:pPr>
      <w:r>
        <w:continuationSeparator/>
      </w:r>
    </w:p>
    <w:p w14:paraId="2523D060" w14:textId="77777777" w:rsidR="00FC6E73" w:rsidRDefault="00FC6E73"/>
    <w:p w14:paraId="69FDC4EB" w14:textId="77777777" w:rsidR="00FC6E73" w:rsidRDefault="00FC6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CE42" w14:textId="77777777" w:rsidR="007F48B2" w:rsidRDefault="007F48B2" w:rsidP="007F48B2">
    <w:pPr>
      <w:pStyle w:val="SecondaryHeader"/>
    </w:pPr>
  </w:p>
  <w:p w14:paraId="51CA85CE"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0766" w14:textId="77777777" w:rsidR="006B18B2" w:rsidRDefault="004C5A26">
    <w:pPr>
      <w:pStyle w:val="Header"/>
    </w:pPr>
    <w:r>
      <w:rPr>
        <w:noProof/>
      </w:rPr>
      <w:drawing>
        <wp:inline distT="0" distB="0" distL="0" distR="0" wp14:anchorId="5FBF33B2" wp14:editId="452F250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1852BF1"/>
    <w:multiLevelType w:val="hybridMultilevel"/>
    <w:tmpl w:val="9D44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39D55582"/>
    <w:multiLevelType w:val="hybridMultilevel"/>
    <w:tmpl w:val="78B2D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4AFA2EA8"/>
    <w:multiLevelType w:val="hybridMultilevel"/>
    <w:tmpl w:val="4DDC4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EA3BF3"/>
    <w:multiLevelType w:val="multilevel"/>
    <w:tmpl w:val="309AD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1"/>
  </w:num>
  <w:num w:numId="3" w16cid:durableId="660542573">
    <w:abstractNumId w:val="8"/>
  </w:num>
  <w:num w:numId="4" w16cid:durableId="1431437445">
    <w:abstractNumId w:val="0"/>
  </w:num>
  <w:num w:numId="5" w16cid:durableId="1500121526">
    <w:abstractNumId w:val="3"/>
  </w:num>
  <w:num w:numId="6" w16cid:durableId="2133278597">
    <w:abstractNumId w:val="3"/>
  </w:num>
  <w:num w:numId="7" w16cid:durableId="229577723">
    <w:abstractNumId w:val="1"/>
  </w:num>
  <w:num w:numId="8" w16cid:durableId="797258950">
    <w:abstractNumId w:val="8"/>
  </w:num>
  <w:num w:numId="9" w16cid:durableId="420297118">
    <w:abstractNumId w:val="5"/>
  </w:num>
  <w:num w:numId="10" w16cid:durableId="2017069345">
    <w:abstractNumId w:val="2"/>
  </w:num>
  <w:num w:numId="11" w16cid:durableId="404306023">
    <w:abstractNumId w:val="7"/>
  </w:num>
  <w:num w:numId="12" w16cid:durableId="1516189942">
    <w:abstractNumId w:val="4"/>
  </w:num>
  <w:num w:numId="13" w16cid:durableId="87500027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73"/>
    <w:rsid w:val="00000822"/>
    <w:rsid w:val="00003728"/>
    <w:rsid w:val="00004B91"/>
    <w:rsid w:val="000068B9"/>
    <w:rsid w:val="000115AB"/>
    <w:rsid w:val="00011724"/>
    <w:rsid w:val="00012DA7"/>
    <w:rsid w:val="00014646"/>
    <w:rsid w:val="0001473F"/>
    <w:rsid w:val="00014D0A"/>
    <w:rsid w:val="00015018"/>
    <w:rsid w:val="000246D6"/>
    <w:rsid w:val="00025C12"/>
    <w:rsid w:val="00031CFA"/>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A2415"/>
    <w:rsid w:val="001B0DC3"/>
    <w:rsid w:val="001B1D4D"/>
    <w:rsid w:val="001B3430"/>
    <w:rsid w:val="001C108E"/>
    <w:rsid w:val="001C263F"/>
    <w:rsid w:val="001D12A9"/>
    <w:rsid w:val="001D140D"/>
    <w:rsid w:val="001D150B"/>
    <w:rsid w:val="001D195F"/>
    <w:rsid w:val="001D53D2"/>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31D5"/>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0E"/>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1EFD"/>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A5AED"/>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0F84"/>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41AA"/>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0969"/>
    <w:rsid w:val="00712F00"/>
    <w:rsid w:val="00713C39"/>
    <w:rsid w:val="00721B04"/>
    <w:rsid w:val="00721E2A"/>
    <w:rsid w:val="00723E7D"/>
    <w:rsid w:val="00724D61"/>
    <w:rsid w:val="007277AF"/>
    <w:rsid w:val="007322E3"/>
    <w:rsid w:val="00733313"/>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2CE1"/>
    <w:rsid w:val="00784D38"/>
    <w:rsid w:val="00785234"/>
    <w:rsid w:val="007876A3"/>
    <w:rsid w:val="0079272A"/>
    <w:rsid w:val="00794435"/>
    <w:rsid w:val="00794ACF"/>
    <w:rsid w:val="00796390"/>
    <w:rsid w:val="007A1603"/>
    <w:rsid w:val="007A682A"/>
    <w:rsid w:val="007A7F29"/>
    <w:rsid w:val="007B03DA"/>
    <w:rsid w:val="007B3138"/>
    <w:rsid w:val="007B40DC"/>
    <w:rsid w:val="007B6F78"/>
    <w:rsid w:val="007B7511"/>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1D9A"/>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84B"/>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0E9"/>
    <w:rsid w:val="0095050A"/>
    <w:rsid w:val="0095266F"/>
    <w:rsid w:val="00953E59"/>
    <w:rsid w:val="00954F7B"/>
    <w:rsid w:val="0095533A"/>
    <w:rsid w:val="00955811"/>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2DBE"/>
    <w:rsid w:val="009945C6"/>
    <w:rsid w:val="00995B1B"/>
    <w:rsid w:val="009A1396"/>
    <w:rsid w:val="009A2981"/>
    <w:rsid w:val="009A336D"/>
    <w:rsid w:val="009A7037"/>
    <w:rsid w:val="009A7BB4"/>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0620"/>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37B6"/>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B99"/>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3504"/>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47B9"/>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0A82"/>
    <w:rsid w:val="00C32FD3"/>
    <w:rsid w:val="00C3347F"/>
    <w:rsid w:val="00C338D7"/>
    <w:rsid w:val="00C33B14"/>
    <w:rsid w:val="00C34F92"/>
    <w:rsid w:val="00C36F3E"/>
    <w:rsid w:val="00C37A4C"/>
    <w:rsid w:val="00C40538"/>
    <w:rsid w:val="00C406D9"/>
    <w:rsid w:val="00C43EF4"/>
    <w:rsid w:val="00C4612C"/>
    <w:rsid w:val="00C50963"/>
    <w:rsid w:val="00C51E26"/>
    <w:rsid w:val="00C53D8D"/>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0591D"/>
    <w:rsid w:val="00E11D16"/>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0CBC"/>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C3F"/>
    <w:rsid w:val="00FB4F23"/>
    <w:rsid w:val="00FB6943"/>
    <w:rsid w:val="00FC1860"/>
    <w:rsid w:val="00FC1F3B"/>
    <w:rsid w:val="00FC4A8E"/>
    <w:rsid w:val="00FC5688"/>
    <w:rsid w:val="00FC6E73"/>
    <w:rsid w:val="00FD13BC"/>
    <w:rsid w:val="00FD19D9"/>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3F5B45D4"/>
  <w15:docId w15:val="{BDBA8533-1E4A-4F42-89BC-E665AA42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w:/r/sites/Intranet-CHS/_layouts/15/Doc.aspx?sourcedoc=%7B675FA4D3-E118-4DDF-BB52-061409111E14%7D&amp;file=Staying%20In%20Touch%20Plan.docx&amp;action=default&amp;mobileredirect=true"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mtedd.act.gov.au/__data/assets/pdf_file/0008/762128/Staying-in-Touch-Policy.pdf"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HRAdvisory@act.gov.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Shared%20Documents/Forms/AllItems.aspx?id=%2Fsites%2FIntranet%2DCHS%2FShared%20Documents%2FMethods%20of%20Staying%20in%20touch%20with%20staff%20on%20extended%20leave%2Epdf&amp;parent=%2Fsites%2FIntranet%2DCHS%2FShared%20Document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5F305E1E74D328FACCB693A53F4B5"/>
        <w:category>
          <w:name w:val="General"/>
          <w:gallery w:val="placeholder"/>
        </w:category>
        <w:types>
          <w:type w:val="bbPlcHdr"/>
        </w:types>
        <w:behaviors>
          <w:behavior w:val="content"/>
        </w:behaviors>
        <w:guid w:val="{56719B9D-5747-4EED-B91F-E2CC2064EC6F}"/>
      </w:docPartPr>
      <w:docPartBody>
        <w:p w:rsidR="0069610E" w:rsidRDefault="0069610E">
          <w:pPr>
            <w:pStyle w:val="7C15F305E1E74D328FACCB693A53F4B5"/>
          </w:pPr>
          <w:r>
            <w:rPr>
              <w:noProof/>
              <w:sz w:val="20"/>
              <w:szCs w:val="20"/>
            </w:rPr>
            <w:drawing>
              <wp:inline distT="0" distB="0" distL="0" distR="0" wp14:anchorId="615E31EA" wp14:editId="75ADCE3F">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CAA2230F1B64EF288301CFA28F2D36B"/>
        <w:category>
          <w:name w:val="General"/>
          <w:gallery w:val="placeholder"/>
        </w:category>
        <w:types>
          <w:type w:val="bbPlcHdr"/>
        </w:types>
        <w:behaviors>
          <w:behavior w:val="content"/>
        </w:behaviors>
        <w:guid w:val="{620A05B8-41CA-472A-B976-DDE4BC762A9F}"/>
      </w:docPartPr>
      <w:docPartBody>
        <w:p w:rsidR="0069610E" w:rsidRDefault="0069610E">
          <w:pPr>
            <w:pStyle w:val="2CAA2230F1B64EF288301CFA28F2D36B"/>
          </w:pPr>
          <w:r w:rsidRPr="00EE29F8">
            <w:rPr>
              <w:rStyle w:val="PlaceholderText"/>
            </w:rPr>
            <w:t>Choose an item.</w:t>
          </w:r>
        </w:p>
      </w:docPartBody>
    </w:docPart>
    <w:docPart>
      <w:docPartPr>
        <w:name w:val="9F7E1EABEAD34E138F29728A50959809"/>
        <w:category>
          <w:name w:val="General"/>
          <w:gallery w:val="placeholder"/>
        </w:category>
        <w:types>
          <w:type w:val="bbPlcHdr"/>
        </w:types>
        <w:behaviors>
          <w:behavior w:val="content"/>
        </w:behaviors>
        <w:guid w:val="{308E61F6-128E-4CDD-A2D1-C57F671AB8AF}"/>
      </w:docPartPr>
      <w:docPartBody>
        <w:p w:rsidR="0069610E" w:rsidRPr="00F26C97" w:rsidRDefault="0069610E" w:rsidP="00185FE8">
          <w:pPr>
            <w:pStyle w:val="Bottomblocktext"/>
            <w:rPr>
              <w:b/>
              <w:bCs w:val="0"/>
              <w:sz w:val="20"/>
              <w:szCs w:val="20"/>
            </w:rPr>
          </w:pPr>
          <w:r>
            <w:rPr>
              <w:b/>
              <w:bCs w:val="0"/>
              <w:noProof/>
              <w:sz w:val="20"/>
              <w:szCs w:val="20"/>
            </w:rPr>
            <w:drawing>
              <wp:inline distT="0" distB="0" distL="0" distR="0" wp14:anchorId="0D98198C" wp14:editId="1F18D206">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63DF292" wp14:editId="618F7BF7">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69610E" w:rsidRPr="00F26C97" w:rsidRDefault="0069610E" w:rsidP="00185FE8">
          <w:pPr>
            <w:pStyle w:val="Bottomblocktext"/>
            <w:rPr>
              <w:b/>
              <w:bCs w:val="0"/>
              <w:sz w:val="20"/>
              <w:szCs w:val="20"/>
            </w:rPr>
          </w:pPr>
          <w:r>
            <w:rPr>
              <w:b/>
              <w:bCs w:val="0"/>
              <w:noProof/>
              <w:sz w:val="20"/>
              <w:szCs w:val="20"/>
            </w:rPr>
            <w:drawing>
              <wp:inline distT="0" distB="0" distL="0" distR="0" wp14:anchorId="5893A405" wp14:editId="3308463C">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F7B2D48" wp14:editId="138519EC">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69610E" w:rsidRDefault="0069610E" w:rsidP="00185FE8">
          <w:pPr>
            <w:pStyle w:val="Bottomblocktext"/>
            <w:rPr>
              <w:sz w:val="20"/>
              <w:szCs w:val="20"/>
            </w:rPr>
          </w:pPr>
          <w:hyperlink r:id="rId8" w:history="1">
            <w:r w:rsidRPr="00350211">
              <w:rPr>
                <w:rStyle w:val="Hyperlink"/>
                <w:sz w:val="20"/>
                <w:szCs w:val="20"/>
              </w:rPr>
              <w:t>canberrahealthservices.act.gov.au/accessibility</w:t>
            </w:r>
          </w:hyperlink>
        </w:p>
        <w:p w:rsidR="0069610E" w:rsidRDefault="0069610E">
          <w:pPr>
            <w:pStyle w:val="9F7E1EABEAD34E138F29728A50959809"/>
          </w:pPr>
          <w:r>
            <w:rPr>
              <w:b/>
              <w:bCs/>
              <w:noProof/>
            </w:rPr>
            <w:drawing>
              <wp:inline distT="0" distB="0" distL="0" distR="0" wp14:anchorId="74402263" wp14:editId="5B741DE2">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0E"/>
    <w:rsid w:val="004F0F84"/>
    <w:rsid w:val="0069610E"/>
    <w:rsid w:val="00796390"/>
    <w:rsid w:val="007B7511"/>
    <w:rsid w:val="0090184B"/>
    <w:rsid w:val="00992DBE"/>
    <w:rsid w:val="00B93504"/>
    <w:rsid w:val="00FD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15F305E1E74D328FACCB693A53F4B5">
    <w:name w:val="7C15F305E1E74D328FACCB693A53F4B5"/>
  </w:style>
  <w:style w:type="character" w:styleId="PlaceholderText">
    <w:name w:val="Placeholder Text"/>
    <w:basedOn w:val="DefaultParagraphFont"/>
    <w:uiPriority w:val="99"/>
    <w:semiHidden/>
    <w:rPr>
      <w:color w:val="808080"/>
    </w:rPr>
  </w:style>
  <w:style w:type="paragraph" w:customStyle="1" w:styleId="2CAA2230F1B64EF288301CFA28F2D36B">
    <w:name w:val="2CAA2230F1B64EF288301CFA28F2D36B"/>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9F7E1EABEAD34E138F29728A50959809">
    <w:name w:val="9F7E1EABEAD34E138F29728A50959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2025-09-29T14:00:00+00:00</Approval_x0020_Date>
    <Review_x0020_Date xmlns="690b2128-8961-48af-a473-22c34a9accba">2029-08-31T14:00:00+00:00</Review_x0020_Date>
    <TaxCatchAll xmlns="c0239a80-7f07-4ed7-82c3-24ad7d76ada5" xsi:nil="true"/>
    <Version_x0020_Number xmlns="690b2128-8961-48af-a473-22c34a9accba">1</Version_x0020_Number>
    <Notes0 xmlns="690b2128-8961-48af-a473-22c34a9accba" xsi:nil="true"/>
    <Key_x0020_Words xmlns="690b2128-8961-48af-a473-22c34a9accba">Staying in Touch, Contact, Respond, Reasonable, Unreasonable, Workforce, Communications, Leave, Long Service Leave, Maternity Leave, Extended Leave, Arrangements, Notifications, Enterprise Agreements, stay, in touch, stay in touch, north.</Key_x0020_Words>
    <Type_x0020_of_x0020_Document xmlns="690b2128-8961-48af-a473-22c34a9accba">Placeholder</Type_x0020_of_x0020_Document>
    <Approval_x0020_Name_x007c_Committee xmlns="690b2128-8961-48af-a473-22c34a9accba">Co-chair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The purpose of the policy is to provide guidance on how employees and workplaces can maintain a connection while the employee is on extended leave, and the responsibilities of each party in negotiating these arrangements.</Description0>
    <Display_x0020_on_x0020_Internet xmlns="690b2128-8961-48af-a473-22c34a9accba">true</Display_x0020_on_x0020_Internet>
    <Related_x0020_Documents xmlns="690b2128-8961-48af-a473-22c34a9accba" xsi:nil="true"/>
    <Decision_x0020_Number xmlns="690b2128-8961-48af-a473-22c34a9accba">CHS25/336</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People and Culture - Workforce Relations</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3.xml><?xml version="1.0" encoding="utf-8"?>
<ds:datastoreItem xmlns:ds="http://schemas.openxmlformats.org/officeDocument/2006/customXml" ds:itemID="{DA5ECCC0-B3F1-4A53-AE50-99B2E8A3AE23}"/>
</file>

<file path=customXml/itemProps4.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3785</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In Touch Policy</dc:title>
  <dc:creator>Clitheroe, Caitlyn</dc:creator>
  <cp:lastModifiedBy>Rusanov, Zoia</cp:lastModifiedBy>
  <cp:revision>4</cp:revision>
  <cp:lastPrinted>2017-05-22T07:29:00Z</cp:lastPrinted>
  <dcterms:created xsi:type="dcterms:W3CDTF">2025-09-30T03:53:00Z</dcterms:created>
  <dcterms:modified xsi:type="dcterms:W3CDTF">2025-09-30T03:57:00Z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