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03FBB043" w:rsidR="009A534C" w:rsidRPr="00DA3910" w:rsidRDefault="009A534C" w:rsidP="009A534C">
      <w:pPr>
        <w:rPr>
          <w:rFonts w:cs="Arial"/>
          <w:b/>
          <w:sz w:val="40"/>
          <w:szCs w:val="40"/>
        </w:rPr>
      </w:pPr>
      <w:r>
        <w:rPr>
          <w:rFonts w:cs="Arial"/>
          <w:b/>
          <w:sz w:val="40"/>
          <w:szCs w:val="40"/>
        </w:rPr>
        <w:t>Guideline</w:t>
      </w:r>
    </w:p>
    <w:p w14:paraId="086829D2" w14:textId="6E63CE2F" w:rsidR="009A534C" w:rsidRPr="004A2CFC" w:rsidRDefault="00680F4A" w:rsidP="009A534C">
      <w:pPr>
        <w:rPr>
          <w:rFonts w:cs="Arial"/>
          <w:b/>
          <w:iCs/>
          <w:sz w:val="36"/>
          <w:szCs w:val="36"/>
        </w:rPr>
      </w:pPr>
      <w:r w:rsidRPr="004A2CFC">
        <w:rPr>
          <w:rFonts w:cs="Arial"/>
          <w:b/>
          <w:iCs/>
          <w:sz w:val="36"/>
          <w:szCs w:val="36"/>
        </w:rPr>
        <w:t>Silver fluoride</w:t>
      </w:r>
      <w:r w:rsidR="0020422F" w:rsidRPr="004A2CFC">
        <w:rPr>
          <w:rFonts w:cs="Arial"/>
          <w:b/>
          <w:iCs/>
          <w:sz w:val="36"/>
          <w:szCs w:val="36"/>
        </w:rPr>
        <w:t xml:space="preserve"> for children and ad</w:t>
      </w:r>
      <w:r w:rsidRPr="004A2CFC">
        <w:rPr>
          <w:rFonts w:cs="Arial"/>
          <w:b/>
          <w:iCs/>
          <w:sz w:val="36"/>
          <w:szCs w:val="36"/>
        </w:rPr>
        <w:t>ults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43904305"/>
            <w:bookmarkStart w:id="4" w:name="_Toc164703208"/>
            <w:r w:rsidRPr="00CD1C0E">
              <w:t>Contents</w:t>
            </w:r>
            <w:bookmarkEnd w:id="0"/>
            <w:bookmarkEnd w:id="1"/>
            <w:bookmarkEnd w:id="2"/>
            <w:bookmarkEnd w:id="3"/>
            <w:bookmarkEnd w:id="4"/>
          </w:p>
        </w:tc>
      </w:tr>
    </w:tbl>
    <w:p w14:paraId="01A5934F" w14:textId="5A03398A" w:rsidR="00571CA2" w:rsidRDefault="00571CA2" w:rsidP="00571CA2">
      <w:pPr>
        <w:pStyle w:val="TOC1"/>
        <w:rPr>
          <w:rFonts w:eastAsiaTheme="minorEastAsia" w:cstheme="minorBidi"/>
          <w:noProof/>
          <w:kern w:val="2"/>
          <w:sz w:val="22"/>
          <w:szCs w:val="22"/>
          <w:lang w:eastAsia="en-AU"/>
          <w14:ligatures w14:val="standardContextual"/>
        </w:rPr>
      </w:pPr>
      <w:r w:rsidRPr="00571CA2">
        <w:rPr>
          <w:rFonts w:cs="Arial"/>
          <w:b/>
          <w:sz w:val="36"/>
          <w:szCs w:val="36"/>
        </w:rPr>
        <w:fldChar w:fldCharType="begin"/>
      </w:r>
      <w:r w:rsidRPr="00571CA2">
        <w:rPr>
          <w:rFonts w:cs="Arial"/>
          <w:b/>
          <w:sz w:val="36"/>
          <w:szCs w:val="36"/>
        </w:rPr>
        <w:instrText xml:space="preserve"> TOC \o "1-2" \h \z \u </w:instrText>
      </w:r>
      <w:r w:rsidRPr="00571CA2">
        <w:rPr>
          <w:rFonts w:cs="Arial"/>
          <w:b/>
          <w:sz w:val="36"/>
          <w:szCs w:val="36"/>
        </w:rPr>
        <w:fldChar w:fldCharType="separate"/>
      </w:r>
      <w:hyperlink w:anchor="_Toc164703208" w:history="1">
        <w:r w:rsidRPr="00924C47">
          <w:rPr>
            <w:rStyle w:val="Hyperlink"/>
            <w:noProof/>
          </w:rPr>
          <w:t>Contents</w:t>
        </w:r>
        <w:r>
          <w:rPr>
            <w:noProof/>
            <w:webHidden/>
          </w:rPr>
          <w:tab/>
        </w:r>
        <w:r>
          <w:rPr>
            <w:noProof/>
            <w:webHidden/>
          </w:rPr>
          <w:fldChar w:fldCharType="begin"/>
        </w:r>
        <w:r>
          <w:rPr>
            <w:noProof/>
            <w:webHidden/>
          </w:rPr>
          <w:instrText xml:space="preserve"> PAGEREF _Toc164703208 \h </w:instrText>
        </w:r>
        <w:r>
          <w:rPr>
            <w:noProof/>
            <w:webHidden/>
          </w:rPr>
        </w:r>
        <w:r>
          <w:rPr>
            <w:noProof/>
            <w:webHidden/>
          </w:rPr>
          <w:fldChar w:fldCharType="separate"/>
        </w:r>
        <w:r>
          <w:rPr>
            <w:noProof/>
            <w:webHidden/>
          </w:rPr>
          <w:t>1</w:t>
        </w:r>
        <w:r>
          <w:rPr>
            <w:noProof/>
            <w:webHidden/>
          </w:rPr>
          <w:fldChar w:fldCharType="end"/>
        </w:r>
      </w:hyperlink>
    </w:p>
    <w:p w14:paraId="4810F8F8" w14:textId="1F505401" w:rsidR="00571CA2" w:rsidRDefault="00000000" w:rsidP="00571CA2">
      <w:pPr>
        <w:pStyle w:val="TOC1"/>
        <w:rPr>
          <w:rFonts w:eastAsiaTheme="minorEastAsia" w:cstheme="minorBidi"/>
          <w:noProof/>
          <w:kern w:val="2"/>
          <w:sz w:val="22"/>
          <w:szCs w:val="22"/>
          <w:lang w:eastAsia="en-AU"/>
          <w14:ligatures w14:val="standardContextual"/>
        </w:rPr>
      </w:pPr>
      <w:hyperlink w:anchor="_Toc164703209" w:history="1">
        <w:r w:rsidR="00571CA2" w:rsidRPr="00924C47">
          <w:rPr>
            <w:rStyle w:val="Hyperlink"/>
            <w:noProof/>
          </w:rPr>
          <w:t>Guideline Statement</w:t>
        </w:r>
        <w:r w:rsidR="00571CA2">
          <w:rPr>
            <w:noProof/>
            <w:webHidden/>
          </w:rPr>
          <w:tab/>
        </w:r>
        <w:r w:rsidR="00571CA2">
          <w:rPr>
            <w:noProof/>
            <w:webHidden/>
          </w:rPr>
          <w:fldChar w:fldCharType="begin"/>
        </w:r>
        <w:r w:rsidR="00571CA2">
          <w:rPr>
            <w:noProof/>
            <w:webHidden/>
          </w:rPr>
          <w:instrText xml:space="preserve"> PAGEREF _Toc164703209 \h </w:instrText>
        </w:r>
        <w:r w:rsidR="00571CA2">
          <w:rPr>
            <w:noProof/>
            <w:webHidden/>
          </w:rPr>
        </w:r>
        <w:r w:rsidR="00571CA2">
          <w:rPr>
            <w:noProof/>
            <w:webHidden/>
          </w:rPr>
          <w:fldChar w:fldCharType="separate"/>
        </w:r>
        <w:r w:rsidR="00571CA2">
          <w:rPr>
            <w:noProof/>
            <w:webHidden/>
          </w:rPr>
          <w:t>2</w:t>
        </w:r>
        <w:r w:rsidR="00571CA2">
          <w:rPr>
            <w:noProof/>
            <w:webHidden/>
          </w:rPr>
          <w:fldChar w:fldCharType="end"/>
        </w:r>
      </w:hyperlink>
    </w:p>
    <w:p w14:paraId="4E2C0F92" w14:textId="7B89FDC4" w:rsidR="00571CA2" w:rsidRDefault="00000000">
      <w:pPr>
        <w:pStyle w:val="TOC2"/>
        <w:tabs>
          <w:tab w:val="right" w:leader="dot" w:pos="9060"/>
        </w:tabs>
        <w:rPr>
          <w:rFonts w:eastAsiaTheme="minorEastAsia" w:cstheme="minorBidi"/>
          <w:noProof/>
          <w:kern w:val="2"/>
          <w:sz w:val="22"/>
          <w:szCs w:val="22"/>
          <w:lang w:eastAsia="en-AU"/>
          <w14:ligatures w14:val="standardContextual"/>
        </w:rPr>
      </w:pPr>
      <w:hyperlink w:anchor="_Toc164703210" w:history="1">
        <w:r w:rsidR="00571CA2" w:rsidRPr="00924C47">
          <w:rPr>
            <w:rStyle w:val="Hyperlink"/>
            <w:noProof/>
          </w:rPr>
          <w:t>Background</w:t>
        </w:r>
        <w:r w:rsidR="00571CA2">
          <w:rPr>
            <w:noProof/>
            <w:webHidden/>
          </w:rPr>
          <w:tab/>
        </w:r>
        <w:r w:rsidR="00571CA2">
          <w:rPr>
            <w:noProof/>
            <w:webHidden/>
          </w:rPr>
          <w:fldChar w:fldCharType="begin"/>
        </w:r>
        <w:r w:rsidR="00571CA2">
          <w:rPr>
            <w:noProof/>
            <w:webHidden/>
          </w:rPr>
          <w:instrText xml:space="preserve"> PAGEREF _Toc164703210 \h </w:instrText>
        </w:r>
        <w:r w:rsidR="00571CA2">
          <w:rPr>
            <w:noProof/>
            <w:webHidden/>
          </w:rPr>
        </w:r>
        <w:r w:rsidR="00571CA2">
          <w:rPr>
            <w:noProof/>
            <w:webHidden/>
          </w:rPr>
          <w:fldChar w:fldCharType="separate"/>
        </w:r>
        <w:r w:rsidR="00571CA2">
          <w:rPr>
            <w:noProof/>
            <w:webHidden/>
          </w:rPr>
          <w:t>2</w:t>
        </w:r>
        <w:r w:rsidR="00571CA2">
          <w:rPr>
            <w:noProof/>
            <w:webHidden/>
          </w:rPr>
          <w:fldChar w:fldCharType="end"/>
        </w:r>
      </w:hyperlink>
    </w:p>
    <w:p w14:paraId="0B5E324D" w14:textId="7D2489D1" w:rsidR="00571CA2" w:rsidRDefault="00000000">
      <w:pPr>
        <w:pStyle w:val="TOC2"/>
        <w:tabs>
          <w:tab w:val="right" w:leader="dot" w:pos="9060"/>
        </w:tabs>
        <w:rPr>
          <w:rFonts w:eastAsiaTheme="minorEastAsia" w:cstheme="minorBidi"/>
          <w:noProof/>
          <w:kern w:val="2"/>
          <w:sz w:val="22"/>
          <w:szCs w:val="22"/>
          <w:lang w:eastAsia="en-AU"/>
          <w14:ligatures w14:val="standardContextual"/>
        </w:rPr>
      </w:pPr>
      <w:hyperlink w:anchor="_Toc164703211" w:history="1">
        <w:r w:rsidR="00571CA2" w:rsidRPr="00924C47">
          <w:rPr>
            <w:rStyle w:val="Hyperlink"/>
            <w:noProof/>
          </w:rPr>
          <w:t>Key Objective</w:t>
        </w:r>
        <w:r w:rsidR="00571CA2">
          <w:rPr>
            <w:noProof/>
            <w:webHidden/>
          </w:rPr>
          <w:tab/>
        </w:r>
        <w:r w:rsidR="00571CA2">
          <w:rPr>
            <w:noProof/>
            <w:webHidden/>
          </w:rPr>
          <w:fldChar w:fldCharType="begin"/>
        </w:r>
        <w:r w:rsidR="00571CA2">
          <w:rPr>
            <w:noProof/>
            <w:webHidden/>
          </w:rPr>
          <w:instrText xml:space="preserve"> PAGEREF _Toc164703211 \h </w:instrText>
        </w:r>
        <w:r w:rsidR="00571CA2">
          <w:rPr>
            <w:noProof/>
            <w:webHidden/>
          </w:rPr>
        </w:r>
        <w:r w:rsidR="00571CA2">
          <w:rPr>
            <w:noProof/>
            <w:webHidden/>
          </w:rPr>
          <w:fldChar w:fldCharType="separate"/>
        </w:r>
        <w:r w:rsidR="00571CA2">
          <w:rPr>
            <w:noProof/>
            <w:webHidden/>
          </w:rPr>
          <w:t>2</w:t>
        </w:r>
        <w:r w:rsidR="00571CA2">
          <w:rPr>
            <w:noProof/>
            <w:webHidden/>
          </w:rPr>
          <w:fldChar w:fldCharType="end"/>
        </w:r>
      </w:hyperlink>
    </w:p>
    <w:p w14:paraId="37BC7AC8" w14:textId="3DB3165F" w:rsidR="00571CA2" w:rsidRDefault="00000000" w:rsidP="00571CA2">
      <w:pPr>
        <w:pStyle w:val="TOC1"/>
        <w:rPr>
          <w:rFonts w:eastAsiaTheme="minorEastAsia" w:cstheme="minorBidi"/>
          <w:noProof/>
          <w:kern w:val="2"/>
          <w:sz w:val="22"/>
          <w:szCs w:val="22"/>
          <w:lang w:eastAsia="en-AU"/>
          <w14:ligatures w14:val="standardContextual"/>
        </w:rPr>
      </w:pPr>
      <w:hyperlink w:anchor="_Toc164703212" w:history="1">
        <w:r w:rsidR="00571CA2" w:rsidRPr="00924C47">
          <w:rPr>
            <w:rStyle w:val="Hyperlink"/>
            <w:noProof/>
          </w:rPr>
          <w:t>Scope</w:t>
        </w:r>
        <w:r w:rsidR="00571CA2">
          <w:rPr>
            <w:noProof/>
            <w:webHidden/>
          </w:rPr>
          <w:tab/>
        </w:r>
        <w:r w:rsidR="00571CA2">
          <w:rPr>
            <w:noProof/>
            <w:webHidden/>
          </w:rPr>
          <w:fldChar w:fldCharType="begin"/>
        </w:r>
        <w:r w:rsidR="00571CA2">
          <w:rPr>
            <w:noProof/>
            <w:webHidden/>
          </w:rPr>
          <w:instrText xml:space="preserve"> PAGEREF _Toc164703212 \h </w:instrText>
        </w:r>
        <w:r w:rsidR="00571CA2">
          <w:rPr>
            <w:noProof/>
            <w:webHidden/>
          </w:rPr>
        </w:r>
        <w:r w:rsidR="00571CA2">
          <w:rPr>
            <w:noProof/>
            <w:webHidden/>
          </w:rPr>
          <w:fldChar w:fldCharType="separate"/>
        </w:r>
        <w:r w:rsidR="00571CA2">
          <w:rPr>
            <w:noProof/>
            <w:webHidden/>
          </w:rPr>
          <w:t>2</w:t>
        </w:r>
        <w:r w:rsidR="00571CA2">
          <w:rPr>
            <w:noProof/>
            <w:webHidden/>
          </w:rPr>
          <w:fldChar w:fldCharType="end"/>
        </w:r>
      </w:hyperlink>
    </w:p>
    <w:p w14:paraId="54BF1715" w14:textId="30D597CA" w:rsidR="00571CA2" w:rsidRDefault="00000000" w:rsidP="00571CA2">
      <w:pPr>
        <w:pStyle w:val="TOC1"/>
        <w:rPr>
          <w:rFonts w:eastAsiaTheme="minorEastAsia" w:cstheme="minorBidi"/>
          <w:noProof/>
          <w:kern w:val="2"/>
          <w:sz w:val="22"/>
          <w:szCs w:val="22"/>
          <w:lang w:eastAsia="en-AU"/>
          <w14:ligatures w14:val="standardContextual"/>
        </w:rPr>
      </w:pPr>
      <w:hyperlink w:anchor="_Toc164703213" w:history="1">
        <w:r w:rsidR="00571CA2" w:rsidRPr="00924C47">
          <w:rPr>
            <w:rStyle w:val="Hyperlink"/>
            <w:noProof/>
          </w:rPr>
          <w:t>Section 1 – Clinical considerations</w:t>
        </w:r>
        <w:r w:rsidR="00571CA2">
          <w:rPr>
            <w:noProof/>
            <w:webHidden/>
          </w:rPr>
          <w:tab/>
        </w:r>
        <w:r w:rsidR="00571CA2">
          <w:rPr>
            <w:noProof/>
            <w:webHidden/>
          </w:rPr>
          <w:fldChar w:fldCharType="begin"/>
        </w:r>
        <w:r w:rsidR="00571CA2">
          <w:rPr>
            <w:noProof/>
            <w:webHidden/>
          </w:rPr>
          <w:instrText xml:space="preserve"> PAGEREF _Toc164703213 \h </w:instrText>
        </w:r>
        <w:r w:rsidR="00571CA2">
          <w:rPr>
            <w:noProof/>
            <w:webHidden/>
          </w:rPr>
        </w:r>
        <w:r w:rsidR="00571CA2">
          <w:rPr>
            <w:noProof/>
            <w:webHidden/>
          </w:rPr>
          <w:fldChar w:fldCharType="separate"/>
        </w:r>
        <w:r w:rsidR="00571CA2">
          <w:rPr>
            <w:noProof/>
            <w:webHidden/>
          </w:rPr>
          <w:t>2</w:t>
        </w:r>
        <w:r w:rsidR="00571CA2">
          <w:rPr>
            <w:noProof/>
            <w:webHidden/>
          </w:rPr>
          <w:fldChar w:fldCharType="end"/>
        </w:r>
      </w:hyperlink>
    </w:p>
    <w:p w14:paraId="41E564F5" w14:textId="61C712D4" w:rsidR="00571CA2" w:rsidRDefault="00000000" w:rsidP="00571CA2">
      <w:pPr>
        <w:pStyle w:val="TOC1"/>
        <w:rPr>
          <w:rFonts w:eastAsiaTheme="minorEastAsia" w:cstheme="minorBidi"/>
          <w:noProof/>
          <w:kern w:val="2"/>
          <w:sz w:val="22"/>
          <w:szCs w:val="22"/>
          <w:lang w:eastAsia="en-AU"/>
          <w14:ligatures w14:val="standardContextual"/>
        </w:rPr>
      </w:pPr>
      <w:hyperlink w:anchor="_Toc164703214" w:history="1">
        <w:r w:rsidR="00571CA2" w:rsidRPr="00924C47">
          <w:rPr>
            <w:rStyle w:val="Hyperlink"/>
            <w:noProof/>
          </w:rPr>
          <w:t>Section 2 – Patient information</w:t>
        </w:r>
        <w:r w:rsidR="00571CA2">
          <w:rPr>
            <w:noProof/>
            <w:webHidden/>
          </w:rPr>
          <w:tab/>
        </w:r>
        <w:r w:rsidR="00571CA2">
          <w:rPr>
            <w:noProof/>
            <w:webHidden/>
          </w:rPr>
          <w:fldChar w:fldCharType="begin"/>
        </w:r>
        <w:r w:rsidR="00571CA2">
          <w:rPr>
            <w:noProof/>
            <w:webHidden/>
          </w:rPr>
          <w:instrText xml:space="preserve"> PAGEREF _Toc164703214 \h </w:instrText>
        </w:r>
        <w:r w:rsidR="00571CA2">
          <w:rPr>
            <w:noProof/>
            <w:webHidden/>
          </w:rPr>
        </w:r>
        <w:r w:rsidR="00571CA2">
          <w:rPr>
            <w:noProof/>
            <w:webHidden/>
          </w:rPr>
          <w:fldChar w:fldCharType="separate"/>
        </w:r>
        <w:r w:rsidR="00571CA2">
          <w:rPr>
            <w:noProof/>
            <w:webHidden/>
          </w:rPr>
          <w:t>4</w:t>
        </w:r>
        <w:r w:rsidR="00571CA2">
          <w:rPr>
            <w:noProof/>
            <w:webHidden/>
          </w:rPr>
          <w:fldChar w:fldCharType="end"/>
        </w:r>
      </w:hyperlink>
    </w:p>
    <w:p w14:paraId="185EED2A" w14:textId="6D89DDCA" w:rsidR="00571CA2" w:rsidRDefault="00000000" w:rsidP="00571CA2">
      <w:pPr>
        <w:pStyle w:val="TOC1"/>
        <w:rPr>
          <w:rFonts w:eastAsiaTheme="minorEastAsia" w:cstheme="minorBidi"/>
          <w:noProof/>
          <w:kern w:val="2"/>
          <w:sz w:val="22"/>
          <w:szCs w:val="22"/>
          <w:lang w:eastAsia="en-AU"/>
          <w14:ligatures w14:val="standardContextual"/>
        </w:rPr>
      </w:pPr>
      <w:hyperlink w:anchor="_Toc164703215" w:history="1">
        <w:r w:rsidR="00571CA2" w:rsidRPr="00924C47">
          <w:rPr>
            <w:rStyle w:val="Hyperlink"/>
            <w:noProof/>
          </w:rPr>
          <w:t>Section 3 – Instructions for use</w:t>
        </w:r>
        <w:r w:rsidR="00571CA2">
          <w:rPr>
            <w:noProof/>
            <w:webHidden/>
          </w:rPr>
          <w:tab/>
        </w:r>
        <w:r w:rsidR="00571CA2">
          <w:rPr>
            <w:noProof/>
            <w:webHidden/>
          </w:rPr>
          <w:fldChar w:fldCharType="begin"/>
        </w:r>
        <w:r w:rsidR="00571CA2">
          <w:rPr>
            <w:noProof/>
            <w:webHidden/>
          </w:rPr>
          <w:instrText xml:space="preserve"> PAGEREF _Toc164703215 \h </w:instrText>
        </w:r>
        <w:r w:rsidR="00571CA2">
          <w:rPr>
            <w:noProof/>
            <w:webHidden/>
          </w:rPr>
        </w:r>
        <w:r w:rsidR="00571CA2">
          <w:rPr>
            <w:noProof/>
            <w:webHidden/>
          </w:rPr>
          <w:fldChar w:fldCharType="separate"/>
        </w:r>
        <w:r w:rsidR="00571CA2">
          <w:rPr>
            <w:noProof/>
            <w:webHidden/>
          </w:rPr>
          <w:t>4</w:t>
        </w:r>
        <w:r w:rsidR="00571CA2">
          <w:rPr>
            <w:noProof/>
            <w:webHidden/>
          </w:rPr>
          <w:fldChar w:fldCharType="end"/>
        </w:r>
      </w:hyperlink>
    </w:p>
    <w:p w14:paraId="0CBD15CA" w14:textId="6C13A72C" w:rsidR="00571CA2" w:rsidRDefault="00000000" w:rsidP="00571CA2">
      <w:pPr>
        <w:pStyle w:val="TOC1"/>
        <w:rPr>
          <w:rFonts w:eastAsiaTheme="minorEastAsia" w:cstheme="minorBidi"/>
          <w:noProof/>
          <w:kern w:val="2"/>
          <w:sz w:val="22"/>
          <w:szCs w:val="22"/>
          <w:lang w:eastAsia="en-AU"/>
          <w14:ligatures w14:val="standardContextual"/>
        </w:rPr>
      </w:pPr>
      <w:hyperlink w:anchor="_Toc164703216" w:history="1">
        <w:r w:rsidR="00571CA2" w:rsidRPr="00924C47">
          <w:rPr>
            <w:rStyle w:val="Hyperlink"/>
            <w:noProof/>
          </w:rPr>
          <w:t>Section 4 – Application frequency</w:t>
        </w:r>
        <w:r w:rsidR="00571CA2">
          <w:rPr>
            <w:noProof/>
            <w:webHidden/>
          </w:rPr>
          <w:tab/>
        </w:r>
        <w:r w:rsidR="00571CA2">
          <w:rPr>
            <w:noProof/>
            <w:webHidden/>
          </w:rPr>
          <w:fldChar w:fldCharType="begin"/>
        </w:r>
        <w:r w:rsidR="00571CA2">
          <w:rPr>
            <w:noProof/>
            <w:webHidden/>
          </w:rPr>
          <w:instrText xml:space="preserve"> PAGEREF _Toc164703216 \h </w:instrText>
        </w:r>
        <w:r w:rsidR="00571CA2">
          <w:rPr>
            <w:noProof/>
            <w:webHidden/>
          </w:rPr>
        </w:r>
        <w:r w:rsidR="00571CA2">
          <w:rPr>
            <w:noProof/>
            <w:webHidden/>
          </w:rPr>
          <w:fldChar w:fldCharType="separate"/>
        </w:r>
        <w:r w:rsidR="00571CA2">
          <w:rPr>
            <w:noProof/>
            <w:webHidden/>
          </w:rPr>
          <w:t>6</w:t>
        </w:r>
        <w:r w:rsidR="00571CA2">
          <w:rPr>
            <w:noProof/>
            <w:webHidden/>
          </w:rPr>
          <w:fldChar w:fldCharType="end"/>
        </w:r>
      </w:hyperlink>
    </w:p>
    <w:p w14:paraId="4CF99C55" w14:textId="77E6A466" w:rsidR="00571CA2" w:rsidRDefault="00000000" w:rsidP="00571CA2">
      <w:pPr>
        <w:pStyle w:val="TOC1"/>
        <w:rPr>
          <w:rFonts w:eastAsiaTheme="minorEastAsia" w:cstheme="minorBidi"/>
          <w:noProof/>
          <w:kern w:val="2"/>
          <w:sz w:val="22"/>
          <w:szCs w:val="22"/>
          <w:lang w:eastAsia="en-AU"/>
          <w14:ligatures w14:val="standardContextual"/>
        </w:rPr>
      </w:pPr>
      <w:hyperlink w:anchor="_Toc164703217" w:history="1">
        <w:r w:rsidR="00571CA2" w:rsidRPr="00924C47">
          <w:rPr>
            <w:rStyle w:val="Hyperlink"/>
            <w:noProof/>
          </w:rPr>
          <w:t>Section 5 – Adverse reactions</w:t>
        </w:r>
        <w:r w:rsidR="00571CA2">
          <w:rPr>
            <w:noProof/>
            <w:webHidden/>
          </w:rPr>
          <w:tab/>
        </w:r>
        <w:r w:rsidR="00571CA2">
          <w:rPr>
            <w:noProof/>
            <w:webHidden/>
          </w:rPr>
          <w:fldChar w:fldCharType="begin"/>
        </w:r>
        <w:r w:rsidR="00571CA2">
          <w:rPr>
            <w:noProof/>
            <w:webHidden/>
          </w:rPr>
          <w:instrText xml:space="preserve"> PAGEREF _Toc164703217 \h </w:instrText>
        </w:r>
        <w:r w:rsidR="00571CA2">
          <w:rPr>
            <w:noProof/>
            <w:webHidden/>
          </w:rPr>
        </w:r>
        <w:r w:rsidR="00571CA2">
          <w:rPr>
            <w:noProof/>
            <w:webHidden/>
          </w:rPr>
          <w:fldChar w:fldCharType="separate"/>
        </w:r>
        <w:r w:rsidR="00571CA2">
          <w:rPr>
            <w:noProof/>
            <w:webHidden/>
          </w:rPr>
          <w:t>7</w:t>
        </w:r>
        <w:r w:rsidR="00571CA2">
          <w:rPr>
            <w:noProof/>
            <w:webHidden/>
          </w:rPr>
          <w:fldChar w:fldCharType="end"/>
        </w:r>
      </w:hyperlink>
    </w:p>
    <w:p w14:paraId="1EEF3A54" w14:textId="44822561" w:rsidR="00571CA2" w:rsidRDefault="00000000" w:rsidP="00571CA2">
      <w:pPr>
        <w:pStyle w:val="TOC1"/>
        <w:rPr>
          <w:rFonts w:eastAsiaTheme="minorEastAsia" w:cstheme="minorBidi"/>
          <w:noProof/>
          <w:kern w:val="2"/>
          <w:sz w:val="22"/>
          <w:szCs w:val="22"/>
          <w:lang w:eastAsia="en-AU"/>
          <w14:ligatures w14:val="standardContextual"/>
        </w:rPr>
      </w:pPr>
      <w:hyperlink w:anchor="_Toc164703218" w:history="1">
        <w:r w:rsidR="00571CA2" w:rsidRPr="00924C47">
          <w:rPr>
            <w:rStyle w:val="Hyperlink"/>
            <w:noProof/>
          </w:rPr>
          <w:t>Evaluation</w:t>
        </w:r>
        <w:r w:rsidR="00571CA2">
          <w:rPr>
            <w:noProof/>
            <w:webHidden/>
          </w:rPr>
          <w:tab/>
        </w:r>
        <w:r w:rsidR="00571CA2">
          <w:rPr>
            <w:noProof/>
            <w:webHidden/>
          </w:rPr>
          <w:fldChar w:fldCharType="begin"/>
        </w:r>
        <w:r w:rsidR="00571CA2">
          <w:rPr>
            <w:noProof/>
            <w:webHidden/>
          </w:rPr>
          <w:instrText xml:space="preserve"> PAGEREF _Toc164703218 \h </w:instrText>
        </w:r>
        <w:r w:rsidR="00571CA2">
          <w:rPr>
            <w:noProof/>
            <w:webHidden/>
          </w:rPr>
        </w:r>
        <w:r w:rsidR="00571CA2">
          <w:rPr>
            <w:noProof/>
            <w:webHidden/>
          </w:rPr>
          <w:fldChar w:fldCharType="separate"/>
        </w:r>
        <w:r w:rsidR="00571CA2">
          <w:rPr>
            <w:noProof/>
            <w:webHidden/>
          </w:rPr>
          <w:t>7</w:t>
        </w:r>
        <w:r w:rsidR="00571CA2">
          <w:rPr>
            <w:noProof/>
            <w:webHidden/>
          </w:rPr>
          <w:fldChar w:fldCharType="end"/>
        </w:r>
      </w:hyperlink>
    </w:p>
    <w:p w14:paraId="5A9D6D00" w14:textId="477CC8CD" w:rsidR="00571CA2" w:rsidRDefault="00000000" w:rsidP="00571CA2">
      <w:pPr>
        <w:pStyle w:val="TOC1"/>
        <w:rPr>
          <w:rFonts w:eastAsiaTheme="minorEastAsia" w:cstheme="minorBidi"/>
          <w:noProof/>
          <w:kern w:val="2"/>
          <w:sz w:val="22"/>
          <w:szCs w:val="22"/>
          <w:lang w:eastAsia="en-AU"/>
          <w14:ligatures w14:val="standardContextual"/>
        </w:rPr>
      </w:pPr>
      <w:hyperlink w:anchor="_Toc164703219" w:history="1">
        <w:r w:rsidR="00571CA2" w:rsidRPr="00924C47">
          <w:rPr>
            <w:rStyle w:val="Hyperlink"/>
            <w:noProof/>
          </w:rPr>
          <w:t>Related Policies, Procedures, Guidelines and Legislation</w:t>
        </w:r>
        <w:r w:rsidR="00571CA2">
          <w:rPr>
            <w:noProof/>
            <w:webHidden/>
          </w:rPr>
          <w:tab/>
        </w:r>
        <w:r w:rsidR="006F637A">
          <w:rPr>
            <w:noProof/>
            <w:webHidden/>
          </w:rPr>
          <w:t>7</w:t>
        </w:r>
      </w:hyperlink>
    </w:p>
    <w:p w14:paraId="646B7396" w14:textId="08F92B85" w:rsidR="00571CA2" w:rsidRDefault="00000000" w:rsidP="00571CA2">
      <w:pPr>
        <w:pStyle w:val="TOC1"/>
        <w:rPr>
          <w:rFonts w:eastAsiaTheme="minorEastAsia" w:cstheme="minorBidi"/>
          <w:noProof/>
          <w:kern w:val="2"/>
          <w:sz w:val="22"/>
          <w:szCs w:val="22"/>
          <w:lang w:eastAsia="en-AU"/>
          <w14:ligatures w14:val="standardContextual"/>
        </w:rPr>
      </w:pPr>
      <w:hyperlink w:anchor="_Toc164703220" w:history="1">
        <w:r w:rsidR="00571CA2" w:rsidRPr="00924C47">
          <w:rPr>
            <w:rStyle w:val="Hyperlink"/>
            <w:noProof/>
          </w:rPr>
          <w:t>References</w:t>
        </w:r>
        <w:r w:rsidR="00571CA2">
          <w:rPr>
            <w:noProof/>
            <w:webHidden/>
          </w:rPr>
          <w:tab/>
        </w:r>
        <w:r w:rsidR="00571CA2">
          <w:rPr>
            <w:noProof/>
            <w:webHidden/>
          </w:rPr>
          <w:fldChar w:fldCharType="begin"/>
        </w:r>
        <w:r w:rsidR="00571CA2">
          <w:rPr>
            <w:noProof/>
            <w:webHidden/>
          </w:rPr>
          <w:instrText xml:space="preserve"> PAGEREF _Toc164703220 \h </w:instrText>
        </w:r>
        <w:r w:rsidR="00571CA2">
          <w:rPr>
            <w:noProof/>
            <w:webHidden/>
          </w:rPr>
        </w:r>
        <w:r w:rsidR="00571CA2">
          <w:rPr>
            <w:noProof/>
            <w:webHidden/>
          </w:rPr>
          <w:fldChar w:fldCharType="separate"/>
        </w:r>
        <w:r w:rsidR="00571CA2">
          <w:rPr>
            <w:noProof/>
            <w:webHidden/>
          </w:rPr>
          <w:t>8</w:t>
        </w:r>
        <w:r w:rsidR="00571CA2">
          <w:rPr>
            <w:noProof/>
            <w:webHidden/>
          </w:rPr>
          <w:fldChar w:fldCharType="end"/>
        </w:r>
      </w:hyperlink>
    </w:p>
    <w:p w14:paraId="093E327D" w14:textId="69230D47" w:rsidR="00571CA2" w:rsidRDefault="00000000" w:rsidP="00571CA2">
      <w:pPr>
        <w:pStyle w:val="TOC1"/>
        <w:rPr>
          <w:rFonts w:eastAsiaTheme="minorEastAsia" w:cstheme="minorBidi"/>
          <w:noProof/>
          <w:kern w:val="2"/>
          <w:sz w:val="22"/>
          <w:szCs w:val="22"/>
          <w:lang w:eastAsia="en-AU"/>
          <w14:ligatures w14:val="standardContextual"/>
        </w:rPr>
      </w:pPr>
      <w:hyperlink w:anchor="_Toc164703221" w:history="1">
        <w:r w:rsidR="00571CA2" w:rsidRPr="00924C47">
          <w:rPr>
            <w:rStyle w:val="Hyperlink"/>
            <w:noProof/>
          </w:rPr>
          <w:t>Definition of Terms</w:t>
        </w:r>
        <w:r w:rsidR="00571CA2">
          <w:rPr>
            <w:noProof/>
            <w:webHidden/>
          </w:rPr>
          <w:tab/>
        </w:r>
        <w:r w:rsidR="006F637A">
          <w:rPr>
            <w:noProof/>
            <w:webHidden/>
          </w:rPr>
          <w:t>8</w:t>
        </w:r>
      </w:hyperlink>
    </w:p>
    <w:p w14:paraId="32239597" w14:textId="4EA790AE" w:rsidR="00571CA2" w:rsidRDefault="00000000" w:rsidP="00571CA2">
      <w:pPr>
        <w:pStyle w:val="TOC1"/>
        <w:rPr>
          <w:rFonts w:eastAsiaTheme="minorEastAsia" w:cstheme="minorBidi"/>
          <w:noProof/>
          <w:kern w:val="2"/>
          <w:sz w:val="22"/>
          <w:szCs w:val="22"/>
          <w:lang w:eastAsia="en-AU"/>
          <w14:ligatures w14:val="standardContextual"/>
        </w:rPr>
      </w:pPr>
      <w:hyperlink w:anchor="_Toc164703222" w:history="1">
        <w:r w:rsidR="00571CA2" w:rsidRPr="00924C47">
          <w:rPr>
            <w:rStyle w:val="Hyperlink"/>
            <w:noProof/>
          </w:rPr>
          <w:t>Search Terms</w:t>
        </w:r>
        <w:r w:rsidR="00571CA2">
          <w:rPr>
            <w:noProof/>
            <w:webHidden/>
          </w:rPr>
          <w:tab/>
        </w:r>
        <w:r w:rsidR="00571CA2">
          <w:rPr>
            <w:noProof/>
            <w:webHidden/>
          </w:rPr>
          <w:fldChar w:fldCharType="begin"/>
        </w:r>
        <w:r w:rsidR="00571CA2">
          <w:rPr>
            <w:noProof/>
            <w:webHidden/>
          </w:rPr>
          <w:instrText xml:space="preserve"> PAGEREF _Toc164703222 \h </w:instrText>
        </w:r>
        <w:r w:rsidR="00571CA2">
          <w:rPr>
            <w:noProof/>
            <w:webHidden/>
          </w:rPr>
        </w:r>
        <w:r w:rsidR="00571CA2">
          <w:rPr>
            <w:noProof/>
            <w:webHidden/>
          </w:rPr>
          <w:fldChar w:fldCharType="separate"/>
        </w:r>
        <w:r w:rsidR="00571CA2">
          <w:rPr>
            <w:noProof/>
            <w:webHidden/>
          </w:rPr>
          <w:t>9</w:t>
        </w:r>
        <w:r w:rsidR="00571CA2">
          <w:rPr>
            <w:noProof/>
            <w:webHidden/>
          </w:rPr>
          <w:fldChar w:fldCharType="end"/>
        </w:r>
      </w:hyperlink>
    </w:p>
    <w:p w14:paraId="1A2E93D4" w14:textId="7854E42D" w:rsidR="00571CA2" w:rsidRDefault="00000000" w:rsidP="00571CA2">
      <w:pPr>
        <w:pStyle w:val="TOC1"/>
        <w:rPr>
          <w:rFonts w:eastAsiaTheme="minorEastAsia" w:cstheme="minorBidi"/>
          <w:noProof/>
          <w:kern w:val="2"/>
          <w:sz w:val="22"/>
          <w:szCs w:val="22"/>
          <w:lang w:eastAsia="en-AU"/>
          <w14:ligatures w14:val="standardContextual"/>
        </w:rPr>
      </w:pPr>
      <w:hyperlink w:anchor="_Toc164703223" w:history="1">
        <w:r w:rsidR="00571CA2" w:rsidRPr="00924C47">
          <w:rPr>
            <w:rStyle w:val="Hyperlink"/>
            <w:noProof/>
          </w:rPr>
          <w:t>Attachments</w:t>
        </w:r>
        <w:r w:rsidR="00571CA2">
          <w:rPr>
            <w:noProof/>
            <w:webHidden/>
          </w:rPr>
          <w:tab/>
        </w:r>
        <w:r w:rsidR="00571CA2">
          <w:rPr>
            <w:noProof/>
            <w:webHidden/>
          </w:rPr>
          <w:fldChar w:fldCharType="begin"/>
        </w:r>
        <w:r w:rsidR="00571CA2">
          <w:rPr>
            <w:noProof/>
            <w:webHidden/>
          </w:rPr>
          <w:instrText xml:space="preserve"> PAGEREF _Toc164703223 \h </w:instrText>
        </w:r>
        <w:r w:rsidR="00571CA2">
          <w:rPr>
            <w:noProof/>
            <w:webHidden/>
          </w:rPr>
        </w:r>
        <w:r w:rsidR="00571CA2">
          <w:rPr>
            <w:noProof/>
            <w:webHidden/>
          </w:rPr>
          <w:fldChar w:fldCharType="separate"/>
        </w:r>
        <w:r w:rsidR="00571CA2">
          <w:rPr>
            <w:noProof/>
            <w:webHidden/>
          </w:rPr>
          <w:t>9</w:t>
        </w:r>
        <w:r w:rsidR="00571CA2">
          <w:rPr>
            <w:noProof/>
            <w:webHidden/>
          </w:rPr>
          <w:fldChar w:fldCharType="end"/>
        </w:r>
      </w:hyperlink>
    </w:p>
    <w:p w14:paraId="07E9FAEB" w14:textId="11B27B7F" w:rsidR="00571CA2" w:rsidRDefault="00000000">
      <w:pPr>
        <w:pStyle w:val="TOC2"/>
        <w:tabs>
          <w:tab w:val="right" w:leader="dot" w:pos="9060"/>
        </w:tabs>
        <w:rPr>
          <w:rFonts w:eastAsiaTheme="minorEastAsia" w:cstheme="minorBidi"/>
          <w:noProof/>
          <w:kern w:val="2"/>
          <w:sz w:val="22"/>
          <w:szCs w:val="22"/>
          <w:lang w:eastAsia="en-AU"/>
          <w14:ligatures w14:val="standardContextual"/>
        </w:rPr>
      </w:pPr>
      <w:hyperlink w:anchor="_Toc164703224" w:history="1">
        <w:r w:rsidR="00571CA2" w:rsidRPr="00924C47">
          <w:rPr>
            <w:rStyle w:val="Hyperlink"/>
            <w:rFonts w:cs="Calibri"/>
            <w:noProof/>
          </w:rPr>
          <w:t xml:space="preserve">Attachment 1: </w:t>
        </w:r>
        <w:r w:rsidR="00571CA2" w:rsidRPr="00924C47">
          <w:rPr>
            <w:rStyle w:val="Hyperlink"/>
            <w:noProof/>
          </w:rPr>
          <w:t>Before and after silver fluoride application images:</w:t>
        </w:r>
        <w:r w:rsidR="00571CA2">
          <w:rPr>
            <w:noProof/>
            <w:webHidden/>
          </w:rPr>
          <w:tab/>
        </w:r>
        <w:r w:rsidR="00571CA2">
          <w:rPr>
            <w:noProof/>
            <w:webHidden/>
          </w:rPr>
          <w:fldChar w:fldCharType="begin"/>
        </w:r>
        <w:r w:rsidR="00571CA2">
          <w:rPr>
            <w:noProof/>
            <w:webHidden/>
          </w:rPr>
          <w:instrText xml:space="preserve"> PAGEREF _Toc164703224 \h </w:instrText>
        </w:r>
        <w:r w:rsidR="00571CA2">
          <w:rPr>
            <w:noProof/>
            <w:webHidden/>
          </w:rPr>
        </w:r>
        <w:r w:rsidR="00571CA2">
          <w:rPr>
            <w:noProof/>
            <w:webHidden/>
          </w:rPr>
          <w:fldChar w:fldCharType="separate"/>
        </w:r>
        <w:r w:rsidR="00571CA2">
          <w:rPr>
            <w:noProof/>
            <w:webHidden/>
          </w:rPr>
          <w:t>1</w:t>
        </w:r>
        <w:r w:rsidR="006F637A">
          <w:rPr>
            <w:noProof/>
            <w:webHidden/>
          </w:rPr>
          <w:t>0</w:t>
        </w:r>
        <w:r w:rsidR="00571CA2">
          <w:rPr>
            <w:noProof/>
            <w:webHidden/>
          </w:rPr>
          <w:fldChar w:fldCharType="end"/>
        </w:r>
      </w:hyperlink>
    </w:p>
    <w:p w14:paraId="364BC71D" w14:textId="1D7562A5" w:rsidR="00571CA2" w:rsidRDefault="00000000">
      <w:pPr>
        <w:pStyle w:val="TOC2"/>
        <w:tabs>
          <w:tab w:val="right" w:leader="dot" w:pos="9060"/>
        </w:tabs>
        <w:rPr>
          <w:rFonts w:eastAsiaTheme="minorEastAsia" w:cstheme="minorBidi"/>
          <w:noProof/>
          <w:kern w:val="2"/>
          <w:sz w:val="22"/>
          <w:szCs w:val="22"/>
          <w:lang w:eastAsia="en-AU"/>
          <w14:ligatures w14:val="standardContextual"/>
        </w:rPr>
      </w:pPr>
      <w:hyperlink w:anchor="_Toc164703225" w:history="1">
        <w:r w:rsidR="00571CA2" w:rsidRPr="00924C47">
          <w:rPr>
            <w:rStyle w:val="Hyperlink"/>
            <w:noProof/>
          </w:rPr>
          <w:t>Attachment 2 - Instructions for Use: CSDS (Silver fluoride)</w:t>
        </w:r>
        <w:r w:rsidR="00571CA2">
          <w:rPr>
            <w:noProof/>
            <w:webHidden/>
          </w:rPr>
          <w:tab/>
        </w:r>
        <w:r w:rsidR="00571CA2">
          <w:rPr>
            <w:noProof/>
            <w:webHidden/>
          </w:rPr>
          <w:fldChar w:fldCharType="begin"/>
        </w:r>
        <w:r w:rsidR="00571CA2">
          <w:rPr>
            <w:noProof/>
            <w:webHidden/>
          </w:rPr>
          <w:instrText xml:space="preserve"> PAGEREF _Toc164703225 \h </w:instrText>
        </w:r>
        <w:r w:rsidR="00571CA2">
          <w:rPr>
            <w:noProof/>
            <w:webHidden/>
          </w:rPr>
        </w:r>
        <w:r w:rsidR="00571CA2">
          <w:rPr>
            <w:noProof/>
            <w:webHidden/>
          </w:rPr>
          <w:fldChar w:fldCharType="separate"/>
        </w:r>
        <w:r w:rsidR="00571CA2">
          <w:rPr>
            <w:noProof/>
            <w:webHidden/>
          </w:rPr>
          <w:t>1</w:t>
        </w:r>
        <w:r w:rsidR="006F637A">
          <w:rPr>
            <w:noProof/>
            <w:webHidden/>
          </w:rPr>
          <w:t>1</w:t>
        </w:r>
        <w:r w:rsidR="00571CA2">
          <w:rPr>
            <w:noProof/>
            <w:webHidden/>
          </w:rPr>
          <w:fldChar w:fldCharType="end"/>
        </w:r>
      </w:hyperlink>
    </w:p>
    <w:p w14:paraId="142270CA" w14:textId="732B9EA4" w:rsidR="00571CA2" w:rsidRDefault="00000000">
      <w:pPr>
        <w:pStyle w:val="TOC2"/>
        <w:tabs>
          <w:tab w:val="right" w:leader="dot" w:pos="9060"/>
        </w:tabs>
        <w:rPr>
          <w:rFonts w:eastAsiaTheme="minorEastAsia" w:cstheme="minorBidi"/>
          <w:noProof/>
          <w:kern w:val="2"/>
          <w:sz w:val="22"/>
          <w:szCs w:val="22"/>
          <w:lang w:eastAsia="en-AU"/>
          <w14:ligatures w14:val="standardContextual"/>
        </w:rPr>
      </w:pPr>
      <w:hyperlink w:anchor="_Toc164703226" w:history="1">
        <w:r w:rsidR="00571CA2" w:rsidRPr="00924C47">
          <w:rPr>
            <w:rStyle w:val="Hyperlink"/>
            <w:noProof/>
          </w:rPr>
          <w:t>Attachment 3 - Instructions for Use:  Riva Star (Silver Diamine Fluoride)</w:t>
        </w:r>
        <w:r w:rsidR="00571CA2">
          <w:rPr>
            <w:noProof/>
            <w:webHidden/>
          </w:rPr>
          <w:tab/>
        </w:r>
        <w:r w:rsidR="00571CA2">
          <w:rPr>
            <w:noProof/>
            <w:webHidden/>
          </w:rPr>
          <w:fldChar w:fldCharType="begin"/>
        </w:r>
        <w:r w:rsidR="00571CA2">
          <w:rPr>
            <w:noProof/>
            <w:webHidden/>
          </w:rPr>
          <w:instrText xml:space="preserve"> PAGEREF _Toc164703226 \h </w:instrText>
        </w:r>
        <w:r w:rsidR="00571CA2">
          <w:rPr>
            <w:noProof/>
            <w:webHidden/>
          </w:rPr>
        </w:r>
        <w:r w:rsidR="00571CA2">
          <w:rPr>
            <w:noProof/>
            <w:webHidden/>
          </w:rPr>
          <w:fldChar w:fldCharType="separate"/>
        </w:r>
        <w:r w:rsidR="00571CA2">
          <w:rPr>
            <w:noProof/>
            <w:webHidden/>
          </w:rPr>
          <w:t>1</w:t>
        </w:r>
        <w:r w:rsidR="006F637A">
          <w:rPr>
            <w:noProof/>
            <w:webHidden/>
          </w:rPr>
          <w:t>2</w:t>
        </w:r>
        <w:r w:rsidR="00571CA2">
          <w:rPr>
            <w:noProof/>
            <w:webHidden/>
          </w:rPr>
          <w:fldChar w:fldCharType="end"/>
        </w:r>
      </w:hyperlink>
    </w:p>
    <w:p w14:paraId="084DB347" w14:textId="0DE466DA" w:rsidR="00571CA2" w:rsidRDefault="00000000">
      <w:pPr>
        <w:pStyle w:val="TOC2"/>
        <w:tabs>
          <w:tab w:val="right" w:leader="dot" w:pos="9060"/>
        </w:tabs>
        <w:rPr>
          <w:rFonts w:eastAsiaTheme="minorEastAsia" w:cstheme="minorBidi"/>
          <w:noProof/>
          <w:kern w:val="2"/>
          <w:sz w:val="22"/>
          <w:szCs w:val="22"/>
          <w:lang w:eastAsia="en-AU"/>
          <w14:ligatures w14:val="standardContextual"/>
        </w:rPr>
      </w:pPr>
      <w:hyperlink w:anchor="_Toc164703227" w:history="1">
        <w:r w:rsidR="00571CA2" w:rsidRPr="00924C47">
          <w:rPr>
            <w:rStyle w:val="Hyperlink"/>
            <w:iCs/>
            <w:noProof/>
          </w:rPr>
          <w:t xml:space="preserve">Attachment 4 - </w:t>
        </w:r>
        <w:r w:rsidR="00571CA2" w:rsidRPr="00924C47">
          <w:rPr>
            <w:rStyle w:val="Hyperlink"/>
            <w:noProof/>
          </w:rPr>
          <w:t>American Dental Association Caries Classification System</w:t>
        </w:r>
        <w:r w:rsidR="00571CA2">
          <w:rPr>
            <w:noProof/>
            <w:webHidden/>
          </w:rPr>
          <w:tab/>
        </w:r>
        <w:r w:rsidR="00571CA2">
          <w:rPr>
            <w:noProof/>
            <w:webHidden/>
          </w:rPr>
          <w:fldChar w:fldCharType="begin"/>
        </w:r>
        <w:r w:rsidR="00571CA2">
          <w:rPr>
            <w:noProof/>
            <w:webHidden/>
          </w:rPr>
          <w:instrText xml:space="preserve"> PAGEREF _Toc164703227 \h </w:instrText>
        </w:r>
        <w:r w:rsidR="00571CA2">
          <w:rPr>
            <w:noProof/>
            <w:webHidden/>
          </w:rPr>
        </w:r>
        <w:r w:rsidR="00571CA2">
          <w:rPr>
            <w:noProof/>
            <w:webHidden/>
          </w:rPr>
          <w:fldChar w:fldCharType="separate"/>
        </w:r>
        <w:r w:rsidR="00571CA2">
          <w:rPr>
            <w:noProof/>
            <w:webHidden/>
          </w:rPr>
          <w:t>1</w:t>
        </w:r>
        <w:r w:rsidR="006F637A">
          <w:rPr>
            <w:noProof/>
            <w:webHidden/>
          </w:rPr>
          <w:t>4</w:t>
        </w:r>
        <w:r w:rsidR="00571CA2">
          <w:rPr>
            <w:noProof/>
            <w:webHidden/>
          </w:rPr>
          <w:fldChar w:fldCharType="end"/>
        </w:r>
      </w:hyperlink>
    </w:p>
    <w:p w14:paraId="086829E2" w14:textId="27E35F9F" w:rsidR="009A534C" w:rsidRDefault="00571CA2" w:rsidP="00571CA2">
      <w:pPr>
        <w:pStyle w:val="TOC1"/>
      </w:pPr>
      <w:r w:rsidRPr="00571CA2">
        <w:fldChar w:fldCharType="end"/>
      </w:r>
      <w:r w:rsidR="00A063FE">
        <w:fldChar w:fldCharType="begin"/>
      </w:r>
      <w:r w:rsidR="005743AC">
        <w:instrText xml:space="preserve"> TOC \h \z \t "Heading 1,1" </w:instrText>
      </w:r>
      <w:r w:rsidR="00000000">
        <w:fldChar w:fldCharType="separate"/>
      </w:r>
      <w:r w:rsidR="00A063FE">
        <w:fldChar w:fldCharType="end"/>
      </w:r>
    </w:p>
    <w:p w14:paraId="086829E3" w14:textId="07E85C19"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5" w:name="_Toc43904306"/>
            <w:bookmarkStart w:id="6" w:name="_Toc164703209"/>
            <w:r>
              <w:lastRenderedPageBreak/>
              <w:t>Guideline Statement</w:t>
            </w:r>
            <w:bookmarkEnd w:id="5"/>
            <w:bookmarkEnd w:id="6"/>
          </w:p>
        </w:tc>
      </w:tr>
    </w:tbl>
    <w:p w14:paraId="086829E6" w14:textId="77777777" w:rsidR="009A534C" w:rsidRDefault="009A534C" w:rsidP="00C13D33">
      <w:pPr>
        <w:rPr>
          <w:rFonts w:cs="Arial"/>
          <w:b/>
          <w:szCs w:val="24"/>
        </w:rPr>
      </w:pPr>
    </w:p>
    <w:p w14:paraId="086829E9" w14:textId="77777777" w:rsidR="00010E74" w:rsidRDefault="00010E74" w:rsidP="00C13D33">
      <w:pPr>
        <w:pStyle w:val="Heading2"/>
      </w:pPr>
      <w:bookmarkStart w:id="7" w:name="_Toc164703210"/>
      <w:r>
        <w:t>Background</w:t>
      </w:r>
      <w:bookmarkEnd w:id="7"/>
    </w:p>
    <w:p w14:paraId="5E2F683A" w14:textId="39E7A4A4" w:rsidR="00680F4A" w:rsidRPr="00680F4A" w:rsidRDefault="00680F4A" w:rsidP="00680F4A">
      <w:pPr>
        <w:rPr>
          <w:rFonts w:asciiTheme="minorHAnsi" w:hAnsiTheme="minorHAnsi" w:cstheme="minorHAnsi"/>
          <w:szCs w:val="24"/>
        </w:rPr>
      </w:pPr>
      <w:r w:rsidRPr="00680F4A">
        <w:rPr>
          <w:rFonts w:asciiTheme="minorHAnsi" w:hAnsiTheme="minorHAnsi" w:cstheme="minorHAnsi"/>
          <w:szCs w:val="24"/>
        </w:rPr>
        <w:t xml:space="preserve">Silver Fluoride (AgF) and Silver Diamine Fluoride (SDF) can arrest dental caries and prevent progression. It can be an appropriate alternative for patients where traditional restorative regimes are not suitable due to limited compliance from the </w:t>
      </w:r>
      <w:r w:rsidR="00844FFD">
        <w:rPr>
          <w:rFonts w:asciiTheme="minorHAnsi" w:hAnsiTheme="minorHAnsi" w:cstheme="minorHAnsi"/>
          <w:szCs w:val="24"/>
        </w:rPr>
        <w:t>patient</w:t>
      </w:r>
      <w:r w:rsidRPr="00680F4A">
        <w:rPr>
          <w:rFonts w:asciiTheme="minorHAnsi" w:hAnsiTheme="minorHAnsi" w:cstheme="minorHAnsi"/>
          <w:szCs w:val="24"/>
        </w:rPr>
        <w:t xml:space="preserve">. </w:t>
      </w:r>
      <w:r w:rsidRPr="00680F4A">
        <w:rPr>
          <w:rStyle w:val="cf01"/>
          <w:rFonts w:asciiTheme="minorHAnsi" w:hAnsiTheme="minorHAnsi" w:cstheme="minorHAnsi"/>
          <w:sz w:val="24"/>
          <w:szCs w:val="24"/>
        </w:rPr>
        <w:t>It is a quick, minimally invasive procedure that requires no operative intervention (removal of affected or infected dentine) to achieve caries arrest.</w:t>
      </w:r>
    </w:p>
    <w:p w14:paraId="5BBE5D06" w14:textId="77777777" w:rsidR="00680F4A" w:rsidRPr="00680F4A" w:rsidRDefault="00680F4A" w:rsidP="00680F4A">
      <w:pPr>
        <w:rPr>
          <w:rFonts w:asciiTheme="minorHAnsi" w:hAnsiTheme="minorHAnsi" w:cstheme="minorHAnsi"/>
          <w:iCs/>
          <w:kern w:val="36"/>
          <w:szCs w:val="24"/>
          <w:lang w:eastAsia="en-AU"/>
        </w:rPr>
      </w:pPr>
    </w:p>
    <w:p w14:paraId="63E43FC4" w14:textId="1A902436" w:rsidR="00FE3107" w:rsidRDefault="00680F4A" w:rsidP="00FE3107">
      <w:pPr>
        <w:rPr>
          <w:rFonts w:asciiTheme="minorHAnsi" w:hAnsiTheme="minorHAnsi" w:cstheme="minorHAnsi"/>
          <w:iCs/>
          <w:kern w:val="36"/>
          <w:szCs w:val="24"/>
          <w:lang w:eastAsia="en-AU"/>
        </w:rPr>
      </w:pPr>
      <w:r w:rsidRPr="00680F4A">
        <w:rPr>
          <w:rFonts w:asciiTheme="minorHAnsi" w:hAnsiTheme="minorHAnsi" w:cstheme="minorHAnsi"/>
          <w:iCs/>
          <w:kern w:val="36"/>
          <w:szCs w:val="24"/>
          <w:lang w:eastAsia="en-AU"/>
        </w:rPr>
        <w:t xml:space="preserve">AgF and SDF are both </w:t>
      </w:r>
      <w:r w:rsidR="00FE3107" w:rsidRPr="00680F4A">
        <w:rPr>
          <w:rFonts w:asciiTheme="minorHAnsi" w:hAnsiTheme="minorHAnsi" w:cstheme="minorHAnsi"/>
          <w:iCs/>
          <w:kern w:val="36"/>
          <w:szCs w:val="24"/>
          <w:lang w:eastAsia="en-AU"/>
        </w:rPr>
        <w:t>approved for use in Australia</w:t>
      </w:r>
      <w:r w:rsidR="00FE3107">
        <w:rPr>
          <w:rFonts w:asciiTheme="minorHAnsi" w:hAnsiTheme="minorHAnsi" w:cstheme="minorHAnsi"/>
          <w:iCs/>
          <w:kern w:val="36"/>
          <w:szCs w:val="24"/>
          <w:lang w:eastAsia="en-AU"/>
        </w:rPr>
        <w:t xml:space="preserve"> by the Therapeutic Goods Administration (</w:t>
      </w:r>
      <w:r w:rsidRPr="00680F4A">
        <w:rPr>
          <w:rFonts w:asciiTheme="minorHAnsi" w:hAnsiTheme="minorHAnsi" w:cstheme="minorHAnsi"/>
          <w:iCs/>
          <w:kern w:val="36"/>
          <w:szCs w:val="24"/>
          <w:lang w:eastAsia="en-AU"/>
        </w:rPr>
        <w:t>TGA</w:t>
      </w:r>
      <w:r w:rsidR="00FE3107">
        <w:rPr>
          <w:rFonts w:asciiTheme="minorHAnsi" w:hAnsiTheme="minorHAnsi" w:cstheme="minorHAnsi"/>
          <w:iCs/>
          <w:kern w:val="36"/>
          <w:szCs w:val="24"/>
          <w:lang w:eastAsia="en-AU"/>
        </w:rPr>
        <w:t>).</w:t>
      </w:r>
      <w:r w:rsidRPr="00680F4A">
        <w:rPr>
          <w:rFonts w:asciiTheme="minorHAnsi" w:hAnsiTheme="minorHAnsi" w:cstheme="minorHAnsi"/>
          <w:iCs/>
          <w:kern w:val="36"/>
          <w:szCs w:val="24"/>
          <w:lang w:eastAsia="en-AU"/>
        </w:rPr>
        <w:t xml:space="preserve"> </w:t>
      </w:r>
    </w:p>
    <w:p w14:paraId="7172820D" w14:textId="5B7CF588" w:rsidR="00680F4A" w:rsidRPr="00FE3107" w:rsidRDefault="00680F4A" w:rsidP="00FE3107">
      <w:pPr>
        <w:pStyle w:val="ListParagraph"/>
        <w:numPr>
          <w:ilvl w:val="0"/>
          <w:numId w:val="22"/>
        </w:numPr>
        <w:rPr>
          <w:rFonts w:asciiTheme="minorHAnsi" w:hAnsiTheme="minorHAnsi" w:cstheme="minorHAnsi"/>
          <w:iCs/>
          <w:kern w:val="36"/>
          <w:szCs w:val="24"/>
        </w:rPr>
      </w:pPr>
      <w:r w:rsidRPr="00FE3107">
        <w:rPr>
          <w:rFonts w:asciiTheme="minorHAnsi" w:hAnsiTheme="minorHAnsi" w:cstheme="minorHAnsi"/>
          <w:iCs/>
          <w:kern w:val="36"/>
          <w:szCs w:val="24"/>
        </w:rPr>
        <w:t xml:space="preserve">AgF (CSDS®) - Carious Status Disclosing Solution - dental caries detecting stain - ARTG ID 230364 </w:t>
      </w:r>
    </w:p>
    <w:p w14:paraId="50F42D86" w14:textId="77777777" w:rsidR="00680F4A" w:rsidRPr="00680F4A" w:rsidRDefault="00680F4A" w:rsidP="00680F4A">
      <w:pPr>
        <w:pStyle w:val="ListParagraph"/>
        <w:keepLines/>
        <w:numPr>
          <w:ilvl w:val="0"/>
          <w:numId w:val="22"/>
        </w:numPr>
        <w:tabs>
          <w:tab w:val="left" w:pos="567"/>
        </w:tabs>
        <w:rPr>
          <w:rFonts w:asciiTheme="minorHAnsi" w:hAnsiTheme="minorHAnsi" w:cstheme="minorHAnsi"/>
          <w:iCs/>
          <w:kern w:val="36"/>
          <w:szCs w:val="24"/>
        </w:rPr>
      </w:pPr>
      <w:r w:rsidRPr="00680F4A">
        <w:rPr>
          <w:rFonts w:asciiTheme="minorHAnsi" w:hAnsiTheme="minorHAnsi" w:cstheme="minorHAnsi"/>
          <w:iCs/>
          <w:kern w:val="36"/>
          <w:szCs w:val="24"/>
        </w:rPr>
        <w:t>SDF (Riva Star®) - ARTG ID 201267</w:t>
      </w:r>
    </w:p>
    <w:p w14:paraId="428350CF" w14:textId="77777777" w:rsidR="00680F4A" w:rsidRPr="00680F4A" w:rsidRDefault="00680F4A" w:rsidP="00680F4A">
      <w:pPr>
        <w:pStyle w:val="ListParagraph"/>
        <w:keepLines/>
        <w:numPr>
          <w:ilvl w:val="0"/>
          <w:numId w:val="22"/>
        </w:numPr>
        <w:tabs>
          <w:tab w:val="left" w:pos="567"/>
        </w:tabs>
        <w:rPr>
          <w:rFonts w:asciiTheme="minorHAnsi" w:hAnsiTheme="minorHAnsi" w:cstheme="minorHAnsi"/>
          <w:iCs/>
          <w:kern w:val="36"/>
          <w:szCs w:val="24"/>
        </w:rPr>
      </w:pPr>
      <w:r w:rsidRPr="00680F4A">
        <w:rPr>
          <w:rFonts w:asciiTheme="minorHAnsi" w:hAnsiTheme="minorHAnsi" w:cstheme="minorHAnsi"/>
          <w:iCs/>
          <w:kern w:val="36"/>
          <w:szCs w:val="24"/>
        </w:rPr>
        <w:t>SDF (Riva Star Aqua) – ARTG ID 403254</w:t>
      </w:r>
    </w:p>
    <w:p w14:paraId="086829EB" w14:textId="77777777" w:rsidR="00010E74" w:rsidRPr="00010E74" w:rsidRDefault="00010E74" w:rsidP="00C13D33">
      <w:pPr>
        <w:rPr>
          <w:i/>
        </w:rPr>
      </w:pPr>
    </w:p>
    <w:p w14:paraId="086829EC" w14:textId="77777777" w:rsidR="00010E74" w:rsidRDefault="00010E74" w:rsidP="00C13D33">
      <w:pPr>
        <w:pStyle w:val="Heading2"/>
      </w:pPr>
      <w:bookmarkStart w:id="8" w:name="_Toc164703211"/>
      <w:r>
        <w:t>Key Objective</w:t>
      </w:r>
      <w:bookmarkEnd w:id="8"/>
    </w:p>
    <w:p w14:paraId="463292F6" w14:textId="48E82A08" w:rsidR="00990524" w:rsidRPr="00990524" w:rsidRDefault="00990524" w:rsidP="00990524">
      <w:pPr>
        <w:rPr>
          <w:rFonts w:cs="Calibri"/>
          <w:szCs w:val="24"/>
          <w:lang w:eastAsia="en-GB"/>
        </w:rPr>
      </w:pPr>
      <w:r w:rsidRPr="00990524">
        <w:rPr>
          <w:rFonts w:cs="Calibri"/>
          <w:szCs w:val="24"/>
          <w:lang w:eastAsia="en-GB"/>
        </w:rPr>
        <w:t xml:space="preserve">The purpose of this </w:t>
      </w:r>
      <w:r>
        <w:rPr>
          <w:rFonts w:cs="Calibri"/>
          <w:szCs w:val="24"/>
          <w:lang w:eastAsia="en-GB"/>
        </w:rPr>
        <w:t>guideline</w:t>
      </w:r>
      <w:r w:rsidRPr="00990524">
        <w:rPr>
          <w:rFonts w:cs="Calibri"/>
          <w:szCs w:val="24"/>
          <w:lang w:eastAsia="en-GB"/>
        </w:rPr>
        <w:t xml:space="preserve"> is to provide dental practitioners with </w:t>
      </w:r>
      <w:r w:rsidR="00520FC5">
        <w:rPr>
          <w:rFonts w:cs="Calibri"/>
          <w:szCs w:val="24"/>
          <w:lang w:eastAsia="en-GB"/>
        </w:rPr>
        <w:t xml:space="preserve">evidence-based </w:t>
      </w:r>
      <w:r w:rsidRPr="00990524">
        <w:rPr>
          <w:rFonts w:cs="Calibri"/>
          <w:szCs w:val="24"/>
          <w:lang w:eastAsia="en-GB"/>
        </w:rPr>
        <w:t xml:space="preserve">information on the </w:t>
      </w:r>
      <w:r w:rsidR="00680F4A">
        <w:rPr>
          <w:rFonts w:cs="Calibri"/>
          <w:szCs w:val="24"/>
          <w:lang w:eastAsia="en-GB"/>
        </w:rPr>
        <w:t>benefits of silver fluoride when used to reduce sensitivity and arrest carious lesions</w:t>
      </w:r>
      <w:r>
        <w:rPr>
          <w:rFonts w:cs="Calibri"/>
          <w:szCs w:val="24"/>
          <w:lang w:eastAsia="en-GB"/>
        </w:rPr>
        <w:t xml:space="preserve"> </w:t>
      </w:r>
      <w:r w:rsidRPr="00990524">
        <w:rPr>
          <w:rFonts w:cs="Calibri"/>
          <w:szCs w:val="24"/>
          <w:lang w:eastAsia="en-GB"/>
        </w:rPr>
        <w:t xml:space="preserve">on the </w:t>
      </w:r>
      <w:r w:rsidR="00FA7FE5">
        <w:rPr>
          <w:rFonts w:cs="Calibri"/>
          <w:szCs w:val="24"/>
          <w:lang w:eastAsia="en-GB"/>
        </w:rPr>
        <w:t>teeth</w:t>
      </w:r>
      <w:r w:rsidRPr="00990524">
        <w:rPr>
          <w:rFonts w:cs="Calibri"/>
          <w:szCs w:val="24"/>
          <w:lang w:eastAsia="en-GB"/>
        </w:rPr>
        <w:t xml:space="preserve"> of child</w:t>
      </w:r>
      <w:r>
        <w:rPr>
          <w:rFonts w:cs="Calibri"/>
          <w:szCs w:val="24"/>
          <w:lang w:eastAsia="en-GB"/>
        </w:rPr>
        <w:t>ren</w:t>
      </w:r>
      <w:r w:rsidRPr="00990524">
        <w:rPr>
          <w:rFonts w:cs="Calibri"/>
          <w:szCs w:val="24"/>
          <w:lang w:eastAsia="en-GB"/>
        </w:rPr>
        <w:t xml:space="preserve"> and ad</w:t>
      </w:r>
      <w:r w:rsidR="00680F4A">
        <w:rPr>
          <w:rFonts w:cs="Calibri"/>
          <w:szCs w:val="24"/>
          <w:lang w:eastAsia="en-GB"/>
        </w:rPr>
        <w:t>ults</w:t>
      </w:r>
      <w:r w:rsidRPr="00990524">
        <w:rPr>
          <w:rFonts w:cs="Calibri"/>
          <w:szCs w:val="24"/>
          <w:lang w:eastAsia="en-GB"/>
        </w:rPr>
        <w:t xml:space="preserve">. </w:t>
      </w:r>
      <w:r>
        <w:rPr>
          <w:rFonts w:cs="Calibri"/>
          <w:szCs w:val="24"/>
          <w:lang w:eastAsia="en-GB"/>
        </w:rPr>
        <w:t xml:space="preserve">This guideline will </w:t>
      </w:r>
      <w:r w:rsidR="00520FC5">
        <w:rPr>
          <w:rFonts w:cs="Calibri"/>
          <w:szCs w:val="24"/>
          <w:lang w:eastAsia="en-GB"/>
        </w:rPr>
        <w:t xml:space="preserve">help ensure a consistent approach to treatment recommendations and material selection amongst clinicians. </w:t>
      </w:r>
    </w:p>
    <w:p w14:paraId="086829F1" w14:textId="77777777" w:rsidR="00010E74" w:rsidRDefault="00010E74" w:rsidP="00C13D33"/>
    <w:p w14:paraId="086829F2" w14:textId="77777777" w:rsidR="0098579F" w:rsidRDefault="00000000"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9" w:name="_Toc43904307"/>
            <w:bookmarkStart w:id="10" w:name="_Toc164703212"/>
            <w:r>
              <w:t>Scope</w:t>
            </w:r>
            <w:bookmarkEnd w:id="9"/>
            <w:bookmarkEnd w:id="10"/>
          </w:p>
        </w:tc>
      </w:tr>
    </w:tbl>
    <w:p w14:paraId="086829F5" w14:textId="77777777" w:rsidR="0098579F" w:rsidRDefault="0098579F" w:rsidP="0098579F"/>
    <w:p w14:paraId="0C383BAD" w14:textId="0D8AC529" w:rsidR="00990524" w:rsidRDefault="00990524" w:rsidP="00990524">
      <w:pPr>
        <w:rPr>
          <w:rFonts w:cs="Calibri"/>
        </w:rPr>
      </w:pPr>
      <w:r w:rsidRPr="00990524">
        <w:rPr>
          <w:rFonts w:cs="Calibri"/>
        </w:rPr>
        <w:t>Th</w:t>
      </w:r>
      <w:r>
        <w:rPr>
          <w:rFonts w:cs="Calibri"/>
        </w:rPr>
        <w:t xml:space="preserve">e Clinical Guideline – </w:t>
      </w:r>
      <w:r w:rsidR="00680F4A">
        <w:rPr>
          <w:rFonts w:cs="Calibri"/>
        </w:rPr>
        <w:t>Silver fluoride for children and adults</w:t>
      </w:r>
      <w:r>
        <w:rPr>
          <w:rFonts w:cs="Calibri"/>
        </w:rPr>
        <w:t xml:space="preserve"> </w:t>
      </w:r>
      <w:r w:rsidRPr="00990524">
        <w:rPr>
          <w:rFonts w:cs="Calibri"/>
        </w:rPr>
        <w:t xml:space="preserve">applies to </w:t>
      </w:r>
      <w:r>
        <w:rPr>
          <w:rFonts w:cs="Calibri"/>
        </w:rPr>
        <w:t xml:space="preserve">all </w:t>
      </w:r>
      <w:r w:rsidRPr="00990524">
        <w:rPr>
          <w:rFonts w:cs="Calibri"/>
        </w:rPr>
        <w:t xml:space="preserve">dental practitioners (dentists, dental </w:t>
      </w:r>
      <w:r w:rsidR="00E718B1" w:rsidRPr="00990524">
        <w:rPr>
          <w:rFonts w:cs="Calibri"/>
        </w:rPr>
        <w:t>therapists,</w:t>
      </w:r>
      <w:r w:rsidRPr="00990524">
        <w:rPr>
          <w:rFonts w:cs="Calibri"/>
        </w:rPr>
        <w:t xml:space="preserve"> and oral health therapists)</w:t>
      </w:r>
      <w:r w:rsidR="00680F4A">
        <w:rPr>
          <w:rFonts w:cs="Calibri"/>
        </w:rPr>
        <w:t xml:space="preserve">, and dental assistants, </w:t>
      </w:r>
      <w:r w:rsidRPr="00990524">
        <w:rPr>
          <w:rFonts w:cs="Calibri"/>
        </w:rPr>
        <w:t xml:space="preserve">who </w:t>
      </w:r>
      <w:r w:rsidR="00680F4A">
        <w:rPr>
          <w:rFonts w:cs="Calibri"/>
        </w:rPr>
        <w:t>examine and treat</w:t>
      </w:r>
      <w:r w:rsidR="00520FC5">
        <w:rPr>
          <w:rFonts w:cs="Calibri"/>
        </w:rPr>
        <w:t xml:space="preserve"> children and ad</w:t>
      </w:r>
      <w:r w:rsidR="00680F4A">
        <w:rPr>
          <w:rFonts w:cs="Calibri"/>
        </w:rPr>
        <w:t xml:space="preserve">ults </w:t>
      </w:r>
      <w:r w:rsidR="00520FC5">
        <w:rPr>
          <w:rFonts w:cs="Calibri"/>
        </w:rPr>
        <w:t>accessing Oral Health Services</w:t>
      </w:r>
      <w:r w:rsidRPr="00990524">
        <w:rPr>
          <w:rFonts w:cs="Calibri"/>
        </w:rPr>
        <w:t>.</w:t>
      </w:r>
      <w:r w:rsidR="00680F4A">
        <w:rPr>
          <w:rFonts w:cs="Calibri"/>
        </w:rPr>
        <w:t xml:space="preserve"> </w:t>
      </w:r>
    </w:p>
    <w:p w14:paraId="086829FE" w14:textId="77777777" w:rsidR="00C13D33" w:rsidRDefault="00C13D33" w:rsidP="00C13D33">
      <w:pPr>
        <w:rPr>
          <w:rFonts w:cs="Arial"/>
          <w:szCs w:val="24"/>
        </w:rPr>
      </w:pPr>
    </w:p>
    <w:p w14:paraId="086829FF" w14:textId="77777777" w:rsidR="00C13D33" w:rsidRPr="00032890" w:rsidRDefault="00000000"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7F8F294D" w:rsidR="009A534C" w:rsidRPr="00C76688" w:rsidRDefault="009A534C" w:rsidP="00B10F87">
            <w:pPr>
              <w:pStyle w:val="Heading1"/>
            </w:pPr>
            <w:bookmarkStart w:id="11" w:name="_Toc389473278"/>
            <w:bookmarkStart w:id="12" w:name="_Toc393203334"/>
            <w:bookmarkStart w:id="13" w:name="_Toc43904308"/>
            <w:bookmarkStart w:id="14" w:name="_Toc164703213"/>
            <w:r w:rsidRPr="00C76688">
              <w:t>Section 1 –</w:t>
            </w:r>
            <w:r>
              <w:t xml:space="preserve"> </w:t>
            </w:r>
            <w:bookmarkEnd w:id="11"/>
            <w:bookmarkEnd w:id="12"/>
            <w:bookmarkEnd w:id="13"/>
            <w:r w:rsidR="00680F4A">
              <w:t xml:space="preserve">Clinical </w:t>
            </w:r>
            <w:r w:rsidR="00DB06B5">
              <w:t>c</w:t>
            </w:r>
            <w:r w:rsidR="00680F4A">
              <w:t>onsiderations</w:t>
            </w:r>
            <w:bookmarkEnd w:id="14"/>
          </w:p>
        </w:tc>
      </w:tr>
    </w:tbl>
    <w:p w14:paraId="08682A02" w14:textId="55D9ACCF" w:rsidR="009A534C" w:rsidRDefault="009A534C" w:rsidP="009A534C">
      <w:pPr>
        <w:outlineLvl w:val="0"/>
        <w:rPr>
          <w:szCs w:val="24"/>
        </w:rPr>
      </w:pPr>
    </w:p>
    <w:p w14:paraId="71159119" w14:textId="7CBD73F9" w:rsidR="00680F4A" w:rsidRPr="00680F4A" w:rsidRDefault="00680F4A" w:rsidP="00680F4A">
      <w:pPr>
        <w:rPr>
          <w:rFonts w:asciiTheme="minorHAnsi" w:hAnsiTheme="minorHAnsi" w:cstheme="minorHAnsi"/>
          <w:b/>
          <w:bCs/>
          <w:szCs w:val="24"/>
        </w:rPr>
      </w:pPr>
      <w:r w:rsidRPr="00680F4A">
        <w:rPr>
          <w:rFonts w:asciiTheme="minorHAnsi" w:hAnsiTheme="minorHAnsi" w:cstheme="minorHAnsi"/>
          <w:b/>
          <w:bCs/>
          <w:szCs w:val="24"/>
        </w:rPr>
        <w:t>Indications for use</w:t>
      </w:r>
      <w:r>
        <w:rPr>
          <w:rFonts w:asciiTheme="minorHAnsi" w:hAnsiTheme="minorHAnsi" w:cstheme="minorHAnsi"/>
          <w:b/>
          <w:bCs/>
          <w:szCs w:val="24"/>
        </w:rPr>
        <w:t>:</w:t>
      </w:r>
    </w:p>
    <w:p w14:paraId="636C63D1" w14:textId="0D0FDA5B" w:rsidR="00680F4A" w:rsidRPr="00BF31E6" w:rsidRDefault="00680F4A" w:rsidP="00680F4A">
      <w:pPr>
        <w:pStyle w:val="ListParagraph"/>
        <w:numPr>
          <w:ilvl w:val="0"/>
          <w:numId w:val="23"/>
        </w:numPr>
        <w:rPr>
          <w:rFonts w:asciiTheme="minorHAnsi" w:hAnsiTheme="minorHAnsi" w:cstheme="minorHAnsi"/>
        </w:rPr>
      </w:pPr>
      <w:r w:rsidRPr="002123B9">
        <w:rPr>
          <w:rFonts w:asciiTheme="minorHAnsi" w:hAnsiTheme="minorHAnsi" w:cstheme="minorHAnsi"/>
        </w:rPr>
        <w:t>Case selection</w:t>
      </w:r>
      <w:r w:rsidRPr="00846E6B">
        <w:rPr>
          <w:rFonts w:asciiTheme="minorHAnsi" w:hAnsiTheme="minorHAnsi" w:cstheme="minorHAnsi"/>
        </w:rPr>
        <w:t xml:space="preserve"> </w:t>
      </w:r>
      <w:r>
        <w:rPr>
          <w:rFonts w:asciiTheme="minorHAnsi" w:hAnsiTheme="minorHAnsi" w:cstheme="minorHAnsi"/>
        </w:rPr>
        <w:t>is</w:t>
      </w:r>
      <w:r w:rsidRPr="00846E6B">
        <w:rPr>
          <w:rFonts w:asciiTheme="minorHAnsi" w:hAnsiTheme="minorHAnsi" w:cstheme="minorHAnsi"/>
        </w:rPr>
        <w:t xml:space="preserve"> similar to </w:t>
      </w:r>
      <w:r w:rsidR="00FE3107">
        <w:rPr>
          <w:rFonts w:asciiTheme="minorHAnsi" w:hAnsiTheme="minorHAnsi" w:cstheme="minorHAnsi"/>
        </w:rPr>
        <w:t xml:space="preserve">the </w:t>
      </w:r>
      <w:r w:rsidRPr="00846E6B">
        <w:rPr>
          <w:rFonts w:asciiTheme="minorHAnsi" w:hAnsiTheme="minorHAnsi" w:cstheme="minorHAnsi"/>
        </w:rPr>
        <w:t>Hal</w:t>
      </w:r>
      <w:r w:rsidR="00FE3107">
        <w:rPr>
          <w:rFonts w:asciiTheme="minorHAnsi" w:hAnsiTheme="minorHAnsi" w:cstheme="minorHAnsi"/>
        </w:rPr>
        <w:t>l Technique for stainless steel crowns (SCC)</w:t>
      </w:r>
      <w:r w:rsidR="00FE3107" w:rsidRPr="00FE3107">
        <w:rPr>
          <w:rFonts w:asciiTheme="minorHAnsi" w:hAnsiTheme="minorHAnsi" w:cstheme="minorHAnsi"/>
        </w:rPr>
        <w:t xml:space="preserve"> </w:t>
      </w:r>
      <w:r w:rsidR="00FE3107">
        <w:rPr>
          <w:rFonts w:asciiTheme="minorHAnsi" w:hAnsiTheme="minorHAnsi" w:cstheme="minorHAnsi"/>
        </w:rPr>
        <w:t>case selection</w:t>
      </w:r>
      <w:r w:rsidRPr="00846E6B">
        <w:rPr>
          <w:rFonts w:asciiTheme="minorHAnsi" w:hAnsiTheme="minorHAnsi" w:cstheme="minorHAnsi"/>
        </w:rPr>
        <w:t xml:space="preserve">. Caries </w:t>
      </w:r>
      <w:r>
        <w:rPr>
          <w:rFonts w:asciiTheme="minorHAnsi" w:hAnsiTheme="minorHAnsi" w:cstheme="minorHAnsi"/>
        </w:rPr>
        <w:t xml:space="preserve">must be </w:t>
      </w:r>
      <w:r w:rsidRPr="00846E6B">
        <w:rPr>
          <w:rFonts w:asciiTheme="minorHAnsi" w:hAnsiTheme="minorHAnsi" w:cstheme="minorHAnsi"/>
        </w:rPr>
        <w:t>confined to dentine</w:t>
      </w:r>
      <w:r>
        <w:rPr>
          <w:rFonts w:asciiTheme="minorHAnsi" w:hAnsiTheme="minorHAnsi" w:cstheme="minorHAnsi"/>
        </w:rPr>
        <w:t xml:space="preserve"> with</w:t>
      </w:r>
      <w:r w:rsidRPr="00846E6B">
        <w:rPr>
          <w:rFonts w:asciiTheme="minorHAnsi" w:hAnsiTheme="minorHAnsi" w:cstheme="minorHAnsi"/>
        </w:rPr>
        <w:t xml:space="preserve"> no pulpal involvement or pathology (clinical</w:t>
      </w:r>
      <w:r w:rsidRPr="00BF31E6">
        <w:rPr>
          <w:rFonts w:asciiTheme="minorHAnsi" w:hAnsiTheme="minorHAnsi" w:cstheme="minorHAnsi"/>
        </w:rPr>
        <w:t>ly or radiographically*).</w:t>
      </w:r>
    </w:p>
    <w:p w14:paraId="503E2CF4" w14:textId="77777777" w:rsidR="00680F4A" w:rsidRPr="00846E6B" w:rsidRDefault="00680F4A" w:rsidP="00680F4A">
      <w:pPr>
        <w:pStyle w:val="ListParagraph"/>
        <w:keepLines/>
        <w:numPr>
          <w:ilvl w:val="0"/>
          <w:numId w:val="23"/>
        </w:numPr>
        <w:contextualSpacing w:val="0"/>
      </w:pPr>
      <w:r w:rsidRPr="00BF31E6">
        <w:t>High caries-risk patients with anterior**</w:t>
      </w:r>
      <w:r w:rsidRPr="002123B9">
        <w:t xml:space="preserve"> or posterior</w:t>
      </w:r>
      <w:r w:rsidRPr="00846E6B">
        <w:t xml:space="preserve"> active cavitated lesions</w:t>
      </w:r>
      <w:r>
        <w:t>.</w:t>
      </w:r>
    </w:p>
    <w:p w14:paraId="7C4F7949" w14:textId="38093395" w:rsidR="00680F4A" w:rsidRPr="00846E6B" w:rsidRDefault="00680F4A" w:rsidP="00680F4A">
      <w:pPr>
        <w:pStyle w:val="ListParagraph"/>
        <w:keepLines/>
        <w:numPr>
          <w:ilvl w:val="0"/>
          <w:numId w:val="23"/>
        </w:numPr>
        <w:contextualSpacing w:val="0"/>
      </w:pPr>
      <w:r w:rsidRPr="00846E6B">
        <w:t xml:space="preserve">Patients with multiple cavitated caries lesions that may not all be treated in one visit. </w:t>
      </w:r>
      <w:r w:rsidRPr="002123B9">
        <w:rPr>
          <w:b/>
          <w:bCs/>
        </w:rPr>
        <w:t>Note:</w:t>
      </w:r>
      <w:r>
        <w:t xml:space="preserve"> </w:t>
      </w:r>
      <w:r w:rsidRPr="00846E6B">
        <w:t>A maximum of five lesions/cavities per visit is recommended</w:t>
      </w:r>
      <w:r>
        <w:t xml:space="preserve"> for child under 10kgs</w:t>
      </w:r>
      <w:r w:rsidR="00FE3107">
        <w:t xml:space="preserve"> (approx. 1yo child)</w:t>
      </w:r>
      <w:r>
        <w:t>.</w:t>
      </w:r>
    </w:p>
    <w:p w14:paraId="0FECCDE6" w14:textId="7761C77E" w:rsidR="00680F4A" w:rsidRPr="002123B9" w:rsidRDefault="00680F4A" w:rsidP="00680F4A">
      <w:pPr>
        <w:pStyle w:val="ListParagraph"/>
        <w:numPr>
          <w:ilvl w:val="0"/>
          <w:numId w:val="23"/>
        </w:numPr>
        <w:rPr>
          <w:rFonts w:asciiTheme="minorHAnsi" w:hAnsiTheme="minorHAnsi" w:cstheme="minorHAnsi"/>
        </w:rPr>
      </w:pPr>
      <w:r w:rsidRPr="002123B9">
        <w:rPr>
          <w:rFonts w:asciiTheme="minorHAnsi" w:hAnsiTheme="minorHAnsi" w:cstheme="minorHAnsi"/>
        </w:rPr>
        <w:lastRenderedPageBreak/>
        <w:t xml:space="preserve">Active cavitated carious lesions </w:t>
      </w:r>
      <w:r w:rsidR="001F6DF7">
        <w:rPr>
          <w:rFonts w:asciiTheme="minorHAnsi" w:hAnsiTheme="minorHAnsi" w:cstheme="minorHAnsi"/>
        </w:rPr>
        <w:t>with International Caries Detection and Assessment System (</w:t>
      </w:r>
      <w:r w:rsidRPr="002123B9">
        <w:rPr>
          <w:rFonts w:asciiTheme="minorHAnsi" w:hAnsiTheme="minorHAnsi" w:cstheme="minorHAnsi"/>
        </w:rPr>
        <w:t>ICDAS</w:t>
      </w:r>
      <w:r w:rsidR="001F6DF7">
        <w:rPr>
          <w:rFonts w:asciiTheme="minorHAnsi" w:hAnsiTheme="minorHAnsi" w:cstheme="minorHAnsi"/>
        </w:rPr>
        <w:t>)</w:t>
      </w:r>
      <w:r w:rsidRPr="002123B9">
        <w:rPr>
          <w:rFonts w:asciiTheme="minorHAnsi" w:hAnsiTheme="minorHAnsi" w:cstheme="minorHAnsi"/>
        </w:rPr>
        <w:t xml:space="preserve"> </w:t>
      </w:r>
      <w:r w:rsidR="001F6DF7">
        <w:rPr>
          <w:rFonts w:asciiTheme="minorHAnsi" w:hAnsiTheme="minorHAnsi" w:cstheme="minorHAnsi"/>
        </w:rPr>
        <w:t xml:space="preserve">of </w:t>
      </w:r>
      <w:r w:rsidRPr="002123B9">
        <w:rPr>
          <w:rFonts w:asciiTheme="minorHAnsi" w:hAnsiTheme="minorHAnsi" w:cstheme="minorHAnsi"/>
        </w:rPr>
        <w:t>4-6</w:t>
      </w:r>
      <w:r w:rsidR="001F6DF7">
        <w:rPr>
          <w:rFonts w:asciiTheme="minorHAnsi" w:hAnsiTheme="minorHAnsi" w:cstheme="minorHAnsi"/>
        </w:rPr>
        <w:t xml:space="preserve"> (see attachment 4)</w:t>
      </w:r>
      <w:r w:rsidRPr="002123B9">
        <w:rPr>
          <w:rFonts w:asciiTheme="minorHAnsi" w:hAnsiTheme="minorHAnsi" w:cstheme="minorHAnsi"/>
        </w:rPr>
        <w:t>.</w:t>
      </w:r>
    </w:p>
    <w:p w14:paraId="0AA3A515" w14:textId="77777777" w:rsidR="00680F4A" w:rsidRPr="00846E6B" w:rsidRDefault="00680F4A" w:rsidP="00680F4A">
      <w:pPr>
        <w:pStyle w:val="ListParagraph"/>
        <w:numPr>
          <w:ilvl w:val="0"/>
          <w:numId w:val="23"/>
        </w:numPr>
        <w:rPr>
          <w:rFonts w:asciiTheme="minorHAnsi" w:hAnsiTheme="minorHAnsi" w:cstheme="minorHAnsi"/>
        </w:rPr>
      </w:pPr>
      <w:r w:rsidRPr="00846E6B">
        <w:t>Cavitated cari</w:t>
      </w:r>
      <w:r>
        <w:t>ou</w:t>
      </w:r>
      <w:r w:rsidRPr="00846E6B">
        <w:t>s lesions in individuals</w:t>
      </w:r>
      <w:r w:rsidRPr="00846E6B">
        <w:rPr>
          <w:rFonts w:asciiTheme="minorHAnsi" w:hAnsiTheme="minorHAnsi" w:cstheme="minorHAnsi"/>
        </w:rPr>
        <w:t xml:space="preserve"> who have minimal compliance for dental procedures</w:t>
      </w:r>
      <w:r>
        <w:rPr>
          <w:rFonts w:asciiTheme="minorHAnsi" w:hAnsiTheme="minorHAnsi" w:cstheme="minorHAnsi"/>
        </w:rPr>
        <w:t xml:space="preserve">. </w:t>
      </w:r>
    </w:p>
    <w:p w14:paraId="4300D6C5" w14:textId="77777777" w:rsidR="00680F4A" w:rsidRPr="00846E6B" w:rsidRDefault="00680F4A" w:rsidP="00680F4A">
      <w:pPr>
        <w:pStyle w:val="ListParagraph"/>
        <w:keepLines/>
        <w:numPr>
          <w:ilvl w:val="0"/>
          <w:numId w:val="23"/>
        </w:numPr>
        <w:contextualSpacing w:val="0"/>
      </w:pPr>
      <w:r w:rsidRPr="00846E6B">
        <w:t>Non cavitated lesions where good access can be gained to proximal lesions on posterior teeth.</w:t>
      </w:r>
    </w:p>
    <w:p w14:paraId="123C09A1" w14:textId="01306BD5" w:rsidR="00680F4A" w:rsidRPr="00846E6B" w:rsidRDefault="00680F4A" w:rsidP="00680F4A">
      <w:pPr>
        <w:pStyle w:val="ListParagraph"/>
        <w:numPr>
          <w:ilvl w:val="0"/>
          <w:numId w:val="23"/>
        </w:numPr>
        <w:rPr>
          <w:rFonts w:asciiTheme="minorHAnsi" w:hAnsiTheme="minorHAnsi" w:cstheme="minorHAnsi"/>
        </w:rPr>
      </w:pPr>
      <w:r w:rsidRPr="00846E6B">
        <w:rPr>
          <w:rFonts w:asciiTheme="minorHAnsi" w:hAnsiTheme="minorHAnsi" w:cstheme="minorHAnsi"/>
        </w:rPr>
        <w:t xml:space="preserve">Carious </w:t>
      </w:r>
      <w:r w:rsidR="00FE3107">
        <w:rPr>
          <w:rFonts w:asciiTheme="minorHAnsi" w:hAnsiTheme="minorHAnsi" w:cstheme="minorHAnsi"/>
        </w:rPr>
        <w:t>deciduous second molars (</w:t>
      </w:r>
      <w:r w:rsidRPr="00846E6B">
        <w:rPr>
          <w:rFonts w:asciiTheme="minorHAnsi" w:hAnsiTheme="minorHAnsi" w:cstheme="minorHAnsi"/>
        </w:rPr>
        <w:t>E</w:t>
      </w:r>
      <w:r w:rsidR="00FE3107">
        <w:rPr>
          <w:rFonts w:asciiTheme="minorHAnsi" w:hAnsiTheme="minorHAnsi" w:cstheme="minorHAnsi"/>
        </w:rPr>
        <w:t>’</w:t>
      </w:r>
      <w:r w:rsidRPr="00846E6B">
        <w:rPr>
          <w:rFonts w:asciiTheme="minorHAnsi" w:hAnsiTheme="minorHAnsi" w:cstheme="minorHAnsi"/>
        </w:rPr>
        <w:t>s</w:t>
      </w:r>
      <w:r w:rsidR="00FE3107">
        <w:rPr>
          <w:rFonts w:asciiTheme="minorHAnsi" w:hAnsiTheme="minorHAnsi" w:cstheme="minorHAnsi"/>
        </w:rPr>
        <w:t>)</w:t>
      </w:r>
      <w:r w:rsidRPr="00846E6B">
        <w:rPr>
          <w:rFonts w:asciiTheme="minorHAnsi" w:hAnsiTheme="minorHAnsi" w:cstheme="minorHAnsi"/>
        </w:rPr>
        <w:t xml:space="preserve"> when </w:t>
      </w:r>
      <w:r w:rsidR="00FE3107">
        <w:rPr>
          <w:rFonts w:asciiTheme="minorHAnsi" w:hAnsiTheme="minorHAnsi" w:cstheme="minorHAnsi"/>
        </w:rPr>
        <w:t>permanent first molars (</w:t>
      </w:r>
      <w:r w:rsidRPr="00846E6B">
        <w:rPr>
          <w:rFonts w:asciiTheme="minorHAnsi" w:hAnsiTheme="minorHAnsi" w:cstheme="minorHAnsi"/>
        </w:rPr>
        <w:t>6</w:t>
      </w:r>
      <w:r w:rsidR="00FE3107">
        <w:rPr>
          <w:rFonts w:asciiTheme="minorHAnsi" w:hAnsiTheme="minorHAnsi" w:cstheme="minorHAnsi"/>
        </w:rPr>
        <w:t>’</w:t>
      </w:r>
      <w:r w:rsidRPr="00846E6B">
        <w:rPr>
          <w:rFonts w:asciiTheme="minorHAnsi" w:hAnsiTheme="minorHAnsi" w:cstheme="minorHAnsi"/>
        </w:rPr>
        <w:t>s</w:t>
      </w:r>
      <w:r w:rsidR="00FE3107">
        <w:rPr>
          <w:rFonts w:asciiTheme="minorHAnsi" w:hAnsiTheme="minorHAnsi" w:cstheme="minorHAnsi"/>
        </w:rPr>
        <w:t>)</w:t>
      </w:r>
      <w:r w:rsidRPr="00846E6B">
        <w:rPr>
          <w:rFonts w:asciiTheme="minorHAnsi" w:hAnsiTheme="minorHAnsi" w:cstheme="minorHAnsi"/>
        </w:rPr>
        <w:t xml:space="preserve"> have not yet erupted (to avoid SSC placement and potential impaction).</w:t>
      </w:r>
    </w:p>
    <w:p w14:paraId="244A1299" w14:textId="77777777" w:rsidR="00680F4A" w:rsidRDefault="00680F4A" w:rsidP="00680F4A">
      <w:pPr>
        <w:pStyle w:val="ListParagraph"/>
        <w:numPr>
          <w:ilvl w:val="0"/>
          <w:numId w:val="23"/>
        </w:numPr>
        <w:rPr>
          <w:rFonts w:asciiTheme="minorHAnsi" w:hAnsiTheme="minorHAnsi" w:cstheme="minorHAnsi"/>
        </w:rPr>
      </w:pPr>
      <w:r w:rsidRPr="00623DBA">
        <w:rPr>
          <w:rFonts w:asciiTheme="minorHAnsi" w:hAnsiTheme="minorHAnsi" w:cstheme="minorHAnsi"/>
        </w:rPr>
        <w:t>Root caries</w:t>
      </w:r>
      <w:r>
        <w:rPr>
          <w:rFonts w:asciiTheme="minorHAnsi" w:hAnsiTheme="minorHAnsi" w:cstheme="minorHAnsi"/>
        </w:rPr>
        <w:t>.</w:t>
      </w:r>
    </w:p>
    <w:p w14:paraId="48B83865" w14:textId="77777777" w:rsidR="00680F4A" w:rsidRPr="00623DBA" w:rsidRDefault="00680F4A" w:rsidP="00680F4A">
      <w:pPr>
        <w:pStyle w:val="ListParagraph"/>
        <w:numPr>
          <w:ilvl w:val="0"/>
          <w:numId w:val="23"/>
        </w:numPr>
        <w:rPr>
          <w:rFonts w:asciiTheme="minorHAnsi" w:hAnsiTheme="minorHAnsi" w:cstheme="minorHAnsi"/>
        </w:rPr>
      </w:pPr>
      <w:bookmarkStart w:id="15" w:name="_Hlk142055883"/>
      <w:r>
        <w:t xml:space="preserve">Symptomatic molar incisor hypomineralisation**. </w:t>
      </w:r>
    </w:p>
    <w:bookmarkEnd w:id="15"/>
    <w:p w14:paraId="5E585919" w14:textId="77777777" w:rsidR="00680F4A" w:rsidRPr="00846E6B" w:rsidRDefault="00680F4A" w:rsidP="00680F4A">
      <w:pPr>
        <w:pStyle w:val="ListParagraph"/>
        <w:keepLines/>
        <w:numPr>
          <w:ilvl w:val="0"/>
          <w:numId w:val="23"/>
        </w:numPr>
        <w:contextualSpacing w:val="0"/>
      </w:pPr>
      <w:r w:rsidRPr="00846E6B">
        <w:t>Patients without access to</w:t>
      </w:r>
      <w:r>
        <w:t>,</w:t>
      </w:r>
      <w:r w:rsidRPr="00846E6B">
        <w:t xml:space="preserve"> or with difficult</w:t>
      </w:r>
      <w:r>
        <w:t xml:space="preserve">y, </w:t>
      </w:r>
      <w:r w:rsidRPr="00846E6B">
        <w:t xml:space="preserve">accessing dental care. </w:t>
      </w:r>
    </w:p>
    <w:p w14:paraId="7E5F0F30" w14:textId="4AE73BA9" w:rsidR="00680F4A" w:rsidRPr="00623DBA" w:rsidRDefault="00680F4A" w:rsidP="00680F4A">
      <w:pPr>
        <w:pStyle w:val="ListParagraph"/>
        <w:numPr>
          <w:ilvl w:val="0"/>
          <w:numId w:val="23"/>
        </w:numPr>
        <w:rPr>
          <w:rFonts w:asciiTheme="minorHAnsi" w:hAnsiTheme="minorHAnsi" w:cstheme="minorHAnsi"/>
        </w:rPr>
      </w:pPr>
      <w:r w:rsidRPr="00623DBA">
        <w:rPr>
          <w:rFonts w:asciiTheme="minorHAnsi" w:hAnsiTheme="minorHAnsi" w:cstheme="minorHAnsi"/>
        </w:rPr>
        <w:t xml:space="preserve">Currently </w:t>
      </w:r>
      <w:r>
        <w:rPr>
          <w:rFonts w:asciiTheme="minorHAnsi" w:hAnsiTheme="minorHAnsi" w:cstheme="minorHAnsi"/>
        </w:rPr>
        <w:t>has</w:t>
      </w:r>
      <w:r w:rsidR="00FE3107">
        <w:rPr>
          <w:rFonts w:asciiTheme="minorHAnsi" w:hAnsiTheme="minorHAnsi" w:cstheme="minorHAnsi"/>
        </w:rPr>
        <w:t xml:space="preserve"> </w:t>
      </w:r>
      <w:r w:rsidRPr="00623DBA">
        <w:rPr>
          <w:rFonts w:asciiTheme="minorHAnsi" w:hAnsiTheme="minorHAnsi" w:cstheme="minorHAnsi"/>
        </w:rPr>
        <w:t xml:space="preserve">TGA approval as </w:t>
      </w:r>
      <w:r>
        <w:rPr>
          <w:rFonts w:asciiTheme="minorHAnsi" w:hAnsiTheme="minorHAnsi" w:cstheme="minorHAnsi"/>
        </w:rPr>
        <w:t xml:space="preserve">a </w:t>
      </w:r>
      <w:r w:rsidRPr="00623DBA">
        <w:rPr>
          <w:rFonts w:asciiTheme="minorHAnsi" w:hAnsiTheme="minorHAnsi" w:cstheme="minorHAnsi"/>
        </w:rPr>
        <w:t>desensitising agent</w:t>
      </w:r>
      <w:r>
        <w:rPr>
          <w:rFonts w:asciiTheme="minorHAnsi" w:hAnsiTheme="minorHAnsi" w:cstheme="minorHAnsi"/>
        </w:rPr>
        <w:t xml:space="preserve"> (only for silver diamine fluoride Riva Star)</w:t>
      </w:r>
      <w:r w:rsidRPr="00623DBA">
        <w:rPr>
          <w:rFonts w:asciiTheme="minorHAnsi" w:hAnsiTheme="minorHAnsi" w:cstheme="minorHAnsi"/>
        </w:rPr>
        <w:t xml:space="preserve"> – inform patient/parent of this and explain that arresting of caries as a by-product.</w:t>
      </w:r>
    </w:p>
    <w:p w14:paraId="1FD68EFD" w14:textId="77777777" w:rsidR="00680F4A" w:rsidRDefault="00680F4A" w:rsidP="00680F4A">
      <w:pPr>
        <w:rPr>
          <w:color w:val="F79646" w:themeColor="accent6"/>
          <w:lang w:eastAsia="en-AU"/>
        </w:rPr>
      </w:pPr>
    </w:p>
    <w:p w14:paraId="05383EC7" w14:textId="5CAF47C1" w:rsidR="00680F4A" w:rsidRDefault="00680F4A" w:rsidP="00680F4A">
      <w:pPr>
        <w:keepLines/>
        <w:rPr>
          <w:rFonts w:asciiTheme="minorHAnsi" w:hAnsiTheme="minorHAnsi" w:cstheme="minorHAnsi"/>
        </w:rPr>
      </w:pPr>
      <w:r w:rsidRPr="00BF31E6">
        <w:rPr>
          <w:rFonts w:asciiTheme="minorHAnsi" w:hAnsiTheme="minorHAnsi" w:cstheme="minorHAnsi"/>
        </w:rPr>
        <w:t xml:space="preserve">* </w:t>
      </w:r>
      <w:r>
        <w:rPr>
          <w:rFonts w:asciiTheme="minorHAnsi" w:hAnsiTheme="minorHAnsi" w:cstheme="minorHAnsi"/>
        </w:rPr>
        <w:t>A</w:t>
      </w:r>
      <w:r w:rsidR="00FE3107">
        <w:rPr>
          <w:rFonts w:asciiTheme="minorHAnsi" w:hAnsiTheme="minorHAnsi" w:cstheme="minorHAnsi"/>
        </w:rPr>
        <w:t>g</w:t>
      </w:r>
      <w:r>
        <w:rPr>
          <w:rFonts w:asciiTheme="minorHAnsi" w:hAnsiTheme="minorHAnsi" w:cstheme="minorHAnsi"/>
        </w:rPr>
        <w:t xml:space="preserve">F should </w:t>
      </w:r>
      <w:r w:rsidRPr="00453C2B">
        <w:rPr>
          <w:rFonts w:asciiTheme="minorHAnsi" w:hAnsiTheme="minorHAnsi" w:cstheme="minorHAnsi"/>
          <w:u w:val="single"/>
        </w:rPr>
        <w:t>not</w:t>
      </w:r>
      <w:r w:rsidRPr="00453C2B">
        <w:rPr>
          <w:rFonts w:asciiTheme="minorHAnsi" w:hAnsiTheme="minorHAnsi" w:cstheme="minorHAnsi"/>
        </w:rPr>
        <w:t xml:space="preserve"> </w:t>
      </w:r>
      <w:r>
        <w:rPr>
          <w:rFonts w:asciiTheme="minorHAnsi" w:hAnsiTheme="minorHAnsi" w:cstheme="minorHAnsi"/>
        </w:rPr>
        <w:t xml:space="preserve">be considered if carious lesion/s are identified within 0.5mm </w:t>
      </w:r>
      <w:r w:rsidRPr="00BF31E6">
        <w:rPr>
          <w:rFonts w:asciiTheme="minorHAnsi" w:hAnsiTheme="minorHAnsi" w:cstheme="minorHAnsi"/>
        </w:rPr>
        <w:t>of pulp tissue</w:t>
      </w:r>
      <w:r>
        <w:rPr>
          <w:rFonts w:asciiTheme="minorHAnsi" w:hAnsiTheme="minorHAnsi" w:cstheme="minorHAnsi"/>
        </w:rPr>
        <w:t>,</w:t>
      </w:r>
      <w:r w:rsidRPr="00BF31E6">
        <w:rPr>
          <w:rFonts w:asciiTheme="minorHAnsi" w:hAnsiTheme="minorHAnsi" w:cstheme="minorHAnsi"/>
        </w:rPr>
        <w:t xml:space="preserve"> </w:t>
      </w:r>
      <w:r>
        <w:rPr>
          <w:rFonts w:asciiTheme="minorHAnsi" w:hAnsiTheme="minorHAnsi" w:cstheme="minorHAnsi"/>
        </w:rPr>
        <w:t xml:space="preserve">and </w:t>
      </w:r>
      <w:r w:rsidRPr="00BF31E6">
        <w:rPr>
          <w:rFonts w:asciiTheme="minorHAnsi" w:hAnsiTheme="minorHAnsi" w:cstheme="minorHAnsi"/>
        </w:rPr>
        <w:t xml:space="preserve">SDF should </w:t>
      </w:r>
      <w:r w:rsidRPr="00453C2B">
        <w:rPr>
          <w:rFonts w:asciiTheme="minorHAnsi" w:hAnsiTheme="minorHAnsi" w:cstheme="minorHAnsi"/>
          <w:u w:val="single"/>
        </w:rPr>
        <w:t>not</w:t>
      </w:r>
      <w:r w:rsidRPr="00BF31E6">
        <w:rPr>
          <w:rFonts w:asciiTheme="minorHAnsi" w:hAnsiTheme="minorHAnsi" w:cstheme="minorHAnsi"/>
        </w:rPr>
        <w:t xml:space="preserve"> be considered for use if cari</w:t>
      </w:r>
      <w:r>
        <w:rPr>
          <w:rFonts w:asciiTheme="minorHAnsi" w:hAnsiTheme="minorHAnsi" w:cstheme="minorHAnsi"/>
        </w:rPr>
        <w:t>ous</w:t>
      </w:r>
      <w:r w:rsidRPr="00BF31E6">
        <w:rPr>
          <w:rFonts w:asciiTheme="minorHAnsi" w:hAnsiTheme="minorHAnsi" w:cstheme="minorHAnsi"/>
        </w:rPr>
        <w:t xml:space="preserve"> lesion</w:t>
      </w:r>
      <w:r>
        <w:rPr>
          <w:rFonts w:asciiTheme="minorHAnsi" w:hAnsiTheme="minorHAnsi" w:cstheme="minorHAnsi"/>
        </w:rPr>
        <w:t>/</w:t>
      </w:r>
      <w:r w:rsidRPr="00BF31E6">
        <w:rPr>
          <w:rFonts w:asciiTheme="minorHAnsi" w:hAnsiTheme="minorHAnsi" w:cstheme="minorHAnsi"/>
        </w:rPr>
        <w:t xml:space="preserve">s are identified within one (1) mm </w:t>
      </w:r>
      <w:r>
        <w:rPr>
          <w:rFonts w:asciiTheme="minorHAnsi" w:hAnsiTheme="minorHAnsi" w:cstheme="minorHAnsi"/>
        </w:rPr>
        <w:t xml:space="preserve">of pulp tissue </w:t>
      </w:r>
      <w:r w:rsidRPr="00BF31E6">
        <w:rPr>
          <w:rFonts w:asciiTheme="minorHAnsi" w:hAnsiTheme="minorHAnsi" w:cstheme="minorHAnsi"/>
        </w:rPr>
        <w:t>(</w:t>
      </w:r>
      <w:r w:rsidR="00DB06B5">
        <w:rPr>
          <w:rFonts w:asciiTheme="minorHAnsi" w:hAnsiTheme="minorHAnsi" w:cstheme="minorHAnsi"/>
        </w:rPr>
        <w:t>e.g</w:t>
      </w:r>
      <w:r w:rsidRPr="00BF31E6">
        <w:rPr>
          <w:rFonts w:asciiTheme="minorHAnsi" w:hAnsiTheme="minorHAnsi" w:cstheme="minorHAnsi"/>
        </w:rPr>
        <w:t>.</w:t>
      </w:r>
      <w:r w:rsidR="00DB06B5">
        <w:rPr>
          <w:rFonts w:asciiTheme="minorHAnsi" w:hAnsiTheme="minorHAnsi" w:cstheme="minorHAnsi"/>
        </w:rPr>
        <w:t>,</w:t>
      </w:r>
      <w:r w:rsidRPr="00BF31E6">
        <w:rPr>
          <w:rFonts w:asciiTheme="minorHAnsi" w:hAnsiTheme="minorHAnsi" w:cstheme="minorHAnsi"/>
        </w:rPr>
        <w:t xml:space="preserve"> </w:t>
      </w:r>
      <w:r>
        <w:rPr>
          <w:rFonts w:asciiTheme="minorHAnsi" w:hAnsiTheme="minorHAnsi" w:cstheme="minorHAnsi"/>
        </w:rPr>
        <w:t>a half millimetre or a</w:t>
      </w:r>
      <w:r w:rsidRPr="00BF31E6">
        <w:rPr>
          <w:rFonts w:asciiTheme="minorHAnsi" w:hAnsiTheme="minorHAnsi" w:cstheme="minorHAnsi"/>
        </w:rPr>
        <w:t xml:space="preserve"> </w:t>
      </w:r>
      <w:r w:rsidR="00DB06B5" w:rsidRPr="00BF31E6">
        <w:rPr>
          <w:rFonts w:asciiTheme="minorHAnsi" w:hAnsiTheme="minorHAnsi" w:cstheme="minorHAnsi"/>
        </w:rPr>
        <w:t>one millimetre</w:t>
      </w:r>
      <w:r w:rsidRPr="00BF31E6">
        <w:rPr>
          <w:rFonts w:asciiTheme="minorHAnsi" w:hAnsiTheme="minorHAnsi" w:cstheme="minorHAnsi"/>
        </w:rPr>
        <w:t xml:space="preserve"> </w:t>
      </w:r>
      <w:r>
        <w:rPr>
          <w:rFonts w:asciiTheme="minorHAnsi" w:hAnsiTheme="minorHAnsi" w:cstheme="minorHAnsi"/>
        </w:rPr>
        <w:t xml:space="preserve">respectively </w:t>
      </w:r>
      <w:r w:rsidRPr="00BF31E6">
        <w:rPr>
          <w:rFonts w:asciiTheme="minorHAnsi" w:hAnsiTheme="minorHAnsi" w:cstheme="minorHAnsi"/>
        </w:rPr>
        <w:t xml:space="preserve">bridge of unaffected dentine should be observed </w:t>
      </w:r>
      <w:r>
        <w:rPr>
          <w:rFonts w:asciiTheme="minorHAnsi" w:hAnsiTheme="minorHAnsi" w:cstheme="minorHAnsi"/>
        </w:rPr>
        <w:t xml:space="preserve">radiographically </w:t>
      </w:r>
      <w:r w:rsidRPr="00BF31E6">
        <w:rPr>
          <w:rFonts w:asciiTheme="minorHAnsi" w:hAnsiTheme="minorHAnsi" w:cstheme="minorHAnsi"/>
        </w:rPr>
        <w:t>between pulp and caries)</w:t>
      </w:r>
      <w:r>
        <w:rPr>
          <w:rFonts w:asciiTheme="minorHAnsi" w:hAnsiTheme="minorHAnsi" w:cstheme="minorHAnsi"/>
        </w:rPr>
        <w:t>.</w:t>
      </w:r>
    </w:p>
    <w:p w14:paraId="59CD1AFA" w14:textId="77777777" w:rsidR="00680F4A" w:rsidRPr="00BF31E6" w:rsidRDefault="00680F4A" w:rsidP="00680F4A">
      <w:pPr>
        <w:rPr>
          <w:rFonts w:asciiTheme="minorHAnsi" w:hAnsiTheme="minorHAnsi" w:cstheme="minorHAnsi"/>
          <w:lang w:eastAsia="en-AU"/>
        </w:rPr>
      </w:pPr>
    </w:p>
    <w:p w14:paraId="2C90DBFD" w14:textId="7ED846E7" w:rsidR="00680F4A" w:rsidRDefault="00680F4A" w:rsidP="00680F4A">
      <w:pPr>
        <w:rPr>
          <w:rFonts w:asciiTheme="minorHAnsi" w:hAnsiTheme="minorHAnsi" w:cstheme="minorHAnsi"/>
          <w:lang w:eastAsia="en-AU"/>
        </w:rPr>
      </w:pPr>
      <w:r w:rsidRPr="00E55CA0">
        <w:rPr>
          <w:rFonts w:asciiTheme="minorHAnsi" w:hAnsiTheme="minorHAnsi" w:cstheme="minorHAnsi"/>
          <w:lang w:eastAsia="en-AU"/>
        </w:rPr>
        <w:t>** In most cases AgF/SDF should not be used on anterior D1 and D2 lesions</w:t>
      </w:r>
      <w:bookmarkStart w:id="16" w:name="_Hlk142055904"/>
      <w:r w:rsidRPr="00E55CA0">
        <w:rPr>
          <w:rFonts w:asciiTheme="minorHAnsi" w:hAnsiTheme="minorHAnsi" w:cstheme="minorHAnsi"/>
          <w:lang w:eastAsia="en-AU"/>
        </w:rPr>
        <w:t xml:space="preserve"> </w:t>
      </w:r>
      <w:r w:rsidR="001F6DF7">
        <w:rPr>
          <w:rFonts w:asciiTheme="minorHAnsi" w:hAnsiTheme="minorHAnsi" w:cstheme="minorHAnsi"/>
          <w:lang w:eastAsia="en-AU"/>
        </w:rPr>
        <w:t xml:space="preserve">(see attachment 4) </w:t>
      </w:r>
      <w:r>
        <w:rPr>
          <w:rFonts w:asciiTheme="minorHAnsi" w:hAnsiTheme="minorHAnsi" w:cstheme="minorHAnsi"/>
          <w:lang w:eastAsia="en-AU"/>
        </w:rPr>
        <w:t xml:space="preserve">on </w:t>
      </w:r>
      <w:r w:rsidRPr="00E55CA0">
        <w:rPr>
          <w:rFonts w:asciiTheme="minorHAnsi" w:hAnsiTheme="minorHAnsi" w:cstheme="minorHAnsi"/>
          <w:lang w:eastAsia="en-AU"/>
        </w:rPr>
        <w:t xml:space="preserve">permanent teeth or hypomineralisation </w:t>
      </w:r>
      <w:bookmarkEnd w:id="16"/>
      <w:r w:rsidRPr="00E55CA0">
        <w:rPr>
          <w:rFonts w:asciiTheme="minorHAnsi" w:hAnsiTheme="minorHAnsi" w:cstheme="minorHAnsi"/>
          <w:lang w:eastAsia="en-AU"/>
        </w:rPr>
        <w:t xml:space="preserve">because of aesthetic staining issues, </w:t>
      </w:r>
      <w:r w:rsidRPr="00E55CA0">
        <w:rPr>
          <w:rFonts w:asciiTheme="minorHAnsi" w:hAnsiTheme="minorHAnsi" w:cstheme="minorHAnsi"/>
          <w:u w:val="single"/>
          <w:lang w:eastAsia="en-AU"/>
        </w:rPr>
        <w:t>where aesthetics are an issue</w:t>
      </w:r>
      <w:r w:rsidRPr="00E55CA0">
        <w:rPr>
          <w:rFonts w:asciiTheme="minorHAnsi" w:hAnsiTheme="minorHAnsi" w:cstheme="minorHAnsi"/>
          <w:lang w:eastAsia="en-AU"/>
        </w:rPr>
        <w:t>.</w:t>
      </w:r>
    </w:p>
    <w:p w14:paraId="4C54335B" w14:textId="77777777" w:rsidR="00680F4A" w:rsidRPr="00680F4A" w:rsidRDefault="00680F4A" w:rsidP="00680F4A">
      <w:pPr>
        <w:rPr>
          <w:rFonts w:asciiTheme="minorHAnsi" w:hAnsiTheme="minorHAnsi" w:cstheme="minorHAnsi"/>
          <w:szCs w:val="24"/>
          <w:lang w:eastAsia="en-AU"/>
        </w:rPr>
      </w:pPr>
    </w:p>
    <w:p w14:paraId="5542F79C" w14:textId="041D8D2C" w:rsidR="00680F4A" w:rsidRPr="00680F4A" w:rsidRDefault="00680F4A" w:rsidP="00680F4A">
      <w:pPr>
        <w:rPr>
          <w:rFonts w:asciiTheme="minorHAnsi" w:hAnsiTheme="minorHAnsi" w:cstheme="minorHAnsi"/>
          <w:b/>
          <w:bCs/>
          <w:szCs w:val="24"/>
        </w:rPr>
      </w:pPr>
      <w:r w:rsidRPr="00680F4A">
        <w:rPr>
          <w:rFonts w:asciiTheme="minorHAnsi" w:hAnsiTheme="minorHAnsi" w:cstheme="minorHAnsi"/>
          <w:b/>
          <w:bCs/>
          <w:szCs w:val="24"/>
        </w:rPr>
        <w:t>Contraindications for use:</w:t>
      </w:r>
    </w:p>
    <w:p w14:paraId="0521F571" w14:textId="77777777" w:rsidR="00680F4A" w:rsidRDefault="00680F4A" w:rsidP="00680F4A">
      <w:pPr>
        <w:pStyle w:val="ListParagraph"/>
        <w:numPr>
          <w:ilvl w:val="0"/>
          <w:numId w:val="24"/>
        </w:numPr>
        <w:ind w:left="714" w:hanging="357"/>
        <w:rPr>
          <w:rFonts w:asciiTheme="minorHAnsi" w:hAnsiTheme="minorHAnsi" w:cstheme="minorHAnsi"/>
        </w:rPr>
      </w:pPr>
      <w:r w:rsidRPr="00680F4A">
        <w:rPr>
          <w:rFonts w:asciiTheme="minorHAnsi" w:hAnsiTheme="minorHAnsi" w:cstheme="minorHAnsi"/>
          <w:szCs w:val="24"/>
        </w:rPr>
        <w:t>Patients undergoing thyroid gland therapy (taking Thyroxine) when using potassium iodine</w:t>
      </w:r>
      <w:r>
        <w:rPr>
          <w:rFonts w:asciiTheme="minorHAnsi" w:hAnsiTheme="minorHAnsi" w:cstheme="minorHAnsi"/>
        </w:rPr>
        <w:t xml:space="preserve"> (ingredient in Riva Star)</w:t>
      </w:r>
      <w:r w:rsidRPr="00623DBA">
        <w:rPr>
          <w:rFonts w:asciiTheme="minorHAnsi" w:hAnsiTheme="minorHAnsi" w:cstheme="minorHAnsi"/>
        </w:rPr>
        <w:t>.</w:t>
      </w:r>
    </w:p>
    <w:p w14:paraId="02D19465" w14:textId="77777777" w:rsidR="00680F4A" w:rsidRDefault="00680F4A" w:rsidP="00680F4A">
      <w:pPr>
        <w:pStyle w:val="ListParagraph"/>
        <w:numPr>
          <w:ilvl w:val="0"/>
          <w:numId w:val="24"/>
        </w:numPr>
        <w:ind w:left="714" w:hanging="357"/>
        <w:rPr>
          <w:rFonts w:asciiTheme="minorHAnsi" w:hAnsiTheme="minorHAnsi" w:cstheme="minorHAnsi"/>
        </w:rPr>
      </w:pPr>
      <w:r w:rsidRPr="00CA2C80">
        <w:rPr>
          <w:rFonts w:asciiTheme="minorHAnsi" w:hAnsiTheme="minorHAnsi" w:cstheme="minorHAnsi"/>
        </w:rPr>
        <w:t>History of chemical</w:t>
      </w:r>
      <w:r>
        <w:rPr>
          <w:rFonts w:asciiTheme="minorHAnsi" w:hAnsiTheme="minorHAnsi" w:cstheme="minorHAnsi"/>
        </w:rPr>
        <w:t>/metal</w:t>
      </w:r>
      <w:r w:rsidRPr="00CA2C80">
        <w:rPr>
          <w:rFonts w:asciiTheme="minorHAnsi" w:hAnsiTheme="minorHAnsi" w:cstheme="minorHAnsi"/>
        </w:rPr>
        <w:t xml:space="preserve"> allergies – </w:t>
      </w:r>
      <w:r>
        <w:rPr>
          <w:rFonts w:asciiTheme="minorHAnsi" w:hAnsiTheme="minorHAnsi" w:cstheme="minorHAnsi"/>
        </w:rPr>
        <w:t xml:space="preserve">tin, </w:t>
      </w:r>
      <w:r w:rsidRPr="00CA2C80">
        <w:rPr>
          <w:rFonts w:asciiTheme="minorHAnsi" w:hAnsiTheme="minorHAnsi" w:cstheme="minorHAnsi"/>
        </w:rPr>
        <w:t>silver, potassium, iodine, ammonia, methacrylates</w:t>
      </w:r>
      <w:r>
        <w:rPr>
          <w:rFonts w:asciiTheme="minorHAnsi" w:hAnsiTheme="minorHAnsi" w:cstheme="minorHAnsi"/>
        </w:rPr>
        <w:t>.</w:t>
      </w:r>
    </w:p>
    <w:p w14:paraId="3D369DD7" w14:textId="77777777" w:rsidR="00680F4A" w:rsidRPr="00CC75E5" w:rsidRDefault="00680F4A" w:rsidP="00680F4A">
      <w:pPr>
        <w:pStyle w:val="ListParagraph"/>
        <w:numPr>
          <w:ilvl w:val="0"/>
          <w:numId w:val="24"/>
        </w:numPr>
        <w:ind w:left="714" w:hanging="357"/>
        <w:rPr>
          <w:rFonts w:asciiTheme="minorHAnsi" w:hAnsiTheme="minorHAnsi" w:cstheme="minorHAnsi"/>
        </w:rPr>
      </w:pPr>
      <w:r w:rsidRPr="00846E6B">
        <w:t>Active cavitated caries lesions with clinical signs of pain or pulpal involvement, or pulpal pathology</w:t>
      </w:r>
      <w:r>
        <w:t>.</w:t>
      </w:r>
    </w:p>
    <w:p w14:paraId="73520EF5" w14:textId="77777777" w:rsidR="00680F4A" w:rsidRDefault="00680F4A" w:rsidP="00680F4A">
      <w:pPr>
        <w:pStyle w:val="ListParagraph"/>
        <w:numPr>
          <w:ilvl w:val="0"/>
          <w:numId w:val="24"/>
        </w:numPr>
        <w:ind w:left="714" w:hanging="357"/>
        <w:rPr>
          <w:rFonts w:asciiTheme="minorHAnsi" w:hAnsiTheme="minorHAnsi" w:cstheme="minorHAnsi"/>
        </w:rPr>
      </w:pPr>
      <w:r w:rsidRPr="00623DBA">
        <w:rPr>
          <w:rFonts w:asciiTheme="minorHAnsi" w:hAnsiTheme="minorHAnsi" w:cstheme="minorHAnsi"/>
        </w:rPr>
        <w:t>Lesions in anterior teeth where aesthetics are important.</w:t>
      </w:r>
    </w:p>
    <w:p w14:paraId="2E14B348" w14:textId="77777777" w:rsidR="00680F4A" w:rsidRDefault="00680F4A" w:rsidP="00680F4A">
      <w:pPr>
        <w:pStyle w:val="ListParagraph"/>
        <w:numPr>
          <w:ilvl w:val="0"/>
          <w:numId w:val="24"/>
        </w:numPr>
        <w:ind w:left="714" w:hanging="357"/>
        <w:rPr>
          <w:rFonts w:asciiTheme="minorHAnsi" w:hAnsiTheme="minorHAnsi" w:cstheme="minorHAnsi"/>
        </w:rPr>
      </w:pPr>
      <w:r w:rsidRPr="009548FC">
        <w:rPr>
          <w:rFonts w:asciiTheme="minorHAnsi" w:hAnsiTheme="minorHAnsi" w:cstheme="minorHAnsi"/>
        </w:rPr>
        <w:t>Inability to achieve isolation due to patient compliance</w:t>
      </w:r>
      <w:r>
        <w:rPr>
          <w:rFonts w:asciiTheme="minorHAnsi" w:hAnsiTheme="minorHAnsi" w:cstheme="minorHAnsi"/>
        </w:rPr>
        <w:t>.</w:t>
      </w:r>
      <w:r w:rsidRPr="009548FC">
        <w:rPr>
          <w:rFonts w:asciiTheme="minorHAnsi" w:hAnsiTheme="minorHAnsi" w:cstheme="minorHAnsi"/>
        </w:rPr>
        <w:t xml:space="preserve">  </w:t>
      </w:r>
    </w:p>
    <w:p w14:paraId="6B2EA8BF" w14:textId="77777777" w:rsidR="00680F4A" w:rsidRPr="009548FC" w:rsidRDefault="00680F4A" w:rsidP="00680F4A">
      <w:pPr>
        <w:pStyle w:val="ListParagraph"/>
        <w:numPr>
          <w:ilvl w:val="0"/>
          <w:numId w:val="24"/>
        </w:numPr>
        <w:ind w:left="714" w:hanging="357"/>
        <w:rPr>
          <w:rFonts w:cs="Gill Sans MT"/>
          <w:b/>
          <w:bCs/>
          <w:color w:val="F79646" w:themeColor="accent6"/>
        </w:rPr>
      </w:pPr>
      <w:r w:rsidRPr="009548FC">
        <w:rPr>
          <w:rFonts w:cs="Gill Sans MT"/>
          <w:u w:val="single"/>
        </w:rPr>
        <w:t>Do not use if carious lesion is in close proximity to pulp (0.5mm - 1mm  band of sound dentine should be seen radiographically when using AG</w:t>
      </w:r>
      <w:r>
        <w:rPr>
          <w:rFonts w:cs="Gill Sans MT"/>
          <w:u w:val="single"/>
        </w:rPr>
        <w:t>F</w:t>
      </w:r>
      <w:r w:rsidRPr="009548FC">
        <w:rPr>
          <w:rFonts w:cs="Gill Sans MT"/>
          <w:u w:val="single"/>
        </w:rPr>
        <w:t xml:space="preserve"> and SD</w:t>
      </w:r>
      <w:r>
        <w:rPr>
          <w:rFonts w:cs="Gill Sans MT"/>
          <w:u w:val="single"/>
        </w:rPr>
        <w:t>F</w:t>
      </w:r>
      <w:r w:rsidRPr="009548FC">
        <w:rPr>
          <w:rFonts w:cs="Gill Sans MT"/>
          <w:u w:val="single"/>
        </w:rPr>
        <w:t xml:space="preserve"> respectively). </w:t>
      </w:r>
    </w:p>
    <w:p w14:paraId="780C8E2F" w14:textId="77777777" w:rsidR="00680F4A" w:rsidRDefault="00680F4A" w:rsidP="00680F4A">
      <w:pPr>
        <w:rPr>
          <w:rFonts w:cs="Gill Sans MT"/>
          <w:b/>
          <w:bCs/>
          <w:color w:val="F79646" w:themeColor="accent6"/>
        </w:rPr>
      </w:pPr>
    </w:p>
    <w:p w14:paraId="14B7A95F" w14:textId="77777777" w:rsidR="00680F4A" w:rsidRPr="00680F4A" w:rsidRDefault="00680F4A" w:rsidP="00680F4A">
      <w:pPr>
        <w:rPr>
          <w:rFonts w:asciiTheme="minorHAnsi" w:hAnsiTheme="minorHAnsi" w:cstheme="minorHAnsi"/>
          <w:b/>
          <w:bCs/>
          <w:szCs w:val="24"/>
        </w:rPr>
      </w:pPr>
      <w:r w:rsidRPr="00680F4A">
        <w:rPr>
          <w:rFonts w:asciiTheme="minorHAnsi" w:hAnsiTheme="minorHAnsi" w:cstheme="minorHAnsi"/>
          <w:b/>
          <w:bCs/>
          <w:szCs w:val="24"/>
        </w:rPr>
        <w:t>Other clinical considerations regarding use:</w:t>
      </w:r>
    </w:p>
    <w:p w14:paraId="64E96492" w14:textId="77777777" w:rsidR="00680F4A" w:rsidRPr="00BF31E6" w:rsidRDefault="00680F4A" w:rsidP="00680F4A">
      <w:pPr>
        <w:pStyle w:val="ListParagraph"/>
        <w:numPr>
          <w:ilvl w:val="0"/>
          <w:numId w:val="25"/>
        </w:numPr>
        <w:rPr>
          <w:rFonts w:asciiTheme="minorHAnsi" w:hAnsiTheme="minorHAnsi" w:cstheme="minorHAnsi"/>
        </w:rPr>
      </w:pPr>
      <w:r w:rsidRPr="00BF31E6">
        <w:rPr>
          <w:rFonts w:asciiTheme="minorHAnsi" w:hAnsiTheme="minorHAnsi" w:cstheme="minorHAnsi"/>
        </w:rPr>
        <w:t xml:space="preserve">Radiographs (bitewings) are preferable/recommended prior to use of AgF or SDF.  </w:t>
      </w:r>
    </w:p>
    <w:p w14:paraId="68C424AE" w14:textId="5B35CAFB" w:rsidR="00680F4A" w:rsidRPr="00EE06F9" w:rsidRDefault="00680F4A" w:rsidP="00680F4A">
      <w:pPr>
        <w:pStyle w:val="ListParagraph"/>
        <w:numPr>
          <w:ilvl w:val="0"/>
          <w:numId w:val="25"/>
        </w:numPr>
        <w:rPr>
          <w:rFonts w:asciiTheme="minorHAnsi" w:hAnsiTheme="minorHAnsi" w:cstheme="minorHAnsi"/>
        </w:rPr>
      </w:pPr>
      <w:r w:rsidRPr="00EE06F9">
        <w:rPr>
          <w:rFonts w:asciiTheme="minorHAnsi" w:hAnsiTheme="minorHAnsi" w:cstheme="minorHAnsi"/>
        </w:rPr>
        <w:t xml:space="preserve">Where possible, clinicians should consider covering arrested areas with a </w:t>
      </w:r>
      <w:r w:rsidR="00FE3107">
        <w:rPr>
          <w:rFonts w:asciiTheme="minorHAnsi" w:hAnsiTheme="minorHAnsi" w:cstheme="minorHAnsi"/>
        </w:rPr>
        <w:t>glass ionomer cement (</w:t>
      </w:r>
      <w:r w:rsidRPr="00EE06F9">
        <w:rPr>
          <w:rFonts w:asciiTheme="minorHAnsi" w:hAnsiTheme="minorHAnsi" w:cstheme="minorHAnsi"/>
        </w:rPr>
        <w:t>GIC</w:t>
      </w:r>
      <w:r w:rsidR="00FE3107">
        <w:rPr>
          <w:rFonts w:asciiTheme="minorHAnsi" w:hAnsiTheme="minorHAnsi" w:cstheme="minorHAnsi"/>
        </w:rPr>
        <w:t>)</w:t>
      </w:r>
      <w:r w:rsidRPr="00EE06F9">
        <w:rPr>
          <w:rFonts w:asciiTheme="minorHAnsi" w:hAnsiTheme="minorHAnsi" w:cstheme="minorHAnsi"/>
        </w:rPr>
        <w:t xml:space="preserve"> at a future appointment when either product is used. </w:t>
      </w:r>
    </w:p>
    <w:p w14:paraId="47C019C7" w14:textId="0D85B918" w:rsidR="00680F4A" w:rsidRPr="00BF31E6" w:rsidRDefault="00680F4A" w:rsidP="00680F4A">
      <w:pPr>
        <w:pStyle w:val="ListParagraph"/>
        <w:numPr>
          <w:ilvl w:val="0"/>
          <w:numId w:val="25"/>
        </w:numPr>
        <w:rPr>
          <w:rFonts w:asciiTheme="minorHAnsi" w:hAnsiTheme="minorHAnsi" w:cstheme="minorHAnsi"/>
        </w:rPr>
      </w:pPr>
      <w:r w:rsidRPr="00BF31E6">
        <w:rPr>
          <w:rFonts w:asciiTheme="minorHAnsi" w:hAnsiTheme="minorHAnsi" w:cstheme="minorHAnsi"/>
        </w:rPr>
        <w:t xml:space="preserve">Do not place </w:t>
      </w:r>
      <w:r w:rsidR="00FE3107">
        <w:rPr>
          <w:rFonts w:asciiTheme="minorHAnsi" w:hAnsiTheme="minorHAnsi" w:cstheme="minorHAnsi"/>
        </w:rPr>
        <w:t>intermediate restorative material (</w:t>
      </w:r>
      <w:r w:rsidRPr="00BF31E6">
        <w:rPr>
          <w:rFonts w:asciiTheme="minorHAnsi" w:hAnsiTheme="minorHAnsi" w:cstheme="minorHAnsi"/>
        </w:rPr>
        <w:t>IRM</w:t>
      </w:r>
      <w:r w:rsidR="00FE3107">
        <w:rPr>
          <w:rFonts w:asciiTheme="minorHAnsi" w:hAnsiTheme="minorHAnsi" w:cstheme="minorHAnsi"/>
        </w:rPr>
        <w:t xml:space="preserve">) </w:t>
      </w:r>
      <w:r w:rsidRPr="00BF31E6">
        <w:rPr>
          <w:rFonts w:asciiTheme="minorHAnsi" w:hAnsiTheme="minorHAnsi" w:cstheme="minorHAnsi"/>
        </w:rPr>
        <w:t>or Zinc Oxide Eugenol over a tooth treated with AgF</w:t>
      </w:r>
      <w:r>
        <w:rPr>
          <w:rFonts w:asciiTheme="minorHAnsi" w:hAnsiTheme="minorHAnsi" w:cstheme="minorHAnsi"/>
        </w:rPr>
        <w:t xml:space="preserve"> </w:t>
      </w:r>
      <w:r w:rsidRPr="00BF31E6">
        <w:rPr>
          <w:rFonts w:asciiTheme="minorHAnsi" w:hAnsiTheme="minorHAnsi" w:cstheme="minorHAnsi"/>
        </w:rPr>
        <w:t xml:space="preserve">(it inhibits </w:t>
      </w:r>
      <w:r>
        <w:rPr>
          <w:rFonts w:asciiTheme="minorHAnsi" w:hAnsiTheme="minorHAnsi" w:cstheme="minorHAnsi"/>
        </w:rPr>
        <w:t xml:space="preserve">the </w:t>
      </w:r>
      <w:r w:rsidRPr="00BF31E6">
        <w:rPr>
          <w:rFonts w:asciiTheme="minorHAnsi" w:hAnsiTheme="minorHAnsi" w:cstheme="minorHAnsi"/>
        </w:rPr>
        <w:t xml:space="preserve">formation of </w:t>
      </w:r>
      <w:r>
        <w:rPr>
          <w:rFonts w:asciiTheme="minorHAnsi" w:hAnsiTheme="minorHAnsi" w:cstheme="minorHAnsi"/>
        </w:rPr>
        <w:t xml:space="preserve">a </w:t>
      </w:r>
      <w:r w:rsidRPr="00BF31E6">
        <w:rPr>
          <w:rFonts w:asciiTheme="minorHAnsi" w:hAnsiTheme="minorHAnsi" w:cstheme="minorHAnsi"/>
        </w:rPr>
        <w:t>‘black callus</w:t>
      </w:r>
      <w:r>
        <w:rPr>
          <w:rFonts w:asciiTheme="minorHAnsi" w:hAnsiTheme="minorHAnsi" w:cstheme="minorHAnsi"/>
        </w:rPr>
        <w:t>’ (</w:t>
      </w:r>
      <w:r w:rsidRPr="00BF31E6">
        <w:rPr>
          <w:rFonts w:asciiTheme="minorHAnsi" w:hAnsiTheme="minorHAnsi" w:cstheme="minorHAnsi"/>
        </w:rPr>
        <w:t>arrested dentine</w:t>
      </w:r>
      <w:r>
        <w:rPr>
          <w:rFonts w:asciiTheme="minorHAnsi" w:hAnsiTheme="minorHAnsi" w:cstheme="minorHAnsi"/>
        </w:rPr>
        <w:t>)</w:t>
      </w:r>
      <w:r w:rsidRPr="00BF31E6">
        <w:rPr>
          <w:rFonts w:asciiTheme="minorHAnsi" w:hAnsiTheme="minorHAnsi" w:cstheme="minorHAnsi"/>
        </w:rPr>
        <w:t xml:space="preserve"> and </w:t>
      </w:r>
      <w:r>
        <w:rPr>
          <w:rFonts w:asciiTheme="minorHAnsi" w:hAnsiTheme="minorHAnsi" w:cstheme="minorHAnsi"/>
        </w:rPr>
        <w:t xml:space="preserve">the </w:t>
      </w:r>
      <w:r w:rsidRPr="00BF31E6">
        <w:rPr>
          <w:rFonts w:asciiTheme="minorHAnsi" w:hAnsiTheme="minorHAnsi" w:cstheme="minorHAnsi"/>
        </w:rPr>
        <w:t>tooth/teeth may continue the caries process).</w:t>
      </w:r>
    </w:p>
    <w:p w14:paraId="2FA9B6B8" w14:textId="77777777" w:rsidR="00680F4A" w:rsidRPr="00F21195" w:rsidRDefault="00680F4A" w:rsidP="00680F4A">
      <w:pPr>
        <w:pStyle w:val="ListParagraph"/>
        <w:numPr>
          <w:ilvl w:val="0"/>
          <w:numId w:val="25"/>
        </w:numPr>
        <w:rPr>
          <w:rFonts w:asciiTheme="minorHAnsi" w:hAnsiTheme="minorHAnsi" w:cstheme="minorHAnsi"/>
        </w:rPr>
      </w:pPr>
      <w:r w:rsidRPr="00BF31E6">
        <w:rPr>
          <w:rFonts w:asciiTheme="minorHAnsi" w:hAnsiTheme="minorHAnsi" w:cstheme="minorHAnsi"/>
        </w:rPr>
        <w:lastRenderedPageBreak/>
        <w:t>If a cari</w:t>
      </w:r>
      <w:r>
        <w:rPr>
          <w:rFonts w:asciiTheme="minorHAnsi" w:hAnsiTheme="minorHAnsi" w:cstheme="minorHAnsi"/>
        </w:rPr>
        <w:t>ous</w:t>
      </w:r>
      <w:r w:rsidRPr="00BF31E6">
        <w:rPr>
          <w:rFonts w:asciiTheme="minorHAnsi" w:hAnsiTheme="minorHAnsi" w:cstheme="minorHAnsi"/>
        </w:rPr>
        <w:t xml:space="preserve"> lesion is 1 mm in proximity to pulp tissue, clinicians should consider using </w:t>
      </w:r>
      <w:r w:rsidRPr="00F21195">
        <w:rPr>
          <w:rFonts w:asciiTheme="minorHAnsi" w:hAnsiTheme="minorHAnsi" w:cstheme="minorHAnsi"/>
        </w:rPr>
        <w:t xml:space="preserve">40% AgF/10% SnF2 (pH ~6) as opposed to 38% SDF/KI (pH </w:t>
      </w:r>
      <w:r w:rsidRPr="009548FC">
        <w:rPr>
          <w:rFonts w:asciiTheme="minorHAnsi" w:hAnsiTheme="minorHAnsi" w:cstheme="minorHAnsi"/>
        </w:rPr>
        <w:t>~10-13).</w:t>
      </w:r>
    </w:p>
    <w:p w14:paraId="1CD37901" w14:textId="77777777" w:rsidR="00680F4A" w:rsidRPr="009548FC" w:rsidRDefault="00680F4A" w:rsidP="00680F4A">
      <w:pPr>
        <w:pStyle w:val="ListParagraph"/>
        <w:numPr>
          <w:ilvl w:val="0"/>
          <w:numId w:val="25"/>
        </w:numPr>
        <w:rPr>
          <w:rFonts w:asciiTheme="minorHAnsi" w:hAnsiTheme="minorHAnsi" w:cstheme="minorHAnsi"/>
        </w:rPr>
      </w:pPr>
      <w:r w:rsidRPr="009548FC">
        <w:rPr>
          <w:rFonts w:asciiTheme="minorHAnsi" w:hAnsiTheme="minorHAnsi" w:cstheme="minorHAnsi"/>
        </w:rPr>
        <w:t>Treating children less than 10 kg in weight: A maximum of one drop each visit is recommended.</w:t>
      </w:r>
    </w:p>
    <w:p w14:paraId="1AC77664" w14:textId="1201B2C2" w:rsidR="00680F4A" w:rsidRPr="00680F4A" w:rsidRDefault="00680F4A" w:rsidP="00680F4A">
      <w:pPr>
        <w:pStyle w:val="ListParagraph"/>
        <w:numPr>
          <w:ilvl w:val="0"/>
          <w:numId w:val="25"/>
        </w:numPr>
        <w:rPr>
          <w:rFonts w:asciiTheme="minorHAnsi" w:hAnsiTheme="minorHAnsi" w:cstheme="minorHAnsi"/>
        </w:rPr>
      </w:pPr>
      <w:r w:rsidRPr="00BF31E6">
        <w:rPr>
          <w:rFonts w:asciiTheme="minorHAnsi" w:hAnsiTheme="minorHAnsi" w:cstheme="minorHAnsi"/>
          <w:u w:val="single"/>
        </w:rPr>
        <w:t>AgF or SDF use on Permanent Teeth:</w:t>
      </w:r>
      <w:r w:rsidRPr="00BF31E6">
        <w:rPr>
          <w:rFonts w:asciiTheme="minorHAnsi" w:hAnsiTheme="minorHAnsi" w:cstheme="minorHAnsi"/>
        </w:rPr>
        <w:t xml:space="preserve"> Clinicians are requested to discuss with the Senior Clinician or Clinical Director prior to use of either AgF of SDF on any permanent tooth/teeth.</w:t>
      </w:r>
    </w:p>
    <w:p w14:paraId="08682A06" w14:textId="338E5FFB" w:rsidR="009A534C" w:rsidRDefault="009A534C" w:rsidP="009A534C">
      <w:pPr>
        <w:rPr>
          <w:rFonts w:cs="Arial"/>
          <w:i/>
          <w:szCs w:val="24"/>
        </w:rPr>
      </w:pPr>
    </w:p>
    <w:p w14:paraId="08682A07" w14:textId="77777777" w:rsidR="009A534C" w:rsidRPr="00DA3910" w:rsidRDefault="00000000"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32B74144" w:rsidR="009A534C" w:rsidRPr="00C76688" w:rsidRDefault="009A534C" w:rsidP="00010E74">
            <w:pPr>
              <w:pStyle w:val="Heading1"/>
            </w:pPr>
            <w:bookmarkStart w:id="17" w:name="_Toc389473281"/>
            <w:bookmarkStart w:id="18" w:name="_Toc393203337"/>
            <w:bookmarkStart w:id="19" w:name="_Toc43904309"/>
            <w:bookmarkStart w:id="20" w:name="_Toc164703214"/>
            <w:r w:rsidRPr="00C76688">
              <w:t xml:space="preserve">Section 2 – </w:t>
            </w:r>
            <w:bookmarkEnd w:id="17"/>
            <w:bookmarkEnd w:id="18"/>
            <w:bookmarkEnd w:id="19"/>
            <w:r w:rsidR="00680F4A">
              <w:t>Patient information</w:t>
            </w:r>
            <w:bookmarkEnd w:id="20"/>
          </w:p>
        </w:tc>
      </w:tr>
    </w:tbl>
    <w:p w14:paraId="08682A0B" w14:textId="77777777" w:rsidR="008E74FD" w:rsidRDefault="008E74FD" w:rsidP="00D54ED5">
      <w:pPr>
        <w:rPr>
          <w:rFonts w:cs="Arial"/>
          <w:i/>
          <w:szCs w:val="24"/>
        </w:rPr>
      </w:pPr>
    </w:p>
    <w:p w14:paraId="4A4C6114" w14:textId="77777777" w:rsidR="00680F4A" w:rsidRPr="00451690" w:rsidRDefault="00680F4A" w:rsidP="00680F4A">
      <w:pPr>
        <w:rPr>
          <w:rFonts w:asciiTheme="minorHAnsi" w:hAnsiTheme="minorHAnsi" w:cstheme="minorHAnsi"/>
          <w:b/>
        </w:rPr>
      </w:pPr>
      <w:r w:rsidRPr="00451690">
        <w:rPr>
          <w:rFonts w:asciiTheme="minorHAnsi" w:hAnsiTheme="minorHAnsi" w:cstheme="minorHAnsi"/>
        </w:rPr>
        <w:t xml:space="preserve">Discuss with the patient/parent/guardian: </w:t>
      </w:r>
    </w:p>
    <w:p w14:paraId="10D0AD74" w14:textId="77777777" w:rsidR="00A64BE6" w:rsidRPr="00623DBA" w:rsidRDefault="00A64BE6" w:rsidP="00A64BE6">
      <w:pPr>
        <w:pStyle w:val="ListParagraph"/>
        <w:numPr>
          <w:ilvl w:val="0"/>
          <w:numId w:val="26"/>
        </w:numPr>
        <w:rPr>
          <w:rFonts w:asciiTheme="minorHAnsi" w:hAnsiTheme="minorHAnsi" w:cstheme="minorHAnsi"/>
        </w:rPr>
      </w:pPr>
      <w:r w:rsidRPr="00623DBA">
        <w:rPr>
          <w:rFonts w:asciiTheme="minorHAnsi" w:hAnsiTheme="minorHAnsi" w:cstheme="minorHAnsi"/>
        </w:rPr>
        <w:t xml:space="preserve">Currently </w:t>
      </w:r>
      <w:r>
        <w:rPr>
          <w:rFonts w:asciiTheme="minorHAnsi" w:hAnsiTheme="minorHAnsi" w:cstheme="minorHAnsi"/>
        </w:rPr>
        <w:t xml:space="preserve">has </w:t>
      </w:r>
      <w:r w:rsidRPr="00623DBA">
        <w:rPr>
          <w:rFonts w:asciiTheme="minorHAnsi" w:hAnsiTheme="minorHAnsi" w:cstheme="minorHAnsi"/>
        </w:rPr>
        <w:t xml:space="preserve">TGA approval as </w:t>
      </w:r>
      <w:r>
        <w:rPr>
          <w:rFonts w:asciiTheme="minorHAnsi" w:hAnsiTheme="minorHAnsi" w:cstheme="minorHAnsi"/>
        </w:rPr>
        <w:t xml:space="preserve">a </w:t>
      </w:r>
      <w:r w:rsidRPr="00623DBA">
        <w:rPr>
          <w:rFonts w:asciiTheme="minorHAnsi" w:hAnsiTheme="minorHAnsi" w:cstheme="minorHAnsi"/>
        </w:rPr>
        <w:t>desensitising agent</w:t>
      </w:r>
      <w:r>
        <w:rPr>
          <w:rFonts w:asciiTheme="minorHAnsi" w:hAnsiTheme="minorHAnsi" w:cstheme="minorHAnsi"/>
        </w:rPr>
        <w:t xml:space="preserve"> (only for silver diamine fluoride Riva Star)</w:t>
      </w:r>
      <w:r w:rsidRPr="00623DBA">
        <w:rPr>
          <w:rFonts w:asciiTheme="minorHAnsi" w:hAnsiTheme="minorHAnsi" w:cstheme="minorHAnsi"/>
        </w:rPr>
        <w:t xml:space="preserve"> – inform patient/parent of this and explain that arresting of caries as a by-product.</w:t>
      </w:r>
    </w:p>
    <w:p w14:paraId="6F3512A8" w14:textId="77777777" w:rsidR="00680F4A" w:rsidRPr="00315B04" w:rsidRDefault="00680F4A" w:rsidP="00680F4A">
      <w:pPr>
        <w:pStyle w:val="ListParagraph"/>
        <w:numPr>
          <w:ilvl w:val="0"/>
          <w:numId w:val="26"/>
        </w:numPr>
        <w:rPr>
          <w:rFonts w:asciiTheme="minorHAnsi" w:hAnsiTheme="minorHAnsi" w:cstheme="minorHAnsi"/>
          <w:b/>
          <w:bCs/>
        </w:rPr>
      </w:pPr>
      <w:r w:rsidRPr="00315B04">
        <w:rPr>
          <w:rFonts w:asciiTheme="minorHAnsi" w:hAnsiTheme="minorHAnsi" w:cstheme="minorHAnsi"/>
        </w:rPr>
        <w:t>The benefits of the AgF or SDF (atraumatic process, provides effective caries arrest and is well tolerated etc)</w:t>
      </w:r>
      <w:r>
        <w:rPr>
          <w:rFonts w:asciiTheme="minorHAnsi" w:hAnsiTheme="minorHAnsi" w:cstheme="minorHAnsi"/>
        </w:rPr>
        <w:t>.</w:t>
      </w:r>
    </w:p>
    <w:p w14:paraId="6219A16D" w14:textId="77777777" w:rsidR="00680F4A" w:rsidRPr="008A43CB" w:rsidRDefault="00680F4A" w:rsidP="00680F4A">
      <w:pPr>
        <w:pStyle w:val="ListParagraph"/>
        <w:numPr>
          <w:ilvl w:val="0"/>
          <w:numId w:val="26"/>
        </w:numPr>
        <w:rPr>
          <w:rFonts w:asciiTheme="minorHAnsi" w:hAnsiTheme="minorHAnsi" w:cstheme="minorHAnsi"/>
          <w:b/>
        </w:rPr>
      </w:pPr>
      <w:r w:rsidRPr="008A43CB">
        <w:rPr>
          <w:rFonts w:asciiTheme="minorHAnsi" w:hAnsiTheme="minorHAnsi" w:cstheme="minorHAnsi"/>
        </w:rPr>
        <w:t xml:space="preserve">Parents must be warned that carious lesions treated with AgF or SDF will turn black, and there is a risk of staining of skin and clothes. </w:t>
      </w:r>
    </w:p>
    <w:p w14:paraId="0C52D01B" w14:textId="77777777" w:rsidR="00680F4A" w:rsidRPr="00315B04" w:rsidRDefault="00680F4A" w:rsidP="00680F4A">
      <w:pPr>
        <w:pStyle w:val="ListParagraph"/>
        <w:numPr>
          <w:ilvl w:val="0"/>
          <w:numId w:val="26"/>
        </w:numPr>
        <w:rPr>
          <w:rFonts w:asciiTheme="minorHAnsi" w:hAnsiTheme="minorHAnsi" w:cstheme="minorHAnsi"/>
          <w:b/>
        </w:rPr>
      </w:pPr>
      <w:r w:rsidRPr="00315B04">
        <w:rPr>
          <w:rFonts w:asciiTheme="minorHAnsi" w:hAnsiTheme="minorHAnsi" w:cstheme="minorHAnsi"/>
        </w:rPr>
        <w:t xml:space="preserve">Periodic </w:t>
      </w:r>
      <w:r w:rsidRPr="009548FC">
        <w:rPr>
          <w:rFonts w:asciiTheme="minorHAnsi" w:hAnsiTheme="minorHAnsi" w:cstheme="minorHAnsi"/>
        </w:rPr>
        <w:t xml:space="preserve">review and </w:t>
      </w:r>
      <w:r w:rsidRPr="00315B04">
        <w:rPr>
          <w:rFonts w:asciiTheme="minorHAnsi" w:hAnsiTheme="minorHAnsi" w:cstheme="minorHAnsi"/>
        </w:rPr>
        <w:t>reapplication</w:t>
      </w:r>
      <w:r>
        <w:rPr>
          <w:rFonts w:asciiTheme="minorHAnsi" w:hAnsiTheme="minorHAnsi" w:cstheme="minorHAnsi"/>
        </w:rPr>
        <w:t xml:space="preserve">, if required, </w:t>
      </w:r>
      <w:r w:rsidRPr="00315B04">
        <w:rPr>
          <w:rFonts w:asciiTheme="minorHAnsi" w:hAnsiTheme="minorHAnsi" w:cstheme="minorHAnsi"/>
        </w:rPr>
        <w:t>of AgF o</w:t>
      </w:r>
      <w:r>
        <w:rPr>
          <w:rFonts w:asciiTheme="minorHAnsi" w:hAnsiTheme="minorHAnsi" w:cstheme="minorHAnsi"/>
        </w:rPr>
        <w:t>r</w:t>
      </w:r>
      <w:r w:rsidRPr="00315B04">
        <w:rPr>
          <w:rFonts w:asciiTheme="minorHAnsi" w:hAnsiTheme="minorHAnsi" w:cstheme="minorHAnsi"/>
        </w:rPr>
        <w:t xml:space="preserve"> SDF for disease control is recommended in instances where restoration is not possible. </w:t>
      </w:r>
    </w:p>
    <w:p w14:paraId="600658CC" w14:textId="77777777" w:rsidR="00680F4A" w:rsidRPr="00315B04" w:rsidRDefault="00680F4A" w:rsidP="00680F4A">
      <w:pPr>
        <w:rPr>
          <w:rFonts w:asciiTheme="minorHAnsi" w:hAnsiTheme="minorHAnsi" w:cstheme="minorHAnsi"/>
          <w:b/>
        </w:rPr>
      </w:pPr>
    </w:p>
    <w:p w14:paraId="6E8984C4" w14:textId="054B315B" w:rsidR="00680F4A" w:rsidRPr="00F7370D" w:rsidRDefault="00680F4A" w:rsidP="00680F4A">
      <w:pPr>
        <w:rPr>
          <w:rFonts w:asciiTheme="minorHAnsi" w:hAnsiTheme="minorHAnsi" w:cstheme="minorHAnsi"/>
        </w:rPr>
      </w:pPr>
      <w:r w:rsidRPr="00451690">
        <w:rPr>
          <w:rFonts w:asciiTheme="minorHAnsi" w:hAnsiTheme="minorHAnsi" w:cstheme="minorHAnsi"/>
        </w:rPr>
        <w:t>Note: ensure that relevant discussions with the patient/parent/guardian on the benefits and risks are noted within the</w:t>
      </w:r>
      <w:r>
        <w:rPr>
          <w:rFonts w:asciiTheme="minorHAnsi" w:hAnsiTheme="minorHAnsi" w:cstheme="minorHAnsi"/>
        </w:rPr>
        <w:t xml:space="preserve"> </w:t>
      </w:r>
      <w:r w:rsidR="00844FFD">
        <w:rPr>
          <w:rFonts w:asciiTheme="minorHAnsi" w:hAnsiTheme="minorHAnsi" w:cstheme="minorHAnsi"/>
        </w:rPr>
        <w:t>patient</w:t>
      </w:r>
      <w:r w:rsidR="00A64BE6">
        <w:rPr>
          <w:rFonts w:asciiTheme="minorHAnsi" w:hAnsiTheme="minorHAnsi" w:cstheme="minorHAnsi"/>
        </w:rPr>
        <w:t>’s</w:t>
      </w:r>
      <w:r w:rsidRPr="00451690">
        <w:rPr>
          <w:rFonts w:asciiTheme="minorHAnsi" w:hAnsiTheme="minorHAnsi" w:cstheme="minorHAnsi"/>
        </w:rPr>
        <w:t xml:space="preserve"> clinical record. This includes the risk of a </w:t>
      </w:r>
      <w:r w:rsidRPr="00F734DC">
        <w:rPr>
          <w:rFonts w:asciiTheme="minorHAnsi" w:hAnsiTheme="minorHAnsi" w:cstheme="minorHAnsi"/>
        </w:rPr>
        <w:t xml:space="preserve">transient burn (SDF) as this has a pH </w:t>
      </w:r>
      <w:r>
        <w:rPr>
          <w:rFonts w:asciiTheme="minorHAnsi" w:hAnsiTheme="minorHAnsi" w:cstheme="minorHAnsi"/>
        </w:rPr>
        <w:t>10-</w:t>
      </w:r>
      <w:r w:rsidRPr="00F734DC">
        <w:rPr>
          <w:rFonts w:asciiTheme="minorHAnsi" w:hAnsiTheme="minorHAnsi" w:cstheme="minorHAnsi"/>
        </w:rPr>
        <w:t>13 (contains ammonia</w:t>
      </w:r>
      <w:r>
        <w:rPr>
          <w:rFonts w:asciiTheme="minorHAnsi" w:hAnsiTheme="minorHAnsi" w:cstheme="minorHAnsi"/>
        </w:rPr>
        <w:t xml:space="preserve"> – very alkaline</w:t>
      </w:r>
      <w:r w:rsidRPr="00F734DC">
        <w:rPr>
          <w:rFonts w:asciiTheme="minorHAnsi" w:hAnsiTheme="minorHAnsi" w:cstheme="minorHAnsi"/>
        </w:rPr>
        <w:t xml:space="preserve">) as </w:t>
      </w:r>
      <w:r w:rsidR="00A64BE6" w:rsidRPr="00F734DC">
        <w:rPr>
          <w:rFonts w:asciiTheme="minorHAnsi" w:hAnsiTheme="minorHAnsi" w:cstheme="minorHAnsi"/>
        </w:rPr>
        <w:t>opposed</w:t>
      </w:r>
      <w:r w:rsidRPr="00F734DC">
        <w:rPr>
          <w:rFonts w:asciiTheme="minorHAnsi" w:hAnsiTheme="minorHAnsi" w:cstheme="minorHAnsi"/>
        </w:rPr>
        <w:t xml:space="preserve"> to AgF which has a pH of 6.3 (water based).</w:t>
      </w:r>
    </w:p>
    <w:p w14:paraId="08682A0F" w14:textId="77777777" w:rsidR="009A534C" w:rsidRDefault="009A534C" w:rsidP="009A534C">
      <w:pPr>
        <w:rPr>
          <w:rFonts w:cs="Arial"/>
          <w:b/>
          <w:szCs w:val="24"/>
        </w:rPr>
      </w:pPr>
    </w:p>
    <w:p w14:paraId="0794A78E" w14:textId="309AEDF1" w:rsidR="00D83F5A" w:rsidRPr="00DA3910" w:rsidRDefault="00000000" w:rsidP="00A64BE6">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5A602718" w:rsidR="009A534C" w:rsidRPr="003D2D06" w:rsidRDefault="00010E74" w:rsidP="00B10F87">
            <w:pPr>
              <w:pStyle w:val="Heading1"/>
            </w:pPr>
            <w:bookmarkStart w:id="21" w:name="_Toc389473284"/>
            <w:bookmarkStart w:id="22" w:name="_Toc393203340"/>
            <w:bookmarkStart w:id="23" w:name="_Toc43904310"/>
            <w:bookmarkStart w:id="24" w:name="_Toc164703215"/>
            <w:r w:rsidRPr="003D2D06">
              <w:t xml:space="preserve">Section </w:t>
            </w:r>
            <w:r w:rsidR="00D12D3F">
              <w:t>3</w:t>
            </w:r>
            <w:r w:rsidR="009A534C" w:rsidRPr="003D2D06">
              <w:t xml:space="preserve"> – </w:t>
            </w:r>
            <w:bookmarkEnd w:id="21"/>
            <w:bookmarkEnd w:id="22"/>
            <w:bookmarkEnd w:id="23"/>
            <w:r w:rsidR="00A64BE6">
              <w:t>Instructions for use</w:t>
            </w:r>
            <w:bookmarkEnd w:id="24"/>
          </w:p>
        </w:tc>
      </w:tr>
    </w:tbl>
    <w:p w14:paraId="08682A13" w14:textId="77777777" w:rsidR="009A534C" w:rsidRDefault="009A534C" w:rsidP="009A534C">
      <w:pPr>
        <w:pStyle w:val="Heading2"/>
      </w:pPr>
    </w:p>
    <w:p w14:paraId="5DFCA96E" w14:textId="71A53810" w:rsidR="00A64BE6" w:rsidRPr="00A64BE6" w:rsidRDefault="00A64BE6" w:rsidP="00A64BE6">
      <w:pPr>
        <w:rPr>
          <w:rFonts w:asciiTheme="minorHAnsi" w:hAnsiTheme="minorHAnsi" w:cstheme="minorHAnsi"/>
          <w:b/>
          <w:bCs/>
          <w:szCs w:val="24"/>
        </w:rPr>
      </w:pPr>
      <w:r w:rsidRPr="00A64BE6">
        <w:rPr>
          <w:rFonts w:asciiTheme="minorHAnsi" w:hAnsiTheme="minorHAnsi" w:cstheme="minorHAnsi"/>
          <w:b/>
          <w:bCs/>
          <w:szCs w:val="24"/>
        </w:rPr>
        <w:t>Silver Fluoride – CSDS Two Step (AgF + SnF2)</w:t>
      </w:r>
      <w:r>
        <w:rPr>
          <w:rFonts w:asciiTheme="minorHAnsi" w:hAnsiTheme="minorHAnsi" w:cstheme="minorHAnsi"/>
          <w:b/>
          <w:bCs/>
          <w:szCs w:val="24"/>
        </w:rPr>
        <w:t>:</w:t>
      </w:r>
    </w:p>
    <w:p w14:paraId="3DE15641" w14:textId="2D111CD3" w:rsidR="00A64BE6" w:rsidRPr="00315B04" w:rsidRDefault="00A64BE6" w:rsidP="00A64BE6">
      <w:pPr>
        <w:pStyle w:val="ListParagraph"/>
        <w:numPr>
          <w:ilvl w:val="0"/>
          <w:numId w:val="27"/>
        </w:numPr>
        <w:rPr>
          <w:rFonts w:asciiTheme="minorHAnsi" w:hAnsiTheme="minorHAnsi" w:cstheme="minorHAnsi"/>
          <w:b/>
          <w:bCs/>
        </w:rPr>
      </w:pPr>
      <w:bookmarkStart w:id="25" w:name="_Hlk142044836"/>
      <w:r w:rsidRPr="00315B04">
        <w:rPr>
          <w:rFonts w:asciiTheme="minorHAnsi" w:hAnsiTheme="minorHAnsi" w:cstheme="minorHAnsi"/>
        </w:rPr>
        <w:t>Obtain consent prior to application of 40% AgF</w:t>
      </w:r>
      <w:r>
        <w:rPr>
          <w:rFonts w:asciiTheme="minorHAnsi" w:hAnsiTheme="minorHAnsi" w:cstheme="minorHAnsi"/>
        </w:rPr>
        <w:t xml:space="preserve"> - </w:t>
      </w:r>
      <w:r w:rsidRPr="00315B04">
        <w:rPr>
          <w:rFonts w:asciiTheme="minorHAnsi" w:hAnsiTheme="minorHAnsi" w:cstheme="minorHAnsi"/>
        </w:rPr>
        <w:t xml:space="preserve">10% SnF2 from the parent or guardian and </w:t>
      </w:r>
      <w:r w:rsidR="00DF767C">
        <w:rPr>
          <w:rFonts w:asciiTheme="minorHAnsi" w:hAnsiTheme="minorHAnsi" w:cstheme="minorHAnsi"/>
        </w:rPr>
        <w:t>document</w:t>
      </w:r>
      <w:r w:rsidRPr="00315B04">
        <w:rPr>
          <w:rFonts w:asciiTheme="minorHAnsi" w:hAnsiTheme="minorHAnsi" w:cstheme="minorHAnsi"/>
        </w:rPr>
        <w:t xml:space="preserve"> in </w:t>
      </w:r>
      <w:r w:rsidR="00DF767C">
        <w:rPr>
          <w:rFonts w:asciiTheme="minorHAnsi" w:hAnsiTheme="minorHAnsi" w:cstheme="minorHAnsi"/>
        </w:rPr>
        <w:t>the patient’s clinical record.</w:t>
      </w:r>
    </w:p>
    <w:p w14:paraId="08B6C2CD" w14:textId="77777777" w:rsidR="00A64BE6" w:rsidRPr="00315B04" w:rsidRDefault="00A64BE6" w:rsidP="00A64BE6">
      <w:pPr>
        <w:pStyle w:val="ListParagraph"/>
        <w:keepLines/>
        <w:numPr>
          <w:ilvl w:val="0"/>
          <w:numId w:val="27"/>
        </w:numPr>
        <w:rPr>
          <w:rFonts w:asciiTheme="minorHAnsi" w:hAnsiTheme="minorHAnsi" w:cstheme="minorHAnsi"/>
        </w:rPr>
      </w:pPr>
      <w:r w:rsidRPr="00315B04">
        <w:rPr>
          <w:rFonts w:asciiTheme="minorHAnsi" w:hAnsiTheme="minorHAnsi" w:cstheme="minorHAnsi"/>
        </w:rPr>
        <w:t>Bitewing radiographs should be taken where possible. If it is not possible consideration can be given to intra-oral photography</w:t>
      </w:r>
      <w:r>
        <w:rPr>
          <w:rFonts w:asciiTheme="minorHAnsi" w:hAnsiTheme="minorHAnsi" w:cstheme="minorHAnsi"/>
        </w:rPr>
        <w:t>.</w:t>
      </w:r>
    </w:p>
    <w:p w14:paraId="665BD503" w14:textId="31D1347C" w:rsidR="00A64BE6" w:rsidRPr="00315B04" w:rsidRDefault="00A64BE6" w:rsidP="00A64BE6">
      <w:pPr>
        <w:pStyle w:val="ListParagraph"/>
        <w:numPr>
          <w:ilvl w:val="0"/>
          <w:numId w:val="27"/>
        </w:numPr>
        <w:rPr>
          <w:rFonts w:asciiTheme="minorHAnsi" w:hAnsiTheme="minorHAnsi" w:cstheme="minorHAnsi"/>
        </w:rPr>
      </w:pPr>
      <w:r w:rsidRPr="00315B04">
        <w:rPr>
          <w:rFonts w:asciiTheme="minorHAnsi" w:hAnsiTheme="minorHAnsi" w:cstheme="minorHAnsi"/>
        </w:rPr>
        <w:t>Removal of debris or food remnants only</w:t>
      </w:r>
      <w:r>
        <w:rPr>
          <w:rFonts w:asciiTheme="minorHAnsi" w:hAnsiTheme="minorHAnsi" w:cstheme="minorHAnsi"/>
        </w:rPr>
        <w:t xml:space="preserve">. </w:t>
      </w:r>
      <w:r w:rsidRPr="00315B04">
        <w:rPr>
          <w:rFonts w:asciiTheme="minorHAnsi" w:hAnsiTheme="minorHAnsi" w:cstheme="minorHAnsi"/>
        </w:rPr>
        <w:t>No operative intervention (</w:t>
      </w:r>
      <w:r w:rsidR="00DB06B5" w:rsidRPr="00315B04">
        <w:rPr>
          <w:rFonts w:asciiTheme="minorHAnsi" w:hAnsiTheme="minorHAnsi" w:cstheme="minorHAnsi"/>
        </w:rPr>
        <w:t>e.g.,</w:t>
      </w:r>
      <w:r w:rsidRPr="00315B04">
        <w:rPr>
          <w:rFonts w:asciiTheme="minorHAnsi" w:hAnsiTheme="minorHAnsi" w:cstheme="minorHAnsi"/>
        </w:rPr>
        <w:t xml:space="preserve"> affected or infected dentine removal) is necessary </w:t>
      </w:r>
      <w:r>
        <w:rPr>
          <w:rFonts w:asciiTheme="minorHAnsi" w:hAnsiTheme="minorHAnsi" w:cstheme="minorHAnsi"/>
        </w:rPr>
        <w:t xml:space="preserve">or advised </w:t>
      </w:r>
      <w:r w:rsidRPr="00315B04">
        <w:rPr>
          <w:rFonts w:asciiTheme="minorHAnsi" w:hAnsiTheme="minorHAnsi" w:cstheme="minorHAnsi"/>
        </w:rPr>
        <w:t>to achieve caries arrest</w:t>
      </w:r>
      <w:r>
        <w:rPr>
          <w:rFonts w:asciiTheme="minorHAnsi" w:hAnsiTheme="minorHAnsi" w:cstheme="minorHAnsi"/>
        </w:rPr>
        <w:t xml:space="preserve">. </w:t>
      </w:r>
    </w:p>
    <w:p w14:paraId="6C07CA2D" w14:textId="6C2A9FB5" w:rsidR="00A64BE6" w:rsidRPr="00315B04" w:rsidRDefault="00A64BE6" w:rsidP="00A64BE6">
      <w:pPr>
        <w:pStyle w:val="ListParagraph"/>
        <w:numPr>
          <w:ilvl w:val="0"/>
          <w:numId w:val="27"/>
        </w:numPr>
        <w:rPr>
          <w:rFonts w:asciiTheme="minorHAnsi" w:hAnsiTheme="minorHAnsi" w:cstheme="minorHAnsi"/>
        </w:rPr>
      </w:pPr>
      <w:r w:rsidRPr="00315B04">
        <w:rPr>
          <w:rFonts w:asciiTheme="minorHAnsi" w:hAnsiTheme="minorHAnsi" w:cstheme="minorHAnsi"/>
        </w:rPr>
        <w:t xml:space="preserve">Application of a soft tissue barrier </w:t>
      </w:r>
      <w:r>
        <w:rPr>
          <w:rFonts w:asciiTheme="minorHAnsi" w:hAnsiTheme="minorHAnsi" w:cstheme="minorHAnsi"/>
        </w:rPr>
        <w:t xml:space="preserve">to lips and surrounding skin </w:t>
      </w:r>
      <w:r w:rsidRPr="00315B04">
        <w:rPr>
          <w:rFonts w:asciiTheme="minorHAnsi" w:hAnsiTheme="minorHAnsi" w:cstheme="minorHAnsi"/>
        </w:rPr>
        <w:t>is recommended (</w:t>
      </w:r>
      <w:r w:rsidR="00DB06B5" w:rsidRPr="00315B04">
        <w:rPr>
          <w:rFonts w:asciiTheme="minorHAnsi" w:hAnsiTheme="minorHAnsi" w:cstheme="minorHAnsi"/>
        </w:rPr>
        <w:t>e.g.,</w:t>
      </w:r>
      <w:r w:rsidRPr="00315B04">
        <w:rPr>
          <w:rFonts w:asciiTheme="minorHAnsi" w:hAnsiTheme="minorHAnsi" w:cstheme="minorHAnsi"/>
        </w:rPr>
        <w:t xml:space="preserve"> Vaseline, Cocoa butter etc.)</w:t>
      </w:r>
    </w:p>
    <w:p w14:paraId="01E40462" w14:textId="77777777" w:rsidR="00A64BE6" w:rsidRPr="00315B04" w:rsidRDefault="00A64BE6" w:rsidP="00A64BE6">
      <w:pPr>
        <w:pStyle w:val="ListParagraph"/>
        <w:numPr>
          <w:ilvl w:val="0"/>
          <w:numId w:val="27"/>
        </w:numPr>
        <w:rPr>
          <w:rFonts w:asciiTheme="minorHAnsi" w:hAnsiTheme="minorHAnsi" w:cstheme="minorHAnsi"/>
        </w:rPr>
      </w:pPr>
      <w:r w:rsidRPr="00315B04">
        <w:rPr>
          <w:rFonts w:asciiTheme="minorHAnsi" w:eastAsiaTheme="majorEastAsia" w:hAnsiTheme="minorHAnsi" w:cstheme="minorHAnsi"/>
          <w:kern w:val="24"/>
          <w:lang w:val="en-US"/>
        </w:rPr>
        <w:t>Dry and isolate tooth with cotton rolls</w:t>
      </w:r>
      <w:r>
        <w:rPr>
          <w:rFonts w:asciiTheme="minorHAnsi" w:eastAsiaTheme="majorEastAsia" w:hAnsiTheme="minorHAnsi" w:cstheme="minorHAnsi"/>
          <w:kern w:val="24"/>
          <w:lang w:val="en-US"/>
        </w:rPr>
        <w:t>.</w:t>
      </w:r>
    </w:p>
    <w:p w14:paraId="2388C399" w14:textId="6E30DCB0" w:rsidR="00A64BE6" w:rsidRPr="00315B04" w:rsidRDefault="00A64BE6" w:rsidP="00A64BE6">
      <w:pPr>
        <w:pStyle w:val="ListParagraph"/>
        <w:numPr>
          <w:ilvl w:val="0"/>
          <w:numId w:val="27"/>
        </w:numPr>
        <w:rPr>
          <w:rFonts w:asciiTheme="minorHAnsi" w:hAnsiTheme="minorHAnsi" w:cstheme="minorHAnsi"/>
        </w:rPr>
      </w:pPr>
      <w:r w:rsidRPr="00315B04">
        <w:rPr>
          <w:rFonts w:asciiTheme="minorHAnsi" w:eastAsiaTheme="majorEastAsia" w:hAnsiTheme="minorHAnsi" w:cstheme="minorHAnsi"/>
          <w:kern w:val="24"/>
          <w:lang w:val="en-US"/>
        </w:rPr>
        <w:t>Apply Part A</w:t>
      </w:r>
      <w:r>
        <w:rPr>
          <w:rFonts w:asciiTheme="minorHAnsi" w:eastAsiaTheme="majorEastAsia" w:hAnsiTheme="minorHAnsi" w:cstheme="minorHAnsi"/>
          <w:kern w:val="24"/>
          <w:lang w:val="en-US"/>
        </w:rPr>
        <w:t xml:space="preserve">: </w:t>
      </w:r>
      <w:r w:rsidRPr="00315B04">
        <w:rPr>
          <w:rFonts w:asciiTheme="minorHAnsi" w:eastAsiaTheme="majorEastAsia" w:hAnsiTheme="minorHAnsi" w:cstheme="minorHAnsi"/>
          <w:kern w:val="24"/>
          <w:lang w:val="en-US"/>
        </w:rPr>
        <w:t xml:space="preserve">40% </w:t>
      </w:r>
      <w:r>
        <w:rPr>
          <w:rFonts w:asciiTheme="minorHAnsi" w:eastAsiaTheme="majorEastAsia" w:hAnsiTheme="minorHAnsi" w:cstheme="minorHAnsi"/>
          <w:kern w:val="24"/>
          <w:lang w:val="en-US"/>
        </w:rPr>
        <w:t>AgF (</w:t>
      </w:r>
      <w:r w:rsidRPr="00315B04">
        <w:rPr>
          <w:rFonts w:asciiTheme="minorHAnsi" w:eastAsiaTheme="majorEastAsia" w:hAnsiTheme="minorHAnsi" w:cstheme="minorHAnsi"/>
          <w:kern w:val="24"/>
          <w:lang w:val="en-US"/>
        </w:rPr>
        <w:t>silver fluoride)</w:t>
      </w:r>
      <w:r>
        <w:rPr>
          <w:rFonts w:asciiTheme="minorHAnsi" w:eastAsiaTheme="majorEastAsia" w:hAnsiTheme="minorHAnsi" w:cstheme="minorHAnsi"/>
          <w:kern w:val="24"/>
          <w:lang w:val="en-US"/>
        </w:rPr>
        <w:t xml:space="preserve"> with microbrush</w:t>
      </w:r>
      <w:r w:rsidRPr="00315B04">
        <w:rPr>
          <w:rFonts w:asciiTheme="minorHAnsi" w:eastAsiaTheme="majorEastAsia" w:hAnsiTheme="minorHAnsi" w:cstheme="minorHAnsi"/>
          <w:kern w:val="24"/>
          <w:lang w:val="en-US"/>
        </w:rPr>
        <w:t xml:space="preserve">, wait </w:t>
      </w:r>
      <w:r>
        <w:rPr>
          <w:rFonts w:asciiTheme="minorHAnsi" w:eastAsiaTheme="majorEastAsia" w:hAnsiTheme="minorHAnsi" w:cstheme="minorHAnsi"/>
          <w:kern w:val="24"/>
          <w:lang w:val="en-US"/>
        </w:rPr>
        <w:t xml:space="preserve">at least 1 </w:t>
      </w:r>
      <w:r w:rsidR="00DB06B5">
        <w:rPr>
          <w:rFonts w:asciiTheme="minorHAnsi" w:eastAsiaTheme="majorEastAsia" w:hAnsiTheme="minorHAnsi" w:cstheme="minorHAnsi"/>
          <w:kern w:val="24"/>
          <w:lang w:val="en-US"/>
        </w:rPr>
        <w:t>minute</w:t>
      </w:r>
      <w:r>
        <w:rPr>
          <w:rFonts w:asciiTheme="minorHAnsi" w:eastAsiaTheme="majorEastAsia" w:hAnsiTheme="minorHAnsi" w:cstheme="minorHAnsi"/>
          <w:kern w:val="24"/>
          <w:lang w:val="en-US"/>
        </w:rPr>
        <w:t>, 3 minutes is ideal.</w:t>
      </w:r>
    </w:p>
    <w:p w14:paraId="50C48D90" w14:textId="77777777" w:rsidR="00A64BE6" w:rsidRPr="00315B04" w:rsidRDefault="00A64BE6" w:rsidP="00A64BE6">
      <w:pPr>
        <w:pStyle w:val="ListParagraph"/>
        <w:numPr>
          <w:ilvl w:val="0"/>
          <w:numId w:val="27"/>
        </w:numPr>
        <w:rPr>
          <w:rFonts w:asciiTheme="minorHAnsi" w:hAnsiTheme="minorHAnsi" w:cstheme="minorHAnsi"/>
        </w:rPr>
      </w:pPr>
      <w:r w:rsidRPr="00315B04">
        <w:rPr>
          <w:rFonts w:asciiTheme="minorHAnsi" w:eastAsiaTheme="majorEastAsia" w:hAnsiTheme="minorHAnsi" w:cstheme="minorHAnsi"/>
          <w:kern w:val="24"/>
          <w:lang w:val="en-US"/>
        </w:rPr>
        <w:lastRenderedPageBreak/>
        <w:t>Apply Part B</w:t>
      </w:r>
      <w:r>
        <w:rPr>
          <w:rFonts w:asciiTheme="minorHAnsi" w:eastAsiaTheme="majorEastAsia" w:hAnsiTheme="minorHAnsi" w:cstheme="minorHAnsi"/>
          <w:kern w:val="24"/>
          <w:lang w:val="en-US"/>
        </w:rPr>
        <w:t xml:space="preserve">: </w:t>
      </w:r>
      <w:r w:rsidRPr="00315B04">
        <w:rPr>
          <w:rFonts w:asciiTheme="minorHAnsi" w:eastAsiaTheme="majorEastAsia" w:hAnsiTheme="minorHAnsi" w:cstheme="minorHAnsi"/>
          <w:kern w:val="24"/>
          <w:lang w:val="en-US"/>
        </w:rPr>
        <w:t xml:space="preserve">10% </w:t>
      </w:r>
      <w:r>
        <w:rPr>
          <w:rFonts w:asciiTheme="minorHAnsi" w:eastAsiaTheme="majorEastAsia" w:hAnsiTheme="minorHAnsi" w:cstheme="minorHAnsi"/>
          <w:kern w:val="24"/>
          <w:lang w:val="en-US"/>
        </w:rPr>
        <w:t>SnF2 (</w:t>
      </w:r>
      <w:r w:rsidRPr="00315B04">
        <w:rPr>
          <w:rFonts w:asciiTheme="minorHAnsi" w:eastAsiaTheme="majorEastAsia" w:hAnsiTheme="minorHAnsi" w:cstheme="minorHAnsi"/>
          <w:kern w:val="24"/>
          <w:lang w:val="en-US"/>
        </w:rPr>
        <w:t>stannous fluoride)</w:t>
      </w:r>
      <w:r>
        <w:rPr>
          <w:rFonts w:asciiTheme="minorHAnsi" w:eastAsiaTheme="majorEastAsia" w:hAnsiTheme="minorHAnsi" w:cstheme="minorHAnsi"/>
          <w:kern w:val="24"/>
          <w:lang w:val="en-US"/>
        </w:rPr>
        <w:t xml:space="preserve"> with separate microbrush</w:t>
      </w:r>
      <w:r w:rsidRPr="00315B04">
        <w:rPr>
          <w:rFonts w:asciiTheme="minorHAnsi" w:eastAsiaTheme="majorEastAsia" w:hAnsiTheme="minorHAnsi" w:cstheme="minorHAnsi"/>
          <w:kern w:val="24"/>
          <w:lang w:val="en-US"/>
        </w:rPr>
        <w:t xml:space="preserve">, wait </w:t>
      </w:r>
      <w:r>
        <w:rPr>
          <w:rFonts w:asciiTheme="minorHAnsi" w:eastAsiaTheme="majorEastAsia" w:hAnsiTheme="minorHAnsi" w:cstheme="minorHAnsi"/>
          <w:kern w:val="24"/>
          <w:lang w:val="en-US"/>
        </w:rPr>
        <w:t>until colour change is observed</w:t>
      </w:r>
      <w:r w:rsidRPr="00315B04">
        <w:rPr>
          <w:rFonts w:asciiTheme="minorHAnsi" w:eastAsiaTheme="majorEastAsia" w:hAnsiTheme="minorHAnsi" w:cstheme="minorHAnsi"/>
          <w:kern w:val="24"/>
          <w:lang w:val="en-US"/>
        </w:rPr>
        <w:t xml:space="preserve">. Blot </w:t>
      </w:r>
      <w:r>
        <w:rPr>
          <w:rFonts w:asciiTheme="minorHAnsi" w:eastAsiaTheme="majorEastAsia" w:hAnsiTheme="minorHAnsi" w:cstheme="minorHAnsi"/>
          <w:kern w:val="24"/>
          <w:lang w:val="en-US"/>
        </w:rPr>
        <w:t xml:space="preserve">with cotton pellet </w:t>
      </w:r>
      <w:r w:rsidRPr="00315B04">
        <w:rPr>
          <w:rFonts w:asciiTheme="minorHAnsi" w:eastAsiaTheme="majorEastAsia" w:hAnsiTheme="minorHAnsi" w:cstheme="minorHAnsi"/>
          <w:kern w:val="24"/>
          <w:lang w:val="en-US"/>
        </w:rPr>
        <w:t>to remove excess</w:t>
      </w:r>
      <w:r>
        <w:rPr>
          <w:rFonts w:asciiTheme="minorHAnsi" w:eastAsiaTheme="majorEastAsia" w:hAnsiTheme="minorHAnsi" w:cstheme="minorHAnsi"/>
          <w:kern w:val="24"/>
          <w:lang w:val="en-US"/>
        </w:rPr>
        <w:t>.</w:t>
      </w:r>
    </w:p>
    <w:p w14:paraId="1F77BB03" w14:textId="77777777" w:rsidR="00A64BE6" w:rsidRPr="00315B04" w:rsidRDefault="00A64BE6" w:rsidP="00A64BE6">
      <w:pPr>
        <w:pStyle w:val="ListParagraph"/>
        <w:numPr>
          <w:ilvl w:val="1"/>
          <w:numId w:val="27"/>
        </w:numPr>
        <w:rPr>
          <w:rFonts w:asciiTheme="minorHAnsi" w:hAnsiTheme="minorHAnsi" w:cstheme="minorHAnsi"/>
        </w:rPr>
      </w:pPr>
      <w:r w:rsidRPr="00315B04">
        <w:rPr>
          <w:rFonts w:asciiTheme="minorHAnsi" w:eastAsiaTheme="majorEastAsia" w:hAnsiTheme="minorHAnsi" w:cstheme="minorHAnsi"/>
          <w:kern w:val="24"/>
          <w:lang w:val="en-US"/>
        </w:rPr>
        <w:t>NB – Part B is clear until it touches the area where Part A was applied.  It quickly becomes dark, resembling soy sauce.  Take care not to stain surrounding tissues (if this occurs, advised patients it may take 1-2 weeks for stain to subside on any tissue/surface other than the carious lesion)</w:t>
      </w:r>
    </w:p>
    <w:p w14:paraId="4F4E1291" w14:textId="77777777" w:rsidR="00A64BE6" w:rsidRPr="00EA7313" w:rsidRDefault="00A64BE6" w:rsidP="00A64BE6">
      <w:pPr>
        <w:pStyle w:val="ListParagraph"/>
        <w:numPr>
          <w:ilvl w:val="0"/>
          <w:numId w:val="27"/>
        </w:numPr>
        <w:rPr>
          <w:rFonts w:asciiTheme="minorHAnsi" w:hAnsiTheme="minorHAnsi" w:cstheme="minorHAnsi"/>
          <w:color w:val="FF0000"/>
          <w:szCs w:val="24"/>
        </w:rPr>
      </w:pPr>
      <w:r>
        <w:rPr>
          <w:rFonts w:asciiTheme="minorHAnsi" w:hAnsiTheme="minorHAnsi" w:cstheme="minorHAnsi"/>
        </w:rPr>
        <w:t>C</w:t>
      </w:r>
      <w:r w:rsidRPr="00315B04">
        <w:rPr>
          <w:rFonts w:asciiTheme="minorHAnsi" w:hAnsiTheme="minorHAnsi" w:cstheme="minorHAnsi"/>
        </w:rPr>
        <w:t>over</w:t>
      </w:r>
      <w:r>
        <w:rPr>
          <w:rFonts w:asciiTheme="minorHAnsi" w:hAnsiTheme="minorHAnsi" w:cstheme="minorHAnsi"/>
        </w:rPr>
        <w:t xml:space="preserve"> the treated site</w:t>
      </w:r>
      <w:r w:rsidRPr="00315B04">
        <w:rPr>
          <w:rFonts w:asciiTheme="minorHAnsi" w:hAnsiTheme="minorHAnsi" w:cstheme="minorHAnsi"/>
        </w:rPr>
        <w:t xml:space="preserve"> </w:t>
      </w:r>
      <w:r w:rsidRPr="00685417">
        <w:rPr>
          <w:rFonts w:asciiTheme="minorHAnsi" w:hAnsiTheme="minorHAnsi" w:cstheme="minorHAnsi"/>
        </w:rPr>
        <w:t xml:space="preserve">with </w:t>
      </w:r>
      <w:r>
        <w:rPr>
          <w:rFonts w:asciiTheme="minorHAnsi" w:hAnsiTheme="minorHAnsi" w:cstheme="minorHAnsi"/>
        </w:rPr>
        <w:t xml:space="preserve">a smear of </w:t>
      </w:r>
      <w:r w:rsidRPr="00685417">
        <w:rPr>
          <w:rFonts w:asciiTheme="minorHAnsi" w:hAnsiTheme="minorHAnsi" w:cstheme="minorHAnsi"/>
        </w:rPr>
        <w:t xml:space="preserve">Orabase Protective </w:t>
      </w:r>
      <w:r w:rsidRPr="00685417">
        <w:rPr>
          <w:rFonts w:asciiTheme="minorHAnsi" w:hAnsiTheme="minorHAnsi" w:cstheme="minorHAnsi"/>
          <w:szCs w:val="24"/>
        </w:rPr>
        <w:t>Paste</w:t>
      </w:r>
      <w:r w:rsidRPr="00685417">
        <w:t xml:space="preserve"> or Duraphat. </w:t>
      </w:r>
    </w:p>
    <w:p w14:paraId="012B3286" w14:textId="257E3F5F" w:rsidR="00A64BE6" w:rsidRPr="00315B04" w:rsidRDefault="00A64BE6" w:rsidP="00A64BE6">
      <w:pPr>
        <w:pStyle w:val="ListParagraph"/>
        <w:numPr>
          <w:ilvl w:val="0"/>
          <w:numId w:val="27"/>
        </w:numPr>
        <w:rPr>
          <w:rFonts w:asciiTheme="minorHAnsi" w:hAnsiTheme="minorHAnsi" w:cstheme="minorHAnsi"/>
        </w:rPr>
      </w:pPr>
      <w:r w:rsidRPr="00685417">
        <w:t xml:space="preserve">Provide post-op instructions </w:t>
      </w:r>
      <w:r w:rsidR="00DF767C">
        <w:t xml:space="preserve">(POIG), for example: </w:t>
      </w:r>
      <w:r w:rsidRPr="00685417">
        <w:t>no food or drinks for 60 min</w:t>
      </w:r>
      <w:r w:rsidR="00DF767C">
        <w:rPr>
          <w:rFonts w:asciiTheme="minorHAnsi" w:hAnsiTheme="minorHAnsi" w:cstheme="minorHAnsi"/>
        </w:rPr>
        <w:t>, and d</w:t>
      </w:r>
      <w:r>
        <w:rPr>
          <w:rFonts w:asciiTheme="minorHAnsi" w:hAnsiTheme="minorHAnsi" w:cstheme="minorHAnsi"/>
        </w:rPr>
        <w:t>ocument in your notes</w:t>
      </w:r>
      <w:r w:rsidRPr="00315B04">
        <w:rPr>
          <w:rFonts w:asciiTheme="minorHAnsi" w:hAnsiTheme="minorHAnsi" w:cstheme="minorHAnsi"/>
        </w:rPr>
        <w:t xml:space="preserve">. </w:t>
      </w:r>
    </w:p>
    <w:p w14:paraId="713DFD18" w14:textId="77777777" w:rsidR="00A64BE6" w:rsidRPr="00EA7313" w:rsidRDefault="00A64BE6" w:rsidP="00A64BE6">
      <w:pPr>
        <w:pStyle w:val="ListParagraph"/>
        <w:numPr>
          <w:ilvl w:val="0"/>
          <w:numId w:val="27"/>
        </w:numPr>
        <w:rPr>
          <w:rFonts w:asciiTheme="minorHAnsi" w:hAnsiTheme="minorHAnsi" w:cstheme="minorHAnsi"/>
        </w:rPr>
      </w:pPr>
      <w:r w:rsidRPr="00EA7313">
        <w:rPr>
          <w:rFonts w:asciiTheme="minorHAnsi" w:hAnsiTheme="minorHAnsi" w:cstheme="minorHAnsi"/>
        </w:rPr>
        <w:t>Mop up the remaining solution in each dappen dish with the end of a cotton wool roll. Wrap used microbrushes and dappen dishes in a paper towel or a used glove and dispose of it carefully.</w:t>
      </w:r>
    </w:p>
    <w:p w14:paraId="72236752" w14:textId="77777777" w:rsidR="00A64BE6" w:rsidRPr="00315B04" w:rsidRDefault="00A64BE6" w:rsidP="00A64BE6">
      <w:pPr>
        <w:pStyle w:val="ListParagraph"/>
        <w:numPr>
          <w:ilvl w:val="0"/>
          <w:numId w:val="27"/>
        </w:numPr>
        <w:rPr>
          <w:rFonts w:asciiTheme="minorHAnsi" w:hAnsiTheme="minorHAnsi" w:cstheme="minorHAnsi"/>
        </w:rPr>
      </w:pPr>
      <w:r w:rsidRPr="00315B04">
        <w:rPr>
          <w:rFonts w:asciiTheme="minorHAnsi" w:hAnsiTheme="minorHAnsi" w:cstheme="minorHAnsi"/>
        </w:rPr>
        <w:t>Review the treated site in 3 weeks. If the surface of the lesion remains black, it is a sign of caries arres</w:t>
      </w:r>
      <w:r>
        <w:rPr>
          <w:rFonts w:asciiTheme="minorHAnsi" w:hAnsiTheme="minorHAnsi" w:cstheme="minorHAnsi"/>
        </w:rPr>
        <w:t>t</w:t>
      </w:r>
      <w:r w:rsidRPr="00315B04">
        <w:rPr>
          <w:rFonts w:asciiTheme="minorHAnsi" w:hAnsiTheme="minorHAnsi" w:cstheme="minorHAnsi"/>
        </w:rPr>
        <w:t xml:space="preserve">. </w:t>
      </w:r>
    </w:p>
    <w:p w14:paraId="533FA5DB" w14:textId="77777777" w:rsidR="00A64BE6" w:rsidRPr="00315B04" w:rsidRDefault="00A64BE6" w:rsidP="00A64BE6">
      <w:pPr>
        <w:pStyle w:val="ListParagraph"/>
        <w:numPr>
          <w:ilvl w:val="0"/>
          <w:numId w:val="27"/>
        </w:numPr>
        <w:rPr>
          <w:rFonts w:asciiTheme="minorHAnsi" w:hAnsiTheme="minorHAnsi" w:cstheme="minorHAnsi"/>
        </w:rPr>
      </w:pPr>
      <w:r w:rsidRPr="00315B04">
        <w:rPr>
          <w:rFonts w:asciiTheme="minorHAnsi" w:hAnsiTheme="minorHAnsi" w:cstheme="minorHAnsi"/>
        </w:rPr>
        <w:t>A restorative material (GIC) can be now placed if determined appropriate.</w:t>
      </w:r>
    </w:p>
    <w:p w14:paraId="4BCAA025" w14:textId="77777777" w:rsidR="00A64BE6" w:rsidRPr="00315B04" w:rsidRDefault="00A64BE6" w:rsidP="00A64BE6">
      <w:pPr>
        <w:pStyle w:val="ListParagraph"/>
        <w:numPr>
          <w:ilvl w:val="0"/>
          <w:numId w:val="27"/>
        </w:numPr>
        <w:rPr>
          <w:rFonts w:asciiTheme="minorHAnsi" w:hAnsiTheme="minorHAnsi" w:cstheme="minorHAnsi"/>
        </w:rPr>
      </w:pPr>
      <w:r w:rsidRPr="00315B04">
        <w:rPr>
          <w:rFonts w:asciiTheme="minorHAnsi" w:hAnsiTheme="minorHAnsi" w:cstheme="minorHAnsi"/>
        </w:rPr>
        <w:t>T</w:t>
      </w:r>
      <w:r>
        <w:rPr>
          <w:rFonts w:asciiTheme="minorHAnsi" w:hAnsiTheme="minorHAnsi" w:cstheme="minorHAnsi"/>
        </w:rPr>
        <w:t>he tooth/teeth</w:t>
      </w:r>
      <w:r w:rsidRPr="00315B04">
        <w:rPr>
          <w:rFonts w:asciiTheme="minorHAnsi" w:hAnsiTheme="minorHAnsi" w:cstheme="minorHAnsi"/>
        </w:rPr>
        <w:t xml:space="preserve"> can be topped up </w:t>
      </w:r>
      <w:r>
        <w:rPr>
          <w:rFonts w:asciiTheme="minorHAnsi" w:hAnsiTheme="minorHAnsi" w:cstheme="minorHAnsi"/>
        </w:rPr>
        <w:t xml:space="preserve">with additional AgF/SnF2 </w:t>
      </w:r>
      <w:r w:rsidRPr="00315B04">
        <w:rPr>
          <w:rFonts w:asciiTheme="minorHAnsi" w:hAnsiTheme="minorHAnsi" w:cstheme="minorHAnsi"/>
        </w:rPr>
        <w:t>every 3-</w:t>
      </w:r>
      <w:r>
        <w:rPr>
          <w:rFonts w:asciiTheme="minorHAnsi" w:hAnsiTheme="minorHAnsi" w:cstheme="minorHAnsi"/>
        </w:rPr>
        <w:t>6</w:t>
      </w:r>
      <w:r w:rsidRPr="00315B04">
        <w:rPr>
          <w:rFonts w:asciiTheme="minorHAnsi" w:hAnsiTheme="minorHAnsi" w:cstheme="minorHAnsi"/>
        </w:rPr>
        <w:t xml:space="preserve"> months i</w:t>
      </w:r>
      <w:r>
        <w:rPr>
          <w:rFonts w:asciiTheme="minorHAnsi" w:hAnsiTheme="minorHAnsi" w:cstheme="minorHAnsi"/>
        </w:rPr>
        <w:t>f</w:t>
      </w:r>
      <w:r w:rsidRPr="00315B04">
        <w:rPr>
          <w:rFonts w:asciiTheme="minorHAnsi" w:hAnsiTheme="minorHAnsi" w:cstheme="minorHAnsi"/>
        </w:rPr>
        <w:t xml:space="preserve"> required. </w:t>
      </w:r>
    </w:p>
    <w:p w14:paraId="376E8043" w14:textId="4B49A3BC" w:rsidR="00A64BE6" w:rsidRPr="00A64BE6" w:rsidRDefault="00844FFD" w:rsidP="00A64BE6">
      <w:pPr>
        <w:pStyle w:val="ListParagraph"/>
        <w:numPr>
          <w:ilvl w:val="0"/>
          <w:numId w:val="27"/>
        </w:numPr>
      </w:pPr>
      <w:r>
        <w:rPr>
          <w:rFonts w:asciiTheme="minorHAnsi" w:hAnsiTheme="minorHAnsi" w:cstheme="minorHAnsi"/>
        </w:rPr>
        <w:t>Patient</w:t>
      </w:r>
      <w:r w:rsidR="00A64BE6" w:rsidRPr="00FE687F">
        <w:rPr>
          <w:rFonts w:asciiTheme="minorHAnsi" w:hAnsiTheme="minorHAnsi" w:cstheme="minorHAnsi"/>
        </w:rPr>
        <w:t xml:space="preserve">s may brush with fluoridated toothpaste as per regular routine following AgF or SnF2 application. </w:t>
      </w:r>
      <w:bookmarkEnd w:id="25"/>
    </w:p>
    <w:p w14:paraId="3295F6C3" w14:textId="604E4756" w:rsidR="00A64BE6" w:rsidRDefault="00A64BE6" w:rsidP="00A64BE6"/>
    <w:p w14:paraId="3613A1B5" w14:textId="77777777" w:rsidR="00A64BE6" w:rsidRDefault="00A64BE6" w:rsidP="00A64BE6"/>
    <w:p w14:paraId="3E2409F0" w14:textId="7C7CF19E" w:rsidR="00A64BE6" w:rsidRPr="00A64BE6" w:rsidRDefault="00A64BE6" w:rsidP="00A64BE6">
      <w:pPr>
        <w:rPr>
          <w:rFonts w:asciiTheme="minorHAnsi" w:hAnsiTheme="minorHAnsi" w:cstheme="minorHAnsi"/>
          <w:b/>
          <w:bCs/>
          <w:szCs w:val="24"/>
        </w:rPr>
      </w:pPr>
      <w:r w:rsidRPr="00A64BE6">
        <w:rPr>
          <w:rFonts w:asciiTheme="minorHAnsi" w:hAnsiTheme="minorHAnsi" w:cstheme="minorHAnsi"/>
          <w:b/>
          <w:bCs/>
          <w:szCs w:val="24"/>
        </w:rPr>
        <w:t>Riva Star Step 1 (SDF) &amp; Riva Star Step 2 (KI)</w:t>
      </w:r>
      <w:r>
        <w:rPr>
          <w:rFonts w:asciiTheme="minorHAnsi" w:hAnsiTheme="minorHAnsi" w:cstheme="minorHAnsi"/>
          <w:b/>
          <w:bCs/>
          <w:szCs w:val="24"/>
        </w:rPr>
        <w:t>:</w:t>
      </w:r>
    </w:p>
    <w:p w14:paraId="079E00E7" w14:textId="77777777" w:rsidR="00A64BE6" w:rsidRDefault="00A64BE6" w:rsidP="00A64BE6">
      <w:pPr>
        <w:rPr>
          <w:rFonts w:asciiTheme="minorHAnsi" w:hAnsiTheme="minorHAnsi" w:cstheme="minorHAnsi"/>
          <w:i/>
          <w:iCs/>
        </w:rPr>
      </w:pPr>
      <w:r w:rsidRPr="00B117BC">
        <w:rPr>
          <w:rFonts w:asciiTheme="minorHAnsi" w:hAnsiTheme="minorHAnsi" w:cstheme="minorHAnsi"/>
          <w:i/>
          <w:iCs/>
        </w:rPr>
        <w:t>(More compliant patients)</w:t>
      </w:r>
    </w:p>
    <w:p w14:paraId="1FDF5E35" w14:textId="025377C7" w:rsidR="00A64BE6" w:rsidRPr="00315B04" w:rsidRDefault="00A64BE6" w:rsidP="00A64BE6">
      <w:pPr>
        <w:pStyle w:val="ListParagraph"/>
        <w:numPr>
          <w:ilvl w:val="0"/>
          <w:numId w:val="28"/>
        </w:numPr>
        <w:rPr>
          <w:rFonts w:asciiTheme="minorHAnsi" w:hAnsiTheme="minorHAnsi" w:cstheme="minorHAnsi"/>
          <w:b/>
          <w:bCs/>
        </w:rPr>
      </w:pPr>
      <w:r w:rsidRPr="00315B04">
        <w:rPr>
          <w:rFonts w:asciiTheme="minorHAnsi" w:hAnsiTheme="minorHAnsi" w:cstheme="minorHAnsi"/>
        </w:rPr>
        <w:t xml:space="preserve">Obtain consent prior to application of </w:t>
      </w:r>
      <w:r w:rsidRPr="00B117BC">
        <w:t xml:space="preserve">38% SDF-KI </w:t>
      </w:r>
      <w:r w:rsidRPr="00315B04">
        <w:rPr>
          <w:rFonts w:asciiTheme="minorHAnsi" w:hAnsiTheme="minorHAnsi" w:cstheme="minorHAnsi"/>
        </w:rPr>
        <w:t xml:space="preserve">from the parent or guardian and </w:t>
      </w:r>
      <w:r w:rsidR="00DF767C">
        <w:rPr>
          <w:rFonts w:asciiTheme="minorHAnsi" w:hAnsiTheme="minorHAnsi" w:cstheme="minorHAnsi"/>
        </w:rPr>
        <w:t>document</w:t>
      </w:r>
      <w:r w:rsidR="00DF767C" w:rsidRPr="00315B04">
        <w:rPr>
          <w:rFonts w:asciiTheme="minorHAnsi" w:hAnsiTheme="minorHAnsi" w:cstheme="minorHAnsi"/>
        </w:rPr>
        <w:t xml:space="preserve"> in </w:t>
      </w:r>
      <w:r w:rsidR="00DF767C">
        <w:rPr>
          <w:rFonts w:asciiTheme="minorHAnsi" w:hAnsiTheme="minorHAnsi" w:cstheme="minorHAnsi"/>
        </w:rPr>
        <w:t>the patient’s clinical record.</w:t>
      </w:r>
    </w:p>
    <w:p w14:paraId="572DC88E" w14:textId="77777777" w:rsidR="00A64BE6" w:rsidRDefault="00A64BE6" w:rsidP="00A64BE6">
      <w:pPr>
        <w:pStyle w:val="ListParagraph"/>
        <w:keepLines/>
        <w:numPr>
          <w:ilvl w:val="0"/>
          <w:numId w:val="28"/>
        </w:numPr>
        <w:rPr>
          <w:rFonts w:asciiTheme="minorHAnsi" w:hAnsiTheme="minorHAnsi" w:cstheme="minorHAnsi"/>
        </w:rPr>
      </w:pPr>
      <w:r w:rsidRPr="00315B04">
        <w:rPr>
          <w:rFonts w:asciiTheme="minorHAnsi" w:hAnsiTheme="minorHAnsi" w:cstheme="minorHAnsi"/>
        </w:rPr>
        <w:t>Bitewing radiographs should be taken where possible. If it is not possible consideration can be given to intra-oral photography</w:t>
      </w:r>
      <w:r>
        <w:rPr>
          <w:rFonts w:asciiTheme="minorHAnsi" w:hAnsiTheme="minorHAnsi" w:cstheme="minorHAnsi"/>
        </w:rPr>
        <w:t>.</w:t>
      </w:r>
    </w:p>
    <w:p w14:paraId="1273DD5C" w14:textId="77777777" w:rsidR="00A64BE6" w:rsidRPr="00315B04" w:rsidRDefault="00A64BE6" w:rsidP="00A64BE6">
      <w:pPr>
        <w:pStyle w:val="ListParagraph"/>
        <w:keepLines/>
        <w:numPr>
          <w:ilvl w:val="0"/>
          <w:numId w:val="28"/>
        </w:numPr>
        <w:rPr>
          <w:rFonts w:asciiTheme="minorHAnsi" w:hAnsiTheme="minorHAnsi" w:cstheme="minorHAnsi"/>
        </w:rPr>
      </w:pPr>
      <w:r>
        <w:rPr>
          <w:rFonts w:asciiTheme="minorHAnsi" w:hAnsiTheme="minorHAnsi" w:cstheme="minorHAnsi"/>
        </w:rPr>
        <w:t>Prepare the tooth/teeth:</w:t>
      </w:r>
    </w:p>
    <w:p w14:paraId="01FFC9DF" w14:textId="34BF3B7C" w:rsidR="00A64BE6" w:rsidRDefault="00A64BE6" w:rsidP="00A64BE6">
      <w:pPr>
        <w:pStyle w:val="ListParagraph"/>
        <w:numPr>
          <w:ilvl w:val="1"/>
          <w:numId w:val="28"/>
        </w:numPr>
        <w:rPr>
          <w:rFonts w:asciiTheme="minorHAnsi" w:hAnsiTheme="minorHAnsi" w:cstheme="minorHAnsi"/>
        </w:rPr>
      </w:pPr>
      <w:r>
        <w:rPr>
          <w:rFonts w:asciiTheme="minorHAnsi" w:hAnsiTheme="minorHAnsi" w:cstheme="minorHAnsi"/>
        </w:rPr>
        <w:t>Tooth preparation is n</w:t>
      </w:r>
      <w:r w:rsidRPr="00872E9A">
        <w:rPr>
          <w:rFonts w:asciiTheme="minorHAnsi" w:hAnsiTheme="minorHAnsi" w:cstheme="minorHAnsi"/>
          <w:lang w:eastAsia="en-AU"/>
        </w:rPr>
        <w:t xml:space="preserve">ot required if using SDF to arrest decay and not </w:t>
      </w:r>
      <w:r w:rsidR="00DB06B5" w:rsidRPr="00872E9A">
        <w:rPr>
          <w:rFonts w:asciiTheme="minorHAnsi" w:hAnsiTheme="minorHAnsi" w:cstheme="minorHAnsi"/>
          <w:lang w:eastAsia="en-AU"/>
        </w:rPr>
        <w:t>proceeding</w:t>
      </w:r>
      <w:r w:rsidRPr="00872E9A">
        <w:rPr>
          <w:rFonts w:asciiTheme="minorHAnsi" w:hAnsiTheme="minorHAnsi" w:cstheme="minorHAnsi"/>
          <w:lang w:eastAsia="en-AU"/>
        </w:rPr>
        <w:t xml:space="preserve"> with immediate restoration. </w:t>
      </w:r>
      <w:r w:rsidRPr="00872E9A">
        <w:rPr>
          <w:rFonts w:asciiTheme="minorHAnsi" w:hAnsiTheme="minorHAnsi" w:cstheme="minorHAnsi"/>
        </w:rPr>
        <w:t>Removal of debris or food remnants only. No operative intervention (</w:t>
      </w:r>
      <w:r w:rsidR="00DB06B5" w:rsidRPr="00872E9A">
        <w:rPr>
          <w:rFonts w:asciiTheme="minorHAnsi" w:hAnsiTheme="minorHAnsi" w:cstheme="minorHAnsi"/>
        </w:rPr>
        <w:t>e.g.,</w:t>
      </w:r>
      <w:r w:rsidRPr="00872E9A">
        <w:rPr>
          <w:rFonts w:asciiTheme="minorHAnsi" w:hAnsiTheme="minorHAnsi" w:cstheme="minorHAnsi"/>
        </w:rPr>
        <w:t xml:space="preserve"> affected or infected dentine removal) is necessary to achieve caries arrest.</w:t>
      </w:r>
    </w:p>
    <w:p w14:paraId="4CF0335F" w14:textId="77777777" w:rsidR="00A64BE6" w:rsidRPr="00872E9A" w:rsidRDefault="00A64BE6" w:rsidP="00A64BE6">
      <w:pPr>
        <w:numPr>
          <w:ilvl w:val="1"/>
          <w:numId w:val="28"/>
        </w:numPr>
        <w:contextualSpacing/>
        <w:rPr>
          <w:rFonts w:asciiTheme="minorHAnsi" w:hAnsiTheme="minorHAnsi" w:cstheme="minorHAnsi"/>
          <w:lang w:eastAsia="en-AU"/>
        </w:rPr>
      </w:pPr>
      <w:r>
        <w:rPr>
          <w:rFonts w:asciiTheme="minorHAnsi" w:hAnsiTheme="minorHAnsi" w:cstheme="minorHAnsi"/>
          <w:lang w:eastAsia="en-AU"/>
        </w:rPr>
        <w:t xml:space="preserve">Tooth preparation is required when a restoration is to be placed at </w:t>
      </w:r>
      <w:r w:rsidRPr="00872E9A">
        <w:rPr>
          <w:rFonts w:asciiTheme="minorHAnsi" w:hAnsiTheme="minorHAnsi" w:cstheme="minorHAnsi"/>
          <w:lang w:eastAsia="en-AU"/>
        </w:rPr>
        <w:t>the time of SDF appointment. Do not use with resin based composite materials on the same day.</w:t>
      </w:r>
      <w:r w:rsidRPr="00872E9A">
        <w:rPr>
          <w:rFonts w:asciiTheme="minorHAnsi" w:hAnsiTheme="minorHAnsi" w:cstheme="minorHAnsi"/>
        </w:rPr>
        <w:t xml:space="preserve"> </w:t>
      </w:r>
    </w:p>
    <w:p w14:paraId="35EFA8AB" w14:textId="60577F2E" w:rsidR="00A64BE6" w:rsidRPr="00AC565F" w:rsidRDefault="00A64BE6" w:rsidP="00A64BE6">
      <w:pPr>
        <w:pStyle w:val="ListParagraph"/>
        <w:numPr>
          <w:ilvl w:val="0"/>
          <w:numId w:val="28"/>
        </w:numPr>
        <w:rPr>
          <w:rFonts w:asciiTheme="minorHAnsi" w:hAnsiTheme="minorHAnsi" w:cstheme="minorHAnsi"/>
          <w:szCs w:val="24"/>
        </w:rPr>
      </w:pPr>
      <w:r w:rsidRPr="00B117BC">
        <w:t>Application of a soft tissue barrier is re</w:t>
      </w:r>
      <w:r>
        <w:t>quired</w:t>
      </w:r>
      <w:r w:rsidRPr="00B117BC">
        <w:t xml:space="preserve"> (</w:t>
      </w:r>
      <w:r w:rsidR="00DB06B5" w:rsidRPr="00B117BC">
        <w:t>e.g.,</w:t>
      </w:r>
      <w:r w:rsidRPr="00B117BC">
        <w:t xml:space="preserve"> Vaseline, Cocoa butter</w:t>
      </w:r>
      <w:r>
        <w:t xml:space="preserve"> etc</w:t>
      </w:r>
      <w:r w:rsidRPr="00AC565F">
        <w:rPr>
          <w:rFonts w:asciiTheme="minorHAnsi" w:hAnsiTheme="minorHAnsi" w:cstheme="minorHAnsi"/>
          <w:szCs w:val="24"/>
        </w:rPr>
        <w:t>).</w:t>
      </w:r>
    </w:p>
    <w:p w14:paraId="46267AD8" w14:textId="77777777" w:rsidR="00A64BE6" w:rsidRDefault="00A64BE6" w:rsidP="00A64BE6">
      <w:pPr>
        <w:pStyle w:val="ListParagraph"/>
        <w:numPr>
          <w:ilvl w:val="0"/>
          <w:numId w:val="28"/>
        </w:numPr>
        <w:rPr>
          <w:rFonts w:asciiTheme="minorHAnsi" w:hAnsiTheme="minorHAnsi" w:cstheme="minorHAnsi"/>
          <w:szCs w:val="24"/>
        </w:rPr>
      </w:pPr>
      <w:r w:rsidRPr="00AC565F">
        <w:rPr>
          <w:rFonts w:asciiTheme="minorHAnsi" w:eastAsiaTheme="majorEastAsia" w:hAnsiTheme="minorHAnsi" w:cstheme="minorHAnsi"/>
          <w:kern w:val="24"/>
          <w:szCs w:val="24"/>
          <w:lang w:val="en-US"/>
        </w:rPr>
        <w:t xml:space="preserve">Dry and isolate tooth with cotton rolls </w:t>
      </w:r>
      <w:r w:rsidRPr="00AC565F">
        <w:rPr>
          <w:rFonts w:asciiTheme="minorHAnsi" w:hAnsiTheme="minorHAnsi" w:cstheme="minorHAnsi"/>
          <w:szCs w:val="24"/>
        </w:rPr>
        <w:t>or other suitable isolation material (NeoDRY’s, Garmer</w:t>
      </w:r>
      <w:r>
        <w:rPr>
          <w:rFonts w:asciiTheme="minorHAnsi" w:hAnsiTheme="minorHAnsi" w:cstheme="minorHAnsi"/>
          <w:szCs w:val="24"/>
        </w:rPr>
        <w:t>’</w:t>
      </w:r>
      <w:r w:rsidRPr="00AC565F">
        <w:rPr>
          <w:rFonts w:asciiTheme="minorHAnsi" w:hAnsiTheme="minorHAnsi" w:cstheme="minorHAnsi"/>
          <w:szCs w:val="24"/>
        </w:rPr>
        <w:t xml:space="preserve">s clamps, gauze). </w:t>
      </w:r>
    </w:p>
    <w:p w14:paraId="4D437853" w14:textId="77777777" w:rsidR="00A64BE6" w:rsidRPr="00872E9A" w:rsidRDefault="00A64BE6" w:rsidP="00A64BE6">
      <w:pPr>
        <w:pStyle w:val="ListParagraph"/>
        <w:numPr>
          <w:ilvl w:val="0"/>
          <w:numId w:val="28"/>
        </w:numPr>
        <w:rPr>
          <w:rFonts w:asciiTheme="minorHAnsi" w:hAnsiTheme="minorHAnsi" w:cstheme="minorHAnsi"/>
          <w:szCs w:val="24"/>
        </w:rPr>
      </w:pPr>
      <w:r w:rsidRPr="00872E9A">
        <w:rPr>
          <w:rFonts w:asciiTheme="minorHAnsi" w:hAnsiTheme="minorHAnsi" w:cstheme="minorHAnsi"/>
          <w:lang w:eastAsia="en-AU"/>
        </w:rPr>
        <w:t xml:space="preserve">If tooth was prepared, apply </w:t>
      </w:r>
      <w:r w:rsidRPr="004450A3">
        <w:rPr>
          <w:rFonts w:asciiTheme="minorHAnsi" w:hAnsiTheme="minorHAnsi" w:cstheme="minorHAnsi"/>
          <w:lang w:eastAsia="en-AU"/>
        </w:rPr>
        <w:t>etch (34-37%</w:t>
      </w:r>
      <w:r w:rsidRPr="00872E9A">
        <w:rPr>
          <w:rFonts w:asciiTheme="minorHAnsi" w:hAnsiTheme="minorHAnsi" w:cstheme="minorHAnsi"/>
          <w:lang w:eastAsia="en-AU"/>
        </w:rPr>
        <w:t xml:space="preserve"> phosphoric acid) for 5 seconds then wash and air dry. Not recommended in anxious/restless patients (avoid this step in paediatric patients particularly where compliance issues exist). </w:t>
      </w:r>
    </w:p>
    <w:p w14:paraId="306BE969" w14:textId="5E341CEF" w:rsidR="00A64BE6" w:rsidRPr="00AC565F" w:rsidRDefault="00A64BE6" w:rsidP="00A64BE6">
      <w:pPr>
        <w:ind w:left="360"/>
        <w:contextualSpacing/>
        <w:rPr>
          <w:rFonts w:asciiTheme="minorHAnsi" w:hAnsiTheme="minorHAnsi" w:cstheme="minorHAnsi"/>
          <w:b/>
          <w:bCs/>
          <w:lang w:eastAsia="en-AU"/>
        </w:rPr>
      </w:pPr>
      <w:r w:rsidRPr="00AC565F">
        <w:rPr>
          <w:rFonts w:asciiTheme="minorHAnsi" w:hAnsiTheme="minorHAnsi" w:cstheme="minorHAnsi"/>
          <w:b/>
          <w:bCs/>
        </w:rPr>
        <w:t xml:space="preserve">Do not dispense solution from grey label bottle or green label bottle until ready to </w:t>
      </w:r>
      <w:r w:rsidR="00DB06B5" w:rsidRPr="00AC565F">
        <w:rPr>
          <w:rFonts w:asciiTheme="minorHAnsi" w:hAnsiTheme="minorHAnsi" w:cstheme="minorHAnsi"/>
          <w:b/>
          <w:bCs/>
        </w:rPr>
        <w:t>use.</w:t>
      </w:r>
    </w:p>
    <w:p w14:paraId="36E63225" w14:textId="77777777" w:rsidR="00A64BE6" w:rsidRPr="00AC565F" w:rsidRDefault="00A64BE6" w:rsidP="00A64BE6">
      <w:pPr>
        <w:numPr>
          <w:ilvl w:val="0"/>
          <w:numId w:val="28"/>
        </w:numPr>
        <w:contextualSpacing/>
        <w:rPr>
          <w:rFonts w:asciiTheme="minorHAnsi" w:hAnsiTheme="minorHAnsi" w:cstheme="minorHAnsi"/>
          <w:lang w:eastAsia="en-AU"/>
        </w:rPr>
      </w:pPr>
      <w:r w:rsidRPr="00AC565F">
        <w:rPr>
          <w:rFonts w:asciiTheme="minorHAnsi" w:hAnsiTheme="minorHAnsi" w:cstheme="minorHAnsi"/>
        </w:rPr>
        <w:t xml:space="preserve">Dispense one (1) drop of the </w:t>
      </w:r>
      <w:r>
        <w:rPr>
          <w:rFonts w:asciiTheme="minorHAnsi" w:hAnsiTheme="minorHAnsi" w:cstheme="minorHAnsi"/>
        </w:rPr>
        <w:t xml:space="preserve">step 1 </w:t>
      </w:r>
      <w:r w:rsidRPr="00AC565F">
        <w:rPr>
          <w:rFonts w:asciiTheme="minorHAnsi" w:hAnsiTheme="minorHAnsi" w:cstheme="minorHAnsi"/>
        </w:rPr>
        <w:t xml:space="preserve">solution (grey label) into a dappen dish. </w:t>
      </w:r>
    </w:p>
    <w:p w14:paraId="381E767B" w14:textId="77777777" w:rsidR="00A64BE6" w:rsidRPr="00AC565F" w:rsidRDefault="00A64BE6" w:rsidP="00A64BE6">
      <w:pPr>
        <w:numPr>
          <w:ilvl w:val="0"/>
          <w:numId w:val="28"/>
        </w:numPr>
        <w:contextualSpacing/>
        <w:rPr>
          <w:rFonts w:asciiTheme="minorHAnsi" w:hAnsiTheme="minorHAnsi" w:cstheme="minorHAnsi"/>
          <w:lang w:eastAsia="en-AU"/>
        </w:rPr>
      </w:pPr>
      <w:r w:rsidRPr="00AC565F">
        <w:rPr>
          <w:rFonts w:asciiTheme="minorHAnsi" w:hAnsiTheme="minorHAnsi" w:cstheme="minorHAnsi"/>
        </w:rPr>
        <w:t>Carefully apply solution to treatment site using a medium sized micro brush.</w:t>
      </w:r>
    </w:p>
    <w:p w14:paraId="03B419A4" w14:textId="77777777" w:rsidR="00A64BE6" w:rsidRPr="00AC565F" w:rsidRDefault="00A64BE6" w:rsidP="00A64BE6">
      <w:pPr>
        <w:numPr>
          <w:ilvl w:val="0"/>
          <w:numId w:val="28"/>
        </w:numPr>
        <w:contextualSpacing/>
        <w:rPr>
          <w:rFonts w:asciiTheme="minorHAnsi" w:hAnsiTheme="minorHAnsi" w:cstheme="minorHAnsi"/>
          <w:lang w:eastAsia="en-AU"/>
        </w:rPr>
      </w:pPr>
      <w:r w:rsidRPr="00AC565F">
        <w:rPr>
          <w:rFonts w:asciiTheme="minorHAnsi" w:hAnsiTheme="minorHAnsi" w:cstheme="minorHAnsi"/>
        </w:rPr>
        <w:lastRenderedPageBreak/>
        <w:t xml:space="preserve">Immediately after, </w:t>
      </w:r>
      <w:r>
        <w:rPr>
          <w:rFonts w:asciiTheme="minorHAnsi" w:hAnsiTheme="minorHAnsi" w:cstheme="minorHAnsi"/>
        </w:rPr>
        <w:t>and only if wanting to restore a permanent tooth right away,</w:t>
      </w:r>
      <w:r w:rsidRPr="00AC565F">
        <w:rPr>
          <w:rFonts w:asciiTheme="minorHAnsi" w:hAnsiTheme="minorHAnsi" w:cstheme="minorHAnsi"/>
        </w:rPr>
        <w:t xml:space="preserve"> dispense two (2) drops of </w:t>
      </w:r>
      <w:r>
        <w:rPr>
          <w:rFonts w:asciiTheme="minorHAnsi" w:hAnsiTheme="minorHAnsi" w:cstheme="minorHAnsi"/>
        </w:rPr>
        <w:t xml:space="preserve">the step 2 </w:t>
      </w:r>
      <w:r w:rsidRPr="00AC565F">
        <w:rPr>
          <w:rFonts w:asciiTheme="minorHAnsi" w:hAnsiTheme="minorHAnsi" w:cstheme="minorHAnsi"/>
        </w:rPr>
        <w:t>solution (green label) into a fresh dappen dish. Apply a generous amount of the solution to treatment site using a medium sized micro brush.</w:t>
      </w:r>
    </w:p>
    <w:p w14:paraId="2F484A99" w14:textId="77777777" w:rsidR="00A64BE6" w:rsidRPr="00AC565F" w:rsidRDefault="00A64BE6" w:rsidP="00A64BE6">
      <w:pPr>
        <w:numPr>
          <w:ilvl w:val="0"/>
          <w:numId w:val="28"/>
        </w:numPr>
        <w:contextualSpacing/>
        <w:rPr>
          <w:rFonts w:asciiTheme="minorHAnsi" w:hAnsiTheme="minorHAnsi" w:cstheme="minorHAnsi"/>
          <w:lang w:eastAsia="en-AU"/>
        </w:rPr>
      </w:pPr>
      <w:r w:rsidRPr="00AC565F">
        <w:rPr>
          <w:rFonts w:asciiTheme="minorHAnsi" w:hAnsiTheme="minorHAnsi" w:cstheme="minorHAnsi"/>
        </w:rPr>
        <w:t xml:space="preserve">Apply </w:t>
      </w:r>
      <w:r>
        <w:rPr>
          <w:rFonts w:asciiTheme="minorHAnsi" w:hAnsiTheme="minorHAnsi" w:cstheme="minorHAnsi"/>
        </w:rPr>
        <w:t xml:space="preserve">the </w:t>
      </w:r>
      <w:r w:rsidRPr="00AC565F">
        <w:rPr>
          <w:rFonts w:asciiTheme="minorHAnsi" w:hAnsiTheme="minorHAnsi" w:cstheme="minorHAnsi"/>
        </w:rPr>
        <w:t xml:space="preserve">same solution to any other tooth surfaces that may have come into contact with the solution from the grey bottle. </w:t>
      </w:r>
      <w:r w:rsidRPr="00AC565F">
        <w:rPr>
          <w:rFonts w:asciiTheme="minorHAnsi" w:hAnsiTheme="minorHAnsi" w:cstheme="minorHAnsi"/>
          <w:b/>
          <w:bCs/>
        </w:rPr>
        <w:t>Note:</w:t>
      </w:r>
      <w:r w:rsidRPr="00AC565F">
        <w:rPr>
          <w:rFonts w:asciiTheme="minorHAnsi" w:hAnsiTheme="minorHAnsi" w:cstheme="minorHAnsi"/>
        </w:rPr>
        <w:t xml:space="preserve"> Treatment surface initially appears creamy white, keep applying Riva Star Step 2 solution (green label) until it turns clear</w:t>
      </w:r>
      <w:r>
        <w:rPr>
          <w:rFonts w:asciiTheme="minorHAnsi" w:hAnsiTheme="minorHAnsi" w:cstheme="minorHAnsi"/>
        </w:rPr>
        <w:t>.</w:t>
      </w:r>
    </w:p>
    <w:p w14:paraId="036294E5" w14:textId="77777777" w:rsidR="00A64BE6" w:rsidRPr="00AC565F" w:rsidRDefault="00A64BE6" w:rsidP="00A64BE6">
      <w:pPr>
        <w:numPr>
          <w:ilvl w:val="0"/>
          <w:numId w:val="28"/>
        </w:numPr>
        <w:contextualSpacing/>
        <w:rPr>
          <w:rFonts w:asciiTheme="minorHAnsi" w:hAnsiTheme="minorHAnsi" w:cstheme="minorHAnsi"/>
          <w:lang w:eastAsia="en-AU"/>
        </w:rPr>
      </w:pPr>
      <w:r w:rsidRPr="00AC565F">
        <w:rPr>
          <w:rFonts w:asciiTheme="minorHAnsi" w:hAnsiTheme="minorHAnsi" w:cstheme="minorHAnsi"/>
        </w:rPr>
        <w:t xml:space="preserve">Wash thoroughly with water for at least 10 seconds and air dry. </w:t>
      </w:r>
      <w:r w:rsidRPr="00AC565F">
        <w:rPr>
          <w:rFonts w:asciiTheme="minorHAnsi" w:hAnsiTheme="minorHAnsi" w:cstheme="minorHAnsi"/>
          <w:b/>
          <w:bCs/>
        </w:rPr>
        <w:t>Note:</w:t>
      </w:r>
      <w:r w:rsidRPr="00AC565F">
        <w:rPr>
          <w:rFonts w:asciiTheme="minorHAnsi" w:hAnsiTheme="minorHAnsi" w:cstheme="minorHAnsi"/>
        </w:rPr>
        <w:t xml:space="preserve"> Do not desiccate surface if a self-cure glass ionomer cement is to be used. </w:t>
      </w:r>
    </w:p>
    <w:p w14:paraId="77F6C957" w14:textId="77777777" w:rsidR="00A64BE6" w:rsidRPr="00AC565F" w:rsidRDefault="00A64BE6" w:rsidP="00A64BE6">
      <w:pPr>
        <w:numPr>
          <w:ilvl w:val="0"/>
          <w:numId w:val="28"/>
        </w:numPr>
        <w:contextualSpacing/>
        <w:rPr>
          <w:rFonts w:asciiTheme="minorHAnsi" w:hAnsiTheme="minorHAnsi" w:cstheme="minorHAnsi"/>
          <w:lang w:eastAsia="en-AU"/>
        </w:rPr>
      </w:pPr>
      <w:r w:rsidRPr="00AC565F">
        <w:rPr>
          <w:rFonts w:asciiTheme="minorHAnsi" w:hAnsiTheme="minorHAnsi" w:cstheme="minorHAnsi"/>
        </w:rPr>
        <w:t xml:space="preserve">Remove all protective/isolation materials used in the mouth. </w:t>
      </w:r>
    </w:p>
    <w:p w14:paraId="5196F8A1" w14:textId="77777777" w:rsidR="00A64BE6" w:rsidRPr="00AC565F" w:rsidRDefault="00A64BE6" w:rsidP="00A64BE6">
      <w:pPr>
        <w:numPr>
          <w:ilvl w:val="0"/>
          <w:numId w:val="28"/>
        </w:numPr>
        <w:contextualSpacing/>
        <w:rPr>
          <w:rFonts w:asciiTheme="minorHAnsi" w:hAnsiTheme="minorHAnsi" w:cstheme="minorHAnsi"/>
          <w:lang w:eastAsia="en-AU"/>
        </w:rPr>
      </w:pPr>
      <w:r w:rsidRPr="00AC565F">
        <w:rPr>
          <w:rFonts w:asciiTheme="minorHAnsi" w:hAnsiTheme="minorHAnsi" w:cstheme="minorHAnsi"/>
          <w:b/>
          <w:bCs/>
          <w:lang w:eastAsia="en-AU"/>
        </w:rPr>
        <w:t>Note</w:t>
      </w:r>
      <w:r w:rsidRPr="00AC565F">
        <w:rPr>
          <w:rFonts w:asciiTheme="minorHAnsi" w:hAnsiTheme="minorHAnsi" w:cstheme="minorHAnsi"/>
          <w:lang w:eastAsia="en-AU"/>
        </w:rPr>
        <w:t xml:space="preserve">: </w:t>
      </w:r>
      <w:r w:rsidRPr="00AC565F">
        <w:rPr>
          <w:rFonts w:asciiTheme="minorHAnsi" w:hAnsiTheme="minorHAnsi" w:cstheme="minorHAnsi"/>
        </w:rPr>
        <w:t>One (1) drop of Riva Star Step 1 and two (2) drops of Riva Star Step 2 can treat up to 5 teeth per patient. Limit of one (1) drop of Riva Star Step 1 and two (2) drops of Riva Star Step 2 drops per visit. If needed (for additional teeth or if no black colour change observed at review) a second application of Riva Star may be administered after 1 week.</w:t>
      </w:r>
      <w:r w:rsidRPr="00AC565F">
        <w:rPr>
          <w:rFonts w:asciiTheme="minorHAnsi" w:hAnsiTheme="minorHAnsi" w:cstheme="minorHAnsi"/>
          <w:lang w:eastAsia="en-AU"/>
        </w:rPr>
        <w:t xml:space="preserve"> </w:t>
      </w:r>
    </w:p>
    <w:p w14:paraId="27CD133A" w14:textId="0A1E987E" w:rsidR="00A64BE6" w:rsidRPr="00451690" w:rsidRDefault="00A64BE6" w:rsidP="00A64BE6">
      <w:pPr>
        <w:pStyle w:val="ListParagraph"/>
        <w:numPr>
          <w:ilvl w:val="0"/>
          <w:numId w:val="28"/>
        </w:numPr>
      </w:pPr>
      <w:r>
        <w:rPr>
          <w:rFonts w:asciiTheme="minorHAnsi" w:hAnsiTheme="minorHAnsi" w:cstheme="minorHAnsi"/>
        </w:rPr>
        <w:t xml:space="preserve">Provide </w:t>
      </w:r>
      <w:r w:rsidRPr="00315B04">
        <w:rPr>
          <w:rFonts w:asciiTheme="minorHAnsi" w:hAnsiTheme="minorHAnsi" w:cstheme="minorHAnsi"/>
        </w:rPr>
        <w:t>post-op instructions</w:t>
      </w:r>
      <w:r>
        <w:rPr>
          <w:rFonts w:asciiTheme="minorHAnsi" w:hAnsiTheme="minorHAnsi" w:cstheme="minorHAnsi"/>
        </w:rPr>
        <w:t xml:space="preserve"> (f</w:t>
      </w:r>
      <w:r w:rsidRPr="00451690">
        <w:t>or better results, no eating or drinking for 30</w:t>
      </w:r>
      <w:r>
        <w:t xml:space="preserve">-60 </w:t>
      </w:r>
      <w:r w:rsidR="00DB06B5">
        <w:t>minutes</w:t>
      </w:r>
      <w:r>
        <w:t xml:space="preserve">). </w:t>
      </w:r>
      <w:r>
        <w:rPr>
          <w:rFonts w:asciiTheme="minorHAnsi" w:hAnsiTheme="minorHAnsi" w:cstheme="minorHAnsi"/>
        </w:rPr>
        <w:t>Document the POIG in your notes</w:t>
      </w:r>
      <w:r w:rsidRPr="00315B04">
        <w:rPr>
          <w:rFonts w:asciiTheme="minorHAnsi" w:hAnsiTheme="minorHAnsi" w:cstheme="minorHAnsi"/>
        </w:rPr>
        <w:t>.</w:t>
      </w:r>
    </w:p>
    <w:p w14:paraId="016770A4" w14:textId="77777777" w:rsidR="00A64BE6" w:rsidRPr="00AE1309" w:rsidRDefault="00A64BE6" w:rsidP="00A64BE6">
      <w:pPr>
        <w:pStyle w:val="ListParagraph"/>
        <w:numPr>
          <w:ilvl w:val="0"/>
          <w:numId w:val="28"/>
        </w:numPr>
        <w:rPr>
          <w:rFonts w:asciiTheme="minorHAnsi" w:hAnsiTheme="minorHAnsi" w:cstheme="minorHAnsi"/>
        </w:rPr>
      </w:pPr>
      <w:r w:rsidRPr="00AE1309">
        <w:rPr>
          <w:rFonts w:asciiTheme="minorHAnsi" w:hAnsiTheme="minorHAnsi" w:cstheme="minorHAnsi"/>
        </w:rPr>
        <w:t xml:space="preserve">A restoration (GIC/SSC) can be placed if determined appropriate and as compliance allows. </w:t>
      </w:r>
    </w:p>
    <w:p w14:paraId="7858EB83" w14:textId="77777777" w:rsidR="00A64BE6" w:rsidRPr="00315B04" w:rsidRDefault="00A64BE6" w:rsidP="00A64BE6">
      <w:pPr>
        <w:pStyle w:val="ListParagraph"/>
        <w:numPr>
          <w:ilvl w:val="0"/>
          <w:numId w:val="28"/>
        </w:numPr>
        <w:rPr>
          <w:rFonts w:asciiTheme="minorHAnsi" w:hAnsiTheme="minorHAnsi" w:cstheme="minorHAnsi"/>
        </w:rPr>
      </w:pPr>
      <w:r w:rsidRPr="00315B04">
        <w:rPr>
          <w:rFonts w:asciiTheme="minorHAnsi" w:hAnsiTheme="minorHAnsi" w:cstheme="minorHAnsi"/>
        </w:rPr>
        <w:t>T</w:t>
      </w:r>
      <w:r>
        <w:rPr>
          <w:rFonts w:asciiTheme="minorHAnsi" w:hAnsiTheme="minorHAnsi" w:cstheme="minorHAnsi"/>
        </w:rPr>
        <w:t>he tooth/teeth</w:t>
      </w:r>
      <w:r w:rsidRPr="00315B04">
        <w:rPr>
          <w:rFonts w:asciiTheme="minorHAnsi" w:hAnsiTheme="minorHAnsi" w:cstheme="minorHAnsi"/>
        </w:rPr>
        <w:t xml:space="preserve"> can be topped up </w:t>
      </w:r>
      <w:r>
        <w:rPr>
          <w:rFonts w:asciiTheme="minorHAnsi" w:hAnsiTheme="minorHAnsi" w:cstheme="minorHAnsi"/>
        </w:rPr>
        <w:t xml:space="preserve">with additional SDF </w:t>
      </w:r>
      <w:r w:rsidRPr="00315B04">
        <w:rPr>
          <w:rFonts w:asciiTheme="minorHAnsi" w:hAnsiTheme="minorHAnsi" w:cstheme="minorHAnsi"/>
        </w:rPr>
        <w:t xml:space="preserve">every </w:t>
      </w:r>
      <w:r>
        <w:rPr>
          <w:rFonts w:asciiTheme="minorHAnsi" w:hAnsiTheme="minorHAnsi" w:cstheme="minorHAnsi"/>
        </w:rPr>
        <w:t>6</w:t>
      </w:r>
      <w:r w:rsidRPr="00315B04">
        <w:rPr>
          <w:rFonts w:asciiTheme="minorHAnsi" w:hAnsiTheme="minorHAnsi" w:cstheme="minorHAnsi"/>
        </w:rPr>
        <w:t xml:space="preserve"> months i</w:t>
      </w:r>
      <w:r>
        <w:rPr>
          <w:rFonts w:asciiTheme="minorHAnsi" w:hAnsiTheme="minorHAnsi" w:cstheme="minorHAnsi"/>
        </w:rPr>
        <w:t>f</w:t>
      </w:r>
      <w:r w:rsidRPr="00315B04">
        <w:rPr>
          <w:rFonts w:asciiTheme="minorHAnsi" w:hAnsiTheme="minorHAnsi" w:cstheme="minorHAnsi"/>
        </w:rPr>
        <w:t xml:space="preserve"> required. </w:t>
      </w:r>
    </w:p>
    <w:p w14:paraId="064FF9AE" w14:textId="2AE611EB" w:rsidR="00A64BE6" w:rsidRDefault="00844FFD" w:rsidP="00A64BE6">
      <w:pPr>
        <w:pStyle w:val="ListParagraph"/>
        <w:numPr>
          <w:ilvl w:val="0"/>
          <w:numId w:val="28"/>
        </w:numPr>
        <w:rPr>
          <w:rFonts w:asciiTheme="minorHAnsi" w:hAnsiTheme="minorHAnsi" w:cstheme="minorHAnsi"/>
        </w:rPr>
      </w:pPr>
      <w:r>
        <w:rPr>
          <w:rFonts w:asciiTheme="minorHAnsi" w:hAnsiTheme="minorHAnsi" w:cstheme="minorHAnsi"/>
        </w:rPr>
        <w:t>Patient</w:t>
      </w:r>
      <w:r w:rsidR="00A64BE6" w:rsidRPr="00315B04">
        <w:rPr>
          <w:rFonts w:asciiTheme="minorHAnsi" w:hAnsiTheme="minorHAnsi" w:cstheme="minorHAnsi"/>
        </w:rPr>
        <w:t xml:space="preserve">s may brush with fluoridated toothpaste as per regular routine following </w:t>
      </w:r>
      <w:r w:rsidR="00A64BE6">
        <w:rPr>
          <w:rFonts w:asciiTheme="minorHAnsi" w:hAnsiTheme="minorHAnsi" w:cstheme="minorHAnsi"/>
        </w:rPr>
        <w:t xml:space="preserve">SDF </w:t>
      </w:r>
      <w:r w:rsidR="00A64BE6" w:rsidRPr="00315B04">
        <w:rPr>
          <w:rFonts w:asciiTheme="minorHAnsi" w:hAnsiTheme="minorHAnsi" w:cstheme="minorHAnsi"/>
        </w:rPr>
        <w:t>application.</w:t>
      </w:r>
    </w:p>
    <w:p w14:paraId="3F54D9B1" w14:textId="156F477C" w:rsidR="00A64BE6" w:rsidRPr="00A64BE6" w:rsidRDefault="00A64BE6" w:rsidP="00A64BE6">
      <w:pPr>
        <w:pStyle w:val="ListParagraph"/>
        <w:numPr>
          <w:ilvl w:val="0"/>
          <w:numId w:val="28"/>
        </w:numPr>
        <w:rPr>
          <w:rFonts w:asciiTheme="minorHAnsi" w:hAnsiTheme="minorHAnsi" w:cstheme="minorHAnsi"/>
        </w:rPr>
      </w:pPr>
      <w:r w:rsidRPr="00AC565F">
        <w:rPr>
          <w:rFonts w:asciiTheme="minorHAnsi" w:hAnsiTheme="minorHAnsi" w:cstheme="minorHAnsi"/>
          <w:b/>
          <w:bCs/>
        </w:rPr>
        <w:t>IMPORTANT : Ensure that both Step 1 and Step 2 bottle surfaces (E.g.</w:t>
      </w:r>
      <w:r w:rsidR="00DB06B5">
        <w:rPr>
          <w:rFonts w:asciiTheme="minorHAnsi" w:hAnsiTheme="minorHAnsi" w:cstheme="minorHAnsi"/>
          <w:b/>
          <w:bCs/>
        </w:rPr>
        <w:t>,</w:t>
      </w:r>
      <w:r w:rsidRPr="00AC565F">
        <w:rPr>
          <w:rFonts w:asciiTheme="minorHAnsi" w:hAnsiTheme="minorHAnsi" w:cstheme="minorHAnsi"/>
          <w:b/>
          <w:bCs/>
        </w:rPr>
        <w:t xml:space="preserve"> tip, neck, thread and inside the cap) are wiped thoroughly with an absorbent paper towel to remove any excess solution and prevent build-up of dried material.</w:t>
      </w:r>
      <w:r w:rsidRPr="00AC565F">
        <w:rPr>
          <w:rFonts w:asciiTheme="minorHAnsi" w:hAnsiTheme="minorHAnsi" w:cstheme="minorHAnsi"/>
        </w:rPr>
        <w:t xml:space="preserve"> </w:t>
      </w:r>
    </w:p>
    <w:p w14:paraId="08682A17" w14:textId="77777777" w:rsidR="009A534C" w:rsidRDefault="009A534C" w:rsidP="009A534C">
      <w:pPr>
        <w:rPr>
          <w:rFonts w:cs="Arial"/>
          <w:b/>
          <w:szCs w:val="24"/>
        </w:rPr>
      </w:pPr>
    </w:p>
    <w:p w14:paraId="08682A18" w14:textId="16B06ADF" w:rsidR="009A534C" w:rsidRDefault="00000000"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64BE6" w:rsidRPr="00CD1C0E" w14:paraId="4AFF48E1" w14:textId="77777777" w:rsidTr="0056153C">
        <w:trPr>
          <w:cantSplit/>
          <w:trHeight w:val="285"/>
        </w:trPr>
        <w:tc>
          <w:tcPr>
            <w:tcW w:w="9158" w:type="dxa"/>
            <w:shd w:val="clear" w:color="auto" w:fill="D9D9D9" w:themeFill="background1" w:themeFillShade="D9"/>
          </w:tcPr>
          <w:p w14:paraId="78A0C700" w14:textId="2F5F5EA4" w:rsidR="00A64BE6" w:rsidRPr="003D2D06" w:rsidRDefault="00A64BE6" w:rsidP="0056153C">
            <w:pPr>
              <w:pStyle w:val="Heading1"/>
            </w:pPr>
            <w:bookmarkStart w:id="26" w:name="_Toc164703216"/>
            <w:r w:rsidRPr="003D2D06">
              <w:t xml:space="preserve">Section </w:t>
            </w:r>
            <w:r>
              <w:t>4</w:t>
            </w:r>
            <w:r w:rsidRPr="003D2D06">
              <w:t xml:space="preserve"> – </w:t>
            </w:r>
            <w:r>
              <w:t>Application frequency</w:t>
            </w:r>
            <w:bookmarkEnd w:id="26"/>
          </w:p>
        </w:tc>
      </w:tr>
    </w:tbl>
    <w:p w14:paraId="0900A403" w14:textId="3E9BBF92" w:rsidR="00A64BE6" w:rsidRDefault="00A64BE6" w:rsidP="00A64BE6">
      <w:pPr>
        <w:rPr>
          <w:rFonts w:cs="Arial"/>
          <w:b/>
          <w:szCs w:val="24"/>
        </w:rPr>
      </w:pPr>
    </w:p>
    <w:p w14:paraId="46EE9491" w14:textId="77777777" w:rsidR="00A64BE6" w:rsidRPr="00820B4C" w:rsidRDefault="00A64BE6" w:rsidP="00A64BE6">
      <w:pPr>
        <w:pStyle w:val="ListParagraph"/>
        <w:numPr>
          <w:ilvl w:val="0"/>
          <w:numId w:val="29"/>
        </w:numPr>
        <w:rPr>
          <w:rFonts w:asciiTheme="minorHAnsi" w:hAnsiTheme="minorHAnsi" w:cstheme="minorHAnsi"/>
          <w:b/>
          <w:bCs/>
        </w:rPr>
      </w:pPr>
      <w:r w:rsidRPr="00820B4C">
        <w:rPr>
          <w:rFonts w:asciiTheme="minorHAnsi" w:hAnsiTheme="minorHAnsi" w:cstheme="minorHAnsi"/>
        </w:rPr>
        <w:t xml:space="preserve">Depending on the size of the lesion and the location of the tooth and the lesion, the effectiveness of </w:t>
      </w:r>
      <w:r>
        <w:rPr>
          <w:rFonts w:asciiTheme="minorHAnsi" w:hAnsiTheme="minorHAnsi" w:cstheme="minorHAnsi"/>
        </w:rPr>
        <w:t xml:space="preserve">a </w:t>
      </w:r>
      <w:r w:rsidRPr="00820B4C">
        <w:rPr>
          <w:rFonts w:asciiTheme="minorHAnsi" w:hAnsiTheme="minorHAnsi" w:cstheme="minorHAnsi"/>
        </w:rPr>
        <w:t>one-time AgF</w:t>
      </w:r>
      <w:r>
        <w:rPr>
          <w:rFonts w:asciiTheme="minorHAnsi" w:hAnsiTheme="minorHAnsi" w:cstheme="minorHAnsi"/>
        </w:rPr>
        <w:t>/SDF</w:t>
      </w:r>
      <w:r w:rsidRPr="00820B4C">
        <w:rPr>
          <w:rFonts w:asciiTheme="minorHAnsi" w:hAnsiTheme="minorHAnsi" w:cstheme="minorHAnsi"/>
        </w:rPr>
        <w:t xml:space="preserve"> application in arresting dental caries lesions ranges from 47 percent to 90 percent.</w:t>
      </w:r>
    </w:p>
    <w:p w14:paraId="49C66A46" w14:textId="77777777" w:rsidR="00A64BE6" w:rsidRPr="00820B4C" w:rsidRDefault="00A64BE6" w:rsidP="00A64BE6">
      <w:pPr>
        <w:pStyle w:val="ListParagraph"/>
        <w:numPr>
          <w:ilvl w:val="0"/>
          <w:numId w:val="29"/>
        </w:numPr>
        <w:rPr>
          <w:rFonts w:asciiTheme="minorHAnsi" w:hAnsiTheme="minorHAnsi" w:cstheme="minorHAnsi"/>
          <w:b/>
        </w:rPr>
      </w:pPr>
      <w:r w:rsidRPr="00820B4C">
        <w:rPr>
          <w:rFonts w:asciiTheme="minorHAnsi" w:hAnsiTheme="minorHAnsi" w:cstheme="minorHAnsi"/>
        </w:rPr>
        <w:t>It is recommended</w:t>
      </w:r>
      <w:r w:rsidRPr="00DA760C">
        <w:rPr>
          <w:rFonts w:asciiTheme="minorHAnsi" w:hAnsiTheme="minorHAnsi" w:cstheme="minorHAnsi"/>
        </w:rPr>
        <w:t xml:space="preserve"> </w:t>
      </w:r>
      <w:r>
        <w:rPr>
          <w:rFonts w:asciiTheme="minorHAnsi" w:hAnsiTheme="minorHAnsi" w:cstheme="minorHAnsi"/>
        </w:rPr>
        <w:t xml:space="preserve">teeth treated with </w:t>
      </w:r>
      <w:r w:rsidRPr="00820B4C">
        <w:rPr>
          <w:rFonts w:asciiTheme="minorHAnsi" w:hAnsiTheme="minorHAnsi" w:cstheme="minorHAnsi"/>
        </w:rPr>
        <w:t xml:space="preserve">AgF (CSDS®) </w:t>
      </w:r>
      <w:r>
        <w:rPr>
          <w:rFonts w:asciiTheme="minorHAnsi" w:hAnsiTheme="minorHAnsi" w:cstheme="minorHAnsi"/>
        </w:rPr>
        <w:t>and</w:t>
      </w:r>
      <w:r w:rsidRPr="00820B4C">
        <w:rPr>
          <w:rFonts w:asciiTheme="minorHAnsi" w:hAnsiTheme="minorHAnsi" w:cstheme="minorHAnsi"/>
        </w:rPr>
        <w:t xml:space="preserve"> SDF (Riva Star®) </w:t>
      </w:r>
      <w:r>
        <w:rPr>
          <w:rFonts w:asciiTheme="minorHAnsi" w:hAnsiTheme="minorHAnsi" w:cstheme="minorHAnsi"/>
        </w:rPr>
        <w:t>are reviewed 3-4 weeks post initial treatment. Lesions can be retreated if arrest of caries has not been achieved.</w:t>
      </w:r>
    </w:p>
    <w:p w14:paraId="5BE7D2F9" w14:textId="77777777" w:rsidR="00A64BE6" w:rsidRPr="00820B4C" w:rsidRDefault="00A64BE6" w:rsidP="00A64BE6">
      <w:pPr>
        <w:pStyle w:val="ListParagraph"/>
        <w:numPr>
          <w:ilvl w:val="0"/>
          <w:numId w:val="29"/>
        </w:numPr>
        <w:rPr>
          <w:rFonts w:asciiTheme="minorHAnsi" w:hAnsiTheme="minorHAnsi" w:cstheme="minorHAnsi"/>
          <w:b/>
          <w:bCs/>
        </w:rPr>
      </w:pPr>
      <w:r w:rsidRPr="00820B4C">
        <w:rPr>
          <w:rFonts w:asciiTheme="minorHAnsi" w:hAnsiTheme="minorHAnsi" w:cstheme="minorHAnsi"/>
        </w:rPr>
        <w:t>Annual application of AgF</w:t>
      </w:r>
      <w:r>
        <w:rPr>
          <w:rFonts w:asciiTheme="minorHAnsi" w:hAnsiTheme="minorHAnsi" w:cstheme="minorHAnsi"/>
        </w:rPr>
        <w:t>/SDF</w:t>
      </w:r>
      <w:r w:rsidRPr="00820B4C">
        <w:rPr>
          <w:rFonts w:asciiTheme="minorHAnsi" w:hAnsiTheme="minorHAnsi" w:cstheme="minorHAnsi"/>
        </w:rPr>
        <w:t xml:space="preserve"> is more effective in arresting cari</w:t>
      </w:r>
      <w:r>
        <w:rPr>
          <w:rFonts w:asciiTheme="minorHAnsi" w:hAnsiTheme="minorHAnsi" w:cstheme="minorHAnsi"/>
        </w:rPr>
        <w:t>ous</w:t>
      </w:r>
      <w:r w:rsidRPr="00820B4C">
        <w:rPr>
          <w:rFonts w:asciiTheme="minorHAnsi" w:hAnsiTheme="minorHAnsi" w:cstheme="minorHAnsi"/>
        </w:rPr>
        <w:t xml:space="preserve"> lesions than application of five percent sodium fluoride varnish (Duraphat®) four times per year</w:t>
      </w:r>
      <w:r>
        <w:rPr>
          <w:rFonts w:asciiTheme="minorHAnsi" w:hAnsiTheme="minorHAnsi" w:cstheme="minorHAnsi"/>
        </w:rPr>
        <w:t>.</w:t>
      </w:r>
    </w:p>
    <w:p w14:paraId="67958899" w14:textId="607449C0" w:rsidR="00A64BE6" w:rsidRPr="00F7370D" w:rsidRDefault="00A64BE6" w:rsidP="00A64BE6">
      <w:pPr>
        <w:pStyle w:val="ListParagraph"/>
        <w:numPr>
          <w:ilvl w:val="0"/>
          <w:numId w:val="29"/>
        </w:numPr>
        <w:rPr>
          <w:rFonts w:asciiTheme="minorHAnsi" w:hAnsiTheme="minorHAnsi" w:cstheme="minorHAnsi"/>
        </w:rPr>
      </w:pPr>
      <w:r w:rsidRPr="00820B4C">
        <w:rPr>
          <w:rFonts w:asciiTheme="minorHAnsi" w:hAnsiTheme="minorHAnsi" w:cstheme="minorHAnsi"/>
        </w:rPr>
        <w:t xml:space="preserve">A comprehensive caries management plan needs to be implemented with careful monitoring and behavioural intervention to reduce individual risk factors. Monitoring is </w:t>
      </w:r>
      <w:r w:rsidR="00DB06B5" w:rsidRPr="00820B4C">
        <w:rPr>
          <w:rFonts w:asciiTheme="minorHAnsi" w:hAnsiTheme="minorHAnsi" w:cstheme="minorHAnsi"/>
        </w:rPr>
        <w:t>recommended</w:t>
      </w:r>
      <w:r w:rsidRPr="00820B4C">
        <w:rPr>
          <w:rFonts w:asciiTheme="minorHAnsi" w:hAnsiTheme="minorHAnsi" w:cstheme="minorHAnsi"/>
        </w:rPr>
        <w:t xml:space="preserve"> based on </w:t>
      </w:r>
      <w:r w:rsidR="00844FFD">
        <w:rPr>
          <w:rFonts w:asciiTheme="minorHAnsi" w:hAnsiTheme="minorHAnsi" w:cstheme="minorHAnsi"/>
        </w:rPr>
        <w:t>patient</w:t>
      </w:r>
      <w:r w:rsidRPr="00820B4C">
        <w:rPr>
          <w:rFonts w:asciiTheme="minorHAnsi" w:hAnsiTheme="minorHAnsi" w:cstheme="minorHAnsi"/>
        </w:rPr>
        <w:t>’s disease activity and caries risk level (every three to six months). This aims not only to sustain arrest of existing cari</w:t>
      </w:r>
      <w:r>
        <w:rPr>
          <w:rFonts w:asciiTheme="minorHAnsi" w:hAnsiTheme="minorHAnsi" w:cstheme="minorHAnsi"/>
        </w:rPr>
        <w:t>ous</w:t>
      </w:r>
      <w:r w:rsidRPr="00820B4C">
        <w:rPr>
          <w:rFonts w:asciiTheme="minorHAnsi" w:hAnsiTheme="minorHAnsi" w:cstheme="minorHAnsi"/>
        </w:rPr>
        <w:t xml:space="preserve"> lesions, but also to prevent new cari</w:t>
      </w:r>
      <w:r>
        <w:rPr>
          <w:rFonts w:asciiTheme="minorHAnsi" w:hAnsiTheme="minorHAnsi" w:cstheme="minorHAnsi"/>
        </w:rPr>
        <w:t>ous</w:t>
      </w:r>
      <w:r w:rsidRPr="00820B4C">
        <w:rPr>
          <w:rFonts w:asciiTheme="minorHAnsi" w:hAnsiTheme="minorHAnsi" w:cstheme="minorHAnsi"/>
        </w:rPr>
        <w:t xml:space="preserve"> lesion</w:t>
      </w:r>
      <w:r>
        <w:rPr>
          <w:rFonts w:asciiTheme="minorHAnsi" w:hAnsiTheme="minorHAnsi" w:cstheme="minorHAnsi"/>
        </w:rPr>
        <w:t>s from</w:t>
      </w:r>
      <w:r w:rsidRPr="00820B4C">
        <w:rPr>
          <w:rFonts w:asciiTheme="minorHAnsi" w:hAnsiTheme="minorHAnsi" w:cstheme="minorHAnsi"/>
        </w:rPr>
        <w:t xml:space="preserve"> develo</w:t>
      </w:r>
      <w:r>
        <w:rPr>
          <w:rFonts w:asciiTheme="minorHAnsi" w:hAnsiTheme="minorHAnsi" w:cstheme="minorHAnsi"/>
        </w:rPr>
        <w:t>ping</w:t>
      </w:r>
      <w:r w:rsidRPr="00820B4C">
        <w:rPr>
          <w:rFonts w:asciiTheme="minorHAnsi" w:hAnsiTheme="minorHAnsi" w:cstheme="minorHAnsi"/>
        </w:rPr>
        <w:t>.</w:t>
      </w:r>
    </w:p>
    <w:p w14:paraId="78112A17" w14:textId="408AD3E0" w:rsidR="00A64BE6" w:rsidRDefault="00A64BE6" w:rsidP="00A64BE6">
      <w:pPr>
        <w:rPr>
          <w:rFonts w:cs="Arial"/>
          <w:b/>
          <w:szCs w:val="24"/>
        </w:rPr>
      </w:pPr>
    </w:p>
    <w:p w14:paraId="1275C522" w14:textId="1978044C" w:rsidR="00DB06B5" w:rsidRDefault="00000000" w:rsidP="006F637A">
      <w:pPr>
        <w:jc w:val="right"/>
        <w:rPr>
          <w:rFonts w:cs="Arial"/>
          <w:i/>
          <w:szCs w:val="24"/>
        </w:rPr>
      </w:pPr>
      <w:hyperlink w:anchor="Contents" w:history="1">
        <w:r w:rsidR="00A64BE6" w:rsidRPr="00C91F3F">
          <w:rPr>
            <w:rStyle w:val="Hyperlink"/>
            <w:rFonts w:eastAsiaTheme="majorEastAsia" w:cs="Arial"/>
            <w:i/>
            <w:szCs w:val="24"/>
          </w:rPr>
          <w:t>Back to Table of Contents</w:t>
        </w:r>
      </w:hyperlink>
      <w:r w:rsidR="00A64BE6">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64BE6" w:rsidRPr="00CD1C0E" w14:paraId="3B8C594A" w14:textId="77777777" w:rsidTr="0056153C">
        <w:trPr>
          <w:cantSplit/>
          <w:trHeight w:val="285"/>
        </w:trPr>
        <w:tc>
          <w:tcPr>
            <w:tcW w:w="9158" w:type="dxa"/>
            <w:shd w:val="clear" w:color="auto" w:fill="D9D9D9" w:themeFill="background1" w:themeFillShade="D9"/>
          </w:tcPr>
          <w:p w14:paraId="01C9F36D" w14:textId="7352DF8C" w:rsidR="00A64BE6" w:rsidRPr="003D2D06" w:rsidRDefault="00A64BE6" w:rsidP="0056153C">
            <w:pPr>
              <w:pStyle w:val="Heading1"/>
            </w:pPr>
            <w:bookmarkStart w:id="27" w:name="_Toc164703217"/>
            <w:r w:rsidRPr="003D2D06">
              <w:lastRenderedPageBreak/>
              <w:t xml:space="preserve">Section </w:t>
            </w:r>
            <w:r w:rsidR="00C76CD2">
              <w:t>5</w:t>
            </w:r>
            <w:r w:rsidRPr="003D2D06">
              <w:t xml:space="preserve"> – </w:t>
            </w:r>
            <w:r>
              <w:t>Adverse reactions</w:t>
            </w:r>
            <w:bookmarkEnd w:id="27"/>
          </w:p>
        </w:tc>
      </w:tr>
    </w:tbl>
    <w:p w14:paraId="124A4AAC" w14:textId="77777777" w:rsidR="00A64BE6" w:rsidRDefault="00A64BE6" w:rsidP="00A64BE6">
      <w:pPr>
        <w:rPr>
          <w:rFonts w:cs="Arial"/>
          <w:b/>
          <w:szCs w:val="24"/>
        </w:rPr>
      </w:pPr>
    </w:p>
    <w:p w14:paraId="216A72A0" w14:textId="77777777" w:rsidR="007678DA" w:rsidRPr="007678DA" w:rsidRDefault="00A64BE6" w:rsidP="00D02D19">
      <w:pPr>
        <w:pStyle w:val="ListParagraph"/>
        <w:numPr>
          <w:ilvl w:val="0"/>
          <w:numId w:val="30"/>
        </w:numPr>
        <w:rPr>
          <w:rFonts w:asciiTheme="minorHAnsi" w:hAnsiTheme="minorHAnsi" w:cstheme="minorHAnsi"/>
          <w:b/>
          <w:shd w:val="clear" w:color="auto" w:fill="FFFFFF"/>
        </w:rPr>
      </w:pPr>
      <w:r w:rsidRPr="007678DA">
        <w:rPr>
          <w:rFonts w:asciiTheme="minorHAnsi" w:hAnsiTheme="minorHAnsi" w:cstheme="minorHAnsi"/>
        </w:rPr>
        <w:t>AgF/SDF should not be placed on exposed pulps</w:t>
      </w:r>
      <w:r w:rsidR="007678DA" w:rsidRPr="007678DA">
        <w:rPr>
          <w:rFonts w:asciiTheme="minorHAnsi" w:hAnsiTheme="minorHAnsi" w:cstheme="minorHAnsi"/>
        </w:rPr>
        <w:t>.</w:t>
      </w:r>
    </w:p>
    <w:p w14:paraId="6D983623" w14:textId="7D9686E6" w:rsidR="00A64BE6" w:rsidRPr="007678DA" w:rsidRDefault="007678DA" w:rsidP="007215EA">
      <w:pPr>
        <w:pStyle w:val="ListParagraph"/>
        <w:numPr>
          <w:ilvl w:val="0"/>
          <w:numId w:val="30"/>
        </w:numPr>
        <w:rPr>
          <w:rFonts w:asciiTheme="minorHAnsi" w:hAnsiTheme="minorHAnsi" w:cstheme="minorHAnsi"/>
          <w:b/>
          <w:shd w:val="clear" w:color="auto" w:fill="FFFFFF"/>
        </w:rPr>
      </w:pPr>
      <w:r w:rsidRPr="007678DA">
        <w:rPr>
          <w:rFonts w:asciiTheme="minorHAnsi" w:hAnsiTheme="minorHAnsi" w:cstheme="minorHAnsi"/>
        </w:rPr>
        <w:t>T</w:t>
      </w:r>
      <w:r w:rsidR="00A64BE6" w:rsidRPr="007678DA">
        <w:rPr>
          <w:rFonts w:asciiTheme="minorHAnsi" w:hAnsiTheme="minorHAnsi" w:cstheme="minorHAnsi"/>
        </w:rPr>
        <w:t xml:space="preserve">eeth with deep carious lesions should be closely monitored clinically and radiographically. </w:t>
      </w:r>
    </w:p>
    <w:p w14:paraId="0361DE1F" w14:textId="77777777" w:rsidR="00A64BE6" w:rsidRPr="00DA760C" w:rsidRDefault="00A64BE6" w:rsidP="00A64BE6">
      <w:pPr>
        <w:pStyle w:val="ListParagraph"/>
        <w:numPr>
          <w:ilvl w:val="0"/>
          <w:numId w:val="30"/>
        </w:numPr>
        <w:rPr>
          <w:rFonts w:asciiTheme="minorHAnsi" w:hAnsiTheme="minorHAnsi" w:cstheme="minorHAnsi"/>
          <w:b/>
          <w:shd w:val="clear" w:color="auto" w:fill="FFFFFF"/>
        </w:rPr>
      </w:pPr>
      <w:r>
        <w:rPr>
          <w:rFonts w:asciiTheme="minorHAnsi" w:hAnsiTheme="minorHAnsi" w:cstheme="minorHAnsi"/>
        </w:rPr>
        <w:t>S</w:t>
      </w:r>
      <w:r w:rsidRPr="00DA760C">
        <w:rPr>
          <w:rFonts w:asciiTheme="minorHAnsi" w:hAnsiTheme="minorHAnsi" w:cstheme="minorHAnsi"/>
        </w:rPr>
        <w:t xml:space="preserve">erum concentration of fluoride following manufacturer recommendations </w:t>
      </w:r>
      <w:r>
        <w:rPr>
          <w:rFonts w:asciiTheme="minorHAnsi" w:hAnsiTheme="minorHAnsi" w:cstheme="minorHAnsi"/>
        </w:rPr>
        <w:t xml:space="preserve">of </w:t>
      </w:r>
      <w:r w:rsidRPr="00DA760C">
        <w:rPr>
          <w:rFonts w:asciiTheme="minorHAnsi" w:hAnsiTheme="minorHAnsi" w:cstheme="minorHAnsi"/>
        </w:rPr>
        <w:t>AgF</w:t>
      </w:r>
      <w:r>
        <w:rPr>
          <w:rFonts w:asciiTheme="minorHAnsi" w:hAnsiTheme="minorHAnsi" w:cstheme="minorHAnsi"/>
        </w:rPr>
        <w:t>/SDF</w:t>
      </w:r>
      <w:r w:rsidRPr="00DA760C">
        <w:rPr>
          <w:rFonts w:asciiTheme="minorHAnsi" w:hAnsiTheme="minorHAnsi" w:cstheme="minorHAnsi"/>
        </w:rPr>
        <w:t xml:space="preserve"> application posed little toxicity risk and was below National Health and Medical Research Council (NHMRC) oral reference dose. </w:t>
      </w:r>
    </w:p>
    <w:p w14:paraId="5C92F30C" w14:textId="77777777" w:rsidR="00A64BE6" w:rsidRPr="00DA760C" w:rsidRDefault="00A64BE6" w:rsidP="00A64BE6">
      <w:pPr>
        <w:pStyle w:val="ListParagraph"/>
        <w:numPr>
          <w:ilvl w:val="0"/>
          <w:numId w:val="30"/>
        </w:numPr>
        <w:rPr>
          <w:rFonts w:asciiTheme="minorHAnsi" w:hAnsiTheme="minorHAnsi" w:cstheme="minorHAnsi"/>
          <w:b/>
          <w:shd w:val="clear" w:color="auto" w:fill="FFFFFF"/>
        </w:rPr>
      </w:pPr>
      <w:r w:rsidRPr="00DA760C">
        <w:rPr>
          <w:rFonts w:asciiTheme="minorHAnsi" w:hAnsiTheme="minorHAnsi" w:cstheme="minorHAnsi"/>
        </w:rPr>
        <w:t>The following adverse effects have been noted in the literature:</w:t>
      </w:r>
    </w:p>
    <w:p w14:paraId="0C82FE83" w14:textId="77777777" w:rsidR="00A64BE6" w:rsidRPr="00DA760C" w:rsidRDefault="00A64BE6" w:rsidP="00A64BE6">
      <w:pPr>
        <w:pStyle w:val="ListParagraph"/>
        <w:numPr>
          <w:ilvl w:val="1"/>
          <w:numId w:val="30"/>
        </w:numPr>
        <w:rPr>
          <w:rFonts w:asciiTheme="minorHAnsi" w:hAnsiTheme="minorHAnsi" w:cstheme="minorHAnsi"/>
          <w:b/>
          <w:shd w:val="clear" w:color="auto" w:fill="FFFFFF"/>
        </w:rPr>
      </w:pPr>
      <w:r w:rsidRPr="00DA760C">
        <w:rPr>
          <w:rFonts w:asciiTheme="minorHAnsi" w:hAnsiTheme="minorHAnsi" w:cstheme="minorHAnsi"/>
        </w:rPr>
        <w:t>Metallic/bitter taste.</w:t>
      </w:r>
    </w:p>
    <w:p w14:paraId="186A9154" w14:textId="77777777" w:rsidR="00A64BE6" w:rsidRPr="00DA760C" w:rsidRDefault="00A64BE6" w:rsidP="00A64BE6">
      <w:pPr>
        <w:pStyle w:val="ListParagraph"/>
        <w:numPr>
          <w:ilvl w:val="1"/>
          <w:numId w:val="30"/>
        </w:numPr>
        <w:rPr>
          <w:rFonts w:asciiTheme="minorHAnsi" w:hAnsiTheme="minorHAnsi" w:cstheme="minorHAnsi"/>
          <w:b/>
          <w:shd w:val="clear" w:color="auto" w:fill="FFFFFF"/>
        </w:rPr>
      </w:pPr>
      <w:r w:rsidRPr="00DA760C">
        <w:rPr>
          <w:rFonts w:asciiTheme="minorHAnsi" w:hAnsiTheme="minorHAnsi" w:cstheme="minorHAnsi"/>
        </w:rPr>
        <w:t>Temporary staining to skin which resolves in 2-14 days.</w:t>
      </w:r>
    </w:p>
    <w:p w14:paraId="3CF11470" w14:textId="77777777" w:rsidR="00A64BE6" w:rsidRPr="00DA760C" w:rsidRDefault="00A64BE6" w:rsidP="00A64BE6">
      <w:pPr>
        <w:pStyle w:val="ListParagraph"/>
        <w:numPr>
          <w:ilvl w:val="1"/>
          <w:numId w:val="30"/>
        </w:numPr>
        <w:rPr>
          <w:rFonts w:asciiTheme="minorHAnsi" w:hAnsiTheme="minorHAnsi" w:cstheme="minorHAnsi"/>
          <w:b/>
          <w:shd w:val="clear" w:color="auto" w:fill="FFFFFF"/>
        </w:rPr>
      </w:pPr>
      <w:r w:rsidRPr="00DA760C">
        <w:rPr>
          <w:rFonts w:asciiTheme="minorHAnsi" w:hAnsiTheme="minorHAnsi" w:cstheme="minorHAnsi"/>
        </w:rPr>
        <w:t>Mucosal irritation/lesions resulting from inadvertent contact with AgF</w:t>
      </w:r>
      <w:r>
        <w:rPr>
          <w:rFonts w:asciiTheme="minorHAnsi" w:hAnsiTheme="minorHAnsi" w:cstheme="minorHAnsi"/>
        </w:rPr>
        <w:t>/SDF</w:t>
      </w:r>
      <w:r w:rsidRPr="00DA760C">
        <w:rPr>
          <w:rFonts w:asciiTheme="minorHAnsi" w:hAnsiTheme="minorHAnsi" w:cstheme="minorHAnsi"/>
        </w:rPr>
        <w:t>, resolved within 48 hours.</w:t>
      </w:r>
    </w:p>
    <w:p w14:paraId="07A9D094" w14:textId="77777777" w:rsidR="00A64BE6" w:rsidRPr="00F7370D" w:rsidRDefault="00A64BE6" w:rsidP="00A64BE6">
      <w:pPr>
        <w:pStyle w:val="ListParagraph"/>
        <w:numPr>
          <w:ilvl w:val="0"/>
          <w:numId w:val="30"/>
        </w:numPr>
        <w:rPr>
          <w:rFonts w:asciiTheme="minorHAnsi" w:hAnsiTheme="minorHAnsi" w:cstheme="minorHAnsi"/>
          <w:b/>
          <w:shd w:val="clear" w:color="auto" w:fill="FFFFFF"/>
        </w:rPr>
      </w:pPr>
      <w:r w:rsidRPr="00DA760C">
        <w:rPr>
          <w:rFonts w:asciiTheme="minorHAnsi" w:hAnsiTheme="minorHAnsi" w:cstheme="minorHAnsi"/>
        </w:rPr>
        <w:t>The hallmark of AgF</w:t>
      </w:r>
      <w:r>
        <w:rPr>
          <w:rFonts w:asciiTheme="minorHAnsi" w:hAnsiTheme="minorHAnsi" w:cstheme="minorHAnsi"/>
        </w:rPr>
        <w:t>/SDF</w:t>
      </w:r>
      <w:r w:rsidRPr="00DA760C">
        <w:rPr>
          <w:rFonts w:asciiTheme="minorHAnsi" w:hAnsiTheme="minorHAnsi" w:cstheme="minorHAnsi"/>
        </w:rPr>
        <w:t xml:space="preserve"> is a visible dark staining that is a sign of caries arrest on treated dentine lesions. This dark discoloration is permanent unless restored. A recent study that assessed parental perceptions and acceptance of AgF</w:t>
      </w:r>
      <w:r>
        <w:rPr>
          <w:rFonts w:asciiTheme="minorHAnsi" w:hAnsiTheme="minorHAnsi" w:cstheme="minorHAnsi"/>
        </w:rPr>
        <w:t>/SDF</w:t>
      </w:r>
      <w:r w:rsidRPr="00DA760C">
        <w:rPr>
          <w:rFonts w:asciiTheme="minorHAnsi" w:hAnsiTheme="minorHAnsi" w:cstheme="minorHAnsi"/>
        </w:rPr>
        <w:t xml:space="preserve"> based on the staining found that staining on posterior teeth was more acceptable than on anterior teeth.</w:t>
      </w:r>
    </w:p>
    <w:p w14:paraId="514FE361" w14:textId="77777777" w:rsidR="00A64BE6" w:rsidRDefault="00A64BE6" w:rsidP="00A64BE6">
      <w:pPr>
        <w:rPr>
          <w:rFonts w:cs="Arial"/>
          <w:b/>
          <w:szCs w:val="24"/>
        </w:rPr>
      </w:pPr>
    </w:p>
    <w:p w14:paraId="28EEFE49" w14:textId="72D6D6BD" w:rsidR="00A64BE6" w:rsidRPr="00A64BE6" w:rsidRDefault="00000000" w:rsidP="00A64BE6">
      <w:pPr>
        <w:jc w:val="right"/>
        <w:rPr>
          <w:rFonts w:cs="Arial"/>
          <w:i/>
          <w:szCs w:val="24"/>
        </w:rPr>
      </w:pPr>
      <w:hyperlink w:anchor="Contents" w:history="1">
        <w:r w:rsidR="00A64BE6" w:rsidRPr="00C91F3F">
          <w:rPr>
            <w:rStyle w:val="Hyperlink"/>
            <w:rFonts w:eastAsiaTheme="majorEastAsia" w:cs="Arial"/>
            <w:i/>
            <w:szCs w:val="24"/>
          </w:rPr>
          <w:t>Back to Table of Contents</w:t>
        </w:r>
      </w:hyperlink>
      <w:r w:rsidR="00A64BE6">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28" w:name="_Toc43904311"/>
            <w:bookmarkStart w:id="29" w:name="_Toc164703218"/>
            <w:r>
              <w:t>Evaluation</w:t>
            </w:r>
            <w:bookmarkEnd w:id="28"/>
            <w:bookmarkEnd w:id="29"/>
            <w:r w:rsidR="009A534C">
              <w:t xml:space="preserve"> </w:t>
            </w:r>
          </w:p>
        </w:tc>
      </w:tr>
    </w:tbl>
    <w:p w14:paraId="61082B88" w14:textId="01E320F3" w:rsidR="00D006EF" w:rsidRDefault="00D006EF" w:rsidP="00D006EF">
      <w:pPr>
        <w:pStyle w:val="Default"/>
        <w:rPr>
          <w:rFonts w:ascii="Calibri" w:hAnsi="Calibri"/>
        </w:rPr>
      </w:pPr>
    </w:p>
    <w:p w14:paraId="043A1299" w14:textId="3C334F16" w:rsidR="00D006EF" w:rsidRPr="004450A3" w:rsidRDefault="00D006EF" w:rsidP="00D006EF">
      <w:pPr>
        <w:pStyle w:val="Default"/>
        <w:rPr>
          <w:rFonts w:ascii="Calibri" w:hAnsi="Calibri" w:cs="Arial"/>
          <w:b/>
          <w:bCs/>
          <w:iCs/>
          <w:color w:val="auto"/>
          <w:lang w:eastAsia="en-US"/>
        </w:rPr>
      </w:pPr>
      <w:r w:rsidRPr="004450A3">
        <w:rPr>
          <w:rFonts w:ascii="Calibri" w:hAnsi="Calibri" w:cs="Arial"/>
          <w:b/>
          <w:bCs/>
          <w:iCs/>
          <w:color w:val="auto"/>
          <w:lang w:eastAsia="en-US"/>
        </w:rPr>
        <w:t>Outcome</w:t>
      </w:r>
    </w:p>
    <w:p w14:paraId="117EB6DF" w14:textId="45158587" w:rsidR="008D0CBA" w:rsidRPr="004450A3" w:rsidRDefault="00DD444D" w:rsidP="008D0CBA">
      <w:pPr>
        <w:numPr>
          <w:ilvl w:val="0"/>
          <w:numId w:val="11"/>
        </w:numPr>
        <w:rPr>
          <w:szCs w:val="24"/>
        </w:rPr>
      </w:pPr>
      <w:r w:rsidRPr="004450A3">
        <w:rPr>
          <w:szCs w:val="24"/>
        </w:rPr>
        <w:t>Cohesive approach to treatment planning amongst dental clinicians within Oral Health Services.</w:t>
      </w:r>
    </w:p>
    <w:p w14:paraId="453A4F5F" w14:textId="656E4668" w:rsidR="008D0CBA" w:rsidRPr="004450A3" w:rsidRDefault="00DD444D" w:rsidP="008D0CBA">
      <w:pPr>
        <w:numPr>
          <w:ilvl w:val="0"/>
          <w:numId w:val="11"/>
        </w:numPr>
        <w:rPr>
          <w:szCs w:val="24"/>
        </w:rPr>
      </w:pPr>
      <w:r w:rsidRPr="004450A3">
        <w:rPr>
          <w:szCs w:val="24"/>
        </w:rPr>
        <w:t>Appropriate and consistent material selection based on clinical needs of the child or ad</w:t>
      </w:r>
      <w:r w:rsidR="004450A3" w:rsidRPr="004450A3">
        <w:rPr>
          <w:szCs w:val="24"/>
        </w:rPr>
        <w:t xml:space="preserve">ult </w:t>
      </w:r>
      <w:r w:rsidR="00844FFD">
        <w:rPr>
          <w:szCs w:val="24"/>
        </w:rPr>
        <w:t>patient</w:t>
      </w:r>
      <w:r w:rsidRPr="004450A3">
        <w:rPr>
          <w:szCs w:val="24"/>
        </w:rPr>
        <w:t>.</w:t>
      </w:r>
    </w:p>
    <w:p w14:paraId="26687BB8" w14:textId="63556380" w:rsidR="004450A3" w:rsidRPr="004450A3" w:rsidRDefault="00DD444D" w:rsidP="008D0CBA">
      <w:pPr>
        <w:numPr>
          <w:ilvl w:val="0"/>
          <w:numId w:val="11"/>
        </w:numPr>
        <w:rPr>
          <w:szCs w:val="24"/>
        </w:rPr>
      </w:pPr>
      <w:r w:rsidRPr="004450A3">
        <w:rPr>
          <w:szCs w:val="24"/>
        </w:rPr>
        <w:t xml:space="preserve">Anticipated reduction in </w:t>
      </w:r>
      <w:r w:rsidR="004450A3" w:rsidRPr="004450A3">
        <w:rPr>
          <w:szCs w:val="24"/>
        </w:rPr>
        <w:t>caries progression</w:t>
      </w:r>
      <w:r w:rsidR="004450A3">
        <w:rPr>
          <w:szCs w:val="24"/>
        </w:rPr>
        <w:t>, and reduction/elimination of pain associated with tooth decay and symptomatic MIH</w:t>
      </w:r>
      <w:r w:rsidRPr="004450A3">
        <w:rPr>
          <w:szCs w:val="24"/>
        </w:rPr>
        <w:t>.</w:t>
      </w:r>
    </w:p>
    <w:p w14:paraId="6903B87D" w14:textId="5E587426" w:rsidR="008D0CBA" w:rsidRPr="004450A3" w:rsidRDefault="004450A3" w:rsidP="008D0CBA">
      <w:pPr>
        <w:numPr>
          <w:ilvl w:val="0"/>
          <w:numId w:val="11"/>
        </w:numPr>
        <w:rPr>
          <w:szCs w:val="24"/>
        </w:rPr>
      </w:pPr>
      <w:r w:rsidRPr="004450A3">
        <w:rPr>
          <w:szCs w:val="24"/>
        </w:rPr>
        <w:t xml:space="preserve">Possible reduction in number of </w:t>
      </w:r>
      <w:r w:rsidR="00844FFD">
        <w:rPr>
          <w:szCs w:val="24"/>
        </w:rPr>
        <w:t>patient</w:t>
      </w:r>
      <w:r w:rsidRPr="004450A3">
        <w:rPr>
          <w:szCs w:val="24"/>
        </w:rPr>
        <w:t>s on the OHS general anaesthetic wait-list.</w:t>
      </w:r>
      <w:r w:rsidR="00DD444D" w:rsidRPr="004450A3">
        <w:rPr>
          <w:szCs w:val="24"/>
        </w:rPr>
        <w:t xml:space="preserve"> </w:t>
      </w:r>
    </w:p>
    <w:p w14:paraId="68BD6A54" w14:textId="77777777" w:rsidR="00A148D4" w:rsidRPr="004450A3" w:rsidRDefault="00A148D4" w:rsidP="00D006EF">
      <w:pPr>
        <w:pStyle w:val="Default"/>
        <w:rPr>
          <w:rFonts w:ascii="Calibri" w:hAnsi="Calibri" w:cs="Arial"/>
          <w:b/>
          <w:bCs/>
          <w:color w:val="auto"/>
          <w:lang w:eastAsia="en-US"/>
        </w:rPr>
      </w:pPr>
    </w:p>
    <w:p w14:paraId="5D4D6CB3" w14:textId="6F8BFEDD" w:rsidR="00D006EF" w:rsidRPr="004450A3" w:rsidRDefault="00D006EF" w:rsidP="00D006EF">
      <w:pPr>
        <w:pStyle w:val="Default"/>
        <w:rPr>
          <w:rFonts w:ascii="Calibri" w:hAnsi="Calibri" w:cs="Arial"/>
          <w:b/>
          <w:bCs/>
          <w:color w:val="auto"/>
          <w:lang w:eastAsia="en-US"/>
        </w:rPr>
      </w:pPr>
      <w:r w:rsidRPr="004450A3">
        <w:rPr>
          <w:rFonts w:ascii="Calibri" w:hAnsi="Calibri" w:cs="Arial"/>
          <w:b/>
          <w:bCs/>
          <w:color w:val="auto"/>
          <w:lang w:eastAsia="en-US"/>
        </w:rPr>
        <w:t>Measures</w:t>
      </w:r>
    </w:p>
    <w:p w14:paraId="6744284F" w14:textId="0B697F79" w:rsidR="008D0CBA" w:rsidRPr="004450A3" w:rsidRDefault="00DD444D" w:rsidP="008D0CBA">
      <w:pPr>
        <w:numPr>
          <w:ilvl w:val="0"/>
          <w:numId w:val="12"/>
        </w:numPr>
        <w:rPr>
          <w:szCs w:val="24"/>
        </w:rPr>
      </w:pPr>
      <w:r w:rsidRPr="004450A3">
        <w:rPr>
          <w:szCs w:val="24"/>
        </w:rPr>
        <w:t xml:space="preserve">Snapshot </w:t>
      </w:r>
      <w:r w:rsidR="008D0CBA" w:rsidRPr="004450A3">
        <w:rPr>
          <w:szCs w:val="24"/>
        </w:rPr>
        <w:t xml:space="preserve">review </w:t>
      </w:r>
      <w:r w:rsidRPr="004450A3">
        <w:rPr>
          <w:szCs w:val="24"/>
        </w:rPr>
        <w:t xml:space="preserve">and treatment plan auditing to ensure compliance with </w:t>
      </w:r>
      <w:r w:rsidR="00B66F37" w:rsidRPr="004450A3">
        <w:rPr>
          <w:szCs w:val="24"/>
        </w:rPr>
        <w:t xml:space="preserve">this </w:t>
      </w:r>
      <w:r w:rsidRPr="004450A3">
        <w:rPr>
          <w:szCs w:val="24"/>
        </w:rPr>
        <w:t xml:space="preserve">guideline - </w:t>
      </w:r>
      <w:r w:rsidR="008D0CBA" w:rsidRPr="004450A3">
        <w:rPr>
          <w:szCs w:val="24"/>
        </w:rPr>
        <w:t>reporting to relevant manager</w:t>
      </w:r>
      <w:r w:rsidRPr="004450A3">
        <w:rPr>
          <w:szCs w:val="24"/>
        </w:rPr>
        <w:t>s.</w:t>
      </w:r>
    </w:p>
    <w:p w14:paraId="3CCB5563" w14:textId="19D29EAB" w:rsidR="008D0CBA" w:rsidRPr="004450A3" w:rsidRDefault="00DD444D" w:rsidP="008D0CBA">
      <w:pPr>
        <w:numPr>
          <w:ilvl w:val="0"/>
          <w:numId w:val="12"/>
        </w:numPr>
        <w:rPr>
          <w:szCs w:val="24"/>
        </w:rPr>
      </w:pPr>
      <w:r w:rsidRPr="004450A3">
        <w:rPr>
          <w:szCs w:val="24"/>
        </w:rPr>
        <w:t xml:space="preserve">Regular </w:t>
      </w:r>
      <w:r w:rsidR="004450A3" w:rsidRPr="004450A3">
        <w:rPr>
          <w:szCs w:val="24"/>
        </w:rPr>
        <w:t>case discussions amongst clinicians.</w:t>
      </w:r>
    </w:p>
    <w:p w14:paraId="62866852" w14:textId="2C4994E7" w:rsidR="001F6DF7" w:rsidRPr="00521352" w:rsidRDefault="00000000" w:rsidP="006F637A">
      <w:pPr>
        <w:jc w:val="right"/>
        <w:rPr>
          <w:rFonts w:eastAsiaTheme="majorEastAsia"/>
          <w:i/>
          <w:color w:val="0000FF"/>
          <w:szCs w:val="24"/>
          <w:u w:val="single"/>
        </w:rPr>
      </w:pPr>
      <w:hyperlink r:id="rId11"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30" w:name="_Toc389473287"/>
            <w:bookmarkStart w:id="31" w:name="_Toc393203347"/>
            <w:bookmarkStart w:id="32" w:name="_Toc43904312"/>
            <w:bookmarkStart w:id="33" w:name="_Toc164703219"/>
            <w:r>
              <w:t>Related Policies, Procedures</w:t>
            </w:r>
            <w:bookmarkEnd w:id="30"/>
            <w:r>
              <w:t>, Guidelines and Legislation</w:t>
            </w:r>
            <w:bookmarkEnd w:id="31"/>
            <w:bookmarkEnd w:id="32"/>
            <w:bookmarkEnd w:id="33"/>
          </w:p>
        </w:tc>
      </w:tr>
    </w:tbl>
    <w:p w14:paraId="08682A21" w14:textId="77777777" w:rsidR="009A534C" w:rsidRDefault="009A534C" w:rsidP="009A534C">
      <w:pPr>
        <w:rPr>
          <w:szCs w:val="24"/>
        </w:rPr>
      </w:pPr>
    </w:p>
    <w:p w14:paraId="6AEA0CAC" w14:textId="77777777" w:rsidR="001F6DF7" w:rsidRPr="006743DB" w:rsidRDefault="001F6DF7" w:rsidP="001F6DF7">
      <w:pPr>
        <w:rPr>
          <w:b/>
        </w:rPr>
      </w:pPr>
      <w:r w:rsidRPr="006743DB">
        <w:rPr>
          <w:b/>
        </w:rPr>
        <w:t>Policies</w:t>
      </w:r>
    </w:p>
    <w:p w14:paraId="2FF515F3" w14:textId="77777777" w:rsidR="001F6DF7" w:rsidRDefault="001F6DF7" w:rsidP="001F6DF7">
      <w:pPr>
        <w:pStyle w:val="ListBullet"/>
      </w:pPr>
      <w:r>
        <w:rPr>
          <w:rFonts w:asciiTheme="minorHAnsi" w:hAnsiTheme="minorHAnsi" w:cstheme="minorHAnsi"/>
          <w:bCs/>
          <w:szCs w:val="24"/>
        </w:rPr>
        <w:t>Informed Consent (Clinical)</w:t>
      </w:r>
      <w:r>
        <w:t xml:space="preserve"> Policy</w:t>
      </w:r>
    </w:p>
    <w:p w14:paraId="6857E1AB" w14:textId="77777777" w:rsidR="001F6DF7" w:rsidRPr="00B61F35" w:rsidRDefault="001F6DF7" w:rsidP="001F6DF7">
      <w:pPr>
        <w:rPr>
          <w:rFonts w:cs="Arial"/>
          <w:szCs w:val="24"/>
        </w:rPr>
      </w:pPr>
    </w:p>
    <w:p w14:paraId="0E794786" w14:textId="77777777" w:rsidR="001F6DF7" w:rsidRPr="006743DB" w:rsidRDefault="001F6DF7" w:rsidP="001F6DF7">
      <w:pPr>
        <w:rPr>
          <w:b/>
        </w:rPr>
      </w:pPr>
      <w:r w:rsidRPr="006743DB">
        <w:rPr>
          <w:b/>
        </w:rPr>
        <w:lastRenderedPageBreak/>
        <w:t>Procedures</w:t>
      </w:r>
    </w:p>
    <w:p w14:paraId="5DB99075" w14:textId="77777777" w:rsidR="001F6DF7" w:rsidRPr="00B61F35" w:rsidRDefault="001F6DF7" w:rsidP="001F6DF7">
      <w:pPr>
        <w:pStyle w:val="ListBullet"/>
      </w:pPr>
      <w:r>
        <w:t>Infection Prevention and Control Procedure</w:t>
      </w:r>
    </w:p>
    <w:p w14:paraId="32E7BBDC" w14:textId="77777777" w:rsidR="001F6DF7" w:rsidRDefault="001F6DF7" w:rsidP="001F6DF7">
      <w:pPr>
        <w:pStyle w:val="ListBullet"/>
      </w:pPr>
      <w:r>
        <w:t>Patient Identification and Procedure Matching Procedure</w:t>
      </w:r>
    </w:p>
    <w:p w14:paraId="7F1EBB36" w14:textId="77777777" w:rsidR="001F6DF7" w:rsidRPr="00C12160" w:rsidRDefault="001F6DF7" w:rsidP="001F6DF7">
      <w:pPr>
        <w:pStyle w:val="ListBullet"/>
      </w:pPr>
      <w:r>
        <w:rPr>
          <w:rFonts w:asciiTheme="minorHAnsi" w:hAnsiTheme="minorHAnsi" w:cstheme="minorHAnsi"/>
          <w:bCs/>
          <w:szCs w:val="24"/>
        </w:rPr>
        <w:t>Aseptic Technique Procedure</w:t>
      </w:r>
    </w:p>
    <w:p w14:paraId="59011415" w14:textId="77777777" w:rsidR="001F6DF7" w:rsidRPr="001C12DD" w:rsidRDefault="001F6DF7" w:rsidP="001F6DF7">
      <w:pPr>
        <w:pStyle w:val="ListBullet"/>
      </w:pPr>
      <w:r>
        <w:rPr>
          <w:rFonts w:asciiTheme="minorHAnsi" w:hAnsiTheme="minorHAnsi" w:cstheme="minorHAnsi"/>
          <w:bCs/>
          <w:szCs w:val="24"/>
        </w:rPr>
        <w:t>Clinical Records Management Procedure</w:t>
      </w:r>
    </w:p>
    <w:p w14:paraId="196C4113" w14:textId="77777777" w:rsidR="001F6DF7" w:rsidRPr="00B61F35" w:rsidRDefault="001F6DF7" w:rsidP="001F6DF7">
      <w:pPr>
        <w:ind w:left="360"/>
        <w:rPr>
          <w:rFonts w:cs="Arial"/>
          <w:szCs w:val="24"/>
        </w:rPr>
      </w:pPr>
    </w:p>
    <w:p w14:paraId="69092867" w14:textId="77777777" w:rsidR="001F6DF7" w:rsidRPr="006743DB" w:rsidRDefault="001F6DF7" w:rsidP="001F6DF7">
      <w:pPr>
        <w:rPr>
          <w:b/>
        </w:rPr>
      </w:pPr>
      <w:r w:rsidRPr="006743DB">
        <w:rPr>
          <w:b/>
        </w:rPr>
        <w:t xml:space="preserve">Guidelines </w:t>
      </w:r>
    </w:p>
    <w:p w14:paraId="1F5FE198" w14:textId="77777777" w:rsidR="001F6DF7" w:rsidRPr="00EC02FA" w:rsidRDefault="001F6DF7" w:rsidP="001F6DF7">
      <w:pPr>
        <w:pStyle w:val="ListBullet"/>
      </w:pPr>
      <w:r w:rsidRPr="00EC02FA">
        <w:t xml:space="preserve">Clinical </w:t>
      </w:r>
      <w:r>
        <w:t>Practice Guidelines</w:t>
      </w:r>
      <w:r w:rsidRPr="00EC02FA">
        <w:t xml:space="preserve"> – Updated September 2019</w:t>
      </w:r>
    </w:p>
    <w:p w14:paraId="3C5E4675" w14:textId="77777777" w:rsidR="001F6DF7" w:rsidRDefault="001F6DF7" w:rsidP="001F6DF7">
      <w:pPr>
        <w:pStyle w:val="ListBullet"/>
      </w:pPr>
      <w:r>
        <w:t>Oral Health Services – Infection Prevention and Control Operational Guideline</w:t>
      </w:r>
    </w:p>
    <w:p w14:paraId="07C1BFDD" w14:textId="77777777" w:rsidR="001F6DF7" w:rsidRPr="00B61F35" w:rsidRDefault="001F6DF7" w:rsidP="001F6DF7"/>
    <w:p w14:paraId="2EEA2E18" w14:textId="77777777" w:rsidR="001F6DF7" w:rsidRPr="006743DB" w:rsidRDefault="001F6DF7" w:rsidP="001F6DF7">
      <w:pPr>
        <w:rPr>
          <w:b/>
        </w:rPr>
      </w:pPr>
      <w:r w:rsidRPr="006743DB">
        <w:rPr>
          <w:b/>
        </w:rPr>
        <w:t>Legislation</w:t>
      </w:r>
    </w:p>
    <w:p w14:paraId="68F71A05" w14:textId="77777777" w:rsidR="001F6DF7" w:rsidRPr="00EC02FA" w:rsidRDefault="001F6DF7" w:rsidP="001F6DF7">
      <w:pPr>
        <w:pStyle w:val="ListBullet"/>
        <w:rPr>
          <w:iCs/>
        </w:rPr>
      </w:pPr>
      <w:r w:rsidRPr="0098255B">
        <w:rPr>
          <w:i/>
        </w:rPr>
        <w:t>ACT Health Records (Privacy and Access) Act</w:t>
      </w:r>
      <w:r w:rsidRPr="00EC02FA">
        <w:rPr>
          <w:iCs/>
        </w:rPr>
        <w:t xml:space="preserve"> 1997</w:t>
      </w:r>
    </w:p>
    <w:p w14:paraId="6AAE20B5" w14:textId="77777777" w:rsidR="001F6DF7" w:rsidRPr="00EC02FA" w:rsidRDefault="001F6DF7" w:rsidP="001F6DF7">
      <w:pPr>
        <w:pStyle w:val="ListBullet"/>
        <w:rPr>
          <w:iCs/>
        </w:rPr>
      </w:pPr>
      <w:r w:rsidRPr="0098255B">
        <w:rPr>
          <w:i/>
        </w:rPr>
        <w:t>Human Rights Act</w:t>
      </w:r>
      <w:r w:rsidRPr="00EC02FA">
        <w:rPr>
          <w:iCs/>
        </w:rPr>
        <w:t xml:space="preserve"> 2004</w:t>
      </w:r>
    </w:p>
    <w:p w14:paraId="3529B95D" w14:textId="77777777" w:rsidR="001F6DF7" w:rsidRPr="00EC02FA" w:rsidRDefault="001F6DF7" w:rsidP="001F6DF7">
      <w:pPr>
        <w:pStyle w:val="ListBullet"/>
        <w:rPr>
          <w:iCs/>
        </w:rPr>
      </w:pPr>
      <w:r w:rsidRPr="0098255B">
        <w:rPr>
          <w:i/>
        </w:rPr>
        <w:t>Work Health and Safety Act</w:t>
      </w:r>
      <w:r w:rsidRPr="00EC02FA">
        <w:rPr>
          <w:iCs/>
        </w:rPr>
        <w:t xml:space="preserve"> 2011</w:t>
      </w:r>
    </w:p>
    <w:p w14:paraId="1CB8F70F" w14:textId="77777777" w:rsidR="001F6DF7" w:rsidRPr="00B151A9" w:rsidRDefault="001F6DF7" w:rsidP="001F6DF7">
      <w:pPr>
        <w:rPr>
          <w:rFonts w:cs="Arial"/>
          <w:i/>
          <w:szCs w:val="24"/>
        </w:rPr>
      </w:pPr>
    </w:p>
    <w:p w14:paraId="7EEABEDB" w14:textId="77777777" w:rsidR="001F6DF7" w:rsidRDefault="001F6DF7" w:rsidP="001F6DF7">
      <w:pPr>
        <w:rPr>
          <w:b/>
        </w:rPr>
      </w:pPr>
      <w:r w:rsidRPr="00752315">
        <w:rPr>
          <w:b/>
        </w:rPr>
        <w:t>Other</w:t>
      </w:r>
    </w:p>
    <w:p w14:paraId="0EA8D18C" w14:textId="77777777" w:rsidR="001F6DF7" w:rsidRDefault="001F6DF7" w:rsidP="001F6DF7">
      <w:r w:rsidRPr="00DD0346">
        <w:rPr>
          <w:b/>
        </w:rPr>
        <w:t>•</w:t>
      </w:r>
      <w:r>
        <w:rPr>
          <w:b/>
        </w:rPr>
        <w:t xml:space="preserve">      </w:t>
      </w:r>
      <w:r w:rsidRPr="00DD0346">
        <w:t>Australian Charter of Healthcare Rights</w:t>
      </w:r>
    </w:p>
    <w:p w14:paraId="6D200E19" w14:textId="77777777" w:rsidR="00A148D4" w:rsidRPr="00DD0346" w:rsidRDefault="00A148D4" w:rsidP="00DD0346"/>
    <w:p w14:paraId="08682A34" w14:textId="77777777" w:rsidR="009A534C" w:rsidRPr="00DA3910" w:rsidRDefault="00000000"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34" w:name="_Toc43904313"/>
            <w:bookmarkStart w:id="35" w:name="_Toc164703220"/>
            <w:r>
              <w:rPr>
                <w:szCs w:val="24"/>
              </w:rPr>
              <w:t>References</w:t>
            </w:r>
            <w:bookmarkEnd w:id="34"/>
            <w:bookmarkEnd w:id="35"/>
          </w:p>
        </w:tc>
      </w:tr>
    </w:tbl>
    <w:p w14:paraId="1981172B" w14:textId="77777777" w:rsidR="00A64BE6" w:rsidRPr="00AD6023" w:rsidRDefault="00A64BE6" w:rsidP="00A64BE6">
      <w:pPr>
        <w:pStyle w:val="ListParagraph"/>
        <w:numPr>
          <w:ilvl w:val="0"/>
          <w:numId w:val="18"/>
        </w:numPr>
        <w:rPr>
          <w:rFonts w:asciiTheme="minorHAnsi" w:hAnsiTheme="minorHAnsi" w:cstheme="minorHAnsi"/>
          <w:szCs w:val="24"/>
          <w:lang w:eastAsia="en-GB"/>
        </w:rPr>
      </w:pPr>
      <w:r w:rsidRPr="00AD6023">
        <w:rPr>
          <w:lang w:eastAsia="en-AU"/>
        </w:rPr>
        <w:t>Galui S, Pal S, Pabale SL, Saha S, Sarkar S. Stretching new boundaries of caries prevention with silver diamine fluoride: A review of literature. Int J Pedod Rehabil 2018;3:1-4</w:t>
      </w:r>
    </w:p>
    <w:p w14:paraId="08627DB4" w14:textId="77777777" w:rsidR="00A64BE6" w:rsidRPr="00AD6023" w:rsidRDefault="00A64BE6" w:rsidP="00A64BE6">
      <w:pPr>
        <w:pStyle w:val="ListParagraph"/>
        <w:keepLines/>
        <w:numPr>
          <w:ilvl w:val="0"/>
          <w:numId w:val="18"/>
        </w:numPr>
        <w:tabs>
          <w:tab w:val="left" w:pos="426"/>
        </w:tabs>
        <w:spacing w:line="300" w:lineRule="atLeast"/>
        <w:ind w:left="714" w:hanging="357"/>
        <w:contextualSpacing w:val="0"/>
        <w:rPr>
          <w:lang w:eastAsia="en-AU"/>
        </w:rPr>
      </w:pPr>
      <w:r w:rsidRPr="0012620F">
        <w:rPr>
          <w:lang w:eastAsia="en-AU"/>
        </w:rPr>
        <w:t xml:space="preserve">American Academy of Pediatric Dentistry developed guidance and an evidence-based recommendation regarding the application of 38 percent SDF to arrest caries: </w:t>
      </w:r>
    </w:p>
    <w:p w14:paraId="457D14E4" w14:textId="77777777" w:rsidR="00A64BE6" w:rsidRDefault="00A64BE6" w:rsidP="00A64BE6">
      <w:pPr>
        <w:pStyle w:val="ListParagraph"/>
        <w:numPr>
          <w:ilvl w:val="0"/>
          <w:numId w:val="18"/>
        </w:numPr>
        <w:rPr>
          <w:rFonts w:asciiTheme="minorHAnsi" w:hAnsiTheme="minorHAnsi" w:cstheme="minorHAnsi"/>
          <w:szCs w:val="24"/>
          <w:lang w:eastAsia="en-GB"/>
        </w:rPr>
      </w:pPr>
      <w:r>
        <w:rPr>
          <w:rFonts w:asciiTheme="minorHAnsi" w:hAnsiTheme="minorHAnsi" w:cstheme="minorHAnsi"/>
          <w:szCs w:val="24"/>
          <w:lang w:eastAsia="en-GB"/>
        </w:rPr>
        <w:t>Boyce, C. Use of a silver fluoride followed by stannous fluoride desensitisation in the treatment of hypomineralised molar teeth: Two case reports. The Australian &amp; New Zealalnd Journal of Dental and Oral Health Therapy, 2021;9(1):22-24.</w:t>
      </w:r>
    </w:p>
    <w:p w14:paraId="6A975900" w14:textId="77777777" w:rsidR="00A64BE6" w:rsidRDefault="00A64BE6" w:rsidP="00A64BE6">
      <w:pPr>
        <w:pStyle w:val="ListParagraph"/>
        <w:numPr>
          <w:ilvl w:val="0"/>
          <w:numId w:val="18"/>
        </w:numPr>
        <w:rPr>
          <w:rFonts w:asciiTheme="minorHAnsi" w:hAnsiTheme="minorHAnsi" w:cstheme="minorHAnsi"/>
          <w:szCs w:val="24"/>
          <w:lang w:eastAsia="en-GB"/>
        </w:rPr>
      </w:pPr>
      <w:r w:rsidRPr="00772EC3">
        <w:rPr>
          <w:rFonts w:asciiTheme="minorHAnsi" w:hAnsiTheme="minorHAnsi" w:cstheme="minorHAnsi"/>
          <w:szCs w:val="24"/>
          <w:lang w:eastAsia="en-GB"/>
        </w:rPr>
        <w:t xml:space="preserve">Modasia D, and Modasia R. Application of silver diamine fluoride as part of the atraumatic restorative technique. British Dental Journal, 2021;28(8):42-43.  </w:t>
      </w:r>
    </w:p>
    <w:p w14:paraId="4B3E3D99" w14:textId="77777777" w:rsidR="00A64BE6" w:rsidRPr="00834018" w:rsidRDefault="00A64BE6" w:rsidP="00A64BE6">
      <w:pPr>
        <w:pStyle w:val="ListParagraph"/>
        <w:numPr>
          <w:ilvl w:val="0"/>
          <w:numId w:val="18"/>
        </w:numPr>
        <w:rPr>
          <w:rFonts w:asciiTheme="minorHAnsi" w:hAnsiTheme="minorHAnsi" w:cstheme="minorHAnsi"/>
          <w:szCs w:val="24"/>
          <w:lang w:eastAsia="en-GB"/>
        </w:rPr>
      </w:pPr>
      <w:r>
        <w:rPr>
          <w:rFonts w:asciiTheme="minorHAnsi" w:hAnsiTheme="minorHAnsi" w:cstheme="minorHAnsi"/>
          <w:szCs w:val="24"/>
          <w:lang w:eastAsia="en-GB"/>
        </w:rPr>
        <w:t xml:space="preserve">Steffen R, Kramer N, and Bekes K. The Wurzburg MIH concept: the MIH treatment need index (MIH TNI). European Archives of Paediatric Dentistry. 2017;18:355-361.  </w:t>
      </w:r>
    </w:p>
    <w:p w14:paraId="1A769EFE" w14:textId="3352C1AA" w:rsidR="003571D9" w:rsidRDefault="003571D9" w:rsidP="00D12D3F">
      <w:pPr>
        <w:pStyle w:val="ListParagraph"/>
        <w:numPr>
          <w:ilvl w:val="0"/>
          <w:numId w:val="18"/>
        </w:numPr>
        <w:rPr>
          <w:rFonts w:cs="Calibri"/>
          <w:szCs w:val="24"/>
          <w:lang w:eastAsia="en-GB"/>
        </w:rPr>
      </w:pPr>
      <w:r>
        <w:rPr>
          <w:rFonts w:cs="Calibri"/>
          <w:szCs w:val="24"/>
        </w:rPr>
        <w:t xml:space="preserve">Young, D., et al. The American dental association caries classification system for clinical practice, JADA [internet]. 2015; 146(2):79-86. Available from: </w:t>
      </w:r>
      <w:r w:rsidRPr="003571D9">
        <w:rPr>
          <w:rFonts w:cs="Calibri"/>
          <w:szCs w:val="24"/>
        </w:rPr>
        <w:t>https://www.researchgate.net/publication/271648327_The_American_Dental_Association_Caries_Classification_System_for_Clinical_</w:t>
      </w:r>
      <w:r>
        <w:rPr>
          <w:rFonts w:cs="Calibri"/>
          <w:szCs w:val="24"/>
        </w:rPr>
        <w:t>Practice</w:t>
      </w:r>
    </w:p>
    <w:p w14:paraId="1D988B46" w14:textId="77777777" w:rsidR="00E22AAA" w:rsidRPr="005952FA" w:rsidRDefault="00E22AAA" w:rsidP="00E22AAA">
      <w:pPr>
        <w:pStyle w:val="ListParagraph"/>
        <w:rPr>
          <w:rFonts w:asciiTheme="minorHAnsi" w:hAnsiTheme="minorHAnsi" w:cstheme="minorHAnsi"/>
          <w:color w:val="000000" w:themeColor="text1"/>
        </w:rPr>
      </w:pPr>
    </w:p>
    <w:p w14:paraId="1DF4CBF6" w14:textId="1DE22BBA" w:rsidR="001F6DF7" w:rsidRPr="006F637A" w:rsidRDefault="00000000" w:rsidP="006F637A">
      <w:pPr>
        <w:jc w:val="right"/>
        <w:rPr>
          <w:rFonts w:cs="Arial"/>
          <w:i/>
          <w:color w:val="0000FF"/>
          <w:szCs w:val="24"/>
          <w:u w:val="single"/>
        </w:rPr>
      </w:pPr>
      <w:hyperlink w:anchor="_top" w:history="1">
        <w:r w:rsidR="00E22AAA"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47BE047B" w:rsidR="004A6A76" w:rsidRPr="000F1F60" w:rsidRDefault="004A6A76" w:rsidP="00B10F87">
            <w:pPr>
              <w:pStyle w:val="Heading1"/>
            </w:pPr>
            <w:bookmarkStart w:id="36" w:name="_Toc164703221"/>
            <w:bookmarkStart w:id="37" w:name="_Toc396290588"/>
            <w:bookmarkStart w:id="38" w:name="_Toc43904314"/>
            <w:r>
              <w:t>Definition of Terms</w:t>
            </w:r>
            <w:bookmarkEnd w:id="36"/>
            <w:r>
              <w:t xml:space="preserve"> </w:t>
            </w:r>
            <w:bookmarkEnd w:id="37"/>
            <w:bookmarkEnd w:id="38"/>
          </w:p>
        </w:tc>
      </w:tr>
    </w:tbl>
    <w:p w14:paraId="08682A40" w14:textId="77777777" w:rsidR="004A6A76" w:rsidRDefault="004A6A76" w:rsidP="004A6A76">
      <w:pPr>
        <w:rPr>
          <w:rFonts w:cs="Arial"/>
          <w:szCs w:val="24"/>
        </w:rPr>
      </w:pPr>
    </w:p>
    <w:p w14:paraId="4B934B9B" w14:textId="77777777" w:rsidR="00A64BE6" w:rsidRPr="004376AD" w:rsidRDefault="00A64BE6" w:rsidP="00A64BE6">
      <w:pPr>
        <w:pStyle w:val="ListParagraph"/>
        <w:numPr>
          <w:ilvl w:val="0"/>
          <w:numId w:val="31"/>
        </w:numPr>
        <w:rPr>
          <w:rFonts w:asciiTheme="minorHAnsi" w:hAnsiTheme="minorHAnsi" w:cstheme="minorHAnsi"/>
          <w:iCs/>
        </w:rPr>
      </w:pPr>
      <w:r w:rsidRPr="00F7370D">
        <w:rPr>
          <w:rFonts w:asciiTheme="minorHAnsi" w:hAnsiTheme="minorHAnsi" w:cstheme="minorHAnsi"/>
          <w:iCs/>
        </w:rPr>
        <w:t>AgF: Silver fluoride</w:t>
      </w:r>
    </w:p>
    <w:p w14:paraId="6CC8479B" w14:textId="4A98E826" w:rsidR="00A64BE6" w:rsidRPr="00F7370D" w:rsidRDefault="00A64BE6" w:rsidP="00A64BE6">
      <w:pPr>
        <w:pStyle w:val="ListParagraph"/>
        <w:numPr>
          <w:ilvl w:val="0"/>
          <w:numId w:val="31"/>
        </w:numPr>
        <w:rPr>
          <w:rFonts w:asciiTheme="minorHAnsi" w:hAnsiTheme="minorHAnsi" w:cstheme="minorHAnsi"/>
          <w:iCs/>
        </w:rPr>
      </w:pPr>
      <w:r w:rsidRPr="00F7370D">
        <w:rPr>
          <w:rFonts w:asciiTheme="minorHAnsi" w:hAnsiTheme="minorHAnsi" w:cstheme="minorHAnsi"/>
          <w:iCs/>
        </w:rPr>
        <w:t>AgF/SnF2: Silver fluoride + stannous fluoride (</w:t>
      </w:r>
      <w:r w:rsidR="004450A3" w:rsidRPr="00F7370D">
        <w:rPr>
          <w:rFonts w:asciiTheme="minorHAnsi" w:hAnsiTheme="minorHAnsi" w:cstheme="minorHAnsi"/>
          <w:iCs/>
        </w:rPr>
        <w:t>e.g.,</w:t>
      </w:r>
      <w:r w:rsidRPr="00F7370D">
        <w:rPr>
          <w:rFonts w:asciiTheme="minorHAnsi" w:hAnsiTheme="minorHAnsi" w:cstheme="minorHAnsi"/>
          <w:iCs/>
        </w:rPr>
        <w:t xml:space="preserve"> CSDS 2 step)</w:t>
      </w:r>
    </w:p>
    <w:p w14:paraId="5A6FFE64" w14:textId="77777777" w:rsidR="00A64BE6" w:rsidRPr="00F7370D" w:rsidRDefault="00A64BE6" w:rsidP="00A64BE6">
      <w:pPr>
        <w:pStyle w:val="ListParagraph"/>
        <w:numPr>
          <w:ilvl w:val="0"/>
          <w:numId w:val="31"/>
        </w:numPr>
        <w:rPr>
          <w:rFonts w:asciiTheme="minorHAnsi" w:hAnsiTheme="minorHAnsi" w:cstheme="minorHAnsi"/>
          <w:iCs/>
        </w:rPr>
      </w:pPr>
      <w:r w:rsidRPr="00F7370D">
        <w:rPr>
          <w:rFonts w:asciiTheme="minorHAnsi" w:hAnsiTheme="minorHAnsi" w:cstheme="minorHAnsi"/>
          <w:iCs/>
        </w:rPr>
        <w:lastRenderedPageBreak/>
        <w:t>CSDS: Caries status disclosing solution</w:t>
      </w:r>
    </w:p>
    <w:p w14:paraId="157F308D" w14:textId="5DD71943" w:rsidR="00A64BE6" w:rsidRDefault="00A64BE6" w:rsidP="00A64BE6">
      <w:pPr>
        <w:pStyle w:val="ListParagraph"/>
        <w:numPr>
          <w:ilvl w:val="0"/>
          <w:numId w:val="31"/>
        </w:numPr>
        <w:rPr>
          <w:rFonts w:asciiTheme="minorHAnsi" w:hAnsiTheme="minorHAnsi" w:cstheme="minorHAnsi"/>
          <w:iCs/>
        </w:rPr>
      </w:pPr>
      <w:r w:rsidRPr="00F7370D">
        <w:rPr>
          <w:rFonts w:asciiTheme="minorHAnsi" w:hAnsiTheme="minorHAnsi" w:cstheme="minorHAnsi"/>
          <w:iCs/>
        </w:rPr>
        <w:t>KI: Potassium iodide</w:t>
      </w:r>
    </w:p>
    <w:p w14:paraId="1FF11188" w14:textId="2DFBEC1A" w:rsidR="004450A3" w:rsidRPr="00F7370D" w:rsidRDefault="004450A3" w:rsidP="00A64BE6">
      <w:pPr>
        <w:pStyle w:val="ListParagraph"/>
        <w:numPr>
          <w:ilvl w:val="0"/>
          <w:numId w:val="31"/>
        </w:numPr>
        <w:rPr>
          <w:rFonts w:asciiTheme="minorHAnsi" w:hAnsiTheme="minorHAnsi" w:cstheme="minorHAnsi"/>
          <w:iCs/>
        </w:rPr>
      </w:pPr>
      <w:r>
        <w:rPr>
          <w:rFonts w:asciiTheme="minorHAnsi" w:hAnsiTheme="minorHAnsi" w:cstheme="minorHAnsi"/>
          <w:iCs/>
        </w:rPr>
        <w:t>MIH: molar-incisor-hypomineralisation</w:t>
      </w:r>
    </w:p>
    <w:p w14:paraId="4B764C1E" w14:textId="77777777" w:rsidR="00A64BE6" w:rsidRPr="00F7370D" w:rsidRDefault="00A64BE6" w:rsidP="00A64BE6">
      <w:pPr>
        <w:pStyle w:val="ListParagraph"/>
        <w:numPr>
          <w:ilvl w:val="0"/>
          <w:numId w:val="31"/>
        </w:numPr>
        <w:rPr>
          <w:rFonts w:asciiTheme="minorHAnsi" w:hAnsiTheme="minorHAnsi" w:cstheme="minorHAnsi"/>
          <w:iCs/>
        </w:rPr>
      </w:pPr>
      <w:r w:rsidRPr="00F7370D">
        <w:rPr>
          <w:rFonts w:asciiTheme="minorHAnsi" w:hAnsiTheme="minorHAnsi" w:cstheme="minorHAnsi"/>
          <w:iCs/>
        </w:rPr>
        <w:t>SDF: Silver diamine fluoride</w:t>
      </w:r>
    </w:p>
    <w:p w14:paraId="1452EBE6" w14:textId="77777777" w:rsidR="00A64BE6" w:rsidRPr="00F7370D" w:rsidRDefault="00A64BE6" w:rsidP="00A64BE6">
      <w:pPr>
        <w:pStyle w:val="ListParagraph"/>
        <w:numPr>
          <w:ilvl w:val="0"/>
          <w:numId w:val="31"/>
        </w:numPr>
        <w:rPr>
          <w:rFonts w:asciiTheme="minorHAnsi" w:hAnsiTheme="minorHAnsi" w:cstheme="minorHAnsi"/>
          <w:iCs/>
        </w:rPr>
      </w:pPr>
      <w:r w:rsidRPr="00F7370D">
        <w:rPr>
          <w:rFonts w:asciiTheme="minorHAnsi" w:hAnsiTheme="minorHAnsi" w:cstheme="minorHAnsi"/>
          <w:iCs/>
        </w:rPr>
        <w:t>SnF2: Stannous fluoride</w:t>
      </w:r>
    </w:p>
    <w:p w14:paraId="08682A42" w14:textId="77777777" w:rsidR="004A6A76" w:rsidRDefault="004A6A76" w:rsidP="004A6A76">
      <w:pPr>
        <w:rPr>
          <w:rFonts w:cs="Arial"/>
          <w:szCs w:val="24"/>
        </w:rPr>
      </w:pPr>
    </w:p>
    <w:p w14:paraId="377B1E18" w14:textId="486C3A98" w:rsidR="00A148D4" w:rsidRPr="00A64BE6" w:rsidRDefault="00000000" w:rsidP="00A64BE6">
      <w:pPr>
        <w:jc w:val="right"/>
        <w:rPr>
          <w:rFonts w:cs="Arial"/>
          <w:i/>
          <w:color w:val="0000FF"/>
          <w:szCs w:val="24"/>
          <w:u w:val="single"/>
        </w:rPr>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39" w:name="_Toc389473290"/>
            <w:bookmarkStart w:id="40" w:name="_Toc396290589"/>
            <w:bookmarkStart w:id="41" w:name="_Toc43904315"/>
            <w:bookmarkStart w:id="42" w:name="_Toc164703222"/>
            <w:r>
              <w:t>Search Terms</w:t>
            </w:r>
            <w:bookmarkEnd w:id="39"/>
            <w:bookmarkEnd w:id="40"/>
            <w:bookmarkEnd w:id="41"/>
            <w:bookmarkEnd w:id="42"/>
            <w:r>
              <w:t xml:space="preserve"> </w:t>
            </w:r>
          </w:p>
        </w:tc>
      </w:tr>
    </w:tbl>
    <w:p w14:paraId="3486C484" w14:textId="77777777" w:rsidR="00A64BE6" w:rsidRPr="00A64BE6" w:rsidRDefault="00A64BE6" w:rsidP="00A64BE6">
      <w:pPr>
        <w:rPr>
          <w:rFonts w:asciiTheme="minorHAnsi" w:hAnsiTheme="minorHAnsi" w:cstheme="minorHAnsi"/>
          <w:bCs/>
          <w:iCs/>
          <w:szCs w:val="24"/>
          <w:lang w:eastAsia="en-AU"/>
        </w:rPr>
      </w:pPr>
      <w:r w:rsidRPr="00A64BE6">
        <w:rPr>
          <w:rFonts w:asciiTheme="minorHAnsi" w:hAnsiTheme="minorHAnsi" w:cstheme="minorHAnsi"/>
          <w:bCs/>
          <w:iCs/>
          <w:szCs w:val="24"/>
          <w:lang w:eastAsia="en-AU"/>
        </w:rPr>
        <w:t xml:space="preserve">Silver fluoride, AgF, Stannous fluoride, SnF2, caries status disclosing solution, CSDS, silver diamine fluoride, SDF. </w:t>
      </w:r>
    </w:p>
    <w:p w14:paraId="08682A48" w14:textId="77777777" w:rsidR="004A6A76" w:rsidRPr="00901883" w:rsidRDefault="004A6A76" w:rsidP="004A6A76">
      <w:pPr>
        <w:jc w:val="both"/>
        <w:rPr>
          <w:rFonts w:asciiTheme="minorHAnsi" w:hAnsiTheme="minorHAnsi" w:cs="Arial"/>
          <w:b/>
          <w:i/>
          <w:sz w:val="22"/>
          <w:szCs w:val="22"/>
        </w:rPr>
      </w:pPr>
    </w:p>
    <w:p w14:paraId="050DF0BC" w14:textId="63523F0F" w:rsidR="00DA4016" w:rsidRPr="004A2CFC" w:rsidRDefault="00000000" w:rsidP="004A2CFC">
      <w:pPr>
        <w:jc w:val="right"/>
        <w:rPr>
          <w:rStyle w:val="Hyperlink"/>
          <w:rFonts w:cs="Arial"/>
          <w:i/>
          <w:szCs w:val="24"/>
        </w:rPr>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2CFC" w:rsidRPr="001B2BAC" w14:paraId="1524C4C6" w14:textId="77777777" w:rsidTr="0040154A">
        <w:trPr>
          <w:cantSplit/>
          <w:trHeight w:val="285"/>
        </w:trPr>
        <w:tc>
          <w:tcPr>
            <w:tcW w:w="9158" w:type="dxa"/>
            <w:shd w:val="clear" w:color="auto" w:fill="D9D9D9" w:themeFill="background1" w:themeFillShade="D9"/>
          </w:tcPr>
          <w:p w14:paraId="57ACA437" w14:textId="77777777" w:rsidR="004A2CFC" w:rsidRPr="002E3BFE" w:rsidRDefault="004A2CFC" w:rsidP="0040154A">
            <w:pPr>
              <w:pStyle w:val="Heading1"/>
              <w:rPr>
                <w:szCs w:val="24"/>
              </w:rPr>
            </w:pPr>
            <w:bookmarkStart w:id="43" w:name="_Toc43904316"/>
            <w:bookmarkStart w:id="44" w:name="_Toc164703223"/>
            <w:r>
              <w:rPr>
                <w:szCs w:val="24"/>
              </w:rPr>
              <w:t>Attachments</w:t>
            </w:r>
            <w:bookmarkEnd w:id="43"/>
            <w:bookmarkEnd w:id="44"/>
          </w:p>
        </w:tc>
      </w:tr>
    </w:tbl>
    <w:p w14:paraId="668653D5" w14:textId="0D21EE02" w:rsidR="004A2CFC" w:rsidRDefault="004A2CFC" w:rsidP="004A2CFC">
      <w:pPr>
        <w:rPr>
          <w:rStyle w:val="Hyperlink"/>
          <w:rFonts w:cs="Arial"/>
          <w:iCs/>
          <w:color w:val="auto"/>
          <w:u w:val="none"/>
        </w:rPr>
      </w:pPr>
      <w:r>
        <w:rPr>
          <w:rStyle w:val="Hyperlink"/>
          <w:rFonts w:cs="Arial"/>
          <w:iCs/>
          <w:color w:val="auto"/>
          <w:u w:val="none"/>
        </w:rPr>
        <w:t xml:space="preserve">Attachment </w:t>
      </w:r>
      <w:r w:rsidRPr="004A2CFC">
        <w:rPr>
          <w:rStyle w:val="Hyperlink"/>
          <w:rFonts w:cs="Arial"/>
          <w:iCs/>
          <w:color w:val="auto"/>
          <w:u w:val="none"/>
        </w:rPr>
        <w:t>1</w:t>
      </w:r>
      <w:r>
        <w:rPr>
          <w:rStyle w:val="Hyperlink"/>
          <w:rFonts w:cs="Arial"/>
          <w:iCs/>
          <w:color w:val="auto"/>
          <w:u w:val="none"/>
        </w:rPr>
        <w:t xml:space="preserve"> -</w:t>
      </w:r>
      <w:r w:rsidRPr="004A2CFC">
        <w:rPr>
          <w:rStyle w:val="Hyperlink"/>
          <w:rFonts w:cs="Arial"/>
          <w:iCs/>
          <w:color w:val="auto"/>
          <w:u w:val="none"/>
        </w:rPr>
        <w:t xml:space="preserve"> Before and after silver fluoride application images</w:t>
      </w:r>
    </w:p>
    <w:p w14:paraId="3B92D427" w14:textId="3890D5C9" w:rsidR="004A2CFC" w:rsidRDefault="004A2CFC" w:rsidP="004A2CFC">
      <w:r>
        <w:t>Attachment 2 - Instructions for Use: CSDS (Silver fluoride)</w:t>
      </w:r>
    </w:p>
    <w:p w14:paraId="75F4D954" w14:textId="77DDD5CC" w:rsidR="004A2CFC" w:rsidRDefault="004A2CFC" w:rsidP="004A2CFC">
      <w:pPr>
        <w:rPr>
          <w:rStyle w:val="Hyperlink"/>
          <w:rFonts w:cs="Arial"/>
          <w:iCs/>
          <w:color w:val="auto"/>
          <w:u w:val="none"/>
        </w:rPr>
      </w:pPr>
      <w:r w:rsidRPr="004A2CFC">
        <w:rPr>
          <w:rStyle w:val="Hyperlink"/>
          <w:rFonts w:cs="Arial"/>
          <w:iCs/>
          <w:color w:val="auto"/>
          <w:u w:val="none"/>
        </w:rPr>
        <w:t>Attachment 3 - Instructions for Use:  Riva Star (Silver Diamine Fluoride)</w:t>
      </w:r>
    </w:p>
    <w:p w14:paraId="1F0E1CDE" w14:textId="65BB2A4F" w:rsidR="004A2CFC" w:rsidRPr="004A2CFC" w:rsidRDefault="004A2CFC" w:rsidP="004A2CFC">
      <w:pPr>
        <w:rPr>
          <w:rStyle w:val="Hyperlink"/>
          <w:rFonts w:cs="Arial"/>
          <w:iCs/>
          <w:color w:val="auto"/>
          <w:u w:val="none"/>
        </w:rPr>
      </w:pPr>
      <w:r w:rsidRPr="004A2CFC">
        <w:rPr>
          <w:rStyle w:val="Hyperlink"/>
          <w:rFonts w:cs="Arial"/>
          <w:iCs/>
          <w:color w:val="auto"/>
          <w:u w:val="none"/>
        </w:rPr>
        <w:t>Attachment 4 - American Dental Association Caries Classification System</w:t>
      </w:r>
    </w:p>
    <w:p w14:paraId="049CE67C" w14:textId="77777777" w:rsidR="004A2CFC" w:rsidRDefault="004A2CFC" w:rsidP="00A64BE6">
      <w:pPr>
        <w:jc w:val="right"/>
        <w:rPr>
          <w:rStyle w:val="Hyperlink"/>
          <w:rFonts w:cs="Arial"/>
          <w:i/>
        </w:rPr>
      </w:pPr>
    </w:p>
    <w:p w14:paraId="2F2D0ABA" w14:textId="77777777" w:rsidR="004A2CFC" w:rsidRPr="003E167B" w:rsidRDefault="004A2CFC" w:rsidP="004A2CFC">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6E013E56" w14:textId="77777777" w:rsidR="004A2CFC" w:rsidRPr="003E167B" w:rsidRDefault="004A2CFC" w:rsidP="004A2CFC">
      <w:pPr>
        <w:rPr>
          <w:rFonts w:cs="Arial"/>
          <w:i/>
          <w:iCs/>
          <w:sz w:val="20"/>
        </w:rPr>
      </w:pPr>
    </w:p>
    <w:p w14:paraId="40C14EFF" w14:textId="77777777" w:rsidR="004A2CFC" w:rsidRPr="003E167B" w:rsidRDefault="004A2CFC" w:rsidP="004A2CFC">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4A2CFC" w:rsidRPr="003E167B" w14:paraId="2F95B84F" w14:textId="77777777" w:rsidTr="0040154A">
        <w:tc>
          <w:tcPr>
            <w:tcW w:w="2265" w:type="dxa"/>
          </w:tcPr>
          <w:p w14:paraId="530059E3" w14:textId="77777777" w:rsidR="004A2CFC" w:rsidRPr="003E167B" w:rsidRDefault="004A2CFC" w:rsidP="0040154A">
            <w:pPr>
              <w:rPr>
                <w:i/>
                <w:sz w:val="20"/>
              </w:rPr>
            </w:pPr>
            <w:r w:rsidRPr="003E167B">
              <w:rPr>
                <w:i/>
                <w:sz w:val="20"/>
              </w:rPr>
              <w:t>Date Amended</w:t>
            </w:r>
          </w:p>
        </w:tc>
        <w:tc>
          <w:tcPr>
            <w:tcW w:w="2265" w:type="dxa"/>
          </w:tcPr>
          <w:p w14:paraId="4F853DB8" w14:textId="77777777" w:rsidR="004A2CFC" w:rsidRPr="003E167B" w:rsidRDefault="004A2CFC" w:rsidP="0040154A">
            <w:pPr>
              <w:rPr>
                <w:i/>
                <w:sz w:val="20"/>
              </w:rPr>
            </w:pPr>
            <w:r w:rsidRPr="003E167B">
              <w:rPr>
                <w:i/>
                <w:sz w:val="20"/>
              </w:rPr>
              <w:t>Section Amended</w:t>
            </w:r>
          </w:p>
        </w:tc>
        <w:tc>
          <w:tcPr>
            <w:tcW w:w="2265" w:type="dxa"/>
          </w:tcPr>
          <w:p w14:paraId="459D9708" w14:textId="77777777" w:rsidR="004A2CFC" w:rsidRPr="003E167B" w:rsidRDefault="004A2CFC" w:rsidP="0040154A">
            <w:pPr>
              <w:rPr>
                <w:i/>
                <w:sz w:val="20"/>
              </w:rPr>
            </w:pPr>
            <w:r w:rsidRPr="003E167B">
              <w:rPr>
                <w:i/>
                <w:sz w:val="20"/>
              </w:rPr>
              <w:t>Divisional Approval</w:t>
            </w:r>
          </w:p>
        </w:tc>
        <w:tc>
          <w:tcPr>
            <w:tcW w:w="2265" w:type="dxa"/>
          </w:tcPr>
          <w:p w14:paraId="49B7E9EB" w14:textId="77777777" w:rsidR="004A2CFC" w:rsidRPr="003E167B" w:rsidRDefault="004A2CFC" w:rsidP="0040154A">
            <w:pPr>
              <w:rPr>
                <w:i/>
                <w:sz w:val="20"/>
              </w:rPr>
            </w:pPr>
            <w:r w:rsidRPr="003E167B">
              <w:rPr>
                <w:i/>
                <w:sz w:val="20"/>
              </w:rPr>
              <w:t xml:space="preserve">Final Approval </w:t>
            </w:r>
          </w:p>
        </w:tc>
      </w:tr>
      <w:tr w:rsidR="004A2CFC" w:rsidRPr="003E167B" w14:paraId="56A89E60" w14:textId="77777777" w:rsidTr="0040154A">
        <w:tc>
          <w:tcPr>
            <w:tcW w:w="2265" w:type="dxa"/>
          </w:tcPr>
          <w:p w14:paraId="1DCC83AC" w14:textId="78814ABF" w:rsidR="004A2CFC" w:rsidRPr="003E167B" w:rsidRDefault="00F8322B" w:rsidP="0040154A">
            <w:pPr>
              <w:rPr>
                <w:i/>
                <w:sz w:val="20"/>
              </w:rPr>
            </w:pPr>
            <w:r>
              <w:rPr>
                <w:i/>
                <w:sz w:val="20"/>
              </w:rPr>
              <w:t>10/05/2024</w:t>
            </w:r>
          </w:p>
        </w:tc>
        <w:tc>
          <w:tcPr>
            <w:tcW w:w="2265" w:type="dxa"/>
          </w:tcPr>
          <w:p w14:paraId="49E41036" w14:textId="77777777" w:rsidR="004A2CFC" w:rsidRPr="003E167B" w:rsidRDefault="004A2CFC" w:rsidP="0040154A">
            <w:pPr>
              <w:rPr>
                <w:i/>
                <w:sz w:val="20"/>
              </w:rPr>
            </w:pPr>
            <w:r>
              <w:rPr>
                <w:i/>
                <w:sz w:val="20"/>
              </w:rPr>
              <w:t>New Document</w:t>
            </w:r>
          </w:p>
        </w:tc>
        <w:tc>
          <w:tcPr>
            <w:tcW w:w="2265" w:type="dxa"/>
          </w:tcPr>
          <w:p w14:paraId="4D4EC055" w14:textId="06AC8327" w:rsidR="004A2CFC" w:rsidRPr="003E167B" w:rsidRDefault="00F8322B" w:rsidP="0040154A">
            <w:pPr>
              <w:rPr>
                <w:i/>
                <w:sz w:val="20"/>
              </w:rPr>
            </w:pPr>
            <w:r>
              <w:rPr>
                <w:i/>
                <w:sz w:val="20"/>
              </w:rPr>
              <w:t>CHS Policy team</w:t>
            </w:r>
          </w:p>
        </w:tc>
        <w:tc>
          <w:tcPr>
            <w:tcW w:w="2265" w:type="dxa"/>
          </w:tcPr>
          <w:p w14:paraId="6135591D" w14:textId="323A5A3C" w:rsidR="004A2CFC" w:rsidRPr="003E167B" w:rsidRDefault="00F8322B" w:rsidP="0040154A">
            <w:pPr>
              <w:rPr>
                <w:i/>
                <w:sz w:val="20"/>
              </w:rPr>
            </w:pPr>
            <w:r>
              <w:rPr>
                <w:i/>
                <w:sz w:val="20"/>
              </w:rPr>
              <w:t>CHS Policy Team</w:t>
            </w:r>
          </w:p>
        </w:tc>
      </w:tr>
      <w:tr w:rsidR="004A2CFC" w:rsidRPr="003E167B" w14:paraId="10B0E508" w14:textId="77777777" w:rsidTr="0040154A">
        <w:tc>
          <w:tcPr>
            <w:tcW w:w="2265" w:type="dxa"/>
          </w:tcPr>
          <w:p w14:paraId="1DD0B7D9" w14:textId="77777777" w:rsidR="004A2CFC" w:rsidRPr="003E167B" w:rsidRDefault="004A2CFC" w:rsidP="0040154A">
            <w:pPr>
              <w:rPr>
                <w:i/>
                <w:sz w:val="20"/>
              </w:rPr>
            </w:pPr>
          </w:p>
        </w:tc>
        <w:tc>
          <w:tcPr>
            <w:tcW w:w="2265" w:type="dxa"/>
          </w:tcPr>
          <w:p w14:paraId="6B29B3AE" w14:textId="77777777" w:rsidR="004A2CFC" w:rsidRPr="003E167B" w:rsidRDefault="004A2CFC" w:rsidP="0040154A">
            <w:pPr>
              <w:rPr>
                <w:i/>
                <w:sz w:val="20"/>
              </w:rPr>
            </w:pPr>
          </w:p>
        </w:tc>
        <w:tc>
          <w:tcPr>
            <w:tcW w:w="2265" w:type="dxa"/>
          </w:tcPr>
          <w:p w14:paraId="39DF0EBA" w14:textId="77777777" w:rsidR="004A2CFC" w:rsidRPr="003E167B" w:rsidRDefault="004A2CFC" w:rsidP="0040154A">
            <w:pPr>
              <w:rPr>
                <w:i/>
                <w:sz w:val="20"/>
              </w:rPr>
            </w:pPr>
          </w:p>
        </w:tc>
        <w:tc>
          <w:tcPr>
            <w:tcW w:w="2265" w:type="dxa"/>
          </w:tcPr>
          <w:p w14:paraId="3D44BA6E" w14:textId="77777777" w:rsidR="004A2CFC" w:rsidRPr="003E167B" w:rsidRDefault="004A2CFC" w:rsidP="0040154A">
            <w:pPr>
              <w:rPr>
                <w:i/>
                <w:sz w:val="20"/>
              </w:rPr>
            </w:pPr>
          </w:p>
        </w:tc>
      </w:tr>
    </w:tbl>
    <w:p w14:paraId="6D4F19ED" w14:textId="77777777" w:rsidR="004A2CFC" w:rsidRPr="003E167B" w:rsidRDefault="004A2CFC" w:rsidP="004A2CFC">
      <w:pPr>
        <w:rPr>
          <w:rFonts w:cs="Arial"/>
          <w:sz w:val="20"/>
        </w:rPr>
      </w:pPr>
    </w:p>
    <w:p w14:paraId="0EA297E1" w14:textId="77777777" w:rsidR="004A2CFC" w:rsidRPr="003E167B" w:rsidRDefault="004A2CFC" w:rsidP="004A2CFC">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4A2CFC" w:rsidRPr="003E167B" w14:paraId="5EEB6E40" w14:textId="77777777" w:rsidTr="0040154A">
        <w:tc>
          <w:tcPr>
            <w:tcW w:w="2122" w:type="dxa"/>
          </w:tcPr>
          <w:p w14:paraId="0EA9531B" w14:textId="77777777" w:rsidR="004A2CFC" w:rsidRPr="003E167B" w:rsidRDefault="004A2CFC" w:rsidP="0040154A">
            <w:pPr>
              <w:rPr>
                <w:i/>
                <w:sz w:val="20"/>
              </w:rPr>
            </w:pPr>
            <w:r w:rsidRPr="003E167B">
              <w:rPr>
                <w:i/>
                <w:sz w:val="20"/>
              </w:rPr>
              <w:t>Document Number</w:t>
            </w:r>
          </w:p>
        </w:tc>
        <w:tc>
          <w:tcPr>
            <w:tcW w:w="6938" w:type="dxa"/>
          </w:tcPr>
          <w:p w14:paraId="10E5E769" w14:textId="77777777" w:rsidR="004A2CFC" w:rsidRPr="003E167B" w:rsidRDefault="004A2CFC" w:rsidP="0040154A">
            <w:pPr>
              <w:rPr>
                <w:i/>
                <w:sz w:val="20"/>
              </w:rPr>
            </w:pPr>
            <w:r w:rsidRPr="003E167B">
              <w:rPr>
                <w:i/>
                <w:sz w:val="20"/>
              </w:rPr>
              <w:t>Document Name</w:t>
            </w:r>
          </w:p>
        </w:tc>
      </w:tr>
      <w:tr w:rsidR="004A2CFC" w:rsidRPr="003E167B" w14:paraId="14B94DD5" w14:textId="77777777" w:rsidTr="0040154A">
        <w:tc>
          <w:tcPr>
            <w:tcW w:w="2122" w:type="dxa"/>
          </w:tcPr>
          <w:p w14:paraId="08F1758E" w14:textId="77777777" w:rsidR="004A2CFC" w:rsidRPr="003E167B" w:rsidRDefault="004A2CFC" w:rsidP="0040154A">
            <w:pPr>
              <w:rPr>
                <w:i/>
                <w:sz w:val="20"/>
              </w:rPr>
            </w:pPr>
          </w:p>
        </w:tc>
        <w:tc>
          <w:tcPr>
            <w:tcW w:w="6938" w:type="dxa"/>
          </w:tcPr>
          <w:p w14:paraId="32377612" w14:textId="77777777" w:rsidR="004A2CFC" w:rsidRPr="003E167B" w:rsidRDefault="004A2CFC" w:rsidP="0040154A">
            <w:pPr>
              <w:rPr>
                <w:i/>
                <w:sz w:val="20"/>
              </w:rPr>
            </w:pPr>
          </w:p>
        </w:tc>
      </w:tr>
      <w:tr w:rsidR="004A2CFC" w:rsidRPr="003E167B" w14:paraId="6A47BA3D" w14:textId="77777777" w:rsidTr="0040154A">
        <w:tc>
          <w:tcPr>
            <w:tcW w:w="2122" w:type="dxa"/>
          </w:tcPr>
          <w:p w14:paraId="23EBAE2F" w14:textId="77777777" w:rsidR="004A2CFC" w:rsidRPr="003E167B" w:rsidRDefault="004A2CFC" w:rsidP="0040154A">
            <w:pPr>
              <w:rPr>
                <w:i/>
                <w:sz w:val="20"/>
              </w:rPr>
            </w:pPr>
          </w:p>
        </w:tc>
        <w:tc>
          <w:tcPr>
            <w:tcW w:w="6938" w:type="dxa"/>
          </w:tcPr>
          <w:p w14:paraId="238617B2" w14:textId="77777777" w:rsidR="004A2CFC" w:rsidRPr="003E167B" w:rsidRDefault="004A2CFC" w:rsidP="0040154A">
            <w:pPr>
              <w:rPr>
                <w:i/>
                <w:sz w:val="20"/>
              </w:rPr>
            </w:pPr>
          </w:p>
        </w:tc>
      </w:tr>
    </w:tbl>
    <w:p w14:paraId="5AA3E318" w14:textId="043D03E1" w:rsidR="00DA4016" w:rsidRDefault="00DA4016" w:rsidP="00A64BE6">
      <w:pPr>
        <w:jc w:val="right"/>
        <w:rPr>
          <w:rStyle w:val="Hyperlink"/>
          <w:rFonts w:cs="Arial"/>
          <w:i/>
        </w:rPr>
      </w:pPr>
    </w:p>
    <w:p w14:paraId="33CA941F" w14:textId="0A709F24" w:rsidR="00DA4016" w:rsidRDefault="00DA4016" w:rsidP="00A64BE6">
      <w:pPr>
        <w:jc w:val="right"/>
        <w:rPr>
          <w:rStyle w:val="Hyperlink"/>
          <w:rFonts w:cs="Arial"/>
          <w:i/>
        </w:rPr>
      </w:pPr>
    </w:p>
    <w:p w14:paraId="1D95CFCB" w14:textId="15DE458B" w:rsidR="00DA4016" w:rsidRDefault="00DA4016" w:rsidP="00A64BE6">
      <w:pPr>
        <w:jc w:val="right"/>
        <w:rPr>
          <w:rStyle w:val="Hyperlink"/>
          <w:rFonts w:cs="Arial"/>
          <w:i/>
        </w:rPr>
      </w:pPr>
    </w:p>
    <w:p w14:paraId="0B1E9AB3" w14:textId="025EF522" w:rsidR="00DA4016" w:rsidRDefault="00DA4016" w:rsidP="00A64BE6">
      <w:pPr>
        <w:jc w:val="right"/>
        <w:rPr>
          <w:rStyle w:val="Hyperlink"/>
          <w:rFonts w:cs="Arial"/>
          <w:i/>
        </w:rPr>
      </w:pPr>
    </w:p>
    <w:p w14:paraId="0FEEBA79" w14:textId="4F9991CC" w:rsidR="00DA4016" w:rsidRDefault="00DA4016" w:rsidP="00A64BE6">
      <w:pPr>
        <w:jc w:val="right"/>
        <w:rPr>
          <w:rStyle w:val="Hyperlink"/>
          <w:rFonts w:cs="Arial"/>
          <w:i/>
        </w:rPr>
      </w:pPr>
    </w:p>
    <w:p w14:paraId="03752D99" w14:textId="77777777" w:rsidR="006F637A" w:rsidRDefault="006F637A" w:rsidP="00A64BE6">
      <w:pPr>
        <w:jc w:val="right"/>
        <w:rPr>
          <w:rStyle w:val="Hyperlink"/>
          <w:rFonts w:cs="Arial"/>
          <w:i/>
        </w:rPr>
      </w:pPr>
    </w:p>
    <w:p w14:paraId="27E9DD24" w14:textId="77777777" w:rsidR="006F637A" w:rsidRDefault="006F637A" w:rsidP="00A64BE6">
      <w:pPr>
        <w:jc w:val="right"/>
        <w:rPr>
          <w:rStyle w:val="Hyperlink"/>
          <w:rFonts w:cs="Arial"/>
          <w:i/>
        </w:rPr>
      </w:pPr>
    </w:p>
    <w:p w14:paraId="0287F0B3" w14:textId="77777777" w:rsidR="006F637A" w:rsidRDefault="006F637A" w:rsidP="00A64BE6">
      <w:pPr>
        <w:jc w:val="right"/>
        <w:rPr>
          <w:rStyle w:val="Hyperlink"/>
          <w:rFonts w:cs="Arial"/>
          <w:i/>
        </w:rPr>
      </w:pPr>
    </w:p>
    <w:p w14:paraId="416A8C18" w14:textId="77777777" w:rsidR="006F637A" w:rsidRDefault="006F637A" w:rsidP="00A64BE6">
      <w:pPr>
        <w:jc w:val="right"/>
        <w:rPr>
          <w:rStyle w:val="Hyperlink"/>
          <w:rFonts w:cs="Arial"/>
          <w:i/>
        </w:rPr>
      </w:pPr>
    </w:p>
    <w:p w14:paraId="5CAF42BD" w14:textId="77777777" w:rsidR="006F637A" w:rsidRDefault="006F637A" w:rsidP="00A64BE6">
      <w:pPr>
        <w:jc w:val="right"/>
        <w:rPr>
          <w:rStyle w:val="Hyperlink"/>
          <w:rFonts w:cs="Arial"/>
          <w:i/>
        </w:rPr>
      </w:pPr>
    </w:p>
    <w:p w14:paraId="7EB239FE" w14:textId="77777777" w:rsidR="006F637A" w:rsidRDefault="006F637A" w:rsidP="00A64BE6">
      <w:pPr>
        <w:jc w:val="right"/>
        <w:rPr>
          <w:rStyle w:val="Hyperlink"/>
          <w:rFonts w:cs="Arial"/>
          <w:i/>
        </w:rPr>
      </w:pPr>
    </w:p>
    <w:p w14:paraId="2762DBCF" w14:textId="77777777" w:rsidR="006F637A" w:rsidRDefault="006F637A" w:rsidP="00A64BE6">
      <w:pPr>
        <w:jc w:val="right"/>
        <w:rPr>
          <w:rStyle w:val="Hyperlink"/>
          <w:rFonts w:cs="Arial"/>
          <w:i/>
        </w:rPr>
      </w:pPr>
    </w:p>
    <w:p w14:paraId="517B107B" w14:textId="18AC2970" w:rsidR="00726ACA" w:rsidRDefault="00726ACA" w:rsidP="00A64BE6">
      <w:pPr>
        <w:jc w:val="right"/>
        <w:rPr>
          <w:rStyle w:val="Hyperlink"/>
          <w:rFonts w:cs="Arial"/>
          <w:i/>
        </w:rPr>
      </w:pPr>
    </w:p>
    <w:p w14:paraId="43CFD84C" w14:textId="7004275B" w:rsidR="00A64BE6" w:rsidRPr="001066E1" w:rsidRDefault="004A2CFC" w:rsidP="004A2CFC">
      <w:pPr>
        <w:pStyle w:val="Heading2"/>
        <w:rPr>
          <w:rFonts w:cs="Calibri"/>
        </w:rPr>
      </w:pPr>
      <w:bookmarkStart w:id="45" w:name="_Toc164703224"/>
      <w:r>
        <w:rPr>
          <w:rFonts w:cs="Calibri"/>
        </w:rPr>
        <w:lastRenderedPageBreak/>
        <w:t xml:space="preserve">Attachment </w:t>
      </w:r>
      <w:r w:rsidR="00A64BE6" w:rsidRPr="001066E1">
        <w:rPr>
          <w:rFonts w:cs="Calibri"/>
        </w:rPr>
        <w:t xml:space="preserve">1: </w:t>
      </w:r>
      <w:r w:rsidR="00A64BE6" w:rsidRPr="001066E1">
        <w:t>Before and after silver fluoride application images:</w:t>
      </w:r>
      <w:bookmarkEnd w:id="45"/>
      <w:r w:rsidR="00A64BE6" w:rsidRPr="001066E1">
        <w:rPr>
          <w:rFonts w:cs="Calibri"/>
        </w:rPr>
        <w:t xml:space="preserve"> </w:t>
      </w:r>
    </w:p>
    <w:p w14:paraId="17A9B48D" w14:textId="77777777" w:rsidR="00A64BE6" w:rsidRPr="001066E1" w:rsidRDefault="00A64BE6" w:rsidP="00A64BE6">
      <w:pPr>
        <w:rPr>
          <w:rFonts w:asciiTheme="minorHAnsi" w:hAnsiTheme="minorHAnsi" w:cstheme="minorHAnsi"/>
        </w:rPr>
      </w:pPr>
    </w:p>
    <w:p w14:paraId="64805000" w14:textId="77777777" w:rsidR="00A64BE6" w:rsidRPr="001066E1" w:rsidRDefault="00A64BE6" w:rsidP="00A64BE6">
      <w:pPr>
        <w:rPr>
          <w:rFonts w:asciiTheme="minorHAnsi" w:hAnsiTheme="minorHAnsi" w:cstheme="minorHAnsi"/>
        </w:rPr>
      </w:pPr>
      <w:r w:rsidRPr="001066E1">
        <w:rPr>
          <w:rFonts w:asciiTheme="minorHAnsi" w:hAnsiTheme="minorHAnsi" w:cstheme="minorHAnsi"/>
        </w:rPr>
        <w:t xml:space="preserve">Image retrieved from </w:t>
      </w:r>
      <w:hyperlink r:id="rId12" w:history="1">
        <w:r w:rsidRPr="001066E1">
          <w:rPr>
            <w:rStyle w:val="Hyperlink"/>
            <w:rFonts w:asciiTheme="minorHAnsi" w:hAnsiTheme="minorHAnsi" w:cstheme="minorHAnsi"/>
          </w:rPr>
          <w:t>ARM-ER brochure - patients.pdf (armer.com.au)</w:t>
        </w:r>
      </w:hyperlink>
      <w:r w:rsidRPr="001066E1">
        <w:rPr>
          <w:rFonts w:asciiTheme="minorHAnsi" w:hAnsiTheme="minorHAnsi" w:cstheme="minorHAnsi"/>
        </w:rPr>
        <w:t xml:space="preserve"> on 4 Aug 2023.</w:t>
      </w:r>
    </w:p>
    <w:p w14:paraId="2989F47B" w14:textId="77777777" w:rsidR="00A64BE6" w:rsidRDefault="00A64BE6" w:rsidP="00A64BE6">
      <w:pPr>
        <w:rPr>
          <w:rFonts w:asciiTheme="minorHAnsi" w:hAnsiTheme="minorHAnsi" w:cstheme="minorHAnsi"/>
          <w:iCs/>
        </w:rPr>
      </w:pPr>
      <w:r>
        <w:rPr>
          <w:noProof/>
        </w:rPr>
        <w:drawing>
          <wp:inline distT="0" distB="0" distL="0" distR="0" wp14:anchorId="5E7F242D" wp14:editId="4E9BB720">
            <wp:extent cx="3171825" cy="3124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71825" cy="3124200"/>
                    </a:xfrm>
                    <a:prstGeom prst="rect">
                      <a:avLst/>
                    </a:prstGeom>
                  </pic:spPr>
                </pic:pic>
              </a:graphicData>
            </a:graphic>
          </wp:inline>
        </w:drawing>
      </w:r>
    </w:p>
    <w:p w14:paraId="2C74DC6A" w14:textId="77777777" w:rsidR="00A64BE6" w:rsidRDefault="00A64BE6" w:rsidP="00A64BE6">
      <w:pPr>
        <w:rPr>
          <w:rFonts w:asciiTheme="minorHAnsi" w:hAnsiTheme="minorHAnsi" w:cstheme="minorHAnsi"/>
          <w:iCs/>
        </w:rPr>
      </w:pPr>
    </w:p>
    <w:p w14:paraId="09184199" w14:textId="77777777" w:rsidR="00A64BE6" w:rsidRPr="001066E1" w:rsidRDefault="00A64BE6" w:rsidP="00A64BE6">
      <w:pPr>
        <w:rPr>
          <w:rFonts w:asciiTheme="minorHAnsi" w:hAnsiTheme="minorHAnsi" w:cstheme="minorHAnsi"/>
        </w:rPr>
      </w:pPr>
    </w:p>
    <w:p w14:paraId="02992EA0" w14:textId="77777777" w:rsidR="00A64BE6" w:rsidRPr="001066E1" w:rsidRDefault="00A64BE6" w:rsidP="00A64BE6">
      <w:pPr>
        <w:rPr>
          <w:rFonts w:asciiTheme="minorHAnsi" w:hAnsiTheme="minorHAnsi" w:cstheme="minorHAnsi"/>
        </w:rPr>
      </w:pPr>
      <w:r w:rsidRPr="001066E1">
        <w:rPr>
          <w:rFonts w:asciiTheme="minorHAnsi" w:hAnsiTheme="minorHAnsi" w:cstheme="minorHAnsi"/>
        </w:rPr>
        <w:t xml:space="preserve">Image retrieved from </w:t>
      </w:r>
      <w:hyperlink r:id="rId14" w:history="1">
        <w:r w:rsidRPr="001066E1">
          <w:rPr>
            <w:rFonts w:asciiTheme="minorHAnsi" w:hAnsiTheme="minorHAnsi" w:cstheme="minorHAnsi"/>
            <w:color w:val="0000FF"/>
            <w:u w:val="single"/>
          </w:rPr>
          <w:t>ARM-ER brochure - clinicians.pdf (armer.com.au)</w:t>
        </w:r>
      </w:hyperlink>
      <w:r w:rsidRPr="001066E1">
        <w:rPr>
          <w:rFonts w:asciiTheme="minorHAnsi" w:hAnsiTheme="minorHAnsi" w:cstheme="minorHAnsi"/>
        </w:rPr>
        <w:t xml:space="preserve"> on 4 Aug 2023.</w:t>
      </w:r>
    </w:p>
    <w:p w14:paraId="499E71C3" w14:textId="77777777" w:rsidR="00A64BE6" w:rsidRPr="00247EFD" w:rsidRDefault="00A64BE6" w:rsidP="00A64BE6">
      <w:pPr>
        <w:rPr>
          <w:rFonts w:asciiTheme="minorHAnsi" w:hAnsiTheme="minorHAnsi" w:cstheme="minorHAnsi"/>
          <w:iCs/>
        </w:rPr>
      </w:pPr>
      <w:r>
        <w:rPr>
          <w:noProof/>
        </w:rPr>
        <w:drawing>
          <wp:inline distT="0" distB="0" distL="0" distR="0" wp14:anchorId="46CD2C3A" wp14:editId="48269299">
            <wp:extent cx="2847975" cy="2495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47975" cy="2495550"/>
                    </a:xfrm>
                    <a:prstGeom prst="rect">
                      <a:avLst/>
                    </a:prstGeom>
                  </pic:spPr>
                </pic:pic>
              </a:graphicData>
            </a:graphic>
          </wp:inline>
        </w:drawing>
      </w:r>
    </w:p>
    <w:p w14:paraId="24077946" w14:textId="19CE5374" w:rsidR="00A64BE6" w:rsidRDefault="00A64BE6" w:rsidP="00D12D3F">
      <w:pPr>
        <w:rPr>
          <w:rFonts w:cs="Calibri"/>
          <w:b/>
          <w:bCs/>
          <w:iCs/>
        </w:rPr>
      </w:pPr>
    </w:p>
    <w:p w14:paraId="1B6435BA" w14:textId="5D4B081B" w:rsidR="00DA4016" w:rsidRDefault="00DA4016" w:rsidP="00D12D3F">
      <w:pPr>
        <w:rPr>
          <w:rFonts w:cs="Calibri"/>
          <w:b/>
          <w:bCs/>
          <w:iCs/>
        </w:rPr>
      </w:pPr>
    </w:p>
    <w:p w14:paraId="2282D79D" w14:textId="109679C8" w:rsidR="00DA4016" w:rsidRDefault="00DA4016" w:rsidP="00D12D3F">
      <w:pPr>
        <w:rPr>
          <w:rFonts w:cs="Calibri"/>
          <w:b/>
          <w:bCs/>
          <w:iCs/>
        </w:rPr>
      </w:pPr>
    </w:p>
    <w:p w14:paraId="77CA95AA" w14:textId="31DC9AD0" w:rsidR="00DA4016" w:rsidRDefault="00DA4016" w:rsidP="00D12D3F">
      <w:pPr>
        <w:rPr>
          <w:rFonts w:cs="Calibri"/>
          <w:b/>
          <w:bCs/>
          <w:iCs/>
        </w:rPr>
      </w:pPr>
    </w:p>
    <w:p w14:paraId="772BE15F" w14:textId="7046B8E2" w:rsidR="004A2CFC" w:rsidRDefault="004A2CFC">
      <w:pPr>
        <w:spacing w:after="200" w:line="276" w:lineRule="auto"/>
        <w:rPr>
          <w:rFonts w:cs="Calibri"/>
          <w:b/>
          <w:bCs/>
          <w:iCs/>
        </w:rPr>
      </w:pPr>
      <w:r>
        <w:rPr>
          <w:rFonts w:cs="Calibri"/>
          <w:b/>
          <w:bCs/>
          <w:iCs/>
        </w:rPr>
        <w:br w:type="page"/>
      </w:r>
    </w:p>
    <w:p w14:paraId="763C6676" w14:textId="45482FE1" w:rsidR="009A3B87" w:rsidRDefault="004A2CFC" w:rsidP="004A2CFC">
      <w:pPr>
        <w:pStyle w:val="Heading2"/>
      </w:pPr>
      <w:bookmarkStart w:id="46" w:name="_Toc164703225"/>
      <w:bookmarkStart w:id="47" w:name="_Hlk164702965"/>
      <w:r>
        <w:lastRenderedPageBreak/>
        <w:t xml:space="preserve">Attachment 2 - </w:t>
      </w:r>
      <w:r w:rsidR="009A3B87">
        <w:t>Instructions for Use: CSDS (Silver fluoride)</w:t>
      </w:r>
      <w:bookmarkEnd w:id="46"/>
    </w:p>
    <w:bookmarkEnd w:id="47"/>
    <w:p w14:paraId="0633A446" w14:textId="77777777" w:rsidR="009A3B87" w:rsidRDefault="009A3B87" w:rsidP="009A3B87">
      <w:pPr>
        <w:rPr>
          <w:rFonts w:cs="Calibri"/>
          <w:b/>
          <w:bCs/>
          <w:iCs/>
        </w:rPr>
      </w:pPr>
    </w:p>
    <w:p w14:paraId="0631B806" w14:textId="77777777" w:rsidR="009A3B87" w:rsidRDefault="009A3B87" w:rsidP="009A3B87">
      <w:pPr>
        <w:rPr>
          <w:rFonts w:cs="Calibri"/>
          <w:b/>
          <w:bCs/>
          <w:iCs/>
        </w:rPr>
      </w:pPr>
      <w:r>
        <w:rPr>
          <w:noProof/>
        </w:rPr>
        <w:drawing>
          <wp:inline distT="0" distB="0" distL="0" distR="0" wp14:anchorId="6DA75A61" wp14:editId="48433BAA">
            <wp:extent cx="5759450" cy="32619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759450" cy="3261995"/>
                    </a:xfrm>
                    <a:prstGeom prst="rect">
                      <a:avLst/>
                    </a:prstGeom>
                    <a:noFill/>
                    <a:ln>
                      <a:noFill/>
                    </a:ln>
                  </pic:spPr>
                </pic:pic>
              </a:graphicData>
            </a:graphic>
          </wp:inline>
        </w:drawing>
      </w:r>
    </w:p>
    <w:p w14:paraId="3C6D6033" w14:textId="77777777" w:rsidR="009A3B87" w:rsidRDefault="009A3B87" w:rsidP="009A3B87">
      <w:pPr>
        <w:spacing w:after="200" w:line="276" w:lineRule="auto"/>
        <w:rPr>
          <w:rFonts w:cs="Calibri"/>
          <w:b/>
          <w:bCs/>
          <w:iCs/>
        </w:rPr>
      </w:pPr>
      <w:r>
        <w:rPr>
          <w:rFonts w:cs="Calibri"/>
          <w:b/>
          <w:bCs/>
          <w:iCs/>
        </w:rPr>
        <w:br w:type="page"/>
      </w:r>
    </w:p>
    <w:p w14:paraId="4AED7141" w14:textId="77FAF28F" w:rsidR="009A3B87" w:rsidRDefault="004A2CFC" w:rsidP="004A2CFC">
      <w:pPr>
        <w:pStyle w:val="Heading2"/>
      </w:pPr>
      <w:bookmarkStart w:id="48" w:name="_Toc164703226"/>
      <w:r>
        <w:lastRenderedPageBreak/>
        <w:t>Attachment 3 -</w:t>
      </w:r>
      <w:r w:rsidR="009A3B87">
        <w:t xml:space="preserve"> Instructions for Use:  Riva Star (Silver Diamine Fluoride)</w:t>
      </w:r>
      <w:bookmarkEnd w:id="48"/>
    </w:p>
    <w:p w14:paraId="121EB4A4" w14:textId="77777777" w:rsidR="009A3B87" w:rsidRDefault="009A3B87" w:rsidP="009A3B87">
      <w:pPr>
        <w:rPr>
          <w:rFonts w:cs="Calibri"/>
          <w:i/>
        </w:rPr>
      </w:pPr>
      <w:r w:rsidRPr="007C2FA1">
        <w:rPr>
          <w:rFonts w:cs="Calibri"/>
          <w:i/>
        </w:rPr>
        <w:t>Adapted from SDI Riva Star Instructions for use (Bottle)</w:t>
      </w:r>
    </w:p>
    <w:p w14:paraId="3F04ABE1" w14:textId="77777777" w:rsidR="009A3B87" w:rsidRPr="007C2FA1" w:rsidRDefault="009A3B87" w:rsidP="009A3B87">
      <w:pPr>
        <w:rPr>
          <w:rFonts w:cs="Calibri"/>
          <w:iCs/>
        </w:rPr>
      </w:pPr>
      <w:r>
        <w:rPr>
          <w:noProof/>
        </w:rPr>
        <mc:AlternateContent>
          <mc:Choice Requires="wps">
            <w:drawing>
              <wp:anchor distT="0" distB="0" distL="114300" distR="114300" simplePos="0" relativeHeight="251659264" behindDoc="0" locked="0" layoutInCell="1" allowOverlap="1" wp14:anchorId="5654CF7C" wp14:editId="0EA8A303">
                <wp:simplePos x="0" y="0"/>
                <wp:positionH relativeFrom="column">
                  <wp:posOffset>2538095</wp:posOffset>
                </wp:positionH>
                <wp:positionV relativeFrom="paragraph">
                  <wp:posOffset>131445</wp:posOffset>
                </wp:positionV>
                <wp:extent cx="1381125" cy="4572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381125" cy="4572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6A0D0" id="Rectangle 18" o:spid="_x0000_s1026" style="position:absolute;margin-left:199.85pt;margin-top:10.35pt;width:108.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" fillcolor="#4f81bd" strokecolor="#385d8a" strokeweight="2pt"/>
            </w:pict>
          </mc:Fallback>
        </mc:AlternateContent>
      </w:r>
      <w:r>
        <w:rPr>
          <w:noProof/>
        </w:rPr>
        <w:drawing>
          <wp:inline distT="0" distB="0" distL="0" distR="0" wp14:anchorId="76827132" wp14:editId="053D7378">
            <wp:extent cx="4829175" cy="4812201"/>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829175" cy="4812201"/>
                    </a:xfrm>
                    <a:prstGeom prst="rect">
                      <a:avLst/>
                    </a:prstGeom>
                    <a:noFill/>
                    <a:ln>
                      <a:noFill/>
                    </a:ln>
                  </pic:spPr>
                </pic:pic>
              </a:graphicData>
            </a:graphic>
          </wp:inline>
        </w:drawing>
      </w:r>
    </w:p>
    <w:p w14:paraId="3142A856" w14:textId="77777777" w:rsidR="009A3B87" w:rsidRDefault="009A3B87" w:rsidP="009A3B87">
      <w:pPr>
        <w:spacing w:before="300"/>
      </w:pPr>
      <w:r>
        <w:t xml:space="preserve">1. Using a non-fluoride prophylaxis paste in a rubber cup, clean the tooth/teeth to be treated and abutting teeth. </w:t>
      </w:r>
    </w:p>
    <w:p w14:paraId="6540BDA9" w14:textId="77777777" w:rsidR="009A3B87" w:rsidRDefault="009A3B87" w:rsidP="009A3B87">
      <w:pPr>
        <w:spacing w:before="300"/>
      </w:pPr>
      <w:r>
        <w:t xml:space="preserve">2. Assess condition of teeth. Only teeth with sound dentine and enamel should be treated. </w:t>
      </w:r>
    </w:p>
    <w:p w14:paraId="7FB8F51A" w14:textId="77777777" w:rsidR="009A3B87" w:rsidRDefault="009A3B87" w:rsidP="009A3B87">
      <w:pPr>
        <w:spacing w:before="300"/>
      </w:pPr>
      <w:r>
        <w:t xml:space="preserve">3. Dry area to be treated and isolate it using rubber dam or a light curable Gingival Barrier (SDI Limited). </w:t>
      </w:r>
    </w:p>
    <w:p w14:paraId="759FD82F" w14:textId="77777777" w:rsidR="009A3B87" w:rsidRDefault="009A3B87" w:rsidP="009A3B87">
      <w:pPr>
        <w:spacing w:before="300"/>
      </w:pPr>
      <w:r>
        <w:t xml:space="preserve">4. Protect any exposed gingival tissues and lips with petroleum jelly/ cocoa butter taking care not to contaminate treatment site. When not using rubber dam, isolate area with cotton rolls. </w:t>
      </w:r>
    </w:p>
    <w:p w14:paraId="10357917" w14:textId="77777777" w:rsidR="009A3B87" w:rsidRDefault="009A3B87" w:rsidP="009A3B87">
      <w:pPr>
        <w:spacing w:before="300"/>
      </w:pPr>
      <w:r>
        <w:t xml:space="preserve">5. Riva Star Step 1: Dispense one (1) drop of solution onto non-absorbent mixing pad or dappen dish. </w:t>
      </w:r>
    </w:p>
    <w:p w14:paraId="6E731E20" w14:textId="77777777" w:rsidR="009A3B87" w:rsidRDefault="009A3B87" w:rsidP="009A3B87">
      <w:pPr>
        <w:spacing w:before="300"/>
      </w:pPr>
      <w:r>
        <w:lastRenderedPageBreak/>
        <w:t xml:space="preserve">6. Carefully apply solution to treatment site only, a medium sized micro brush, such as Points (SDI Limited) is recommended. </w:t>
      </w:r>
    </w:p>
    <w:p w14:paraId="5157A95C" w14:textId="77777777" w:rsidR="009A3B87" w:rsidRDefault="009A3B87" w:rsidP="009A3B87">
      <w:pPr>
        <w:spacing w:before="300"/>
      </w:pPr>
      <w:r>
        <w:t xml:space="preserve">7. Riva Star Step 2: Immediately after, dispense two (2) drops of solution onto fresh non-absorbent mixing pad. </w:t>
      </w:r>
    </w:p>
    <w:p w14:paraId="2B091274" w14:textId="77777777" w:rsidR="009A3B87" w:rsidRDefault="009A3B87" w:rsidP="009A3B87">
      <w:pPr>
        <w:spacing w:before="300"/>
      </w:pPr>
      <w:r>
        <w:t xml:space="preserve">8. Apply a generous amount of the solution to treatment site, a medium sized micro brush, such as Points (SDI Limited) is recommended. Apply same solution to any other tooth surfaces that may have come into contact with the solution from Riva Star Step 1 (grey label). Note: Treatment surface initially appears creamy white, keep applying Riva Star Step 2 solution until it turns clear. </w:t>
      </w:r>
    </w:p>
    <w:p w14:paraId="1615B26D" w14:textId="77777777" w:rsidR="009A3B87" w:rsidRDefault="009A3B87" w:rsidP="009A3B87">
      <w:pPr>
        <w:spacing w:before="300"/>
      </w:pPr>
      <w:r>
        <w:t xml:space="preserve">9. Blot dry. </w:t>
      </w:r>
    </w:p>
    <w:p w14:paraId="596AC19C" w14:textId="77777777" w:rsidR="009A3B87" w:rsidRDefault="009A3B87" w:rsidP="009A3B87">
      <w:pPr>
        <w:spacing w:before="300"/>
      </w:pPr>
      <w:r>
        <w:t xml:space="preserve">10.Remove all protective/isolation materials used in the mouth. IMPORTANT: Ensure that both Step 1 and Step 2 bottle surfaces (Eg : tip, neck, thread and inside the cap) are wiped thoroughly with an absorbent paper towel to remove any excess solution and prevent build up of dried material. </w:t>
      </w:r>
    </w:p>
    <w:p w14:paraId="6F92587B" w14:textId="77777777" w:rsidR="009A3B87" w:rsidRDefault="009A3B87" w:rsidP="009A3B87">
      <w:pPr>
        <w:spacing w:before="300"/>
      </w:pPr>
      <w:r>
        <w:t xml:space="preserve">11. Clean dappen dishes and discard used mixing pads and microbrushes in accordance with local regulations. </w:t>
      </w:r>
    </w:p>
    <w:p w14:paraId="5C596C94" w14:textId="77777777" w:rsidR="009A3B87" w:rsidRDefault="009A3B87" w:rsidP="009A3B87">
      <w:pPr>
        <w:spacing w:before="300"/>
        <w:rPr>
          <w:rFonts w:ascii="Montserrat" w:hAnsi="Montserrat"/>
          <w:color w:val="4D7A87"/>
          <w:sz w:val="22"/>
          <w:szCs w:val="22"/>
          <w:lang w:eastAsia="en-AU"/>
        </w:rPr>
      </w:pPr>
      <w:r>
        <w:t>DOSAGE: • One (1) drop of Riva Star Step 1 and two (2) drops of Riva Star</w:t>
      </w:r>
    </w:p>
    <w:p w14:paraId="3F0F2882" w14:textId="77777777" w:rsidR="009A3B87" w:rsidRDefault="009A3B87" w:rsidP="00D12D3F">
      <w:pPr>
        <w:rPr>
          <w:rFonts w:cs="Calibri"/>
          <w:b/>
          <w:bCs/>
          <w:iCs/>
        </w:rPr>
      </w:pPr>
    </w:p>
    <w:p w14:paraId="4B28C5E3" w14:textId="1BF3C516" w:rsidR="009A3B87" w:rsidRDefault="009A3B87">
      <w:pPr>
        <w:spacing w:after="200" w:line="276" w:lineRule="auto"/>
        <w:rPr>
          <w:rFonts w:cs="Calibri"/>
          <w:b/>
          <w:bCs/>
          <w:iCs/>
        </w:rPr>
      </w:pPr>
      <w:r>
        <w:rPr>
          <w:rFonts w:cs="Calibri"/>
          <w:b/>
          <w:bCs/>
          <w:iCs/>
        </w:rPr>
        <w:br w:type="page"/>
      </w:r>
    </w:p>
    <w:p w14:paraId="4ED71732" w14:textId="22214868" w:rsidR="00D12D3F" w:rsidRPr="001066E1" w:rsidRDefault="004A2CFC" w:rsidP="004A2CFC">
      <w:pPr>
        <w:pStyle w:val="Heading2"/>
      </w:pPr>
      <w:bookmarkStart w:id="49" w:name="_Toc164703227"/>
      <w:bookmarkStart w:id="50" w:name="_Hlk164703100"/>
      <w:r>
        <w:rPr>
          <w:iCs/>
        </w:rPr>
        <w:lastRenderedPageBreak/>
        <w:t>Attachment 4 -</w:t>
      </w:r>
      <w:r w:rsidR="00D12D3F" w:rsidRPr="001066E1">
        <w:rPr>
          <w:iCs/>
        </w:rPr>
        <w:t xml:space="preserve"> </w:t>
      </w:r>
      <w:r w:rsidR="00D12D3F" w:rsidRPr="001066E1">
        <w:t>American Dental Association Caries Classification System</w:t>
      </w:r>
      <w:bookmarkEnd w:id="49"/>
    </w:p>
    <w:bookmarkEnd w:id="50"/>
    <w:p w14:paraId="1CE9B6E8" w14:textId="77777777" w:rsidR="00A64BE6" w:rsidRDefault="00A64BE6" w:rsidP="00521352">
      <w:pPr>
        <w:rPr>
          <w:color w:val="000000" w:themeColor="text1"/>
        </w:rPr>
      </w:pPr>
    </w:p>
    <w:p w14:paraId="153820E8" w14:textId="70CDA96D" w:rsidR="00521352" w:rsidRPr="00521352" w:rsidRDefault="00521352" w:rsidP="00521352">
      <w:pPr>
        <w:rPr>
          <w:rFonts w:cs="Arial"/>
          <w:b/>
          <w:bCs/>
          <w:iCs/>
          <w:color w:val="000000" w:themeColor="text1"/>
          <w:sz w:val="22"/>
          <w:szCs w:val="22"/>
        </w:rPr>
      </w:pPr>
      <w:r w:rsidRPr="00521352">
        <w:rPr>
          <w:color w:val="000000" w:themeColor="text1"/>
        </w:rPr>
        <w:t xml:space="preserve">Retrieved from </w:t>
      </w:r>
      <w:r w:rsidR="00783CBC" w:rsidRPr="003571D9">
        <w:rPr>
          <w:rFonts w:cs="Calibri"/>
          <w:szCs w:val="24"/>
        </w:rPr>
        <w:t>https://www.researchgate.net/publication/271648327_The_American_Dental_Association_Caries_Classification_System_for_Clinical_</w:t>
      </w:r>
      <w:r w:rsidR="00783CBC">
        <w:rPr>
          <w:rFonts w:cs="Calibri"/>
          <w:szCs w:val="24"/>
        </w:rPr>
        <w:t>Practice</w:t>
      </w:r>
      <w:r w:rsidRPr="00521352">
        <w:rPr>
          <w:color w:val="000000" w:themeColor="text1"/>
        </w:rPr>
        <w:t xml:space="preserve"> on 24 Aug 2023. </w:t>
      </w:r>
    </w:p>
    <w:p w14:paraId="720F4500" w14:textId="77777777" w:rsidR="00D12D3F" w:rsidRDefault="00D12D3F" w:rsidP="009A534C">
      <w:pPr>
        <w:jc w:val="both"/>
        <w:rPr>
          <w:rFonts w:cs="Arial"/>
          <w:b/>
          <w:szCs w:val="24"/>
        </w:rPr>
      </w:pPr>
    </w:p>
    <w:p w14:paraId="08682A4E" w14:textId="0894701D" w:rsidR="009A534C" w:rsidRDefault="00D12D3F" w:rsidP="009A534C">
      <w:pPr>
        <w:rPr>
          <w:rFonts w:cs="Arial"/>
          <w:iCs/>
          <w:sz w:val="20"/>
        </w:rPr>
      </w:pPr>
      <w:r>
        <w:rPr>
          <w:rFonts w:cs="Arial"/>
          <w:noProof/>
        </w:rPr>
        <w:drawing>
          <wp:inline distT="0" distB="0" distL="0" distR="0" wp14:anchorId="419DB412" wp14:editId="36447CFE">
            <wp:extent cx="5759450" cy="4467225"/>
            <wp:effectExtent l="0" t="0" r="0" b="9525"/>
            <wp:docPr id="4" name="Picture 4" descr="A close-up of tee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teeth&#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59450" cy="4467225"/>
                    </a:xfrm>
                    <a:prstGeom prst="rect">
                      <a:avLst/>
                    </a:prstGeom>
                  </pic:spPr>
                </pic:pic>
              </a:graphicData>
            </a:graphic>
          </wp:inline>
        </w:drawing>
      </w:r>
    </w:p>
    <w:p w14:paraId="55DBE867" w14:textId="4D1AA2F2" w:rsidR="00043106" w:rsidRDefault="00043106" w:rsidP="009A534C">
      <w:pPr>
        <w:rPr>
          <w:rFonts w:cs="Arial"/>
          <w:iCs/>
          <w:sz w:val="20"/>
        </w:rPr>
      </w:pPr>
    </w:p>
    <w:p w14:paraId="0A655C80" w14:textId="77777777" w:rsidR="00043106" w:rsidRDefault="00043106" w:rsidP="009A534C">
      <w:pPr>
        <w:rPr>
          <w:rFonts w:cs="Arial"/>
          <w:iCs/>
          <w:sz w:val="20"/>
        </w:rPr>
      </w:pPr>
    </w:p>
    <w:p w14:paraId="08682A6D" w14:textId="77777777" w:rsidR="00010E74" w:rsidRPr="00010E74" w:rsidRDefault="00010E74" w:rsidP="00153FB3">
      <w:pPr>
        <w:rPr>
          <w:i/>
          <w:sz w:val="20"/>
          <w:szCs w:val="24"/>
        </w:rPr>
      </w:pPr>
    </w:p>
    <w:sectPr w:rsidR="00010E74" w:rsidRPr="00010E74" w:rsidSect="00B10F87">
      <w:headerReference w:type="default" r:id="rId21"/>
      <w:footerReference w:type="default" r:id="rId2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7781F" w14:textId="77777777" w:rsidR="00DC080A" w:rsidRDefault="00DC080A" w:rsidP="00F66CB0">
      <w:r>
        <w:separator/>
      </w:r>
    </w:p>
  </w:endnote>
  <w:endnote w:type="continuationSeparator" w:id="0">
    <w:p w14:paraId="2D1EC563" w14:textId="77777777" w:rsidR="00DC080A" w:rsidRDefault="00DC080A"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5121BAB8" w:rsidR="001670BB" w:rsidRPr="00542EE6" w:rsidRDefault="00F8322B" w:rsidP="00B10F87">
          <w:pPr>
            <w:pStyle w:val="Footer"/>
            <w:rPr>
              <w:rFonts w:cs="Arial"/>
              <w:b/>
              <w:bCs/>
              <w:sz w:val="20"/>
            </w:rPr>
          </w:pPr>
          <w:r>
            <w:rPr>
              <w:b/>
              <w:sz w:val="20"/>
            </w:rPr>
            <w:t>CHS24/244</w:t>
          </w:r>
        </w:p>
      </w:tc>
      <w:tc>
        <w:tcPr>
          <w:tcW w:w="965" w:type="dxa"/>
        </w:tcPr>
        <w:p w14:paraId="08682A7E" w14:textId="5A437EE1" w:rsidR="001670BB" w:rsidRPr="00B3752F" w:rsidRDefault="00F8322B" w:rsidP="00B10F87">
          <w:pPr>
            <w:pStyle w:val="Footer"/>
            <w:rPr>
              <w:rFonts w:cs="Arial"/>
              <w:b/>
              <w:bCs/>
              <w:sz w:val="20"/>
            </w:rPr>
          </w:pPr>
          <w:r>
            <w:rPr>
              <w:rFonts w:cs="Arial"/>
              <w:b/>
              <w:bCs/>
              <w:sz w:val="20"/>
            </w:rPr>
            <w:t>1</w:t>
          </w:r>
        </w:p>
      </w:tc>
      <w:tc>
        <w:tcPr>
          <w:tcW w:w="1552" w:type="dxa"/>
        </w:tcPr>
        <w:p w14:paraId="08682A7F" w14:textId="05B41B97" w:rsidR="001670BB" w:rsidRPr="00B3752F" w:rsidRDefault="00F8322B" w:rsidP="00B10F87">
          <w:pPr>
            <w:pStyle w:val="Footer"/>
            <w:rPr>
              <w:rFonts w:cs="Arial"/>
              <w:b/>
              <w:bCs/>
              <w:sz w:val="20"/>
            </w:rPr>
          </w:pPr>
          <w:r>
            <w:rPr>
              <w:rFonts w:cs="Arial"/>
              <w:b/>
              <w:bCs/>
              <w:sz w:val="20"/>
            </w:rPr>
            <w:t>10/05/2024</w:t>
          </w:r>
        </w:p>
      </w:tc>
      <w:tc>
        <w:tcPr>
          <w:tcW w:w="1456" w:type="dxa"/>
        </w:tcPr>
        <w:p w14:paraId="08682A80" w14:textId="047D5F3A" w:rsidR="001670BB" w:rsidRPr="00B3752F" w:rsidRDefault="00F8322B" w:rsidP="00470E63">
          <w:pPr>
            <w:pStyle w:val="Footer"/>
            <w:rPr>
              <w:rFonts w:cs="Arial"/>
              <w:b/>
              <w:bCs/>
              <w:sz w:val="20"/>
            </w:rPr>
          </w:pPr>
          <w:r>
            <w:rPr>
              <w:rFonts w:cs="Arial"/>
              <w:b/>
              <w:bCs/>
              <w:sz w:val="20"/>
            </w:rPr>
            <w:t>01/04/2028</w:t>
          </w:r>
        </w:p>
      </w:tc>
      <w:tc>
        <w:tcPr>
          <w:tcW w:w="1746" w:type="dxa"/>
        </w:tcPr>
        <w:p w14:paraId="08682A81" w14:textId="010AD398" w:rsidR="001670BB" w:rsidRPr="00B3752F" w:rsidRDefault="00F8322B" w:rsidP="00B10F87">
          <w:pPr>
            <w:pStyle w:val="Footer"/>
            <w:rPr>
              <w:rFonts w:cs="Arial"/>
              <w:b/>
              <w:bCs/>
              <w:sz w:val="20"/>
            </w:rPr>
          </w:pPr>
          <w:r>
            <w:rPr>
              <w:rFonts w:cs="Arial"/>
              <w:b/>
              <w:bCs/>
              <w:sz w:val="20"/>
            </w:rPr>
            <w:t>RACS</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5A25D5F2" w:rsidR="008E7509" w:rsidRPr="002C1428" w:rsidRDefault="008E7509" w:rsidP="008E7509">
          <w:pPr>
            <w:pStyle w:val="Footer"/>
            <w:jc w:val="center"/>
            <w:rPr>
              <w:rStyle w:val="PageNumber"/>
              <w:sz w:val="16"/>
              <w:szCs w:val="16"/>
            </w:rPr>
          </w:pPr>
          <w:r w:rsidRPr="002C1428">
            <w:rPr>
              <w:sz w:val="16"/>
              <w:szCs w:val="16"/>
            </w:rPr>
            <w:t xml:space="preserve">Do not refer to a </w:t>
          </w:r>
          <w:r w:rsidR="00C76CD2" w:rsidRPr="002C1428">
            <w:rPr>
              <w:sz w:val="16"/>
              <w:szCs w:val="16"/>
            </w:rPr>
            <w:t>paper-based</w:t>
          </w:r>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0139D" w14:textId="77777777" w:rsidR="00DC080A" w:rsidRDefault="00DC080A" w:rsidP="00F66CB0">
      <w:r>
        <w:separator/>
      </w:r>
    </w:p>
  </w:footnote>
  <w:footnote w:type="continuationSeparator" w:id="0">
    <w:p w14:paraId="7366B3AE" w14:textId="77777777" w:rsidR="00DC080A" w:rsidRDefault="00DC080A"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0DEB5194" w:rsidR="00A939DF" w:rsidRDefault="00A939DF" w:rsidP="00A939DF">
          <w:pPr>
            <w:pStyle w:val="Header"/>
            <w:tabs>
              <w:tab w:val="left" w:pos="720"/>
            </w:tabs>
            <w:jc w:val="right"/>
            <w:rPr>
              <w:sz w:val="20"/>
            </w:rPr>
          </w:pPr>
          <w:bookmarkStart w:id="51" w:name="_top"/>
          <w:bookmarkEnd w:id="51"/>
          <w:r>
            <w:rPr>
              <w:sz w:val="20"/>
            </w:rPr>
            <w:t>CHS</w:t>
          </w:r>
          <w:r w:rsidR="00F8322B">
            <w:rPr>
              <w:sz w:val="20"/>
            </w:rPr>
            <w:t>24/244</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5622B0F"/>
    <w:multiLevelType w:val="hybridMultilevel"/>
    <w:tmpl w:val="27181F7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8E2000A"/>
    <w:multiLevelType w:val="hybridMultilevel"/>
    <w:tmpl w:val="DE42490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5126FE"/>
    <w:multiLevelType w:val="hybridMultilevel"/>
    <w:tmpl w:val="A8FC64F8"/>
    <w:lvl w:ilvl="0" w:tplc="B8BC7E58">
      <w:start w:val="7"/>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7"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C14A45"/>
    <w:multiLevelType w:val="hybridMultilevel"/>
    <w:tmpl w:val="05468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174D2661"/>
    <w:multiLevelType w:val="hybridMultilevel"/>
    <w:tmpl w:val="26365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F75A4E"/>
    <w:multiLevelType w:val="hybridMultilevel"/>
    <w:tmpl w:val="B8343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B14936"/>
    <w:multiLevelType w:val="hybridMultilevel"/>
    <w:tmpl w:val="BB0894C2"/>
    <w:lvl w:ilvl="0" w:tplc="B8BC7E58">
      <w:start w:val="7"/>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7D72CA5"/>
    <w:multiLevelType w:val="hybridMultilevel"/>
    <w:tmpl w:val="0600A0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4364AB"/>
    <w:multiLevelType w:val="hybridMultilevel"/>
    <w:tmpl w:val="81A2ACF0"/>
    <w:lvl w:ilvl="0" w:tplc="B8BC7E58">
      <w:start w:val="7"/>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8C1363"/>
    <w:multiLevelType w:val="hybridMultilevel"/>
    <w:tmpl w:val="FBFA2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5E61ED"/>
    <w:multiLevelType w:val="hybridMultilevel"/>
    <w:tmpl w:val="52482702"/>
    <w:lvl w:ilvl="0" w:tplc="3EBE8DE6">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D4E71FE"/>
    <w:multiLevelType w:val="hybridMultilevel"/>
    <w:tmpl w:val="8E2A5C46"/>
    <w:lvl w:ilvl="0" w:tplc="69D0C4F6">
      <w:start w:val="1"/>
      <w:numFmt w:val="decimal"/>
      <w:lvlText w:val="%1."/>
      <w:lvlJc w:val="left"/>
      <w:pPr>
        <w:ind w:left="720" w:hanging="360"/>
      </w:pPr>
      <w:rPr>
        <w:b w:val="0"/>
        <w:bCs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E7366C7"/>
    <w:multiLevelType w:val="hybridMultilevel"/>
    <w:tmpl w:val="A0926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2" w15:restartNumberingAfterBreak="0">
    <w:nsid w:val="5EF40FF9"/>
    <w:multiLevelType w:val="hybridMultilevel"/>
    <w:tmpl w:val="F3B4E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D41AFF"/>
    <w:multiLevelType w:val="hybridMultilevel"/>
    <w:tmpl w:val="ACE8E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3D6896"/>
    <w:multiLevelType w:val="hybridMultilevel"/>
    <w:tmpl w:val="2452AD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422898"/>
    <w:multiLevelType w:val="hybridMultilevel"/>
    <w:tmpl w:val="2C563E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1761AA7"/>
    <w:multiLevelType w:val="hybridMultilevel"/>
    <w:tmpl w:val="3E5A82B6"/>
    <w:lvl w:ilvl="0" w:tplc="0C09000F">
      <w:start w:val="1"/>
      <w:numFmt w:val="decimal"/>
      <w:lvlText w:val="%1."/>
      <w:lvlJc w:val="left"/>
      <w:pPr>
        <w:ind w:left="720" w:hanging="360"/>
      </w:pPr>
      <w:rPr>
        <w:rFonts w:hint="default"/>
        <w:color w:val="45494B"/>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835B5D"/>
    <w:multiLevelType w:val="hybridMultilevel"/>
    <w:tmpl w:val="8B5A6F70"/>
    <w:lvl w:ilvl="0" w:tplc="9ADA3C1A">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97944565">
    <w:abstractNumId w:val="0"/>
  </w:num>
  <w:num w:numId="2" w16cid:durableId="2076270465">
    <w:abstractNumId w:val="2"/>
  </w:num>
  <w:num w:numId="3" w16cid:durableId="2020966012">
    <w:abstractNumId w:val="28"/>
  </w:num>
  <w:num w:numId="4" w16cid:durableId="1582713439">
    <w:abstractNumId w:val="7"/>
  </w:num>
  <w:num w:numId="5" w16cid:durableId="1638489934">
    <w:abstractNumId w:val="11"/>
  </w:num>
  <w:num w:numId="6" w16cid:durableId="1155218323">
    <w:abstractNumId w:val="6"/>
  </w:num>
  <w:num w:numId="7" w16cid:durableId="1829131470">
    <w:abstractNumId w:val="29"/>
  </w:num>
  <w:num w:numId="8" w16cid:durableId="1981690410">
    <w:abstractNumId w:val="21"/>
  </w:num>
  <w:num w:numId="9" w16cid:durableId="1003238135">
    <w:abstractNumId w:val="18"/>
  </w:num>
  <w:num w:numId="10" w16cid:durableId="1989749063">
    <w:abstractNumId w:val="18"/>
  </w:num>
  <w:num w:numId="11" w16cid:durableId="2089032510">
    <w:abstractNumId w:val="1"/>
  </w:num>
  <w:num w:numId="12" w16cid:durableId="1865904531">
    <w:abstractNumId w:val="9"/>
  </w:num>
  <w:num w:numId="13" w16cid:durableId="874538909">
    <w:abstractNumId w:val="5"/>
  </w:num>
  <w:num w:numId="14" w16cid:durableId="1336491027">
    <w:abstractNumId w:val="13"/>
  </w:num>
  <w:num w:numId="15" w16cid:durableId="1477188382">
    <w:abstractNumId w:val="15"/>
  </w:num>
  <w:num w:numId="16" w16cid:durableId="48113522">
    <w:abstractNumId w:val="20"/>
  </w:num>
  <w:num w:numId="17" w16cid:durableId="538057778">
    <w:abstractNumId w:val="4"/>
  </w:num>
  <w:num w:numId="18" w16cid:durableId="1359115232">
    <w:abstractNumId w:val="26"/>
  </w:num>
  <w:num w:numId="19" w16cid:durableId="1563641786">
    <w:abstractNumId w:val="23"/>
  </w:num>
  <w:num w:numId="20" w16cid:durableId="720254671">
    <w:abstractNumId w:val="25"/>
  </w:num>
  <w:num w:numId="21" w16cid:durableId="1918393590">
    <w:abstractNumId w:val="3"/>
  </w:num>
  <w:num w:numId="22" w16cid:durableId="2094811937">
    <w:abstractNumId w:val="12"/>
  </w:num>
  <w:num w:numId="23" w16cid:durableId="1290621676">
    <w:abstractNumId w:val="16"/>
  </w:num>
  <w:num w:numId="24" w16cid:durableId="1871454259">
    <w:abstractNumId w:val="27"/>
  </w:num>
  <w:num w:numId="25" w16cid:durableId="2131165853">
    <w:abstractNumId w:val="22"/>
  </w:num>
  <w:num w:numId="26" w16cid:durableId="1390837575">
    <w:abstractNumId w:val="24"/>
  </w:num>
  <w:num w:numId="27" w16cid:durableId="486482063">
    <w:abstractNumId w:val="19"/>
  </w:num>
  <w:num w:numId="28" w16cid:durableId="587009434">
    <w:abstractNumId w:val="17"/>
  </w:num>
  <w:num w:numId="29" w16cid:durableId="1973512804">
    <w:abstractNumId w:val="10"/>
  </w:num>
  <w:num w:numId="30" w16cid:durableId="1602372447">
    <w:abstractNumId w:val="14"/>
  </w:num>
  <w:num w:numId="31" w16cid:durableId="21168281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43106"/>
    <w:rsid w:val="000728F3"/>
    <w:rsid w:val="00094F21"/>
    <w:rsid w:val="000A3D5E"/>
    <w:rsid w:val="000B5C8C"/>
    <w:rsid w:val="000C59E2"/>
    <w:rsid w:val="000C7B2D"/>
    <w:rsid w:val="000F7B7E"/>
    <w:rsid w:val="0010015B"/>
    <w:rsid w:val="00103EEA"/>
    <w:rsid w:val="001232A1"/>
    <w:rsid w:val="001527F0"/>
    <w:rsid w:val="00153FB3"/>
    <w:rsid w:val="001670BB"/>
    <w:rsid w:val="0018239D"/>
    <w:rsid w:val="00191109"/>
    <w:rsid w:val="001A0053"/>
    <w:rsid w:val="001B2465"/>
    <w:rsid w:val="001B48A8"/>
    <w:rsid w:val="001D1241"/>
    <w:rsid w:val="001E64DB"/>
    <w:rsid w:val="001F2829"/>
    <w:rsid w:val="001F2C50"/>
    <w:rsid w:val="001F6D2D"/>
    <w:rsid w:val="001F6DF7"/>
    <w:rsid w:val="0020422F"/>
    <w:rsid w:val="00205AF9"/>
    <w:rsid w:val="00206DF4"/>
    <w:rsid w:val="0021144A"/>
    <w:rsid w:val="00240B97"/>
    <w:rsid w:val="0025382D"/>
    <w:rsid w:val="00253F5A"/>
    <w:rsid w:val="00263BA6"/>
    <w:rsid w:val="00266379"/>
    <w:rsid w:val="0026690C"/>
    <w:rsid w:val="00267A2D"/>
    <w:rsid w:val="0027264D"/>
    <w:rsid w:val="00293E43"/>
    <w:rsid w:val="002B478A"/>
    <w:rsid w:val="002B5F43"/>
    <w:rsid w:val="002C05A8"/>
    <w:rsid w:val="002F7AFC"/>
    <w:rsid w:val="00313707"/>
    <w:rsid w:val="003571D9"/>
    <w:rsid w:val="00376A6D"/>
    <w:rsid w:val="00380B98"/>
    <w:rsid w:val="00396023"/>
    <w:rsid w:val="00396F11"/>
    <w:rsid w:val="003C4BB5"/>
    <w:rsid w:val="003E167B"/>
    <w:rsid w:val="003E4CC0"/>
    <w:rsid w:val="003F3D8F"/>
    <w:rsid w:val="00410B1B"/>
    <w:rsid w:val="00412CED"/>
    <w:rsid w:val="00427139"/>
    <w:rsid w:val="004358E9"/>
    <w:rsid w:val="004450A3"/>
    <w:rsid w:val="00447B55"/>
    <w:rsid w:val="00464D91"/>
    <w:rsid w:val="00465C91"/>
    <w:rsid w:val="00470E63"/>
    <w:rsid w:val="00487DD5"/>
    <w:rsid w:val="004A2CFC"/>
    <w:rsid w:val="004A2E02"/>
    <w:rsid w:val="004A6A76"/>
    <w:rsid w:val="004B7C43"/>
    <w:rsid w:val="004C2B20"/>
    <w:rsid w:val="004C7779"/>
    <w:rsid w:val="004E28AD"/>
    <w:rsid w:val="004F0D47"/>
    <w:rsid w:val="004F1D05"/>
    <w:rsid w:val="004F1D0E"/>
    <w:rsid w:val="0050147B"/>
    <w:rsid w:val="00503F75"/>
    <w:rsid w:val="00515F78"/>
    <w:rsid w:val="00520FC5"/>
    <w:rsid w:val="00521352"/>
    <w:rsid w:val="0052443C"/>
    <w:rsid w:val="0052775E"/>
    <w:rsid w:val="00542514"/>
    <w:rsid w:val="00546AED"/>
    <w:rsid w:val="005621E4"/>
    <w:rsid w:val="00571CA2"/>
    <w:rsid w:val="005736DB"/>
    <w:rsid w:val="005743AC"/>
    <w:rsid w:val="005952FA"/>
    <w:rsid w:val="00596FD7"/>
    <w:rsid w:val="005A208C"/>
    <w:rsid w:val="005A3625"/>
    <w:rsid w:val="005B4738"/>
    <w:rsid w:val="005C212D"/>
    <w:rsid w:val="005C3CB0"/>
    <w:rsid w:val="005F0402"/>
    <w:rsid w:val="00602E15"/>
    <w:rsid w:val="00612231"/>
    <w:rsid w:val="00614380"/>
    <w:rsid w:val="00633C8D"/>
    <w:rsid w:val="00635EB1"/>
    <w:rsid w:val="006473BB"/>
    <w:rsid w:val="0065246A"/>
    <w:rsid w:val="0066495D"/>
    <w:rsid w:val="006743DB"/>
    <w:rsid w:val="00680F4A"/>
    <w:rsid w:val="00695EB6"/>
    <w:rsid w:val="006A4D46"/>
    <w:rsid w:val="006A6024"/>
    <w:rsid w:val="006C31FF"/>
    <w:rsid w:val="006C5243"/>
    <w:rsid w:val="006C6B6C"/>
    <w:rsid w:val="006C704D"/>
    <w:rsid w:val="006F637A"/>
    <w:rsid w:val="0070331D"/>
    <w:rsid w:val="00726ACA"/>
    <w:rsid w:val="00741B43"/>
    <w:rsid w:val="00752315"/>
    <w:rsid w:val="00756537"/>
    <w:rsid w:val="007678DA"/>
    <w:rsid w:val="00772E20"/>
    <w:rsid w:val="00775280"/>
    <w:rsid w:val="00783CBC"/>
    <w:rsid w:val="007877F5"/>
    <w:rsid w:val="007A0EBC"/>
    <w:rsid w:val="007B4ABB"/>
    <w:rsid w:val="007B6904"/>
    <w:rsid w:val="007C4DFF"/>
    <w:rsid w:val="00816782"/>
    <w:rsid w:val="0082141D"/>
    <w:rsid w:val="00827F24"/>
    <w:rsid w:val="00844FFD"/>
    <w:rsid w:val="00855DA8"/>
    <w:rsid w:val="00865480"/>
    <w:rsid w:val="008732E4"/>
    <w:rsid w:val="00874D3A"/>
    <w:rsid w:val="00886399"/>
    <w:rsid w:val="008974CA"/>
    <w:rsid w:val="008B0152"/>
    <w:rsid w:val="008D0CBA"/>
    <w:rsid w:val="008D4C1D"/>
    <w:rsid w:val="008E1F7F"/>
    <w:rsid w:val="008E3427"/>
    <w:rsid w:val="008E74FD"/>
    <w:rsid w:val="008E7509"/>
    <w:rsid w:val="008F00E8"/>
    <w:rsid w:val="008F6921"/>
    <w:rsid w:val="00933EED"/>
    <w:rsid w:val="00940CDE"/>
    <w:rsid w:val="0097742A"/>
    <w:rsid w:val="00980AE7"/>
    <w:rsid w:val="00980EED"/>
    <w:rsid w:val="0098255B"/>
    <w:rsid w:val="0098312B"/>
    <w:rsid w:val="0098579F"/>
    <w:rsid w:val="00990524"/>
    <w:rsid w:val="00991670"/>
    <w:rsid w:val="009A3B87"/>
    <w:rsid w:val="009A534C"/>
    <w:rsid w:val="009B0E44"/>
    <w:rsid w:val="009B4A8F"/>
    <w:rsid w:val="009B6C8C"/>
    <w:rsid w:val="009B6EF7"/>
    <w:rsid w:val="009B6F42"/>
    <w:rsid w:val="009C0FCA"/>
    <w:rsid w:val="009C3963"/>
    <w:rsid w:val="009D323C"/>
    <w:rsid w:val="00A063FE"/>
    <w:rsid w:val="00A13087"/>
    <w:rsid w:val="00A148D4"/>
    <w:rsid w:val="00A15CDE"/>
    <w:rsid w:val="00A3469C"/>
    <w:rsid w:val="00A350E5"/>
    <w:rsid w:val="00A35E2D"/>
    <w:rsid w:val="00A60758"/>
    <w:rsid w:val="00A64BE6"/>
    <w:rsid w:val="00A74B8A"/>
    <w:rsid w:val="00A85F61"/>
    <w:rsid w:val="00A86A9D"/>
    <w:rsid w:val="00A86DB3"/>
    <w:rsid w:val="00A939DF"/>
    <w:rsid w:val="00AA25DC"/>
    <w:rsid w:val="00B10F87"/>
    <w:rsid w:val="00B11471"/>
    <w:rsid w:val="00B151A9"/>
    <w:rsid w:val="00B17115"/>
    <w:rsid w:val="00B21043"/>
    <w:rsid w:val="00B30DA2"/>
    <w:rsid w:val="00B44CAC"/>
    <w:rsid w:val="00B453FC"/>
    <w:rsid w:val="00B573D6"/>
    <w:rsid w:val="00B61F35"/>
    <w:rsid w:val="00B634F1"/>
    <w:rsid w:val="00B66F37"/>
    <w:rsid w:val="00B81455"/>
    <w:rsid w:val="00B9627F"/>
    <w:rsid w:val="00BA0A1B"/>
    <w:rsid w:val="00BA2415"/>
    <w:rsid w:val="00BA4F95"/>
    <w:rsid w:val="00BA5B60"/>
    <w:rsid w:val="00BB33F9"/>
    <w:rsid w:val="00BC3CE6"/>
    <w:rsid w:val="00BD03DB"/>
    <w:rsid w:val="00BE5E41"/>
    <w:rsid w:val="00C13D33"/>
    <w:rsid w:val="00C24EDC"/>
    <w:rsid w:val="00C25A76"/>
    <w:rsid w:val="00C31BD5"/>
    <w:rsid w:val="00C32206"/>
    <w:rsid w:val="00C45B40"/>
    <w:rsid w:val="00C45C67"/>
    <w:rsid w:val="00C523FF"/>
    <w:rsid w:val="00C532D4"/>
    <w:rsid w:val="00C606F3"/>
    <w:rsid w:val="00C71C3C"/>
    <w:rsid w:val="00C76CD2"/>
    <w:rsid w:val="00C9490E"/>
    <w:rsid w:val="00CA593D"/>
    <w:rsid w:val="00CE4D15"/>
    <w:rsid w:val="00D006EF"/>
    <w:rsid w:val="00D06786"/>
    <w:rsid w:val="00D12D3F"/>
    <w:rsid w:val="00D16211"/>
    <w:rsid w:val="00D21780"/>
    <w:rsid w:val="00D23346"/>
    <w:rsid w:val="00D243B8"/>
    <w:rsid w:val="00D34794"/>
    <w:rsid w:val="00D42B85"/>
    <w:rsid w:val="00D4502D"/>
    <w:rsid w:val="00D530CE"/>
    <w:rsid w:val="00D53E3C"/>
    <w:rsid w:val="00D54ED5"/>
    <w:rsid w:val="00D7517E"/>
    <w:rsid w:val="00D77950"/>
    <w:rsid w:val="00D83F5A"/>
    <w:rsid w:val="00DA4016"/>
    <w:rsid w:val="00DA5FA2"/>
    <w:rsid w:val="00DB06B5"/>
    <w:rsid w:val="00DB0B7E"/>
    <w:rsid w:val="00DC080A"/>
    <w:rsid w:val="00DC3762"/>
    <w:rsid w:val="00DC739E"/>
    <w:rsid w:val="00DC7BDB"/>
    <w:rsid w:val="00DD0346"/>
    <w:rsid w:val="00DD444D"/>
    <w:rsid w:val="00DD5067"/>
    <w:rsid w:val="00DD616A"/>
    <w:rsid w:val="00DE0465"/>
    <w:rsid w:val="00DE1199"/>
    <w:rsid w:val="00DF767C"/>
    <w:rsid w:val="00E049ED"/>
    <w:rsid w:val="00E128A2"/>
    <w:rsid w:val="00E22AAA"/>
    <w:rsid w:val="00E34E6D"/>
    <w:rsid w:val="00E37CD4"/>
    <w:rsid w:val="00E41A47"/>
    <w:rsid w:val="00E53B9C"/>
    <w:rsid w:val="00E57848"/>
    <w:rsid w:val="00E718B1"/>
    <w:rsid w:val="00EA1A1E"/>
    <w:rsid w:val="00ED21C3"/>
    <w:rsid w:val="00ED388C"/>
    <w:rsid w:val="00EF02B0"/>
    <w:rsid w:val="00F0097D"/>
    <w:rsid w:val="00F01B61"/>
    <w:rsid w:val="00F063AD"/>
    <w:rsid w:val="00F13DD8"/>
    <w:rsid w:val="00F149FD"/>
    <w:rsid w:val="00F4262F"/>
    <w:rsid w:val="00F53719"/>
    <w:rsid w:val="00F565DA"/>
    <w:rsid w:val="00F57291"/>
    <w:rsid w:val="00F66CB0"/>
    <w:rsid w:val="00F70733"/>
    <w:rsid w:val="00F72D0E"/>
    <w:rsid w:val="00F76C89"/>
    <w:rsid w:val="00F8322B"/>
    <w:rsid w:val="00F83FBF"/>
    <w:rsid w:val="00F87DD4"/>
    <w:rsid w:val="00FA29B8"/>
    <w:rsid w:val="00FA7FE5"/>
    <w:rsid w:val="00FB1935"/>
    <w:rsid w:val="00FB386C"/>
    <w:rsid w:val="00FD3D92"/>
    <w:rsid w:val="00FE3107"/>
    <w:rsid w:val="00FE52D9"/>
    <w:rsid w:val="00FF389E"/>
    <w:rsid w:val="00FF56DD"/>
    <w:rsid w:val="1D2C03ED"/>
    <w:rsid w:val="2C2C644C"/>
    <w:rsid w:val="2CADF6A7"/>
    <w:rsid w:val="4B4DDC0B"/>
    <w:rsid w:val="54C0415F"/>
    <w:rsid w:val="5D95540B"/>
    <w:rsid w:val="70EC54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571CA2"/>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character" w:customStyle="1" w:styleId="cf01">
    <w:name w:val="cf01"/>
    <w:basedOn w:val="DefaultParagraphFont"/>
    <w:rsid w:val="00680F4A"/>
    <w:rPr>
      <w:rFonts w:ascii="Segoe UI" w:hAnsi="Segoe UI" w:cs="Segoe UI" w:hint="default"/>
      <w:sz w:val="18"/>
      <w:szCs w:val="18"/>
    </w:rPr>
  </w:style>
  <w:style w:type="paragraph" w:styleId="Revision">
    <w:name w:val="Revision"/>
    <w:hidden/>
    <w:uiPriority w:val="99"/>
    <w:semiHidden/>
    <w:rsid w:val="004A2CFC"/>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1272668842">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 w:id="183148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armer.com.au/storage/resource/ARM-ER%20brochure%20-%20patients.pdf" TargetMode="External"/><Relationship Id="rId17" Type="http://schemas.openxmlformats.org/officeDocument/2006/relationships/image" Target="cid:image004.png@01D9E632.F9AFC6A0" TargetMode="External"/><Relationship Id="rId2" Type="http://schemas.openxmlformats.org/officeDocument/2006/relationships/customXml" Target="../customXml/item2.xml"/><Relationship Id="rId16" Type="http://schemas.openxmlformats.org/officeDocument/2006/relationships/image" Target="media/image3.gif"/><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cid:image004.png@01D9E596.F91F184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rmer.com.au/storage/resource/ARM-ER%20brochure%20%20-%20clinicians.pdf"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F42CE7937AD647A0B45B4D5544D171" ma:contentTypeVersion="12" ma:contentTypeDescription="Create a new document." ma:contentTypeScope="" ma:versionID="dc0b1bf963f4b8165c5fef1134a318f1">
  <xsd:schema xmlns:xsd="http://www.w3.org/2001/XMLSchema" xmlns:xs="http://www.w3.org/2001/XMLSchema" xmlns:p="http://schemas.microsoft.com/office/2006/metadata/properties" xmlns:ns2="0c8e588b-9c83-49d3-a6c8-a54de8f95e6a" xmlns:ns3="f3ff228f-843a-44fe-af81-06058022e5cf" targetNamespace="http://schemas.microsoft.com/office/2006/metadata/properties" ma:root="true" ma:fieldsID="25eb1eb3e58beb9e55c075f651cd9151" ns2:_="" ns3:_="">
    <xsd:import namespace="0c8e588b-9c83-49d3-a6c8-a54de8f95e6a"/>
    <xsd:import namespace="f3ff228f-843a-44fe-af81-06058022e5cf"/>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ff228f-843a-44fe-af81-06058022e5c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Props1.xml><?xml version="1.0" encoding="utf-8"?>
<ds:datastoreItem xmlns:ds="http://schemas.openxmlformats.org/officeDocument/2006/customXml" ds:itemID="{E5A82099-E8A7-47FF-A3AD-0F7E84C69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f3ff228f-843a-44fe-af81-06058022e5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3.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4.xml><?xml version="1.0" encoding="utf-8"?>
<ds:datastoreItem xmlns:ds="http://schemas.openxmlformats.org/officeDocument/2006/customXml" ds:itemID="{D3707309-FBA6-4958-8F9F-448D4238C62E}">
  <ds:schemaRefs>
    <ds:schemaRef ds:uri="http://schemas.microsoft.com/office/2006/metadata/properties"/>
    <ds:schemaRef ds:uri="http://schemas.microsoft.com/office/infopath/2007/PartnerControls"/>
    <ds:schemaRef ds:uri="0c8e588b-9c83-49d3-a6c8-a54de8f95e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3258</Words>
  <Characters>18574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Mathew, Jerrin</cp:lastModifiedBy>
  <cp:revision>2</cp:revision>
  <cp:lastPrinted>2023-08-25T02:12:00Z</cp:lastPrinted>
  <dcterms:created xsi:type="dcterms:W3CDTF">2024-11-04T03:49:00Z</dcterms:created>
  <dcterms:modified xsi:type="dcterms:W3CDTF">2024-11-04T03:49:00Z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0x0101008CF42CE7937AD647A0B45B4D5544D171</vt:lpwstr>
  </property>
  <property fmtid="{D5CDD505-2E9C-101B-9397-08002B2CF9AE}" pid="3" name="MSIP_Label_69af8531-eb46-4968-8cb3-105d2f5ea87e_Enabled">
    <vt:lpwstr>true</vt:lpwstr>
  </property>
  <property fmtid="{D5CDD505-2E9C-101B-9397-08002B2CF9AE}" pid="4" name="MSIP_Label_69af8531-eb46-4968-8cb3-105d2f5ea87e_SetDate">
    <vt:lpwstr>2024-04-22T08:33:37Z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46d91d05-c588-4b7a-8ae4-38b3861f4737</vt:lpwstr>
  </property>
  <property fmtid="{D5CDD505-2E9C-101B-9397-08002B2CF9AE}" pid="9" name="MSIP_Label_69af8531-eb46-4968-8cb3-105d2f5ea87e_ContentBits">
    <vt:lpwstr>0</vt:lpwstr>
  </property>
</Properties>
</file>