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5DA1" w14:textId="77777777" w:rsidR="00293A32" w:rsidRPr="00EF02B0" w:rsidRDefault="00293A32" w:rsidP="00293A32">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7594A7E7" w14:textId="77777777" w:rsidR="00293A32" w:rsidRPr="00931B93" w:rsidRDefault="00293A32" w:rsidP="00293A32">
      <w:pPr>
        <w:rPr>
          <w:rFonts w:cs="Arial"/>
          <w:b/>
          <w:i/>
          <w:sz w:val="28"/>
          <w:szCs w:val="44"/>
        </w:rPr>
      </w:pPr>
      <w:r w:rsidRPr="00EF02B0">
        <w:rPr>
          <w:rFonts w:cs="Arial"/>
          <w:b/>
          <w:sz w:val="44"/>
          <w:szCs w:val="44"/>
        </w:rPr>
        <w:t>Procedure</w:t>
      </w:r>
      <w:r>
        <w:rPr>
          <w:rFonts w:cs="Arial"/>
          <w:b/>
          <w:sz w:val="44"/>
          <w:szCs w:val="44"/>
        </w:rPr>
        <w:t xml:space="preserve"> </w:t>
      </w:r>
    </w:p>
    <w:p w14:paraId="62FA2E85" w14:textId="77777777" w:rsidR="00293A32" w:rsidRPr="00C34A45" w:rsidRDefault="00293A32" w:rsidP="00293A32">
      <w:pPr>
        <w:rPr>
          <w:rFonts w:cs="Arial"/>
          <w:sz w:val="36"/>
          <w:szCs w:val="36"/>
        </w:rPr>
      </w:pPr>
      <w:r w:rsidRPr="00C34A45">
        <w:rPr>
          <w:rFonts w:cs="Arial"/>
          <w:b/>
          <w:sz w:val="36"/>
          <w:szCs w:val="36"/>
        </w:rPr>
        <w:t>Wills</w:t>
      </w:r>
      <w:r>
        <w:rPr>
          <w:rFonts w:cs="Arial"/>
          <w:b/>
          <w:sz w:val="36"/>
          <w:szCs w:val="36"/>
        </w:rPr>
        <w:t>, Witnessing and Attesting Documents</w:t>
      </w:r>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11D00208" w14:textId="77777777" w:rsidTr="00EF1DBB">
        <w:trPr>
          <w:cantSplit/>
          <w:trHeight w:val="285"/>
        </w:trPr>
        <w:tc>
          <w:tcPr>
            <w:tcW w:w="9300" w:type="dxa"/>
            <w:shd w:val="clear" w:color="auto" w:fill="A6A6A6" w:themeFill="background1" w:themeFillShade="A6"/>
          </w:tcPr>
          <w:p w14:paraId="32D789D8" w14:textId="77777777" w:rsidR="00293A32" w:rsidRPr="00CD1C0E" w:rsidRDefault="00293A32" w:rsidP="00EF1DBB">
            <w:pPr>
              <w:pStyle w:val="Heading1"/>
            </w:pPr>
            <w:bookmarkStart w:id="5" w:name="_Toc389473273"/>
            <w:bookmarkStart w:id="6" w:name="Contents"/>
            <w:bookmarkStart w:id="7" w:name="_Toc179317355"/>
            <w:r w:rsidRPr="00CD1C0E">
              <w:t>Contents</w:t>
            </w:r>
            <w:bookmarkEnd w:id="5"/>
            <w:bookmarkEnd w:id="6"/>
            <w:bookmarkEnd w:id="7"/>
          </w:p>
        </w:tc>
      </w:tr>
    </w:tbl>
    <w:p w14:paraId="73EAA938" w14:textId="77777777" w:rsidR="00293A32" w:rsidRDefault="00293A32" w:rsidP="00293A32"/>
    <w:p w14:paraId="77A721DE" w14:textId="79BB2536" w:rsidR="009D436D" w:rsidRDefault="00293A32">
      <w:pPr>
        <w:pStyle w:val="TOC1"/>
        <w:tabs>
          <w:tab w:val="right" w:leader="dot" w:pos="9060"/>
        </w:tabs>
        <w:rPr>
          <w:rFonts w:eastAsiaTheme="minorEastAsia" w:cstheme="minorBidi"/>
          <w:noProof/>
          <w:kern w:val="2"/>
          <w:sz w:val="22"/>
          <w:szCs w:val="22"/>
          <w:lang w:val="en-GB" w:eastAsia="ja-JP"/>
          <w14:ligatures w14:val="standardContextual"/>
        </w:rPr>
      </w:pPr>
      <w:r>
        <w:fldChar w:fldCharType="begin"/>
      </w:r>
      <w:r>
        <w:instrText xml:space="preserve"> TOC \h \z \t "Heading 1,1" </w:instrText>
      </w:r>
      <w:r>
        <w:fldChar w:fldCharType="separate"/>
      </w:r>
      <w:hyperlink w:anchor="_Toc179317355" w:history="1">
        <w:r w:rsidR="009D436D" w:rsidRPr="009D709A">
          <w:rPr>
            <w:rStyle w:val="Hyperlink"/>
            <w:noProof/>
          </w:rPr>
          <w:t>Contents</w:t>
        </w:r>
        <w:r w:rsidR="009D436D">
          <w:rPr>
            <w:noProof/>
            <w:webHidden/>
          </w:rPr>
          <w:tab/>
        </w:r>
        <w:r w:rsidR="009D436D">
          <w:rPr>
            <w:noProof/>
            <w:webHidden/>
          </w:rPr>
          <w:fldChar w:fldCharType="begin"/>
        </w:r>
        <w:r w:rsidR="009D436D">
          <w:rPr>
            <w:noProof/>
            <w:webHidden/>
          </w:rPr>
          <w:instrText xml:space="preserve"> PAGEREF _Toc179317355 \h </w:instrText>
        </w:r>
        <w:r w:rsidR="009D436D">
          <w:rPr>
            <w:noProof/>
            <w:webHidden/>
          </w:rPr>
        </w:r>
        <w:r w:rsidR="009D436D">
          <w:rPr>
            <w:noProof/>
            <w:webHidden/>
          </w:rPr>
          <w:fldChar w:fldCharType="separate"/>
        </w:r>
        <w:r w:rsidR="009D436D">
          <w:rPr>
            <w:noProof/>
            <w:webHidden/>
          </w:rPr>
          <w:t>1</w:t>
        </w:r>
        <w:r w:rsidR="009D436D">
          <w:rPr>
            <w:noProof/>
            <w:webHidden/>
          </w:rPr>
          <w:fldChar w:fldCharType="end"/>
        </w:r>
      </w:hyperlink>
    </w:p>
    <w:p w14:paraId="61CB40CD" w14:textId="6EFB0688"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56" w:history="1">
        <w:r w:rsidRPr="009D709A">
          <w:rPr>
            <w:rStyle w:val="Hyperlink"/>
            <w:noProof/>
          </w:rPr>
          <w:t>Purpose</w:t>
        </w:r>
        <w:r>
          <w:rPr>
            <w:noProof/>
            <w:webHidden/>
          </w:rPr>
          <w:tab/>
        </w:r>
        <w:r>
          <w:rPr>
            <w:noProof/>
            <w:webHidden/>
          </w:rPr>
          <w:fldChar w:fldCharType="begin"/>
        </w:r>
        <w:r>
          <w:rPr>
            <w:noProof/>
            <w:webHidden/>
          </w:rPr>
          <w:instrText xml:space="preserve"> PAGEREF _Toc179317356 \h </w:instrText>
        </w:r>
        <w:r>
          <w:rPr>
            <w:noProof/>
            <w:webHidden/>
          </w:rPr>
        </w:r>
        <w:r>
          <w:rPr>
            <w:noProof/>
            <w:webHidden/>
          </w:rPr>
          <w:fldChar w:fldCharType="separate"/>
        </w:r>
        <w:r>
          <w:rPr>
            <w:noProof/>
            <w:webHidden/>
          </w:rPr>
          <w:t>2</w:t>
        </w:r>
        <w:r>
          <w:rPr>
            <w:noProof/>
            <w:webHidden/>
          </w:rPr>
          <w:fldChar w:fldCharType="end"/>
        </w:r>
      </w:hyperlink>
    </w:p>
    <w:p w14:paraId="4D81DBC1" w14:textId="75162BB8"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57" w:history="1">
        <w:r w:rsidRPr="009D709A">
          <w:rPr>
            <w:rStyle w:val="Hyperlink"/>
            <w:noProof/>
          </w:rPr>
          <w:t>Alerts</w:t>
        </w:r>
        <w:r>
          <w:rPr>
            <w:noProof/>
            <w:webHidden/>
          </w:rPr>
          <w:tab/>
        </w:r>
        <w:r>
          <w:rPr>
            <w:noProof/>
            <w:webHidden/>
          </w:rPr>
          <w:fldChar w:fldCharType="begin"/>
        </w:r>
        <w:r>
          <w:rPr>
            <w:noProof/>
            <w:webHidden/>
          </w:rPr>
          <w:instrText xml:space="preserve"> PAGEREF _Toc179317357 \h </w:instrText>
        </w:r>
        <w:r>
          <w:rPr>
            <w:noProof/>
            <w:webHidden/>
          </w:rPr>
        </w:r>
        <w:r>
          <w:rPr>
            <w:noProof/>
            <w:webHidden/>
          </w:rPr>
          <w:fldChar w:fldCharType="separate"/>
        </w:r>
        <w:r>
          <w:rPr>
            <w:noProof/>
            <w:webHidden/>
          </w:rPr>
          <w:t>2</w:t>
        </w:r>
        <w:r>
          <w:rPr>
            <w:noProof/>
            <w:webHidden/>
          </w:rPr>
          <w:fldChar w:fldCharType="end"/>
        </w:r>
      </w:hyperlink>
    </w:p>
    <w:p w14:paraId="09D84871" w14:textId="23175EB6"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58" w:history="1">
        <w:r w:rsidRPr="009D709A">
          <w:rPr>
            <w:rStyle w:val="Hyperlink"/>
            <w:noProof/>
          </w:rPr>
          <w:t>Scope</w:t>
        </w:r>
        <w:r>
          <w:rPr>
            <w:noProof/>
            <w:webHidden/>
          </w:rPr>
          <w:tab/>
        </w:r>
        <w:r>
          <w:rPr>
            <w:noProof/>
            <w:webHidden/>
          </w:rPr>
          <w:fldChar w:fldCharType="begin"/>
        </w:r>
        <w:r>
          <w:rPr>
            <w:noProof/>
            <w:webHidden/>
          </w:rPr>
          <w:instrText xml:space="preserve"> PAGEREF _Toc179317358 \h </w:instrText>
        </w:r>
        <w:r>
          <w:rPr>
            <w:noProof/>
            <w:webHidden/>
          </w:rPr>
        </w:r>
        <w:r>
          <w:rPr>
            <w:noProof/>
            <w:webHidden/>
          </w:rPr>
          <w:fldChar w:fldCharType="separate"/>
        </w:r>
        <w:r>
          <w:rPr>
            <w:noProof/>
            <w:webHidden/>
          </w:rPr>
          <w:t>2</w:t>
        </w:r>
        <w:r>
          <w:rPr>
            <w:noProof/>
            <w:webHidden/>
          </w:rPr>
          <w:fldChar w:fldCharType="end"/>
        </w:r>
      </w:hyperlink>
    </w:p>
    <w:p w14:paraId="495FDBE9" w14:textId="14AFEA61"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59" w:history="1">
        <w:r w:rsidRPr="009D709A">
          <w:rPr>
            <w:rStyle w:val="Hyperlink"/>
            <w:noProof/>
          </w:rPr>
          <w:t>Section 1 – General Information</w:t>
        </w:r>
        <w:r>
          <w:rPr>
            <w:noProof/>
            <w:webHidden/>
          </w:rPr>
          <w:tab/>
        </w:r>
        <w:r>
          <w:rPr>
            <w:noProof/>
            <w:webHidden/>
          </w:rPr>
          <w:fldChar w:fldCharType="begin"/>
        </w:r>
        <w:r>
          <w:rPr>
            <w:noProof/>
            <w:webHidden/>
          </w:rPr>
          <w:instrText xml:space="preserve"> PAGEREF _Toc179317359 \h </w:instrText>
        </w:r>
        <w:r>
          <w:rPr>
            <w:noProof/>
            <w:webHidden/>
          </w:rPr>
        </w:r>
        <w:r>
          <w:rPr>
            <w:noProof/>
            <w:webHidden/>
          </w:rPr>
          <w:fldChar w:fldCharType="separate"/>
        </w:r>
        <w:r>
          <w:rPr>
            <w:noProof/>
            <w:webHidden/>
          </w:rPr>
          <w:t>2</w:t>
        </w:r>
        <w:r>
          <w:rPr>
            <w:noProof/>
            <w:webHidden/>
          </w:rPr>
          <w:fldChar w:fldCharType="end"/>
        </w:r>
      </w:hyperlink>
    </w:p>
    <w:p w14:paraId="7D8450B5" w14:textId="5B615C38"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0" w:history="1">
        <w:r w:rsidRPr="009D709A">
          <w:rPr>
            <w:rStyle w:val="Hyperlink"/>
            <w:noProof/>
          </w:rPr>
          <w:t>Section 2 -Role of the After Hours Clinical Nurse Consultant and After Hours Hospital Manager in Patient Wills</w:t>
        </w:r>
        <w:r>
          <w:rPr>
            <w:noProof/>
            <w:webHidden/>
          </w:rPr>
          <w:tab/>
        </w:r>
        <w:r>
          <w:rPr>
            <w:noProof/>
            <w:webHidden/>
          </w:rPr>
          <w:fldChar w:fldCharType="begin"/>
        </w:r>
        <w:r>
          <w:rPr>
            <w:noProof/>
            <w:webHidden/>
          </w:rPr>
          <w:instrText xml:space="preserve"> PAGEREF _Toc179317360 \h </w:instrText>
        </w:r>
        <w:r>
          <w:rPr>
            <w:noProof/>
            <w:webHidden/>
          </w:rPr>
        </w:r>
        <w:r>
          <w:rPr>
            <w:noProof/>
            <w:webHidden/>
          </w:rPr>
          <w:fldChar w:fldCharType="separate"/>
        </w:r>
        <w:r>
          <w:rPr>
            <w:noProof/>
            <w:webHidden/>
          </w:rPr>
          <w:t>4</w:t>
        </w:r>
        <w:r>
          <w:rPr>
            <w:noProof/>
            <w:webHidden/>
          </w:rPr>
          <w:fldChar w:fldCharType="end"/>
        </w:r>
      </w:hyperlink>
    </w:p>
    <w:p w14:paraId="58193281" w14:textId="37954B02"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1" w:history="1">
        <w:r w:rsidRPr="009D709A">
          <w:rPr>
            <w:rStyle w:val="Hyperlink"/>
            <w:rFonts w:eastAsia="Calibri" w:cs="Calibri"/>
            <w:bCs/>
            <w:noProof/>
          </w:rPr>
          <w:t>Section 3 – Witnessing and Attesting Other Legal Documents</w:t>
        </w:r>
        <w:r>
          <w:rPr>
            <w:noProof/>
            <w:webHidden/>
          </w:rPr>
          <w:tab/>
        </w:r>
        <w:r>
          <w:rPr>
            <w:noProof/>
            <w:webHidden/>
          </w:rPr>
          <w:fldChar w:fldCharType="begin"/>
        </w:r>
        <w:r>
          <w:rPr>
            <w:noProof/>
            <w:webHidden/>
          </w:rPr>
          <w:instrText xml:space="preserve"> PAGEREF _Toc179317361 \h </w:instrText>
        </w:r>
        <w:r>
          <w:rPr>
            <w:noProof/>
            <w:webHidden/>
          </w:rPr>
        </w:r>
        <w:r>
          <w:rPr>
            <w:noProof/>
            <w:webHidden/>
          </w:rPr>
          <w:fldChar w:fldCharType="separate"/>
        </w:r>
        <w:r>
          <w:rPr>
            <w:noProof/>
            <w:webHidden/>
          </w:rPr>
          <w:t>5</w:t>
        </w:r>
        <w:r>
          <w:rPr>
            <w:noProof/>
            <w:webHidden/>
          </w:rPr>
          <w:fldChar w:fldCharType="end"/>
        </w:r>
      </w:hyperlink>
    </w:p>
    <w:p w14:paraId="59B3575A" w14:textId="712020FF"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2" w:history="1">
        <w:r w:rsidRPr="009D709A">
          <w:rPr>
            <w:rStyle w:val="Hyperlink"/>
            <w:noProof/>
          </w:rPr>
          <w:t>Evaluation</w:t>
        </w:r>
        <w:r>
          <w:rPr>
            <w:noProof/>
            <w:webHidden/>
          </w:rPr>
          <w:tab/>
        </w:r>
        <w:r>
          <w:rPr>
            <w:noProof/>
            <w:webHidden/>
          </w:rPr>
          <w:fldChar w:fldCharType="begin"/>
        </w:r>
        <w:r>
          <w:rPr>
            <w:noProof/>
            <w:webHidden/>
          </w:rPr>
          <w:instrText xml:space="preserve"> PAGEREF _Toc179317362 \h </w:instrText>
        </w:r>
        <w:r>
          <w:rPr>
            <w:noProof/>
            <w:webHidden/>
          </w:rPr>
        </w:r>
        <w:r>
          <w:rPr>
            <w:noProof/>
            <w:webHidden/>
          </w:rPr>
          <w:fldChar w:fldCharType="separate"/>
        </w:r>
        <w:r>
          <w:rPr>
            <w:noProof/>
            <w:webHidden/>
          </w:rPr>
          <w:t>6</w:t>
        </w:r>
        <w:r>
          <w:rPr>
            <w:noProof/>
            <w:webHidden/>
          </w:rPr>
          <w:fldChar w:fldCharType="end"/>
        </w:r>
      </w:hyperlink>
    </w:p>
    <w:p w14:paraId="502B0564" w14:textId="2D4EA9BB"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3" w:history="1">
        <w:r w:rsidRPr="009D709A">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_Toc179317363 \h </w:instrText>
        </w:r>
        <w:r>
          <w:rPr>
            <w:noProof/>
            <w:webHidden/>
          </w:rPr>
        </w:r>
        <w:r>
          <w:rPr>
            <w:noProof/>
            <w:webHidden/>
          </w:rPr>
          <w:fldChar w:fldCharType="separate"/>
        </w:r>
        <w:r>
          <w:rPr>
            <w:noProof/>
            <w:webHidden/>
          </w:rPr>
          <w:t>6</w:t>
        </w:r>
        <w:r>
          <w:rPr>
            <w:noProof/>
            <w:webHidden/>
          </w:rPr>
          <w:fldChar w:fldCharType="end"/>
        </w:r>
      </w:hyperlink>
    </w:p>
    <w:p w14:paraId="1D7AA42C" w14:textId="11CF8734"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4" w:history="1">
        <w:r w:rsidRPr="009D709A">
          <w:rPr>
            <w:rStyle w:val="Hyperlink"/>
            <w:noProof/>
          </w:rPr>
          <w:t>References</w:t>
        </w:r>
        <w:r>
          <w:rPr>
            <w:noProof/>
            <w:webHidden/>
          </w:rPr>
          <w:tab/>
        </w:r>
        <w:r>
          <w:rPr>
            <w:noProof/>
            <w:webHidden/>
          </w:rPr>
          <w:fldChar w:fldCharType="begin"/>
        </w:r>
        <w:r>
          <w:rPr>
            <w:noProof/>
            <w:webHidden/>
          </w:rPr>
          <w:instrText xml:space="preserve"> PAGEREF _Toc179317364 \h </w:instrText>
        </w:r>
        <w:r>
          <w:rPr>
            <w:noProof/>
            <w:webHidden/>
          </w:rPr>
        </w:r>
        <w:r>
          <w:rPr>
            <w:noProof/>
            <w:webHidden/>
          </w:rPr>
          <w:fldChar w:fldCharType="separate"/>
        </w:r>
        <w:r>
          <w:rPr>
            <w:noProof/>
            <w:webHidden/>
          </w:rPr>
          <w:t>7</w:t>
        </w:r>
        <w:r>
          <w:rPr>
            <w:noProof/>
            <w:webHidden/>
          </w:rPr>
          <w:fldChar w:fldCharType="end"/>
        </w:r>
      </w:hyperlink>
    </w:p>
    <w:p w14:paraId="04F8F378" w14:textId="5EA60902"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5" w:history="1">
        <w:r w:rsidRPr="009D709A">
          <w:rPr>
            <w:rStyle w:val="Hyperlink"/>
            <w:noProof/>
          </w:rPr>
          <w:t>Definition of Terms</w:t>
        </w:r>
        <w:r>
          <w:rPr>
            <w:noProof/>
            <w:webHidden/>
          </w:rPr>
          <w:tab/>
        </w:r>
        <w:r>
          <w:rPr>
            <w:noProof/>
            <w:webHidden/>
          </w:rPr>
          <w:fldChar w:fldCharType="begin"/>
        </w:r>
        <w:r>
          <w:rPr>
            <w:noProof/>
            <w:webHidden/>
          </w:rPr>
          <w:instrText xml:space="preserve"> PAGEREF _Toc179317365 \h </w:instrText>
        </w:r>
        <w:r>
          <w:rPr>
            <w:noProof/>
            <w:webHidden/>
          </w:rPr>
        </w:r>
        <w:r>
          <w:rPr>
            <w:noProof/>
            <w:webHidden/>
          </w:rPr>
          <w:fldChar w:fldCharType="separate"/>
        </w:r>
        <w:r>
          <w:rPr>
            <w:noProof/>
            <w:webHidden/>
          </w:rPr>
          <w:t>7</w:t>
        </w:r>
        <w:r>
          <w:rPr>
            <w:noProof/>
            <w:webHidden/>
          </w:rPr>
          <w:fldChar w:fldCharType="end"/>
        </w:r>
      </w:hyperlink>
    </w:p>
    <w:p w14:paraId="5DA10102" w14:textId="7C581A51" w:rsidR="009D436D" w:rsidRDefault="009D436D">
      <w:pPr>
        <w:pStyle w:val="TOC1"/>
        <w:tabs>
          <w:tab w:val="right" w:leader="dot" w:pos="9060"/>
        </w:tabs>
        <w:rPr>
          <w:rFonts w:eastAsiaTheme="minorEastAsia" w:cstheme="minorBidi"/>
          <w:noProof/>
          <w:kern w:val="2"/>
          <w:sz w:val="22"/>
          <w:szCs w:val="22"/>
          <w:lang w:val="en-GB" w:eastAsia="ja-JP"/>
          <w14:ligatures w14:val="standardContextual"/>
        </w:rPr>
      </w:pPr>
      <w:hyperlink w:anchor="_Toc179317366" w:history="1">
        <w:r w:rsidRPr="009D709A">
          <w:rPr>
            <w:rStyle w:val="Hyperlink"/>
            <w:noProof/>
          </w:rPr>
          <w:t>Search Terms</w:t>
        </w:r>
        <w:r>
          <w:rPr>
            <w:noProof/>
            <w:webHidden/>
          </w:rPr>
          <w:tab/>
        </w:r>
        <w:r>
          <w:rPr>
            <w:noProof/>
            <w:webHidden/>
          </w:rPr>
          <w:fldChar w:fldCharType="begin"/>
        </w:r>
        <w:r>
          <w:rPr>
            <w:noProof/>
            <w:webHidden/>
          </w:rPr>
          <w:instrText xml:space="preserve"> PAGEREF _Toc179317366 \h </w:instrText>
        </w:r>
        <w:r>
          <w:rPr>
            <w:noProof/>
            <w:webHidden/>
          </w:rPr>
        </w:r>
        <w:r>
          <w:rPr>
            <w:noProof/>
            <w:webHidden/>
          </w:rPr>
          <w:fldChar w:fldCharType="separate"/>
        </w:r>
        <w:r>
          <w:rPr>
            <w:noProof/>
            <w:webHidden/>
          </w:rPr>
          <w:t>8</w:t>
        </w:r>
        <w:r>
          <w:rPr>
            <w:noProof/>
            <w:webHidden/>
          </w:rPr>
          <w:fldChar w:fldCharType="end"/>
        </w:r>
      </w:hyperlink>
    </w:p>
    <w:p w14:paraId="25258909" w14:textId="04B08F55" w:rsidR="00293A32" w:rsidRDefault="00293A32" w:rsidP="00293A32">
      <w:pPr>
        <w:rPr>
          <w:rFonts w:asciiTheme="minorHAnsi" w:hAnsiTheme="minorHAnsi"/>
        </w:rPr>
      </w:pPr>
      <w:r>
        <w:rPr>
          <w:rFonts w:asciiTheme="minorHAnsi" w:hAnsiTheme="minorHAnsi"/>
        </w:rPr>
        <w:fldChar w:fldCharType="end"/>
      </w:r>
    </w:p>
    <w:p w14:paraId="2C06D98A" w14:textId="77777777" w:rsidR="00293A32" w:rsidRPr="00763141" w:rsidRDefault="00293A32" w:rsidP="00293A32">
      <w:pPr>
        <w:spacing w:after="200" w:line="276" w:lineRule="auto"/>
      </w:pPr>
      <w:r>
        <w:rPr>
          <w:rFonts w:asciiTheme="minorHAnsi" w:hAnsiTheme="minorHAnsi"/>
        </w:rPr>
        <w:br w:type="page"/>
      </w:r>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75254377" w14:textId="77777777" w:rsidTr="00EF1DBB">
        <w:trPr>
          <w:cantSplit/>
          <w:trHeight w:val="285"/>
        </w:trPr>
        <w:tc>
          <w:tcPr>
            <w:tcW w:w="9300" w:type="dxa"/>
            <w:shd w:val="clear" w:color="auto" w:fill="A6A6A6" w:themeFill="background1" w:themeFillShade="A6"/>
          </w:tcPr>
          <w:p w14:paraId="1DD4509C" w14:textId="77777777" w:rsidR="00293A32" w:rsidRPr="00CD1C0E" w:rsidRDefault="00293A32" w:rsidP="00EF1DBB">
            <w:pPr>
              <w:pStyle w:val="Heading1"/>
            </w:pPr>
            <w:bookmarkStart w:id="8" w:name="_Toc389473274"/>
            <w:bookmarkStart w:id="9" w:name="_Toc179317356"/>
            <w:r w:rsidRPr="00CD1C0E">
              <w:lastRenderedPageBreak/>
              <w:t>Purpose</w:t>
            </w:r>
            <w:bookmarkEnd w:id="8"/>
            <w:bookmarkEnd w:id="9"/>
          </w:p>
        </w:tc>
      </w:tr>
    </w:tbl>
    <w:p w14:paraId="319A216B" w14:textId="77777777" w:rsidR="00293A32" w:rsidRDefault="00293A32" w:rsidP="00293A32">
      <w:pPr>
        <w:rPr>
          <w:rFonts w:cs="Arial"/>
          <w:i/>
          <w:szCs w:val="24"/>
        </w:rPr>
      </w:pPr>
    </w:p>
    <w:p w14:paraId="0100E303" w14:textId="77777777" w:rsidR="00293A32" w:rsidRPr="00FA1023" w:rsidRDefault="00293A32" w:rsidP="00293A32">
      <w:pPr>
        <w:jc w:val="both"/>
        <w:rPr>
          <w:rFonts w:cs="Arial"/>
          <w:szCs w:val="24"/>
        </w:rPr>
      </w:pPr>
      <w:r>
        <w:rPr>
          <w:rFonts w:cs="Arial"/>
          <w:szCs w:val="24"/>
        </w:rPr>
        <w:t xml:space="preserve">To provide information to Canberra Health Services Network (CHS) staff on how to respond when they are asked by a patient to </w:t>
      </w:r>
      <w:r w:rsidRPr="00D55440">
        <w:rPr>
          <w:rFonts w:asciiTheme="minorHAnsi" w:hAnsiTheme="minorHAnsi" w:cs="Arial"/>
          <w:lang w:val="en-US"/>
        </w:rPr>
        <w:t xml:space="preserve">attest, witness, or certify official or legal documents </w:t>
      </w:r>
      <w:r>
        <w:rPr>
          <w:rFonts w:asciiTheme="minorHAnsi" w:hAnsiTheme="minorHAnsi" w:cs="Arial"/>
          <w:lang w:val="en-US"/>
        </w:rPr>
        <w:t xml:space="preserve">or </w:t>
      </w:r>
      <w:r>
        <w:rPr>
          <w:rFonts w:cs="Arial"/>
          <w:szCs w:val="24"/>
        </w:rPr>
        <w:t>to assist the patient with a Will.</w:t>
      </w:r>
    </w:p>
    <w:p w14:paraId="1A11951A" w14:textId="77777777" w:rsidR="00293A32" w:rsidRDefault="00293A32" w:rsidP="00293A32">
      <w:pPr>
        <w:rPr>
          <w:rFonts w:cs="Arial"/>
          <w:szCs w:val="24"/>
        </w:rPr>
      </w:pPr>
    </w:p>
    <w:p w14:paraId="2F91C3F7" w14:textId="77777777" w:rsidR="00293A32" w:rsidRPr="00CD1C0E" w:rsidRDefault="00293A32" w:rsidP="00293A32">
      <w:pPr>
        <w:jc w:val="right"/>
        <w:rPr>
          <w:rFonts w:cs="Arial"/>
          <w:szCs w:val="24"/>
        </w:rPr>
      </w:pPr>
      <w:hyperlink w:anchor="Contents" w:history="1">
        <w:r w:rsidRPr="00590902">
          <w:rPr>
            <w:rStyle w:val="Hyperlink"/>
            <w:rFonts w:cs="Arial"/>
            <w:i/>
            <w:szCs w:val="24"/>
          </w:rPr>
          <w:t>Back to Table of Contents</w:t>
        </w:r>
      </w:hyperlink>
    </w:p>
    <w:p w14:paraId="06179E95" w14:textId="77777777" w:rsidR="00293A32" w:rsidRPr="00CD1C0E" w:rsidRDefault="00293A32" w:rsidP="00293A32">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X="108" w:tblpY="181"/>
        <w:tblW w:w="9158" w:type="dxa"/>
        <w:tblLook w:val="0000" w:firstRow="0" w:lastRow="0" w:firstColumn="0" w:lastColumn="0" w:noHBand="0" w:noVBand="0"/>
      </w:tblPr>
      <w:tblGrid>
        <w:gridCol w:w="9158"/>
      </w:tblGrid>
      <w:tr w:rsidR="00293A32" w:rsidRPr="00CD1C0E" w14:paraId="43F4B699" w14:textId="77777777" w:rsidTr="00EF1DBB">
        <w:trPr>
          <w:cantSplit/>
          <w:trHeight w:val="285"/>
        </w:trPr>
        <w:tc>
          <w:tcPr>
            <w:tcW w:w="9158" w:type="dxa"/>
            <w:shd w:val="clear" w:color="auto" w:fill="CCCCCC"/>
          </w:tcPr>
          <w:p w14:paraId="532B6CAB" w14:textId="77777777" w:rsidR="00293A32" w:rsidRPr="00CD1C0E" w:rsidRDefault="00293A32" w:rsidP="00EF1DBB">
            <w:pPr>
              <w:pStyle w:val="ProcedureTemplate"/>
              <w:framePr w:hSpace="0" w:wrap="auto" w:vAnchor="margin" w:hAnchor="text" w:xAlign="left" w:yAlign="inline"/>
            </w:pPr>
            <w:bookmarkStart w:id="10" w:name="_Toc389473275"/>
            <w:r>
              <w:t>Scope</w:t>
            </w:r>
            <w:bookmarkEnd w:id="10"/>
          </w:p>
        </w:tc>
      </w:tr>
    </w:tbl>
    <w:p w14:paraId="1E0DDEE8" w14:textId="77777777" w:rsidR="00293A32" w:rsidRDefault="00293A32" w:rsidP="00293A32">
      <w:pPr>
        <w:pStyle w:val="ProcedureTemplate"/>
        <w:framePr w:wrap="around"/>
      </w:pPr>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7EC46E2E" w14:textId="77777777" w:rsidTr="00EF1DBB">
        <w:trPr>
          <w:cantSplit/>
          <w:trHeight w:val="285"/>
        </w:trPr>
        <w:tc>
          <w:tcPr>
            <w:tcW w:w="9300" w:type="dxa"/>
            <w:shd w:val="clear" w:color="auto" w:fill="A6A6A6" w:themeFill="background1" w:themeFillShade="A6"/>
          </w:tcPr>
          <w:p w14:paraId="152D1D29" w14:textId="77777777" w:rsidR="00293A32" w:rsidRPr="00CD1C0E" w:rsidRDefault="00293A32" w:rsidP="00EF1DBB">
            <w:pPr>
              <w:pStyle w:val="Heading1"/>
            </w:pPr>
            <w:bookmarkStart w:id="11" w:name="_Toc389473276"/>
            <w:bookmarkStart w:id="12" w:name="_Toc179317357"/>
            <w:r>
              <w:t>Alerts</w:t>
            </w:r>
            <w:bookmarkEnd w:id="11"/>
            <w:bookmarkEnd w:id="12"/>
          </w:p>
        </w:tc>
      </w:tr>
    </w:tbl>
    <w:p w14:paraId="50C3D511" w14:textId="77777777" w:rsidR="00293A32" w:rsidRDefault="00293A32" w:rsidP="00293A32">
      <w:pPr>
        <w:rPr>
          <w:rFonts w:cs="Arial"/>
          <w:b/>
          <w:szCs w:val="24"/>
        </w:rPr>
      </w:pPr>
    </w:p>
    <w:p w14:paraId="03D1DED9" w14:textId="77777777" w:rsidR="00293A32" w:rsidRDefault="00293A32" w:rsidP="00293A32">
      <w:pPr>
        <w:autoSpaceDE w:val="0"/>
        <w:autoSpaceDN w:val="0"/>
        <w:adjustRightInd w:val="0"/>
        <w:rPr>
          <w:rFonts w:cs="Times-Roman"/>
          <w:szCs w:val="24"/>
          <w:lang w:eastAsia="en-AU"/>
        </w:rPr>
      </w:pPr>
      <w:r>
        <w:rPr>
          <w:rFonts w:cs="Times-Roman"/>
          <w:szCs w:val="24"/>
          <w:lang w:eastAsia="en-AU"/>
        </w:rPr>
        <w:t xml:space="preserve">CHS </w:t>
      </w:r>
      <w:r w:rsidRPr="00A500B0">
        <w:rPr>
          <w:rFonts w:cs="Times-Roman"/>
          <w:szCs w:val="24"/>
          <w:lang w:eastAsia="en-AU"/>
        </w:rPr>
        <w:t xml:space="preserve">staff </w:t>
      </w:r>
      <w:r>
        <w:rPr>
          <w:rFonts w:cs="Times-Roman"/>
          <w:szCs w:val="24"/>
          <w:lang w:eastAsia="en-AU"/>
        </w:rPr>
        <w:t>must not be involved</w:t>
      </w:r>
      <w:r w:rsidRPr="00A500B0">
        <w:rPr>
          <w:rFonts w:cs="Times-Roman"/>
          <w:szCs w:val="24"/>
          <w:lang w:eastAsia="en-AU"/>
        </w:rPr>
        <w:t xml:space="preserve"> with any aspect of preparing</w:t>
      </w:r>
      <w:r>
        <w:rPr>
          <w:rFonts w:cs="Times-Roman"/>
          <w:szCs w:val="24"/>
          <w:lang w:eastAsia="en-AU"/>
        </w:rPr>
        <w:t xml:space="preserve"> </w:t>
      </w:r>
      <w:r w:rsidRPr="00A500B0">
        <w:rPr>
          <w:rFonts w:cs="Times-Roman"/>
          <w:szCs w:val="24"/>
          <w:lang w:eastAsia="en-AU"/>
        </w:rPr>
        <w:t>a Will for a patient</w:t>
      </w:r>
      <w:r>
        <w:rPr>
          <w:rFonts w:cs="Times-Roman"/>
          <w:szCs w:val="24"/>
          <w:lang w:eastAsia="en-AU"/>
        </w:rPr>
        <w:t xml:space="preserve">. If asked to assist, they should </w:t>
      </w:r>
      <w:r w:rsidRPr="00A500B0">
        <w:rPr>
          <w:rFonts w:cs="Times-Roman"/>
          <w:szCs w:val="24"/>
          <w:lang w:eastAsia="en-AU"/>
        </w:rPr>
        <w:t>advise the p</w:t>
      </w:r>
      <w:r>
        <w:rPr>
          <w:rFonts w:cs="Times-Roman"/>
          <w:szCs w:val="24"/>
          <w:lang w:eastAsia="en-AU"/>
        </w:rPr>
        <w:t>atient</w:t>
      </w:r>
      <w:r w:rsidRPr="00A500B0">
        <w:rPr>
          <w:rFonts w:cs="Times-Roman"/>
          <w:szCs w:val="24"/>
          <w:lang w:eastAsia="en-AU"/>
        </w:rPr>
        <w:t xml:space="preserve"> to seek legal advice. </w:t>
      </w:r>
    </w:p>
    <w:p w14:paraId="255ECD00" w14:textId="77777777" w:rsidR="00293A32" w:rsidRDefault="00293A32" w:rsidP="00293A32">
      <w:pPr>
        <w:autoSpaceDE w:val="0"/>
        <w:autoSpaceDN w:val="0"/>
        <w:adjustRightInd w:val="0"/>
        <w:rPr>
          <w:rFonts w:cs="Times-Roman"/>
          <w:szCs w:val="24"/>
          <w:lang w:eastAsia="en-AU"/>
        </w:rPr>
      </w:pPr>
    </w:p>
    <w:p w14:paraId="40EB4C3F" w14:textId="77777777" w:rsidR="00293A32" w:rsidRDefault="00293A32" w:rsidP="00293A32">
      <w:pPr>
        <w:autoSpaceDE w:val="0"/>
        <w:autoSpaceDN w:val="0"/>
        <w:adjustRightInd w:val="0"/>
        <w:rPr>
          <w:rFonts w:asciiTheme="minorHAnsi" w:hAnsiTheme="minorHAnsi" w:cs="Arial"/>
          <w:i/>
          <w:szCs w:val="24"/>
        </w:rPr>
      </w:pPr>
      <w:r>
        <w:rPr>
          <w:rFonts w:asciiTheme="minorHAnsi" w:hAnsiTheme="minorHAnsi" w:cs="Arial"/>
          <w:szCs w:val="24"/>
        </w:rPr>
        <w:t xml:space="preserve">If all reasonable attempts by the patient or their family and friends, to secure witnesses to witness a patient’s Will have failed, </w:t>
      </w:r>
      <w:r w:rsidRPr="00A500B0">
        <w:rPr>
          <w:rFonts w:asciiTheme="minorHAnsi" w:hAnsiTheme="minorHAnsi" w:cs="Arial"/>
          <w:szCs w:val="24"/>
        </w:rPr>
        <w:t xml:space="preserve">the </w:t>
      </w:r>
      <w:r w:rsidRPr="00A500B0">
        <w:rPr>
          <w:rFonts w:cs="Times-BoldItalic"/>
          <w:bCs/>
          <w:iCs/>
          <w:szCs w:val="24"/>
          <w:lang w:eastAsia="en-AU"/>
        </w:rPr>
        <w:t>After</w:t>
      </w:r>
      <w:r>
        <w:rPr>
          <w:rFonts w:cs="Times-BoldItalic"/>
          <w:bCs/>
          <w:iCs/>
          <w:szCs w:val="24"/>
          <w:lang w:eastAsia="en-AU"/>
        </w:rPr>
        <w:t>-</w:t>
      </w:r>
      <w:r w:rsidRPr="00A500B0">
        <w:rPr>
          <w:rFonts w:cs="Times-BoldItalic"/>
          <w:bCs/>
          <w:iCs/>
          <w:szCs w:val="24"/>
          <w:lang w:eastAsia="en-AU"/>
        </w:rPr>
        <w:t>Hours Clinical Nurse Consultant (AHCNC) and the After</w:t>
      </w:r>
      <w:r>
        <w:rPr>
          <w:rFonts w:cs="Times-BoldItalic"/>
          <w:bCs/>
          <w:iCs/>
          <w:szCs w:val="24"/>
          <w:lang w:eastAsia="en-AU"/>
        </w:rPr>
        <w:t>-</w:t>
      </w:r>
      <w:r w:rsidRPr="00A500B0">
        <w:rPr>
          <w:rFonts w:cs="Times-BoldItalic"/>
          <w:bCs/>
          <w:iCs/>
          <w:szCs w:val="24"/>
          <w:lang w:eastAsia="en-AU"/>
        </w:rPr>
        <w:t xml:space="preserve">Hours Hospital Manager (AHHM) </w:t>
      </w:r>
      <w:r>
        <w:rPr>
          <w:rFonts w:cs="Times-BoldItalic"/>
          <w:bCs/>
          <w:iCs/>
          <w:szCs w:val="24"/>
          <w:lang w:eastAsia="en-AU"/>
        </w:rPr>
        <w:t xml:space="preserve">may be contacted for the purpose of witnessing a patient’s Will. </w:t>
      </w:r>
    </w:p>
    <w:p w14:paraId="1DD8DF29" w14:textId="77777777" w:rsidR="00293A32" w:rsidRDefault="00293A32" w:rsidP="00293A32">
      <w:pPr>
        <w:rPr>
          <w:rFonts w:cs="Calibri"/>
          <w:i/>
          <w:szCs w:val="24"/>
        </w:rPr>
      </w:pPr>
    </w:p>
    <w:p w14:paraId="23F5EC4E" w14:textId="77777777" w:rsidR="00293A32" w:rsidRDefault="00293A32" w:rsidP="00293A32">
      <w:pPr>
        <w:autoSpaceDE w:val="0"/>
        <w:autoSpaceDN w:val="0"/>
        <w:adjustRightInd w:val="0"/>
        <w:rPr>
          <w:rFonts w:cs="Times-Roman"/>
          <w:szCs w:val="24"/>
          <w:lang w:eastAsia="en-AU"/>
        </w:rPr>
      </w:pPr>
      <w:r w:rsidRPr="00A500B0">
        <w:rPr>
          <w:rFonts w:cs="Times-Roman"/>
          <w:szCs w:val="24"/>
          <w:lang w:eastAsia="en-AU"/>
        </w:rPr>
        <w:t xml:space="preserve">The AHCNC and the AHHM are the only </w:t>
      </w:r>
      <w:r>
        <w:rPr>
          <w:rFonts w:cs="Times-Roman"/>
          <w:szCs w:val="24"/>
          <w:lang w:eastAsia="en-AU"/>
        </w:rPr>
        <w:t xml:space="preserve">CHS </w:t>
      </w:r>
      <w:r w:rsidRPr="00A500B0">
        <w:rPr>
          <w:rFonts w:cs="Times-Roman"/>
          <w:szCs w:val="24"/>
          <w:lang w:eastAsia="en-AU"/>
        </w:rPr>
        <w:t xml:space="preserve">staff who may </w:t>
      </w:r>
      <w:r>
        <w:rPr>
          <w:rFonts w:cs="Times-Roman"/>
          <w:szCs w:val="24"/>
          <w:lang w:eastAsia="en-AU"/>
        </w:rPr>
        <w:t xml:space="preserve">witness a patient’s Will.  </w:t>
      </w:r>
    </w:p>
    <w:p w14:paraId="2C773FF5" w14:textId="77777777" w:rsidR="00293A32" w:rsidRDefault="00293A32" w:rsidP="00293A32">
      <w:pPr>
        <w:autoSpaceDE w:val="0"/>
        <w:autoSpaceDN w:val="0"/>
        <w:adjustRightInd w:val="0"/>
        <w:rPr>
          <w:rFonts w:cs="Times-Roman"/>
          <w:szCs w:val="24"/>
          <w:lang w:eastAsia="en-AU"/>
        </w:rPr>
      </w:pPr>
    </w:p>
    <w:p w14:paraId="5B9E161A" w14:textId="37999C0D" w:rsidR="00F733EA" w:rsidRDefault="00293A32" w:rsidP="00293A32">
      <w:pPr>
        <w:autoSpaceDE w:val="0"/>
        <w:autoSpaceDN w:val="0"/>
        <w:adjustRightInd w:val="0"/>
        <w:rPr>
          <w:rFonts w:cs="Times-Italic"/>
          <w:iCs/>
          <w:szCs w:val="24"/>
          <w:lang w:eastAsia="en-AU"/>
        </w:rPr>
      </w:pPr>
      <w:r w:rsidRPr="00A500B0">
        <w:rPr>
          <w:rFonts w:cs="Times-Italic"/>
          <w:iCs/>
          <w:szCs w:val="24"/>
          <w:lang w:eastAsia="en-AU"/>
        </w:rPr>
        <w:t xml:space="preserve">Justices of the Peace who are also employees of </w:t>
      </w:r>
      <w:r>
        <w:rPr>
          <w:rFonts w:cs="Times-Italic"/>
          <w:iCs/>
          <w:szCs w:val="24"/>
          <w:lang w:eastAsia="en-AU"/>
        </w:rPr>
        <w:t>CHS</w:t>
      </w:r>
      <w:r w:rsidRPr="00A500B0">
        <w:rPr>
          <w:rFonts w:cs="Times-Italic"/>
          <w:iCs/>
          <w:szCs w:val="24"/>
          <w:lang w:eastAsia="en-AU"/>
        </w:rPr>
        <w:t xml:space="preserve"> </w:t>
      </w:r>
      <w:r>
        <w:rPr>
          <w:rFonts w:cs="Times-Italic"/>
          <w:iCs/>
          <w:szCs w:val="24"/>
          <w:lang w:eastAsia="en-AU"/>
        </w:rPr>
        <w:t>are exempt from this procedure and may carry out their Justice of the Peace duties as appropriate.</w:t>
      </w:r>
    </w:p>
    <w:p w14:paraId="575669BC" w14:textId="77777777" w:rsidR="00D00DD2" w:rsidRDefault="00D00DD2" w:rsidP="00D00DD2">
      <w:pPr>
        <w:autoSpaceDE w:val="0"/>
        <w:autoSpaceDN w:val="0"/>
        <w:adjustRightInd w:val="0"/>
        <w:rPr>
          <w:rFonts w:cs="Calibri"/>
          <w:i/>
          <w:szCs w:val="24"/>
        </w:rPr>
      </w:pPr>
    </w:p>
    <w:p w14:paraId="7E1AB1B6" w14:textId="29232E5C" w:rsidR="00F733EA" w:rsidRDefault="00D00DD2" w:rsidP="00D00DD2">
      <w:pPr>
        <w:autoSpaceDE w:val="0"/>
        <w:autoSpaceDN w:val="0"/>
        <w:adjustRightInd w:val="0"/>
        <w:rPr>
          <w:rFonts w:cs="Times-Roman"/>
          <w:szCs w:val="24"/>
          <w:lang w:eastAsia="en-AU"/>
        </w:rPr>
      </w:pPr>
      <w:r>
        <w:rPr>
          <w:rFonts w:cs="Arial"/>
          <w:iCs/>
          <w:szCs w:val="24"/>
        </w:rPr>
        <w:t xml:space="preserve">For guidance to staff on how to manage witness considerations for individuals accessing voluntary assisted dying, please refer to the </w:t>
      </w:r>
      <w:r>
        <w:t xml:space="preserve">CHS </w:t>
      </w:r>
      <w:r w:rsidRPr="007958E8">
        <w:rPr>
          <w:i/>
        </w:rPr>
        <w:t>Voluntary Assisted Dying procedure</w:t>
      </w:r>
      <w:r>
        <w:t xml:space="preserve"> available from the Policy and Guidance Document register.</w:t>
      </w:r>
    </w:p>
    <w:p w14:paraId="4A088A48" w14:textId="77777777" w:rsidR="00293A32" w:rsidRDefault="00293A32" w:rsidP="00293A32">
      <w:pPr>
        <w:autoSpaceDE w:val="0"/>
        <w:autoSpaceDN w:val="0"/>
        <w:adjustRightInd w:val="0"/>
        <w:rPr>
          <w:rFonts w:cs="Calibri"/>
          <w:i/>
          <w:szCs w:val="24"/>
        </w:rPr>
      </w:pPr>
    </w:p>
    <w:p w14:paraId="44ADC1CD" w14:textId="77777777" w:rsidR="00293A32" w:rsidRPr="009121F9" w:rsidRDefault="00293A32" w:rsidP="00293A32">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224C1B37" w14:textId="77777777" w:rsidTr="00EF1DBB">
        <w:trPr>
          <w:cantSplit/>
          <w:trHeight w:val="285"/>
        </w:trPr>
        <w:tc>
          <w:tcPr>
            <w:tcW w:w="9300" w:type="dxa"/>
            <w:shd w:val="clear" w:color="auto" w:fill="A6A6A6" w:themeFill="background1" w:themeFillShade="A6"/>
          </w:tcPr>
          <w:p w14:paraId="58F0A08D" w14:textId="77777777" w:rsidR="00293A32" w:rsidRPr="003D2D06" w:rsidRDefault="00293A32" w:rsidP="00EF1DBB">
            <w:pPr>
              <w:pStyle w:val="Heading1"/>
            </w:pPr>
            <w:bookmarkStart w:id="13" w:name="_Toc389473277"/>
            <w:bookmarkStart w:id="14" w:name="_Toc179317358"/>
            <w:r w:rsidRPr="003D2D06">
              <w:t>Scope</w:t>
            </w:r>
            <w:bookmarkEnd w:id="13"/>
            <w:bookmarkEnd w:id="14"/>
          </w:p>
        </w:tc>
      </w:tr>
    </w:tbl>
    <w:p w14:paraId="5CBCC639" w14:textId="77777777" w:rsidR="00293A32" w:rsidRPr="00CD1C0E" w:rsidRDefault="00293A32" w:rsidP="00293A32">
      <w:pPr>
        <w:rPr>
          <w:szCs w:val="24"/>
        </w:rPr>
      </w:pPr>
    </w:p>
    <w:p w14:paraId="510D7038" w14:textId="77777777" w:rsidR="00293A32" w:rsidRDefault="00293A32" w:rsidP="00293A32">
      <w:pPr>
        <w:rPr>
          <w:rFonts w:cs="Arial"/>
          <w:szCs w:val="24"/>
        </w:rPr>
      </w:pPr>
      <w:r w:rsidRPr="00A500B0">
        <w:rPr>
          <w:rFonts w:cs="Arial"/>
          <w:szCs w:val="24"/>
        </w:rPr>
        <w:t>This p</w:t>
      </w:r>
      <w:r>
        <w:rPr>
          <w:rFonts w:cs="Arial"/>
          <w:szCs w:val="24"/>
        </w:rPr>
        <w:t>rocedure</w:t>
      </w:r>
      <w:r w:rsidRPr="00A500B0">
        <w:rPr>
          <w:rFonts w:cs="Arial"/>
          <w:szCs w:val="24"/>
        </w:rPr>
        <w:t xml:space="preserve"> applies to all </w:t>
      </w:r>
      <w:r>
        <w:rPr>
          <w:rFonts w:cs="Arial"/>
          <w:szCs w:val="24"/>
        </w:rPr>
        <w:t>CHS Network staff</w:t>
      </w:r>
      <w:r w:rsidRPr="00A500B0">
        <w:rPr>
          <w:rFonts w:cs="Arial"/>
          <w:szCs w:val="24"/>
        </w:rPr>
        <w:t>.</w:t>
      </w:r>
      <w:r>
        <w:rPr>
          <w:rFonts w:cs="Arial"/>
          <w:szCs w:val="24"/>
        </w:rPr>
        <w:t xml:space="preserve"> </w:t>
      </w:r>
    </w:p>
    <w:p w14:paraId="0B96E352" w14:textId="77777777" w:rsidR="00293A32" w:rsidRDefault="00293A32" w:rsidP="00293A32">
      <w:pPr>
        <w:rPr>
          <w:rFonts w:cs="Arial"/>
          <w:szCs w:val="24"/>
        </w:rPr>
      </w:pPr>
      <w:r>
        <w:t>CHS Network includes the inpatient facilities at Canberra Hospital, Clare Holland House, North Canberra Hospital, and University of Canberra and community-based services.</w:t>
      </w:r>
    </w:p>
    <w:p w14:paraId="369B8580" w14:textId="77777777" w:rsidR="00293A32" w:rsidRDefault="00293A32" w:rsidP="00293A32">
      <w:pPr>
        <w:rPr>
          <w:rFonts w:cs="Arial"/>
          <w:szCs w:val="24"/>
        </w:rPr>
      </w:pPr>
    </w:p>
    <w:p w14:paraId="075D48A2" w14:textId="77777777" w:rsidR="00293A32" w:rsidRPr="002A215B" w:rsidRDefault="00293A32" w:rsidP="00293A32">
      <w:pPr>
        <w:rPr>
          <w:rFonts w:cs="Arial"/>
          <w:szCs w:val="24"/>
        </w:rPr>
      </w:pPr>
      <w:r w:rsidRPr="00A500B0">
        <w:rPr>
          <w:rFonts w:cs="Times-Italic"/>
          <w:iCs/>
          <w:szCs w:val="24"/>
          <w:lang w:eastAsia="en-AU"/>
        </w:rPr>
        <w:t xml:space="preserve">Justices of the Peace who are also employees </w:t>
      </w:r>
      <w:r>
        <w:rPr>
          <w:rFonts w:cs="Times-Italic"/>
          <w:iCs/>
          <w:szCs w:val="24"/>
          <w:lang w:eastAsia="en-AU"/>
        </w:rPr>
        <w:t>or volunteer with CHS</w:t>
      </w:r>
      <w:r w:rsidRPr="00A500B0">
        <w:rPr>
          <w:rFonts w:cs="Times-Italic"/>
          <w:iCs/>
          <w:szCs w:val="24"/>
          <w:lang w:eastAsia="en-AU"/>
        </w:rPr>
        <w:t xml:space="preserve"> </w:t>
      </w:r>
      <w:r>
        <w:rPr>
          <w:rFonts w:cs="Times-Italic"/>
          <w:iCs/>
          <w:szCs w:val="24"/>
          <w:lang w:eastAsia="en-AU"/>
        </w:rPr>
        <w:t>Network are exempt from this procedure and may carry out their Justice of the Peace duties as appropriate.</w:t>
      </w:r>
    </w:p>
    <w:p w14:paraId="20B82D1F" w14:textId="77777777" w:rsidR="00293A32" w:rsidRDefault="00293A32" w:rsidP="00293A32">
      <w:pPr>
        <w:rPr>
          <w:rFonts w:cs="Arial"/>
          <w:i/>
          <w:szCs w:val="24"/>
        </w:rPr>
      </w:pPr>
    </w:p>
    <w:p w14:paraId="54A7AF90" w14:textId="77777777" w:rsidR="00293A32" w:rsidRPr="00C34A45" w:rsidRDefault="00293A32" w:rsidP="00293A32">
      <w:pPr>
        <w:jc w:val="right"/>
        <w:rPr>
          <w:rFonts w:cs="Arial"/>
          <w:i/>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158" w:type="dxa"/>
        <w:tblLook w:val="0000" w:firstRow="0" w:lastRow="0" w:firstColumn="0" w:lastColumn="0" w:noHBand="0" w:noVBand="0"/>
      </w:tblPr>
      <w:tblGrid>
        <w:gridCol w:w="9158"/>
      </w:tblGrid>
      <w:tr w:rsidR="00293A32" w:rsidRPr="00CD1C0E" w14:paraId="6AC0A470" w14:textId="77777777" w:rsidTr="00EF1DBB">
        <w:trPr>
          <w:cantSplit/>
          <w:trHeight w:val="285"/>
        </w:trPr>
        <w:tc>
          <w:tcPr>
            <w:tcW w:w="9158" w:type="dxa"/>
            <w:shd w:val="clear" w:color="auto" w:fill="A6A6A6" w:themeFill="background1" w:themeFillShade="A6"/>
          </w:tcPr>
          <w:p w14:paraId="40071515" w14:textId="77777777" w:rsidR="00293A32" w:rsidRPr="00C76688" w:rsidRDefault="00293A32" w:rsidP="00EF1DBB">
            <w:pPr>
              <w:pStyle w:val="Heading1"/>
            </w:pPr>
            <w:bookmarkStart w:id="15" w:name="_Toc179317359"/>
            <w:r>
              <w:t>Section 1 – General Information</w:t>
            </w:r>
            <w:bookmarkEnd w:id="15"/>
            <w:r>
              <w:t xml:space="preserve"> </w:t>
            </w:r>
          </w:p>
        </w:tc>
      </w:tr>
    </w:tbl>
    <w:p w14:paraId="7B714668" w14:textId="77777777" w:rsidR="00293A32" w:rsidRDefault="00293A32" w:rsidP="00293A32">
      <w:pPr>
        <w:outlineLvl w:val="0"/>
        <w:rPr>
          <w:szCs w:val="24"/>
        </w:rPr>
      </w:pPr>
    </w:p>
    <w:p w14:paraId="43A70F4C" w14:textId="77777777" w:rsidR="00293A32" w:rsidRDefault="00293A32" w:rsidP="00293A32">
      <w:pPr>
        <w:pStyle w:val="Heading2"/>
      </w:pPr>
      <w:r>
        <w:lastRenderedPageBreak/>
        <w:t>What is a Will?</w:t>
      </w:r>
    </w:p>
    <w:p w14:paraId="7B02B8D6" w14:textId="77777777" w:rsidR="00293A32" w:rsidRDefault="00293A32" w:rsidP="00293A32">
      <w:pPr>
        <w:pStyle w:val="ListBullet"/>
        <w:numPr>
          <w:ilvl w:val="0"/>
          <w:numId w:val="0"/>
        </w:numPr>
        <w:rPr>
          <w:rFonts w:asciiTheme="minorHAnsi" w:hAnsiTheme="minorHAnsi"/>
        </w:rPr>
      </w:pPr>
      <w:r>
        <w:rPr>
          <w:rFonts w:asciiTheme="minorHAnsi" w:hAnsiTheme="minorHAnsi"/>
          <w:szCs w:val="24"/>
        </w:rPr>
        <w:t xml:space="preserve">A Will is a </w:t>
      </w:r>
      <w:r w:rsidRPr="00A500B0">
        <w:rPr>
          <w:rFonts w:asciiTheme="minorHAnsi" w:hAnsiTheme="minorHAnsi"/>
        </w:rPr>
        <w:t xml:space="preserve">is a legal document made by the testator wanting to provide in writing </w:t>
      </w:r>
      <w:r>
        <w:rPr>
          <w:rFonts w:asciiTheme="minorHAnsi" w:hAnsiTheme="minorHAnsi"/>
        </w:rPr>
        <w:t>instructions on</w:t>
      </w:r>
      <w:r w:rsidRPr="00A500B0">
        <w:rPr>
          <w:rFonts w:asciiTheme="minorHAnsi" w:hAnsiTheme="minorHAnsi"/>
        </w:rPr>
        <w:t xml:space="preserve"> how</w:t>
      </w:r>
      <w:r>
        <w:rPr>
          <w:rFonts w:asciiTheme="minorHAnsi" w:hAnsiTheme="minorHAnsi"/>
        </w:rPr>
        <w:t xml:space="preserve"> </w:t>
      </w:r>
      <w:r w:rsidRPr="00A500B0">
        <w:rPr>
          <w:rFonts w:asciiTheme="minorHAnsi" w:hAnsiTheme="minorHAnsi"/>
        </w:rPr>
        <w:t>their assets and/or liabilities (the estate) will be distributed</w:t>
      </w:r>
      <w:r>
        <w:rPr>
          <w:rFonts w:asciiTheme="minorHAnsi" w:hAnsiTheme="minorHAnsi"/>
        </w:rPr>
        <w:t xml:space="preserve"> after their death (see definition of terms)</w:t>
      </w:r>
      <w:r w:rsidRPr="00A500B0">
        <w:rPr>
          <w:rFonts w:asciiTheme="minorHAnsi" w:hAnsiTheme="minorHAnsi"/>
        </w:rPr>
        <w:t xml:space="preserve">. </w:t>
      </w:r>
    </w:p>
    <w:p w14:paraId="3279EEF7" w14:textId="77777777" w:rsidR="00293A32" w:rsidRDefault="00293A32" w:rsidP="00293A32">
      <w:pPr>
        <w:pStyle w:val="ListBullet"/>
        <w:numPr>
          <w:ilvl w:val="0"/>
          <w:numId w:val="0"/>
        </w:numPr>
        <w:rPr>
          <w:rFonts w:asciiTheme="minorHAnsi" w:hAnsiTheme="minorHAnsi"/>
        </w:rPr>
      </w:pPr>
    </w:p>
    <w:p w14:paraId="0AD15213" w14:textId="77777777" w:rsidR="00293A32" w:rsidRDefault="00293A32" w:rsidP="00293A32">
      <w:pPr>
        <w:pStyle w:val="ListBullet"/>
        <w:numPr>
          <w:ilvl w:val="0"/>
          <w:numId w:val="0"/>
        </w:numPr>
        <w:rPr>
          <w:rFonts w:asciiTheme="minorHAnsi" w:hAnsiTheme="minorHAnsi"/>
        </w:rPr>
      </w:pPr>
      <w:r>
        <w:rPr>
          <w:rFonts w:asciiTheme="minorHAnsi" w:hAnsiTheme="minorHAnsi"/>
        </w:rPr>
        <w:t xml:space="preserve">A Will is distinct from an Advance Care Plan, which may include an Enduring Power of Attorney and/or a Health Direction, which </w:t>
      </w:r>
      <w:r w:rsidRPr="00D060AE">
        <w:rPr>
          <w:rFonts w:asciiTheme="minorHAnsi" w:hAnsiTheme="minorHAnsi" w:cstheme="minorHAnsi"/>
          <w:shd w:val="clear" w:color="auto" w:fill="FFFFFF"/>
        </w:rPr>
        <w:t xml:space="preserve">supports adults at any age or stage of health in understanding and sharing their personal values, life goals, and preferences regarding future </w:t>
      </w:r>
      <w:r>
        <w:rPr>
          <w:rFonts w:asciiTheme="minorHAnsi" w:hAnsiTheme="minorHAnsi" w:cstheme="minorHAnsi"/>
          <w:shd w:val="clear" w:color="auto" w:fill="FFFFFF"/>
        </w:rPr>
        <w:t>health</w:t>
      </w:r>
      <w:r w:rsidRPr="00D060AE">
        <w:rPr>
          <w:rFonts w:asciiTheme="minorHAnsi" w:hAnsiTheme="minorHAnsi" w:cstheme="minorHAnsi"/>
          <w:shd w:val="clear" w:color="auto" w:fill="FFFFFF"/>
        </w:rPr>
        <w:t xml:space="preserve"> care</w:t>
      </w:r>
      <w:r>
        <w:rPr>
          <w:rFonts w:asciiTheme="minorHAnsi" w:hAnsiTheme="minorHAnsi" w:cstheme="minorHAnsi"/>
          <w:shd w:val="clear" w:color="auto" w:fill="FFFFFF"/>
        </w:rPr>
        <w:t xml:space="preserve">.  For more information on Advance Care Planning, refer to the </w:t>
      </w:r>
      <w:r w:rsidRPr="005C66B7">
        <w:rPr>
          <w:rFonts w:asciiTheme="minorHAnsi" w:hAnsiTheme="minorHAnsi" w:cstheme="minorHAnsi"/>
          <w:i/>
          <w:iCs/>
          <w:shd w:val="clear" w:color="auto" w:fill="FFFFFF"/>
        </w:rPr>
        <w:t>Advance Care Planning (Adults) Guideline</w:t>
      </w:r>
      <w:r>
        <w:rPr>
          <w:rFonts w:asciiTheme="minorHAnsi" w:hAnsiTheme="minorHAnsi" w:cstheme="minorHAnsi"/>
          <w:shd w:val="clear" w:color="auto" w:fill="FFFFFF"/>
        </w:rPr>
        <w:t xml:space="preserve"> on the CHS Policy and Guidance Documents Register.</w:t>
      </w:r>
    </w:p>
    <w:p w14:paraId="1B465C4D" w14:textId="77777777" w:rsidR="00293A32" w:rsidRDefault="00293A32" w:rsidP="00293A32">
      <w:pPr>
        <w:pStyle w:val="ListBullet"/>
        <w:numPr>
          <w:ilvl w:val="0"/>
          <w:numId w:val="0"/>
        </w:numPr>
      </w:pPr>
    </w:p>
    <w:p w14:paraId="23AC93EC" w14:textId="77777777" w:rsidR="00293A32" w:rsidRDefault="00293A32" w:rsidP="00293A32">
      <w:pPr>
        <w:pStyle w:val="Heading2"/>
        <w:rPr>
          <w:lang w:eastAsia="en-AU"/>
        </w:rPr>
      </w:pPr>
      <w:r w:rsidRPr="6BBC495A">
        <w:rPr>
          <w:lang w:eastAsia="en-AU"/>
        </w:rPr>
        <w:t xml:space="preserve">Guidance for staff: </w:t>
      </w:r>
    </w:p>
    <w:p w14:paraId="398CD975" w14:textId="77777777" w:rsidR="00293A32" w:rsidRPr="002A215B" w:rsidRDefault="00293A32" w:rsidP="00293A32">
      <w:pPr>
        <w:autoSpaceDE w:val="0"/>
        <w:autoSpaceDN w:val="0"/>
        <w:adjustRightInd w:val="0"/>
        <w:rPr>
          <w:rFonts w:asciiTheme="minorHAnsi" w:hAnsiTheme="minorHAnsi"/>
          <w:lang w:eastAsia="en-AU"/>
        </w:rPr>
      </w:pPr>
      <w:r w:rsidRPr="47EBE7C2">
        <w:rPr>
          <w:rFonts w:asciiTheme="minorHAnsi" w:hAnsiTheme="minorHAnsi"/>
          <w:lang w:eastAsia="en-AU"/>
        </w:rPr>
        <w:t>Under no circumstances should a CHS staff member (other than Justice of the Peace), in the performance of their duties, prepare a patient’s Will, make any notations of a patient’s wishes in relation to a Will or attempt to exert influence regarding the contents of a patient’s Will. If a patient wants to nominate a staff member as the executor of a Will, CHS staff should decline the appointment if performing this duty as a CHS staff member (as opposed to being a family member of the patient).</w:t>
      </w:r>
    </w:p>
    <w:p w14:paraId="6B7F3398" w14:textId="77777777" w:rsidR="00293A32" w:rsidRDefault="00293A32" w:rsidP="00293A32">
      <w:pPr>
        <w:outlineLvl w:val="0"/>
        <w:rPr>
          <w:szCs w:val="24"/>
        </w:rPr>
      </w:pPr>
    </w:p>
    <w:p w14:paraId="09EB431C" w14:textId="77777777" w:rsidR="00293A32" w:rsidRPr="002A215B" w:rsidRDefault="00293A32" w:rsidP="00293A32">
      <w:pPr>
        <w:outlineLvl w:val="0"/>
        <w:rPr>
          <w:rFonts w:cs="Times-Roman"/>
          <w:szCs w:val="24"/>
          <w:lang w:eastAsia="en-AU"/>
        </w:rPr>
      </w:pPr>
      <w:r>
        <w:rPr>
          <w:szCs w:val="24"/>
        </w:rPr>
        <w:t xml:space="preserve">If asked to assist with a patient’s Will, </w:t>
      </w:r>
      <w:r>
        <w:rPr>
          <w:rFonts w:cs="Times-Roman"/>
          <w:szCs w:val="24"/>
          <w:lang w:eastAsia="en-AU"/>
        </w:rPr>
        <w:t>CHS</w:t>
      </w:r>
      <w:r w:rsidRPr="00A500B0">
        <w:rPr>
          <w:rFonts w:cs="Times-Roman"/>
          <w:szCs w:val="24"/>
          <w:lang w:eastAsia="en-AU"/>
        </w:rPr>
        <w:t xml:space="preserve"> staff </w:t>
      </w:r>
      <w:r>
        <w:rPr>
          <w:rFonts w:cs="Times-Roman"/>
          <w:szCs w:val="24"/>
          <w:lang w:eastAsia="en-AU"/>
        </w:rPr>
        <w:t xml:space="preserve">must </w:t>
      </w:r>
      <w:r w:rsidRPr="00A500B0">
        <w:rPr>
          <w:rFonts w:cs="Times-Roman"/>
          <w:szCs w:val="24"/>
          <w:lang w:eastAsia="en-AU"/>
        </w:rPr>
        <w:t>advise the p</w:t>
      </w:r>
      <w:r>
        <w:rPr>
          <w:rFonts w:cs="Times-Roman"/>
          <w:szCs w:val="24"/>
          <w:lang w:eastAsia="en-AU"/>
        </w:rPr>
        <w:t>atient</w:t>
      </w:r>
      <w:r w:rsidRPr="00A500B0">
        <w:rPr>
          <w:rFonts w:cs="Times-Roman"/>
          <w:szCs w:val="24"/>
          <w:lang w:eastAsia="en-AU"/>
        </w:rPr>
        <w:t xml:space="preserve"> to seek legal advice from:</w:t>
      </w:r>
    </w:p>
    <w:p w14:paraId="217A4A70" w14:textId="77777777" w:rsidR="00293A32" w:rsidRPr="002A215B" w:rsidRDefault="00293A32" w:rsidP="00293A32">
      <w:pPr>
        <w:pStyle w:val="ListBullet"/>
      </w:pPr>
      <w:r w:rsidRPr="00A500B0">
        <w:t>their own solicitor</w:t>
      </w:r>
      <w:r>
        <w:t>,</w:t>
      </w:r>
    </w:p>
    <w:p w14:paraId="6B86662E" w14:textId="77777777" w:rsidR="00293A32" w:rsidRPr="002A215B" w:rsidRDefault="00293A32" w:rsidP="00293A32">
      <w:pPr>
        <w:pStyle w:val="ListBullet"/>
      </w:pPr>
      <w:r w:rsidRPr="00A500B0">
        <w:t>a solicitor of their choice, or</w:t>
      </w:r>
    </w:p>
    <w:p w14:paraId="1E0AD518" w14:textId="77777777" w:rsidR="00293A32" w:rsidRPr="002A215B" w:rsidRDefault="00293A32" w:rsidP="00293A32">
      <w:pPr>
        <w:pStyle w:val="ListBullet"/>
      </w:pPr>
      <w:r w:rsidRPr="00A500B0">
        <w:t xml:space="preserve">the </w:t>
      </w:r>
      <w:r>
        <w:t xml:space="preserve">ACT </w:t>
      </w:r>
      <w:r w:rsidRPr="00A500B0">
        <w:t>Public Trustee</w:t>
      </w:r>
      <w:r>
        <w:t xml:space="preserve"> and Guardian</w:t>
      </w:r>
      <w:r w:rsidRPr="00A500B0">
        <w:t>.</w:t>
      </w:r>
    </w:p>
    <w:p w14:paraId="209DC03B" w14:textId="77777777" w:rsidR="00293A32" w:rsidRDefault="00293A32" w:rsidP="00293A32">
      <w:pPr>
        <w:rPr>
          <w:rFonts w:asciiTheme="minorHAnsi" w:hAnsiTheme="minorHAnsi" w:cs="Arial"/>
          <w:szCs w:val="24"/>
        </w:rPr>
      </w:pPr>
    </w:p>
    <w:p w14:paraId="5EE447FC" w14:textId="77777777" w:rsidR="00293A32" w:rsidRDefault="00293A32" w:rsidP="00293A32">
      <w:pPr>
        <w:rPr>
          <w:rFonts w:asciiTheme="minorHAnsi" w:hAnsiTheme="minorHAnsi" w:cs="Arial"/>
          <w:szCs w:val="24"/>
        </w:rPr>
      </w:pPr>
      <w:r w:rsidRPr="00A500B0">
        <w:rPr>
          <w:rFonts w:asciiTheme="minorHAnsi" w:hAnsiTheme="minorHAnsi" w:cs="Arial"/>
          <w:szCs w:val="24"/>
        </w:rPr>
        <w:t>If a patient requires legal as</w:t>
      </w:r>
      <w:r>
        <w:rPr>
          <w:rFonts w:asciiTheme="minorHAnsi" w:hAnsiTheme="minorHAnsi" w:cs="Arial"/>
          <w:szCs w:val="24"/>
        </w:rPr>
        <w:t xml:space="preserve">sistance in relation to a Will, staff may provide them with a copy of the </w:t>
      </w:r>
      <w:r>
        <w:rPr>
          <w:rFonts w:asciiTheme="minorHAnsi" w:hAnsiTheme="minorHAnsi" w:cs="Arial"/>
          <w:i/>
          <w:iCs/>
          <w:szCs w:val="24"/>
        </w:rPr>
        <w:t>ACT Solicitors available to patients of the Canberra Hospital</w:t>
      </w:r>
      <w:r>
        <w:rPr>
          <w:rFonts w:asciiTheme="minorHAnsi" w:hAnsiTheme="minorHAnsi" w:cs="Arial"/>
          <w:szCs w:val="24"/>
        </w:rPr>
        <w:t xml:space="preserve"> consumer handout (available on the CHS Policy and Guidance Documents Register). This information sheet has the contact details of solicitors who will make visits to patients at the Canberra Hospital. It is the responsibility of the patient, their family or friends to directly contact a solicitor. </w:t>
      </w:r>
    </w:p>
    <w:p w14:paraId="76AA835B" w14:textId="77777777" w:rsidR="00293A32" w:rsidRDefault="00293A32" w:rsidP="00293A32">
      <w:pPr>
        <w:rPr>
          <w:rFonts w:asciiTheme="minorHAnsi" w:hAnsiTheme="minorHAnsi" w:cs="Arial"/>
          <w:szCs w:val="24"/>
        </w:rPr>
      </w:pPr>
    </w:p>
    <w:p w14:paraId="067E4115" w14:textId="77777777" w:rsidR="00293A32" w:rsidRPr="002A215B" w:rsidRDefault="00293A32" w:rsidP="00293A32">
      <w:pPr>
        <w:autoSpaceDE w:val="0"/>
        <w:autoSpaceDN w:val="0"/>
        <w:adjustRightInd w:val="0"/>
        <w:rPr>
          <w:rFonts w:cs="Times-Roman"/>
          <w:szCs w:val="24"/>
          <w:lang w:eastAsia="en-AU"/>
        </w:rPr>
      </w:pPr>
      <w:r>
        <w:rPr>
          <w:rFonts w:cs="Times-Roman"/>
          <w:szCs w:val="24"/>
          <w:lang w:eastAsia="en-AU"/>
        </w:rPr>
        <w:t xml:space="preserve">The phone number for the </w:t>
      </w:r>
      <w:r w:rsidRPr="00A500B0">
        <w:rPr>
          <w:rFonts w:cs="Times-Roman"/>
          <w:szCs w:val="24"/>
          <w:lang w:eastAsia="en-AU"/>
        </w:rPr>
        <w:t>ACT Law Society</w:t>
      </w:r>
      <w:r>
        <w:rPr>
          <w:rFonts w:cs="Times-Roman"/>
          <w:szCs w:val="24"/>
          <w:lang w:eastAsia="en-AU"/>
        </w:rPr>
        <w:t xml:space="preserve"> which can provide the contact details of all ACT solicitors is </w:t>
      </w:r>
      <w:r w:rsidRPr="00A500B0">
        <w:rPr>
          <w:rFonts w:cs="Times-Roman"/>
          <w:szCs w:val="24"/>
          <w:lang w:eastAsia="en-AU"/>
        </w:rPr>
        <w:t>(02) 62740300</w:t>
      </w:r>
      <w:r>
        <w:rPr>
          <w:rFonts w:cs="Times-Roman"/>
          <w:szCs w:val="24"/>
          <w:lang w:eastAsia="en-AU"/>
        </w:rPr>
        <w:t>.</w:t>
      </w:r>
      <w:r w:rsidRPr="00A500B0">
        <w:rPr>
          <w:rFonts w:cs="Times-Roman"/>
          <w:szCs w:val="24"/>
          <w:lang w:eastAsia="en-AU"/>
        </w:rPr>
        <w:t xml:space="preserve"> </w:t>
      </w:r>
    </w:p>
    <w:p w14:paraId="34938265" w14:textId="77777777" w:rsidR="00293A32" w:rsidRDefault="00293A32" w:rsidP="00293A32">
      <w:pPr>
        <w:rPr>
          <w:rFonts w:asciiTheme="minorHAnsi" w:hAnsiTheme="minorHAnsi" w:cs="Arial"/>
          <w:szCs w:val="24"/>
        </w:rPr>
      </w:pPr>
    </w:p>
    <w:p w14:paraId="19FE2646" w14:textId="77777777" w:rsidR="00293A32" w:rsidRDefault="00293A32" w:rsidP="00293A32">
      <w:pPr>
        <w:autoSpaceDE w:val="0"/>
        <w:autoSpaceDN w:val="0"/>
        <w:adjustRightInd w:val="0"/>
        <w:rPr>
          <w:rFonts w:cs="Times-Roman"/>
          <w:szCs w:val="24"/>
          <w:lang w:eastAsia="en-AU"/>
        </w:rPr>
      </w:pPr>
      <w:r>
        <w:rPr>
          <w:rFonts w:cs="Times-Roman"/>
          <w:szCs w:val="24"/>
          <w:lang w:eastAsia="en-AU"/>
        </w:rPr>
        <w:t>The phone number for t</w:t>
      </w:r>
      <w:r w:rsidRPr="00A500B0">
        <w:rPr>
          <w:rFonts w:cs="Times-Roman"/>
          <w:szCs w:val="24"/>
          <w:lang w:eastAsia="en-AU"/>
        </w:rPr>
        <w:t xml:space="preserve">he </w:t>
      </w:r>
      <w:r>
        <w:rPr>
          <w:rFonts w:cs="Times-Roman"/>
          <w:szCs w:val="24"/>
          <w:lang w:eastAsia="en-AU"/>
        </w:rPr>
        <w:t xml:space="preserve">ACT </w:t>
      </w:r>
      <w:r w:rsidRPr="00A500B0">
        <w:rPr>
          <w:rFonts w:cs="Times-Roman"/>
          <w:szCs w:val="24"/>
          <w:lang w:eastAsia="en-AU"/>
        </w:rPr>
        <w:t xml:space="preserve">Public Trustee </w:t>
      </w:r>
      <w:r>
        <w:rPr>
          <w:rFonts w:cs="Times-Roman"/>
          <w:szCs w:val="24"/>
          <w:lang w:eastAsia="en-AU"/>
        </w:rPr>
        <w:t xml:space="preserve">and Guardian’s Office is </w:t>
      </w:r>
      <w:r w:rsidRPr="00A500B0">
        <w:rPr>
          <w:rFonts w:cs="Times-Roman"/>
          <w:szCs w:val="24"/>
          <w:lang w:eastAsia="en-AU"/>
        </w:rPr>
        <w:t>(02) 6207</w:t>
      </w:r>
      <w:r>
        <w:rPr>
          <w:rFonts w:cs="Times-Roman"/>
          <w:szCs w:val="24"/>
          <w:lang w:eastAsia="en-AU"/>
        </w:rPr>
        <w:t xml:space="preserve"> </w:t>
      </w:r>
      <w:r w:rsidRPr="00A500B0">
        <w:rPr>
          <w:rFonts w:cs="Times-Roman"/>
          <w:szCs w:val="24"/>
          <w:lang w:eastAsia="en-AU"/>
        </w:rPr>
        <w:t>9800</w:t>
      </w:r>
      <w:r>
        <w:rPr>
          <w:rFonts w:cs="Times-Roman"/>
          <w:szCs w:val="24"/>
          <w:lang w:eastAsia="en-AU"/>
        </w:rPr>
        <w:t xml:space="preserve">. </w:t>
      </w:r>
    </w:p>
    <w:p w14:paraId="460F0D24" w14:textId="77777777" w:rsidR="00293A32" w:rsidRDefault="00293A32" w:rsidP="00293A32">
      <w:pPr>
        <w:rPr>
          <w:rFonts w:asciiTheme="minorHAnsi" w:hAnsiTheme="minorHAnsi" w:cs="Arial"/>
          <w:szCs w:val="24"/>
        </w:rPr>
      </w:pPr>
    </w:p>
    <w:p w14:paraId="4A780362" w14:textId="77777777" w:rsidR="00293A32" w:rsidRPr="007A5510" w:rsidRDefault="00293A32" w:rsidP="00293A32">
      <w:pPr>
        <w:autoSpaceDE w:val="0"/>
        <w:autoSpaceDN w:val="0"/>
        <w:adjustRightInd w:val="0"/>
        <w:rPr>
          <w:rFonts w:cs="Times-BoldItalic"/>
          <w:bCs/>
          <w:iCs/>
          <w:szCs w:val="24"/>
          <w:lang w:eastAsia="en-AU"/>
        </w:rPr>
      </w:pPr>
      <w:r>
        <w:rPr>
          <w:rFonts w:cs="Times-BoldItalic"/>
          <w:bCs/>
          <w:iCs/>
          <w:szCs w:val="24"/>
          <w:lang w:eastAsia="en-AU"/>
        </w:rPr>
        <w:t>If</w:t>
      </w:r>
      <w:r w:rsidRPr="00A500B0">
        <w:rPr>
          <w:rFonts w:cs="Times-BoldItalic"/>
          <w:bCs/>
          <w:iCs/>
          <w:szCs w:val="24"/>
          <w:lang w:eastAsia="en-AU"/>
        </w:rPr>
        <w:t xml:space="preserve"> all reasonable attempts by the patient or their family and friends</w:t>
      </w:r>
      <w:r>
        <w:rPr>
          <w:rFonts w:cs="Times-BoldItalic"/>
          <w:bCs/>
          <w:iCs/>
          <w:szCs w:val="24"/>
          <w:lang w:eastAsia="en-AU"/>
        </w:rPr>
        <w:t>,</w:t>
      </w:r>
      <w:r w:rsidRPr="00A500B0">
        <w:rPr>
          <w:rFonts w:cs="Times-BoldItalic"/>
          <w:bCs/>
          <w:iCs/>
          <w:szCs w:val="24"/>
          <w:lang w:eastAsia="en-AU"/>
        </w:rPr>
        <w:t xml:space="preserve"> to secure witness</w:t>
      </w:r>
      <w:r>
        <w:rPr>
          <w:rFonts w:cs="Times-BoldItalic"/>
          <w:bCs/>
          <w:iCs/>
          <w:szCs w:val="24"/>
          <w:lang w:eastAsia="en-AU"/>
        </w:rPr>
        <w:t>es</w:t>
      </w:r>
      <w:r w:rsidRPr="00A500B0">
        <w:rPr>
          <w:rFonts w:cs="Times-BoldItalic"/>
          <w:bCs/>
          <w:iCs/>
          <w:szCs w:val="24"/>
          <w:lang w:eastAsia="en-AU"/>
        </w:rPr>
        <w:t xml:space="preserve"> </w:t>
      </w:r>
      <w:r>
        <w:rPr>
          <w:rFonts w:asciiTheme="minorHAnsi" w:hAnsiTheme="minorHAnsi" w:cs="Arial"/>
          <w:szCs w:val="24"/>
        </w:rPr>
        <w:t>to witness a patient’s Will have failed</w:t>
      </w:r>
      <w:r>
        <w:rPr>
          <w:rFonts w:cs="Times-BoldItalic"/>
          <w:bCs/>
          <w:iCs/>
          <w:szCs w:val="24"/>
          <w:lang w:eastAsia="en-AU"/>
        </w:rPr>
        <w:t xml:space="preserve">, ward staff can contact both </w:t>
      </w:r>
      <w:r w:rsidRPr="00A500B0">
        <w:rPr>
          <w:rFonts w:cs="Times-Roman"/>
          <w:szCs w:val="24"/>
          <w:lang w:eastAsia="en-AU"/>
        </w:rPr>
        <w:t>the AHCNC and the AHHM</w:t>
      </w:r>
      <w:r>
        <w:rPr>
          <w:rFonts w:cs="Times-Roman"/>
          <w:szCs w:val="24"/>
          <w:lang w:eastAsia="en-AU"/>
        </w:rPr>
        <w:t xml:space="preserve"> </w:t>
      </w:r>
      <w:r>
        <w:rPr>
          <w:rFonts w:cs="Times-BoldItalic"/>
          <w:bCs/>
          <w:iCs/>
          <w:szCs w:val="24"/>
          <w:lang w:eastAsia="en-AU"/>
        </w:rPr>
        <w:t xml:space="preserve">for the purpose </w:t>
      </w:r>
      <w:r w:rsidRPr="00A500B0">
        <w:rPr>
          <w:rFonts w:cs="Times-BoldItalic"/>
          <w:bCs/>
          <w:iCs/>
          <w:szCs w:val="24"/>
          <w:lang w:eastAsia="en-AU"/>
        </w:rPr>
        <w:t>of witnessing a patient’s Will</w:t>
      </w:r>
      <w:r>
        <w:rPr>
          <w:rFonts w:cs="Times-BoldItalic"/>
          <w:bCs/>
          <w:iCs/>
          <w:szCs w:val="24"/>
          <w:lang w:eastAsia="en-AU"/>
        </w:rPr>
        <w:t xml:space="preserve"> (see section 2)</w:t>
      </w:r>
      <w:r w:rsidRPr="00A500B0">
        <w:rPr>
          <w:rFonts w:cs="Times-BoldItalic"/>
          <w:bCs/>
          <w:iCs/>
          <w:szCs w:val="24"/>
          <w:lang w:eastAsia="en-AU"/>
        </w:rPr>
        <w:t>.</w:t>
      </w:r>
      <w:r w:rsidRPr="008E40DE">
        <w:rPr>
          <w:rFonts w:cs="Times-Roman"/>
          <w:szCs w:val="24"/>
          <w:lang w:eastAsia="en-AU"/>
        </w:rPr>
        <w:t xml:space="preserve"> </w:t>
      </w:r>
    </w:p>
    <w:p w14:paraId="79269041" w14:textId="77777777" w:rsidR="00293A32" w:rsidRDefault="00293A32" w:rsidP="00293A32">
      <w:pPr>
        <w:autoSpaceDE w:val="0"/>
        <w:autoSpaceDN w:val="0"/>
        <w:adjustRightInd w:val="0"/>
        <w:rPr>
          <w:rFonts w:cs="Times-Roman"/>
          <w:szCs w:val="24"/>
          <w:lang w:eastAsia="en-AU"/>
        </w:rPr>
      </w:pPr>
    </w:p>
    <w:p w14:paraId="5778FCA8" w14:textId="77777777" w:rsidR="00293A32" w:rsidRPr="002A215B" w:rsidRDefault="00293A32" w:rsidP="00293A32">
      <w:pPr>
        <w:rPr>
          <w:rFonts w:asciiTheme="minorHAnsi" w:hAnsiTheme="minorHAnsi" w:cs="Arial"/>
        </w:rPr>
      </w:pPr>
      <w:r w:rsidRPr="7D50AB8E">
        <w:rPr>
          <w:rFonts w:asciiTheme="minorHAnsi" w:hAnsiTheme="minorHAnsi" w:cs="Arial"/>
        </w:rPr>
        <w:t xml:space="preserve">Where CHS staff have acted in a manner which is contrary to this procedure, CHS may </w:t>
      </w:r>
      <w:r>
        <w:rPr>
          <w:rFonts w:asciiTheme="minorHAnsi" w:hAnsiTheme="minorHAnsi" w:cs="Arial"/>
        </w:rPr>
        <w:t>under</w:t>
      </w:r>
      <w:r w:rsidRPr="7D50AB8E">
        <w:rPr>
          <w:rFonts w:asciiTheme="minorHAnsi" w:hAnsiTheme="minorHAnsi" w:cs="Arial"/>
        </w:rPr>
        <w:t xml:space="preserve">take </w:t>
      </w:r>
      <w:r>
        <w:rPr>
          <w:rFonts w:asciiTheme="minorHAnsi" w:hAnsiTheme="minorHAnsi" w:cs="Arial"/>
        </w:rPr>
        <w:t xml:space="preserve">disciplinary </w:t>
      </w:r>
      <w:r w:rsidRPr="7D50AB8E">
        <w:rPr>
          <w:rFonts w:asciiTheme="minorHAnsi" w:hAnsiTheme="minorHAnsi" w:cs="Arial"/>
        </w:rPr>
        <w:t xml:space="preserve">action pursuant to the terms of their employment contract. </w:t>
      </w:r>
    </w:p>
    <w:p w14:paraId="57819A5D" w14:textId="77777777" w:rsidR="00293A32" w:rsidRDefault="00293A32" w:rsidP="00293A32">
      <w:pPr>
        <w:autoSpaceDE w:val="0"/>
        <w:autoSpaceDN w:val="0"/>
        <w:adjustRightInd w:val="0"/>
        <w:rPr>
          <w:rFonts w:cs="Times-Roman"/>
          <w:szCs w:val="24"/>
          <w:lang w:eastAsia="en-AU"/>
        </w:rPr>
      </w:pPr>
    </w:p>
    <w:p w14:paraId="42B0D419" w14:textId="77777777" w:rsidR="00293A32" w:rsidRPr="006D7BFE" w:rsidRDefault="00293A32" w:rsidP="00293A32">
      <w:pPr>
        <w:pStyle w:val="Heading2"/>
        <w:rPr>
          <w:lang w:eastAsia="en-AU"/>
        </w:rPr>
      </w:pPr>
      <w:r>
        <w:rPr>
          <w:lang w:eastAsia="en-AU"/>
        </w:rPr>
        <w:t xml:space="preserve">Exemption </w:t>
      </w:r>
    </w:p>
    <w:p w14:paraId="14C59F9F" w14:textId="77777777" w:rsidR="00293A32" w:rsidRDefault="00293A32" w:rsidP="00293A32">
      <w:pPr>
        <w:autoSpaceDE w:val="0"/>
        <w:autoSpaceDN w:val="0"/>
        <w:adjustRightInd w:val="0"/>
        <w:rPr>
          <w:rFonts w:cs="Times-Roman"/>
          <w:lang w:eastAsia="en-AU"/>
        </w:rPr>
      </w:pPr>
      <w:r w:rsidRPr="47EBE7C2">
        <w:rPr>
          <w:rFonts w:cs="Times-Italic"/>
          <w:lang w:eastAsia="en-AU"/>
        </w:rPr>
        <w:t xml:space="preserve">Justices of the Peace who are also staff members of CHS are exempt from this procedure and may carry out their Justice of the Peace duties as appropriate. </w:t>
      </w:r>
      <w:r w:rsidRPr="47EBE7C2">
        <w:rPr>
          <w:rFonts w:cs="Times-Roman"/>
          <w:lang w:eastAsia="en-AU"/>
        </w:rPr>
        <w:t xml:space="preserve">A current list of Justices </w:t>
      </w:r>
      <w:r w:rsidRPr="47EBE7C2">
        <w:rPr>
          <w:rFonts w:cs="Times-Roman"/>
          <w:lang w:eastAsia="en-AU"/>
        </w:rPr>
        <w:lastRenderedPageBreak/>
        <w:t xml:space="preserve">of the Peace (including their business and after hours contact details) is available from the Access Canberra website </w:t>
      </w:r>
      <w:hyperlink r:id="rId11">
        <w:r w:rsidRPr="47EBE7C2">
          <w:rPr>
            <w:rStyle w:val="Hyperlink"/>
            <w:rFonts w:cs="Times-Roman"/>
            <w:lang w:eastAsia="en-AU"/>
          </w:rPr>
          <w:t>https://www.accesscanberra.act.gov.au/s/article/find-a-justice-of-the-peace-jp-tab-find-a-jp</w:t>
        </w:r>
      </w:hyperlink>
      <w:r w:rsidRPr="47EBE7C2">
        <w:rPr>
          <w:rFonts w:cs="Times-Roman"/>
          <w:lang w:eastAsia="en-AU"/>
        </w:rPr>
        <w:t xml:space="preserve">.  </w:t>
      </w:r>
    </w:p>
    <w:p w14:paraId="37A96B29" w14:textId="4BA69E48" w:rsidR="00293A32" w:rsidRPr="002A215B" w:rsidRDefault="00293A32" w:rsidP="6BBC495A">
      <w:pPr>
        <w:autoSpaceDE w:val="0"/>
        <w:autoSpaceDN w:val="0"/>
        <w:adjustRightInd w:val="0"/>
        <w:rPr>
          <w:rFonts w:cs="Times-Roman"/>
          <w:lang w:eastAsia="en-AU"/>
        </w:rPr>
      </w:pPr>
    </w:p>
    <w:p w14:paraId="7980CB26" w14:textId="77777777" w:rsidR="00293A32" w:rsidRDefault="00293A32" w:rsidP="00293A32">
      <w:pPr>
        <w:jc w:val="right"/>
        <w:rPr>
          <w:rStyle w:val="Hyperlink"/>
          <w:rFonts w:cs="Arial"/>
          <w:i/>
          <w:szCs w:val="24"/>
        </w:rPr>
      </w:pPr>
      <w:hyperlink w:anchor="Contents" w:history="1">
        <w:r w:rsidRPr="00590902">
          <w:rPr>
            <w:rStyle w:val="Hyperlink"/>
            <w:rFonts w:cs="Arial"/>
            <w:i/>
            <w:szCs w:val="24"/>
          </w:rPr>
          <w:t>Back to Table of Contents</w:t>
        </w:r>
      </w:hyperlink>
    </w:p>
    <w:p w14:paraId="5CFE670A" w14:textId="77777777" w:rsidR="00293A32" w:rsidRDefault="00293A32" w:rsidP="00293A32">
      <w:pPr>
        <w:rPr>
          <w:rFonts w:cs="Times-Italic"/>
          <w:iCs/>
          <w:szCs w:val="24"/>
          <w:lang w:eastAsia="en-AU"/>
        </w:rPr>
      </w:pPr>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42F87DBA" w14:textId="77777777" w:rsidTr="6BBC495A">
        <w:trPr>
          <w:cantSplit/>
          <w:trHeight w:val="285"/>
        </w:trPr>
        <w:tc>
          <w:tcPr>
            <w:tcW w:w="9300" w:type="dxa"/>
            <w:shd w:val="clear" w:color="auto" w:fill="A6A6A6" w:themeFill="background1" w:themeFillShade="A6"/>
          </w:tcPr>
          <w:p w14:paraId="26C3DCC0" w14:textId="74D3119C" w:rsidR="00293A32" w:rsidRPr="00C76688" w:rsidRDefault="00293A32" w:rsidP="00EF1DBB">
            <w:pPr>
              <w:pStyle w:val="Heading1"/>
            </w:pPr>
            <w:bookmarkStart w:id="16" w:name="_Toc179317360"/>
            <w:r>
              <w:t>Section 2 -Role of the After Hours Clinical Nurse Consultant and After Hours Hospital Manager</w:t>
            </w:r>
            <w:r w:rsidR="4656EA0D">
              <w:t xml:space="preserve"> in Patient Wills</w:t>
            </w:r>
            <w:bookmarkEnd w:id="16"/>
          </w:p>
        </w:tc>
      </w:tr>
    </w:tbl>
    <w:p w14:paraId="51FC2974" w14:textId="77777777" w:rsidR="00293A32" w:rsidRDefault="00293A32" w:rsidP="00293A32">
      <w:pPr>
        <w:autoSpaceDE w:val="0"/>
        <w:autoSpaceDN w:val="0"/>
        <w:adjustRightInd w:val="0"/>
        <w:rPr>
          <w:rFonts w:cs="Times-Italic"/>
          <w:iCs/>
          <w:szCs w:val="24"/>
          <w:lang w:eastAsia="en-AU"/>
        </w:rPr>
      </w:pPr>
    </w:p>
    <w:p w14:paraId="51CF1BA9" w14:textId="77777777" w:rsidR="00293A32" w:rsidRDefault="00293A32" w:rsidP="00293A32">
      <w:pPr>
        <w:pStyle w:val="Heading2"/>
        <w:rPr>
          <w:lang w:eastAsia="en-AU"/>
        </w:rPr>
      </w:pPr>
      <w:r>
        <w:rPr>
          <w:lang w:eastAsia="en-AU"/>
        </w:rPr>
        <w:t>Guidance for AAHCNC and AHHM</w:t>
      </w:r>
    </w:p>
    <w:p w14:paraId="1164F80A" w14:textId="77777777" w:rsidR="00293A32" w:rsidRPr="00586D2A" w:rsidRDefault="00293A32" w:rsidP="00293A32">
      <w:pPr>
        <w:autoSpaceDE w:val="0"/>
        <w:autoSpaceDN w:val="0"/>
        <w:adjustRightInd w:val="0"/>
        <w:rPr>
          <w:rFonts w:asciiTheme="minorHAnsi" w:hAnsiTheme="minorHAnsi" w:cstheme="minorHAnsi"/>
          <w:szCs w:val="24"/>
          <w:lang w:eastAsia="en-AU"/>
        </w:rPr>
      </w:pPr>
      <w:r w:rsidRPr="00586D2A">
        <w:rPr>
          <w:rFonts w:asciiTheme="minorHAnsi" w:hAnsiTheme="minorHAnsi" w:cstheme="minorHAnsi"/>
          <w:szCs w:val="24"/>
          <w:lang w:eastAsia="en-AU"/>
        </w:rPr>
        <w:t xml:space="preserve">Under no circumstances should the AHCNC or the AHHM, in the performance of their duties, prepare a patient’s Will, make any notations of a patient’s wishes in relation to a Will or attempt to exert influence regarding the contents of a patient’s Will. If a patient wants to nominate the AHCNC or AHHM as the executor of a Will, the AHCNC and the AHHM should decline the appointment if performing this duty as an CHS </w:t>
      </w:r>
      <w:r>
        <w:rPr>
          <w:rFonts w:asciiTheme="minorHAnsi" w:hAnsiTheme="minorHAnsi" w:cstheme="minorHAnsi"/>
          <w:szCs w:val="24"/>
          <w:lang w:eastAsia="en-AU"/>
        </w:rPr>
        <w:t>staff member</w:t>
      </w:r>
      <w:r w:rsidRPr="00586D2A">
        <w:rPr>
          <w:rFonts w:asciiTheme="minorHAnsi" w:hAnsiTheme="minorHAnsi" w:cstheme="minorHAnsi"/>
          <w:szCs w:val="24"/>
          <w:lang w:eastAsia="en-AU"/>
        </w:rPr>
        <w:t xml:space="preserve"> (as opposed to being a family member of the patient).</w:t>
      </w:r>
    </w:p>
    <w:p w14:paraId="698C62B5" w14:textId="77777777" w:rsidR="00293A32" w:rsidRPr="00586D2A" w:rsidRDefault="00293A32" w:rsidP="00293A32">
      <w:pPr>
        <w:autoSpaceDE w:val="0"/>
        <w:autoSpaceDN w:val="0"/>
        <w:adjustRightInd w:val="0"/>
        <w:rPr>
          <w:rFonts w:asciiTheme="minorHAnsi" w:hAnsiTheme="minorHAnsi" w:cstheme="minorHAnsi"/>
          <w:szCs w:val="24"/>
          <w:lang w:eastAsia="en-AU"/>
        </w:rPr>
      </w:pPr>
    </w:p>
    <w:p w14:paraId="49B3BA1B" w14:textId="77777777" w:rsidR="00293A32" w:rsidRPr="00586D2A" w:rsidRDefault="00293A32" w:rsidP="00293A32">
      <w:pPr>
        <w:autoSpaceDE w:val="0"/>
        <w:autoSpaceDN w:val="0"/>
        <w:adjustRightInd w:val="0"/>
        <w:rPr>
          <w:rFonts w:asciiTheme="minorHAnsi" w:hAnsiTheme="minorHAnsi" w:cstheme="minorHAnsi"/>
          <w:szCs w:val="24"/>
          <w:lang w:eastAsia="en-AU"/>
        </w:rPr>
      </w:pPr>
      <w:r w:rsidRPr="00586D2A">
        <w:rPr>
          <w:rFonts w:asciiTheme="minorHAnsi" w:hAnsiTheme="minorHAnsi" w:cstheme="minorHAnsi"/>
          <w:szCs w:val="24"/>
          <w:lang w:eastAsia="en-AU"/>
        </w:rPr>
        <w:t xml:space="preserve">The AHCNC or AHHM may, however, witness a patient’s Will if no other witness can be found, as outlined in section 1. There is no obligation on the AHHM or the AHCNC to witness a patient’s Will and they can refuse to do so.  </w:t>
      </w:r>
    </w:p>
    <w:p w14:paraId="0EF77D6C" w14:textId="77777777" w:rsidR="00293A32" w:rsidRPr="00586D2A" w:rsidRDefault="00293A32" w:rsidP="00293A32">
      <w:pPr>
        <w:autoSpaceDE w:val="0"/>
        <w:autoSpaceDN w:val="0"/>
        <w:adjustRightInd w:val="0"/>
        <w:rPr>
          <w:rFonts w:asciiTheme="minorHAnsi" w:hAnsiTheme="minorHAnsi" w:cstheme="minorHAnsi"/>
          <w:szCs w:val="24"/>
          <w:lang w:eastAsia="en-AU"/>
        </w:rPr>
      </w:pPr>
    </w:p>
    <w:p w14:paraId="47934305" w14:textId="77777777" w:rsidR="00293A32" w:rsidRPr="00586D2A" w:rsidRDefault="00293A32" w:rsidP="00293A32">
      <w:pPr>
        <w:autoSpaceDE w:val="0"/>
        <w:autoSpaceDN w:val="0"/>
        <w:adjustRightInd w:val="0"/>
        <w:rPr>
          <w:rFonts w:asciiTheme="minorHAnsi" w:hAnsiTheme="minorHAnsi" w:cstheme="minorHAnsi"/>
          <w:szCs w:val="24"/>
          <w:lang w:eastAsia="en-AU"/>
        </w:rPr>
      </w:pPr>
      <w:r w:rsidRPr="00586D2A">
        <w:rPr>
          <w:rFonts w:asciiTheme="minorHAnsi" w:hAnsiTheme="minorHAnsi" w:cstheme="minorHAnsi"/>
          <w:szCs w:val="24"/>
          <w:lang w:eastAsia="en-AU"/>
        </w:rPr>
        <w:t xml:space="preserve">Two witnesses are required when witnessing a Will. If one witness is already available, the AHCNC and the AHHM should discuss </w:t>
      </w:r>
      <w:r>
        <w:rPr>
          <w:rFonts w:asciiTheme="minorHAnsi" w:hAnsiTheme="minorHAnsi" w:cstheme="minorHAnsi"/>
          <w:szCs w:val="24"/>
          <w:lang w:eastAsia="en-AU"/>
        </w:rPr>
        <w:t xml:space="preserve">among themselves </w:t>
      </w:r>
      <w:r w:rsidRPr="00586D2A">
        <w:rPr>
          <w:rFonts w:asciiTheme="minorHAnsi" w:hAnsiTheme="minorHAnsi" w:cstheme="minorHAnsi"/>
          <w:szCs w:val="24"/>
          <w:lang w:eastAsia="en-AU"/>
        </w:rPr>
        <w:t xml:space="preserve">their availability and decide which </w:t>
      </w:r>
      <w:r>
        <w:rPr>
          <w:rFonts w:asciiTheme="minorHAnsi" w:hAnsiTheme="minorHAnsi" w:cstheme="minorHAnsi"/>
          <w:szCs w:val="24"/>
          <w:lang w:eastAsia="en-AU"/>
        </w:rPr>
        <w:t>of them</w:t>
      </w:r>
      <w:r w:rsidRPr="00586D2A">
        <w:rPr>
          <w:rFonts w:asciiTheme="minorHAnsi" w:hAnsiTheme="minorHAnsi" w:cstheme="minorHAnsi"/>
          <w:szCs w:val="24"/>
          <w:lang w:eastAsia="en-AU"/>
        </w:rPr>
        <w:t xml:space="preserve"> will act as the second witness to the patient’s Will.</w:t>
      </w:r>
    </w:p>
    <w:p w14:paraId="777EE5CA" w14:textId="77777777" w:rsidR="00293A32" w:rsidRDefault="00293A32" w:rsidP="00293A32">
      <w:pPr>
        <w:autoSpaceDE w:val="0"/>
        <w:autoSpaceDN w:val="0"/>
        <w:adjustRightInd w:val="0"/>
        <w:rPr>
          <w:rFonts w:cs="Times-Roman"/>
          <w:szCs w:val="24"/>
          <w:lang w:eastAsia="en-AU"/>
        </w:rPr>
      </w:pPr>
    </w:p>
    <w:p w14:paraId="5A426174" w14:textId="77777777" w:rsidR="00293A32" w:rsidRDefault="00293A32" w:rsidP="00293A32">
      <w:pPr>
        <w:pStyle w:val="Heading2"/>
        <w:rPr>
          <w:lang w:eastAsia="en-AU"/>
        </w:rPr>
      </w:pPr>
      <w:r>
        <w:rPr>
          <w:lang w:eastAsia="en-AU"/>
        </w:rPr>
        <w:t>When witnessing a patient’s Will</w:t>
      </w:r>
    </w:p>
    <w:p w14:paraId="3FA18EB6" w14:textId="77777777" w:rsidR="00293A32" w:rsidRDefault="00293A32" w:rsidP="00293A32">
      <w:pPr>
        <w:autoSpaceDE w:val="0"/>
        <w:autoSpaceDN w:val="0"/>
        <w:adjustRightInd w:val="0"/>
        <w:rPr>
          <w:rFonts w:cs="Times-Roman"/>
          <w:szCs w:val="24"/>
          <w:lang w:eastAsia="en-AU"/>
        </w:rPr>
      </w:pPr>
      <w:r>
        <w:rPr>
          <w:rFonts w:cs="Times-Roman"/>
          <w:szCs w:val="24"/>
          <w:lang w:eastAsia="en-AU"/>
        </w:rPr>
        <w:t>If t</w:t>
      </w:r>
      <w:r w:rsidRPr="00D87B57">
        <w:rPr>
          <w:rFonts w:cs="Times-Roman"/>
          <w:szCs w:val="24"/>
          <w:lang w:eastAsia="en-AU"/>
        </w:rPr>
        <w:t>he AHCNC and/or</w:t>
      </w:r>
      <w:r>
        <w:rPr>
          <w:rFonts w:cs="Times-Roman"/>
          <w:szCs w:val="24"/>
          <w:lang w:eastAsia="en-AU"/>
        </w:rPr>
        <w:t xml:space="preserve"> the</w:t>
      </w:r>
      <w:r w:rsidRPr="00D87B57">
        <w:rPr>
          <w:rFonts w:cs="Times-Roman"/>
          <w:szCs w:val="24"/>
          <w:lang w:eastAsia="en-AU"/>
        </w:rPr>
        <w:t xml:space="preserve"> AHHM</w:t>
      </w:r>
      <w:r>
        <w:rPr>
          <w:rFonts w:cs="Times-Roman"/>
          <w:szCs w:val="24"/>
          <w:lang w:eastAsia="en-AU"/>
        </w:rPr>
        <w:t xml:space="preserve"> witness a patient’s Will, the following must be documented in the patient’s clinical record:</w:t>
      </w:r>
    </w:p>
    <w:p w14:paraId="33ECA15A" w14:textId="77777777" w:rsidR="00293A32" w:rsidRPr="0036481D" w:rsidRDefault="00293A32" w:rsidP="00293A32">
      <w:pPr>
        <w:pStyle w:val="ListBullet"/>
      </w:pPr>
      <w:r w:rsidRPr="0036481D">
        <w:t xml:space="preserve">the reason for witnessing the patient’s Will, such as the required number of witnesses were unavailable, and </w:t>
      </w:r>
    </w:p>
    <w:p w14:paraId="17F6CD3E" w14:textId="77777777" w:rsidR="00293A32" w:rsidRPr="0036481D" w:rsidRDefault="00293A32" w:rsidP="00293A32">
      <w:pPr>
        <w:pStyle w:val="ListBullet"/>
      </w:pPr>
      <w:r w:rsidRPr="0036481D">
        <w:t>any other details considered relevant in relation to witnessing the patient’s Will.</w:t>
      </w:r>
    </w:p>
    <w:p w14:paraId="722C8B4D" w14:textId="77777777" w:rsidR="00293A32" w:rsidRDefault="00293A32" w:rsidP="00293A32">
      <w:pPr>
        <w:autoSpaceDE w:val="0"/>
        <w:autoSpaceDN w:val="0"/>
        <w:adjustRightInd w:val="0"/>
        <w:rPr>
          <w:rFonts w:cs="Times-Roman"/>
          <w:szCs w:val="24"/>
          <w:lang w:eastAsia="en-AU"/>
        </w:rPr>
      </w:pPr>
    </w:p>
    <w:p w14:paraId="31E909A0" w14:textId="77777777" w:rsidR="00293A32" w:rsidRPr="00267FEA" w:rsidRDefault="00293A32" w:rsidP="00293A32">
      <w:pPr>
        <w:autoSpaceDE w:val="0"/>
        <w:autoSpaceDN w:val="0"/>
        <w:adjustRightInd w:val="0"/>
        <w:rPr>
          <w:rFonts w:cs="Times-Roman"/>
          <w:szCs w:val="24"/>
          <w:lang w:eastAsia="en-AU"/>
        </w:rPr>
      </w:pPr>
      <w:r w:rsidRPr="00267FEA">
        <w:rPr>
          <w:rFonts w:cs="Times-Roman"/>
          <w:szCs w:val="24"/>
          <w:lang w:eastAsia="en-AU"/>
        </w:rPr>
        <w:t xml:space="preserve">The AHCNC and the AHHM should </w:t>
      </w:r>
      <w:r>
        <w:rPr>
          <w:rFonts w:cs="Times-Roman"/>
          <w:szCs w:val="24"/>
          <w:lang w:eastAsia="en-AU"/>
        </w:rPr>
        <w:t>be aware of</w:t>
      </w:r>
      <w:r w:rsidRPr="00267FEA">
        <w:rPr>
          <w:rFonts w:cs="Times-Roman"/>
          <w:szCs w:val="24"/>
          <w:lang w:eastAsia="en-AU"/>
        </w:rPr>
        <w:t xml:space="preserve"> the following</w:t>
      </w:r>
      <w:r>
        <w:rPr>
          <w:rFonts w:cs="Times-Roman"/>
          <w:szCs w:val="24"/>
          <w:lang w:eastAsia="en-AU"/>
        </w:rPr>
        <w:t>:</w:t>
      </w:r>
    </w:p>
    <w:p w14:paraId="54231451" w14:textId="77777777" w:rsidR="00293A32" w:rsidRPr="00267FEA" w:rsidRDefault="00293A32" w:rsidP="00293A32">
      <w:pPr>
        <w:pStyle w:val="ListBullet"/>
      </w:pPr>
      <w:r>
        <w:t>W</w:t>
      </w:r>
      <w:r w:rsidRPr="00267FEA">
        <w:t>ills may be written in any language</w:t>
      </w:r>
    </w:p>
    <w:p w14:paraId="60CF556B" w14:textId="77777777" w:rsidR="00293A32" w:rsidRPr="00267FEA" w:rsidRDefault="00293A32" w:rsidP="00293A32">
      <w:pPr>
        <w:pStyle w:val="ListBullet"/>
      </w:pPr>
      <w:r>
        <w:t>t</w:t>
      </w:r>
      <w:r w:rsidRPr="00267FEA">
        <w:t xml:space="preserve">he role of the witness is to observe the execution of the signing of the Will by the patient (the testator).  </w:t>
      </w:r>
      <w:r>
        <w:t>The witness is</w:t>
      </w:r>
      <w:r w:rsidRPr="00267FEA">
        <w:t xml:space="preserve"> verifying that </w:t>
      </w:r>
      <w:r>
        <w:t>they</w:t>
      </w:r>
      <w:r w:rsidRPr="00267FEA">
        <w:t xml:space="preserve"> saw the person (the testator) sign the Will on the date specified.  There is no requirement for </w:t>
      </w:r>
      <w:r>
        <w:t>the witness</w:t>
      </w:r>
      <w:r w:rsidRPr="00267FEA">
        <w:t xml:space="preserve"> to read the Will before </w:t>
      </w:r>
      <w:r>
        <w:t>they</w:t>
      </w:r>
      <w:r w:rsidRPr="00267FEA">
        <w:t xml:space="preserve"> witness the Will</w:t>
      </w:r>
    </w:p>
    <w:p w14:paraId="0D0CDC97" w14:textId="77777777" w:rsidR="00293A32" w:rsidRPr="00267FEA" w:rsidRDefault="00293A32" w:rsidP="00293A32">
      <w:pPr>
        <w:pStyle w:val="ListBullet"/>
      </w:pPr>
      <w:r>
        <w:t>a</w:t>
      </w:r>
      <w:r w:rsidRPr="00267FEA">
        <w:t>ll signatures should be made with the same pen and must be dated</w:t>
      </w:r>
    </w:p>
    <w:p w14:paraId="417743DA" w14:textId="77777777" w:rsidR="00293A32" w:rsidRPr="00267FEA" w:rsidRDefault="00293A32" w:rsidP="00293A32">
      <w:pPr>
        <w:pStyle w:val="ListBullet"/>
      </w:pPr>
      <w:r>
        <w:t>t</w:t>
      </w:r>
      <w:r w:rsidRPr="00267FEA">
        <w:t>he testator should first sign and date the signature block at the end of the Will in the presence of both witnesses</w:t>
      </w:r>
    </w:p>
    <w:p w14:paraId="1772E87A" w14:textId="77777777" w:rsidR="00293A32" w:rsidRPr="00267FEA" w:rsidRDefault="00293A32" w:rsidP="00293A32">
      <w:pPr>
        <w:pStyle w:val="ListBullet"/>
      </w:pPr>
      <w:r>
        <w:t>w</w:t>
      </w:r>
      <w:r w:rsidRPr="00267FEA">
        <w:t xml:space="preserve">itnesses are required to print their names, date and include a contact address (c/- </w:t>
      </w:r>
      <w:r>
        <w:t>Canberra Health Services</w:t>
      </w:r>
      <w:r w:rsidRPr="00267FEA">
        <w:t>)</w:t>
      </w:r>
    </w:p>
    <w:p w14:paraId="2E4D417A" w14:textId="77777777" w:rsidR="00293A32" w:rsidRDefault="00293A32" w:rsidP="00293A32">
      <w:pPr>
        <w:pStyle w:val="ListBullet"/>
      </w:pPr>
      <w:r>
        <w:lastRenderedPageBreak/>
        <w:t>t</w:t>
      </w:r>
      <w:r w:rsidRPr="00267FEA">
        <w:t>he foot of each page should also be signed and dated by the testator and both witnesses</w:t>
      </w:r>
    </w:p>
    <w:p w14:paraId="64D59ECA" w14:textId="77777777" w:rsidR="00293A32" w:rsidRDefault="00293A32" w:rsidP="00293A32">
      <w:pPr>
        <w:pStyle w:val="ListBullet"/>
      </w:pPr>
      <w:r>
        <w:t>a</w:t>
      </w:r>
      <w:r w:rsidRPr="00267FEA">
        <w:t>ll alterations in the Will (including obliterations, interlineations or other alterations) should be initialled by the</w:t>
      </w:r>
      <w:r>
        <w:t xml:space="preserve"> testator and the two witnesses.</w:t>
      </w:r>
    </w:p>
    <w:p w14:paraId="7239916F" w14:textId="77777777" w:rsidR="00293A32" w:rsidRDefault="00293A32" w:rsidP="00293A32">
      <w:pPr>
        <w:pStyle w:val="ListBullet"/>
        <w:numPr>
          <w:ilvl w:val="0"/>
          <w:numId w:val="0"/>
        </w:numPr>
        <w:ind w:left="426"/>
      </w:pPr>
    </w:p>
    <w:p w14:paraId="258D384D" w14:textId="77777777" w:rsidR="00293A32" w:rsidRDefault="00293A32" w:rsidP="00293A32">
      <w:pPr>
        <w:pStyle w:val="ListBullet"/>
        <w:numPr>
          <w:ilvl w:val="0"/>
          <w:numId w:val="0"/>
        </w:numPr>
        <w:ind w:left="426"/>
      </w:pPr>
    </w:p>
    <w:p w14:paraId="35B5A7E2" w14:textId="77777777" w:rsidR="00293A32" w:rsidRPr="009D673C" w:rsidRDefault="00293A32" w:rsidP="00293A32">
      <w:pPr>
        <w:pStyle w:val="ListBullet"/>
        <w:numPr>
          <w:ilvl w:val="0"/>
          <w:numId w:val="0"/>
        </w:numPr>
        <w:pBdr>
          <w:top w:val="single" w:sz="4" w:space="1" w:color="auto"/>
          <w:left w:val="single" w:sz="4" w:space="4" w:color="auto"/>
          <w:bottom w:val="single" w:sz="4" w:space="1" w:color="auto"/>
          <w:right w:val="single" w:sz="4" w:space="4" w:color="auto"/>
        </w:pBdr>
        <w:rPr>
          <w:b/>
          <w:bCs/>
        </w:rPr>
      </w:pPr>
      <w:r w:rsidRPr="009D673C">
        <w:rPr>
          <w:b/>
          <w:bCs/>
        </w:rPr>
        <w:t>Alert</w:t>
      </w:r>
    </w:p>
    <w:p w14:paraId="14F64EA3" w14:textId="77777777" w:rsidR="00293A32" w:rsidRPr="00267FEA" w:rsidRDefault="00293A32" w:rsidP="00293A32">
      <w:pPr>
        <w:pStyle w:val="ListBullet"/>
        <w:numPr>
          <w:ilvl w:val="0"/>
          <w:numId w:val="0"/>
        </w:numPr>
        <w:pBdr>
          <w:top w:val="single" w:sz="4" w:space="1" w:color="auto"/>
          <w:left w:val="single" w:sz="4" w:space="4" w:color="auto"/>
          <w:bottom w:val="single" w:sz="4" w:space="1" w:color="auto"/>
          <w:right w:val="single" w:sz="4" w:space="4" w:color="auto"/>
        </w:pBdr>
      </w:pPr>
      <w:r>
        <w:t>It is not the role of the witness to, and nor should they, provide advice about the content of the Will, or the mental capacity of the testator.  If the witness has concerns about the testator’s mental or physical capacity to make a Will, they should not agree to act as a witness.</w:t>
      </w:r>
    </w:p>
    <w:p w14:paraId="48338C45" w14:textId="77777777" w:rsidR="00293A32" w:rsidRDefault="00293A32" w:rsidP="00293A32">
      <w:pPr>
        <w:pStyle w:val="ListBullet"/>
        <w:numPr>
          <w:ilvl w:val="0"/>
          <w:numId w:val="0"/>
        </w:numPr>
        <w:ind w:left="426"/>
      </w:pPr>
    </w:p>
    <w:p w14:paraId="7C9910B9" w14:textId="77777777" w:rsidR="00293A32" w:rsidRDefault="00293A32" w:rsidP="00293A32">
      <w:pPr>
        <w:pStyle w:val="ListBullet"/>
        <w:numPr>
          <w:ilvl w:val="0"/>
          <w:numId w:val="0"/>
        </w:numPr>
      </w:pPr>
      <w:r>
        <w:t xml:space="preserve">Note that witness criteria surrounding Wills, Enduring Powers of Attorney and Health Directions are different. </w:t>
      </w:r>
    </w:p>
    <w:p w14:paraId="17238B5C" w14:textId="77777777" w:rsidR="00293A32" w:rsidRPr="00267FEA" w:rsidRDefault="00293A32" w:rsidP="00293A32">
      <w:pPr>
        <w:pStyle w:val="ListParagraph"/>
        <w:autoSpaceDE w:val="0"/>
        <w:autoSpaceDN w:val="0"/>
        <w:adjustRightInd w:val="0"/>
        <w:rPr>
          <w:rFonts w:asciiTheme="minorHAnsi" w:hAnsiTheme="minorHAnsi" w:cs="Times-Roman"/>
          <w:szCs w:val="24"/>
          <w:lang w:eastAsia="en-AU"/>
        </w:rPr>
      </w:pPr>
    </w:p>
    <w:p w14:paraId="49A60F87" w14:textId="77777777" w:rsidR="00293A32" w:rsidRPr="00267FEA" w:rsidRDefault="00293A32" w:rsidP="00293A32">
      <w:pPr>
        <w:pStyle w:val="Heading2"/>
        <w:rPr>
          <w:lang w:eastAsia="en-AU"/>
        </w:rPr>
      </w:pPr>
      <w:r w:rsidRPr="00267FEA">
        <w:rPr>
          <w:lang w:eastAsia="en-AU"/>
        </w:rPr>
        <w:t>Patients who are unable to read or write English</w:t>
      </w:r>
    </w:p>
    <w:p w14:paraId="02AE9659" w14:textId="77777777" w:rsidR="00293A32" w:rsidRPr="002A215B" w:rsidRDefault="00293A32" w:rsidP="00293A32">
      <w:pPr>
        <w:autoSpaceDE w:val="0"/>
        <w:autoSpaceDN w:val="0"/>
        <w:adjustRightInd w:val="0"/>
        <w:rPr>
          <w:rFonts w:asciiTheme="minorHAnsi" w:hAnsiTheme="minorHAnsi" w:cs="Times-Roman"/>
          <w:szCs w:val="24"/>
          <w:lang w:eastAsia="en-AU"/>
        </w:rPr>
      </w:pPr>
      <w:r w:rsidRPr="00A500B0">
        <w:rPr>
          <w:rFonts w:asciiTheme="minorHAnsi" w:hAnsiTheme="minorHAnsi" w:cs="Times-Roman"/>
          <w:szCs w:val="24"/>
          <w:lang w:eastAsia="en-AU"/>
        </w:rPr>
        <w:t>Some patients may be unable to read and/or sign their name because of language difficulties, illit</w:t>
      </w:r>
      <w:r>
        <w:rPr>
          <w:rFonts w:asciiTheme="minorHAnsi" w:hAnsiTheme="minorHAnsi" w:cs="Times-Roman"/>
          <w:szCs w:val="24"/>
          <w:lang w:eastAsia="en-AU"/>
        </w:rPr>
        <w:t xml:space="preserve">eracy or disability. </w:t>
      </w:r>
      <w:r w:rsidRPr="00A500B0">
        <w:rPr>
          <w:rFonts w:asciiTheme="minorHAnsi" w:hAnsiTheme="minorHAnsi" w:cs="Times-Roman"/>
          <w:szCs w:val="24"/>
          <w:lang w:eastAsia="en-AU"/>
        </w:rPr>
        <w:t>There are specific requirements relating to the witnessing of</w:t>
      </w:r>
      <w:r>
        <w:rPr>
          <w:rFonts w:asciiTheme="minorHAnsi" w:hAnsiTheme="minorHAnsi" w:cs="Times-Roman"/>
          <w:szCs w:val="24"/>
          <w:lang w:eastAsia="en-AU"/>
        </w:rPr>
        <w:t xml:space="preserve"> Wills in these circumstances. </w:t>
      </w:r>
      <w:r w:rsidRPr="00A500B0">
        <w:rPr>
          <w:rFonts w:asciiTheme="minorHAnsi" w:hAnsiTheme="minorHAnsi" w:cs="Times-Roman"/>
          <w:szCs w:val="24"/>
          <w:lang w:eastAsia="en-AU"/>
        </w:rPr>
        <w:t xml:space="preserve">The AHHM and </w:t>
      </w:r>
      <w:r>
        <w:rPr>
          <w:rFonts w:asciiTheme="minorHAnsi" w:hAnsiTheme="minorHAnsi" w:cs="Times-Roman"/>
          <w:szCs w:val="24"/>
          <w:lang w:eastAsia="en-AU"/>
        </w:rPr>
        <w:t xml:space="preserve">the </w:t>
      </w:r>
      <w:r w:rsidRPr="00A500B0">
        <w:rPr>
          <w:rFonts w:asciiTheme="minorHAnsi" w:hAnsiTheme="minorHAnsi" w:cs="Times-Roman"/>
          <w:szCs w:val="24"/>
          <w:lang w:eastAsia="en-AU"/>
        </w:rPr>
        <w:t xml:space="preserve">AHCNC should familiarise themselves with those requirements before agreeing to </w:t>
      </w:r>
      <w:r>
        <w:rPr>
          <w:rFonts w:asciiTheme="minorHAnsi" w:hAnsiTheme="minorHAnsi" w:cs="Times-Roman"/>
          <w:szCs w:val="24"/>
          <w:lang w:eastAsia="en-AU"/>
        </w:rPr>
        <w:t>witness</w:t>
      </w:r>
      <w:r w:rsidRPr="00A500B0">
        <w:rPr>
          <w:rFonts w:asciiTheme="minorHAnsi" w:hAnsiTheme="minorHAnsi" w:cs="Times-Roman"/>
          <w:szCs w:val="24"/>
          <w:lang w:eastAsia="en-AU"/>
        </w:rPr>
        <w:t xml:space="preserve"> a patient’s Will.  Detailed guidelines for witnessing Wills in these special circumstances are available in the AHHM Office.</w:t>
      </w:r>
    </w:p>
    <w:p w14:paraId="7ECA81CF" w14:textId="77777777" w:rsidR="00293A32" w:rsidRDefault="00293A32" w:rsidP="00293A32">
      <w:pPr>
        <w:autoSpaceDE w:val="0"/>
        <w:autoSpaceDN w:val="0"/>
        <w:adjustRightInd w:val="0"/>
        <w:rPr>
          <w:rFonts w:asciiTheme="minorHAnsi" w:hAnsiTheme="minorHAnsi" w:cs="Times-Roman"/>
          <w:szCs w:val="24"/>
          <w:lang w:eastAsia="en-AU"/>
        </w:rPr>
      </w:pPr>
    </w:p>
    <w:p w14:paraId="39E2EC38" w14:textId="77777777" w:rsidR="00293A32" w:rsidRDefault="00293A32" w:rsidP="00293A32">
      <w:pPr>
        <w:pStyle w:val="Heading2"/>
        <w:rPr>
          <w:lang w:eastAsia="en-AU"/>
        </w:rPr>
      </w:pPr>
      <w:r>
        <w:rPr>
          <w:lang w:eastAsia="en-AU"/>
        </w:rPr>
        <w:t>C</w:t>
      </w:r>
      <w:r w:rsidRPr="00267FEA">
        <w:rPr>
          <w:lang w:eastAsia="en-AU"/>
        </w:rPr>
        <w:t>laims, liability and/or court proceedings</w:t>
      </w:r>
    </w:p>
    <w:p w14:paraId="518D013A" w14:textId="77777777" w:rsidR="00293A32" w:rsidRPr="002A215B" w:rsidRDefault="00293A32" w:rsidP="00293A32">
      <w:pPr>
        <w:autoSpaceDE w:val="0"/>
        <w:autoSpaceDN w:val="0"/>
        <w:adjustRightInd w:val="0"/>
        <w:rPr>
          <w:rFonts w:asciiTheme="minorHAnsi" w:hAnsiTheme="minorHAnsi"/>
          <w:szCs w:val="24"/>
          <w:lang w:eastAsia="en-AU"/>
        </w:rPr>
      </w:pPr>
      <w:r w:rsidRPr="00A500B0">
        <w:rPr>
          <w:rFonts w:asciiTheme="minorHAnsi" w:hAnsiTheme="minorHAnsi"/>
          <w:szCs w:val="24"/>
          <w:lang w:eastAsia="en-AU"/>
        </w:rPr>
        <w:t xml:space="preserve">Where </w:t>
      </w:r>
      <w:r>
        <w:rPr>
          <w:rFonts w:asciiTheme="minorHAnsi" w:hAnsiTheme="minorHAnsi" w:cs="Times-Roman"/>
          <w:szCs w:val="24"/>
          <w:lang w:eastAsia="en-AU"/>
        </w:rPr>
        <w:t>t</w:t>
      </w:r>
      <w:r w:rsidRPr="00A500B0">
        <w:rPr>
          <w:rFonts w:asciiTheme="minorHAnsi" w:hAnsiTheme="minorHAnsi" w:cs="Times-Roman"/>
          <w:szCs w:val="24"/>
          <w:lang w:eastAsia="en-AU"/>
        </w:rPr>
        <w:t>he AHHM and</w:t>
      </w:r>
      <w:r>
        <w:rPr>
          <w:rFonts w:asciiTheme="minorHAnsi" w:hAnsiTheme="minorHAnsi" w:cs="Times-Roman"/>
          <w:szCs w:val="24"/>
          <w:lang w:eastAsia="en-AU"/>
        </w:rPr>
        <w:t>/or</w:t>
      </w:r>
      <w:r w:rsidRPr="00A500B0">
        <w:rPr>
          <w:rFonts w:asciiTheme="minorHAnsi" w:hAnsiTheme="minorHAnsi" w:cs="Times-Roman"/>
          <w:szCs w:val="24"/>
          <w:lang w:eastAsia="en-AU"/>
        </w:rPr>
        <w:t xml:space="preserve"> </w:t>
      </w:r>
      <w:r>
        <w:rPr>
          <w:rFonts w:asciiTheme="minorHAnsi" w:hAnsiTheme="minorHAnsi" w:cs="Times-Roman"/>
          <w:szCs w:val="24"/>
          <w:lang w:eastAsia="en-AU"/>
        </w:rPr>
        <w:t xml:space="preserve">the </w:t>
      </w:r>
      <w:r w:rsidRPr="00A500B0">
        <w:rPr>
          <w:rFonts w:asciiTheme="minorHAnsi" w:hAnsiTheme="minorHAnsi" w:cs="Times-Roman"/>
          <w:szCs w:val="24"/>
          <w:lang w:eastAsia="en-AU"/>
        </w:rPr>
        <w:t xml:space="preserve">AHCNC </w:t>
      </w:r>
      <w:r w:rsidRPr="00A500B0">
        <w:rPr>
          <w:rFonts w:asciiTheme="minorHAnsi" w:hAnsiTheme="minorHAnsi"/>
          <w:szCs w:val="24"/>
          <w:lang w:eastAsia="en-AU"/>
        </w:rPr>
        <w:t>have witness</w:t>
      </w:r>
      <w:r>
        <w:rPr>
          <w:rFonts w:asciiTheme="minorHAnsi" w:hAnsiTheme="minorHAnsi"/>
          <w:szCs w:val="24"/>
          <w:lang w:eastAsia="en-AU"/>
        </w:rPr>
        <w:t>ed</w:t>
      </w:r>
      <w:r w:rsidRPr="00A500B0">
        <w:rPr>
          <w:rFonts w:asciiTheme="minorHAnsi" w:hAnsiTheme="minorHAnsi"/>
          <w:szCs w:val="24"/>
          <w:lang w:eastAsia="en-AU"/>
        </w:rPr>
        <w:t xml:space="preserve"> a patient’s Will</w:t>
      </w:r>
      <w:r>
        <w:rPr>
          <w:rFonts w:asciiTheme="minorHAnsi" w:hAnsiTheme="minorHAnsi"/>
          <w:szCs w:val="24"/>
          <w:lang w:eastAsia="en-AU"/>
        </w:rPr>
        <w:t>,</w:t>
      </w:r>
      <w:r w:rsidRPr="00A500B0">
        <w:rPr>
          <w:rFonts w:asciiTheme="minorHAnsi" w:hAnsiTheme="minorHAnsi"/>
          <w:szCs w:val="24"/>
          <w:lang w:eastAsia="en-AU"/>
        </w:rPr>
        <w:t xml:space="preserve"> they should be aware that if any questions as to the validity of the patients Will arise</w:t>
      </w:r>
      <w:r>
        <w:rPr>
          <w:rFonts w:asciiTheme="minorHAnsi" w:hAnsiTheme="minorHAnsi"/>
          <w:szCs w:val="24"/>
          <w:lang w:eastAsia="en-AU"/>
        </w:rPr>
        <w:t>,</w:t>
      </w:r>
      <w:r w:rsidRPr="00A500B0">
        <w:rPr>
          <w:rFonts w:asciiTheme="minorHAnsi" w:hAnsiTheme="minorHAnsi"/>
          <w:szCs w:val="24"/>
          <w:lang w:eastAsia="en-AU"/>
        </w:rPr>
        <w:t xml:space="preserve"> they may be required to provide oral and written evidence about the manner in which the Will was witnessed.</w:t>
      </w:r>
      <w:r>
        <w:rPr>
          <w:rFonts w:asciiTheme="minorHAnsi" w:hAnsiTheme="minorHAnsi"/>
          <w:szCs w:val="24"/>
          <w:lang w:eastAsia="en-AU"/>
        </w:rPr>
        <w:t xml:space="preserve"> They may, f</w:t>
      </w:r>
      <w:r w:rsidRPr="00A500B0">
        <w:rPr>
          <w:rFonts w:asciiTheme="minorHAnsi" w:hAnsiTheme="minorHAnsi"/>
          <w:szCs w:val="24"/>
          <w:lang w:eastAsia="en-AU"/>
        </w:rPr>
        <w:t>or example</w:t>
      </w:r>
      <w:r>
        <w:rPr>
          <w:rFonts w:asciiTheme="minorHAnsi" w:hAnsiTheme="minorHAnsi"/>
          <w:szCs w:val="24"/>
          <w:lang w:eastAsia="en-AU"/>
        </w:rPr>
        <w:t>, be required to provide evidence in</w:t>
      </w:r>
      <w:r w:rsidRPr="00A500B0">
        <w:rPr>
          <w:rFonts w:asciiTheme="minorHAnsi" w:hAnsiTheme="minorHAnsi"/>
          <w:szCs w:val="24"/>
          <w:lang w:eastAsia="en-AU"/>
        </w:rPr>
        <w:t xml:space="preserve"> legal proceedings </w:t>
      </w:r>
      <w:r>
        <w:rPr>
          <w:rFonts w:asciiTheme="minorHAnsi" w:hAnsiTheme="minorHAnsi"/>
          <w:szCs w:val="24"/>
          <w:lang w:eastAsia="en-AU"/>
        </w:rPr>
        <w:t>due to</w:t>
      </w:r>
      <w:r w:rsidRPr="00A500B0">
        <w:rPr>
          <w:rFonts w:asciiTheme="minorHAnsi" w:hAnsiTheme="minorHAnsi"/>
          <w:szCs w:val="24"/>
          <w:lang w:eastAsia="en-AU"/>
        </w:rPr>
        <w:t xml:space="preserve"> a dispute between the testator’s family members</w:t>
      </w:r>
      <w:r>
        <w:rPr>
          <w:rFonts w:asciiTheme="minorHAnsi" w:hAnsiTheme="minorHAnsi"/>
          <w:szCs w:val="24"/>
          <w:lang w:eastAsia="en-AU"/>
        </w:rPr>
        <w:t xml:space="preserve">. </w:t>
      </w:r>
    </w:p>
    <w:p w14:paraId="2974E297" w14:textId="77777777" w:rsidR="00293A32" w:rsidRPr="002A215B" w:rsidRDefault="00293A32" w:rsidP="00293A32">
      <w:pPr>
        <w:autoSpaceDE w:val="0"/>
        <w:autoSpaceDN w:val="0"/>
        <w:adjustRightInd w:val="0"/>
        <w:rPr>
          <w:rFonts w:asciiTheme="minorHAnsi" w:hAnsiTheme="minorHAnsi"/>
          <w:szCs w:val="24"/>
          <w:lang w:eastAsia="en-AU"/>
        </w:rPr>
      </w:pPr>
    </w:p>
    <w:p w14:paraId="04259081" w14:textId="77777777" w:rsidR="00293A32" w:rsidRDefault="00293A32" w:rsidP="00293A32">
      <w:pPr>
        <w:rPr>
          <w:rFonts w:asciiTheme="minorHAnsi" w:hAnsiTheme="minorHAnsi" w:cs="Arial"/>
          <w:szCs w:val="24"/>
        </w:rPr>
      </w:pPr>
      <w:r>
        <w:rPr>
          <w:rFonts w:asciiTheme="minorHAnsi" w:hAnsiTheme="minorHAnsi" w:cs="Arial"/>
          <w:szCs w:val="24"/>
        </w:rPr>
        <w:t>In</w:t>
      </w:r>
      <w:r w:rsidRPr="00A500B0">
        <w:rPr>
          <w:rFonts w:asciiTheme="minorHAnsi" w:hAnsiTheme="minorHAnsi" w:cs="Arial"/>
          <w:szCs w:val="24"/>
        </w:rPr>
        <w:t xml:space="preserve"> the case of an alleged fraud, deception, misrepresentation or undue influence either against them or anyone else in relation to a patient’s Will that they witnessed</w:t>
      </w:r>
      <w:r>
        <w:rPr>
          <w:rFonts w:asciiTheme="minorHAnsi" w:hAnsiTheme="minorHAnsi" w:cs="Arial"/>
          <w:szCs w:val="24"/>
        </w:rPr>
        <w:t xml:space="preserve">, the AHHM and/or the AHCNC </w:t>
      </w:r>
      <w:r w:rsidRPr="00A500B0">
        <w:rPr>
          <w:rFonts w:asciiTheme="minorHAnsi" w:hAnsiTheme="minorHAnsi" w:cs="Arial"/>
          <w:szCs w:val="24"/>
        </w:rPr>
        <w:t xml:space="preserve">may be required </w:t>
      </w:r>
      <w:r>
        <w:rPr>
          <w:rFonts w:asciiTheme="minorHAnsi" w:hAnsiTheme="minorHAnsi" w:cs="Arial"/>
          <w:szCs w:val="24"/>
        </w:rPr>
        <w:t xml:space="preserve">to assist in a police investigation. </w:t>
      </w:r>
    </w:p>
    <w:p w14:paraId="30254994" w14:textId="77777777" w:rsidR="00293A32" w:rsidRDefault="00293A32" w:rsidP="00293A32">
      <w:pPr>
        <w:rPr>
          <w:rFonts w:asciiTheme="minorHAnsi" w:hAnsiTheme="minorHAnsi" w:cs="Arial"/>
          <w:szCs w:val="24"/>
        </w:rPr>
      </w:pPr>
    </w:p>
    <w:p w14:paraId="21848CC2" w14:textId="77777777" w:rsidR="00293A32" w:rsidRPr="002A215B" w:rsidRDefault="00293A32" w:rsidP="00293A32">
      <w:pPr>
        <w:rPr>
          <w:rFonts w:asciiTheme="minorHAnsi" w:hAnsiTheme="minorHAnsi" w:cs="Arial"/>
        </w:rPr>
      </w:pPr>
      <w:r w:rsidRPr="47EBE7C2">
        <w:rPr>
          <w:rFonts w:asciiTheme="minorHAnsi" w:hAnsiTheme="minorHAnsi" w:cs="Arial"/>
        </w:rPr>
        <w:t xml:space="preserve">Furthermore, should the AHHM and/or the AHCNC agree to witness a patient’s Will and if they have also assisted in writing the patient’s Will (contrary to this procedure), if named as a beneficiary, gifts made to the AHHM and/or the AHCNC may be invalid. </w:t>
      </w:r>
    </w:p>
    <w:p w14:paraId="7518A7B8" w14:textId="77777777" w:rsidR="00293A32" w:rsidRDefault="00293A32" w:rsidP="00293A32">
      <w:pPr>
        <w:rPr>
          <w:rFonts w:asciiTheme="minorHAnsi" w:hAnsiTheme="minorHAnsi" w:cs="Arial"/>
          <w:szCs w:val="24"/>
        </w:rPr>
      </w:pPr>
    </w:p>
    <w:p w14:paraId="4DE7355B" w14:textId="77777777" w:rsidR="00293A32" w:rsidRDefault="00293A32" w:rsidP="00293A32">
      <w:pPr>
        <w:rPr>
          <w:rFonts w:asciiTheme="minorHAnsi" w:hAnsiTheme="minorHAnsi" w:cs="Arial"/>
          <w:szCs w:val="24"/>
        </w:rPr>
      </w:pPr>
      <w:r>
        <w:rPr>
          <w:rFonts w:asciiTheme="minorHAnsi" w:hAnsiTheme="minorHAnsi" w:cs="Arial"/>
          <w:szCs w:val="24"/>
        </w:rPr>
        <w:t>In the event of legal proceedings, the AHHM and/or AHCNC</w:t>
      </w:r>
      <w:r w:rsidRPr="00A500B0">
        <w:rPr>
          <w:rFonts w:asciiTheme="minorHAnsi" w:hAnsiTheme="minorHAnsi" w:cs="Arial"/>
          <w:szCs w:val="24"/>
        </w:rPr>
        <w:t xml:space="preserve"> should </w:t>
      </w:r>
      <w:r>
        <w:rPr>
          <w:rFonts w:asciiTheme="minorHAnsi" w:hAnsiTheme="minorHAnsi" w:cs="Arial"/>
          <w:szCs w:val="24"/>
        </w:rPr>
        <w:t>contact</w:t>
      </w:r>
      <w:r w:rsidRPr="00A500B0">
        <w:rPr>
          <w:rFonts w:asciiTheme="minorHAnsi" w:hAnsiTheme="minorHAnsi" w:cs="Arial"/>
          <w:szCs w:val="24"/>
        </w:rPr>
        <w:t xml:space="preserve"> the Insurance and Legal Liaison Unit</w:t>
      </w:r>
      <w:r>
        <w:rPr>
          <w:rFonts w:asciiTheme="minorHAnsi" w:hAnsiTheme="minorHAnsi" w:cs="Arial"/>
          <w:szCs w:val="24"/>
        </w:rPr>
        <w:t xml:space="preserve"> for assistance. </w:t>
      </w:r>
    </w:p>
    <w:p w14:paraId="39F6B31C" w14:textId="77777777" w:rsidR="00293A32" w:rsidRPr="0036481D" w:rsidRDefault="00293A32" w:rsidP="6BBC495A">
      <w:pPr>
        <w:spacing w:before="120"/>
        <w:jc w:val="right"/>
        <w:rPr>
          <w:rFonts w:cs="Arial"/>
          <w:i/>
          <w:iCs/>
        </w:rPr>
      </w:pPr>
      <w:hyperlink w:anchor="Contents">
        <w:r w:rsidRPr="6BBC495A">
          <w:rPr>
            <w:rStyle w:val="Hyperlink"/>
            <w:rFonts w:cs="Arial"/>
            <w:i/>
            <w:iCs/>
          </w:rPr>
          <w:t>Back to Table of Contents</w:t>
        </w:r>
      </w:hyperlink>
    </w:p>
    <w:tbl>
      <w:tblPr>
        <w:tblW w:w="0" w:type="auto"/>
        <w:tblInd w:w="135" w:type="dxa"/>
        <w:tblLayout w:type="fixed"/>
        <w:tblLook w:val="06A0" w:firstRow="1" w:lastRow="0" w:firstColumn="1" w:lastColumn="0" w:noHBand="1" w:noVBand="1"/>
      </w:tblPr>
      <w:tblGrid>
        <w:gridCol w:w="9060"/>
      </w:tblGrid>
      <w:tr w:rsidR="6BBC495A" w14:paraId="349979DF" w14:textId="77777777" w:rsidTr="6BBC495A">
        <w:trPr>
          <w:trHeight w:val="285"/>
        </w:trPr>
        <w:tc>
          <w:tcPr>
            <w:tcW w:w="9060" w:type="dxa"/>
            <w:shd w:val="clear" w:color="auto" w:fill="A6A6A6" w:themeFill="background1" w:themeFillShade="A6"/>
            <w:tcMar>
              <w:left w:w="108" w:type="dxa"/>
              <w:right w:w="108" w:type="dxa"/>
            </w:tcMar>
          </w:tcPr>
          <w:p w14:paraId="156B21CA" w14:textId="3751E493" w:rsidR="6BBC495A" w:rsidRDefault="6BBC495A" w:rsidP="6BBC495A">
            <w:pPr>
              <w:pStyle w:val="Heading1"/>
            </w:pPr>
            <w:bookmarkStart w:id="17" w:name="_Toc179317361"/>
            <w:r w:rsidRPr="6BBC495A">
              <w:rPr>
                <w:rFonts w:eastAsia="Calibri" w:cs="Calibri"/>
                <w:bCs/>
                <w:color w:val="000000" w:themeColor="text1"/>
                <w:szCs w:val="28"/>
              </w:rPr>
              <w:t xml:space="preserve">Section 3 – Witnessing and </w:t>
            </w:r>
            <w:r w:rsidR="2166B950" w:rsidRPr="6BBC495A">
              <w:rPr>
                <w:rFonts w:eastAsia="Calibri" w:cs="Calibri"/>
                <w:bCs/>
                <w:color w:val="000000" w:themeColor="text1"/>
                <w:szCs w:val="28"/>
              </w:rPr>
              <w:t>A</w:t>
            </w:r>
            <w:r w:rsidRPr="6BBC495A">
              <w:rPr>
                <w:rFonts w:eastAsia="Calibri" w:cs="Calibri"/>
                <w:bCs/>
                <w:color w:val="000000" w:themeColor="text1"/>
                <w:szCs w:val="28"/>
              </w:rPr>
              <w:t xml:space="preserve">ttesting </w:t>
            </w:r>
            <w:r w:rsidR="65D59235" w:rsidRPr="6BBC495A">
              <w:rPr>
                <w:rFonts w:eastAsia="Calibri" w:cs="Calibri"/>
                <w:bCs/>
                <w:color w:val="000000" w:themeColor="text1"/>
                <w:szCs w:val="28"/>
              </w:rPr>
              <w:t>O</w:t>
            </w:r>
            <w:r w:rsidRPr="6BBC495A">
              <w:rPr>
                <w:rFonts w:eastAsia="Calibri" w:cs="Calibri"/>
                <w:bCs/>
                <w:color w:val="000000" w:themeColor="text1"/>
                <w:szCs w:val="28"/>
              </w:rPr>
              <w:t xml:space="preserve">ther </w:t>
            </w:r>
            <w:r w:rsidR="12D88349" w:rsidRPr="6BBC495A">
              <w:rPr>
                <w:rFonts w:eastAsia="Calibri" w:cs="Calibri"/>
                <w:bCs/>
                <w:color w:val="000000" w:themeColor="text1"/>
                <w:szCs w:val="28"/>
              </w:rPr>
              <w:t>L</w:t>
            </w:r>
            <w:r w:rsidRPr="6BBC495A">
              <w:rPr>
                <w:rFonts w:eastAsia="Calibri" w:cs="Calibri"/>
                <w:bCs/>
                <w:color w:val="000000" w:themeColor="text1"/>
                <w:szCs w:val="28"/>
              </w:rPr>
              <w:t xml:space="preserve">egal </w:t>
            </w:r>
            <w:r w:rsidR="5423A9CD" w:rsidRPr="6BBC495A">
              <w:rPr>
                <w:rFonts w:eastAsia="Calibri" w:cs="Calibri"/>
                <w:bCs/>
                <w:color w:val="000000" w:themeColor="text1"/>
                <w:szCs w:val="28"/>
              </w:rPr>
              <w:t>D</w:t>
            </w:r>
            <w:r w:rsidRPr="6BBC495A">
              <w:rPr>
                <w:rFonts w:eastAsia="Calibri" w:cs="Calibri"/>
                <w:bCs/>
                <w:color w:val="000000" w:themeColor="text1"/>
                <w:szCs w:val="28"/>
              </w:rPr>
              <w:t>ocuments</w:t>
            </w:r>
            <w:bookmarkEnd w:id="17"/>
          </w:p>
        </w:tc>
      </w:tr>
    </w:tbl>
    <w:p w14:paraId="62C676B9" w14:textId="111A13DF" w:rsidR="66C44E0A" w:rsidRDefault="66C44E0A" w:rsidP="6BBC495A">
      <w:r w:rsidRPr="6BBC495A">
        <w:rPr>
          <w:rFonts w:eastAsia="Calibri" w:cs="Calibri"/>
          <w:szCs w:val="24"/>
        </w:rPr>
        <w:t xml:space="preserve"> </w:t>
      </w:r>
    </w:p>
    <w:p w14:paraId="199E40F3" w14:textId="5652E811" w:rsidR="66C44E0A" w:rsidRDefault="66C44E0A" w:rsidP="6BBC495A">
      <w:pPr>
        <w:pStyle w:val="Heading2"/>
      </w:pPr>
      <w:r w:rsidRPr="6BBC495A">
        <w:rPr>
          <w:rFonts w:eastAsia="Calibri" w:cs="Calibri"/>
          <w:szCs w:val="24"/>
        </w:rPr>
        <w:lastRenderedPageBreak/>
        <w:t>What are legal documents?</w:t>
      </w:r>
    </w:p>
    <w:p w14:paraId="5725E763" w14:textId="693D1B57" w:rsidR="66C44E0A" w:rsidRDefault="66C44E0A" w:rsidP="6BBC495A">
      <w:r w:rsidRPr="6BBC495A">
        <w:rPr>
          <w:rFonts w:eastAsia="Calibri" w:cs="Calibri"/>
          <w:szCs w:val="24"/>
        </w:rPr>
        <w:t xml:space="preserve">CHS staff may be asked by patients, or the patients’ friends, family, or visitors to witness, attest or </w:t>
      </w:r>
      <w:r w:rsidRPr="6BBC495A">
        <w:rPr>
          <w:rFonts w:eastAsia="Calibri" w:cs="Calibri"/>
          <w:szCs w:val="24"/>
          <w:lang w:val="en-US"/>
        </w:rPr>
        <w:t xml:space="preserve">certify official or legal documents. In addition to a Will, a legal document can include, but are not limited to: </w:t>
      </w:r>
    </w:p>
    <w:p w14:paraId="532E7E64" w14:textId="704DB12E" w:rsidR="66C44E0A" w:rsidRDefault="66C44E0A" w:rsidP="6BBC495A">
      <w:pPr>
        <w:pStyle w:val="ListParagraph"/>
        <w:numPr>
          <w:ilvl w:val="0"/>
          <w:numId w:val="3"/>
        </w:numPr>
        <w:rPr>
          <w:rFonts w:eastAsia="Calibri" w:cs="Calibri"/>
          <w:szCs w:val="24"/>
          <w:lang w:val="en-US"/>
        </w:rPr>
      </w:pPr>
      <w:r w:rsidRPr="6BBC495A">
        <w:rPr>
          <w:rFonts w:eastAsia="Calibri" w:cs="Calibri"/>
          <w:szCs w:val="24"/>
          <w:lang w:val="en-US"/>
        </w:rPr>
        <w:t>Certifying true copies of documents</w:t>
      </w:r>
    </w:p>
    <w:p w14:paraId="6D99FC5A" w14:textId="1744E1B5" w:rsidR="66C44E0A" w:rsidRDefault="66C44E0A" w:rsidP="6BBC495A">
      <w:pPr>
        <w:pStyle w:val="ListParagraph"/>
        <w:numPr>
          <w:ilvl w:val="0"/>
          <w:numId w:val="3"/>
        </w:numPr>
        <w:rPr>
          <w:rFonts w:eastAsia="Calibri" w:cs="Calibri"/>
          <w:szCs w:val="24"/>
          <w:lang w:val="en-US"/>
        </w:rPr>
      </w:pPr>
      <w:r w:rsidRPr="6BBC495A">
        <w:rPr>
          <w:rFonts w:eastAsia="Calibri" w:cs="Calibri"/>
          <w:szCs w:val="24"/>
          <w:lang w:val="en-US"/>
        </w:rPr>
        <w:t>Witnessing signatures on Statutory Declarations, and Enduring Powers of Attorneys.</w:t>
      </w:r>
    </w:p>
    <w:p w14:paraId="653C3FDA" w14:textId="62FA8C4D" w:rsidR="66C44E0A" w:rsidRDefault="66C44E0A" w:rsidP="6BBC495A">
      <w:r w:rsidRPr="6BBC495A">
        <w:rPr>
          <w:rFonts w:eastAsia="Calibri" w:cs="Calibri"/>
          <w:szCs w:val="24"/>
        </w:rPr>
        <w:t xml:space="preserve"> </w:t>
      </w:r>
    </w:p>
    <w:p w14:paraId="0A1F3759" w14:textId="3BC970E7" w:rsidR="66C44E0A" w:rsidRDefault="66C44E0A" w:rsidP="6BBC495A">
      <w:pPr>
        <w:pStyle w:val="Heading2"/>
      </w:pPr>
      <w:r w:rsidRPr="6BBC495A">
        <w:rPr>
          <w:rFonts w:eastAsia="Calibri" w:cs="Calibri"/>
          <w:szCs w:val="24"/>
        </w:rPr>
        <w:t>Guidance for staff: witnessing or attesting Legal Documents</w:t>
      </w:r>
    </w:p>
    <w:p w14:paraId="2D41E35C" w14:textId="5A6792B6" w:rsidR="66C44E0A" w:rsidRDefault="66C44E0A" w:rsidP="6BBC495A">
      <w:r w:rsidRPr="6BBC495A">
        <w:rPr>
          <w:rFonts w:eastAsia="Calibri" w:cs="Calibri"/>
          <w:szCs w:val="24"/>
        </w:rPr>
        <w:t xml:space="preserve">For information about witnessing an Enduring power of attorney or health direction refer to </w:t>
      </w:r>
      <w:r w:rsidRPr="6BBC495A">
        <w:rPr>
          <w:rFonts w:eastAsia="Calibri" w:cs="Calibri"/>
          <w:i/>
          <w:iCs/>
          <w:szCs w:val="24"/>
        </w:rPr>
        <w:t>Advance Care Planning Procedure.</w:t>
      </w:r>
    </w:p>
    <w:p w14:paraId="35FC08FE" w14:textId="400EF175" w:rsidR="66C44E0A" w:rsidRDefault="66C44E0A" w:rsidP="6BBC495A">
      <w:r w:rsidRPr="6BBC495A">
        <w:rPr>
          <w:rFonts w:eastAsia="Calibri" w:cs="Calibri"/>
          <w:i/>
          <w:iCs/>
          <w:szCs w:val="24"/>
        </w:rPr>
        <w:t xml:space="preserve"> </w:t>
      </w:r>
    </w:p>
    <w:p w14:paraId="2E21331A" w14:textId="1ED1724A" w:rsidR="66C44E0A" w:rsidRDefault="66C44E0A" w:rsidP="6BBC495A">
      <w:r w:rsidRPr="6BBC495A">
        <w:rPr>
          <w:rFonts w:eastAsia="Calibri" w:cs="Calibri"/>
          <w:szCs w:val="24"/>
        </w:rPr>
        <w:t xml:space="preserve">Under </w:t>
      </w:r>
      <w:r w:rsidRPr="6BBC495A">
        <w:rPr>
          <w:rFonts w:eastAsia="Calibri" w:cs="Calibri"/>
          <w:i/>
          <w:iCs/>
          <w:szCs w:val="24"/>
        </w:rPr>
        <w:t>Statutory Declarations Regulation 2023</w:t>
      </w:r>
      <w:r w:rsidRPr="6BBC495A">
        <w:rPr>
          <w:rFonts w:eastAsia="Calibri" w:cs="Calibri"/>
          <w:szCs w:val="24"/>
        </w:rPr>
        <w:t xml:space="preserve">, public servants who are a permanent employee with 5 or more years continuous service are able to witness a statutory declaration. </w:t>
      </w:r>
    </w:p>
    <w:p w14:paraId="7D309991" w14:textId="6DD66807" w:rsidR="66C44E0A" w:rsidRDefault="66C44E0A" w:rsidP="6BBC495A">
      <w:pPr>
        <w:tabs>
          <w:tab w:val="left" w:pos="6263"/>
        </w:tabs>
        <w:spacing w:line="276" w:lineRule="auto"/>
      </w:pPr>
      <w:r w:rsidRPr="6BBC495A">
        <w:rPr>
          <w:rFonts w:eastAsia="Calibri" w:cs="Calibri"/>
          <w:szCs w:val="24"/>
          <w:lang w:val="en-US"/>
        </w:rPr>
        <w:t xml:space="preserve"> </w:t>
      </w:r>
    </w:p>
    <w:p w14:paraId="0B482267" w14:textId="7C97501F" w:rsidR="66C44E0A" w:rsidRDefault="66C44E0A" w:rsidP="6BBC495A">
      <w:pPr>
        <w:rPr>
          <w:rFonts w:asciiTheme="minorHAnsi" w:hAnsiTheme="minorHAnsi"/>
        </w:rPr>
      </w:pPr>
      <w:r w:rsidRPr="6BBC495A">
        <w:rPr>
          <w:rFonts w:asciiTheme="minorHAnsi" w:eastAsiaTheme="minorEastAsia" w:hAnsiTheme="minorHAnsi" w:cstheme="minorBidi"/>
          <w:szCs w:val="24"/>
          <w:lang w:eastAsia="en-AU"/>
        </w:rPr>
        <w:t>If CHS staff meet the requirement for length of service and/or profession to witness a document (usually stated on the document or with supporting information) they should consider the following before witnessing or attesting documents:</w:t>
      </w:r>
    </w:p>
    <w:p w14:paraId="2FFF7C02" w14:textId="4E11F8B6" w:rsidR="66C44E0A" w:rsidRDefault="66C44E0A" w:rsidP="6BBC495A">
      <w:pPr>
        <w:pStyle w:val="ListParagraph"/>
        <w:numPr>
          <w:ilvl w:val="0"/>
          <w:numId w:val="2"/>
        </w:numPr>
        <w:rPr>
          <w:rFonts w:asciiTheme="minorHAnsi" w:hAnsiTheme="minorHAnsi"/>
        </w:rPr>
      </w:pPr>
      <w:r w:rsidRPr="6BBC495A">
        <w:rPr>
          <w:rFonts w:asciiTheme="minorHAnsi" w:eastAsiaTheme="minorEastAsia" w:hAnsiTheme="minorHAnsi" w:cstheme="minorBidi"/>
          <w:szCs w:val="24"/>
          <w:lang w:eastAsia="en-AU"/>
        </w:rPr>
        <w:t>Operational requirements. The staff member should consider the time taken away from their nominal duties.</w:t>
      </w:r>
    </w:p>
    <w:p w14:paraId="13581689" w14:textId="3A908BD3" w:rsidR="66C44E0A" w:rsidRDefault="66C44E0A" w:rsidP="6BBC495A">
      <w:pPr>
        <w:pStyle w:val="ListParagraph"/>
        <w:numPr>
          <w:ilvl w:val="0"/>
          <w:numId w:val="2"/>
        </w:numPr>
        <w:rPr>
          <w:rFonts w:asciiTheme="minorHAnsi" w:hAnsiTheme="minorHAnsi"/>
        </w:rPr>
      </w:pPr>
      <w:r w:rsidRPr="6BBC495A">
        <w:rPr>
          <w:rFonts w:asciiTheme="minorHAnsi" w:eastAsiaTheme="minorEastAsia" w:hAnsiTheme="minorHAnsi" w:cstheme="minorBidi"/>
          <w:szCs w:val="24"/>
          <w:lang w:eastAsia="en-AU"/>
        </w:rPr>
        <w:t xml:space="preserve">Any potential conflict of interest which could result from the staff member signing of the document/s.  </w:t>
      </w:r>
    </w:p>
    <w:p w14:paraId="79BB7938" w14:textId="0BEB2C4C" w:rsidR="66C44E0A" w:rsidRDefault="66C44E0A" w:rsidP="6BBC495A">
      <w:pPr>
        <w:pStyle w:val="ListParagraph"/>
        <w:numPr>
          <w:ilvl w:val="0"/>
          <w:numId w:val="2"/>
        </w:numPr>
        <w:rPr>
          <w:rFonts w:asciiTheme="minorHAnsi" w:hAnsiTheme="minorHAnsi"/>
        </w:rPr>
      </w:pPr>
      <w:r w:rsidRPr="6BBC495A">
        <w:rPr>
          <w:rFonts w:asciiTheme="minorHAnsi" w:eastAsiaTheme="minorEastAsia" w:hAnsiTheme="minorHAnsi" w:cstheme="minorBidi"/>
          <w:szCs w:val="24"/>
          <w:lang w:eastAsia="en-AU"/>
        </w:rPr>
        <w:t xml:space="preserve">In their role as a person appointed to witness/attest official or legal documents. Staff Members must not provide legal advice. </w:t>
      </w:r>
    </w:p>
    <w:p w14:paraId="7AA94DB7" w14:textId="57E5045F" w:rsidR="66C44E0A" w:rsidRDefault="66C44E0A" w:rsidP="6BBC495A">
      <w:pPr>
        <w:pStyle w:val="ListParagraph"/>
        <w:numPr>
          <w:ilvl w:val="0"/>
          <w:numId w:val="2"/>
        </w:numPr>
        <w:rPr>
          <w:rFonts w:asciiTheme="minorHAnsi" w:hAnsiTheme="minorHAnsi"/>
        </w:rPr>
      </w:pPr>
      <w:r w:rsidRPr="6BBC495A">
        <w:rPr>
          <w:rFonts w:asciiTheme="minorHAnsi" w:eastAsiaTheme="minorEastAsia" w:hAnsiTheme="minorHAnsi" w:cstheme="minorBidi"/>
          <w:szCs w:val="24"/>
          <w:lang w:val="en-US" w:eastAsia="en-AU"/>
        </w:rPr>
        <w:t xml:space="preserve">If required it is the responsibility of the patient or their family member/s to arrange a second witness.  It is not the responsibility of staff to arrange a second witness. Other patients, their families, and visitors should not be approached to act as a second witness. </w:t>
      </w:r>
      <w:r w:rsidRPr="6BBC495A">
        <w:rPr>
          <w:rFonts w:asciiTheme="minorHAnsi" w:eastAsiaTheme="minorEastAsia" w:hAnsiTheme="minorHAnsi" w:cstheme="minorBidi"/>
          <w:szCs w:val="24"/>
          <w:lang w:eastAsia="en-AU"/>
        </w:rPr>
        <w:t>The decision to witness/attest documents is a personal decision for the individual to make, and they are under no obligation to do so. In some instances, they may be forbidden by law to do so, such as when there are concerns about a person’s capacity to make decisions or sign the document, or some interstate documents.</w:t>
      </w:r>
    </w:p>
    <w:p w14:paraId="4D5BB02A" w14:textId="7DF8AD0F" w:rsidR="66C44E0A" w:rsidRDefault="66C44E0A" w:rsidP="6BBC495A">
      <w:pPr>
        <w:pStyle w:val="ListParagraph"/>
        <w:numPr>
          <w:ilvl w:val="0"/>
          <w:numId w:val="1"/>
        </w:numPr>
        <w:rPr>
          <w:rFonts w:asciiTheme="minorHAnsi" w:hAnsiTheme="minorHAnsi"/>
        </w:rPr>
      </w:pPr>
      <w:r w:rsidRPr="6BBC495A">
        <w:rPr>
          <w:rFonts w:asciiTheme="minorHAnsi" w:eastAsiaTheme="minorEastAsia" w:hAnsiTheme="minorHAnsi" w:cstheme="minorBidi"/>
          <w:szCs w:val="24"/>
          <w:lang w:eastAsia="en-AU"/>
        </w:rPr>
        <w:t>If a staff member is aware that a patient will be signing an official or legal document that may affect the patient’s wellbeing or care, it should be recorded in the Patient Clinical Record. If a staff member becomes concerned about the wellbeing or safety of the patient, they should speak with their supervisor or manager.</w:t>
      </w:r>
    </w:p>
    <w:p w14:paraId="6C636AC2" w14:textId="646D8E28" w:rsidR="66C44E0A" w:rsidRDefault="66C44E0A" w:rsidP="6BBC495A">
      <w:r w:rsidRPr="6BBC495A">
        <w:rPr>
          <w:rFonts w:eastAsia="Calibri" w:cs="Calibri"/>
          <w:szCs w:val="24"/>
        </w:rPr>
        <w:t xml:space="preserve"> </w:t>
      </w:r>
    </w:p>
    <w:p w14:paraId="2A96F13B" w14:textId="0BCA06E3" w:rsidR="66C44E0A" w:rsidRDefault="66C44E0A" w:rsidP="6BBC495A">
      <w:pPr>
        <w:spacing w:before="120"/>
        <w:jc w:val="right"/>
        <w:rPr>
          <w:rFonts w:cs="Arial"/>
          <w:i/>
          <w:iCs/>
          <w:color w:val="0000FF"/>
          <w:u w:val="single"/>
        </w:rPr>
      </w:pPr>
      <w:hyperlink r:id="rId12" w:anchor="Contents">
        <w:r w:rsidRPr="6BBC495A">
          <w:rPr>
            <w:rFonts w:cs="Arial"/>
            <w:i/>
            <w:iCs/>
            <w:color w:val="0000FF"/>
            <w:u w:val="single"/>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27C0E435" w14:textId="77777777" w:rsidTr="00EF1DBB">
        <w:trPr>
          <w:cantSplit/>
          <w:trHeight w:val="285"/>
        </w:trPr>
        <w:tc>
          <w:tcPr>
            <w:tcW w:w="9300" w:type="dxa"/>
            <w:shd w:val="clear" w:color="auto" w:fill="A6A6A6" w:themeFill="background1" w:themeFillShade="A6"/>
          </w:tcPr>
          <w:p w14:paraId="484204D9" w14:textId="77777777" w:rsidR="00293A32" w:rsidRPr="00CD1C0E" w:rsidRDefault="00293A32" w:rsidP="00EF1DBB">
            <w:pPr>
              <w:pStyle w:val="Heading1"/>
            </w:pPr>
            <w:bookmarkStart w:id="18" w:name="_Toc179317362"/>
            <w:r>
              <w:t>Evaluation</w:t>
            </w:r>
            <w:bookmarkEnd w:id="18"/>
            <w:r>
              <w:t xml:space="preserve"> </w:t>
            </w:r>
          </w:p>
        </w:tc>
      </w:tr>
    </w:tbl>
    <w:p w14:paraId="2DFF83E5" w14:textId="77777777" w:rsidR="00293A32" w:rsidRDefault="00293A32" w:rsidP="00293A32"/>
    <w:p w14:paraId="3E73BC56" w14:textId="77777777" w:rsidR="00293A32" w:rsidRPr="00A62ADE" w:rsidRDefault="00293A32" w:rsidP="00293A32">
      <w:pPr>
        <w:rPr>
          <w:b/>
          <w:bCs/>
        </w:rPr>
      </w:pPr>
      <w:r>
        <w:rPr>
          <w:b/>
          <w:bCs/>
        </w:rPr>
        <w:t>Outcome</w:t>
      </w:r>
    </w:p>
    <w:p w14:paraId="790D0867" w14:textId="77777777" w:rsidR="00293A32" w:rsidRPr="00A62ADE" w:rsidRDefault="00293A32" w:rsidP="00293A32">
      <w:pPr>
        <w:pStyle w:val="ListBullet"/>
        <w:numPr>
          <w:ilvl w:val="0"/>
          <w:numId w:val="0"/>
        </w:numPr>
        <w:rPr>
          <w:rFonts w:asciiTheme="minorHAnsi" w:hAnsiTheme="minorHAnsi" w:cs="Arial"/>
          <w:lang w:eastAsia="en-US"/>
        </w:rPr>
      </w:pPr>
      <w:r>
        <w:rPr>
          <w:rFonts w:asciiTheme="minorHAnsi" w:hAnsiTheme="minorHAnsi"/>
        </w:rPr>
        <w:t>Any Wills drawn up by a patient while an inpatient of CHS will be managed in accordance with this procedure.</w:t>
      </w:r>
    </w:p>
    <w:p w14:paraId="04085D78" w14:textId="77777777" w:rsidR="00293A32" w:rsidRDefault="00293A32" w:rsidP="00293A32">
      <w:pPr>
        <w:pStyle w:val="ListBullet"/>
        <w:numPr>
          <w:ilvl w:val="0"/>
          <w:numId w:val="0"/>
        </w:numPr>
        <w:ind w:left="426" w:hanging="426"/>
        <w:rPr>
          <w:rFonts w:asciiTheme="minorHAnsi" w:hAnsiTheme="minorHAnsi"/>
        </w:rPr>
      </w:pPr>
    </w:p>
    <w:p w14:paraId="4FF6766C" w14:textId="77777777" w:rsidR="00293A32" w:rsidRDefault="00293A32" w:rsidP="00293A32">
      <w:pPr>
        <w:pStyle w:val="ListBullet"/>
        <w:numPr>
          <w:ilvl w:val="0"/>
          <w:numId w:val="0"/>
        </w:numPr>
        <w:ind w:left="426" w:hanging="426"/>
        <w:rPr>
          <w:rFonts w:asciiTheme="minorHAnsi" w:hAnsiTheme="minorHAnsi"/>
          <w:b/>
          <w:bCs/>
        </w:rPr>
      </w:pPr>
      <w:r>
        <w:rPr>
          <w:rFonts w:asciiTheme="minorHAnsi" w:hAnsiTheme="minorHAnsi"/>
          <w:b/>
          <w:bCs/>
        </w:rPr>
        <w:lastRenderedPageBreak/>
        <w:t>Measures</w:t>
      </w:r>
    </w:p>
    <w:p w14:paraId="3D29DF0E" w14:textId="77777777" w:rsidR="00293A32" w:rsidRPr="00586D2A" w:rsidRDefault="00293A32" w:rsidP="00293A32">
      <w:pPr>
        <w:pStyle w:val="ListBullet"/>
        <w:numPr>
          <w:ilvl w:val="0"/>
          <w:numId w:val="0"/>
        </w:numPr>
        <w:rPr>
          <w:rFonts w:cs="Arial"/>
          <w:lang w:eastAsia="en-US"/>
        </w:rPr>
      </w:pPr>
      <w:r>
        <w:rPr>
          <w:rFonts w:cs="Arial"/>
          <w:lang w:eastAsia="en-US"/>
        </w:rPr>
        <w:t>No report of staff members acting in opposition to this procedure, as captured through existing reporting measures.</w:t>
      </w:r>
    </w:p>
    <w:p w14:paraId="0A5F036A" w14:textId="77777777" w:rsidR="00293A32" w:rsidRDefault="00293A32" w:rsidP="00293A32">
      <w:pPr>
        <w:pStyle w:val="Default"/>
        <w:spacing w:before="120"/>
        <w:jc w:val="right"/>
        <w:rPr>
          <w:rStyle w:val="Hyperlink"/>
          <w:rFonts w:ascii="Calibri" w:hAnsi="Calibri" w:cs="Arial"/>
          <w:i/>
        </w:rPr>
      </w:pPr>
      <w:hyperlink w:anchor="Contents" w:history="1">
        <w:r w:rsidRPr="00590902">
          <w:rPr>
            <w:rStyle w:val="Hyperlink"/>
            <w:rFonts w:ascii="Calibri" w:hAnsi="Calibri" w:cs="Arial"/>
            <w:i/>
          </w:rPr>
          <w:t>Back to Table of Contents</w:t>
        </w:r>
      </w:hyperlink>
    </w:p>
    <w:p w14:paraId="7A12BF7D" w14:textId="77777777" w:rsidR="00293A32" w:rsidRPr="00AC7025" w:rsidRDefault="00293A32" w:rsidP="00293A32">
      <w:pPr>
        <w:pStyle w:val="Default"/>
        <w:jc w:val="right"/>
        <w:rPr>
          <w:rFonts w:ascii="Calibri" w:hAnsi="Calibri" w:cs="Arial"/>
          <w:i/>
          <w:color w:val="auto"/>
          <w:lang w:eastAsia="en-US"/>
        </w:rPr>
      </w:pPr>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5A2895CD" w14:textId="77777777" w:rsidTr="00EF1DBB">
        <w:trPr>
          <w:cantSplit/>
          <w:trHeight w:val="285"/>
        </w:trPr>
        <w:tc>
          <w:tcPr>
            <w:tcW w:w="9300" w:type="dxa"/>
            <w:shd w:val="clear" w:color="auto" w:fill="A6A6A6" w:themeFill="background1" w:themeFillShade="A6"/>
          </w:tcPr>
          <w:p w14:paraId="3C491147" w14:textId="77777777" w:rsidR="00293A32" w:rsidRPr="00CD1C0E" w:rsidRDefault="00293A32" w:rsidP="00EF1DBB">
            <w:pPr>
              <w:pStyle w:val="Heading1"/>
            </w:pPr>
            <w:bookmarkStart w:id="19" w:name="_Toc389473287"/>
            <w:bookmarkStart w:id="20" w:name="_Toc179317363"/>
            <w:r>
              <w:t>Related Policies, Procedures</w:t>
            </w:r>
            <w:bookmarkEnd w:id="19"/>
            <w:r>
              <w:t>, Guidelines and Legislation</w:t>
            </w:r>
            <w:bookmarkEnd w:id="20"/>
          </w:p>
        </w:tc>
      </w:tr>
    </w:tbl>
    <w:p w14:paraId="6207BE79" w14:textId="77777777" w:rsidR="00293A32" w:rsidRDefault="00293A32" w:rsidP="00293A32">
      <w:pPr>
        <w:jc w:val="both"/>
        <w:rPr>
          <w:rFonts w:cs="Arial"/>
          <w:b/>
          <w:szCs w:val="24"/>
        </w:rPr>
      </w:pPr>
    </w:p>
    <w:p w14:paraId="5E232277" w14:textId="77777777" w:rsidR="00293A32" w:rsidRDefault="00293A32" w:rsidP="00293A32">
      <w:pPr>
        <w:jc w:val="both"/>
        <w:rPr>
          <w:rFonts w:cs="Arial"/>
          <w:b/>
          <w:szCs w:val="24"/>
        </w:rPr>
      </w:pPr>
      <w:r>
        <w:rPr>
          <w:rFonts w:cs="Arial"/>
          <w:b/>
          <w:szCs w:val="24"/>
        </w:rPr>
        <w:t>Policy</w:t>
      </w:r>
    </w:p>
    <w:p w14:paraId="04EE0866" w14:textId="77777777" w:rsidR="00293A32" w:rsidRDefault="00293A32" w:rsidP="00293A32">
      <w:pPr>
        <w:jc w:val="both"/>
        <w:rPr>
          <w:rFonts w:cs="Arial"/>
          <w:bCs/>
          <w:szCs w:val="24"/>
        </w:rPr>
      </w:pPr>
      <w:r>
        <w:rPr>
          <w:rFonts w:cs="Arial"/>
          <w:bCs/>
          <w:szCs w:val="24"/>
        </w:rPr>
        <w:t>ACT Public Sector Code of Conduct</w:t>
      </w:r>
    </w:p>
    <w:p w14:paraId="3AC4EA60" w14:textId="77777777" w:rsidR="00293A32" w:rsidRDefault="00293A32" w:rsidP="00293A32">
      <w:pPr>
        <w:jc w:val="both"/>
        <w:rPr>
          <w:rFonts w:cs="Arial"/>
          <w:bCs/>
          <w:szCs w:val="24"/>
        </w:rPr>
      </w:pPr>
      <w:r>
        <w:rPr>
          <w:rFonts w:cs="Arial"/>
          <w:bCs/>
          <w:szCs w:val="24"/>
        </w:rPr>
        <w:t>Partnering with Consumers Policy</w:t>
      </w:r>
    </w:p>
    <w:p w14:paraId="2F603CFE" w14:textId="77777777" w:rsidR="00293A32" w:rsidRPr="00586D2A" w:rsidRDefault="00293A32" w:rsidP="00293A32">
      <w:pPr>
        <w:jc w:val="both"/>
        <w:rPr>
          <w:rFonts w:cs="Arial"/>
          <w:bCs/>
          <w:szCs w:val="24"/>
        </w:rPr>
      </w:pPr>
    </w:p>
    <w:p w14:paraId="1A10A721" w14:textId="77777777" w:rsidR="00293A32" w:rsidRDefault="00293A32" w:rsidP="00293A32">
      <w:pPr>
        <w:jc w:val="both"/>
        <w:rPr>
          <w:rFonts w:cs="Arial"/>
          <w:b/>
          <w:szCs w:val="24"/>
        </w:rPr>
      </w:pPr>
      <w:r>
        <w:rPr>
          <w:rFonts w:cs="Arial"/>
          <w:b/>
          <w:szCs w:val="24"/>
        </w:rPr>
        <w:t>Procedure</w:t>
      </w:r>
    </w:p>
    <w:p w14:paraId="0BE86213" w14:textId="77777777" w:rsidR="00293A32" w:rsidRDefault="00293A32" w:rsidP="00293A32">
      <w:pPr>
        <w:jc w:val="both"/>
        <w:rPr>
          <w:rFonts w:cs="Arial"/>
          <w:bCs/>
          <w:szCs w:val="24"/>
        </w:rPr>
      </w:pPr>
      <w:r>
        <w:rPr>
          <w:rFonts w:cs="Arial"/>
          <w:bCs/>
          <w:szCs w:val="24"/>
        </w:rPr>
        <w:t>Language Services – Interpreters and Translated Materials Procedure</w:t>
      </w:r>
    </w:p>
    <w:p w14:paraId="6D073882" w14:textId="77777777" w:rsidR="00293A32" w:rsidRDefault="00293A32" w:rsidP="00293A32">
      <w:pPr>
        <w:jc w:val="both"/>
        <w:rPr>
          <w:rFonts w:cs="Arial"/>
          <w:bCs/>
          <w:szCs w:val="24"/>
        </w:rPr>
      </w:pPr>
      <w:r>
        <w:rPr>
          <w:rFonts w:cs="Arial"/>
          <w:bCs/>
          <w:szCs w:val="24"/>
        </w:rPr>
        <w:t>Request for Legal Advice Procedure</w:t>
      </w:r>
    </w:p>
    <w:p w14:paraId="490FC99D" w14:textId="77777777" w:rsidR="00293A32" w:rsidRDefault="00293A32" w:rsidP="00293A32">
      <w:pPr>
        <w:jc w:val="both"/>
        <w:rPr>
          <w:rFonts w:cs="Arial"/>
          <w:b/>
          <w:szCs w:val="24"/>
        </w:rPr>
      </w:pPr>
    </w:p>
    <w:p w14:paraId="7DB66592" w14:textId="77777777" w:rsidR="00293A32" w:rsidRDefault="00293A32" w:rsidP="00293A32">
      <w:pPr>
        <w:jc w:val="both"/>
        <w:rPr>
          <w:rFonts w:cs="Arial"/>
          <w:b/>
          <w:szCs w:val="24"/>
        </w:rPr>
      </w:pPr>
      <w:r>
        <w:rPr>
          <w:rFonts w:cs="Arial"/>
          <w:b/>
          <w:szCs w:val="24"/>
        </w:rPr>
        <w:t>Guideline</w:t>
      </w:r>
    </w:p>
    <w:p w14:paraId="59639490" w14:textId="77777777" w:rsidR="00293A32" w:rsidRDefault="00293A32" w:rsidP="00293A32">
      <w:pPr>
        <w:jc w:val="both"/>
        <w:rPr>
          <w:rFonts w:cs="Arial"/>
          <w:bCs/>
          <w:szCs w:val="24"/>
        </w:rPr>
      </w:pPr>
      <w:r>
        <w:rPr>
          <w:rFonts w:cs="Arial"/>
          <w:bCs/>
          <w:szCs w:val="24"/>
        </w:rPr>
        <w:t>Advance Care Planning (Adults) Guideline</w:t>
      </w:r>
    </w:p>
    <w:p w14:paraId="5C474256" w14:textId="77777777" w:rsidR="00293A32" w:rsidRPr="00846234" w:rsidRDefault="00293A32" w:rsidP="00293A32">
      <w:pPr>
        <w:overflowPunct w:val="0"/>
        <w:autoSpaceDE w:val="0"/>
        <w:autoSpaceDN w:val="0"/>
        <w:adjustRightInd w:val="0"/>
        <w:spacing w:line="276" w:lineRule="auto"/>
        <w:rPr>
          <w:rFonts w:asciiTheme="minorHAnsi" w:hAnsiTheme="minorHAnsi"/>
          <w:iCs/>
          <w:lang w:eastAsia="en-AU"/>
        </w:rPr>
      </w:pPr>
      <w:r w:rsidRPr="00846234">
        <w:rPr>
          <w:rFonts w:asciiTheme="minorHAnsi" w:hAnsiTheme="minorHAnsi" w:cs="Arial"/>
          <w:iCs/>
          <w:lang w:val="en-US" w:eastAsia="en-AU"/>
        </w:rPr>
        <w:t>Justices of the Peace (Role) Guideline 2016</w:t>
      </w:r>
    </w:p>
    <w:p w14:paraId="34C8B7E8" w14:textId="77777777" w:rsidR="00293A32" w:rsidRPr="00586D2A" w:rsidRDefault="00293A32" w:rsidP="00293A32">
      <w:pPr>
        <w:jc w:val="both"/>
        <w:rPr>
          <w:rFonts w:cs="Arial"/>
          <w:bCs/>
          <w:szCs w:val="24"/>
        </w:rPr>
      </w:pPr>
    </w:p>
    <w:p w14:paraId="134410E2" w14:textId="77777777" w:rsidR="00293A32" w:rsidRPr="002A215B" w:rsidRDefault="00293A32" w:rsidP="00293A32">
      <w:pPr>
        <w:jc w:val="both"/>
        <w:rPr>
          <w:rFonts w:cs="Arial"/>
          <w:b/>
          <w:szCs w:val="24"/>
        </w:rPr>
      </w:pPr>
      <w:r w:rsidRPr="002A215B">
        <w:rPr>
          <w:rFonts w:cs="Arial"/>
          <w:b/>
          <w:szCs w:val="24"/>
        </w:rPr>
        <w:t>Legislation</w:t>
      </w:r>
    </w:p>
    <w:p w14:paraId="35485A29" w14:textId="77777777" w:rsidR="00293A32" w:rsidRPr="003C2021" w:rsidRDefault="00293A32" w:rsidP="00293A32">
      <w:pPr>
        <w:jc w:val="both"/>
        <w:rPr>
          <w:rFonts w:asciiTheme="minorHAnsi" w:hAnsiTheme="minorHAnsi"/>
          <w:i/>
          <w:iCs/>
        </w:rPr>
      </w:pPr>
      <w:r w:rsidRPr="003C2021">
        <w:rPr>
          <w:rFonts w:asciiTheme="minorHAnsi" w:hAnsiTheme="minorHAnsi"/>
          <w:i/>
          <w:iCs/>
        </w:rPr>
        <w:t>Commonwealth Statutory Declaration ACT 1959</w:t>
      </w:r>
    </w:p>
    <w:p w14:paraId="33B7A93E" w14:textId="77777777" w:rsidR="00293A32" w:rsidRPr="005F6869" w:rsidRDefault="00293A32" w:rsidP="00293A32">
      <w:pPr>
        <w:jc w:val="both"/>
        <w:rPr>
          <w:rFonts w:asciiTheme="minorHAnsi" w:hAnsiTheme="minorHAnsi"/>
          <w:i/>
          <w:iCs/>
          <w:lang w:val="en-US"/>
        </w:rPr>
      </w:pPr>
      <w:r w:rsidRPr="5639BEF6">
        <w:rPr>
          <w:rFonts w:asciiTheme="minorHAnsi" w:hAnsiTheme="minorHAnsi"/>
          <w:i/>
          <w:iCs/>
          <w:lang w:val="en-US"/>
        </w:rPr>
        <w:t>Wills Act 1968</w:t>
      </w:r>
    </w:p>
    <w:p w14:paraId="27E47AE7" w14:textId="77777777" w:rsidR="00293A32" w:rsidRDefault="00293A32" w:rsidP="00293A32">
      <w:pPr>
        <w:jc w:val="both"/>
        <w:rPr>
          <w:rFonts w:asciiTheme="minorHAnsi" w:hAnsiTheme="minorHAnsi" w:cs="Arial"/>
          <w:i/>
          <w:iCs/>
          <w:color w:val="00002D"/>
          <w:spacing w:val="2"/>
        </w:rPr>
      </w:pPr>
      <w:r w:rsidRPr="5639BEF6">
        <w:rPr>
          <w:rFonts w:asciiTheme="minorHAnsi" w:hAnsiTheme="minorHAnsi" w:cs="Arial"/>
          <w:i/>
          <w:iCs/>
          <w:color w:val="00002D"/>
          <w:spacing w:val="2"/>
        </w:rPr>
        <w:t>Justices of Peace Act 1989</w:t>
      </w:r>
    </w:p>
    <w:p w14:paraId="034BBF6C" w14:textId="77777777" w:rsidR="00293A32" w:rsidRDefault="00293A32" w:rsidP="00293A32">
      <w:pPr>
        <w:jc w:val="both"/>
        <w:rPr>
          <w:rFonts w:asciiTheme="minorHAnsi" w:hAnsiTheme="minorHAnsi" w:cs="Arial"/>
          <w:i/>
          <w:iCs/>
          <w:color w:val="00002D"/>
          <w:spacing w:val="2"/>
        </w:rPr>
      </w:pPr>
      <w:r w:rsidRPr="5639BEF6">
        <w:rPr>
          <w:rFonts w:asciiTheme="minorHAnsi" w:hAnsiTheme="minorHAnsi" w:cs="Arial"/>
          <w:i/>
          <w:iCs/>
          <w:color w:val="00002D"/>
          <w:spacing w:val="2"/>
        </w:rPr>
        <w:t>Human Rights Act 2004</w:t>
      </w:r>
    </w:p>
    <w:p w14:paraId="0BFB3B00" w14:textId="77777777" w:rsidR="00293A32" w:rsidRDefault="00293A32" w:rsidP="00293A32">
      <w:pPr>
        <w:jc w:val="both"/>
        <w:rPr>
          <w:rFonts w:asciiTheme="minorHAnsi" w:hAnsiTheme="minorHAnsi" w:cs="Arial"/>
          <w:i/>
          <w:iCs/>
          <w:color w:val="00002D"/>
          <w:spacing w:val="2"/>
        </w:rPr>
      </w:pPr>
      <w:r w:rsidRPr="5639BEF6">
        <w:rPr>
          <w:rFonts w:asciiTheme="minorHAnsi" w:hAnsiTheme="minorHAnsi" w:cs="Arial"/>
          <w:i/>
          <w:iCs/>
          <w:color w:val="00002D"/>
          <w:spacing w:val="2"/>
        </w:rPr>
        <w:t>Powers of Attorney Act 2006</w:t>
      </w:r>
    </w:p>
    <w:p w14:paraId="40131B49" w14:textId="77777777" w:rsidR="00293A32" w:rsidRDefault="00293A32" w:rsidP="00293A32">
      <w:pPr>
        <w:jc w:val="both"/>
        <w:rPr>
          <w:rFonts w:asciiTheme="minorHAnsi" w:hAnsiTheme="minorHAnsi" w:cs="Arial"/>
          <w:iCs/>
          <w:color w:val="00002D"/>
          <w:spacing w:val="2"/>
          <w:szCs w:val="24"/>
        </w:rPr>
      </w:pPr>
    </w:p>
    <w:p w14:paraId="380A9767" w14:textId="77777777" w:rsidR="00293A32" w:rsidRDefault="00293A32" w:rsidP="00293A32">
      <w:pPr>
        <w:jc w:val="both"/>
        <w:rPr>
          <w:rFonts w:asciiTheme="minorHAnsi" w:hAnsiTheme="minorHAnsi" w:cs="Arial"/>
          <w:b/>
          <w:bCs/>
          <w:iCs/>
          <w:color w:val="00002D"/>
          <w:spacing w:val="2"/>
          <w:szCs w:val="24"/>
        </w:rPr>
      </w:pPr>
      <w:r>
        <w:rPr>
          <w:rFonts w:asciiTheme="minorHAnsi" w:hAnsiTheme="minorHAnsi" w:cs="Arial"/>
          <w:b/>
          <w:bCs/>
          <w:iCs/>
          <w:color w:val="00002D"/>
          <w:spacing w:val="2"/>
          <w:szCs w:val="24"/>
        </w:rPr>
        <w:t>Other</w:t>
      </w:r>
    </w:p>
    <w:p w14:paraId="095F1773" w14:textId="77777777" w:rsidR="00293A32" w:rsidRPr="00586D2A" w:rsidRDefault="00293A32" w:rsidP="00293A32">
      <w:pPr>
        <w:jc w:val="both"/>
        <w:rPr>
          <w:rFonts w:asciiTheme="minorHAnsi" w:hAnsiTheme="minorHAnsi" w:cs="Arial"/>
          <w:i/>
          <w:szCs w:val="24"/>
        </w:rPr>
      </w:pPr>
      <w:r>
        <w:rPr>
          <w:rFonts w:asciiTheme="minorHAnsi" w:hAnsiTheme="minorHAnsi" w:cs="Arial"/>
          <w:i/>
          <w:color w:val="00002D"/>
          <w:spacing w:val="2"/>
          <w:szCs w:val="24"/>
        </w:rPr>
        <w:t>Australian Charter of Healthcare Rights</w:t>
      </w:r>
    </w:p>
    <w:p w14:paraId="20133FC4" w14:textId="77777777" w:rsidR="00293A32" w:rsidRPr="00FF56DD" w:rsidRDefault="00293A32" w:rsidP="00293A32">
      <w:pPr>
        <w:rPr>
          <w:rFonts w:cs="Arial"/>
          <w:i/>
          <w:szCs w:val="24"/>
        </w:rPr>
      </w:pPr>
    </w:p>
    <w:p w14:paraId="1D820365" w14:textId="77777777" w:rsidR="00293A32" w:rsidRDefault="00293A32" w:rsidP="00293A32">
      <w:pPr>
        <w:pStyle w:val="ListParagraph"/>
        <w:jc w:val="right"/>
        <w:rPr>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7A679A7B" w14:textId="77777777" w:rsidTr="00EF1DBB">
        <w:trPr>
          <w:cantSplit/>
          <w:trHeight w:val="285"/>
        </w:trPr>
        <w:tc>
          <w:tcPr>
            <w:tcW w:w="9300" w:type="dxa"/>
            <w:shd w:val="clear" w:color="auto" w:fill="A6A6A6" w:themeFill="background1" w:themeFillShade="A6"/>
          </w:tcPr>
          <w:p w14:paraId="1FC8EE38" w14:textId="77777777" w:rsidR="00293A32" w:rsidRPr="00CD1C0E" w:rsidRDefault="00293A32" w:rsidP="00EF1DBB">
            <w:pPr>
              <w:pStyle w:val="Heading1"/>
            </w:pPr>
            <w:bookmarkStart w:id="21" w:name="_Toc389473288"/>
            <w:bookmarkStart w:id="22" w:name="_Toc179317364"/>
            <w:r>
              <w:t>References</w:t>
            </w:r>
            <w:bookmarkEnd w:id="21"/>
            <w:bookmarkEnd w:id="22"/>
          </w:p>
        </w:tc>
      </w:tr>
    </w:tbl>
    <w:p w14:paraId="739E4D1A" w14:textId="77777777" w:rsidR="00293A32" w:rsidRDefault="00293A32" w:rsidP="00293A32">
      <w:pPr>
        <w:rPr>
          <w:rFonts w:cs="Times-Roman"/>
          <w:szCs w:val="24"/>
          <w:lang w:eastAsia="en-AU"/>
        </w:rPr>
      </w:pPr>
      <w:bookmarkStart w:id="23" w:name="_Toc389131245"/>
    </w:p>
    <w:p w14:paraId="1B00D85B" w14:textId="77777777" w:rsidR="00293A32" w:rsidRDefault="00293A32" w:rsidP="00293A32">
      <w:r>
        <w:rPr>
          <w:rFonts w:cs="Times-Roman"/>
          <w:szCs w:val="24"/>
          <w:lang w:eastAsia="en-AU"/>
        </w:rPr>
        <w:t>ACT Law Society website</w:t>
      </w:r>
      <w:r w:rsidRPr="00A500B0">
        <w:rPr>
          <w:rFonts w:cs="Times-Roman"/>
          <w:szCs w:val="24"/>
          <w:lang w:eastAsia="en-AU"/>
        </w:rPr>
        <w:t xml:space="preserve"> </w:t>
      </w:r>
      <w:hyperlink r:id="rId13" w:history="1">
        <w:r w:rsidRPr="00A500B0">
          <w:rPr>
            <w:rStyle w:val="Hyperlink"/>
            <w:rFonts w:cs="Times-Roman"/>
            <w:szCs w:val="24"/>
            <w:lang w:eastAsia="en-AU"/>
          </w:rPr>
          <w:t>www.actlawsociety.asn.au</w:t>
        </w:r>
      </w:hyperlink>
    </w:p>
    <w:p w14:paraId="0A78E2EB" w14:textId="77777777" w:rsidR="00293A32" w:rsidRDefault="00293A32" w:rsidP="00293A32">
      <w:r>
        <w:t xml:space="preserve">Justice of the Peace Search website </w:t>
      </w:r>
      <w:hyperlink r:id="rId14" w:history="1">
        <w:r w:rsidRPr="007878A7">
          <w:rPr>
            <w:rStyle w:val="Hyperlink"/>
          </w:rPr>
          <w:t>http://www.justice.act.gov.au/jp/index</w:t>
        </w:r>
      </w:hyperlink>
    </w:p>
    <w:p w14:paraId="5AA60C43" w14:textId="77777777" w:rsidR="00293A32" w:rsidRPr="00DE4E25" w:rsidRDefault="00293A32" w:rsidP="00293A32">
      <w:pPr>
        <w:rPr>
          <w:rFonts w:asciiTheme="majorHAnsi" w:hAnsiTheme="majorHAnsi" w:cstheme="majorHAnsi"/>
          <w:szCs w:val="24"/>
        </w:rPr>
      </w:pPr>
      <w:r>
        <w:t xml:space="preserve">Public Trustee and Guardian website </w:t>
      </w:r>
      <w:hyperlink r:id="rId15" w:history="1">
        <w:r w:rsidRPr="00A500B0">
          <w:rPr>
            <w:rStyle w:val="Hyperlink"/>
            <w:rFonts w:cs="Times-Roman"/>
            <w:szCs w:val="24"/>
            <w:lang w:eastAsia="en-AU"/>
          </w:rPr>
          <w:t>www.publictrustee.act.gov.au</w:t>
        </w:r>
      </w:hyperlink>
    </w:p>
    <w:bookmarkEnd w:id="23"/>
    <w:p w14:paraId="2F315DB4" w14:textId="77777777" w:rsidR="00293A32" w:rsidRPr="00DE4E25" w:rsidRDefault="00293A32" w:rsidP="00293A32">
      <w:pPr>
        <w:jc w:val="right"/>
        <w:rPr>
          <w:szCs w:val="24"/>
        </w:rPr>
      </w:pPr>
    </w:p>
    <w:p w14:paraId="13E4836E" w14:textId="77777777" w:rsidR="00293A32" w:rsidRDefault="00293A32" w:rsidP="00293A32">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0F1F60" w14:paraId="5DA4DC63" w14:textId="77777777" w:rsidTr="00EF1DBB">
        <w:trPr>
          <w:cantSplit/>
          <w:trHeight w:val="285"/>
        </w:trPr>
        <w:tc>
          <w:tcPr>
            <w:tcW w:w="9300" w:type="dxa"/>
            <w:shd w:val="clear" w:color="auto" w:fill="A6A6A6" w:themeFill="background1" w:themeFillShade="A6"/>
          </w:tcPr>
          <w:p w14:paraId="4092DFEA" w14:textId="77777777" w:rsidR="00293A32" w:rsidRPr="000F1F60" w:rsidRDefault="00293A32" w:rsidP="00EF1DBB">
            <w:pPr>
              <w:pStyle w:val="Heading1"/>
            </w:pPr>
            <w:bookmarkStart w:id="24" w:name="_Toc179317365"/>
            <w:r>
              <w:t>Definition of Terms</w:t>
            </w:r>
            <w:bookmarkEnd w:id="24"/>
            <w:r>
              <w:t xml:space="preserve"> </w:t>
            </w:r>
          </w:p>
        </w:tc>
      </w:tr>
    </w:tbl>
    <w:p w14:paraId="18A7ADA4" w14:textId="77777777" w:rsidR="00293A32" w:rsidRDefault="00293A32" w:rsidP="00293A32">
      <w:pPr>
        <w:rPr>
          <w:rFonts w:cs="Arial"/>
          <w:szCs w:val="24"/>
        </w:rPr>
      </w:pPr>
    </w:p>
    <w:p w14:paraId="73BD20BA" w14:textId="77777777" w:rsidR="00293A32" w:rsidRPr="009D673C" w:rsidRDefault="00293A32" w:rsidP="00293A32">
      <w:pPr>
        <w:pStyle w:val="ListBullet"/>
        <w:rPr>
          <w:rFonts w:cs="Times-Roman"/>
        </w:rPr>
      </w:pPr>
      <w:r>
        <w:rPr>
          <w:rFonts w:asciiTheme="minorHAnsi" w:hAnsiTheme="minorHAnsi"/>
          <w:b/>
          <w:color w:val="00002D"/>
          <w:spacing w:val="2"/>
        </w:rPr>
        <w:t xml:space="preserve">ACT </w:t>
      </w:r>
      <w:r w:rsidRPr="00A500B0">
        <w:rPr>
          <w:rFonts w:asciiTheme="minorHAnsi" w:hAnsiTheme="minorHAnsi"/>
          <w:b/>
          <w:color w:val="00002D"/>
          <w:spacing w:val="2"/>
        </w:rPr>
        <w:t>Public Trustee</w:t>
      </w:r>
      <w:r>
        <w:rPr>
          <w:rFonts w:asciiTheme="minorHAnsi" w:hAnsiTheme="minorHAnsi"/>
          <w:b/>
          <w:color w:val="00002D"/>
          <w:spacing w:val="2"/>
        </w:rPr>
        <w:t xml:space="preserve"> and Guardian</w:t>
      </w:r>
      <w:r>
        <w:rPr>
          <w:rFonts w:asciiTheme="minorHAnsi" w:hAnsiTheme="minorHAnsi"/>
          <w:color w:val="00002D"/>
          <w:spacing w:val="2"/>
        </w:rPr>
        <w:t>:</w:t>
      </w:r>
      <w:r w:rsidRPr="00A500B0">
        <w:rPr>
          <w:rFonts w:asciiTheme="minorHAnsi" w:hAnsiTheme="minorHAnsi"/>
          <w:color w:val="00002D"/>
          <w:spacing w:val="2"/>
        </w:rPr>
        <w:t xml:space="preserve"> </w:t>
      </w:r>
      <w:r w:rsidRPr="00A500B0">
        <w:rPr>
          <w:rFonts w:asciiTheme="minorHAnsi" w:hAnsiTheme="minorHAnsi"/>
        </w:rPr>
        <w:t xml:space="preserve">The </w:t>
      </w:r>
      <w:r>
        <w:rPr>
          <w:rFonts w:asciiTheme="minorHAnsi" w:hAnsiTheme="minorHAnsi"/>
        </w:rPr>
        <w:t>ACT Public</w:t>
      </w:r>
      <w:r w:rsidRPr="00A500B0">
        <w:rPr>
          <w:rFonts w:asciiTheme="minorHAnsi" w:hAnsiTheme="minorHAnsi"/>
        </w:rPr>
        <w:t xml:space="preserve"> Trustee</w:t>
      </w:r>
      <w:r>
        <w:rPr>
          <w:rFonts w:asciiTheme="minorHAnsi" w:hAnsiTheme="minorHAnsi"/>
        </w:rPr>
        <w:t xml:space="preserve"> and Guardian</w:t>
      </w:r>
      <w:r w:rsidRPr="00A500B0">
        <w:rPr>
          <w:rFonts w:asciiTheme="minorHAnsi" w:hAnsiTheme="minorHAnsi"/>
        </w:rPr>
        <w:t xml:space="preserve"> provides free and inexpensive services for drawing Wills.</w:t>
      </w:r>
    </w:p>
    <w:p w14:paraId="399D6998" w14:textId="77777777" w:rsidR="00293A32" w:rsidRPr="00663AC1" w:rsidRDefault="00293A32" w:rsidP="00293A32">
      <w:pPr>
        <w:pStyle w:val="ListBullet"/>
        <w:rPr>
          <w:rFonts w:cs="Times-Roman"/>
        </w:rPr>
      </w:pPr>
      <w:r>
        <w:rPr>
          <w:rFonts w:asciiTheme="minorHAnsi" w:hAnsiTheme="minorHAnsi"/>
          <w:b/>
        </w:rPr>
        <w:lastRenderedPageBreak/>
        <w:t>Advance Care Planning:</w:t>
      </w:r>
      <w:r>
        <w:t xml:space="preserve"> </w:t>
      </w:r>
      <w:r>
        <w:rPr>
          <w:rFonts w:asciiTheme="minorHAnsi" w:hAnsiTheme="minorHAnsi"/>
        </w:rPr>
        <w:t xml:space="preserve">may include an Enduring Power of Attorney and/or a Health Direction, which </w:t>
      </w:r>
      <w:r w:rsidRPr="00D060AE">
        <w:rPr>
          <w:rFonts w:asciiTheme="minorHAnsi" w:hAnsiTheme="minorHAnsi" w:cstheme="minorHAnsi"/>
          <w:shd w:val="clear" w:color="auto" w:fill="FFFFFF"/>
        </w:rPr>
        <w:t xml:space="preserve">supports adults at any age or stage of health in understanding and sharing their personal values, life goals, and preferences regarding future </w:t>
      </w:r>
      <w:r>
        <w:rPr>
          <w:rFonts w:asciiTheme="minorHAnsi" w:hAnsiTheme="minorHAnsi" w:cstheme="minorHAnsi"/>
          <w:shd w:val="clear" w:color="auto" w:fill="FFFFFF"/>
        </w:rPr>
        <w:t>health</w:t>
      </w:r>
      <w:r w:rsidRPr="00D060AE">
        <w:rPr>
          <w:rFonts w:asciiTheme="minorHAnsi" w:hAnsiTheme="minorHAnsi" w:cstheme="minorHAnsi"/>
          <w:shd w:val="clear" w:color="auto" w:fill="FFFFFF"/>
        </w:rPr>
        <w:t xml:space="preserve"> care</w:t>
      </w:r>
      <w:r>
        <w:t>.</w:t>
      </w:r>
    </w:p>
    <w:p w14:paraId="66E8C6F4" w14:textId="77777777" w:rsidR="00293A32" w:rsidRDefault="00293A32" w:rsidP="00293A32">
      <w:pPr>
        <w:pStyle w:val="ListBullet"/>
      </w:pPr>
      <w:r w:rsidRPr="00A500B0">
        <w:rPr>
          <w:b/>
        </w:rPr>
        <w:t>AHCNC</w:t>
      </w:r>
      <w:r>
        <w:t xml:space="preserve">: </w:t>
      </w:r>
      <w:r w:rsidRPr="00A500B0">
        <w:t>After Hours Clinical Nurse Consultant</w:t>
      </w:r>
    </w:p>
    <w:p w14:paraId="0B257D93" w14:textId="77777777" w:rsidR="00293A32" w:rsidRDefault="00293A32" w:rsidP="00293A32">
      <w:pPr>
        <w:pStyle w:val="ListBullet"/>
        <w:rPr>
          <w:rFonts w:cs="Times-Roman"/>
        </w:rPr>
      </w:pPr>
      <w:r w:rsidRPr="00066868">
        <w:rPr>
          <w:b/>
        </w:rPr>
        <w:t>AHHM</w:t>
      </w:r>
      <w:r>
        <w:rPr>
          <w:b/>
        </w:rPr>
        <w:t>:</w:t>
      </w:r>
      <w:r w:rsidRPr="00066868">
        <w:t xml:space="preserve"> </w:t>
      </w:r>
      <w:r w:rsidRPr="00A500B0">
        <w:rPr>
          <w:rFonts w:cs="Times-Roman"/>
        </w:rPr>
        <w:t>After Hours Hospital Manager</w:t>
      </w:r>
    </w:p>
    <w:p w14:paraId="384F1857" w14:textId="77777777" w:rsidR="00293A32" w:rsidRPr="009D673C" w:rsidRDefault="00293A32" w:rsidP="00293A32">
      <w:pPr>
        <w:pStyle w:val="ListBullet"/>
      </w:pPr>
      <w:r>
        <w:rPr>
          <w:rFonts w:asciiTheme="minorHAnsi" w:hAnsiTheme="minorHAnsi"/>
          <w:b/>
        </w:rPr>
        <w:t xml:space="preserve">Enduring Power of Attorney: </w:t>
      </w:r>
      <w:r>
        <w:t>Is an enduring legal document that appoints the attorney/s to act on behalf of another (the principal) in relation to financial and property matters, personal care matters health care matters and/or medical research matters. It endures throughout their incapacity and is generally recognised in other States and Territories. Individuals may commence the document immediately for financial and property matters ONLY. This means that while they have decision making capacity, they can ask their chosen attorney/s to act on their behalf regarding financial and property matters as required.</w:t>
      </w:r>
    </w:p>
    <w:p w14:paraId="4D659453" w14:textId="77777777" w:rsidR="00293A32" w:rsidRPr="00E30341" w:rsidRDefault="00293A32" w:rsidP="00293A32">
      <w:pPr>
        <w:pStyle w:val="ListBullet"/>
        <w:rPr>
          <w:rFonts w:asciiTheme="minorHAnsi" w:hAnsiTheme="minorHAnsi"/>
        </w:rPr>
      </w:pPr>
      <w:r>
        <w:rPr>
          <w:rFonts w:asciiTheme="minorHAnsi" w:hAnsiTheme="minorHAnsi"/>
          <w:b/>
        </w:rPr>
        <w:t xml:space="preserve">Health Direction: </w:t>
      </w:r>
      <w:r w:rsidRPr="00E30341">
        <w:rPr>
          <w:rFonts w:asciiTheme="minorHAnsi" w:hAnsiTheme="minorHAnsi"/>
        </w:rPr>
        <w:t>- In the ACT an individual may also give legally binding directions about refusal or withdrawal of medical treatment now, and in the future, by completing a Health Direction under the Medical Treatment Act 2006.</w:t>
      </w:r>
    </w:p>
    <w:p w14:paraId="4CF8225F" w14:textId="77777777" w:rsidR="00293A32" w:rsidRPr="009D673C" w:rsidRDefault="00293A32" w:rsidP="00293A32">
      <w:pPr>
        <w:pStyle w:val="ListBullet"/>
        <w:rPr>
          <w:rFonts w:cs="Times-Roman"/>
        </w:rPr>
      </w:pPr>
      <w:r w:rsidRPr="00A500B0">
        <w:rPr>
          <w:rFonts w:cs="Times-Roman"/>
          <w:b/>
        </w:rPr>
        <w:t>Justice of the Peace</w:t>
      </w:r>
      <w:r>
        <w:rPr>
          <w:rFonts w:cs="Times-Roman"/>
          <w:b/>
        </w:rPr>
        <w:t>:</w:t>
      </w:r>
      <w:r w:rsidRPr="00A500B0">
        <w:rPr>
          <w:rFonts w:cs="Times-Roman"/>
        </w:rPr>
        <w:t xml:space="preserve"> </w:t>
      </w:r>
      <w:r w:rsidRPr="00A500B0">
        <w:rPr>
          <w:rFonts w:asciiTheme="minorHAnsi" w:hAnsiTheme="minorHAnsi"/>
          <w:color w:val="00002D"/>
          <w:spacing w:val="2"/>
        </w:rPr>
        <w:t xml:space="preserve">A person who is appointed as a justice of peace under the relevant Justices of Peace Act, which in the ACT is the </w:t>
      </w:r>
      <w:r w:rsidRPr="00A500B0">
        <w:rPr>
          <w:rFonts w:asciiTheme="minorHAnsi" w:hAnsiTheme="minorHAnsi"/>
          <w:i/>
          <w:color w:val="00002D"/>
          <w:spacing w:val="2"/>
        </w:rPr>
        <w:t xml:space="preserve">Justices of Peace Act </w:t>
      </w:r>
      <w:r w:rsidRPr="009D673C">
        <w:rPr>
          <w:rFonts w:asciiTheme="minorHAnsi" w:hAnsiTheme="minorHAnsi"/>
          <w:iCs/>
          <w:color w:val="00002D"/>
          <w:spacing w:val="2"/>
        </w:rPr>
        <w:t>1989</w:t>
      </w:r>
      <w:r w:rsidRPr="00A500B0">
        <w:rPr>
          <w:rFonts w:asciiTheme="minorHAnsi" w:hAnsiTheme="minorHAnsi"/>
          <w:i/>
          <w:color w:val="00002D"/>
          <w:spacing w:val="2"/>
        </w:rPr>
        <w:t xml:space="preserve">.  </w:t>
      </w:r>
      <w:r w:rsidRPr="00A500B0">
        <w:rPr>
          <w:rFonts w:asciiTheme="minorHAnsi" w:hAnsiTheme="minorHAnsi"/>
          <w:color w:val="00002D"/>
          <w:spacing w:val="2"/>
        </w:rPr>
        <w:t xml:space="preserve">By virtue of their appointment, a </w:t>
      </w:r>
      <w:r>
        <w:rPr>
          <w:rFonts w:asciiTheme="minorHAnsi" w:hAnsiTheme="minorHAnsi"/>
          <w:color w:val="00002D"/>
          <w:spacing w:val="2"/>
        </w:rPr>
        <w:t>J</w:t>
      </w:r>
      <w:r w:rsidRPr="00A500B0">
        <w:rPr>
          <w:rFonts w:asciiTheme="minorHAnsi" w:hAnsiTheme="minorHAnsi"/>
          <w:color w:val="00002D"/>
          <w:spacing w:val="2"/>
        </w:rPr>
        <w:t xml:space="preserve">ustice of </w:t>
      </w:r>
      <w:r>
        <w:rPr>
          <w:rFonts w:asciiTheme="minorHAnsi" w:hAnsiTheme="minorHAnsi"/>
          <w:color w:val="00002D"/>
          <w:spacing w:val="2"/>
        </w:rPr>
        <w:t>P</w:t>
      </w:r>
      <w:r w:rsidRPr="00A500B0">
        <w:rPr>
          <w:rFonts w:asciiTheme="minorHAnsi" w:hAnsiTheme="minorHAnsi"/>
          <w:color w:val="00002D"/>
          <w:spacing w:val="2"/>
        </w:rPr>
        <w:t>eace may witness various kinds of documents, such as a Will, and in the manner as provided by the Act under which they are appointed.</w:t>
      </w:r>
    </w:p>
    <w:p w14:paraId="664B77C4" w14:textId="77777777" w:rsidR="00293A32" w:rsidRPr="009D673C" w:rsidRDefault="00293A32" w:rsidP="00293A32">
      <w:pPr>
        <w:pStyle w:val="ListBullet"/>
      </w:pPr>
      <w:r w:rsidRPr="47EBE7C2">
        <w:rPr>
          <w:rFonts w:asciiTheme="minorHAnsi" w:hAnsiTheme="minorHAnsi"/>
          <w:b/>
          <w:bCs/>
        </w:rPr>
        <w:t>Testator:</w:t>
      </w:r>
      <w:r>
        <w:t xml:space="preserve"> is the person who makes a Will. I</w:t>
      </w:r>
      <w:r w:rsidRPr="00E30341">
        <w:t>n order for a will to be valid, the testator must have</w:t>
      </w:r>
      <w:r>
        <w:t xml:space="preserve"> legal capacity, and make their Will </w:t>
      </w:r>
      <w:r w:rsidRPr="005772BD">
        <w:t>without being unduly pressured or coerced.</w:t>
      </w:r>
    </w:p>
    <w:p w14:paraId="783E9190" w14:textId="77777777" w:rsidR="00293A32" w:rsidRPr="00F439C2" w:rsidRDefault="00293A32" w:rsidP="00293A32">
      <w:pPr>
        <w:pStyle w:val="ListBullet"/>
      </w:pPr>
      <w:r w:rsidRPr="00A500B0">
        <w:rPr>
          <w:rFonts w:asciiTheme="minorHAnsi" w:hAnsiTheme="minorHAnsi"/>
          <w:b/>
        </w:rPr>
        <w:t>Will</w:t>
      </w:r>
      <w:r>
        <w:rPr>
          <w:rFonts w:asciiTheme="minorHAnsi" w:hAnsiTheme="minorHAnsi"/>
          <w:b/>
        </w:rPr>
        <w:t>:</w:t>
      </w:r>
      <w:r w:rsidRPr="00A500B0">
        <w:rPr>
          <w:rFonts w:asciiTheme="minorHAnsi" w:hAnsiTheme="minorHAnsi"/>
        </w:rPr>
        <w:t xml:space="preserve"> is a legal document made by the testator wanting to provide in writing about how their assets and/or liabilities (the estate) will be distributed.   The </w:t>
      </w:r>
      <w:r>
        <w:rPr>
          <w:rFonts w:asciiTheme="minorHAnsi" w:hAnsiTheme="minorHAnsi"/>
        </w:rPr>
        <w:t>t</w:t>
      </w:r>
      <w:r w:rsidRPr="00A500B0">
        <w:rPr>
          <w:rFonts w:asciiTheme="minorHAnsi" w:hAnsiTheme="minorHAnsi"/>
        </w:rPr>
        <w:t>estator may name one or more persons in the Will who will manage their estate</w:t>
      </w:r>
    </w:p>
    <w:p w14:paraId="136328B7" w14:textId="77777777" w:rsidR="00293A32" w:rsidRDefault="00293A32" w:rsidP="00293A32">
      <w:pPr>
        <w:rPr>
          <w:rFonts w:cs="Arial"/>
          <w:szCs w:val="24"/>
        </w:rPr>
      </w:pPr>
    </w:p>
    <w:p w14:paraId="5E1DC16E" w14:textId="77777777" w:rsidR="00293A32" w:rsidRDefault="00293A32" w:rsidP="00293A32">
      <w:pPr>
        <w:rPr>
          <w:rFonts w:cs="Arial"/>
          <w:szCs w:val="24"/>
        </w:rPr>
      </w:pPr>
    </w:p>
    <w:p w14:paraId="369287B5" w14:textId="77777777" w:rsidR="00293A32" w:rsidRDefault="00293A32" w:rsidP="00293A32">
      <w:pPr>
        <w:jc w:val="right"/>
        <w:rPr>
          <w:rFonts w:cs="Calibri,Bold"/>
          <w:bCs/>
          <w:i/>
          <w:szCs w:val="24"/>
          <w:lang w:eastAsia="en-AU"/>
        </w:rPr>
      </w:pPr>
      <w:hyperlink w:anchor="Contents" w:history="1">
        <w:r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93A32" w:rsidRPr="00CD1C0E" w14:paraId="24427054" w14:textId="77777777" w:rsidTr="00EF1DBB">
        <w:trPr>
          <w:cantSplit/>
          <w:trHeight w:val="285"/>
        </w:trPr>
        <w:tc>
          <w:tcPr>
            <w:tcW w:w="9300" w:type="dxa"/>
            <w:shd w:val="clear" w:color="auto" w:fill="A6A6A6" w:themeFill="background1" w:themeFillShade="A6"/>
          </w:tcPr>
          <w:p w14:paraId="2E6CF010" w14:textId="77777777" w:rsidR="00293A32" w:rsidRPr="00CD1C0E" w:rsidRDefault="00293A32" w:rsidP="00EF1DBB">
            <w:pPr>
              <w:pStyle w:val="Heading1"/>
            </w:pPr>
            <w:bookmarkStart w:id="25" w:name="_Toc389473290"/>
            <w:bookmarkStart w:id="26" w:name="_Toc179317366"/>
            <w:r>
              <w:t>Search Terms</w:t>
            </w:r>
            <w:bookmarkEnd w:id="25"/>
            <w:bookmarkEnd w:id="26"/>
            <w:r>
              <w:t xml:space="preserve"> </w:t>
            </w:r>
          </w:p>
        </w:tc>
      </w:tr>
    </w:tbl>
    <w:p w14:paraId="23DC0A2E" w14:textId="77777777" w:rsidR="00293A32" w:rsidRDefault="00293A32" w:rsidP="00293A32">
      <w:pPr>
        <w:rPr>
          <w:rFonts w:cs="Calibri,Bold"/>
          <w:bCs/>
          <w:i/>
          <w:szCs w:val="24"/>
          <w:lang w:eastAsia="en-AU"/>
        </w:rPr>
      </w:pPr>
    </w:p>
    <w:p w14:paraId="4B7F3B03" w14:textId="77777777" w:rsidR="00293A32" w:rsidRPr="00EF5122" w:rsidRDefault="00293A32" w:rsidP="00293A32">
      <w:pPr>
        <w:rPr>
          <w:rFonts w:cs="Calibri,Bold"/>
          <w:bCs/>
          <w:szCs w:val="24"/>
          <w:lang w:eastAsia="en-AU"/>
        </w:rPr>
      </w:pPr>
      <w:r w:rsidRPr="00267FEA">
        <w:rPr>
          <w:rFonts w:cs="Calibri,Bold"/>
          <w:bCs/>
          <w:szCs w:val="24"/>
          <w:lang w:eastAsia="en-AU"/>
        </w:rPr>
        <w:t>Wills, Making a Will, Witnessing a Will, Patient’s Will</w:t>
      </w:r>
      <w:r>
        <w:rPr>
          <w:rFonts w:cs="Calibri,Bold"/>
          <w:bCs/>
          <w:szCs w:val="24"/>
          <w:lang w:eastAsia="en-AU"/>
        </w:rPr>
        <w:t>, Will, Testament</w:t>
      </w:r>
    </w:p>
    <w:p w14:paraId="6B07B3AF" w14:textId="77777777" w:rsidR="00293A32" w:rsidRPr="00901883" w:rsidRDefault="00293A32" w:rsidP="00293A32">
      <w:pPr>
        <w:jc w:val="both"/>
        <w:rPr>
          <w:rFonts w:asciiTheme="minorHAnsi" w:hAnsiTheme="minorHAnsi" w:cs="Arial"/>
          <w:b/>
          <w:i/>
          <w:sz w:val="22"/>
          <w:szCs w:val="22"/>
        </w:rPr>
      </w:pPr>
    </w:p>
    <w:p w14:paraId="2185395C" w14:textId="77777777" w:rsidR="00293A32" w:rsidRPr="00AC7025" w:rsidRDefault="00293A32" w:rsidP="00293A32">
      <w:pPr>
        <w:jc w:val="right"/>
        <w:rPr>
          <w:rFonts w:cs="Calibri,Bold"/>
          <w:bCs/>
          <w:i/>
          <w:szCs w:val="24"/>
          <w:lang w:eastAsia="en-AU"/>
        </w:rPr>
      </w:pPr>
      <w:hyperlink w:anchor="Contents" w:history="1">
        <w:r w:rsidRPr="00590902">
          <w:rPr>
            <w:rStyle w:val="Hyperlink"/>
            <w:rFonts w:cs="Arial"/>
            <w:i/>
            <w:szCs w:val="24"/>
          </w:rPr>
          <w:t>Back to Table of Contents</w:t>
        </w:r>
      </w:hyperlink>
      <w:bookmarkStart w:id="27" w:name="_Toc396995664"/>
    </w:p>
    <w:bookmarkEnd w:id="27"/>
    <w:p w14:paraId="0EF650C5" w14:textId="77777777" w:rsidR="00293A32" w:rsidRDefault="00293A32" w:rsidP="00293A32">
      <w:pPr>
        <w:rPr>
          <w:rFonts w:cs="Arial"/>
          <w:szCs w:val="24"/>
        </w:rPr>
      </w:pPr>
    </w:p>
    <w:p w14:paraId="1A8560F2" w14:textId="77777777" w:rsidR="00293A32" w:rsidRPr="008202D3" w:rsidRDefault="00293A32" w:rsidP="00293A32">
      <w:pPr>
        <w:rPr>
          <w:rFonts w:cs="Arial"/>
          <w:i/>
          <w:iCs/>
          <w:sz w:val="20"/>
        </w:rPr>
      </w:pPr>
      <w:bookmarkStart w:id="28" w:name="_Hlk33608914"/>
      <w:bookmarkStart w:id="29" w:name="_Hlk33609746"/>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bookmarkEnd w:id="28"/>
    <w:p w14:paraId="09E4F36B" w14:textId="77777777" w:rsidR="00293A32" w:rsidRPr="008202D3" w:rsidRDefault="00293A32" w:rsidP="00293A32">
      <w:pPr>
        <w:rPr>
          <w:rFonts w:cs="Arial"/>
          <w:i/>
          <w:iCs/>
          <w:sz w:val="20"/>
        </w:rPr>
      </w:pPr>
    </w:p>
    <w:p w14:paraId="2F5AF8A2" w14:textId="77777777" w:rsidR="00293A32" w:rsidRPr="008202D3" w:rsidRDefault="00293A32" w:rsidP="00293A32">
      <w:pPr>
        <w:rPr>
          <w:rFonts w:cs="Arial"/>
          <w:i/>
          <w:iCs/>
          <w:sz w:val="20"/>
        </w:rPr>
      </w:pPr>
      <w:r w:rsidRPr="008202D3">
        <w:rPr>
          <w:rFonts w:cs="Arial"/>
          <w:i/>
          <w:iCs/>
          <w:sz w:val="20"/>
        </w:rPr>
        <w:t>Policy Team ONLY to complete the following:</w:t>
      </w:r>
    </w:p>
    <w:tbl>
      <w:tblPr>
        <w:tblStyle w:val="TableGrid"/>
        <w:tblW w:w="9064" w:type="dxa"/>
        <w:tblLook w:val="04A0" w:firstRow="1" w:lastRow="0" w:firstColumn="1" w:lastColumn="0" w:noHBand="0" w:noVBand="1"/>
      </w:tblPr>
      <w:tblGrid>
        <w:gridCol w:w="2122"/>
        <w:gridCol w:w="2265"/>
        <w:gridCol w:w="2412"/>
        <w:gridCol w:w="2265"/>
      </w:tblGrid>
      <w:tr w:rsidR="00293A32" w:rsidRPr="008202D3" w14:paraId="79720AC6" w14:textId="77777777" w:rsidTr="3467B2AC">
        <w:tc>
          <w:tcPr>
            <w:tcW w:w="2122" w:type="dxa"/>
          </w:tcPr>
          <w:p w14:paraId="5001317F" w14:textId="77777777" w:rsidR="00293A32" w:rsidRPr="008202D3" w:rsidRDefault="00293A32" w:rsidP="00EF1DBB">
            <w:pPr>
              <w:rPr>
                <w:i/>
                <w:sz w:val="20"/>
              </w:rPr>
            </w:pPr>
            <w:r w:rsidRPr="008202D3">
              <w:rPr>
                <w:i/>
                <w:sz w:val="20"/>
              </w:rPr>
              <w:t>Date Amended</w:t>
            </w:r>
          </w:p>
        </w:tc>
        <w:tc>
          <w:tcPr>
            <w:tcW w:w="2265" w:type="dxa"/>
          </w:tcPr>
          <w:p w14:paraId="58D4BC63" w14:textId="77777777" w:rsidR="00293A32" w:rsidRPr="008202D3" w:rsidRDefault="00293A32" w:rsidP="00EF1DBB">
            <w:pPr>
              <w:rPr>
                <w:i/>
                <w:sz w:val="20"/>
              </w:rPr>
            </w:pPr>
            <w:r w:rsidRPr="008202D3">
              <w:rPr>
                <w:i/>
                <w:sz w:val="20"/>
              </w:rPr>
              <w:t>Section Amended</w:t>
            </w:r>
          </w:p>
        </w:tc>
        <w:tc>
          <w:tcPr>
            <w:tcW w:w="2412" w:type="dxa"/>
          </w:tcPr>
          <w:p w14:paraId="744C0757" w14:textId="77777777" w:rsidR="00293A32" w:rsidRPr="008202D3" w:rsidRDefault="00293A32" w:rsidP="00EF1DBB">
            <w:pPr>
              <w:rPr>
                <w:i/>
                <w:sz w:val="20"/>
              </w:rPr>
            </w:pPr>
            <w:r w:rsidRPr="008202D3">
              <w:rPr>
                <w:i/>
                <w:sz w:val="20"/>
              </w:rPr>
              <w:t>Divisional Approval</w:t>
            </w:r>
          </w:p>
        </w:tc>
        <w:tc>
          <w:tcPr>
            <w:tcW w:w="2265" w:type="dxa"/>
          </w:tcPr>
          <w:p w14:paraId="23C28B98" w14:textId="77777777" w:rsidR="00293A32" w:rsidRPr="008202D3" w:rsidRDefault="00293A32" w:rsidP="00EF1DBB">
            <w:pPr>
              <w:rPr>
                <w:i/>
                <w:sz w:val="20"/>
              </w:rPr>
            </w:pPr>
            <w:r w:rsidRPr="008202D3">
              <w:rPr>
                <w:i/>
                <w:sz w:val="20"/>
              </w:rPr>
              <w:t xml:space="preserve">Final Approval </w:t>
            </w:r>
          </w:p>
        </w:tc>
      </w:tr>
      <w:tr w:rsidR="00293A32" w:rsidRPr="00B16051" w14:paraId="600BDC95" w14:textId="77777777" w:rsidTr="3467B2AC">
        <w:tc>
          <w:tcPr>
            <w:tcW w:w="2122" w:type="dxa"/>
          </w:tcPr>
          <w:p w14:paraId="271455DA" w14:textId="77777777" w:rsidR="00293A32" w:rsidRPr="00B16051" w:rsidRDefault="00293A32" w:rsidP="00EF1DBB">
            <w:pPr>
              <w:rPr>
                <w:i/>
                <w:sz w:val="20"/>
                <w:szCs w:val="16"/>
              </w:rPr>
            </w:pPr>
            <w:bookmarkStart w:id="30" w:name="_Hlk33609869"/>
            <w:r>
              <w:rPr>
                <w:i/>
                <w:sz w:val="20"/>
                <w:szCs w:val="16"/>
              </w:rPr>
              <w:t>14 October 2021</w:t>
            </w:r>
          </w:p>
        </w:tc>
        <w:tc>
          <w:tcPr>
            <w:tcW w:w="2265" w:type="dxa"/>
          </w:tcPr>
          <w:p w14:paraId="522E52DA" w14:textId="77777777" w:rsidR="00293A32" w:rsidRPr="00B16051" w:rsidRDefault="00293A32" w:rsidP="00EF1DBB">
            <w:pPr>
              <w:rPr>
                <w:i/>
                <w:sz w:val="20"/>
                <w:szCs w:val="16"/>
              </w:rPr>
            </w:pPr>
            <w:r>
              <w:rPr>
                <w:i/>
                <w:sz w:val="20"/>
                <w:szCs w:val="16"/>
              </w:rPr>
              <w:t>Complete Review</w:t>
            </w:r>
          </w:p>
        </w:tc>
        <w:tc>
          <w:tcPr>
            <w:tcW w:w="2412" w:type="dxa"/>
          </w:tcPr>
          <w:p w14:paraId="562D5A0C" w14:textId="77777777" w:rsidR="00293A32" w:rsidRDefault="00293A32" w:rsidP="00EF1DBB">
            <w:pPr>
              <w:rPr>
                <w:i/>
                <w:sz w:val="20"/>
                <w:szCs w:val="16"/>
              </w:rPr>
            </w:pPr>
            <w:r>
              <w:rPr>
                <w:i/>
                <w:sz w:val="20"/>
                <w:szCs w:val="16"/>
              </w:rPr>
              <w:t xml:space="preserve">Cathie O’Neill, </w:t>
            </w:r>
          </w:p>
          <w:p w14:paraId="24E46AEF" w14:textId="77777777" w:rsidR="00293A32" w:rsidRPr="00B16051" w:rsidRDefault="00293A32" w:rsidP="00EF1DBB">
            <w:pPr>
              <w:rPr>
                <w:i/>
                <w:sz w:val="20"/>
                <w:szCs w:val="16"/>
              </w:rPr>
            </w:pPr>
            <w:r>
              <w:rPr>
                <w:i/>
                <w:sz w:val="20"/>
                <w:szCs w:val="16"/>
              </w:rPr>
              <w:t>Chief Operating Officer</w:t>
            </w:r>
          </w:p>
        </w:tc>
        <w:tc>
          <w:tcPr>
            <w:tcW w:w="2265" w:type="dxa"/>
          </w:tcPr>
          <w:p w14:paraId="69E70DDE" w14:textId="77777777" w:rsidR="00293A32" w:rsidRPr="00B16051" w:rsidRDefault="00293A32" w:rsidP="00EF1DBB">
            <w:pPr>
              <w:rPr>
                <w:i/>
                <w:sz w:val="20"/>
                <w:szCs w:val="16"/>
              </w:rPr>
            </w:pPr>
            <w:r>
              <w:rPr>
                <w:i/>
                <w:sz w:val="20"/>
                <w:szCs w:val="16"/>
              </w:rPr>
              <w:t>CHS Policy Committee</w:t>
            </w:r>
          </w:p>
        </w:tc>
      </w:tr>
      <w:bookmarkEnd w:id="30"/>
      <w:tr w:rsidR="00293A32" w:rsidRPr="008202D3" w14:paraId="69B2055D" w14:textId="77777777" w:rsidTr="3467B2AC">
        <w:tc>
          <w:tcPr>
            <w:tcW w:w="2122" w:type="dxa"/>
          </w:tcPr>
          <w:p w14:paraId="421A1F4A" w14:textId="177BF479" w:rsidR="00293A32" w:rsidRPr="008202D3" w:rsidRDefault="00293A32" w:rsidP="00EF1DBB">
            <w:pPr>
              <w:rPr>
                <w:i/>
                <w:sz w:val="20"/>
              </w:rPr>
            </w:pPr>
            <w:r>
              <w:rPr>
                <w:i/>
                <w:sz w:val="20"/>
              </w:rPr>
              <w:t>18/04/2024</w:t>
            </w:r>
          </w:p>
        </w:tc>
        <w:tc>
          <w:tcPr>
            <w:tcW w:w="2265" w:type="dxa"/>
          </w:tcPr>
          <w:p w14:paraId="7F2F2794" w14:textId="459EEF27" w:rsidR="00293A32" w:rsidRPr="008202D3" w:rsidRDefault="00293A32" w:rsidP="00EF1DBB">
            <w:pPr>
              <w:rPr>
                <w:i/>
                <w:sz w:val="20"/>
              </w:rPr>
            </w:pPr>
            <w:r>
              <w:rPr>
                <w:i/>
                <w:sz w:val="20"/>
              </w:rPr>
              <w:t>Updated to include NCH</w:t>
            </w:r>
          </w:p>
        </w:tc>
        <w:tc>
          <w:tcPr>
            <w:tcW w:w="2412" w:type="dxa"/>
          </w:tcPr>
          <w:p w14:paraId="4F0E66D4" w14:textId="5B828BE7" w:rsidR="00293A32" w:rsidRPr="008202D3" w:rsidRDefault="00293A32" w:rsidP="00EF1DBB">
            <w:pPr>
              <w:rPr>
                <w:i/>
                <w:sz w:val="20"/>
              </w:rPr>
            </w:pPr>
            <w:r>
              <w:rPr>
                <w:i/>
                <w:sz w:val="20"/>
              </w:rPr>
              <w:t>CHS Policy Team</w:t>
            </w:r>
          </w:p>
        </w:tc>
        <w:tc>
          <w:tcPr>
            <w:tcW w:w="2265" w:type="dxa"/>
          </w:tcPr>
          <w:p w14:paraId="768BBBD6" w14:textId="6ADA2143" w:rsidR="00293A32" w:rsidRPr="008202D3" w:rsidRDefault="00293A32" w:rsidP="00EF1DBB">
            <w:pPr>
              <w:rPr>
                <w:i/>
                <w:sz w:val="20"/>
              </w:rPr>
            </w:pPr>
            <w:r>
              <w:rPr>
                <w:i/>
                <w:sz w:val="20"/>
              </w:rPr>
              <w:t>CHS Policy Team</w:t>
            </w:r>
          </w:p>
        </w:tc>
      </w:tr>
      <w:tr w:rsidR="7B8E56BC" w14:paraId="425B7740" w14:textId="77777777" w:rsidTr="3467B2AC">
        <w:trPr>
          <w:trHeight w:val="300"/>
        </w:trPr>
        <w:tc>
          <w:tcPr>
            <w:tcW w:w="2122" w:type="dxa"/>
          </w:tcPr>
          <w:p w14:paraId="19373618" w14:textId="034253C5" w:rsidR="2B3DB377" w:rsidRDefault="2B3DB377" w:rsidP="7B8E56BC">
            <w:pPr>
              <w:rPr>
                <w:i/>
                <w:iCs/>
                <w:sz w:val="20"/>
              </w:rPr>
            </w:pPr>
            <w:r w:rsidRPr="7B8E56BC">
              <w:rPr>
                <w:i/>
                <w:iCs/>
                <w:sz w:val="20"/>
              </w:rPr>
              <w:lastRenderedPageBreak/>
              <w:t>09/10/2024</w:t>
            </w:r>
          </w:p>
        </w:tc>
        <w:tc>
          <w:tcPr>
            <w:tcW w:w="2265" w:type="dxa"/>
          </w:tcPr>
          <w:p w14:paraId="76D32B96" w14:textId="7AE2EE96" w:rsidR="2B3DB377" w:rsidRDefault="2B3DB377" w:rsidP="7B8E56BC">
            <w:pPr>
              <w:rPr>
                <w:i/>
                <w:iCs/>
                <w:sz w:val="20"/>
              </w:rPr>
            </w:pPr>
            <w:r w:rsidRPr="7B8E56BC">
              <w:rPr>
                <w:i/>
                <w:iCs/>
                <w:sz w:val="20"/>
              </w:rPr>
              <w:t>Amendments made to add Section 3</w:t>
            </w:r>
          </w:p>
        </w:tc>
        <w:tc>
          <w:tcPr>
            <w:tcW w:w="2412" w:type="dxa"/>
          </w:tcPr>
          <w:p w14:paraId="679A95E2" w14:textId="116B98C2" w:rsidR="29FF244B" w:rsidRDefault="29FF244B" w:rsidP="3467B2AC">
            <w:pPr>
              <w:rPr>
                <w:i/>
                <w:iCs/>
                <w:sz w:val="20"/>
              </w:rPr>
            </w:pPr>
            <w:r w:rsidRPr="3467B2AC">
              <w:rPr>
                <w:i/>
                <w:iCs/>
                <w:sz w:val="20"/>
              </w:rPr>
              <w:t xml:space="preserve">Grant Howard, </w:t>
            </w:r>
            <w:r w:rsidR="7DE77172" w:rsidRPr="3467B2AC">
              <w:rPr>
                <w:i/>
                <w:iCs/>
                <w:sz w:val="20"/>
              </w:rPr>
              <w:t>Chief Operating Officer</w:t>
            </w:r>
          </w:p>
        </w:tc>
        <w:tc>
          <w:tcPr>
            <w:tcW w:w="2265" w:type="dxa"/>
          </w:tcPr>
          <w:p w14:paraId="36D0080C" w14:textId="65662CB1" w:rsidR="2B3DB377" w:rsidRDefault="2B3DB377" w:rsidP="7B8E56BC">
            <w:pPr>
              <w:rPr>
                <w:i/>
                <w:iCs/>
                <w:sz w:val="20"/>
              </w:rPr>
            </w:pPr>
            <w:r w:rsidRPr="7B8E56BC">
              <w:rPr>
                <w:i/>
                <w:iCs/>
                <w:sz w:val="20"/>
              </w:rPr>
              <w:t>CHS Policy Team</w:t>
            </w:r>
          </w:p>
        </w:tc>
      </w:tr>
      <w:tr w:rsidR="00387610" w14:paraId="056CA62C" w14:textId="77777777" w:rsidTr="3467B2AC">
        <w:trPr>
          <w:trHeight w:val="300"/>
        </w:trPr>
        <w:tc>
          <w:tcPr>
            <w:tcW w:w="2122" w:type="dxa"/>
          </w:tcPr>
          <w:p w14:paraId="40C7FAC2" w14:textId="4A1384A0" w:rsidR="00387610" w:rsidRPr="7B8E56BC" w:rsidRDefault="00387610" w:rsidP="7B8E56BC">
            <w:pPr>
              <w:rPr>
                <w:i/>
                <w:iCs/>
                <w:sz w:val="20"/>
              </w:rPr>
            </w:pPr>
            <w:r>
              <w:rPr>
                <w:i/>
                <w:iCs/>
                <w:sz w:val="20"/>
              </w:rPr>
              <w:t xml:space="preserve">02/05/2025 </w:t>
            </w:r>
          </w:p>
        </w:tc>
        <w:tc>
          <w:tcPr>
            <w:tcW w:w="2265" w:type="dxa"/>
          </w:tcPr>
          <w:p w14:paraId="52EBCE33" w14:textId="72406438" w:rsidR="00387610" w:rsidRPr="7B8E56BC" w:rsidRDefault="00387610" w:rsidP="7B8E56BC">
            <w:pPr>
              <w:rPr>
                <w:i/>
                <w:iCs/>
                <w:sz w:val="20"/>
              </w:rPr>
            </w:pPr>
            <w:r>
              <w:rPr>
                <w:i/>
                <w:iCs/>
                <w:sz w:val="20"/>
              </w:rPr>
              <w:t>Ownership changed to QSG – Medicolegal</w:t>
            </w:r>
          </w:p>
        </w:tc>
        <w:tc>
          <w:tcPr>
            <w:tcW w:w="2412" w:type="dxa"/>
          </w:tcPr>
          <w:p w14:paraId="3B525FAE" w14:textId="3191F6D8" w:rsidR="00387610" w:rsidRPr="3467B2AC" w:rsidRDefault="0062442F" w:rsidP="3467B2AC">
            <w:pPr>
              <w:rPr>
                <w:i/>
                <w:iCs/>
                <w:sz w:val="20"/>
              </w:rPr>
            </w:pPr>
            <w:r>
              <w:rPr>
                <w:i/>
                <w:iCs/>
                <w:sz w:val="20"/>
              </w:rPr>
              <w:t>Director, Medicolegal</w:t>
            </w:r>
          </w:p>
        </w:tc>
        <w:tc>
          <w:tcPr>
            <w:tcW w:w="2265" w:type="dxa"/>
          </w:tcPr>
          <w:p w14:paraId="622D784A" w14:textId="7CB68893" w:rsidR="00387610" w:rsidRPr="7B8E56BC" w:rsidRDefault="0062442F" w:rsidP="7B8E56BC">
            <w:pPr>
              <w:rPr>
                <w:i/>
                <w:iCs/>
                <w:sz w:val="20"/>
              </w:rPr>
            </w:pPr>
            <w:r>
              <w:rPr>
                <w:i/>
                <w:iCs/>
                <w:sz w:val="20"/>
              </w:rPr>
              <w:t>CHS Policy Team</w:t>
            </w:r>
          </w:p>
        </w:tc>
      </w:tr>
      <w:tr w:rsidR="0099379E" w14:paraId="673E29DB" w14:textId="77777777" w:rsidTr="3467B2AC">
        <w:trPr>
          <w:trHeight w:val="300"/>
        </w:trPr>
        <w:tc>
          <w:tcPr>
            <w:tcW w:w="2122" w:type="dxa"/>
          </w:tcPr>
          <w:p w14:paraId="69E4EE95" w14:textId="76C32BD0" w:rsidR="0099379E" w:rsidRDefault="0099379E" w:rsidP="7B8E56BC">
            <w:pPr>
              <w:rPr>
                <w:i/>
                <w:iCs/>
                <w:sz w:val="20"/>
              </w:rPr>
            </w:pPr>
            <w:r>
              <w:rPr>
                <w:i/>
                <w:iCs/>
                <w:sz w:val="20"/>
              </w:rPr>
              <w:t>17 September 2025</w:t>
            </w:r>
          </w:p>
        </w:tc>
        <w:tc>
          <w:tcPr>
            <w:tcW w:w="2265" w:type="dxa"/>
          </w:tcPr>
          <w:p w14:paraId="0EA1BF78" w14:textId="3C69C43C" w:rsidR="0099379E" w:rsidRDefault="0099379E" w:rsidP="7B8E56BC">
            <w:pPr>
              <w:rPr>
                <w:i/>
                <w:iCs/>
                <w:sz w:val="20"/>
              </w:rPr>
            </w:pPr>
            <w:r>
              <w:rPr>
                <w:i/>
                <w:iCs/>
                <w:sz w:val="20"/>
              </w:rPr>
              <w:t>Amendment made to Alerts Section to provide guidance to staff on ho</w:t>
            </w:r>
            <w:r w:rsidR="000E2303">
              <w:rPr>
                <w:i/>
                <w:iCs/>
                <w:sz w:val="20"/>
              </w:rPr>
              <w:t>w</w:t>
            </w:r>
            <w:r w:rsidR="004C49DE">
              <w:rPr>
                <w:i/>
                <w:iCs/>
                <w:sz w:val="20"/>
              </w:rPr>
              <w:t xml:space="preserve"> to manage</w:t>
            </w:r>
            <w:r w:rsidR="000E2303" w:rsidRPr="000E2303">
              <w:rPr>
                <w:i/>
                <w:iCs/>
                <w:sz w:val="20"/>
              </w:rPr>
              <w:t xml:space="preserve"> witness considerations for individuals accessing voluntary assisted dying</w:t>
            </w:r>
          </w:p>
        </w:tc>
        <w:tc>
          <w:tcPr>
            <w:tcW w:w="2412" w:type="dxa"/>
          </w:tcPr>
          <w:p w14:paraId="6E3B234D" w14:textId="516344C5" w:rsidR="0099379E" w:rsidRDefault="0075364F" w:rsidP="3467B2AC">
            <w:pPr>
              <w:rPr>
                <w:i/>
                <w:iCs/>
                <w:sz w:val="20"/>
              </w:rPr>
            </w:pPr>
            <w:r>
              <w:rPr>
                <w:i/>
                <w:iCs/>
                <w:sz w:val="20"/>
              </w:rPr>
              <w:t>Melissa O’Brien, ED CAS</w:t>
            </w:r>
          </w:p>
        </w:tc>
        <w:tc>
          <w:tcPr>
            <w:tcW w:w="2265" w:type="dxa"/>
          </w:tcPr>
          <w:p w14:paraId="6DC63077" w14:textId="25A6EAA8" w:rsidR="0099379E" w:rsidRDefault="0075364F" w:rsidP="7B8E56BC">
            <w:pPr>
              <w:rPr>
                <w:i/>
                <w:iCs/>
                <w:sz w:val="20"/>
              </w:rPr>
            </w:pPr>
            <w:r>
              <w:rPr>
                <w:i/>
                <w:iCs/>
                <w:sz w:val="20"/>
              </w:rPr>
              <w:t xml:space="preserve">Jacqui Clissold, Director of </w:t>
            </w:r>
            <w:r w:rsidR="00D9237B">
              <w:rPr>
                <w:i/>
                <w:iCs/>
                <w:sz w:val="20"/>
              </w:rPr>
              <w:t>Policy and Consumer Handouts</w:t>
            </w:r>
          </w:p>
        </w:tc>
      </w:tr>
    </w:tbl>
    <w:p w14:paraId="6D84AE1A" w14:textId="77777777" w:rsidR="00293A32" w:rsidRPr="008202D3" w:rsidRDefault="00293A32" w:rsidP="00293A32">
      <w:pPr>
        <w:rPr>
          <w:rFonts w:cs="Arial"/>
          <w:sz w:val="20"/>
        </w:rPr>
      </w:pPr>
    </w:p>
    <w:p w14:paraId="16181C2D" w14:textId="77777777" w:rsidR="00293A32" w:rsidRPr="008202D3" w:rsidRDefault="00293A32" w:rsidP="00293A32">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93A32" w:rsidRPr="008202D3" w14:paraId="1FB47B0C" w14:textId="77777777" w:rsidTr="00EF1DBB">
        <w:tc>
          <w:tcPr>
            <w:tcW w:w="2122" w:type="dxa"/>
          </w:tcPr>
          <w:p w14:paraId="35FDA039" w14:textId="77777777" w:rsidR="00293A32" w:rsidRPr="008202D3" w:rsidRDefault="00293A32" w:rsidP="00EF1DBB">
            <w:pPr>
              <w:rPr>
                <w:i/>
                <w:sz w:val="20"/>
              </w:rPr>
            </w:pPr>
            <w:r w:rsidRPr="008202D3">
              <w:rPr>
                <w:i/>
                <w:sz w:val="20"/>
              </w:rPr>
              <w:t>Document Number</w:t>
            </w:r>
          </w:p>
        </w:tc>
        <w:tc>
          <w:tcPr>
            <w:tcW w:w="6938" w:type="dxa"/>
          </w:tcPr>
          <w:p w14:paraId="5DF8752F" w14:textId="77777777" w:rsidR="00293A32" w:rsidRPr="008202D3" w:rsidRDefault="00293A32" w:rsidP="00EF1DBB">
            <w:pPr>
              <w:rPr>
                <w:i/>
                <w:sz w:val="20"/>
              </w:rPr>
            </w:pPr>
            <w:r w:rsidRPr="008202D3">
              <w:rPr>
                <w:i/>
                <w:sz w:val="20"/>
              </w:rPr>
              <w:t>Document Name</w:t>
            </w:r>
          </w:p>
        </w:tc>
      </w:tr>
      <w:tr w:rsidR="00293A32" w:rsidRPr="008202D3" w14:paraId="7E406259" w14:textId="77777777" w:rsidTr="00EF1DBB">
        <w:tc>
          <w:tcPr>
            <w:tcW w:w="2122" w:type="dxa"/>
          </w:tcPr>
          <w:p w14:paraId="69E12F35" w14:textId="77777777" w:rsidR="00293A32" w:rsidRPr="008202D3" w:rsidRDefault="00293A32" w:rsidP="00EF1DBB">
            <w:pPr>
              <w:rPr>
                <w:i/>
                <w:sz w:val="20"/>
              </w:rPr>
            </w:pPr>
            <w:r>
              <w:rPr>
                <w:i/>
                <w:sz w:val="20"/>
              </w:rPr>
              <w:t>CHHS16/206</w:t>
            </w:r>
          </w:p>
        </w:tc>
        <w:tc>
          <w:tcPr>
            <w:tcW w:w="6938" w:type="dxa"/>
          </w:tcPr>
          <w:p w14:paraId="7EDCF8C4" w14:textId="77777777" w:rsidR="00293A32" w:rsidRPr="008202D3" w:rsidRDefault="00293A32" w:rsidP="00EF1DBB">
            <w:pPr>
              <w:rPr>
                <w:i/>
                <w:sz w:val="20"/>
              </w:rPr>
            </w:pPr>
            <w:r>
              <w:rPr>
                <w:i/>
                <w:sz w:val="20"/>
              </w:rPr>
              <w:t>Wills Procedure</w:t>
            </w:r>
          </w:p>
        </w:tc>
      </w:tr>
      <w:tr w:rsidR="00293A32" w:rsidRPr="008202D3" w14:paraId="333C7B4F" w14:textId="77777777" w:rsidTr="00EF1DBB">
        <w:tc>
          <w:tcPr>
            <w:tcW w:w="2122" w:type="dxa"/>
          </w:tcPr>
          <w:p w14:paraId="0709E6F3" w14:textId="77777777" w:rsidR="00293A32" w:rsidRPr="008202D3" w:rsidRDefault="00293A32" w:rsidP="00EF1DBB">
            <w:pPr>
              <w:rPr>
                <w:i/>
                <w:sz w:val="20"/>
              </w:rPr>
            </w:pPr>
          </w:p>
        </w:tc>
        <w:tc>
          <w:tcPr>
            <w:tcW w:w="6938" w:type="dxa"/>
          </w:tcPr>
          <w:p w14:paraId="21ED9A12" w14:textId="77777777" w:rsidR="00293A32" w:rsidRPr="008202D3" w:rsidRDefault="00293A32" w:rsidP="00EF1DBB">
            <w:pPr>
              <w:rPr>
                <w:i/>
                <w:sz w:val="20"/>
              </w:rPr>
            </w:pPr>
          </w:p>
        </w:tc>
      </w:tr>
      <w:bookmarkEnd w:id="29"/>
    </w:tbl>
    <w:p w14:paraId="32534637" w14:textId="77777777" w:rsidR="00293A32" w:rsidRDefault="00293A32" w:rsidP="00293A32">
      <w:pPr>
        <w:rPr>
          <w:rFonts w:cs="Arial"/>
          <w:szCs w:val="24"/>
        </w:rPr>
      </w:pPr>
    </w:p>
    <w:p w14:paraId="475F25F4" w14:textId="77777777" w:rsidR="00395E36" w:rsidRPr="00293A32" w:rsidRDefault="00395E36" w:rsidP="00293A32"/>
    <w:sectPr w:rsidR="00395E36" w:rsidRPr="00293A32" w:rsidSect="004213C3">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F012" w14:textId="77777777" w:rsidR="0066454B" w:rsidRDefault="0066454B" w:rsidP="00F66CB0">
      <w:r>
        <w:separator/>
      </w:r>
    </w:p>
  </w:endnote>
  <w:endnote w:type="continuationSeparator" w:id="0">
    <w:p w14:paraId="0CB94DA8" w14:textId="77777777" w:rsidR="0066454B" w:rsidRDefault="0066454B" w:rsidP="00F66CB0">
      <w:r>
        <w:continuationSeparator/>
      </w:r>
    </w:p>
  </w:endnote>
  <w:endnote w:type="continuationNotice" w:id="1">
    <w:p w14:paraId="54065295" w14:textId="77777777" w:rsidR="0066454B" w:rsidRDefault="00664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Roman">
    <w:panose1 w:val="00000000000000000000"/>
    <w:charset w:val="00"/>
    <w:family w:val="roman"/>
    <w:notTrueType/>
    <w:pitch w:val="default"/>
  </w:font>
  <w:font w:name="Times-BoldItalic">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09"/>
      <w:gridCol w:w="1404"/>
      <w:gridCol w:w="967"/>
      <w:gridCol w:w="1534"/>
      <w:gridCol w:w="1445"/>
      <w:gridCol w:w="1756"/>
      <w:gridCol w:w="1753"/>
      <w:gridCol w:w="102"/>
    </w:tblGrid>
    <w:tr w:rsidR="0036481D" w:rsidRPr="00AE7C5C" w14:paraId="475F260A" w14:textId="77777777" w:rsidTr="004213C3">
      <w:tc>
        <w:tcPr>
          <w:tcW w:w="1541" w:type="dxa"/>
          <w:gridSpan w:val="2"/>
        </w:tcPr>
        <w:p w14:paraId="475F2604" w14:textId="77777777" w:rsidR="0036481D" w:rsidRPr="00B3752F" w:rsidRDefault="0036481D" w:rsidP="004213C3">
          <w:pPr>
            <w:pStyle w:val="Footer"/>
            <w:rPr>
              <w:rFonts w:cs="Arial"/>
              <w:b/>
              <w:bCs/>
              <w:i/>
              <w:sz w:val="20"/>
            </w:rPr>
          </w:pPr>
          <w:r w:rsidRPr="00B3752F">
            <w:rPr>
              <w:rFonts w:cs="Arial"/>
              <w:b/>
              <w:bCs/>
              <w:i/>
              <w:sz w:val="20"/>
            </w:rPr>
            <w:t>Doc Number</w:t>
          </w:r>
        </w:p>
      </w:tc>
      <w:tc>
        <w:tcPr>
          <w:tcW w:w="977" w:type="dxa"/>
        </w:tcPr>
        <w:p w14:paraId="475F2605" w14:textId="77777777" w:rsidR="0036481D" w:rsidRPr="00B3752F" w:rsidRDefault="0036481D" w:rsidP="004213C3">
          <w:pPr>
            <w:pStyle w:val="Footer"/>
            <w:rPr>
              <w:rFonts w:cs="Arial"/>
              <w:b/>
              <w:bCs/>
              <w:i/>
              <w:sz w:val="20"/>
            </w:rPr>
          </w:pPr>
          <w:r w:rsidRPr="00B3752F">
            <w:rPr>
              <w:rFonts w:cs="Arial"/>
              <w:b/>
              <w:bCs/>
              <w:i/>
              <w:sz w:val="20"/>
            </w:rPr>
            <w:t>Version</w:t>
          </w:r>
        </w:p>
      </w:tc>
      <w:tc>
        <w:tcPr>
          <w:tcW w:w="1560" w:type="dxa"/>
        </w:tcPr>
        <w:p w14:paraId="475F2606" w14:textId="77777777" w:rsidR="0036481D" w:rsidRPr="00B3752F" w:rsidRDefault="0036481D" w:rsidP="004213C3">
          <w:pPr>
            <w:pStyle w:val="Footer"/>
            <w:rPr>
              <w:rFonts w:cs="Arial"/>
              <w:b/>
              <w:bCs/>
              <w:i/>
              <w:sz w:val="20"/>
            </w:rPr>
          </w:pPr>
          <w:r w:rsidRPr="00B3752F">
            <w:rPr>
              <w:rFonts w:cs="Arial"/>
              <w:b/>
              <w:bCs/>
              <w:i/>
              <w:sz w:val="20"/>
            </w:rPr>
            <w:t>Issued</w:t>
          </w:r>
        </w:p>
      </w:tc>
      <w:tc>
        <w:tcPr>
          <w:tcW w:w="1464" w:type="dxa"/>
        </w:tcPr>
        <w:p w14:paraId="475F2607" w14:textId="77777777" w:rsidR="0036481D" w:rsidRPr="00B3752F" w:rsidRDefault="0036481D" w:rsidP="004213C3">
          <w:pPr>
            <w:pStyle w:val="Footer"/>
            <w:rPr>
              <w:rFonts w:cs="Arial"/>
              <w:b/>
              <w:bCs/>
              <w:i/>
              <w:sz w:val="20"/>
            </w:rPr>
          </w:pPr>
          <w:r w:rsidRPr="00B3752F">
            <w:rPr>
              <w:rFonts w:cs="Arial"/>
              <w:b/>
              <w:bCs/>
              <w:i/>
              <w:sz w:val="20"/>
            </w:rPr>
            <w:t>Review Date</w:t>
          </w:r>
        </w:p>
      </w:tc>
      <w:tc>
        <w:tcPr>
          <w:tcW w:w="1796" w:type="dxa"/>
        </w:tcPr>
        <w:p w14:paraId="475F2608" w14:textId="77777777" w:rsidR="0036481D" w:rsidRPr="00B3752F" w:rsidRDefault="0036481D" w:rsidP="004213C3">
          <w:pPr>
            <w:pStyle w:val="Footer"/>
            <w:rPr>
              <w:rFonts w:cs="Arial"/>
              <w:b/>
              <w:bCs/>
              <w:i/>
              <w:sz w:val="20"/>
            </w:rPr>
          </w:pPr>
          <w:r w:rsidRPr="00B3752F">
            <w:rPr>
              <w:rFonts w:cs="Arial"/>
              <w:b/>
              <w:bCs/>
              <w:i/>
              <w:sz w:val="20"/>
            </w:rPr>
            <w:t>Area Responsible</w:t>
          </w:r>
        </w:p>
      </w:tc>
      <w:tc>
        <w:tcPr>
          <w:tcW w:w="1948" w:type="dxa"/>
          <w:gridSpan w:val="2"/>
        </w:tcPr>
        <w:p w14:paraId="475F2609" w14:textId="77777777" w:rsidR="0036481D" w:rsidRPr="00B3752F" w:rsidRDefault="0036481D" w:rsidP="004213C3">
          <w:pPr>
            <w:pStyle w:val="Footer"/>
            <w:rPr>
              <w:rFonts w:cs="Arial"/>
              <w:b/>
              <w:bCs/>
              <w:i/>
              <w:sz w:val="20"/>
            </w:rPr>
          </w:pPr>
          <w:r w:rsidRPr="00B3752F">
            <w:rPr>
              <w:rFonts w:cs="Arial"/>
              <w:b/>
              <w:bCs/>
              <w:i/>
              <w:sz w:val="20"/>
            </w:rPr>
            <w:t>Page</w:t>
          </w:r>
        </w:p>
      </w:tc>
    </w:tr>
    <w:tr w:rsidR="0036481D" w14:paraId="475F2611" w14:textId="77777777" w:rsidTr="004213C3">
      <w:tc>
        <w:tcPr>
          <w:tcW w:w="1541" w:type="dxa"/>
          <w:gridSpan w:val="2"/>
        </w:tcPr>
        <w:p w14:paraId="475F260B" w14:textId="10E1B4AB" w:rsidR="0036481D" w:rsidRPr="00542EE6" w:rsidRDefault="00050A26" w:rsidP="004213C3">
          <w:pPr>
            <w:pStyle w:val="Footer"/>
            <w:rPr>
              <w:rFonts w:cs="Arial"/>
              <w:b/>
              <w:bCs/>
              <w:sz w:val="20"/>
            </w:rPr>
          </w:pPr>
          <w:r>
            <w:rPr>
              <w:rFonts w:cs="Arial"/>
              <w:b/>
              <w:bCs/>
              <w:sz w:val="20"/>
            </w:rPr>
            <w:t>CHS21/568</w:t>
          </w:r>
        </w:p>
      </w:tc>
      <w:tc>
        <w:tcPr>
          <w:tcW w:w="977" w:type="dxa"/>
        </w:tcPr>
        <w:p w14:paraId="475F260C" w14:textId="6863DD7A" w:rsidR="0036481D" w:rsidRPr="00B3752F" w:rsidRDefault="00D739DC" w:rsidP="004213C3">
          <w:pPr>
            <w:pStyle w:val="Footer"/>
            <w:rPr>
              <w:rFonts w:cs="Arial"/>
              <w:b/>
              <w:bCs/>
              <w:sz w:val="20"/>
            </w:rPr>
          </w:pPr>
          <w:r>
            <w:rPr>
              <w:rFonts w:cs="Arial"/>
              <w:b/>
              <w:bCs/>
              <w:sz w:val="20"/>
            </w:rPr>
            <w:t>2</w:t>
          </w:r>
        </w:p>
      </w:tc>
      <w:tc>
        <w:tcPr>
          <w:tcW w:w="1560" w:type="dxa"/>
        </w:tcPr>
        <w:p w14:paraId="475F260D" w14:textId="1E4D772D" w:rsidR="0036481D" w:rsidRPr="00B3752F" w:rsidRDefault="00050A26" w:rsidP="004213C3">
          <w:pPr>
            <w:pStyle w:val="Footer"/>
            <w:rPr>
              <w:rFonts w:cs="Arial"/>
              <w:b/>
              <w:bCs/>
              <w:sz w:val="20"/>
            </w:rPr>
          </w:pPr>
          <w:r>
            <w:rPr>
              <w:rFonts w:cs="Arial"/>
              <w:b/>
              <w:bCs/>
              <w:sz w:val="20"/>
            </w:rPr>
            <w:t>14/10/2021</w:t>
          </w:r>
        </w:p>
      </w:tc>
      <w:tc>
        <w:tcPr>
          <w:tcW w:w="1464" w:type="dxa"/>
        </w:tcPr>
        <w:p w14:paraId="475F260E" w14:textId="44A08245" w:rsidR="0036481D" w:rsidRPr="00B3752F" w:rsidRDefault="00050A26" w:rsidP="004213C3">
          <w:pPr>
            <w:pStyle w:val="Footer"/>
            <w:rPr>
              <w:rFonts w:cs="Arial"/>
              <w:b/>
              <w:bCs/>
              <w:sz w:val="20"/>
            </w:rPr>
          </w:pPr>
          <w:r>
            <w:rPr>
              <w:rFonts w:cs="Arial"/>
              <w:b/>
              <w:bCs/>
              <w:sz w:val="20"/>
            </w:rPr>
            <w:t>01/11/2026</w:t>
          </w:r>
        </w:p>
      </w:tc>
      <w:tc>
        <w:tcPr>
          <w:tcW w:w="1796" w:type="dxa"/>
        </w:tcPr>
        <w:p w14:paraId="475F260F" w14:textId="4B558CD3" w:rsidR="0036481D" w:rsidRPr="00B3752F" w:rsidRDefault="00382092" w:rsidP="004213C3">
          <w:pPr>
            <w:pStyle w:val="Footer"/>
            <w:rPr>
              <w:rFonts w:cs="Arial"/>
              <w:b/>
              <w:bCs/>
              <w:sz w:val="20"/>
            </w:rPr>
          </w:pPr>
          <w:r>
            <w:rPr>
              <w:rFonts w:cs="Arial"/>
              <w:b/>
              <w:bCs/>
              <w:sz w:val="20"/>
            </w:rPr>
            <w:t>QSG - Medicolegal</w:t>
          </w:r>
        </w:p>
      </w:tc>
      <w:tc>
        <w:tcPr>
          <w:tcW w:w="1948" w:type="dxa"/>
          <w:gridSpan w:val="2"/>
        </w:tcPr>
        <w:p w14:paraId="475F2610" w14:textId="77777777" w:rsidR="0036481D" w:rsidRPr="00B3752F" w:rsidRDefault="00644C2C" w:rsidP="004213C3">
          <w:pPr>
            <w:pStyle w:val="Footer"/>
            <w:rPr>
              <w:sz w:val="20"/>
            </w:rPr>
          </w:pPr>
          <w:r w:rsidRPr="00B3752F">
            <w:rPr>
              <w:rStyle w:val="PageNumber"/>
              <w:sz w:val="20"/>
            </w:rPr>
            <w:fldChar w:fldCharType="begin"/>
          </w:r>
          <w:r w:rsidR="0036481D" w:rsidRPr="00B3752F">
            <w:rPr>
              <w:rStyle w:val="PageNumber"/>
              <w:sz w:val="20"/>
            </w:rPr>
            <w:instrText xml:space="preserve"> PAGE </w:instrText>
          </w:r>
          <w:r w:rsidRPr="00B3752F">
            <w:rPr>
              <w:rStyle w:val="PageNumber"/>
              <w:sz w:val="20"/>
            </w:rPr>
            <w:fldChar w:fldCharType="separate"/>
          </w:r>
          <w:r w:rsidR="005772BD">
            <w:rPr>
              <w:rStyle w:val="PageNumber"/>
              <w:noProof/>
              <w:sz w:val="20"/>
            </w:rPr>
            <w:t>7</w:t>
          </w:r>
          <w:r w:rsidRPr="00B3752F">
            <w:rPr>
              <w:rStyle w:val="PageNumber"/>
              <w:sz w:val="20"/>
            </w:rPr>
            <w:fldChar w:fldCharType="end"/>
          </w:r>
          <w:r w:rsidR="0036481D" w:rsidRPr="00B3752F">
            <w:rPr>
              <w:rStyle w:val="PageNumber"/>
              <w:sz w:val="20"/>
            </w:rPr>
            <w:t xml:space="preserve"> of </w:t>
          </w:r>
          <w:r w:rsidRPr="00B3752F">
            <w:rPr>
              <w:rStyle w:val="PageNumber"/>
              <w:sz w:val="20"/>
            </w:rPr>
            <w:fldChar w:fldCharType="begin"/>
          </w:r>
          <w:r w:rsidR="0036481D" w:rsidRPr="00B3752F">
            <w:rPr>
              <w:rStyle w:val="PageNumber"/>
              <w:sz w:val="20"/>
            </w:rPr>
            <w:instrText xml:space="preserve"> NUMPAGES </w:instrText>
          </w:r>
          <w:r w:rsidRPr="00B3752F">
            <w:rPr>
              <w:rStyle w:val="PageNumber"/>
              <w:sz w:val="20"/>
            </w:rPr>
            <w:fldChar w:fldCharType="separate"/>
          </w:r>
          <w:r w:rsidR="005772BD">
            <w:rPr>
              <w:rStyle w:val="PageNumber"/>
              <w:noProof/>
              <w:sz w:val="20"/>
            </w:rPr>
            <w:t>7</w:t>
          </w:r>
          <w:r w:rsidRPr="00B3752F">
            <w:rPr>
              <w:rStyle w:val="PageNumber"/>
              <w:sz w:val="20"/>
            </w:rPr>
            <w:fldChar w:fldCharType="end"/>
          </w:r>
        </w:p>
      </w:tc>
    </w:tr>
    <w:tr w:rsidR="00C56B69" w:rsidRPr="002C1428" w14:paraId="067E4D64" w14:textId="77777777" w:rsidTr="00193ACF">
      <w:trPr>
        <w:gridBefore w:val="1"/>
        <w:gridAfter w:val="1"/>
        <w:wBefore w:w="108" w:type="dxa"/>
        <w:wAfter w:w="108" w:type="dxa"/>
        <w:trHeight w:val="231"/>
      </w:trPr>
      <w:tc>
        <w:tcPr>
          <w:tcW w:w="9070" w:type="dxa"/>
          <w:gridSpan w:val="6"/>
          <w:tcBorders>
            <w:top w:val="single" w:sz="4" w:space="0" w:color="auto"/>
            <w:left w:val="single" w:sz="4" w:space="0" w:color="auto"/>
            <w:bottom w:val="single" w:sz="4" w:space="0" w:color="auto"/>
            <w:right w:val="single" w:sz="4" w:space="0" w:color="auto"/>
          </w:tcBorders>
        </w:tcPr>
        <w:p w14:paraId="1B9D8EDC" w14:textId="73C6A52A" w:rsidR="00C56B69" w:rsidRPr="002C1428" w:rsidRDefault="00C56B69" w:rsidP="00C56B6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F277B7">
            <w:rPr>
              <w:sz w:val="16"/>
              <w:szCs w:val="16"/>
            </w:rPr>
            <w:t>CHS</w:t>
          </w:r>
          <w:r w:rsidRPr="002C1428">
            <w:rPr>
              <w:sz w:val="16"/>
              <w:szCs w:val="16"/>
            </w:rPr>
            <w:t xml:space="preserve"> Policy Register</w:t>
          </w:r>
        </w:p>
      </w:tc>
    </w:tr>
  </w:tbl>
  <w:p w14:paraId="475F2613" w14:textId="77777777" w:rsidR="0036481D" w:rsidRPr="00AE7C5C" w:rsidRDefault="0036481D"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E99B" w14:textId="77777777" w:rsidR="0066454B" w:rsidRDefault="0066454B" w:rsidP="00F66CB0">
      <w:r>
        <w:separator/>
      </w:r>
    </w:p>
  </w:footnote>
  <w:footnote w:type="continuationSeparator" w:id="0">
    <w:p w14:paraId="73FDA8D7" w14:textId="77777777" w:rsidR="0066454B" w:rsidRDefault="0066454B" w:rsidP="00F66CB0">
      <w:r>
        <w:continuationSeparator/>
      </w:r>
    </w:p>
  </w:footnote>
  <w:footnote w:type="continuationNotice" w:id="1">
    <w:p w14:paraId="60F85D95" w14:textId="77777777" w:rsidR="0066454B" w:rsidRDefault="00664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574"/>
    </w:tblGrid>
    <w:tr w:rsidR="0036481D" w14:paraId="475F2602" w14:textId="77777777" w:rsidTr="002F73CE">
      <w:tc>
        <w:tcPr>
          <w:tcW w:w="5387" w:type="dxa"/>
          <w:hideMark/>
        </w:tcPr>
        <w:p w14:paraId="475F2600" w14:textId="55784A28" w:rsidR="0036481D" w:rsidRDefault="00620C07">
          <w:pPr>
            <w:pStyle w:val="Header"/>
            <w:rPr>
              <w:sz w:val="20"/>
            </w:rPr>
          </w:pPr>
          <w:r>
            <w:rPr>
              <w:noProof/>
              <w:sz w:val="20"/>
            </w:rPr>
            <w:drawing>
              <wp:inline distT="0" distB="0" distL="0" distR="0" wp14:anchorId="02C1BD5F" wp14:editId="5548BB2B">
                <wp:extent cx="3343275" cy="723900"/>
                <wp:effectExtent l="0" t="0" r="9525"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43275" cy="723900"/>
                        </a:xfrm>
                        <a:prstGeom prst="rect">
                          <a:avLst/>
                        </a:prstGeom>
                        <a:noFill/>
                        <a:ln>
                          <a:noFill/>
                        </a:ln>
                      </pic:spPr>
                    </pic:pic>
                  </a:graphicData>
                </a:graphic>
              </wp:inline>
            </w:drawing>
          </w:r>
        </w:p>
      </w:tc>
      <w:tc>
        <w:tcPr>
          <w:tcW w:w="3683" w:type="dxa"/>
          <w:vAlign w:val="center"/>
        </w:tcPr>
        <w:p w14:paraId="475F2601" w14:textId="2268F07B" w:rsidR="0036481D" w:rsidRDefault="00050A26">
          <w:pPr>
            <w:pStyle w:val="Header"/>
            <w:tabs>
              <w:tab w:val="left" w:pos="720"/>
            </w:tabs>
            <w:jc w:val="right"/>
            <w:rPr>
              <w:sz w:val="20"/>
            </w:rPr>
          </w:pPr>
          <w:bookmarkStart w:id="31" w:name="_top"/>
          <w:bookmarkEnd w:id="31"/>
          <w:r>
            <w:rPr>
              <w:sz w:val="20"/>
            </w:rPr>
            <w:t>CHS21/568</w:t>
          </w:r>
        </w:p>
      </w:tc>
    </w:tr>
  </w:tbl>
  <w:p w14:paraId="475F2603" w14:textId="77777777" w:rsidR="0036481D" w:rsidRPr="00FC3538" w:rsidRDefault="0036481D">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6AC52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2003CF"/>
    <w:multiLevelType w:val="hybridMultilevel"/>
    <w:tmpl w:val="762E3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A9B0197"/>
    <w:multiLevelType w:val="hybridMultilevel"/>
    <w:tmpl w:val="42A05662"/>
    <w:lvl w:ilvl="0" w:tplc="0C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76E2EA"/>
    <w:multiLevelType w:val="hybridMultilevel"/>
    <w:tmpl w:val="FFFFFFFF"/>
    <w:lvl w:ilvl="0" w:tplc="9CEC9F4C">
      <w:start w:val="1"/>
      <w:numFmt w:val="bullet"/>
      <w:lvlText w:val="·"/>
      <w:lvlJc w:val="left"/>
      <w:pPr>
        <w:ind w:left="720" w:hanging="360"/>
      </w:pPr>
      <w:rPr>
        <w:rFonts w:ascii="Symbol" w:hAnsi="Symbol" w:hint="default"/>
      </w:rPr>
    </w:lvl>
    <w:lvl w:ilvl="1" w:tplc="CCAC7AF6">
      <w:start w:val="1"/>
      <w:numFmt w:val="bullet"/>
      <w:lvlText w:val="o"/>
      <w:lvlJc w:val="left"/>
      <w:pPr>
        <w:ind w:left="1440" w:hanging="360"/>
      </w:pPr>
      <w:rPr>
        <w:rFonts w:ascii="Courier New" w:hAnsi="Courier New" w:hint="default"/>
      </w:rPr>
    </w:lvl>
    <w:lvl w:ilvl="2" w:tplc="D1B481C0">
      <w:start w:val="1"/>
      <w:numFmt w:val="bullet"/>
      <w:lvlText w:val=""/>
      <w:lvlJc w:val="left"/>
      <w:pPr>
        <w:ind w:left="2160" w:hanging="360"/>
      </w:pPr>
      <w:rPr>
        <w:rFonts w:ascii="Wingdings" w:hAnsi="Wingdings" w:hint="default"/>
      </w:rPr>
    </w:lvl>
    <w:lvl w:ilvl="3" w:tplc="43EE93E8">
      <w:start w:val="1"/>
      <w:numFmt w:val="bullet"/>
      <w:lvlText w:val=""/>
      <w:lvlJc w:val="left"/>
      <w:pPr>
        <w:ind w:left="2880" w:hanging="360"/>
      </w:pPr>
      <w:rPr>
        <w:rFonts w:ascii="Symbol" w:hAnsi="Symbol" w:hint="default"/>
      </w:rPr>
    </w:lvl>
    <w:lvl w:ilvl="4" w:tplc="9E4434A4">
      <w:start w:val="1"/>
      <w:numFmt w:val="bullet"/>
      <w:lvlText w:val="o"/>
      <w:lvlJc w:val="left"/>
      <w:pPr>
        <w:ind w:left="3600" w:hanging="360"/>
      </w:pPr>
      <w:rPr>
        <w:rFonts w:ascii="Courier New" w:hAnsi="Courier New" w:hint="default"/>
      </w:rPr>
    </w:lvl>
    <w:lvl w:ilvl="5" w:tplc="01B85750">
      <w:start w:val="1"/>
      <w:numFmt w:val="bullet"/>
      <w:lvlText w:val=""/>
      <w:lvlJc w:val="left"/>
      <w:pPr>
        <w:ind w:left="4320" w:hanging="360"/>
      </w:pPr>
      <w:rPr>
        <w:rFonts w:ascii="Wingdings" w:hAnsi="Wingdings" w:hint="default"/>
      </w:rPr>
    </w:lvl>
    <w:lvl w:ilvl="6" w:tplc="2BCEF29A">
      <w:start w:val="1"/>
      <w:numFmt w:val="bullet"/>
      <w:lvlText w:val=""/>
      <w:lvlJc w:val="left"/>
      <w:pPr>
        <w:ind w:left="5040" w:hanging="360"/>
      </w:pPr>
      <w:rPr>
        <w:rFonts w:ascii="Symbol" w:hAnsi="Symbol" w:hint="default"/>
      </w:rPr>
    </w:lvl>
    <w:lvl w:ilvl="7" w:tplc="A4AE1B50">
      <w:start w:val="1"/>
      <w:numFmt w:val="bullet"/>
      <w:lvlText w:val="o"/>
      <w:lvlJc w:val="left"/>
      <w:pPr>
        <w:ind w:left="5760" w:hanging="360"/>
      </w:pPr>
      <w:rPr>
        <w:rFonts w:ascii="Courier New" w:hAnsi="Courier New" w:hint="default"/>
      </w:rPr>
    </w:lvl>
    <w:lvl w:ilvl="8" w:tplc="1D84D3AA">
      <w:start w:val="1"/>
      <w:numFmt w:val="bullet"/>
      <w:lvlText w:val=""/>
      <w:lvlJc w:val="left"/>
      <w:pPr>
        <w:ind w:left="6480" w:hanging="360"/>
      </w:pPr>
      <w:rPr>
        <w:rFonts w:ascii="Wingdings" w:hAnsi="Wingdings" w:hint="default"/>
      </w:rPr>
    </w:lvl>
  </w:abstractNum>
  <w:abstractNum w:abstractNumId="6" w15:restartNumberingAfterBreak="0">
    <w:nsid w:val="1BB001C3"/>
    <w:multiLevelType w:val="hybridMultilevel"/>
    <w:tmpl w:val="FFFFFFFF"/>
    <w:lvl w:ilvl="0" w:tplc="58148D52">
      <w:start w:val="1"/>
      <w:numFmt w:val="bullet"/>
      <w:lvlText w:val="·"/>
      <w:lvlJc w:val="left"/>
      <w:pPr>
        <w:ind w:left="720" w:hanging="360"/>
      </w:pPr>
      <w:rPr>
        <w:rFonts w:ascii="Symbol" w:hAnsi="Symbol" w:hint="default"/>
      </w:rPr>
    </w:lvl>
    <w:lvl w:ilvl="1" w:tplc="1D8ABDB8">
      <w:start w:val="1"/>
      <w:numFmt w:val="bullet"/>
      <w:lvlText w:val="o"/>
      <w:lvlJc w:val="left"/>
      <w:pPr>
        <w:ind w:left="1440" w:hanging="360"/>
      </w:pPr>
      <w:rPr>
        <w:rFonts w:ascii="Courier New" w:hAnsi="Courier New" w:hint="default"/>
      </w:rPr>
    </w:lvl>
    <w:lvl w:ilvl="2" w:tplc="D6063CB0">
      <w:start w:val="1"/>
      <w:numFmt w:val="bullet"/>
      <w:lvlText w:val=""/>
      <w:lvlJc w:val="left"/>
      <w:pPr>
        <w:ind w:left="2160" w:hanging="360"/>
      </w:pPr>
      <w:rPr>
        <w:rFonts w:ascii="Wingdings" w:hAnsi="Wingdings" w:hint="default"/>
      </w:rPr>
    </w:lvl>
    <w:lvl w:ilvl="3" w:tplc="93D6E6E2">
      <w:start w:val="1"/>
      <w:numFmt w:val="bullet"/>
      <w:lvlText w:val=""/>
      <w:lvlJc w:val="left"/>
      <w:pPr>
        <w:ind w:left="2880" w:hanging="360"/>
      </w:pPr>
      <w:rPr>
        <w:rFonts w:ascii="Symbol" w:hAnsi="Symbol" w:hint="default"/>
      </w:rPr>
    </w:lvl>
    <w:lvl w:ilvl="4" w:tplc="30BE42F2">
      <w:start w:val="1"/>
      <w:numFmt w:val="bullet"/>
      <w:lvlText w:val="o"/>
      <w:lvlJc w:val="left"/>
      <w:pPr>
        <w:ind w:left="3600" w:hanging="360"/>
      </w:pPr>
      <w:rPr>
        <w:rFonts w:ascii="Courier New" w:hAnsi="Courier New" w:hint="default"/>
      </w:rPr>
    </w:lvl>
    <w:lvl w:ilvl="5" w:tplc="AF4C6D34">
      <w:start w:val="1"/>
      <w:numFmt w:val="bullet"/>
      <w:lvlText w:val=""/>
      <w:lvlJc w:val="left"/>
      <w:pPr>
        <w:ind w:left="4320" w:hanging="360"/>
      </w:pPr>
      <w:rPr>
        <w:rFonts w:ascii="Wingdings" w:hAnsi="Wingdings" w:hint="default"/>
      </w:rPr>
    </w:lvl>
    <w:lvl w:ilvl="6" w:tplc="F4DC435C">
      <w:start w:val="1"/>
      <w:numFmt w:val="bullet"/>
      <w:lvlText w:val=""/>
      <w:lvlJc w:val="left"/>
      <w:pPr>
        <w:ind w:left="5040" w:hanging="360"/>
      </w:pPr>
      <w:rPr>
        <w:rFonts w:ascii="Symbol" w:hAnsi="Symbol" w:hint="default"/>
      </w:rPr>
    </w:lvl>
    <w:lvl w:ilvl="7" w:tplc="875EB72A">
      <w:start w:val="1"/>
      <w:numFmt w:val="bullet"/>
      <w:lvlText w:val="o"/>
      <w:lvlJc w:val="left"/>
      <w:pPr>
        <w:ind w:left="5760" w:hanging="360"/>
      </w:pPr>
      <w:rPr>
        <w:rFonts w:ascii="Courier New" w:hAnsi="Courier New" w:hint="default"/>
      </w:rPr>
    </w:lvl>
    <w:lvl w:ilvl="8" w:tplc="3862918E">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38163"/>
    <w:multiLevelType w:val="hybridMultilevel"/>
    <w:tmpl w:val="FFFFFFFF"/>
    <w:lvl w:ilvl="0" w:tplc="8ED2780A">
      <w:start w:val="1"/>
      <w:numFmt w:val="bullet"/>
      <w:lvlText w:val=""/>
      <w:lvlJc w:val="left"/>
      <w:pPr>
        <w:ind w:left="720" w:hanging="360"/>
      </w:pPr>
      <w:rPr>
        <w:rFonts w:ascii="Symbol" w:hAnsi="Symbol" w:hint="default"/>
      </w:rPr>
    </w:lvl>
    <w:lvl w:ilvl="1" w:tplc="B156DE90">
      <w:start w:val="1"/>
      <w:numFmt w:val="bullet"/>
      <w:lvlText w:val="o"/>
      <w:lvlJc w:val="left"/>
      <w:pPr>
        <w:ind w:left="1440" w:hanging="360"/>
      </w:pPr>
      <w:rPr>
        <w:rFonts w:ascii="Courier New" w:hAnsi="Courier New" w:hint="default"/>
      </w:rPr>
    </w:lvl>
    <w:lvl w:ilvl="2" w:tplc="E8C80004">
      <w:start w:val="1"/>
      <w:numFmt w:val="bullet"/>
      <w:lvlText w:val=""/>
      <w:lvlJc w:val="left"/>
      <w:pPr>
        <w:ind w:left="2160" w:hanging="360"/>
      </w:pPr>
      <w:rPr>
        <w:rFonts w:ascii="Wingdings" w:hAnsi="Wingdings" w:hint="default"/>
      </w:rPr>
    </w:lvl>
    <w:lvl w:ilvl="3" w:tplc="E208DDF8">
      <w:start w:val="1"/>
      <w:numFmt w:val="bullet"/>
      <w:lvlText w:val=""/>
      <w:lvlJc w:val="left"/>
      <w:pPr>
        <w:ind w:left="2880" w:hanging="360"/>
      </w:pPr>
      <w:rPr>
        <w:rFonts w:ascii="Symbol" w:hAnsi="Symbol" w:hint="default"/>
      </w:rPr>
    </w:lvl>
    <w:lvl w:ilvl="4" w:tplc="FCA26150">
      <w:start w:val="1"/>
      <w:numFmt w:val="bullet"/>
      <w:lvlText w:val="o"/>
      <w:lvlJc w:val="left"/>
      <w:pPr>
        <w:ind w:left="3600" w:hanging="360"/>
      </w:pPr>
      <w:rPr>
        <w:rFonts w:ascii="Courier New" w:hAnsi="Courier New" w:hint="default"/>
      </w:rPr>
    </w:lvl>
    <w:lvl w:ilvl="5" w:tplc="BC86014A">
      <w:start w:val="1"/>
      <w:numFmt w:val="bullet"/>
      <w:lvlText w:val=""/>
      <w:lvlJc w:val="left"/>
      <w:pPr>
        <w:ind w:left="4320" w:hanging="360"/>
      </w:pPr>
      <w:rPr>
        <w:rFonts w:ascii="Wingdings" w:hAnsi="Wingdings" w:hint="default"/>
      </w:rPr>
    </w:lvl>
    <w:lvl w:ilvl="6" w:tplc="C3F64368">
      <w:start w:val="1"/>
      <w:numFmt w:val="bullet"/>
      <w:lvlText w:val=""/>
      <w:lvlJc w:val="left"/>
      <w:pPr>
        <w:ind w:left="5040" w:hanging="360"/>
      </w:pPr>
      <w:rPr>
        <w:rFonts w:ascii="Symbol" w:hAnsi="Symbol" w:hint="default"/>
      </w:rPr>
    </w:lvl>
    <w:lvl w:ilvl="7" w:tplc="43B26504">
      <w:start w:val="1"/>
      <w:numFmt w:val="bullet"/>
      <w:lvlText w:val="o"/>
      <w:lvlJc w:val="left"/>
      <w:pPr>
        <w:ind w:left="5760" w:hanging="360"/>
      </w:pPr>
      <w:rPr>
        <w:rFonts w:ascii="Courier New" w:hAnsi="Courier New" w:hint="default"/>
      </w:rPr>
    </w:lvl>
    <w:lvl w:ilvl="8" w:tplc="C0924F04">
      <w:start w:val="1"/>
      <w:numFmt w:val="bullet"/>
      <w:lvlText w:val=""/>
      <w:lvlJc w:val="left"/>
      <w:pPr>
        <w:ind w:left="6480" w:hanging="360"/>
      </w:pPr>
      <w:rPr>
        <w:rFonts w:ascii="Wingdings" w:hAnsi="Wingdings" w:hint="default"/>
      </w:rPr>
    </w:lvl>
  </w:abstractNum>
  <w:abstractNum w:abstractNumId="9" w15:restartNumberingAfterBreak="0">
    <w:nsid w:val="31E60C4B"/>
    <w:multiLevelType w:val="hybridMultilevel"/>
    <w:tmpl w:val="72A20ADC"/>
    <w:lvl w:ilvl="0" w:tplc="3754FE3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21D32D4"/>
    <w:multiLevelType w:val="hybridMultilevel"/>
    <w:tmpl w:val="4E848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4225BE"/>
    <w:multiLevelType w:val="hybridMultilevel"/>
    <w:tmpl w:val="7DEE79CC"/>
    <w:lvl w:ilvl="0" w:tplc="69B84F6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D5738A2"/>
    <w:multiLevelType w:val="hybridMultilevel"/>
    <w:tmpl w:val="FC5C0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06A3E38"/>
    <w:multiLevelType w:val="hybridMultilevel"/>
    <w:tmpl w:val="331E8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3B7429"/>
    <w:multiLevelType w:val="hybridMultilevel"/>
    <w:tmpl w:val="D1B6C2FE"/>
    <w:lvl w:ilvl="0" w:tplc="040A2DD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5A08F5"/>
    <w:multiLevelType w:val="hybridMultilevel"/>
    <w:tmpl w:val="A02089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CC01C46"/>
    <w:multiLevelType w:val="hybridMultilevel"/>
    <w:tmpl w:val="4692CAE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693731280">
    <w:abstractNumId w:val="6"/>
  </w:num>
  <w:num w:numId="2" w16cid:durableId="2058115959">
    <w:abstractNumId w:val="5"/>
  </w:num>
  <w:num w:numId="3" w16cid:durableId="615798260">
    <w:abstractNumId w:val="8"/>
  </w:num>
  <w:num w:numId="4" w16cid:durableId="2041201244">
    <w:abstractNumId w:val="0"/>
  </w:num>
  <w:num w:numId="5" w16cid:durableId="1163811210">
    <w:abstractNumId w:val="2"/>
  </w:num>
  <w:num w:numId="6" w16cid:durableId="1919438866">
    <w:abstractNumId w:val="17"/>
  </w:num>
  <w:num w:numId="7" w16cid:durableId="543102317">
    <w:abstractNumId w:val="4"/>
  </w:num>
  <w:num w:numId="8" w16cid:durableId="1177620830">
    <w:abstractNumId w:val="7"/>
  </w:num>
  <w:num w:numId="9" w16cid:durableId="1663047392">
    <w:abstractNumId w:val="18"/>
  </w:num>
  <w:num w:numId="10" w16cid:durableId="1207446865">
    <w:abstractNumId w:val="13"/>
  </w:num>
  <w:num w:numId="11" w16cid:durableId="488909733">
    <w:abstractNumId w:val="0"/>
  </w:num>
  <w:num w:numId="12" w16cid:durableId="1781758010">
    <w:abstractNumId w:val="0"/>
  </w:num>
  <w:num w:numId="13" w16cid:durableId="1534656694">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334257">
    <w:abstractNumId w:val="19"/>
  </w:num>
  <w:num w:numId="15" w16cid:durableId="1532573651">
    <w:abstractNumId w:val="15"/>
  </w:num>
  <w:num w:numId="16" w16cid:durableId="1030882233">
    <w:abstractNumId w:val="9"/>
  </w:num>
  <w:num w:numId="17" w16cid:durableId="636494853">
    <w:abstractNumId w:val="11"/>
  </w:num>
  <w:num w:numId="18" w16cid:durableId="132871960">
    <w:abstractNumId w:val="10"/>
  </w:num>
  <w:num w:numId="19" w16cid:durableId="3483961">
    <w:abstractNumId w:val="14"/>
  </w:num>
  <w:num w:numId="20" w16cid:durableId="1905481815">
    <w:abstractNumId w:val="16"/>
  </w:num>
  <w:num w:numId="21" w16cid:durableId="175388890">
    <w:abstractNumId w:val="1"/>
  </w:num>
  <w:num w:numId="22" w16cid:durableId="777725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3B9B"/>
    <w:rsid w:val="00015B90"/>
    <w:rsid w:val="0001607A"/>
    <w:rsid w:val="000241BF"/>
    <w:rsid w:val="0003716A"/>
    <w:rsid w:val="000406CA"/>
    <w:rsid w:val="00050A26"/>
    <w:rsid w:val="00052BC8"/>
    <w:rsid w:val="00052E40"/>
    <w:rsid w:val="000569DD"/>
    <w:rsid w:val="00061F48"/>
    <w:rsid w:val="00066868"/>
    <w:rsid w:val="00071D18"/>
    <w:rsid w:val="00074D25"/>
    <w:rsid w:val="00091AC9"/>
    <w:rsid w:val="000934E2"/>
    <w:rsid w:val="00095ECD"/>
    <w:rsid w:val="000A096C"/>
    <w:rsid w:val="000A5B6D"/>
    <w:rsid w:val="000B1620"/>
    <w:rsid w:val="000B1DF1"/>
    <w:rsid w:val="000B5C8C"/>
    <w:rsid w:val="000C59E2"/>
    <w:rsid w:val="000C7B2D"/>
    <w:rsid w:val="000E2303"/>
    <w:rsid w:val="000F0C45"/>
    <w:rsid w:val="000F41C3"/>
    <w:rsid w:val="000F7B7E"/>
    <w:rsid w:val="00103EEA"/>
    <w:rsid w:val="00104180"/>
    <w:rsid w:val="001101DD"/>
    <w:rsid w:val="001115D7"/>
    <w:rsid w:val="00111BCC"/>
    <w:rsid w:val="00113E56"/>
    <w:rsid w:val="00116236"/>
    <w:rsid w:val="00135638"/>
    <w:rsid w:val="00137A0C"/>
    <w:rsid w:val="00142122"/>
    <w:rsid w:val="00147C4B"/>
    <w:rsid w:val="00150F4E"/>
    <w:rsid w:val="00153CDD"/>
    <w:rsid w:val="00155376"/>
    <w:rsid w:val="00164925"/>
    <w:rsid w:val="001777E0"/>
    <w:rsid w:val="001804D2"/>
    <w:rsid w:val="00180521"/>
    <w:rsid w:val="00185F41"/>
    <w:rsid w:val="00191087"/>
    <w:rsid w:val="00191109"/>
    <w:rsid w:val="00193ACF"/>
    <w:rsid w:val="001A0053"/>
    <w:rsid w:val="001A1B94"/>
    <w:rsid w:val="001A4DB1"/>
    <w:rsid w:val="001B2465"/>
    <w:rsid w:val="001B3435"/>
    <w:rsid w:val="001E09DC"/>
    <w:rsid w:val="001E1173"/>
    <w:rsid w:val="001F1BDC"/>
    <w:rsid w:val="001F6D2D"/>
    <w:rsid w:val="001F7472"/>
    <w:rsid w:val="002129BF"/>
    <w:rsid w:val="00225749"/>
    <w:rsid w:val="002405CF"/>
    <w:rsid w:val="00240B97"/>
    <w:rsid w:val="00240FF5"/>
    <w:rsid w:val="0025382D"/>
    <w:rsid w:val="00263BA6"/>
    <w:rsid w:val="00265232"/>
    <w:rsid w:val="00267FEA"/>
    <w:rsid w:val="0027264D"/>
    <w:rsid w:val="00273EC2"/>
    <w:rsid w:val="002824B4"/>
    <w:rsid w:val="00285D38"/>
    <w:rsid w:val="00286256"/>
    <w:rsid w:val="00293A32"/>
    <w:rsid w:val="00293E43"/>
    <w:rsid w:val="002973EF"/>
    <w:rsid w:val="002A0F96"/>
    <w:rsid w:val="002A215B"/>
    <w:rsid w:val="002A25AB"/>
    <w:rsid w:val="002A39C4"/>
    <w:rsid w:val="002B1C6D"/>
    <w:rsid w:val="002B5F43"/>
    <w:rsid w:val="002D3313"/>
    <w:rsid w:val="002D415A"/>
    <w:rsid w:val="002E697C"/>
    <w:rsid w:val="002E7D0B"/>
    <w:rsid w:val="002F24D1"/>
    <w:rsid w:val="002F351E"/>
    <w:rsid w:val="002F73CE"/>
    <w:rsid w:val="00300031"/>
    <w:rsid w:val="00303219"/>
    <w:rsid w:val="0031229F"/>
    <w:rsid w:val="00313707"/>
    <w:rsid w:val="0031762C"/>
    <w:rsid w:val="0032270B"/>
    <w:rsid w:val="003253D9"/>
    <w:rsid w:val="00337E7C"/>
    <w:rsid w:val="00344794"/>
    <w:rsid w:val="00353CBB"/>
    <w:rsid w:val="0036481D"/>
    <w:rsid w:val="003721F6"/>
    <w:rsid w:val="00373146"/>
    <w:rsid w:val="00376A6D"/>
    <w:rsid w:val="00380B98"/>
    <w:rsid w:val="00382092"/>
    <w:rsid w:val="00382D9E"/>
    <w:rsid w:val="00387610"/>
    <w:rsid w:val="00395E36"/>
    <w:rsid w:val="00396023"/>
    <w:rsid w:val="003A11A1"/>
    <w:rsid w:val="003A3BDF"/>
    <w:rsid w:val="003B1B61"/>
    <w:rsid w:val="003C204E"/>
    <w:rsid w:val="003C48E1"/>
    <w:rsid w:val="003C4BB5"/>
    <w:rsid w:val="003D5602"/>
    <w:rsid w:val="003E4CC0"/>
    <w:rsid w:val="003F0EE9"/>
    <w:rsid w:val="003F3D8F"/>
    <w:rsid w:val="00410409"/>
    <w:rsid w:val="0041134D"/>
    <w:rsid w:val="00412CED"/>
    <w:rsid w:val="00416751"/>
    <w:rsid w:val="00420D3C"/>
    <w:rsid w:val="00420F9E"/>
    <w:rsid w:val="004213C3"/>
    <w:rsid w:val="004221E0"/>
    <w:rsid w:val="00423368"/>
    <w:rsid w:val="00425FE9"/>
    <w:rsid w:val="00427139"/>
    <w:rsid w:val="00431A1C"/>
    <w:rsid w:val="00434DA8"/>
    <w:rsid w:val="004357C9"/>
    <w:rsid w:val="004358E9"/>
    <w:rsid w:val="00440887"/>
    <w:rsid w:val="00446555"/>
    <w:rsid w:val="004534CD"/>
    <w:rsid w:val="004537B3"/>
    <w:rsid w:val="0048050C"/>
    <w:rsid w:val="00481B15"/>
    <w:rsid w:val="00487DD5"/>
    <w:rsid w:val="004932A5"/>
    <w:rsid w:val="004947A7"/>
    <w:rsid w:val="004961C9"/>
    <w:rsid w:val="004A2E02"/>
    <w:rsid w:val="004B0017"/>
    <w:rsid w:val="004B1547"/>
    <w:rsid w:val="004B7C43"/>
    <w:rsid w:val="004C2B20"/>
    <w:rsid w:val="004C49DE"/>
    <w:rsid w:val="004C7EE6"/>
    <w:rsid w:val="004D22FF"/>
    <w:rsid w:val="004E28AD"/>
    <w:rsid w:val="004E2CE8"/>
    <w:rsid w:val="004F0F49"/>
    <w:rsid w:val="004F1D05"/>
    <w:rsid w:val="004F2008"/>
    <w:rsid w:val="004F4478"/>
    <w:rsid w:val="004F70C7"/>
    <w:rsid w:val="00505B5D"/>
    <w:rsid w:val="005067CA"/>
    <w:rsid w:val="00511F80"/>
    <w:rsid w:val="005151AA"/>
    <w:rsid w:val="0052340E"/>
    <w:rsid w:val="005242A1"/>
    <w:rsid w:val="0052443C"/>
    <w:rsid w:val="0052775E"/>
    <w:rsid w:val="00530359"/>
    <w:rsid w:val="00531046"/>
    <w:rsid w:val="00532600"/>
    <w:rsid w:val="00532F5A"/>
    <w:rsid w:val="005416F0"/>
    <w:rsid w:val="00542514"/>
    <w:rsid w:val="00546AED"/>
    <w:rsid w:val="00552516"/>
    <w:rsid w:val="005600B2"/>
    <w:rsid w:val="00562024"/>
    <w:rsid w:val="00562039"/>
    <w:rsid w:val="005621E4"/>
    <w:rsid w:val="005765BF"/>
    <w:rsid w:val="005772BD"/>
    <w:rsid w:val="0058223B"/>
    <w:rsid w:val="00585365"/>
    <w:rsid w:val="00586D2A"/>
    <w:rsid w:val="00590902"/>
    <w:rsid w:val="00592A14"/>
    <w:rsid w:val="005930C7"/>
    <w:rsid w:val="00596FD7"/>
    <w:rsid w:val="005A3625"/>
    <w:rsid w:val="005A4D19"/>
    <w:rsid w:val="005B4738"/>
    <w:rsid w:val="005C212D"/>
    <w:rsid w:val="005C3CB0"/>
    <w:rsid w:val="005C5909"/>
    <w:rsid w:val="005C66B7"/>
    <w:rsid w:val="005D23A6"/>
    <w:rsid w:val="005E2FA7"/>
    <w:rsid w:val="005F3214"/>
    <w:rsid w:val="005F6869"/>
    <w:rsid w:val="00612231"/>
    <w:rsid w:val="00616D4A"/>
    <w:rsid w:val="00617195"/>
    <w:rsid w:val="00620C07"/>
    <w:rsid w:val="0062442F"/>
    <w:rsid w:val="00635EB1"/>
    <w:rsid w:val="0063734C"/>
    <w:rsid w:val="00644C2C"/>
    <w:rsid w:val="006473BB"/>
    <w:rsid w:val="00660140"/>
    <w:rsid w:val="00660349"/>
    <w:rsid w:val="00663AC1"/>
    <w:rsid w:val="0066454B"/>
    <w:rsid w:val="0066495D"/>
    <w:rsid w:val="00671033"/>
    <w:rsid w:val="00680E47"/>
    <w:rsid w:val="006820B9"/>
    <w:rsid w:val="00695EB6"/>
    <w:rsid w:val="006A3770"/>
    <w:rsid w:val="006A4158"/>
    <w:rsid w:val="006A4D46"/>
    <w:rsid w:val="006A6024"/>
    <w:rsid w:val="006C1E60"/>
    <w:rsid w:val="006C31FF"/>
    <w:rsid w:val="006C6256"/>
    <w:rsid w:val="006C6B6C"/>
    <w:rsid w:val="006C704D"/>
    <w:rsid w:val="006D2DC1"/>
    <w:rsid w:val="006D31A2"/>
    <w:rsid w:val="006D7BFE"/>
    <w:rsid w:val="006E5EA4"/>
    <w:rsid w:val="0070331D"/>
    <w:rsid w:val="007052B1"/>
    <w:rsid w:val="0071090B"/>
    <w:rsid w:val="00711BF4"/>
    <w:rsid w:val="00730FB1"/>
    <w:rsid w:val="00736494"/>
    <w:rsid w:val="00740F77"/>
    <w:rsid w:val="00741B43"/>
    <w:rsid w:val="007442D0"/>
    <w:rsid w:val="00751476"/>
    <w:rsid w:val="0075364F"/>
    <w:rsid w:val="007543AC"/>
    <w:rsid w:val="00756537"/>
    <w:rsid w:val="00756A2B"/>
    <w:rsid w:val="007631C1"/>
    <w:rsid w:val="007823EC"/>
    <w:rsid w:val="007A0EBC"/>
    <w:rsid w:val="007A17F5"/>
    <w:rsid w:val="007A4F70"/>
    <w:rsid w:val="007A5510"/>
    <w:rsid w:val="007A62B1"/>
    <w:rsid w:val="007B00D5"/>
    <w:rsid w:val="007B27F1"/>
    <w:rsid w:val="007B4ABB"/>
    <w:rsid w:val="007B6904"/>
    <w:rsid w:val="007C0B55"/>
    <w:rsid w:val="007C36E4"/>
    <w:rsid w:val="007D10CE"/>
    <w:rsid w:val="007D60AE"/>
    <w:rsid w:val="007F002B"/>
    <w:rsid w:val="00816782"/>
    <w:rsid w:val="0081694C"/>
    <w:rsid w:val="00817063"/>
    <w:rsid w:val="0082141D"/>
    <w:rsid w:val="00826FB8"/>
    <w:rsid w:val="00827F24"/>
    <w:rsid w:val="00830564"/>
    <w:rsid w:val="00855DA8"/>
    <w:rsid w:val="008632CA"/>
    <w:rsid w:val="008640B2"/>
    <w:rsid w:val="00872703"/>
    <w:rsid w:val="00872737"/>
    <w:rsid w:val="0087366C"/>
    <w:rsid w:val="00885AB7"/>
    <w:rsid w:val="00886399"/>
    <w:rsid w:val="00887233"/>
    <w:rsid w:val="008974CA"/>
    <w:rsid w:val="008A3213"/>
    <w:rsid w:val="008C5991"/>
    <w:rsid w:val="008D2FEA"/>
    <w:rsid w:val="008E1F7F"/>
    <w:rsid w:val="008E3C2E"/>
    <w:rsid w:val="008E40DE"/>
    <w:rsid w:val="008E5A60"/>
    <w:rsid w:val="008F00E8"/>
    <w:rsid w:val="008F1E84"/>
    <w:rsid w:val="00905900"/>
    <w:rsid w:val="00906A2B"/>
    <w:rsid w:val="00915ADF"/>
    <w:rsid w:val="00931B93"/>
    <w:rsid w:val="00933EED"/>
    <w:rsid w:val="00940CDE"/>
    <w:rsid w:val="00946742"/>
    <w:rsid w:val="00962C46"/>
    <w:rsid w:val="00963045"/>
    <w:rsid w:val="0097742A"/>
    <w:rsid w:val="0097744F"/>
    <w:rsid w:val="00980EED"/>
    <w:rsid w:val="00982F39"/>
    <w:rsid w:val="00991670"/>
    <w:rsid w:val="00992F27"/>
    <w:rsid w:val="00993456"/>
    <w:rsid w:val="0099379E"/>
    <w:rsid w:val="00997A2B"/>
    <w:rsid w:val="009A0F05"/>
    <w:rsid w:val="009A3DD2"/>
    <w:rsid w:val="009B6C8C"/>
    <w:rsid w:val="009C0FCA"/>
    <w:rsid w:val="009C3963"/>
    <w:rsid w:val="009C70EA"/>
    <w:rsid w:val="009C7CCD"/>
    <w:rsid w:val="009D1402"/>
    <w:rsid w:val="009D323C"/>
    <w:rsid w:val="009D436D"/>
    <w:rsid w:val="009D673C"/>
    <w:rsid w:val="009D7668"/>
    <w:rsid w:val="009E0554"/>
    <w:rsid w:val="009F0646"/>
    <w:rsid w:val="009F636F"/>
    <w:rsid w:val="009F7BA4"/>
    <w:rsid w:val="00A077DF"/>
    <w:rsid w:val="00A111FE"/>
    <w:rsid w:val="00A13563"/>
    <w:rsid w:val="00A13B37"/>
    <w:rsid w:val="00A3325E"/>
    <w:rsid w:val="00A35E2D"/>
    <w:rsid w:val="00A367C2"/>
    <w:rsid w:val="00A4007B"/>
    <w:rsid w:val="00A500B0"/>
    <w:rsid w:val="00A54CB3"/>
    <w:rsid w:val="00A62ADE"/>
    <w:rsid w:val="00A74B8A"/>
    <w:rsid w:val="00A85F61"/>
    <w:rsid w:val="00A86DB3"/>
    <w:rsid w:val="00A92E4F"/>
    <w:rsid w:val="00A945FC"/>
    <w:rsid w:val="00AA25DC"/>
    <w:rsid w:val="00AA64DE"/>
    <w:rsid w:val="00AB21D2"/>
    <w:rsid w:val="00AB481E"/>
    <w:rsid w:val="00AC31E4"/>
    <w:rsid w:val="00AC7025"/>
    <w:rsid w:val="00AD196F"/>
    <w:rsid w:val="00AD3CCE"/>
    <w:rsid w:val="00AD4470"/>
    <w:rsid w:val="00AE75E5"/>
    <w:rsid w:val="00AF5E06"/>
    <w:rsid w:val="00B07A46"/>
    <w:rsid w:val="00B07DCE"/>
    <w:rsid w:val="00B12CB4"/>
    <w:rsid w:val="00B13969"/>
    <w:rsid w:val="00B17FDE"/>
    <w:rsid w:val="00B21043"/>
    <w:rsid w:val="00B23279"/>
    <w:rsid w:val="00B256C4"/>
    <w:rsid w:val="00B27C7A"/>
    <w:rsid w:val="00B42EA0"/>
    <w:rsid w:val="00B44523"/>
    <w:rsid w:val="00B44CAC"/>
    <w:rsid w:val="00B573D6"/>
    <w:rsid w:val="00B73E65"/>
    <w:rsid w:val="00B7578E"/>
    <w:rsid w:val="00B81455"/>
    <w:rsid w:val="00B91F22"/>
    <w:rsid w:val="00B93F82"/>
    <w:rsid w:val="00B95131"/>
    <w:rsid w:val="00B9627F"/>
    <w:rsid w:val="00BA2415"/>
    <w:rsid w:val="00BA25D1"/>
    <w:rsid w:val="00BA4DB2"/>
    <w:rsid w:val="00BA4F95"/>
    <w:rsid w:val="00BB14B5"/>
    <w:rsid w:val="00BB2817"/>
    <w:rsid w:val="00BB33F9"/>
    <w:rsid w:val="00BC17FE"/>
    <w:rsid w:val="00BC3CE6"/>
    <w:rsid w:val="00BD3EE4"/>
    <w:rsid w:val="00BE5E41"/>
    <w:rsid w:val="00BE5F62"/>
    <w:rsid w:val="00BE718B"/>
    <w:rsid w:val="00BF078E"/>
    <w:rsid w:val="00BF45F5"/>
    <w:rsid w:val="00C06A07"/>
    <w:rsid w:val="00C2025D"/>
    <w:rsid w:val="00C22211"/>
    <w:rsid w:val="00C24EDC"/>
    <w:rsid w:val="00C25A76"/>
    <w:rsid w:val="00C30263"/>
    <w:rsid w:val="00C31EB3"/>
    <w:rsid w:val="00C32206"/>
    <w:rsid w:val="00C34A45"/>
    <w:rsid w:val="00C422C8"/>
    <w:rsid w:val="00C4598C"/>
    <w:rsid w:val="00C45C67"/>
    <w:rsid w:val="00C46F65"/>
    <w:rsid w:val="00C47091"/>
    <w:rsid w:val="00C51DFF"/>
    <w:rsid w:val="00C523FF"/>
    <w:rsid w:val="00C56965"/>
    <w:rsid w:val="00C56B69"/>
    <w:rsid w:val="00C6119C"/>
    <w:rsid w:val="00C64B3B"/>
    <w:rsid w:val="00C71209"/>
    <w:rsid w:val="00C71C3C"/>
    <w:rsid w:val="00C7284A"/>
    <w:rsid w:val="00C7353C"/>
    <w:rsid w:val="00C76998"/>
    <w:rsid w:val="00CA593D"/>
    <w:rsid w:val="00CA5B1B"/>
    <w:rsid w:val="00CB479D"/>
    <w:rsid w:val="00CC5D11"/>
    <w:rsid w:val="00CF38CD"/>
    <w:rsid w:val="00D00DD2"/>
    <w:rsid w:val="00D12C6C"/>
    <w:rsid w:val="00D2128E"/>
    <w:rsid w:val="00D21780"/>
    <w:rsid w:val="00D23346"/>
    <w:rsid w:val="00D243B8"/>
    <w:rsid w:val="00D34794"/>
    <w:rsid w:val="00D4502D"/>
    <w:rsid w:val="00D50569"/>
    <w:rsid w:val="00D530CE"/>
    <w:rsid w:val="00D53E3C"/>
    <w:rsid w:val="00D6726D"/>
    <w:rsid w:val="00D739DC"/>
    <w:rsid w:val="00D77950"/>
    <w:rsid w:val="00D87B57"/>
    <w:rsid w:val="00D9237B"/>
    <w:rsid w:val="00DA1475"/>
    <w:rsid w:val="00DB405D"/>
    <w:rsid w:val="00DC24A7"/>
    <w:rsid w:val="00DC3762"/>
    <w:rsid w:val="00DC5C47"/>
    <w:rsid w:val="00DD3487"/>
    <w:rsid w:val="00DD412B"/>
    <w:rsid w:val="00DD51FC"/>
    <w:rsid w:val="00DD59A0"/>
    <w:rsid w:val="00DD616A"/>
    <w:rsid w:val="00DD6A86"/>
    <w:rsid w:val="00DE0465"/>
    <w:rsid w:val="00DE37C2"/>
    <w:rsid w:val="00DE466B"/>
    <w:rsid w:val="00DE4E25"/>
    <w:rsid w:val="00E0216D"/>
    <w:rsid w:val="00E044A1"/>
    <w:rsid w:val="00E049ED"/>
    <w:rsid w:val="00E0760C"/>
    <w:rsid w:val="00E1006C"/>
    <w:rsid w:val="00E2120D"/>
    <w:rsid w:val="00E250F3"/>
    <w:rsid w:val="00E25C68"/>
    <w:rsid w:val="00E27255"/>
    <w:rsid w:val="00E30341"/>
    <w:rsid w:val="00E31AAE"/>
    <w:rsid w:val="00E34E6D"/>
    <w:rsid w:val="00E37CD4"/>
    <w:rsid w:val="00E4087D"/>
    <w:rsid w:val="00E40E55"/>
    <w:rsid w:val="00E4191D"/>
    <w:rsid w:val="00E56D92"/>
    <w:rsid w:val="00E57848"/>
    <w:rsid w:val="00E750BF"/>
    <w:rsid w:val="00E77D5F"/>
    <w:rsid w:val="00E90708"/>
    <w:rsid w:val="00EA7396"/>
    <w:rsid w:val="00EB1947"/>
    <w:rsid w:val="00EB5FE5"/>
    <w:rsid w:val="00EC348B"/>
    <w:rsid w:val="00ED21C3"/>
    <w:rsid w:val="00ED388C"/>
    <w:rsid w:val="00ED3D73"/>
    <w:rsid w:val="00ED7417"/>
    <w:rsid w:val="00ED7444"/>
    <w:rsid w:val="00EF02B0"/>
    <w:rsid w:val="00EF13A4"/>
    <w:rsid w:val="00EF5122"/>
    <w:rsid w:val="00EF71AD"/>
    <w:rsid w:val="00F01B61"/>
    <w:rsid w:val="00F13AE5"/>
    <w:rsid w:val="00F149FD"/>
    <w:rsid w:val="00F16EBB"/>
    <w:rsid w:val="00F2365F"/>
    <w:rsid w:val="00F25E04"/>
    <w:rsid w:val="00F277B7"/>
    <w:rsid w:val="00F4262F"/>
    <w:rsid w:val="00F42AF3"/>
    <w:rsid w:val="00F439C2"/>
    <w:rsid w:val="00F46B9B"/>
    <w:rsid w:val="00F53719"/>
    <w:rsid w:val="00F57291"/>
    <w:rsid w:val="00F66CB0"/>
    <w:rsid w:val="00F7030D"/>
    <w:rsid w:val="00F733EA"/>
    <w:rsid w:val="00F76C89"/>
    <w:rsid w:val="00F77DCB"/>
    <w:rsid w:val="00F85ABB"/>
    <w:rsid w:val="00FA29B8"/>
    <w:rsid w:val="00FA48BA"/>
    <w:rsid w:val="00FA63DA"/>
    <w:rsid w:val="00FB112F"/>
    <w:rsid w:val="00FB4444"/>
    <w:rsid w:val="00FC062E"/>
    <w:rsid w:val="00FC7CBC"/>
    <w:rsid w:val="00FD3D92"/>
    <w:rsid w:val="00FE0202"/>
    <w:rsid w:val="00FE2861"/>
    <w:rsid w:val="00FF3552"/>
    <w:rsid w:val="00FF56DD"/>
    <w:rsid w:val="00FF72C2"/>
    <w:rsid w:val="080CD44A"/>
    <w:rsid w:val="11BD5D10"/>
    <w:rsid w:val="12D88349"/>
    <w:rsid w:val="1CE9D504"/>
    <w:rsid w:val="2166B950"/>
    <w:rsid w:val="265B3E25"/>
    <w:rsid w:val="26FB5AD5"/>
    <w:rsid w:val="29FF244B"/>
    <w:rsid w:val="2A09CA03"/>
    <w:rsid w:val="2A10B178"/>
    <w:rsid w:val="2B3DB377"/>
    <w:rsid w:val="3467B2AC"/>
    <w:rsid w:val="3A6E0E20"/>
    <w:rsid w:val="3C26B9AD"/>
    <w:rsid w:val="40A4B2D5"/>
    <w:rsid w:val="419CF1D8"/>
    <w:rsid w:val="4656EA0D"/>
    <w:rsid w:val="47EBE7C2"/>
    <w:rsid w:val="4A5F2923"/>
    <w:rsid w:val="529E21C1"/>
    <w:rsid w:val="5423A9CD"/>
    <w:rsid w:val="5460FB57"/>
    <w:rsid w:val="5639BEF6"/>
    <w:rsid w:val="653C8D0D"/>
    <w:rsid w:val="65D59235"/>
    <w:rsid w:val="66C44E0A"/>
    <w:rsid w:val="681669E9"/>
    <w:rsid w:val="6BBC495A"/>
    <w:rsid w:val="6C84B272"/>
    <w:rsid w:val="6E740AF4"/>
    <w:rsid w:val="74629390"/>
    <w:rsid w:val="7AE5701A"/>
    <w:rsid w:val="7B8E56BC"/>
    <w:rsid w:val="7D50AB8E"/>
    <w:rsid w:val="7DE771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F2548"/>
  <w15:docId w15:val="{FD09B188-2909-4E5D-9509-8C1D7EBD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B6904"/>
    <w:pPr>
      <w:tabs>
        <w:tab w:val="center" w:pos="4153"/>
        <w:tab w:val="right" w:pos="8306"/>
      </w:tabs>
    </w:pPr>
  </w:style>
  <w:style w:type="character" w:customStyle="1" w:styleId="FooterChar">
    <w:name w:val="Footer Char"/>
    <w:basedOn w:val="DefaultParagraphFont"/>
    <w:link w:val="Footer"/>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36481D"/>
    <w:pPr>
      <w:numPr>
        <w:numId w:val="4"/>
      </w:numPr>
      <w:tabs>
        <w:tab w:val="clear" w:pos="1080"/>
      </w:tabs>
      <w:ind w:left="426" w:hanging="426"/>
    </w:pPr>
    <w:rPr>
      <w:lang w:eastAsia="en-AU"/>
    </w:r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Emphasis">
    <w:name w:val="Emphasis"/>
    <w:basedOn w:val="DefaultParagraphFont"/>
    <w:uiPriority w:val="20"/>
    <w:qFormat/>
    <w:rsid w:val="000F0C45"/>
    <w:rPr>
      <w:i/>
      <w:iCs/>
    </w:rPr>
  </w:style>
  <w:style w:type="paragraph" w:styleId="Revision">
    <w:name w:val="Revision"/>
    <w:hidden/>
    <w:uiPriority w:val="99"/>
    <w:semiHidden/>
    <w:rsid w:val="00872703"/>
    <w:pPr>
      <w:spacing w:after="0" w:line="240" w:lineRule="auto"/>
    </w:pPr>
    <w:rPr>
      <w:rFonts w:ascii="Calibri" w:eastAsia="Times New Roman" w:hAnsi="Calibri" w:cs="Times New Roman"/>
      <w:sz w:val="24"/>
      <w:szCs w:val="20"/>
    </w:rPr>
  </w:style>
  <w:style w:type="paragraph" w:styleId="PlainText">
    <w:name w:val="Plain Text"/>
    <w:basedOn w:val="Normal"/>
    <w:link w:val="PlainTextChar"/>
    <w:uiPriority w:val="99"/>
    <w:unhideWhenUsed/>
    <w:rsid w:val="003D5602"/>
    <w:rPr>
      <w:rFonts w:ascii="Consolas" w:eastAsiaTheme="minorEastAsia" w:hAnsi="Consolas"/>
      <w:sz w:val="21"/>
      <w:szCs w:val="21"/>
      <w:lang w:eastAsia="en-AU"/>
    </w:rPr>
  </w:style>
  <w:style w:type="character" w:customStyle="1" w:styleId="PlainTextChar">
    <w:name w:val="Plain Text Char"/>
    <w:basedOn w:val="DefaultParagraphFont"/>
    <w:link w:val="PlainText"/>
    <w:uiPriority w:val="99"/>
    <w:rsid w:val="003D5602"/>
    <w:rPr>
      <w:rFonts w:ascii="Consolas" w:eastAsiaTheme="minorEastAsia" w:hAnsi="Consolas" w:cs="Times New Roman"/>
      <w:sz w:val="21"/>
      <w:szCs w:val="21"/>
      <w:lang w:eastAsia="en-AU"/>
    </w:rPr>
  </w:style>
  <w:style w:type="paragraph" w:styleId="Title">
    <w:name w:val="Title"/>
    <w:basedOn w:val="Normal"/>
    <w:link w:val="TitleChar"/>
    <w:qFormat/>
    <w:rsid w:val="00EA7396"/>
    <w:pPr>
      <w:jc w:val="center"/>
    </w:pPr>
    <w:rPr>
      <w:rFonts w:ascii="Times New Roman" w:hAnsi="Times New Roman"/>
      <w:b/>
      <w:bCs/>
      <w:sz w:val="32"/>
      <w:szCs w:val="24"/>
    </w:rPr>
  </w:style>
  <w:style w:type="character" w:customStyle="1" w:styleId="TitleChar">
    <w:name w:val="Title Char"/>
    <w:basedOn w:val="DefaultParagraphFont"/>
    <w:link w:val="Title"/>
    <w:rsid w:val="00EA7396"/>
    <w:rPr>
      <w:rFonts w:ascii="Times New Roman" w:eastAsia="Times New Roman" w:hAnsi="Times New Roman" w:cs="Times New Roman"/>
      <w:b/>
      <w:bCs/>
      <w:sz w:val="32"/>
      <w:szCs w:val="24"/>
    </w:rPr>
  </w:style>
  <w:style w:type="paragraph" w:styleId="BodyTextIndent">
    <w:name w:val="Body Text Indent"/>
    <w:basedOn w:val="Normal"/>
    <w:link w:val="BodyTextIndentChar"/>
    <w:rsid w:val="00EA7396"/>
    <w:pPr>
      <w:ind w:left="720"/>
    </w:pPr>
    <w:rPr>
      <w:rFonts w:ascii="Times New Roman" w:hAnsi="Times New Roman"/>
      <w:szCs w:val="24"/>
    </w:rPr>
  </w:style>
  <w:style w:type="character" w:customStyle="1" w:styleId="BodyTextIndentChar">
    <w:name w:val="Body Text Indent Char"/>
    <w:basedOn w:val="DefaultParagraphFont"/>
    <w:link w:val="BodyTextIndent"/>
    <w:rsid w:val="00EA7396"/>
    <w:rPr>
      <w:rFonts w:ascii="Times New Roman" w:eastAsia="Times New Roman" w:hAnsi="Times New Roman" w:cs="Times New Roman"/>
      <w:sz w:val="24"/>
      <w:szCs w:val="24"/>
    </w:rPr>
  </w:style>
  <w:style w:type="paragraph" w:customStyle="1" w:styleId="Copyrightinfo">
    <w:name w:val="Copyright info"/>
    <w:basedOn w:val="Normal"/>
    <w:uiPriority w:val="99"/>
    <w:rsid w:val="00EA7396"/>
    <w:pPr>
      <w:tabs>
        <w:tab w:val="left" w:pos="142"/>
        <w:tab w:val="left" w:pos="283"/>
      </w:tabs>
      <w:suppressAutoHyphens/>
      <w:autoSpaceDE w:val="0"/>
      <w:autoSpaceDN w:val="0"/>
      <w:adjustRightInd w:val="0"/>
      <w:spacing w:after="113" w:line="288" w:lineRule="auto"/>
      <w:textAlignment w:val="center"/>
    </w:pPr>
    <w:rPr>
      <w:rFonts w:ascii="Century Gothic" w:eastAsia="Calibri" w:hAnsi="Century Gothic" w:cs="Century Gothic"/>
      <w:color w:val="FFFFFF"/>
      <w:sz w:val="16"/>
      <w:szCs w:val="16"/>
      <w:lang w:val="en-US" w:eastAsia="en-AU"/>
    </w:rPr>
  </w:style>
  <w:style w:type="character" w:customStyle="1" w:styleId="UnresolvedMention1">
    <w:name w:val="Unresolved Mention1"/>
    <w:basedOn w:val="DefaultParagraphFont"/>
    <w:uiPriority w:val="99"/>
    <w:semiHidden/>
    <w:unhideWhenUsed/>
    <w:rsid w:val="00586D2A"/>
    <w:rPr>
      <w:color w:val="605E5C"/>
      <w:shd w:val="clear" w:color="auto" w:fill="E1DFDD"/>
    </w:rPr>
  </w:style>
  <w:style w:type="character" w:customStyle="1" w:styleId="ListParagraphChar">
    <w:name w:val="List Paragraph Char"/>
    <w:basedOn w:val="DefaultParagraphFont"/>
    <w:link w:val="ListParagraph"/>
    <w:uiPriority w:val="34"/>
    <w:locked/>
    <w:rsid w:val="00293A32"/>
    <w:rPr>
      <w:rFonts w:ascii="Calibri" w:eastAsia="Times New Roman" w:hAnsi="Calibri" w:cs="Times New Roman"/>
      <w:sz w:val="24"/>
      <w:szCs w:val="20"/>
    </w:rPr>
  </w:style>
  <w:style w:type="paragraph" w:styleId="NormalWeb">
    <w:name w:val="Normal (Web)"/>
    <w:basedOn w:val="Normal"/>
    <w:uiPriority w:val="99"/>
    <w:semiHidden/>
    <w:unhideWhenUsed/>
    <w:rsid w:val="00293A32"/>
    <w:pPr>
      <w:spacing w:before="100" w:beforeAutospacing="1" w:after="100" w:afterAutospacing="1"/>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902515">
      <w:bodyDiv w:val="1"/>
      <w:marLeft w:val="0"/>
      <w:marRight w:val="0"/>
      <w:marTop w:val="0"/>
      <w:marBottom w:val="0"/>
      <w:divBdr>
        <w:top w:val="none" w:sz="0" w:space="0" w:color="auto"/>
        <w:left w:val="none" w:sz="0" w:space="0" w:color="auto"/>
        <w:bottom w:val="none" w:sz="0" w:space="0" w:color="auto"/>
        <w:right w:val="none" w:sz="0" w:space="0" w:color="auto"/>
      </w:divBdr>
    </w:div>
    <w:div w:id="1020930506">
      <w:bodyDiv w:val="1"/>
      <w:marLeft w:val="0"/>
      <w:marRight w:val="0"/>
      <w:marTop w:val="0"/>
      <w:marBottom w:val="0"/>
      <w:divBdr>
        <w:top w:val="none" w:sz="0" w:space="0" w:color="auto"/>
        <w:left w:val="none" w:sz="0" w:space="0" w:color="auto"/>
        <w:bottom w:val="none" w:sz="0" w:space="0" w:color="auto"/>
        <w:right w:val="none" w:sz="0" w:space="0" w:color="auto"/>
      </w:divBdr>
    </w:div>
    <w:div w:id="1063214822">
      <w:bodyDiv w:val="1"/>
      <w:marLeft w:val="0"/>
      <w:marRight w:val="0"/>
      <w:marTop w:val="0"/>
      <w:marBottom w:val="0"/>
      <w:divBdr>
        <w:top w:val="none" w:sz="0" w:space="0" w:color="auto"/>
        <w:left w:val="none" w:sz="0" w:space="0" w:color="auto"/>
        <w:bottom w:val="none" w:sz="0" w:space="0" w:color="auto"/>
        <w:right w:val="none" w:sz="0" w:space="0" w:color="auto"/>
      </w:divBdr>
    </w:div>
    <w:div w:id="1636138829">
      <w:bodyDiv w:val="1"/>
      <w:marLeft w:val="0"/>
      <w:marRight w:val="0"/>
      <w:marTop w:val="0"/>
      <w:marBottom w:val="0"/>
      <w:divBdr>
        <w:top w:val="none" w:sz="0" w:space="0" w:color="auto"/>
        <w:left w:val="none" w:sz="0" w:space="0" w:color="auto"/>
        <w:bottom w:val="none" w:sz="0" w:space="0" w:color="auto"/>
        <w:right w:val="none" w:sz="0" w:space="0" w:color="auto"/>
      </w:divBdr>
    </w:div>
    <w:div w:id="1905332489">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act.gov.au/act%20health/TCH/medicalservadmin/DGMM/00%20-%20Administration/Wills/www.actlawsociety.asn.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uc-word-edit.officeapps.live.com/we/wordeditorframe.aspx?ui=en%2DUS&amp;rs=en%2DAU&amp;dchat=1&amp;hid=981C58A1%2D004D%2D3000%2DE8DC%2D2F07B6A971DD%2E0&amp;WOPISrc=https%3A%2F%2Factgovernment%2Esharepoint%2Ecom%2Fsites%2FIntranet%2DCHS%2FPolicyRegister%2F%5Fvti%5Fbin%2Fwopi%2Eashx%2Ffiles%2Fb14abac4853241acadbd4bdac789c2dc&amp;&amp;&amp;sc=https%3A%2F%2Factgovernment.sharepoint.com%2Fsites%2Fintranet-health%2Fhcmtes%2Fchhspolicy%2FSitePages%2FHome.aspx%3Fxsdata%3DMDV8MDJ8fGVkM2IwMGU5ZDEwZTQ5NDM5ODdjMDhkYzk1Nzg4NzRmfGI0NmMxOTA4MDMzNDQyMzZiOTc4NTg1ZWU4OGU0MTk5fDB8MHw2Mzg1NDk1OTIwNzg1MjI0OTJ8VW5rbm93bnxWR1ZoYlhOVFpXTjFjbWwwZVZObGNuWnBZMlY4ZXlKV0lqb2lNQzR3TGpBd01EQWlMQ0pRSWpvaVYybHVNeklpTENKQlRpSTZJazkwYUdWeUlpd2lWMVFpT2pFeGZRPT18MXxMMk5vWVhSekx6RTVPakUyT0dSbFpEUTNMV0k1WTJZdE5Ea3pZaTA0WldRM0xUWTJPRE5pTnpjMk5tVXpOVjloWmpRNU1URTBOeTA0TW1ObUxUUmhZMll0T0RjeU1DMDBZek0yT0dJMU5URmhOV05BZFc1eExtZGliQzV6Y0dGalpYTXZiV1Z6YzJGblpYTXZNVGN4T1RNMk1qUXdOelF4TWc9PXw4OWRhN2U0MzIxNjg0M2FhOTg3YzA4ZGM5NTc4ODc0ZnxiM2Y1MGUxOGRjZWY0ZmFkODI5MGZhMzJhMTAwYWUwMQ%253d%253d%26sdata%3DeElIVGdQQkZ0YTErVE5YZ0RYZm1ITXYvT3FvL0ZDTUhJNWFGdmxiUkVraz0%253d%26ovuser%3Db46c1908-0334-4236-b978-585ee88e4199%252cJerrin.Mathew%2540act.gov.au%26OR%3DTeams-HL%26CT%3D1724202695832%26clickparams%3DeyJBcHBOYW1lIjoiVGVhbXMtRGVza3RvcCIsIkFwcFZlcnNpb24iOiIyNy8yNDA4MDIxMDIwMCIsIkhhc0ZlZGVyYXRlZFVzZXIiOmZhbHNlfQ%253d%253d%26SafelinksUrl%3Dhttps%253a%252f%252factgovernment.sharepoint.com%252fsites%252fintranet-health%252fhcmtes%252fchhspolicy%252fSitePages%252fHome.aspx&amp;wdenableroaming=1&amp;wdlcid=en%2DUS&amp;dchat=1&amp;wdOrigin=AppModeSwitch&amp;wdredirectionreason=Unified%5FViewActionUrl&amp;wdPid=100E303&amp;wdModeSwitchTime=1728449414590&amp;wdPreviousSession=e6cebc21-0147-fbad-30e3-5cca56830556&amp;uih=sharepointcom&amp;sftc=1&amp;jsApi=1&amp;jsapiver=v2&amp;muv=1&amp;uihit=docaspx&amp;pdcn=pdc56c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cesscanberra.act.gov.au/s/article/find-a-justice-of-the-peace-jp-tab-find-a-jp" TargetMode="External"/><Relationship Id="rId5" Type="http://schemas.openxmlformats.org/officeDocument/2006/relationships/numbering" Target="numbering.xml"/><Relationship Id="rId15" Type="http://schemas.openxmlformats.org/officeDocument/2006/relationships/hyperlink" Target="file://act.gov.au/act%20health/TCH/medicalservadmin/DGMM/00%20-%20Administration/Wills/www.publictrustee.act.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act.gov.au/jp/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2/5/2025 - ownership updated to QSG - Medicolegal.
17/9/2025 - amended alerts to include info on VAD.
</Progress>
    <Approval_x0020_Date xmlns="690b2128-8961-48af-a473-22c34a9accba">2021-10-04T13:00:00+00:00</Approval_x0020_Date>
    <Review_x0020_Date xmlns="690b2128-8961-48af-a473-22c34a9accba">2026-10-31T13:00:00+00:00</Review_x0020_Date>
    <TaxCatchAll xmlns="c0239a80-7f07-4ed7-82c3-24ad7d76ada5">
      <Value>416</Value>
      <Value>442</Value>
    </TaxCatchAll>
    <Version_x0020_Number xmlns="690b2128-8961-48af-a473-22c34a9accba">2</Version_x0020_Number>
    <Notes0 xmlns="690b2128-8961-48af-a473-22c34a9accba">14 Oct 2021 - uploaded as requested by the Senior Director pending signed SFA from COO; case manager notified.
18/04/2024 - Updated to include NCH </Notes0>
    <Key_x0020_Words xmlns="690b2128-8961-48af-a473-22c34a9accba">North, Wills, Making a Will, Witnessing a Will, Patient’s Will, Will, Testament</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CHHS16/206 - Wills Procedure</Replaces_x003a_>
    <Risk_x0020_Rating xmlns="690b2128-8961-48af-a473-22c34a9accba">Low</Risk_x0020_Rating>
    <Description0 xmlns="690b2128-8961-48af-a473-22c34a9accba">This procedure applies to all CHS staff. 
Justices of the Peace who are also employees of CHS are exempt from this procedure and may carry out their Justice of the Peace duties as appropriate.
</Description0>
    <Display_x0020_on_x0020_Internet xmlns="690b2128-8961-48af-a473-22c34a9accba">false</Display_x0020_on_x0020_Internet>
    <Related_x0020_Documents xmlns="690b2128-8961-48af-a473-22c34a9accba" xsi:nil="true"/>
    <Decision_x0020_Number xmlns="690b2128-8961-48af-a473-22c34a9accba">CHS21/568</Decision_x0020_Number>
    <New_x0020_Owner xmlns="690b2128-8961-48af-a473-22c34a9accba">QSG - Medicolegal</New_x0020_Owner>
    <ISD_x0020_Submitted xmlns="690b2128-8961-48af-a473-22c34a9accba">Yes</ISD_x0020_Submitted>
    <RelatedPolicies_x002c_ProceduresGuidelines xmlns="690b2128-8961-48af-a473-22c34a9accba">
      <Value>15923</Value>
      <Value>14595</Value>
      <Value>15309</Value>
      <Value>13318</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Power of Attorney Act 2006 (Territory)</TermName>
          <TermId xmlns="http://schemas.microsoft.com/office/infopath/2007/PartnerControls">05237243-0789-4036-b281-f1e9fc8e9e8a</TermId>
        </TermInfo>
      </Terms>
    </k0794e393e1f41c2810d090eedba34a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2.xml><?xml version="1.0" encoding="utf-8"?>
<ds:datastoreItem xmlns:ds="http://schemas.openxmlformats.org/officeDocument/2006/customXml" ds:itemID="{C2F8388A-D557-4CDB-B79F-E87721240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DFABBBB3-8E3F-4B51-9903-9C9B2A80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2916</Words>
  <Characters>16625</Characters>
  <Application>Microsoft Office Word</Application>
  <DocSecurity>0</DocSecurity>
  <Lines>138</Lines>
  <Paragraphs>39</Paragraphs>
  <ScaleCrop>false</ScaleCrop>
  <Company>ACT Government</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Wills Procedure</dc:title>
  <dc:subject>14;#Governance</dc:subject>
  <dc:creator>Kerryn Hunter</dc:creator>
  <cp:keywords>[Key Words]</cp:keywords>
  <cp:lastModifiedBy>Rusanov, Zoia</cp:lastModifiedBy>
  <cp:revision>24</cp:revision>
  <cp:lastPrinted>2016-07-29T03:58:00Z</cp:lastPrinted>
  <dcterms:created xsi:type="dcterms:W3CDTF">2024-10-09T05:02:00Z</dcterms:created>
  <dcterms:modified xsi:type="dcterms:W3CDTF">2025-09-17T02:20:00Z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z0v5">
    <vt:r8>158</vt:r8>
  </property>
  <property fmtid="{D5CDD505-2E9C-101B-9397-08002B2CF9AE}" pid="5" name="_ExtendedDescription">
    <vt:lpwstr/>
  </property>
  <property fmtid="{D5CDD505-2E9C-101B-9397-08002B2CF9AE}" pid="6" name="TaxKeywordTaxHTField">
    <vt:lpwstr>[Key Words]|f168f47b-e09e-4fc6-9aac-94dc5feb5393</vt:lpwstr>
  </property>
  <property fmtid="{D5CDD505-2E9C-101B-9397-08002B2CF9AE}" pid="7" name="Manager Contact">
    <vt:lpwstr/>
  </property>
  <property fmtid="{D5CDD505-2E9C-101B-9397-08002B2CF9AE}" pid="8" name="Related Legislation &amp; Guidelines">
    <vt:lpwstr>416;#Human Rights Act 2004 (Territory)|bbb6fb4a-2117-4ff9-8364-021a762deae2;#442;#Power of Attorney Act 2006 (Territory)|05237243-0789-4036-b281-f1e9fc8e9e8a</vt:lpwstr>
  </property>
  <property fmtid="{D5CDD505-2E9C-101B-9397-08002B2CF9AE}" pid="9" name="MSIP_Label_69af8531-eb46-4968-8cb3-105d2f5ea87e_Enabled">
    <vt:lpwstr>true</vt:lpwstr>
  </property>
  <property fmtid="{D5CDD505-2E9C-101B-9397-08002B2CF9AE}" pid="10" name="MSIP_Label_69af8531-eb46-4968-8cb3-105d2f5ea87e_SetDate">
    <vt:lpwstr>2024-04-18T06:50:32Z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f5df4163-0a79-42c4-b2f2-ef8d544cf7a0</vt:lpwstr>
  </property>
  <property fmtid="{D5CDD505-2E9C-101B-9397-08002B2CF9AE}" pid="15" name="MSIP_Label_69af8531-eb46-4968-8cb3-105d2f5ea87e_ContentBits">
    <vt:lpwstr>0</vt:lpwstr>
  </property>
  <property fmtid="{D5CDD505-2E9C-101B-9397-08002B2CF9AE}" pid="16" name="Related_x0020_Legislation_x0020__x0026__x0020_Guidelines">
    <vt:lpwstr>416;#Human Rights Act 2004 (Territory)|bbb6fb4a-2117-4ff9-8364-021a762deae2;#442;#Power of Attorney Act 2006 (Territory)|05237243-0789-4036-b281-f1e9fc8e9e8a</vt:lpwstr>
  </property>
</Properties>
</file>