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51A84E" w14:textId="267635CF" w:rsidR="00EF02B0" w:rsidRPr="00EF02B0" w:rsidRDefault="00EF02B0" w:rsidP="00EF02B0">
      <w:pPr>
        <w:outlineLvl w:val="0"/>
        <w:rPr>
          <w:rFonts w:cs="Arial"/>
          <w:b/>
          <w:sz w:val="44"/>
          <w:szCs w:val="44"/>
        </w:rPr>
      </w:pPr>
      <w:bookmarkStart w:id="0" w:name="_Toc158877921"/>
      <w:bookmarkStart w:id="1" w:name="_Toc158982865"/>
      <w:bookmarkStart w:id="2" w:name="_Toc158983279"/>
      <w:bookmarkStart w:id="3" w:name="_Toc158984349"/>
      <w:bookmarkStart w:id="4" w:name="_Toc389131241"/>
      <w:bookmarkStart w:id="5" w:name="_Toc389473036"/>
      <w:bookmarkStart w:id="6" w:name="_Toc389473185"/>
      <w:bookmarkStart w:id="7" w:name="_Toc389473272"/>
      <w:bookmarkStart w:id="8" w:name="_Toc392770343"/>
      <w:r w:rsidRPr="00EF02B0">
        <w:rPr>
          <w:rFonts w:cs="Arial"/>
          <w:b/>
          <w:sz w:val="44"/>
          <w:szCs w:val="44"/>
        </w:rPr>
        <w:t>Canberra Health Services</w:t>
      </w:r>
      <w:bookmarkEnd w:id="0"/>
      <w:bookmarkEnd w:id="1"/>
      <w:bookmarkEnd w:id="2"/>
      <w:bookmarkEnd w:id="3"/>
    </w:p>
    <w:bookmarkEnd w:id="4"/>
    <w:bookmarkEnd w:id="5"/>
    <w:bookmarkEnd w:id="6"/>
    <w:bookmarkEnd w:id="7"/>
    <w:bookmarkEnd w:id="8"/>
    <w:p w14:paraId="2F51A84F" w14:textId="4D7238DE" w:rsidR="00EF02B0" w:rsidRPr="00931B93" w:rsidRDefault="00EF02B0" w:rsidP="00EF02B0">
      <w:pPr>
        <w:rPr>
          <w:rFonts w:cs="Arial"/>
          <w:b/>
          <w:i/>
          <w:sz w:val="28"/>
          <w:szCs w:val="44"/>
        </w:rPr>
      </w:pPr>
      <w:r w:rsidRPr="00EF02B0">
        <w:rPr>
          <w:rFonts w:cs="Arial"/>
          <w:b/>
          <w:sz w:val="44"/>
          <w:szCs w:val="44"/>
        </w:rPr>
        <w:t>Procedure</w:t>
      </w:r>
      <w:r w:rsidR="00931B93">
        <w:rPr>
          <w:rFonts w:cs="Arial"/>
          <w:b/>
          <w:sz w:val="44"/>
          <w:szCs w:val="44"/>
        </w:rPr>
        <w:t xml:space="preserve"> </w:t>
      </w:r>
    </w:p>
    <w:p w14:paraId="2F51A850" w14:textId="74125765" w:rsidR="007B6904" w:rsidRPr="006A3770" w:rsidRDefault="006D09A9" w:rsidP="006A3770">
      <w:pPr>
        <w:rPr>
          <w:rFonts w:cs="Arial"/>
          <w:b/>
          <w:i/>
          <w:sz w:val="36"/>
          <w:szCs w:val="36"/>
        </w:rPr>
      </w:pPr>
      <w:r>
        <w:rPr>
          <w:rFonts w:cs="Arial"/>
          <w:b/>
          <w:sz w:val="36"/>
          <w:szCs w:val="36"/>
        </w:rPr>
        <w:t>North Canberra Hospital (NCH)</w:t>
      </w:r>
      <w:r>
        <w:rPr>
          <w:rFonts w:cs="Arial"/>
          <w:b/>
          <w:i/>
          <w:sz w:val="36"/>
          <w:szCs w:val="36"/>
        </w:rPr>
        <w:t xml:space="preserve"> </w:t>
      </w:r>
      <w:r w:rsidRPr="006D09A9">
        <w:rPr>
          <w:rFonts w:cs="Arial"/>
          <w:b/>
          <w:iCs/>
          <w:sz w:val="36"/>
          <w:szCs w:val="36"/>
        </w:rPr>
        <w:t>– Prevention, Diagnosis and Management of Delirium in the Acute Setting</w:t>
      </w:r>
    </w:p>
    <w:tbl>
      <w:tblPr>
        <w:tblpPr w:leftFromText="180" w:rightFromText="180" w:vertAnchor="text" w:horzAnchor="margin" w:tblpY="181"/>
        <w:tblW w:w="9158" w:type="dxa"/>
        <w:tblLook w:val="0000" w:firstRow="0" w:lastRow="0" w:firstColumn="0" w:lastColumn="0" w:noHBand="0" w:noVBand="0"/>
      </w:tblPr>
      <w:tblGrid>
        <w:gridCol w:w="9158"/>
      </w:tblGrid>
      <w:tr w:rsidR="007B6904" w:rsidRPr="00CD1C0E" w14:paraId="2F51A852" w14:textId="77777777" w:rsidTr="0074223E">
        <w:trPr>
          <w:cantSplit/>
          <w:trHeight w:val="285"/>
        </w:trPr>
        <w:tc>
          <w:tcPr>
            <w:tcW w:w="9158" w:type="dxa"/>
            <w:shd w:val="clear" w:color="auto" w:fill="A6A6A6" w:themeFill="background1" w:themeFillShade="A6"/>
          </w:tcPr>
          <w:p w14:paraId="2F51A851" w14:textId="77777777" w:rsidR="007B6904" w:rsidRPr="00CD1C0E" w:rsidRDefault="007B6904" w:rsidP="004213C3">
            <w:pPr>
              <w:pStyle w:val="Heading1"/>
            </w:pPr>
            <w:bookmarkStart w:id="9" w:name="_Toc389473273"/>
            <w:bookmarkStart w:id="10" w:name="Contents"/>
            <w:bookmarkStart w:id="11" w:name="_Toc158984350"/>
            <w:r w:rsidRPr="00CD1C0E">
              <w:t>Contents</w:t>
            </w:r>
            <w:bookmarkEnd w:id="9"/>
            <w:bookmarkEnd w:id="10"/>
            <w:bookmarkEnd w:id="11"/>
          </w:p>
        </w:tc>
      </w:tr>
    </w:tbl>
    <w:p w14:paraId="667A2205" w14:textId="71153E08" w:rsidR="000D6D99" w:rsidRDefault="00596C31">
      <w:pPr>
        <w:pStyle w:val="TOC1"/>
        <w:rPr>
          <w:rFonts w:eastAsiaTheme="minorEastAsia" w:cstheme="minorBidi"/>
          <w:noProof/>
          <w:kern w:val="2"/>
          <w:sz w:val="22"/>
          <w:szCs w:val="22"/>
          <w:lang w:eastAsia="en-AU"/>
          <w14:ligatures w14:val="standardContextual"/>
        </w:rPr>
      </w:pPr>
      <w:r>
        <w:fldChar w:fldCharType="begin"/>
      </w:r>
      <w:r>
        <w:instrText xml:space="preserve"> TOC \o "1-3" \h \z \u </w:instrText>
      </w:r>
      <w:r>
        <w:fldChar w:fldCharType="separate"/>
      </w:r>
      <w:hyperlink w:anchor="_Toc158984349" w:history="1">
        <w:r w:rsidR="000D6D99" w:rsidRPr="00082658">
          <w:rPr>
            <w:rStyle w:val="Hyperlink"/>
            <w:rFonts w:cs="Arial"/>
            <w:b/>
            <w:noProof/>
          </w:rPr>
          <w:t>Canberra Health Services</w:t>
        </w:r>
        <w:r w:rsidR="000D6D99">
          <w:rPr>
            <w:noProof/>
            <w:webHidden/>
          </w:rPr>
          <w:tab/>
        </w:r>
        <w:r w:rsidR="000D6D99">
          <w:rPr>
            <w:noProof/>
            <w:webHidden/>
          </w:rPr>
          <w:fldChar w:fldCharType="begin"/>
        </w:r>
        <w:r w:rsidR="000D6D99">
          <w:rPr>
            <w:noProof/>
            <w:webHidden/>
          </w:rPr>
          <w:instrText xml:space="preserve"> PAGEREF _Toc158984349 \h </w:instrText>
        </w:r>
        <w:r w:rsidR="000D6D99">
          <w:rPr>
            <w:noProof/>
            <w:webHidden/>
          </w:rPr>
        </w:r>
        <w:r w:rsidR="000D6D99">
          <w:rPr>
            <w:noProof/>
            <w:webHidden/>
          </w:rPr>
          <w:fldChar w:fldCharType="separate"/>
        </w:r>
        <w:r w:rsidR="000D6D99">
          <w:rPr>
            <w:noProof/>
            <w:webHidden/>
          </w:rPr>
          <w:t>1</w:t>
        </w:r>
        <w:r w:rsidR="000D6D99">
          <w:rPr>
            <w:noProof/>
            <w:webHidden/>
          </w:rPr>
          <w:fldChar w:fldCharType="end"/>
        </w:r>
      </w:hyperlink>
    </w:p>
    <w:p w14:paraId="76780ACE" w14:textId="625EDF6B" w:rsidR="000D6D99" w:rsidRDefault="00B82C19">
      <w:pPr>
        <w:pStyle w:val="TOC1"/>
        <w:rPr>
          <w:rFonts w:eastAsiaTheme="minorEastAsia" w:cstheme="minorBidi"/>
          <w:noProof/>
          <w:kern w:val="2"/>
          <w:sz w:val="22"/>
          <w:szCs w:val="22"/>
          <w:lang w:eastAsia="en-AU"/>
          <w14:ligatures w14:val="standardContextual"/>
        </w:rPr>
      </w:pPr>
      <w:hyperlink w:anchor="_Toc158984350" w:history="1">
        <w:r w:rsidR="000D6D99" w:rsidRPr="00082658">
          <w:rPr>
            <w:rStyle w:val="Hyperlink"/>
            <w:noProof/>
          </w:rPr>
          <w:t>Contents</w:t>
        </w:r>
        <w:r w:rsidR="000D6D99">
          <w:rPr>
            <w:noProof/>
            <w:webHidden/>
          </w:rPr>
          <w:tab/>
        </w:r>
        <w:r w:rsidR="000D6D99">
          <w:rPr>
            <w:noProof/>
            <w:webHidden/>
          </w:rPr>
          <w:fldChar w:fldCharType="begin"/>
        </w:r>
        <w:r w:rsidR="000D6D99">
          <w:rPr>
            <w:noProof/>
            <w:webHidden/>
          </w:rPr>
          <w:instrText xml:space="preserve"> PAGEREF _Toc158984350 \h </w:instrText>
        </w:r>
        <w:r w:rsidR="000D6D99">
          <w:rPr>
            <w:noProof/>
            <w:webHidden/>
          </w:rPr>
        </w:r>
        <w:r w:rsidR="000D6D99">
          <w:rPr>
            <w:noProof/>
            <w:webHidden/>
          </w:rPr>
          <w:fldChar w:fldCharType="separate"/>
        </w:r>
        <w:r w:rsidR="000D6D99">
          <w:rPr>
            <w:noProof/>
            <w:webHidden/>
          </w:rPr>
          <w:t>1</w:t>
        </w:r>
        <w:r w:rsidR="000D6D99">
          <w:rPr>
            <w:noProof/>
            <w:webHidden/>
          </w:rPr>
          <w:fldChar w:fldCharType="end"/>
        </w:r>
      </w:hyperlink>
    </w:p>
    <w:p w14:paraId="76437DBD" w14:textId="38819830" w:rsidR="000D6D99" w:rsidRDefault="00B82C19">
      <w:pPr>
        <w:pStyle w:val="TOC1"/>
        <w:rPr>
          <w:rFonts w:eastAsiaTheme="minorEastAsia" w:cstheme="minorBidi"/>
          <w:noProof/>
          <w:kern w:val="2"/>
          <w:sz w:val="22"/>
          <w:szCs w:val="22"/>
          <w:lang w:eastAsia="en-AU"/>
          <w14:ligatures w14:val="standardContextual"/>
        </w:rPr>
      </w:pPr>
      <w:hyperlink w:anchor="_Toc158984351" w:history="1">
        <w:r w:rsidR="000D6D99" w:rsidRPr="00082658">
          <w:rPr>
            <w:rStyle w:val="Hyperlink"/>
            <w:noProof/>
          </w:rPr>
          <w:t>Purpose</w:t>
        </w:r>
        <w:r w:rsidR="000D6D99">
          <w:rPr>
            <w:noProof/>
            <w:webHidden/>
          </w:rPr>
          <w:tab/>
        </w:r>
        <w:r w:rsidR="000D6D99">
          <w:rPr>
            <w:noProof/>
            <w:webHidden/>
          </w:rPr>
          <w:fldChar w:fldCharType="begin"/>
        </w:r>
        <w:r w:rsidR="000D6D99">
          <w:rPr>
            <w:noProof/>
            <w:webHidden/>
          </w:rPr>
          <w:instrText xml:space="preserve"> PAGEREF _Toc158984351 \h </w:instrText>
        </w:r>
        <w:r w:rsidR="000D6D99">
          <w:rPr>
            <w:noProof/>
            <w:webHidden/>
          </w:rPr>
        </w:r>
        <w:r w:rsidR="000D6D99">
          <w:rPr>
            <w:noProof/>
            <w:webHidden/>
          </w:rPr>
          <w:fldChar w:fldCharType="separate"/>
        </w:r>
        <w:r w:rsidR="000D6D99">
          <w:rPr>
            <w:noProof/>
            <w:webHidden/>
          </w:rPr>
          <w:t>2</w:t>
        </w:r>
        <w:r w:rsidR="000D6D99">
          <w:rPr>
            <w:noProof/>
            <w:webHidden/>
          </w:rPr>
          <w:fldChar w:fldCharType="end"/>
        </w:r>
      </w:hyperlink>
    </w:p>
    <w:p w14:paraId="163BB413" w14:textId="1AA7B498" w:rsidR="000D6D99" w:rsidRDefault="00B82C19">
      <w:pPr>
        <w:pStyle w:val="TOC1"/>
        <w:rPr>
          <w:rFonts w:eastAsiaTheme="minorEastAsia" w:cstheme="minorBidi"/>
          <w:noProof/>
          <w:kern w:val="2"/>
          <w:sz w:val="22"/>
          <w:szCs w:val="22"/>
          <w:lang w:eastAsia="en-AU"/>
          <w14:ligatures w14:val="standardContextual"/>
        </w:rPr>
      </w:pPr>
      <w:hyperlink w:anchor="_Toc158984352" w:history="1">
        <w:r w:rsidR="000D6D99" w:rsidRPr="00082658">
          <w:rPr>
            <w:rStyle w:val="Hyperlink"/>
            <w:noProof/>
          </w:rPr>
          <w:t>Scope</w:t>
        </w:r>
        <w:r w:rsidR="000D6D99">
          <w:rPr>
            <w:noProof/>
            <w:webHidden/>
          </w:rPr>
          <w:tab/>
        </w:r>
        <w:r w:rsidR="000D6D99">
          <w:rPr>
            <w:noProof/>
            <w:webHidden/>
          </w:rPr>
          <w:fldChar w:fldCharType="begin"/>
        </w:r>
        <w:r w:rsidR="000D6D99">
          <w:rPr>
            <w:noProof/>
            <w:webHidden/>
          </w:rPr>
          <w:instrText xml:space="preserve"> PAGEREF _Toc158984352 \h </w:instrText>
        </w:r>
        <w:r w:rsidR="000D6D99">
          <w:rPr>
            <w:noProof/>
            <w:webHidden/>
          </w:rPr>
        </w:r>
        <w:r w:rsidR="000D6D99">
          <w:rPr>
            <w:noProof/>
            <w:webHidden/>
          </w:rPr>
          <w:fldChar w:fldCharType="separate"/>
        </w:r>
        <w:r w:rsidR="000D6D99">
          <w:rPr>
            <w:noProof/>
            <w:webHidden/>
          </w:rPr>
          <w:t>2</w:t>
        </w:r>
        <w:r w:rsidR="000D6D99">
          <w:rPr>
            <w:noProof/>
            <w:webHidden/>
          </w:rPr>
          <w:fldChar w:fldCharType="end"/>
        </w:r>
      </w:hyperlink>
    </w:p>
    <w:p w14:paraId="0B77EC7C" w14:textId="15306585" w:rsidR="000D6D99" w:rsidRDefault="00B82C19">
      <w:pPr>
        <w:pStyle w:val="TOC1"/>
        <w:rPr>
          <w:rFonts w:eastAsiaTheme="minorEastAsia" w:cstheme="minorBidi"/>
          <w:noProof/>
          <w:kern w:val="2"/>
          <w:sz w:val="22"/>
          <w:szCs w:val="22"/>
          <w:lang w:eastAsia="en-AU"/>
          <w14:ligatures w14:val="standardContextual"/>
        </w:rPr>
      </w:pPr>
      <w:hyperlink w:anchor="_Toc158984353" w:history="1">
        <w:r w:rsidR="000D6D99" w:rsidRPr="00082658">
          <w:rPr>
            <w:rStyle w:val="Hyperlink"/>
            <w:noProof/>
          </w:rPr>
          <w:t>Section 1 – Principles</w:t>
        </w:r>
        <w:r w:rsidR="000D6D99">
          <w:rPr>
            <w:noProof/>
            <w:webHidden/>
          </w:rPr>
          <w:tab/>
        </w:r>
        <w:r w:rsidR="000D6D99">
          <w:rPr>
            <w:noProof/>
            <w:webHidden/>
          </w:rPr>
          <w:fldChar w:fldCharType="begin"/>
        </w:r>
        <w:r w:rsidR="000D6D99">
          <w:rPr>
            <w:noProof/>
            <w:webHidden/>
          </w:rPr>
          <w:instrText xml:space="preserve"> PAGEREF _Toc158984353 \h </w:instrText>
        </w:r>
        <w:r w:rsidR="000D6D99">
          <w:rPr>
            <w:noProof/>
            <w:webHidden/>
          </w:rPr>
        </w:r>
        <w:r w:rsidR="000D6D99">
          <w:rPr>
            <w:noProof/>
            <w:webHidden/>
          </w:rPr>
          <w:fldChar w:fldCharType="separate"/>
        </w:r>
        <w:r w:rsidR="000D6D99">
          <w:rPr>
            <w:noProof/>
            <w:webHidden/>
          </w:rPr>
          <w:t>2</w:t>
        </w:r>
        <w:r w:rsidR="000D6D99">
          <w:rPr>
            <w:noProof/>
            <w:webHidden/>
          </w:rPr>
          <w:fldChar w:fldCharType="end"/>
        </w:r>
      </w:hyperlink>
    </w:p>
    <w:p w14:paraId="12B811A3" w14:textId="25FCA8AB" w:rsidR="000D6D99" w:rsidRDefault="00B82C19">
      <w:pPr>
        <w:pStyle w:val="TOC1"/>
        <w:rPr>
          <w:rFonts w:eastAsiaTheme="minorEastAsia" w:cstheme="minorBidi"/>
          <w:noProof/>
          <w:kern w:val="2"/>
          <w:sz w:val="22"/>
          <w:szCs w:val="22"/>
          <w:lang w:eastAsia="en-AU"/>
          <w14:ligatures w14:val="standardContextual"/>
        </w:rPr>
      </w:pPr>
      <w:hyperlink w:anchor="_Toc158984354" w:history="1">
        <w:r w:rsidR="000D6D99" w:rsidRPr="00082658">
          <w:rPr>
            <w:rStyle w:val="Hyperlink"/>
            <w:noProof/>
          </w:rPr>
          <w:t>Section 2 – Early Screening</w:t>
        </w:r>
        <w:r w:rsidR="000D6D99">
          <w:rPr>
            <w:noProof/>
            <w:webHidden/>
          </w:rPr>
          <w:tab/>
        </w:r>
        <w:r w:rsidR="000D6D99">
          <w:rPr>
            <w:noProof/>
            <w:webHidden/>
          </w:rPr>
          <w:fldChar w:fldCharType="begin"/>
        </w:r>
        <w:r w:rsidR="000D6D99">
          <w:rPr>
            <w:noProof/>
            <w:webHidden/>
          </w:rPr>
          <w:instrText xml:space="preserve"> PAGEREF _Toc158984354 \h </w:instrText>
        </w:r>
        <w:r w:rsidR="000D6D99">
          <w:rPr>
            <w:noProof/>
            <w:webHidden/>
          </w:rPr>
        </w:r>
        <w:r w:rsidR="000D6D99">
          <w:rPr>
            <w:noProof/>
            <w:webHidden/>
          </w:rPr>
          <w:fldChar w:fldCharType="separate"/>
        </w:r>
        <w:r w:rsidR="000D6D99">
          <w:rPr>
            <w:noProof/>
            <w:webHidden/>
          </w:rPr>
          <w:t>3</w:t>
        </w:r>
        <w:r w:rsidR="000D6D99">
          <w:rPr>
            <w:noProof/>
            <w:webHidden/>
          </w:rPr>
          <w:fldChar w:fldCharType="end"/>
        </w:r>
      </w:hyperlink>
    </w:p>
    <w:p w14:paraId="3A8963B8" w14:textId="14D0F070" w:rsidR="000D6D99" w:rsidRDefault="00B82C19">
      <w:pPr>
        <w:pStyle w:val="TOC1"/>
        <w:rPr>
          <w:rFonts w:eastAsiaTheme="minorEastAsia" w:cstheme="minorBidi"/>
          <w:noProof/>
          <w:kern w:val="2"/>
          <w:sz w:val="22"/>
          <w:szCs w:val="22"/>
          <w:lang w:eastAsia="en-AU"/>
          <w14:ligatures w14:val="standardContextual"/>
        </w:rPr>
      </w:pPr>
      <w:hyperlink w:anchor="_Toc158984355" w:history="1">
        <w:r w:rsidR="000D6D99" w:rsidRPr="00082658">
          <w:rPr>
            <w:rStyle w:val="Hyperlink"/>
            <w:noProof/>
          </w:rPr>
          <w:t>Section 4 – Assessing for Delirium</w:t>
        </w:r>
        <w:r w:rsidR="000D6D99">
          <w:rPr>
            <w:noProof/>
            <w:webHidden/>
          </w:rPr>
          <w:tab/>
        </w:r>
        <w:r w:rsidR="000D6D99">
          <w:rPr>
            <w:noProof/>
            <w:webHidden/>
          </w:rPr>
          <w:fldChar w:fldCharType="begin"/>
        </w:r>
        <w:r w:rsidR="000D6D99">
          <w:rPr>
            <w:noProof/>
            <w:webHidden/>
          </w:rPr>
          <w:instrText xml:space="preserve"> PAGEREF _Toc158984355 \h </w:instrText>
        </w:r>
        <w:r w:rsidR="000D6D99">
          <w:rPr>
            <w:noProof/>
            <w:webHidden/>
          </w:rPr>
        </w:r>
        <w:r w:rsidR="000D6D99">
          <w:rPr>
            <w:noProof/>
            <w:webHidden/>
          </w:rPr>
          <w:fldChar w:fldCharType="separate"/>
        </w:r>
        <w:r w:rsidR="000D6D99">
          <w:rPr>
            <w:noProof/>
            <w:webHidden/>
          </w:rPr>
          <w:t>4</w:t>
        </w:r>
        <w:r w:rsidR="000D6D99">
          <w:rPr>
            <w:noProof/>
            <w:webHidden/>
          </w:rPr>
          <w:fldChar w:fldCharType="end"/>
        </w:r>
      </w:hyperlink>
    </w:p>
    <w:p w14:paraId="43C36AF3" w14:textId="4F779FEA" w:rsidR="000D6D99" w:rsidRDefault="00B82C19">
      <w:pPr>
        <w:pStyle w:val="TOC1"/>
        <w:rPr>
          <w:rFonts w:eastAsiaTheme="minorEastAsia" w:cstheme="minorBidi"/>
          <w:noProof/>
          <w:kern w:val="2"/>
          <w:sz w:val="22"/>
          <w:szCs w:val="22"/>
          <w:lang w:eastAsia="en-AU"/>
          <w14:ligatures w14:val="standardContextual"/>
        </w:rPr>
      </w:pPr>
      <w:hyperlink w:anchor="_Toc158984356" w:history="1">
        <w:r w:rsidR="000D6D99" w:rsidRPr="00082658">
          <w:rPr>
            <w:rStyle w:val="Hyperlink"/>
            <w:noProof/>
          </w:rPr>
          <w:t>Section 5 – Interventions to Prevent Delirium</w:t>
        </w:r>
        <w:r w:rsidR="000D6D99">
          <w:rPr>
            <w:noProof/>
            <w:webHidden/>
          </w:rPr>
          <w:tab/>
        </w:r>
        <w:r w:rsidR="000D6D99">
          <w:rPr>
            <w:noProof/>
            <w:webHidden/>
          </w:rPr>
          <w:fldChar w:fldCharType="begin"/>
        </w:r>
        <w:r w:rsidR="000D6D99">
          <w:rPr>
            <w:noProof/>
            <w:webHidden/>
          </w:rPr>
          <w:instrText xml:space="preserve"> PAGEREF _Toc158984356 \h </w:instrText>
        </w:r>
        <w:r w:rsidR="000D6D99">
          <w:rPr>
            <w:noProof/>
            <w:webHidden/>
          </w:rPr>
        </w:r>
        <w:r w:rsidR="000D6D99">
          <w:rPr>
            <w:noProof/>
            <w:webHidden/>
          </w:rPr>
          <w:fldChar w:fldCharType="separate"/>
        </w:r>
        <w:r w:rsidR="000D6D99">
          <w:rPr>
            <w:noProof/>
            <w:webHidden/>
          </w:rPr>
          <w:t>5</w:t>
        </w:r>
        <w:r w:rsidR="000D6D99">
          <w:rPr>
            <w:noProof/>
            <w:webHidden/>
          </w:rPr>
          <w:fldChar w:fldCharType="end"/>
        </w:r>
      </w:hyperlink>
    </w:p>
    <w:p w14:paraId="3AEAD5B4" w14:textId="45720269" w:rsidR="000D6D99" w:rsidRDefault="00B82C19">
      <w:pPr>
        <w:pStyle w:val="TOC1"/>
        <w:rPr>
          <w:rFonts w:eastAsiaTheme="minorEastAsia" w:cstheme="minorBidi"/>
          <w:noProof/>
          <w:kern w:val="2"/>
          <w:sz w:val="22"/>
          <w:szCs w:val="22"/>
          <w:lang w:eastAsia="en-AU"/>
          <w14:ligatures w14:val="standardContextual"/>
        </w:rPr>
      </w:pPr>
      <w:hyperlink w:anchor="_Toc158984357" w:history="1">
        <w:r w:rsidR="000D6D99" w:rsidRPr="00082658">
          <w:rPr>
            <w:rStyle w:val="Hyperlink"/>
            <w:noProof/>
          </w:rPr>
          <w:t>Section 6 – Identifying and Treating Underlying Causes</w:t>
        </w:r>
        <w:r w:rsidR="000D6D99">
          <w:rPr>
            <w:noProof/>
            <w:webHidden/>
          </w:rPr>
          <w:tab/>
        </w:r>
        <w:r w:rsidR="000D6D99">
          <w:rPr>
            <w:noProof/>
            <w:webHidden/>
          </w:rPr>
          <w:fldChar w:fldCharType="begin"/>
        </w:r>
        <w:r w:rsidR="000D6D99">
          <w:rPr>
            <w:noProof/>
            <w:webHidden/>
          </w:rPr>
          <w:instrText xml:space="preserve"> PAGEREF _Toc158984357 \h </w:instrText>
        </w:r>
        <w:r w:rsidR="000D6D99">
          <w:rPr>
            <w:noProof/>
            <w:webHidden/>
          </w:rPr>
        </w:r>
        <w:r w:rsidR="000D6D99">
          <w:rPr>
            <w:noProof/>
            <w:webHidden/>
          </w:rPr>
          <w:fldChar w:fldCharType="separate"/>
        </w:r>
        <w:r w:rsidR="000D6D99">
          <w:rPr>
            <w:noProof/>
            <w:webHidden/>
          </w:rPr>
          <w:t>6</w:t>
        </w:r>
        <w:r w:rsidR="000D6D99">
          <w:rPr>
            <w:noProof/>
            <w:webHidden/>
          </w:rPr>
          <w:fldChar w:fldCharType="end"/>
        </w:r>
      </w:hyperlink>
    </w:p>
    <w:p w14:paraId="5E1523AB" w14:textId="4935785B" w:rsidR="000D6D99" w:rsidRDefault="00B82C19">
      <w:pPr>
        <w:pStyle w:val="TOC1"/>
        <w:rPr>
          <w:rFonts w:eastAsiaTheme="minorEastAsia" w:cstheme="minorBidi"/>
          <w:noProof/>
          <w:kern w:val="2"/>
          <w:sz w:val="22"/>
          <w:szCs w:val="22"/>
          <w:lang w:eastAsia="en-AU"/>
          <w14:ligatures w14:val="standardContextual"/>
        </w:rPr>
      </w:pPr>
      <w:hyperlink w:anchor="_Toc158984358" w:history="1">
        <w:r w:rsidR="000D6D99" w:rsidRPr="00082658">
          <w:rPr>
            <w:rStyle w:val="Hyperlink"/>
            <w:noProof/>
          </w:rPr>
          <w:t>Section 7 – Preventing Falls and Pressure Injury</w:t>
        </w:r>
        <w:r w:rsidR="000D6D99">
          <w:rPr>
            <w:noProof/>
            <w:webHidden/>
          </w:rPr>
          <w:tab/>
        </w:r>
        <w:r w:rsidR="000D6D99">
          <w:rPr>
            <w:noProof/>
            <w:webHidden/>
          </w:rPr>
          <w:fldChar w:fldCharType="begin"/>
        </w:r>
        <w:r w:rsidR="000D6D99">
          <w:rPr>
            <w:noProof/>
            <w:webHidden/>
          </w:rPr>
          <w:instrText xml:space="preserve"> PAGEREF _Toc158984358 \h </w:instrText>
        </w:r>
        <w:r w:rsidR="000D6D99">
          <w:rPr>
            <w:noProof/>
            <w:webHidden/>
          </w:rPr>
        </w:r>
        <w:r w:rsidR="000D6D99">
          <w:rPr>
            <w:noProof/>
            <w:webHidden/>
          </w:rPr>
          <w:fldChar w:fldCharType="separate"/>
        </w:r>
        <w:r w:rsidR="000D6D99">
          <w:rPr>
            <w:noProof/>
            <w:webHidden/>
          </w:rPr>
          <w:t>8</w:t>
        </w:r>
        <w:r w:rsidR="000D6D99">
          <w:rPr>
            <w:noProof/>
            <w:webHidden/>
          </w:rPr>
          <w:fldChar w:fldCharType="end"/>
        </w:r>
      </w:hyperlink>
    </w:p>
    <w:p w14:paraId="6C0649AF" w14:textId="0C6BCB8D" w:rsidR="000D6D99" w:rsidRDefault="00B82C19">
      <w:pPr>
        <w:pStyle w:val="TOC1"/>
        <w:rPr>
          <w:rFonts w:eastAsiaTheme="minorEastAsia" w:cstheme="minorBidi"/>
          <w:noProof/>
          <w:kern w:val="2"/>
          <w:sz w:val="22"/>
          <w:szCs w:val="22"/>
          <w:lang w:eastAsia="en-AU"/>
          <w14:ligatures w14:val="standardContextual"/>
        </w:rPr>
      </w:pPr>
      <w:hyperlink w:anchor="_Toc158984359" w:history="1">
        <w:r w:rsidR="000D6D99" w:rsidRPr="00082658">
          <w:rPr>
            <w:rStyle w:val="Hyperlink"/>
            <w:noProof/>
          </w:rPr>
          <w:t>Section 8 – Minimising Use of Antipsychotic Medicines</w:t>
        </w:r>
        <w:r w:rsidR="000D6D99">
          <w:rPr>
            <w:noProof/>
            <w:webHidden/>
          </w:rPr>
          <w:tab/>
        </w:r>
        <w:r w:rsidR="000D6D99">
          <w:rPr>
            <w:noProof/>
            <w:webHidden/>
          </w:rPr>
          <w:fldChar w:fldCharType="begin"/>
        </w:r>
        <w:r w:rsidR="000D6D99">
          <w:rPr>
            <w:noProof/>
            <w:webHidden/>
          </w:rPr>
          <w:instrText xml:space="preserve"> PAGEREF _Toc158984359 \h </w:instrText>
        </w:r>
        <w:r w:rsidR="000D6D99">
          <w:rPr>
            <w:noProof/>
            <w:webHidden/>
          </w:rPr>
        </w:r>
        <w:r w:rsidR="000D6D99">
          <w:rPr>
            <w:noProof/>
            <w:webHidden/>
          </w:rPr>
          <w:fldChar w:fldCharType="separate"/>
        </w:r>
        <w:r w:rsidR="000D6D99">
          <w:rPr>
            <w:noProof/>
            <w:webHidden/>
          </w:rPr>
          <w:t>9</w:t>
        </w:r>
        <w:r w:rsidR="000D6D99">
          <w:rPr>
            <w:noProof/>
            <w:webHidden/>
          </w:rPr>
          <w:fldChar w:fldCharType="end"/>
        </w:r>
      </w:hyperlink>
    </w:p>
    <w:p w14:paraId="4845B45C" w14:textId="295326C3" w:rsidR="000D6D99" w:rsidRDefault="00B82C19">
      <w:pPr>
        <w:pStyle w:val="TOC1"/>
        <w:rPr>
          <w:rFonts w:eastAsiaTheme="minorEastAsia" w:cstheme="minorBidi"/>
          <w:noProof/>
          <w:kern w:val="2"/>
          <w:sz w:val="22"/>
          <w:szCs w:val="22"/>
          <w:lang w:eastAsia="en-AU"/>
          <w14:ligatures w14:val="standardContextual"/>
        </w:rPr>
      </w:pPr>
      <w:hyperlink w:anchor="_Toc158984360" w:history="1">
        <w:r w:rsidR="000D6D99" w:rsidRPr="00082658">
          <w:rPr>
            <w:rStyle w:val="Hyperlink"/>
            <w:noProof/>
          </w:rPr>
          <w:t>Section 9 – Indications and Recommendations for Pharmacological Management of Neuropsychiatric Symptoms</w:t>
        </w:r>
        <w:r w:rsidR="000D6D99">
          <w:rPr>
            <w:noProof/>
            <w:webHidden/>
          </w:rPr>
          <w:tab/>
        </w:r>
        <w:r w:rsidR="000D6D99">
          <w:rPr>
            <w:noProof/>
            <w:webHidden/>
          </w:rPr>
          <w:fldChar w:fldCharType="begin"/>
        </w:r>
        <w:r w:rsidR="000D6D99">
          <w:rPr>
            <w:noProof/>
            <w:webHidden/>
          </w:rPr>
          <w:instrText xml:space="preserve"> PAGEREF _Toc158984360 \h </w:instrText>
        </w:r>
        <w:r w:rsidR="000D6D99">
          <w:rPr>
            <w:noProof/>
            <w:webHidden/>
          </w:rPr>
        </w:r>
        <w:r w:rsidR="000D6D99">
          <w:rPr>
            <w:noProof/>
            <w:webHidden/>
          </w:rPr>
          <w:fldChar w:fldCharType="separate"/>
        </w:r>
        <w:r w:rsidR="000D6D99">
          <w:rPr>
            <w:noProof/>
            <w:webHidden/>
          </w:rPr>
          <w:t>10</w:t>
        </w:r>
        <w:r w:rsidR="000D6D99">
          <w:rPr>
            <w:noProof/>
            <w:webHidden/>
          </w:rPr>
          <w:fldChar w:fldCharType="end"/>
        </w:r>
      </w:hyperlink>
    </w:p>
    <w:p w14:paraId="35251BF1" w14:textId="4D67B73C" w:rsidR="000D6D99" w:rsidRDefault="00B82C19">
      <w:pPr>
        <w:pStyle w:val="TOC1"/>
        <w:rPr>
          <w:rFonts w:eastAsiaTheme="minorEastAsia" w:cstheme="minorBidi"/>
          <w:noProof/>
          <w:kern w:val="2"/>
          <w:sz w:val="22"/>
          <w:szCs w:val="22"/>
          <w:lang w:eastAsia="en-AU"/>
          <w14:ligatures w14:val="standardContextual"/>
        </w:rPr>
      </w:pPr>
      <w:hyperlink w:anchor="_Toc158984361" w:history="1">
        <w:r w:rsidR="000D6D99" w:rsidRPr="00082658">
          <w:rPr>
            <w:rStyle w:val="Hyperlink"/>
            <w:noProof/>
          </w:rPr>
          <w:t>Section 10 – Transition from Hospital Care</w:t>
        </w:r>
        <w:r w:rsidR="000D6D99">
          <w:rPr>
            <w:noProof/>
            <w:webHidden/>
          </w:rPr>
          <w:tab/>
        </w:r>
        <w:r w:rsidR="000D6D99">
          <w:rPr>
            <w:noProof/>
            <w:webHidden/>
          </w:rPr>
          <w:fldChar w:fldCharType="begin"/>
        </w:r>
        <w:r w:rsidR="000D6D99">
          <w:rPr>
            <w:noProof/>
            <w:webHidden/>
          </w:rPr>
          <w:instrText xml:space="preserve"> PAGEREF _Toc158984361 \h </w:instrText>
        </w:r>
        <w:r w:rsidR="000D6D99">
          <w:rPr>
            <w:noProof/>
            <w:webHidden/>
          </w:rPr>
        </w:r>
        <w:r w:rsidR="000D6D99">
          <w:rPr>
            <w:noProof/>
            <w:webHidden/>
          </w:rPr>
          <w:fldChar w:fldCharType="separate"/>
        </w:r>
        <w:r w:rsidR="000D6D99">
          <w:rPr>
            <w:noProof/>
            <w:webHidden/>
          </w:rPr>
          <w:t>11</w:t>
        </w:r>
        <w:r w:rsidR="000D6D99">
          <w:rPr>
            <w:noProof/>
            <w:webHidden/>
          </w:rPr>
          <w:fldChar w:fldCharType="end"/>
        </w:r>
      </w:hyperlink>
    </w:p>
    <w:p w14:paraId="6BADC351" w14:textId="48A762FD" w:rsidR="000D6D99" w:rsidRDefault="00B82C19">
      <w:pPr>
        <w:pStyle w:val="TOC1"/>
        <w:rPr>
          <w:rFonts w:eastAsiaTheme="minorEastAsia" w:cstheme="minorBidi"/>
          <w:noProof/>
          <w:kern w:val="2"/>
          <w:sz w:val="22"/>
          <w:szCs w:val="22"/>
          <w:lang w:eastAsia="en-AU"/>
          <w14:ligatures w14:val="standardContextual"/>
        </w:rPr>
      </w:pPr>
      <w:hyperlink w:anchor="_Toc158984362" w:history="1">
        <w:r w:rsidR="000D6D99" w:rsidRPr="00082658">
          <w:rPr>
            <w:rStyle w:val="Hyperlink"/>
            <w:noProof/>
          </w:rPr>
          <w:t>Related Policies, Procedures, Guidelines and Legislation</w:t>
        </w:r>
        <w:r w:rsidR="000D6D99">
          <w:rPr>
            <w:noProof/>
            <w:webHidden/>
          </w:rPr>
          <w:tab/>
        </w:r>
        <w:r w:rsidR="000D6D99">
          <w:rPr>
            <w:noProof/>
            <w:webHidden/>
          </w:rPr>
          <w:fldChar w:fldCharType="begin"/>
        </w:r>
        <w:r w:rsidR="000D6D99">
          <w:rPr>
            <w:noProof/>
            <w:webHidden/>
          </w:rPr>
          <w:instrText xml:space="preserve"> PAGEREF _Toc158984362 \h </w:instrText>
        </w:r>
        <w:r w:rsidR="000D6D99">
          <w:rPr>
            <w:noProof/>
            <w:webHidden/>
          </w:rPr>
        </w:r>
        <w:r w:rsidR="000D6D99">
          <w:rPr>
            <w:noProof/>
            <w:webHidden/>
          </w:rPr>
          <w:fldChar w:fldCharType="separate"/>
        </w:r>
        <w:r w:rsidR="000D6D99">
          <w:rPr>
            <w:noProof/>
            <w:webHidden/>
          </w:rPr>
          <w:t>12</w:t>
        </w:r>
        <w:r w:rsidR="000D6D99">
          <w:rPr>
            <w:noProof/>
            <w:webHidden/>
          </w:rPr>
          <w:fldChar w:fldCharType="end"/>
        </w:r>
      </w:hyperlink>
    </w:p>
    <w:p w14:paraId="042AE14E" w14:textId="57A36D47" w:rsidR="000D6D99" w:rsidRDefault="00B82C19">
      <w:pPr>
        <w:pStyle w:val="TOC1"/>
        <w:rPr>
          <w:rFonts w:eastAsiaTheme="minorEastAsia" w:cstheme="minorBidi"/>
          <w:noProof/>
          <w:kern w:val="2"/>
          <w:sz w:val="22"/>
          <w:szCs w:val="22"/>
          <w:lang w:eastAsia="en-AU"/>
          <w14:ligatures w14:val="standardContextual"/>
        </w:rPr>
      </w:pPr>
      <w:hyperlink w:anchor="_Toc158984363" w:history="1">
        <w:r w:rsidR="000D6D99" w:rsidRPr="00082658">
          <w:rPr>
            <w:rStyle w:val="Hyperlink"/>
            <w:noProof/>
          </w:rPr>
          <w:t>References</w:t>
        </w:r>
        <w:r w:rsidR="000D6D99">
          <w:rPr>
            <w:noProof/>
            <w:webHidden/>
          </w:rPr>
          <w:tab/>
        </w:r>
        <w:r w:rsidR="000D6D99">
          <w:rPr>
            <w:noProof/>
            <w:webHidden/>
          </w:rPr>
          <w:fldChar w:fldCharType="begin"/>
        </w:r>
        <w:r w:rsidR="000D6D99">
          <w:rPr>
            <w:noProof/>
            <w:webHidden/>
          </w:rPr>
          <w:instrText xml:space="preserve"> PAGEREF _Toc158984363 \h </w:instrText>
        </w:r>
        <w:r w:rsidR="000D6D99">
          <w:rPr>
            <w:noProof/>
            <w:webHidden/>
          </w:rPr>
        </w:r>
        <w:r w:rsidR="000D6D99">
          <w:rPr>
            <w:noProof/>
            <w:webHidden/>
          </w:rPr>
          <w:fldChar w:fldCharType="separate"/>
        </w:r>
        <w:r w:rsidR="000D6D99">
          <w:rPr>
            <w:noProof/>
            <w:webHidden/>
          </w:rPr>
          <w:t>13</w:t>
        </w:r>
        <w:r w:rsidR="000D6D99">
          <w:rPr>
            <w:noProof/>
            <w:webHidden/>
          </w:rPr>
          <w:fldChar w:fldCharType="end"/>
        </w:r>
      </w:hyperlink>
    </w:p>
    <w:p w14:paraId="7C122FF2" w14:textId="6F2F2E50" w:rsidR="000D6D99" w:rsidRDefault="00B82C19">
      <w:pPr>
        <w:pStyle w:val="TOC1"/>
        <w:rPr>
          <w:rFonts w:eastAsiaTheme="minorEastAsia" w:cstheme="minorBidi"/>
          <w:noProof/>
          <w:kern w:val="2"/>
          <w:sz w:val="22"/>
          <w:szCs w:val="22"/>
          <w:lang w:eastAsia="en-AU"/>
          <w14:ligatures w14:val="standardContextual"/>
        </w:rPr>
      </w:pPr>
      <w:hyperlink w:anchor="_Toc158984364" w:history="1">
        <w:r w:rsidR="000D6D99" w:rsidRPr="00082658">
          <w:rPr>
            <w:rStyle w:val="Hyperlink"/>
            <w:noProof/>
          </w:rPr>
          <w:t>Definition of Terms</w:t>
        </w:r>
        <w:r w:rsidR="000D6D99">
          <w:rPr>
            <w:noProof/>
            <w:webHidden/>
          </w:rPr>
          <w:tab/>
        </w:r>
        <w:r w:rsidR="000D6D99">
          <w:rPr>
            <w:noProof/>
            <w:webHidden/>
          </w:rPr>
          <w:fldChar w:fldCharType="begin"/>
        </w:r>
        <w:r w:rsidR="000D6D99">
          <w:rPr>
            <w:noProof/>
            <w:webHidden/>
          </w:rPr>
          <w:instrText xml:space="preserve"> PAGEREF _Toc158984364 \h </w:instrText>
        </w:r>
        <w:r w:rsidR="000D6D99">
          <w:rPr>
            <w:noProof/>
            <w:webHidden/>
          </w:rPr>
        </w:r>
        <w:r w:rsidR="000D6D99">
          <w:rPr>
            <w:noProof/>
            <w:webHidden/>
          </w:rPr>
          <w:fldChar w:fldCharType="separate"/>
        </w:r>
        <w:r w:rsidR="000D6D99">
          <w:rPr>
            <w:noProof/>
            <w:webHidden/>
          </w:rPr>
          <w:t>13</w:t>
        </w:r>
        <w:r w:rsidR="000D6D99">
          <w:rPr>
            <w:noProof/>
            <w:webHidden/>
          </w:rPr>
          <w:fldChar w:fldCharType="end"/>
        </w:r>
      </w:hyperlink>
    </w:p>
    <w:p w14:paraId="60C6431C" w14:textId="2BA23743" w:rsidR="000D6D99" w:rsidRDefault="00B82C19">
      <w:pPr>
        <w:pStyle w:val="TOC1"/>
        <w:rPr>
          <w:rFonts w:eastAsiaTheme="minorEastAsia" w:cstheme="minorBidi"/>
          <w:noProof/>
          <w:kern w:val="2"/>
          <w:sz w:val="22"/>
          <w:szCs w:val="22"/>
          <w:lang w:eastAsia="en-AU"/>
          <w14:ligatures w14:val="standardContextual"/>
        </w:rPr>
      </w:pPr>
      <w:hyperlink w:anchor="_Toc158984365" w:history="1">
        <w:r w:rsidR="000D6D99" w:rsidRPr="00082658">
          <w:rPr>
            <w:rStyle w:val="Hyperlink"/>
            <w:noProof/>
          </w:rPr>
          <w:t>Search Terms</w:t>
        </w:r>
        <w:r w:rsidR="000D6D99">
          <w:rPr>
            <w:noProof/>
            <w:webHidden/>
          </w:rPr>
          <w:tab/>
        </w:r>
        <w:r w:rsidR="000D6D99">
          <w:rPr>
            <w:noProof/>
            <w:webHidden/>
          </w:rPr>
          <w:fldChar w:fldCharType="begin"/>
        </w:r>
        <w:r w:rsidR="000D6D99">
          <w:rPr>
            <w:noProof/>
            <w:webHidden/>
          </w:rPr>
          <w:instrText xml:space="preserve"> PAGEREF _Toc158984365 \h </w:instrText>
        </w:r>
        <w:r w:rsidR="000D6D99">
          <w:rPr>
            <w:noProof/>
            <w:webHidden/>
          </w:rPr>
        </w:r>
        <w:r w:rsidR="000D6D99">
          <w:rPr>
            <w:noProof/>
            <w:webHidden/>
          </w:rPr>
          <w:fldChar w:fldCharType="separate"/>
        </w:r>
        <w:r w:rsidR="000D6D99">
          <w:rPr>
            <w:noProof/>
            <w:webHidden/>
          </w:rPr>
          <w:t>14</w:t>
        </w:r>
        <w:r w:rsidR="000D6D99">
          <w:rPr>
            <w:noProof/>
            <w:webHidden/>
          </w:rPr>
          <w:fldChar w:fldCharType="end"/>
        </w:r>
      </w:hyperlink>
    </w:p>
    <w:p w14:paraId="31096E1A" w14:textId="630157AA" w:rsidR="000D6D99" w:rsidRDefault="00B82C19">
      <w:pPr>
        <w:pStyle w:val="TOC1"/>
        <w:rPr>
          <w:rFonts w:eastAsiaTheme="minorEastAsia" w:cstheme="minorBidi"/>
          <w:noProof/>
          <w:kern w:val="2"/>
          <w:sz w:val="22"/>
          <w:szCs w:val="22"/>
          <w:lang w:eastAsia="en-AU"/>
          <w14:ligatures w14:val="standardContextual"/>
        </w:rPr>
      </w:pPr>
      <w:hyperlink w:anchor="_Toc158984366" w:history="1">
        <w:r w:rsidR="000D6D99" w:rsidRPr="00082658">
          <w:rPr>
            <w:rStyle w:val="Hyperlink"/>
            <w:noProof/>
          </w:rPr>
          <w:t>Attachments</w:t>
        </w:r>
        <w:r w:rsidR="000D6D99">
          <w:rPr>
            <w:noProof/>
            <w:webHidden/>
          </w:rPr>
          <w:tab/>
        </w:r>
        <w:r w:rsidR="000D6D99">
          <w:rPr>
            <w:noProof/>
            <w:webHidden/>
          </w:rPr>
          <w:fldChar w:fldCharType="begin"/>
        </w:r>
        <w:r w:rsidR="000D6D99">
          <w:rPr>
            <w:noProof/>
            <w:webHidden/>
          </w:rPr>
          <w:instrText xml:space="preserve"> PAGEREF _Toc158984366 \h </w:instrText>
        </w:r>
        <w:r w:rsidR="000D6D99">
          <w:rPr>
            <w:noProof/>
            <w:webHidden/>
          </w:rPr>
        </w:r>
        <w:r w:rsidR="000D6D99">
          <w:rPr>
            <w:noProof/>
            <w:webHidden/>
          </w:rPr>
          <w:fldChar w:fldCharType="separate"/>
        </w:r>
        <w:r w:rsidR="000D6D99">
          <w:rPr>
            <w:noProof/>
            <w:webHidden/>
          </w:rPr>
          <w:t>14</w:t>
        </w:r>
        <w:r w:rsidR="000D6D99">
          <w:rPr>
            <w:noProof/>
            <w:webHidden/>
          </w:rPr>
          <w:fldChar w:fldCharType="end"/>
        </w:r>
      </w:hyperlink>
    </w:p>
    <w:p w14:paraId="51D1A89F" w14:textId="0DE1DB69" w:rsidR="000D6D99" w:rsidRDefault="00B82C19">
      <w:pPr>
        <w:pStyle w:val="TOC2"/>
        <w:tabs>
          <w:tab w:val="right" w:leader="dot" w:pos="9060"/>
        </w:tabs>
        <w:rPr>
          <w:rFonts w:eastAsiaTheme="minorEastAsia" w:cstheme="minorBidi"/>
          <w:noProof/>
          <w:kern w:val="2"/>
          <w:sz w:val="22"/>
          <w:szCs w:val="22"/>
          <w:lang w:eastAsia="en-AU"/>
          <w14:ligatures w14:val="standardContextual"/>
        </w:rPr>
      </w:pPr>
      <w:hyperlink w:anchor="_Toc158984367" w:history="1">
        <w:r w:rsidR="000D6D99" w:rsidRPr="00082658">
          <w:rPr>
            <w:rStyle w:val="Hyperlink"/>
            <w:noProof/>
          </w:rPr>
          <w:t>Attachment A – Safety and Quality Pathway for Patients with Cognitive Impairment or at Risk of Delirium</w:t>
        </w:r>
        <w:r w:rsidR="000D6D99">
          <w:rPr>
            <w:noProof/>
            <w:webHidden/>
          </w:rPr>
          <w:tab/>
        </w:r>
        <w:r w:rsidR="000D6D99">
          <w:rPr>
            <w:noProof/>
            <w:webHidden/>
          </w:rPr>
          <w:fldChar w:fldCharType="begin"/>
        </w:r>
        <w:r w:rsidR="000D6D99">
          <w:rPr>
            <w:noProof/>
            <w:webHidden/>
          </w:rPr>
          <w:instrText xml:space="preserve"> PAGEREF _Toc158984367 \h </w:instrText>
        </w:r>
        <w:r w:rsidR="000D6D99">
          <w:rPr>
            <w:noProof/>
            <w:webHidden/>
          </w:rPr>
        </w:r>
        <w:r w:rsidR="000D6D99">
          <w:rPr>
            <w:noProof/>
            <w:webHidden/>
          </w:rPr>
          <w:fldChar w:fldCharType="separate"/>
        </w:r>
        <w:r w:rsidR="000D6D99">
          <w:rPr>
            <w:noProof/>
            <w:webHidden/>
          </w:rPr>
          <w:t>15</w:t>
        </w:r>
        <w:r w:rsidR="000D6D99">
          <w:rPr>
            <w:noProof/>
            <w:webHidden/>
          </w:rPr>
          <w:fldChar w:fldCharType="end"/>
        </w:r>
      </w:hyperlink>
    </w:p>
    <w:p w14:paraId="733EB90B" w14:textId="1A0D76A0" w:rsidR="000D6D99" w:rsidRDefault="00B82C19">
      <w:pPr>
        <w:pStyle w:val="TOC2"/>
        <w:tabs>
          <w:tab w:val="right" w:leader="dot" w:pos="9060"/>
        </w:tabs>
        <w:rPr>
          <w:rFonts w:eastAsiaTheme="minorEastAsia" w:cstheme="minorBidi"/>
          <w:noProof/>
          <w:kern w:val="2"/>
          <w:sz w:val="22"/>
          <w:szCs w:val="22"/>
          <w:lang w:eastAsia="en-AU"/>
          <w14:ligatures w14:val="standardContextual"/>
        </w:rPr>
      </w:pPr>
      <w:hyperlink w:anchor="_Toc158984368" w:history="1">
        <w:r w:rsidR="000D6D99" w:rsidRPr="00082658">
          <w:rPr>
            <w:rStyle w:val="Hyperlink"/>
            <w:noProof/>
          </w:rPr>
          <w:t>Attachment B – Infographic Outlining Rationale and Strategies for Reducing Inappropriate Use of Antipsychotics</w:t>
        </w:r>
        <w:r w:rsidR="000D6D99">
          <w:rPr>
            <w:noProof/>
            <w:webHidden/>
          </w:rPr>
          <w:tab/>
        </w:r>
        <w:r w:rsidR="000D6D99">
          <w:rPr>
            <w:noProof/>
            <w:webHidden/>
          </w:rPr>
          <w:fldChar w:fldCharType="begin"/>
        </w:r>
        <w:r w:rsidR="000D6D99">
          <w:rPr>
            <w:noProof/>
            <w:webHidden/>
          </w:rPr>
          <w:instrText xml:space="preserve"> PAGEREF _Toc158984368 \h </w:instrText>
        </w:r>
        <w:r w:rsidR="000D6D99">
          <w:rPr>
            <w:noProof/>
            <w:webHidden/>
          </w:rPr>
        </w:r>
        <w:r w:rsidR="000D6D99">
          <w:rPr>
            <w:noProof/>
            <w:webHidden/>
          </w:rPr>
          <w:fldChar w:fldCharType="separate"/>
        </w:r>
        <w:r w:rsidR="000D6D99">
          <w:rPr>
            <w:noProof/>
            <w:webHidden/>
          </w:rPr>
          <w:t>16</w:t>
        </w:r>
        <w:r w:rsidR="000D6D99">
          <w:rPr>
            <w:noProof/>
            <w:webHidden/>
          </w:rPr>
          <w:fldChar w:fldCharType="end"/>
        </w:r>
      </w:hyperlink>
    </w:p>
    <w:p w14:paraId="484DE0AB" w14:textId="2747C948" w:rsidR="000D6D99" w:rsidRDefault="00B82C19">
      <w:pPr>
        <w:pStyle w:val="TOC2"/>
        <w:tabs>
          <w:tab w:val="right" w:leader="dot" w:pos="9060"/>
        </w:tabs>
        <w:rPr>
          <w:rFonts w:eastAsiaTheme="minorEastAsia" w:cstheme="minorBidi"/>
          <w:noProof/>
          <w:kern w:val="2"/>
          <w:sz w:val="22"/>
          <w:szCs w:val="22"/>
          <w:lang w:eastAsia="en-AU"/>
          <w14:ligatures w14:val="standardContextual"/>
        </w:rPr>
      </w:pPr>
      <w:hyperlink w:anchor="_Toc158984369" w:history="1">
        <w:r w:rsidR="000D6D99" w:rsidRPr="00082658">
          <w:rPr>
            <w:rStyle w:val="Hyperlink"/>
            <w:noProof/>
          </w:rPr>
          <w:t>Attachment C – CAM ICU</w:t>
        </w:r>
        <w:r w:rsidR="000D6D99">
          <w:rPr>
            <w:noProof/>
            <w:webHidden/>
          </w:rPr>
          <w:tab/>
        </w:r>
        <w:r w:rsidR="000D6D99">
          <w:rPr>
            <w:noProof/>
            <w:webHidden/>
          </w:rPr>
          <w:fldChar w:fldCharType="begin"/>
        </w:r>
        <w:r w:rsidR="000D6D99">
          <w:rPr>
            <w:noProof/>
            <w:webHidden/>
          </w:rPr>
          <w:instrText xml:space="preserve"> PAGEREF _Toc158984369 \h </w:instrText>
        </w:r>
        <w:r w:rsidR="000D6D99">
          <w:rPr>
            <w:noProof/>
            <w:webHidden/>
          </w:rPr>
        </w:r>
        <w:r w:rsidR="000D6D99">
          <w:rPr>
            <w:noProof/>
            <w:webHidden/>
          </w:rPr>
          <w:fldChar w:fldCharType="separate"/>
        </w:r>
        <w:r w:rsidR="000D6D99">
          <w:rPr>
            <w:noProof/>
            <w:webHidden/>
          </w:rPr>
          <w:t>17</w:t>
        </w:r>
        <w:r w:rsidR="000D6D99">
          <w:rPr>
            <w:noProof/>
            <w:webHidden/>
          </w:rPr>
          <w:fldChar w:fldCharType="end"/>
        </w:r>
      </w:hyperlink>
    </w:p>
    <w:p w14:paraId="6EB0DBC2" w14:textId="1D8C7B76" w:rsidR="000D6D99" w:rsidRDefault="00B82C19">
      <w:pPr>
        <w:pStyle w:val="TOC2"/>
        <w:tabs>
          <w:tab w:val="right" w:leader="dot" w:pos="9060"/>
        </w:tabs>
        <w:rPr>
          <w:rFonts w:eastAsiaTheme="minorEastAsia" w:cstheme="minorBidi"/>
          <w:noProof/>
          <w:kern w:val="2"/>
          <w:sz w:val="22"/>
          <w:szCs w:val="22"/>
          <w:lang w:eastAsia="en-AU"/>
          <w14:ligatures w14:val="standardContextual"/>
        </w:rPr>
      </w:pPr>
      <w:hyperlink w:anchor="_Toc158984370" w:history="1">
        <w:r w:rsidR="000D6D99" w:rsidRPr="00082658">
          <w:rPr>
            <w:rStyle w:val="Hyperlink"/>
            <w:noProof/>
          </w:rPr>
          <w:t>Attachment D – Sunflower tool</w:t>
        </w:r>
        <w:r w:rsidR="000D6D99">
          <w:rPr>
            <w:noProof/>
            <w:webHidden/>
          </w:rPr>
          <w:tab/>
        </w:r>
        <w:r w:rsidR="000D6D99">
          <w:rPr>
            <w:noProof/>
            <w:webHidden/>
          </w:rPr>
          <w:fldChar w:fldCharType="begin"/>
        </w:r>
        <w:r w:rsidR="000D6D99">
          <w:rPr>
            <w:noProof/>
            <w:webHidden/>
          </w:rPr>
          <w:instrText xml:space="preserve"> PAGEREF _Toc158984370 \h </w:instrText>
        </w:r>
        <w:r w:rsidR="000D6D99">
          <w:rPr>
            <w:noProof/>
            <w:webHidden/>
          </w:rPr>
        </w:r>
        <w:r w:rsidR="000D6D99">
          <w:rPr>
            <w:noProof/>
            <w:webHidden/>
          </w:rPr>
          <w:fldChar w:fldCharType="separate"/>
        </w:r>
        <w:r w:rsidR="000D6D99">
          <w:rPr>
            <w:noProof/>
            <w:webHidden/>
          </w:rPr>
          <w:t>18</w:t>
        </w:r>
        <w:r w:rsidR="000D6D99">
          <w:rPr>
            <w:noProof/>
            <w:webHidden/>
          </w:rPr>
          <w:fldChar w:fldCharType="end"/>
        </w:r>
      </w:hyperlink>
    </w:p>
    <w:p w14:paraId="2F51A861" w14:textId="11EB80F0" w:rsidR="007052B1" w:rsidRDefault="00596C31" w:rsidP="007B6904">
      <w:pPr>
        <w:rPr>
          <w:rFonts w:asciiTheme="minorHAnsi" w:hAnsiTheme="minorHAnsi"/>
        </w:rPr>
      </w:pPr>
      <w:r>
        <w:rPr>
          <w:rFonts w:asciiTheme="minorHAnsi" w:hAnsiTheme="minorHAnsi"/>
        </w:rPr>
        <w:fldChar w:fldCharType="end"/>
      </w:r>
    </w:p>
    <w:p w14:paraId="2F51A862" w14:textId="77777777" w:rsidR="007052B1" w:rsidRDefault="007052B1">
      <w:pPr>
        <w:spacing w:after="200" w:line="276" w:lineRule="auto"/>
        <w:rPr>
          <w:rFonts w:asciiTheme="minorHAnsi" w:hAnsiTheme="minorHAnsi"/>
        </w:rPr>
      </w:pPr>
      <w:r>
        <w:rPr>
          <w:rFonts w:asciiTheme="minorHAnsi" w:hAnsiTheme="minorHAnsi"/>
        </w:rPr>
        <w:br w:type="page"/>
      </w:r>
    </w:p>
    <w:tbl>
      <w:tblPr>
        <w:tblpPr w:leftFromText="180" w:rightFromText="180" w:vertAnchor="text" w:horzAnchor="margin" w:tblpY="181"/>
        <w:tblW w:w="9158" w:type="dxa"/>
        <w:tblLook w:val="0000" w:firstRow="0" w:lastRow="0" w:firstColumn="0" w:lastColumn="0" w:noHBand="0" w:noVBand="0"/>
      </w:tblPr>
      <w:tblGrid>
        <w:gridCol w:w="9158"/>
      </w:tblGrid>
      <w:tr w:rsidR="007B6904" w:rsidRPr="00CD1C0E" w14:paraId="2F51A865" w14:textId="77777777" w:rsidTr="0074223E">
        <w:trPr>
          <w:cantSplit/>
          <w:trHeight w:val="285"/>
        </w:trPr>
        <w:tc>
          <w:tcPr>
            <w:tcW w:w="9158" w:type="dxa"/>
            <w:shd w:val="clear" w:color="auto" w:fill="A6A6A6" w:themeFill="background1" w:themeFillShade="A6"/>
          </w:tcPr>
          <w:p w14:paraId="2F51A864" w14:textId="77777777" w:rsidR="007B6904" w:rsidRPr="00CD1C0E" w:rsidRDefault="007B6904" w:rsidP="004213C3">
            <w:pPr>
              <w:pStyle w:val="Heading1"/>
            </w:pPr>
            <w:bookmarkStart w:id="12" w:name="_Toc389473274"/>
            <w:bookmarkStart w:id="13" w:name="_Toc158984351"/>
            <w:r w:rsidRPr="00CD1C0E">
              <w:lastRenderedPageBreak/>
              <w:t>Purpose</w:t>
            </w:r>
            <w:bookmarkEnd w:id="12"/>
            <w:bookmarkEnd w:id="13"/>
          </w:p>
        </w:tc>
      </w:tr>
    </w:tbl>
    <w:p w14:paraId="6C3C8A1C" w14:textId="77777777" w:rsidR="006D09A9" w:rsidRDefault="006D09A9" w:rsidP="4684332B">
      <w:pPr>
        <w:widowControl w:val="0"/>
        <w:rPr>
          <w:rFonts w:cs="Arial"/>
          <w:i/>
          <w:iCs/>
        </w:rPr>
      </w:pPr>
    </w:p>
    <w:p w14:paraId="02C1AD60" w14:textId="77777777" w:rsidR="006D09A9" w:rsidRPr="006D09A9" w:rsidRDefault="006D09A9" w:rsidP="006D09A9">
      <w:pPr>
        <w:pStyle w:val="BodyText2"/>
        <w:spacing w:after="0" w:line="276" w:lineRule="auto"/>
        <w:rPr>
          <w:rFonts w:asciiTheme="minorHAnsi" w:hAnsiTheme="minorHAnsi" w:cs="Arial"/>
          <w:sz w:val="24"/>
          <w:szCs w:val="24"/>
        </w:rPr>
      </w:pPr>
      <w:r w:rsidRPr="006D09A9">
        <w:rPr>
          <w:rFonts w:asciiTheme="minorHAnsi" w:hAnsiTheme="minorHAnsi" w:cs="Arial"/>
          <w:sz w:val="24"/>
          <w:szCs w:val="24"/>
        </w:rPr>
        <w:t xml:space="preserve">This procedure aims to improve the prevention of delirium in patients at risk and to improve the early diagnosis and treatment of patients with delirium, </w:t>
      </w:r>
      <w:proofErr w:type="gramStart"/>
      <w:r w:rsidRPr="006D09A9">
        <w:rPr>
          <w:rFonts w:asciiTheme="minorHAnsi" w:hAnsiTheme="minorHAnsi" w:cs="Arial"/>
          <w:sz w:val="24"/>
          <w:szCs w:val="24"/>
        </w:rPr>
        <w:t>so as to</w:t>
      </w:r>
      <w:proofErr w:type="gramEnd"/>
      <w:r w:rsidRPr="006D09A9">
        <w:rPr>
          <w:rFonts w:asciiTheme="minorHAnsi" w:hAnsiTheme="minorHAnsi" w:cs="Arial"/>
          <w:sz w:val="24"/>
          <w:szCs w:val="24"/>
        </w:rPr>
        <w:t xml:space="preserve"> reduce the severity and duration of delirium.</w:t>
      </w:r>
    </w:p>
    <w:p w14:paraId="5B24FF9C" w14:textId="77777777" w:rsidR="006D09A9" w:rsidRPr="006D09A9" w:rsidRDefault="006D09A9" w:rsidP="006D09A9">
      <w:pPr>
        <w:pStyle w:val="BodyText2"/>
        <w:spacing w:after="0" w:line="276" w:lineRule="auto"/>
        <w:rPr>
          <w:rFonts w:asciiTheme="minorHAnsi" w:hAnsiTheme="minorHAnsi" w:cs="Arial"/>
          <w:sz w:val="24"/>
          <w:szCs w:val="24"/>
        </w:rPr>
      </w:pPr>
    </w:p>
    <w:p w14:paraId="356EE54F" w14:textId="77777777" w:rsidR="006D09A9" w:rsidRPr="006D09A9" w:rsidRDefault="006D09A9" w:rsidP="006D09A9">
      <w:pPr>
        <w:pStyle w:val="BodyText2"/>
        <w:spacing w:after="0" w:line="276" w:lineRule="auto"/>
        <w:jc w:val="both"/>
        <w:rPr>
          <w:rFonts w:asciiTheme="minorHAnsi" w:hAnsiTheme="minorHAnsi" w:cs="Arial"/>
          <w:sz w:val="24"/>
          <w:szCs w:val="24"/>
        </w:rPr>
      </w:pPr>
      <w:r w:rsidRPr="006D09A9">
        <w:rPr>
          <w:rFonts w:asciiTheme="minorHAnsi" w:hAnsiTheme="minorHAnsi" w:cs="Arial"/>
          <w:sz w:val="24"/>
          <w:szCs w:val="24"/>
        </w:rPr>
        <w:t>The activities within this procedure align with the requirements of the second edition of the National Safety and Quality Health Service (NSQHS) Standards and the Delirium Clinical Care Standards.</w:t>
      </w:r>
    </w:p>
    <w:p w14:paraId="2F51A86F" w14:textId="77777777" w:rsidR="007B6904" w:rsidRDefault="007B6904" w:rsidP="00931B93">
      <w:pPr>
        <w:rPr>
          <w:rFonts w:cs="Arial"/>
          <w:szCs w:val="24"/>
        </w:rPr>
      </w:pPr>
    </w:p>
    <w:p w14:paraId="2F51A879" w14:textId="5ACC7417" w:rsidR="009E70F4" w:rsidRPr="00A2635B" w:rsidRDefault="00B82C19" w:rsidP="00A2635B">
      <w:pPr>
        <w:jc w:val="right"/>
        <w:rPr>
          <w:rFonts w:cs="Arial"/>
          <w:szCs w:val="24"/>
        </w:rPr>
      </w:pPr>
      <w:hyperlink w:anchor="Contents" w:history="1">
        <w:r w:rsidR="009E70F4" w:rsidRPr="00590902">
          <w:rPr>
            <w:rStyle w:val="Hyperlink"/>
            <w:rFonts w:cs="Arial"/>
            <w:i/>
            <w:szCs w:val="24"/>
          </w:rPr>
          <w:t>Back to Table of Contents</w:t>
        </w:r>
      </w:hyperlink>
    </w:p>
    <w:tbl>
      <w:tblPr>
        <w:tblpPr w:leftFromText="180" w:rightFromText="180" w:vertAnchor="text" w:horzAnchor="margin" w:tblpY="181"/>
        <w:tblW w:w="9158" w:type="dxa"/>
        <w:tblLook w:val="0000" w:firstRow="0" w:lastRow="0" w:firstColumn="0" w:lastColumn="0" w:noHBand="0" w:noVBand="0"/>
      </w:tblPr>
      <w:tblGrid>
        <w:gridCol w:w="9158"/>
      </w:tblGrid>
      <w:tr w:rsidR="007B6904" w:rsidRPr="00CD1C0E" w14:paraId="2F51A87B" w14:textId="77777777" w:rsidTr="0074223E">
        <w:trPr>
          <w:cantSplit/>
          <w:trHeight w:val="285"/>
        </w:trPr>
        <w:tc>
          <w:tcPr>
            <w:tcW w:w="9158" w:type="dxa"/>
            <w:shd w:val="clear" w:color="auto" w:fill="A6A6A6" w:themeFill="background1" w:themeFillShade="A6"/>
          </w:tcPr>
          <w:p w14:paraId="2F51A87A" w14:textId="77777777" w:rsidR="007B6904" w:rsidRPr="003D2D06" w:rsidRDefault="007B6904" w:rsidP="004213C3">
            <w:pPr>
              <w:pStyle w:val="Heading1"/>
            </w:pPr>
            <w:bookmarkStart w:id="14" w:name="_Toc389473277"/>
            <w:bookmarkStart w:id="15" w:name="_Toc158984352"/>
            <w:r w:rsidRPr="003D2D06">
              <w:t>Scope</w:t>
            </w:r>
            <w:bookmarkEnd w:id="14"/>
            <w:bookmarkEnd w:id="15"/>
          </w:p>
        </w:tc>
      </w:tr>
    </w:tbl>
    <w:p w14:paraId="2F51A87C" w14:textId="77777777" w:rsidR="007B6904" w:rsidRPr="00CD1C0E" w:rsidRDefault="007B6904" w:rsidP="007B6904">
      <w:pPr>
        <w:rPr>
          <w:szCs w:val="24"/>
        </w:rPr>
      </w:pPr>
    </w:p>
    <w:p w14:paraId="064CE061" w14:textId="113ED5F7" w:rsidR="006D09A9" w:rsidRPr="006D09A9" w:rsidRDefault="00BF078E" w:rsidP="00784715">
      <w:pPr>
        <w:rPr>
          <w:szCs w:val="24"/>
        </w:rPr>
      </w:pPr>
      <w:r w:rsidRPr="006D09A9">
        <w:rPr>
          <w:szCs w:val="24"/>
        </w:rPr>
        <w:t xml:space="preserve">This document pertains to </w:t>
      </w:r>
      <w:r w:rsidR="006D09A9" w:rsidRPr="006D09A9">
        <w:rPr>
          <w:szCs w:val="24"/>
        </w:rPr>
        <w:t xml:space="preserve">North Canberra Hospital (NCH) patients over the age of 18 who present with suspected delirium </w:t>
      </w:r>
      <w:r w:rsidR="006D09A9" w:rsidRPr="006D09A9">
        <w:t>and adult inpatients at risk of developing delirium whilst in care. It outlines the care they are to receive through transition to primary care</w:t>
      </w:r>
      <w:r w:rsidR="006D09A9" w:rsidRPr="006D09A9">
        <w:rPr>
          <w:rFonts w:ascii="HelveticaNeue-Light" w:hAnsi="HelveticaNeue-Light" w:cs="HelveticaNeue-Light"/>
          <w:sz w:val="20"/>
        </w:rPr>
        <w:t>.</w:t>
      </w:r>
    </w:p>
    <w:p w14:paraId="2F51A881" w14:textId="77777777" w:rsidR="00BF078E" w:rsidRPr="006D09A9" w:rsidRDefault="00BF078E" w:rsidP="00784715">
      <w:pPr>
        <w:rPr>
          <w:szCs w:val="24"/>
        </w:rPr>
      </w:pPr>
    </w:p>
    <w:p w14:paraId="2F51A882" w14:textId="42AEFE1F" w:rsidR="00BF078E" w:rsidRPr="006D09A9" w:rsidRDefault="00BF078E" w:rsidP="00784715">
      <w:pPr>
        <w:rPr>
          <w:szCs w:val="24"/>
        </w:rPr>
      </w:pPr>
      <w:r w:rsidRPr="006D09A9">
        <w:rPr>
          <w:szCs w:val="24"/>
        </w:rPr>
        <w:t>This document applies to</w:t>
      </w:r>
      <w:r w:rsidR="00366924" w:rsidRPr="006D09A9">
        <w:rPr>
          <w:szCs w:val="24"/>
        </w:rPr>
        <w:t xml:space="preserve"> the following </w:t>
      </w:r>
      <w:r w:rsidR="00E05791">
        <w:rPr>
          <w:szCs w:val="24"/>
        </w:rPr>
        <w:t>employees</w:t>
      </w:r>
      <w:r w:rsidR="00366924" w:rsidRPr="006D09A9">
        <w:rPr>
          <w:szCs w:val="24"/>
        </w:rPr>
        <w:t xml:space="preserve"> working within their scope of practice</w:t>
      </w:r>
      <w:r w:rsidR="006D09A9" w:rsidRPr="006D09A9">
        <w:rPr>
          <w:szCs w:val="24"/>
        </w:rPr>
        <w:t xml:space="preserve"> at NCH</w:t>
      </w:r>
      <w:r w:rsidRPr="006D09A9">
        <w:rPr>
          <w:szCs w:val="24"/>
        </w:rPr>
        <w:t>:</w:t>
      </w:r>
    </w:p>
    <w:p w14:paraId="2F51A883" w14:textId="77777777" w:rsidR="00BF078E" w:rsidRPr="006D09A9" w:rsidRDefault="00BF078E" w:rsidP="006D09A9">
      <w:pPr>
        <w:pStyle w:val="ListBullet"/>
        <w:tabs>
          <w:tab w:val="clear" w:pos="1080"/>
        </w:tabs>
        <w:ind w:left="426" w:hanging="426"/>
        <w:rPr>
          <w:bCs/>
        </w:rPr>
      </w:pPr>
      <w:r w:rsidRPr="006D09A9">
        <w:rPr>
          <w:bCs/>
        </w:rPr>
        <w:t>Medical Officers</w:t>
      </w:r>
    </w:p>
    <w:p w14:paraId="2F51A884" w14:textId="22125D32" w:rsidR="00BF078E" w:rsidRDefault="00BF078E" w:rsidP="006D09A9">
      <w:pPr>
        <w:pStyle w:val="ListBullet"/>
        <w:tabs>
          <w:tab w:val="clear" w:pos="1080"/>
        </w:tabs>
        <w:ind w:left="426" w:hanging="426"/>
        <w:rPr>
          <w:bCs/>
        </w:rPr>
      </w:pPr>
      <w:r w:rsidRPr="006D09A9">
        <w:rPr>
          <w:bCs/>
        </w:rPr>
        <w:t xml:space="preserve">Nurses and Midwives  </w:t>
      </w:r>
    </w:p>
    <w:p w14:paraId="2F51A885" w14:textId="502559E1" w:rsidR="00931B93" w:rsidRPr="003F5D0D" w:rsidRDefault="00BF078E" w:rsidP="003F5D0D">
      <w:pPr>
        <w:pStyle w:val="ListBullet"/>
        <w:tabs>
          <w:tab w:val="clear" w:pos="1080"/>
        </w:tabs>
        <w:ind w:left="426" w:hanging="426"/>
        <w:rPr>
          <w:bCs/>
        </w:rPr>
      </w:pPr>
      <w:r w:rsidRPr="006D09A9">
        <w:rPr>
          <w:bCs/>
        </w:rPr>
        <w:t>Student Nurses under direct supervision</w:t>
      </w:r>
      <w:r w:rsidRPr="003F5D0D">
        <w:rPr>
          <w:bCs/>
        </w:rPr>
        <w:t>.</w:t>
      </w:r>
    </w:p>
    <w:p w14:paraId="2F51A887" w14:textId="77777777" w:rsidR="007B6904" w:rsidRPr="00CD1C0E" w:rsidRDefault="00B82C19" w:rsidP="00F14EC1">
      <w:pPr>
        <w:jc w:val="right"/>
      </w:pPr>
      <w:hyperlink w:anchor="Contents" w:history="1">
        <w:r w:rsidR="009E70F4" w:rsidRPr="00590902">
          <w:rPr>
            <w:rStyle w:val="Hyperlink"/>
            <w:rFonts w:cs="Arial"/>
            <w:i/>
            <w:szCs w:val="24"/>
          </w:rPr>
          <w:t>Back to Table of Contents</w:t>
        </w:r>
      </w:hyperlink>
    </w:p>
    <w:tbl>
      <w:tblPr>
        <w:tblpPr w:leftFromText="180" w:rightFromText="180" w:vertAnchor="text" w:horzAnchor="margin" w:tblpY="181"/>
        <w:tblW w:w="9158" w:type="dxa"/>
        <w:tblLook w:val="0000" w:firstRow="0" w:lastRow="0" w:firstColumn="0" w:lastColumn="0" w:noHBand="0" w:noVBand="0"/>
      </w:tblPr>
      <w:tblGrid>
        <w:gridCol w:w="9158"/>
      </w:tblGrid>
      <w:tr w:rsidR="007B6904" w:rsidRPr="00CD1C0E" w14:paraId="2F51A889" w14:textId="77777777" w:rsidTr="0074223E">
        <w:trPr>
          <w:cantSplit/>
          <w:trHeight w:val="285"/>
        </w:trPr>
        <w:tc>
          <w:tcPr>
            <w:tcW w:w="9158" w:type="dxa"/>
            <w:shd w:val="clear" w:color="auto" w:fill="A6A6A6" w:themeFill="background1" w:themeFillShade="A6"/>
          </w:tcPr>
          <w:p w14:paraId="2F51A888" w14:textId="2164C4CE" w:rsidR="007B6904" w:rsidRPr="00C76688" w:rsidRDefault="007B6904" w:rsidP="00931B93">
            <w:pPr>
              <w:pStyle w:val="Heading1"/>
            </w:pPr>
            <w:bookmarkStart w:id="16" w:name="_Toc389473278"/>
            <w:bookmarkStart w:id="17" w:name="_Toc158984353"/>
            <w:r w:rsidRPr="00C76688">
              <w:t>Section 1 –</w:t>
            </w:r>
            <w:r>
              <w:t xml:space="preserve"> </w:t>
            </w:r>
            <w:bookmarkEnd w:id="16"/>
            <w:r w:rsidR="00A2635B">
              <w:t>Principles</w:t>
            </w:r>
            <w:bookmarkEnd w:id="17"/>
          </w:p>
        </w:tc>
      </w:tr>
    </w:tbl>
    <w:p w14:paraId="1BB42F91" w14:textId="77777777" w:rsidR="006D09A9" w:rsidRDefault="006D09A9" w:rsidP="001A0053">
      <w:pPr>
        <w:rPr>
          <w:i/>
        </w:rPr>
      </w:pPr>
    </w:p>
    <w:p w14:paraId="6A9194A1" w14:textId="77777777" w:rsidR="006D09A9" w:rsidRDefault="006D09A9" w:rsidP="006D09A9">
      <w:pPr>
        <w:spacing w:line="276" w:lineRule="auto"/>
      </w:pPr>
      <w:r>
        <w:t>The overarching principles that guide clinical care of patients with (or at risk of) cognitive impairment are:</w:t>
      </w:r>
    </w:p>
    <w:p w14:paraId="6DFFE536" w14:textId="77777777" w:rsidR="006D09A9" w:rsidRDefault="006D09A9" w:rsidP="006D09A9">
      <w:pPr>
        <w:pStyle w:val="ListBullet"/>
        <w:tabs>
          <w:tab w:val="clear" w:pos="1080"/>
        </w:tabs>
        <w:ind w:left="426" w:hanging="426"/>
      </w:pPr>
      <w:r w:rsidRPr="00336040">
        <w:rPr>
          <w:b/>
        </w:rPr>
        <w:t>Early Screening</w:t>
      </w:r>
      <w:r>
        <w:t>: Cognitive screening for at-risk individuals and comprehensive documentation of existing cognitive impairments on presentation to hospital.</w:t>
      </w:r>
    </w:p>
    <w:p w14:paraId="0D094B12" w14:textId="77777777" w:rsidR="006D09A9" w:rsidRDefault="006D09A9" w:rsidP="006D09A9">
      <w:pPr>
        <w:pStyle w:val="ListBullet"/>
        <w:tabs>
          <w:tab w:val="clear" w:pos="1080"/>
        </w:tabs>
        <w:ind w:left="426" w:hanging="426"/>
      </w:pPr>
      <w:r w:rsidRPr="00336040">
        <w:rPr>
          <w:b/>
        </w:rPr>
        <w:t>Assessing for Delirium</w:t>
      </w:r>
      <w:r>
        <w:t>: Prompt assessment of any changes in memory, thinking or behaviour (compared to the individual’s baseline).</w:t>
      </w:r>
    </w:p>
    <w:p w14:paraId="3891AE28" w14:textId="77777777" w:rsidR="006D09A9" w:rsidRDefault="006D09A9" w:rsidP="006D09A9">
      <w:pPr>
        <w:pStyle w:val="ListBullet"/>
        <w:tabs>
          <w:tab w:val="clear" w:pos="1080"/>
        </w:tabs>
        <w:ind w:left="426" w:hanging="426"/>
      </w:pPr>
      <w:r w:rsidRPr="00C55419">
        <w:rPr>
          <w:b/>
        </w:rPr>
        <w:t>Interventions to prevent delirium</w:t>
      </w:r>
      <w:r>
        <w:t>: Appropriate interventions to prevent delirium and minimise experiences of Behavioural and Psychological Symptoms of Dementia (BPSD).</w:t>
      </w:r>
    </w:p>
    <w:p w14:paraId="47D30C59" w14:textId="77777777" w:rsidR="006D09A9" w:rsidRDefault="006D09A9" w:rsidP="006D09A9">
      <w:pPr>
        <w:pStyle w:val="ListBullet"/>
        <w:tabs>
          <w:tab w:val="clear" w:pos="1080"/>
        </w:tabs>
        <w:ind w:left="426" w:hanging="426"/>
      </w:pPr>
      <w:r w:rsidRPr="00C55419">
        <w:rPr>
          <w:b/>
        </w:rPr>
        <w:t>Identifying and treating underlying causes</w:t>
      </w:r>
      <w:r>
        <w:t>: Appropriate interventions to treat delirium.</w:t>
      </w:r>
    </w:p>
    <w:p w14:paraId="068D87AE" w14:textId="77777777" w:rsidR="006D09A9" w:rsidRDefault="006D09A9" w:rsidP="006D09A9">
      <w:pPr>
        <w:pStyle w:val="ListBullet"/>
        <w:tabs>
          <w:tab w:val="clear" w:pos="1080"/>
        </w:tabs>
        <w:ind w:left="426" w:hanging="426"/>
      </w:pPr>
      <w:r>
        <w:rPr>
          <w:b/>
        </w:rPr>
        <w:t>Preventing falls and pressure injuries</w:t>
      </w:r>
      <w:r w:rsidRPr="00036FBF">
        <w:t>:</w:t>
      </w:r>
      <w:r>
        <w:t xml:space="preserve"> To minimise the risk of hospital-acquired complications for people with delirium and cognitive impairment.</w:t>
      </w:r>
    </w:p>
    <w:p w14:paraId="7E9ACD6A" w14:textId="77777777" w:rsidR="006D09A9" w:rsidRDefault="006D09A9" w:rsidP="006D09A9">
      <w:pPr>
        <w:pStyle w:val="ListBullet"/>
        <w:tabs>
          <w:tab w:val="clear" w:pos="1080"/>
        </w:tabs>
        <w:ind w:left="426" w:hanging="426"/>
      </w:pPr>
      <w:r w:rsidRPr="00036FBF">
        <w:rPr>
          <w:b/>
        </w:rPr>
        <w:t>Minimising use of antipsychotic medicines</w:t>
      </w:r>
      <w:r>
        <w:t xml:space="preserve">: </w:t>
      </w:r>
      <w:proofErr w:type="gramStart"/>
      <w:r>
        <w:t>Non-pharmacological</w:t>
      </w:r>
      <w:proofErr w:type="gramEnd"/>
      <w:r>
        <w:t xml:space="preserve"> support of patients experiencing delirium and/or BPSD throughout their hospitalisation as the first-line approach.  Pharmacological treatment is only considered after other therapies are </w:t>
      </w:r>
      <w:r>
        <w:lastRenderedPageBreak/>
        <w:t xml:space="preserve">implemented and the patient’s distress cannot be </w:t>
      </w:r>
      <w:proofErr w:type="gramStart"/>
      <w:r>
        <w:t>relieved</w:t>
      </w:r>
      <w:proofErr w:type="gramEnd"/>
      <w:r>
        <w:t xml:space="preserve"> or the patient is at risk of harm to self or others.</w:t>
      </w:r>
    </w:p>
    <w:p w14:paraId="13C745FC" w14:textId="77777777" w:rsidR="006D09A9" w:rsidRDefault="006D09A9" w:rsidP="006D09A9">
      <w:pPr>
        <w:pStyle w:val="ListBullet"/>
        <w:tabs>
          <w:tab w:val="clear" w:pos="1080"/>
        </w:tabs>
        <w:ind w:left="426" w:hanging="426"/>
      </w:pPr>
      <w:r w:rsidRPr="00C55419">
        <w:rPr>
          <w:b/>
        </w:rPr>
        <w:t>Transition from hospital care</w:t>
      </w:r>
      <w:r>
        <w:t xml:space="preserve">: Discharge planning includes the patient, their support persons, the multi-disciplinary </w:t>
      </w:r>
      <w:proofErr w:type="gramStart"/>
      <w:r>
        <w:t>team</w:t>
      </w:r>
      <w:proofErr w:type="gramEnd"/>
      <w:r>
        <w:t xml:space="preserve"> and the patient’s General Practitioner.  Delirium or cognitive impairment is documented in the electronic discharge summary.</w:t>
      </w:r>
    </w:p>
    <w:p w14:paraId="2F51A891" w14:textId="0609054A" w:rsidR="007B6904" w:rsidRDefault="007B6904" w:rsidP="007B6904">
      <w:pPr>
        <w:rPr>
          <w:rFonts w:cs="Arial"/>
          <w:i/>
          <w:szCs w:val="24"/>
        </w:rPr>
      </w:pPr>
    </w:p>
    <w:p w14:paraId="37F83521" w14:textId="383F364E" w:rsidR="006D09A9" w:rsidRPr="006D09A9" w:rsidRDefault="006D09A9" w:rsidP="006D09A9">
      <w:pPr>
        <w:pBdr>
          <w:top w:val="single" w:sz="4" w:space="1" w:color="auto"/>
          <w:left w:val="single" w:sz="4" w:space="4" w:color="auto"/>
          <w:bottom w:val="single" w:sz="4" w:space="1" w:color="auto"/>
          <w:right w:val="single" w:sz="4" w:space="4" w:color="auto"/>
        </w:pBdr>
        <w:rPr>
          <w:rFonts w:cs="Arial"/>
          <w:iCs/>
          <w:szCs w:val="24"/>
        </w:rPr>
      </w:pPr>
      <w:r w:rsidRPr="006D09A9">
        <w:rPr>
          <w:rFonts w:cs="Arial"/>
          <w:iCs/>
          <w:szCs w:val="24"/>
        </w:rPr>
        <w:t xml:space="preserve">Note: This procedure </w:t>
      </w:r>
      <w:r w:rsidRPr="006D09A9">
        <w:rPr>
          <w:rFonts w:cs="Arial"/>
          <w:b/>
          <w:bCs/>
          <w:iCs/>
          <w:szCs w:val="24"/>
        </w:rPr>
        <w:t>does not replace clinical judgement</w:t>
      </w:r>
      <w:r w:rsidRPr="006D09A9">
        <w:rPr>
          <w:rFonts w:cs="Arial"/>
          <w:iCs/>
          <w:szCs w:val="24"/>
        </w:rPr>
        <w:t xml:space="preserve">. The decision to proceed with care as outlined in this document is made on clinical grounds, by appropriately trained and qualified </w:t>
      </w:r>
      <w:r w:rsidR="00E05791">
        <w:rPr>
          <w:rFonts w:cs="Arial"/>
          <w:iCs/>
          <w:szCs w:val="24"/>
        </w:rPr>
        <w:t>employees</w:t>
      </w:r>
      <w:r w:rsidRPr="006D09A9">
        <w:rPr>
          <w:rFonts w:cs="Arial"/>
          <w:iCs/>
          <w:szCs w:val="24"/>
        </w:rPr>
        <w:t>.</w:t>
      </w:r>
    </w:p>
    <w:p w14:paraId="05A3AAB1" w14:textId="77777777" w:rsidR="006D09A9" w:rsidRDefault="006D09A9" w:rsidP="006D09A9">
      <w:pPr>
        <w:spacing w:line="276" w:lineRule="auto"/>
      </w:pPr>
    </w:p>
    <w:p w14:paraId="2CB30333" w14:textId="5D94D220" w:rsidR="006D09A9" w:rsidRDefault="00A2635B" w:rsidP="00A2635B">
      <w:r>
        <w:t xml:space="preserve">Attachment </w:t>
      </w:r>
      <w:proofErr w:type="gramStart"/>
      <w:r>
        <w:t xml:space="preserve">A </w:t>
      </w:r>
      <w:r w:rsidR="006D09A9">
        <w:t xml:space="preserve"> summarises</w:t>
      </w:r>
      <w:proofErr w:type="gramEnd"/>
      <w:r w:rsidR="006D09A9">
        <w:t xml:space="preserve"> the pathway to improve the early recognition of, and response to, patients at risk of delirium or behaviours associated with cognitive impairment to reduce harm and ensure they receive safe and high-quality care.</w:t>
      </w:r>
    </w:p>
    <w:p w14:paraId="2F51A892" w14:textId="636A9AD0" w:rsidR="007B6904" w:rsidRDefault="007B6904" w:rsidP="007B6904">
      <w:pPr>
        <w:rPr>
          <w:rFonts w:cs="Arial"/>
          <w:i/>
          <w:szCs w:val="24"/>
        </w:rPr>
      </w:pPr>
    </w:p>
    <w:p w14:paraId="2F51A893" w14:textId="77777777" w:rsidR="007B6904" w:rsidRDefault="00B82C19" w:rsidP="007B6904">
      <w:pPr>
        <w:jc w:val="right"/>
        <w:rPr>
          <w:rFonts w:cs="Arial"/>
          <w:i/>
          <w:szCs w:val="24"/>
        </w:rPr>
      </w:pPr>
      <w:hyperlink w:anchor="Contents" w:history="1">
        <w:r w:rsidR="007B6904" w:rsidRPr="00590902">
          <w:rPr>
            <w:rStyle w:val="Hyperlink"/>
            <w:rFonts w:cs="Arial"/>
            <w:i/>
            <w:szCs w:val="24"/>
          </w:rPr>
          <w:t>Back to Table of Contents</w:t>
        </w:r>
      </w:hyperlink>
      <w:r w:rsidR="007B6904">
        <w:rPr>
          <w:rFonts w:cs="Arial"/>
          <w:i/>
          <w:szCs w:val="24"/>
        </w:rPr>
        <w:t xml:space="preserve"> </w:t>
      </w:r>
    </w:p>
    <w:p w14:paraId="2F51A894" w14:textId="77777777" w:rsidR="007B6904" w:rsidRDefault="007B6904" w:rsidP="007B6904">
      <w:pPr>
        <w:pStyle w:val="ProcedureTemplate"/>
        <w:framePr w:wrap="around"/>
      </w:pPr>
    </w:p>
    <w:tbl>
      <w:tblPr>
        <w:tblpPr w:leftFromText="180" w:rightFromText="180" w:vertAnchor="text" w:horzAnchor="margin" w:tblpY="181"/>
        <w:tblW w:w="9158" w:type="dxa"/>
        <w:tblLook w:val="0000" w:firstRow="0" w:lastRow="0" w:firstColumn="0" w:lastColumn="0" w:noHBand="0" w:noVBand="0"/>
      </w:tblPr>
      <w:tblGrid>
        <w:gridCol w:w="9158"/>
      </w:tblGrid>
      <w:tr w:rsidR="007B6904" w:rsidRPr="00CD1C0E" w14:paraId="2F51A896" w14:textId="77777777" w:rsidTr="0074223E">
        <w:trPr>
          <w:cantSplit/>
          <w:trHeight w:val="285"/>
        </w:trPr>
        <w:tc>
          <w:tcPr>
            <w:tcW w:w="9158" w:type="dxa"/>
            <w:shd w:val="clear" w:color="auto" w:fill="A6A6A6" w:themeFill="background1" w:themeFillShade="A6"/>
          </w:tcPr>
          <w:p w14:paraId="2F51A895" w14:textId="7BD054E7" w:rsidR="007B6904" w:rsidRPr="00C76688" w:rsidRDefault="007B6904" w:rsidP="004213C3">
            <w:pPr>
              <w:pStyle w:val="Heading1"/>
            </w:pPr>
            <w:bookmarkStart w:id="18" w:name="_Toc389473281"/>
            <w:bookmarkStart w:id="19" w:name="_Toc158984354"/>
            <w:r w:rsidRPr="00C76688">
              <w:t xml:space="preserve">Section 2 – </w:t>
            </w:r>
            <w:bookmarkEnd w:id="18"/>
            <w:r w:rsidR="006D09A9">
              <w:t>Early Screening</w:t>
            </w:r>
            <w:bookmarkEnd w:id="19"/>
          </w:p>
        </w:tc>
      </w:tr>
    </w:tbl>
    <w:p w14:paraId="53CAD3CA" w14:textId="77777777" w:rsidR="006D09A9" w:rsidRDefault="006D09A9" w:rsidP="00201FB6">
      <w:pPr>
        <w:rPr>
          <w:rFonts w:cs="Arial"/>
          <w:i/>
          <w:szCs w:val="24"/>
        </w:rPr>
      </w:pPr>
    </w:p>
    <w:p w14:paraId="4FE35284" w14:textId="77777777" w:rsidR="006D09A9" w:rsidRPr="0061075C" w:rsidRDefault="006D09A9" w:rsidP="006D09A9">
      <w:pPr>
        <w:spacing w:line="276" w:lineRule="auto"/>
        <w:rPr>
          <w:b/>
        </w:rPr>
      </w:pPr>
      <w:r w:rsidRPr="0061075C">
        <w:rPr>
          <w:b/>
        </w:rPr>
        <w:t>Risk screening</w:t>
      </w:r>
    </w:p>
    <w:p w14:paraId="5EE161FA" w14:textId="17E681AB" w:rsidR="006D09A9" w:rsidRDefault="006D09A9" w:rsidP="006D09A9">
      <w:pPr>
        <w:spacing w:line="276" w:lineRule="auto"/>
      </w:pPr>
      <w:r>
        <w:t>Patients with one or more of the following risk factors must be screened using the 4A</w:t>
      </w:r>
      <w:r w:rsidR="003F5D0D">
        <w:t>T, which is available in the DHR</w:t>
      </w:r>
      <w:r w:rsidRPr="009A714F">
        <w:t>:</w:t>
      </w:r>
    </w:p>
    <w:p w14:paraId="07788D5D" w14:textId="77777777" w:rsidR="006D09A9" w:rsidRPr="006D09A9" w:rsidRDefault="006D09A9" w:rsidP="006D09A9">
      <w:pPr>
        <w:pStyle w:val="ListBullet"/>
        <w:tabs>
          <w:tab w:val="clear" w:pos="1080"/>
        </w:tabs>
        <w:ind w:left="426" w:hanging="426"/>
        <w:rPr>
          <w:bCs/>
        </w:rPr>
      </w:pPr>
      <w:r w:rsidRPr="006D09A9">
        <w:rPr>
          <w:bCs/>
        </w:rPr>
        <w:t>Age &gt; 65yrs (&gt; 45yrs for Aboriginal and Torres Strait Islander peoples)</w:t>
      </w:r>
    </w:p>
    <w:p w14:paraId="36D3DE96" w14:textId="77777777" w:rsidR="006D09A9" w:rsidRPr="006D09A9" w:rsidRDefault="006D09A9" w:rsidP="006D09A9">
      <w:pPr>
        <w:pStyle w:val="ListBullet"/>
        <w:tabs>
          <w:tab w:val="clear" w:pos="1080"/>
        </w:tabs>
        <w:ind w:left="426" w:hanging="426"/>
        <w:rPr>
          <w:bCs/>
        </w:rPr>
      </w:pPr>
      <w:r w:rsidRPr="006D09A9">
        <w:rPr>
          <w:bCs/>
        </w:rPr>
        <w:t>A known/existing cognitive impairment (</w:t>
      </w:r>
      <w:proofErr w:type="gramStart"/>
      <w:r w:rsidRPr="006D09A9">
        <w:rPr>
          <w:bCs/>
        </w:rPr>
        <w:t>e.g.</w:t>
      </w:r>
      <w:proofErr w:type="gramEnd"/>
      <w:r w:rsidRPr="006D09A9">
        <w:rPr>
          <w:bCs/>
        </w:rPr>
        <w:t xml:space="preserve"> dementia)</w:t>
      </w:r>
    </w:p>
    <w:p w14:paraId="790EE400" w14:textId="77777777" w:rsidR="006D09A9" w:rsidRPr="006D09A9" w:rsidRDefault="006D09A9" w:rsidP="006D09A9">
      <w:pPr>
        <w:pStyle w:val="ListBullet"/>
        <w:tabs>
          <w:tab w:val="clear" w:pos="1080"/>
        </w:tabs>
        <w:ind w:left="426" w:hanging="426"/>
        <w:rPr>
          <w:bCs/>
        </w:rPr>
      </w:pPr>
      <w:r w:rsidRPr="006D09A9">
        <w:rPr>
          <w:bCs/>
        </w:rPr>
        <w:t xml:space="preserve">A severe medical illness </w:t>
      </w:r>
      <w:proofErr w:type="gramStart"/>
      <w:r w:rsidRPr="006D09A9">
        <w:rPr>
          <w:bCs/>
        </w:rPr>
        <w:t>e.g.</w:t>
      </w:r>
      <w:proofErr w:type="gramEnd"/>
      <w:r w:rsidRPr="006D09A9">
        <w:rPr>
          <w:bCs/>
        </w:rPr>
        <w:t xml:space="preserve"> sepsis</w:t>
      </w:r>
    </w:p>
    <w:p w14:paraId="4B4DC717" w14:textId="77777777" w:rsidR="006D09A9" w:rsidRPr="006D09A9" w:rsidRDefault="006D09A9" w:rsidP="006D09A9">
      <w:pPr>
        <w:pStyle w:val="ListBullet"/>
        <w:tabs>
          <w:tab w:val="clear" w:pos="1080"/>
        </w:tabs>
        <w:ind w:left="426" w:hanging="426"/>
        <w:rPr>
          <w:bCs/>
        </w:rPr>
      </w:pPr>
      <w:r w:rsidRPr="006D09A9">
        <w:rPr>
          <w:bCs/>
        </w:rPr>
        <w:t>Current hip fracture</w:t>
      </w:r>
    </w:p>
    <w:p w14:paraId="01DB9733" w14:textId="77777777" w:rsidR="006D09A9" w:rsidRPr="006D09A9" w:rsidRDefault="006D09A9" w:rsidP="006D09A9">
      <w:pPr>
        <w:pStyle w:val="ListBullet"/>
        <w:tabs>
          <w:tab w:val="clear" w:pos="1080"/>
        </w:tabs>
        <w:ind w:left="426" w:hanging="426"/>
        <w:rPr>
          <w:bCs/>
        </w:rPr>
      </w:pPr>
      <w:r w:rsidRPr="006D09A9">
        <w:rPr>
          <w:bCs/>
        </w:rPr>
        <w:t xml:space="preserve">Any concerns raised by the patient or significant other regarding recent </w:t>
      </w:r>
      <w:proofErr w:type="gramStart"/>
      <w:r w:rsidRPr="006D09A9">
        <w:rPr>
          <w:bCs/>
        </w:rPr>
        <w:t>changes</w:t>
      </w:r>
      <w:proofErr w:type="gramEnd"/>
    </w:p>
    <w:p w14:paraId="6297E30E" w14:textId="77777777" w:rsidR="006D09A9" w:rsidRDefault="006D09A9" w:rsidP="006D09A9">
      <w:pPr>
        <w:pStyle w:val="ListBullet"/>
        <w:numPr>
          <w:ilvl w:val="0"/>
          <w:numId w:val="0"/>
        </w:numPr>
        <w:rPr>
          <w:bCs/>
        </w:rPr>
      </w:pPr>
    </w:p>
    <w:p w14:paraId="60442AD6" w14:textId="784AA48E" w:rsidR="006D09A9" w:rsidRPr="00A37534" w:rsidRDefault="006D09A9" w:rsidP="006D09A9">
      <w:pPr>
        <w:pStyle w:val="ListBullet"/>
        <w:numPr>
          <w:ilvl w:val="0"/>
          <w:numId w:val="0"/>
        </w:numPr>
      </w:pPr>
      <w:r w:rsidRPr="006D09A9">
        <w:rPr>
          <w:bCs/>
        </w:rPr>
        <w:t xml:space="preserve">Following any surgical </w:t>
      </w:r>
      <w:proofErr w:type="gramStart"/>
      <w:r w:rsidRPr="006D09A9">
        <w:rPr>
          <w:bCs/>
        </w:rPr>
        <w:t>procedure</w:t>
      </w:r>
      <w:proofErr w:type="gramEnd"/>
      <w:r w:rsidRPr="006D09A9">
        <w:rPr>
          <w:bCs/>
        </w:rPr>
        <w:t xml:space="preserve"> the above patients at risk of developing delirium must be </w:t>
      </w:r>
      <w:r>
        <w:t xml:space="preserve">screened within 24 hours of the procedure due to the risk of post-operative delirium. </w:t>
      </w:r>
    </w:p>
    <w:p w14:paraId="322C2D23" w14:textId="77777777" w:rsidR="006D09A9" w:rsidRDefault="006D09A9" w:rsidP="006D09A9">
      <w:pPr>
        <w:spacing w:line="276" w:lineRule="auto"/>
        <w:rPr>
          <w:b/>
        </w:rPr>
      </w:pPr>
    </w:p>
    <w:p w14:paraId="63CC5694" w14:textId="77777777" w:rsidR="006D09A9" w:rsidRPr="00FC45A3" w:rsidRDefault="006D09A9" w:rsidP="006D09A9">
      <w:pPr>
        <w:spacing w:line="276" w:lineRule="auto"/>
        <w:rPr>
          <w:b/>
        </w:rPr>
      </w:pPr>
      <w:r w:rsidRPr="00FC45A3">
        <w:rPr>
          <w:b/>
        </w:rPr>
        <w:t>High Risk</w:t>
      </w:r>
    </w:p>
    <w:p w14:paraId="312254D1" w14:textId="77777777" w:rsidR="006D09A9" w:rsidRPr="0061075C" w:rsidRDefault="006D09A9" w:rsidP="006D09A9">
      <w:pPr>
        <w:spacing w:line="276" w:lineRule="auto"/>
      </w:pPr>
      <w:r w:rsidRPr="006135CE">
        <w:rPr>
          <w:b/>
        </w:rPr>
        <w:t>Behavioural and Psychological Symptoms of Dementia (BPSD): Assessment and Management</w:t>
      </w:r>
    </w:p>
    <w:p w14:paraId="0D1CA2BB" w14:textId="57070086" w:rsidR="006D09A9" w:rsidRDefault="006D09A9" w:rsidP="006D09A9">
      <w:pPr>
        <w:spacing w:line="276" w:lineRule="auto"/>
      </w:pPr>
      <w:r>
        <w:t xml:space="preserve">People living with dementia are at greater risk of experiencing delirium and/or BPSD and associated adverse outcomes during a hospital admission.  All </w:t>
      </w:r>
      <w:r w:rsidR="00E05791">
        <w:t>employees</w:t>
      </w:r>
      <w:r>
        <w:t xml:space="preserve"> can help minimise exacerbations of BPSD for patients living with dementia by applying non-pharmacological delirium prevention strategies as outlined below and in </w:t>
      </w:r>
      <w:r w:rsidR="00E05791">
        <w:t>Attachment B</w:t>
      </w:r>
      <w:r>
        <w:t>.</w:t>
      </w:r>
    </w:p>
    <w:p w14:paraId="73A2D557" w14:textId="77777777" w:rsidR="008A6A83" w:rsidRDefault="008A6A83" w:rsidP="006D09A9">
      <w:pPr>
        <w:spacing w:line="276" w:lineRule="auto"/>
      </w:pPr>
    </w:p>
    <w:p w14:paraId="1E9B9A61" w14:textId="3FFC4AF8" w:rsidR="006D09A9" w:rsidRDefault="006D09A9" w:rsidP="006D09A9">
      <w:pPr>
        <w:spacing w:line="276" w:lineRule="auto"/>
      </w:pPr>
      <w:r>
        <w:t xml:space="preserve">Detailed information about the individual’s diagnosis is essential to facilitating better hospital care.  Where possible clinicians must liaise with the patient, family </w:t>
      </w:r>
      <w:r w:rsidR="00784715">
        <w:t>member and/or carer</w:t>
      </w:r>
      <w:r>
        <w:t xml:space="preserve"> to identify and document:</w:t>
      </w:r>
    </w:p>
    <w:p w14:paraId="527E48CA" w14:textId="77777777" w:rsidR="006D09A9" w:rsidRPr="006D09A9" w:rsidRDefault="006D09A9" w:rsidP="006D09A9">
      <w:pPr>
        <w:pStyle w:val="ListBullet"/>
        <w:tabs>
          <w:tab w:val="clear" w:pos="1080"/>
        </w:tabs>
        <w:ind w:left="426" w:hanging="426"/>
        <w:rPr>
          <w:bCs/>
        </w:rPr>
      </w:pPr>
      <w:r w:rsidRPr="006D09A9">
        <w:rPr>
          <w:bCs/>
        </w:rPr>
        <w:t>When the dementia was first diagnosed</w:t>
      </w:r>
    </w:p>
    <w:p w14:paraId="51BB4725" w14:textId="77777777" w:rsidR="006D09A9" w:rsidRPr="006D09A9" w:rsidRDefault="006D09A9" w:rsidP="006D09A9">
      <w:pPr>
        <w:pStyle w:val="ListBullet"/>
        <w:tabs>
          <w:tab w:val="clear" w:pos="1080"/>
        </w:tabs>
        <w:ind w:left="426" w:hanging="426"/>
        <w:rPr>
          <w:bCs/>
        </w:rPr>
      </w:pPr>
      <w:r w:rsidRPr="006D09A9">
        <w:rPr>
          <w:bCs/>
        </w:rPr>
        <w:lastRenderedPageBreak/>
        <w:t>The type of dementia</w:t>
      </w:r>
    </w:p>
    <w:p w14:paraId="18A54783" w14:textId="77777777" w:rsidR="006D09A9" w:rsidRPr="006D09A9" w:rsidRDefault="006D09A9" w:rsidP="006D09A9">
      <w:pPr>
        <w:pStyle w:val="ListBullet"/>
        <w:tabs>
          <w:tab w:val="clear" w:pos="1080"/>
        </w:tabs>
        <w:ind w:left="426" w:hanging="426"/>
        <w:rPr>
          <w:bCs/>
        </w:rPr>
      </w:pPr>
      <w:r w:rsidRPr="006D09A9">
        <w:rPr>
          <w:bCs/>
        </w:rPr>
        <w:t xml:space="preserve">Name of practitioner who diagnosed the </w:t>
      </w:r>
      <w:proofErr w:type="gramStart"/>
      <w:r w:rsidRPr="006D09A9">
        <w:rPr>
          <w:bCs/>
        </w:rPr>
        <w:t>dementia</w:t>
      </w:r>
      <w:proofErr w:type="gramEnd"/>
    </w:p>
    <w:p w14:paraId="17B523BD" w14:textId="77777777" w:rsidR="006D09A9" w:rsidRPr="006D09A9" w:rsidRDefault="006D09A9" w:rsidP="006D09A9">
      <w:pPr>
        <w:pStyle w:val="ListBullet"/>
        <w:tabs>
          <w:tab w:val="clear" w:pos="1080"/>
        </w:tabs>
        <w:ind w:left="426" w:hanging="426"/>
        <w:rPr>
          <w:bCs/>
        </w:rPr>
      </w:pPr>
      <w:r w:rsidRPr="006D09A9">
        <w:rPr>
          <w:bCs/>
        </w:rPr>
        <w:t xml:space="preserve">The individual’s usual symptoms, </w:t>
      </w:r>
      <w:proofErr w:type="gramStart"/>
      <w:r w:rsidRPr="006D09A9">
        <w:rPr>
          <w:bCs/>
        </w:rPr>
        <w:t>support</w:t>
      </w:r>
      <w:proofErr w:type="gramEnd"/>
      <w:r w:rsidRPr="006D09A9">
        <w:rPr>
          <w:bCs/>
        </w:rPr>
        <w:t xml:space="preserve"> and communication needs</w:t>
      </w:r>
    </w:p>
    <w:p w14:paraId="1BA0A151" w14:textId="77777777" w:rsidR="006D09A9" w:rsidRDefault="006D09A9" w:rsidP="006D09A9">
      <w:pPr>
        <w:spacing w:line="276" w:lineRule="auto"/>
      </w:pPr>
    </w:p>
    <w:p w14:paraId="1B28D783" w14:textId="288F8CB4" w:rsidR="006D09A9" w:rsidRPr="009A714F" w:rsidRDefault="006D09A9" w:rsidP="006D09A9">
      <w:pPr>
        <w:spacing w:line="276" w:lineRule="auto"/>
      </w:pPr>
      <w:r w:rsidRPr="009A714F">
        <w:t>When a patient with dementia presents with changes in memory, thinking or behaviour (compared to their baseline), there is a basic decision pathway through which clinicians can navigate, according to clinical form BPSD</w:t>
      </w:r>
      <w:r>
        <w:t xml:space="preserve">, </w:t>
      </w:r>
      <w:r w:rsidR="00E05791">
        <w:t>see Attachment A</w:t>
      </w:r>
      <w:r>
        <w:t>.</w:t>
      </w:r>
    </w:p>
    <w:p w14:paraId="3B8701A5" w14:textId="77777777" w:rsidR="006D09A9" w:rsidRDefault="006D09A9" w:rsidP="006D09A9">
      <w:pPr>
        <w:spacing w:line="276" w:lineRule="auto"/>
      </w:pPr>
    </w:p>
    <w:p w14:paraId="08E08BDE" w14:textId="0D100B1D" w:rsidR="006D09A9" w:rsidRDefault="006D09A9" w:rsidP="006D09A9">
      <w:pPr>
        <w:spacing w:line="276" w:lineRule="auto"/>
      </w:pPr>
      <w:r>
        <w:t>These basic decision points involve:</w:t>
      </w:r>
    </w:p>
    <w:p w14:paraId="29627DDF" w14:textId="77777777" w:rsidR="006D09A9" w:rsidRPr="006D09A9" w:rsidRDefault="006D09A9" w:rsidP="006D09A9">
      <w:pPr>
        <w:pStyle w:val="ListBullet"/>
        <w:tabs>
          <w:tab w:val="clear" w:pos="1080"/>
        </w:tabs>
        <w:ind w:left="426" w:hanging="426"/>
        <w:rPr>
          <w:bCs/>
        </w:rPr>
      </w:pPr>
      <w:r w:rsidRPr="006D09A9">
        <w:rPr>
          <w:bCs/>
        </w:rPr>
        <w:t xml:space="preserve">Early screening and assessment (using 4AT) and management as per this </w:t>
      </w:r>
      <w:proofErr w:type="gramStart"/>
      <w:r w:rsidRPr="006D09A9">
        <w:rPr>
          <w:bCs/>
        </w:rPr>
        <w:t>procedure</w:t>
      </w:r>
      <w:proofErr w:type="gramEnd"/>
    </w:p>
    <w:p w14:paraId="42838CA8" w14:textId="3CCB5537" w:rsidR="006D09A9" w:rsidRPr="006D09A9" w:rsidRDefault="006D09A9" w:rsidP="006D09A9">
      <w:pPr>
        <w:pStyle w:val="ListBullet"/>
        <w:tabs>
          <w:tab w:val="clear" w:pos="1080"/>
        </w:tabs>
        <w:ind w:left="426" w:hanging="426"/>
        <w:rPr>
          <w:bCs/>
        </w:rPr>
      </w:pPr>
      <w:r w:rsidRPr="006D09A9">
        <w:rPr>
          <w:bCs/>
        </w:rPr>
        <w:t>Personalising care using non-pharmacological considerations and approaches (</w:t>
      </w:r>
      <w:proofErr w:type="gramStart"/>
      <w:r w:rsidRPr="006D09A9">
        <w:rPr>
          <w:bCs/>
        </w:rPr>
        <w:t>e.g.</w:t>
      </w:r>
      <w:proofErr w:type="gramEnd"/>
      <w:r w:rsidRPr="006D09A9">
        <w:rPr>
          <w:bCs/>
        </w:rPr>
        <w:t xml:space="preserve"> pain review, medication review, Sunflower tool – </w:t>
      </w:r>
      <w:r w:rsidR="00E05791">
        <w:rPr>
          <w:bCs/>
        </w:rPr>
        <w:t xml:space="preserve">Attachment </w:t>
      </w:r>
      <w:r w:rsidR="000D6D99">
        <w:rPr>
          <w:bCs/>
        </w:rPr>
        <w:t>D</w:t>
      </w:r>
      <w:r w:rsidRPr="006D09A9">
        <w:rPr>
          <w:bCs/>
        </w:rPr>
        <w:t xml:space="preserve">).  </w:t>
      </w:r>
    </w:p>
    <w:p w14:paraId="4BB7EF28" w14:textId="77777777" w:rsidR="006D09A9" w:rsidRPr="006D09A9" w:rsidRDefault="006D09A9" w:rsidP="006D09A9">
      <w:pPr>
        <w:pStyle w:val="ListBullet"/>
        <w:tabs>
          <w:tab w:val="clear" w:pos="1080"/>
        </w:tabs>
        <w:ind w:left="426" w:hanging="426"/>
        <w:rPr>
          <w:bCs/>
        </w:rPr>
      </w:pPr>
      <w:r w:rsidRPr="006D09A9">
        <w:rPr>
          <w:bCs/>
        </w:rPr>
        <w:t xml:space="preserve">If necessary, consider referral to available specialist </w:t>
      </w:r>
      <w:proofErr w:type="gramStart"/>
      <w:r w:rsidRPr="006D09A9">
        <w:rPr>
          <w:bCs/>
        </w:rPr>
        <w:t>services</w:t>
      </w:r>
      <w:proofErr w:type="gramEnd"/>
    </w:p>
    <w:p w14:paraId="2F51A89F" w14:textId="589CA919" w:rsidR="007B6904" w:rsidRPr="00931B93" w:rsidRDefault="007B6904" w:rsidP="007B6904">
      <w:pPr>
        <w:rPr>
          <w:rFonts w:cs="Arial"/>
          <w:i/>
          <w:szCs w:val="24"/>
        </w:rPr>
      </w:pPr>
    </w:p>
    <w:p w14:paraId="2F51A8A0" w14:textId="77777777" w:rsidR="007B6904" w:rsidRDefault="00B82C19" w:rsidP="007B6904">
      <w:pPr>
        <w:jc w:val="right"/>
        <w:rPr>
          <w:rFonts w:cs="Arial"/>
          <w:i/>
          <w:szCs w:val="24"/>
        </w:rPr>
      </w:pPr>
      <w:hyperlink w:anchor="Contents" w:history="1">
        <w:r w:rsidR="007B6904" w:rsidRPr="00590902">
          <w:rPr>
            <w:rStyle w:val="Hyperlink"/>
            <w:rFonts w:cs="Arial"/>
            <w:i/>
            <w:szCs w:val="24"/>
          </w:rPr>
          <w:t>Back to Table of Contents</w:t>
        </w:r>
      </w:hyperlink>
      <w:r w:rsidR="007B6904">
        <w:rPr>
          <w:rFonts w:cs="Arial"/>
          <w:i/>
          <w:szCs w:val="24"/>
        </w:rPr>
        <w:t xml:space="preserve"> </w:t>
      </w:r>
    </w:p>
    <w:p w14:paraId="2F51A8A1" w14:textId="77777777" w:rsidR="007B6904" w:rsidRDefault="007B6904" w:rsidP="007B6904">
      <w:pPr>
        <w:pStyle w:val="ProcedureTemplate"/>
        <w:framePr w:wrap="around"/>
      </w:pPr>
    </w:p>
    <w:tbl>
      <w:tblPr>
        <w:tblpPr w:leftFromText="180" w:rightFromText="180" w:vertAnchor="text" w:horzAnchor="margin" w:tblpY="181"/>
        <w:tblW w:w="9158" w:type="dxa"/>
        <w:tblLook w:val="0000" w:firstRow="0" w:lastRow="0" w:firstColumn="0" w:lastColumn="0" w:noHBand="0" w:noVBand="0"/>
      </w:tblPr>
      <w:tblGrid>
        <w:gridCol w:w="9158"/>
      </w:tblGrid>
      <w:tr w:rsidR="007B6904" w:rsidRPr="00CD1C0E" w14:paraId="2F51A8A3" w14:textId="77777777" w:rsidTr="0074223E">
        <w:trPr>
          <w:cantSplit/>
          <w:trHeight w:val="285"/>
        </w:trPr>
        <w:tc>
          <w:tcPr>
            <w:tcW w:w="9158" w:type="dxa"/>
            <w:shd w:val="clear" w:color="auto" w:fill="A6A6A6" w:themeFill="background1" w:themeFillShade="A6"/>
          </w:tcPr>
          <w:p w14:paraId="2F51A8A2" w14:textId="1FB183BE" w:rsidR="007B6904" w:rsidRPr="003D2D06" w:rsidRDefault="00962C46" w:rsidP="004213C3">
            <w:pPr>
              <w:pStyle w:val="Heading1"/>
            </w:pPr>
            <w:bookmarkStart w:id="20" w:name="_Toc389473284"/>
            <w:bookmarkStart w:id="21" w:name="_Toc158984355"/>
            <w:r>
              <w:t xml:space="preserve">Section </w:t>
            </w:r>
            <w:r w:rsidR="00CF5B55">
              <w:t>4</w:t>
            </w:r>
            <w:r w:rsidR="007B6904" w:rsidRPr="003D2D06">
              <w:t xml:space="preserve"> – </w:t>
            </w:r>
            <w:bookmarkEnd w:id="20"/>
            <w:r w:rsidR="006D09A9">
              <w:t>Assessing for Delirium</w:t>
            </w:r>
            <w:bookmarkEnd w:id="21"/>
          </w:p>
        </w:tc>
      </w:tr>
    </w:tbl>
    <w:p w14:paraId="2F51A8A7" w14:textId="77777777" w:rsidR="00201FB6" w:rsidRDefault="00201FB6" w:rsidP="00201FB6"/>
    <w:p w14:paraId="2454F456" w14:textId="77777777" w:rsidR="006D09A9" w:rsidRDefault="006D09A9" w:rsidP="006D09A9">
      <w:pPr>
        <w:spacing w:line="276" w:lineRule="auto"/>
      </w:pPr>
      <w:r>
        <w:t>Signs and symptoms of delirium may fluctuate throughout the day and night and may include:</w:t>
      </w:r>
    </w:p>
    <w:p w14:paraId="6A2E5A39" w14:textId="77777777" w:rsidR="006D09A9" w:rsidRPr="00A2635B" w:rsidRDefault="006D09A9" w:rsidP="00A2635B">
      <w:pPr>
        <w:pStyle w:val="ListBullet"/>
        <w:tabs>
          <w:tab w:val="clear" w:pos="1080"/>
        </w:tabs>
        <w:ind w:left="426" w:hanging="426"/>
        <w:rPr>
          <w:bCs/>
        </w:rPr>
      </w:pPr>
      <w:r w:rsidRPr="00A2635B">
        <w:rPr>
          <w:bCs/>
        </w:rPr>
        <w:t>Acute onset</w:t>
      </w:r>
    </w:p>
    <w:p w14:paraId="0F483023" w14:textId="77777777" w:rsidR="006D09A9" w:rsidRPr="00A2635B" w:rsidRDefault="006D09A9" w:rsidP="00A2635B">
      <w:pPr>
        <w:pStyle w:val="ListBullet"/>
        <w:tabs>
          <w:tab w:val="clear" w:pos="1080"/>
        </w:tabs>
        <w:ind w:left="426" w:hanging="426"/>
        <w:rPr>
          <w:bCs/>
        </w:rPr>
      </w:pPr>
      <w:r w:rsidRPr="00A2635B">
        <w:rPr>
          <w:bCs/>
        </w:rPr>
        <w:t xml:space="preserve">Difficulty focusing or sustaining </w:t>
      </w:r>
      <w:proofErr w:type="gramStart"/>
      <w:r w:rsidRPr="00A2635B">
        <w:rPr>
          <w:bCs/>
        </w:rPr>
        <w:t>attention</w:t>
      </w:r>
      <w:proofErr w:type="gramEnd"/>
    </w:p>
    <w:p w14:paraId="5F6B6E67" w14:textId="77777777" w:rsidR="006D09A9" w:rsidRPr="006D09A9" w:rsidRDefault="006D09A9" w:rsidP="006D09A9">
      <w:pPr>
        <w:pStyle w:val="ListBullet"/>
        <w:tabs>
          <w:tab w:val="clear" w:pos="1080"/>
        </w:tabs>
        <w:ind w:left="426" w:hanging="426"/>
        <w:rPr>
          <w:bCs/>
        </w:rPr>
      </w:pPr>
      <w:r w:rsidRPr="006D09A9">
        <w:rPr>
          <w:bCs/>
        </w:rPr>
        <w:t>Disorganised thinking</w:t>
      </w:r>
    </w:p>
    <w:p w14:paraId="37774E65" w14:textId="77777777" w:rsidR="006D09A9" w:rsidRPr="006D09A9" w:rsidRDefault="006D09A9" w:rsidP="006D09A9">
      <w:pPr>
        <w:pStyle w:val="ListBullet"/>
        <w:tabs>
          <w:tab w:val="clear" w:pos="1080"/>
        </w:tabs>
        <w:ind w:left="426" w:hanging="426"/>
        <w:rPr>
          <w:bCs/>
        </w:rPr>
      </w:pPr>
      <w:r w:rsidRPr="006D09A9">
        <w:rPr>
          <w:bCs/>
        </w:rPr>
        <w:t>Disturbance of sleep/wake cycle</w:t>
      </w:r>
    </w:p>
    <w:p w14:paraId="77073E86" w14:textId="77777777" w:rsidR="006D09A9" w:rsidRPr="006D09A9" w:rsidRDefault="006D09A9" w:rsidP="006D09A9">
      <w:pPr>
        <w:pStyle w:val="ListBullet"/>
        <w:tabs>
          <w:tab w:val="clear" w:pos="1080"/>
        </w:tabs>
        <w:ind w:left="426" w:hanging="426"/>
        <w:rPr>
          <w:bCs/>
        </w:rPr>
      </w:pPr>
      <w:r w:rsidRPr="006D09A9">
        <w:rPr>
          <w:bCs/>
        </w:rPr>
        <w:t>Speech or language disturbance</w:t>
      </w:r>
    </w:p>
    <w:p w14:paraId="6BF67F9B" w14:textId="77777777" w:rsidR="006D09A9" w:rsidRPr="006D09A9" w:rsidRDefault="006D09A9" w:rsidP="006D09A9">
      <w:pPr>
        <w:pStyle w:val="ListBullet"/>
        <w:tabs>
          <w:tab w:val="clear" w:pos="1080"/>
        </w:tabs>
        <w:ind w:left="426" w:hanging="426"/>
        <w:rPr>
          <w:bCs/>
        </w:rPr>
      </w:pPr>
      <w:r w:rsidRPr="006D09A9">
        <w:rPr>
          <w:bCs/>
        </w:rPr>
        <w:t>Disorientation to time or place</w:t>
      </w:r>
    </w:p>
    <w:p w14:paraId="6A8A50EC" w14:textId="77777777" w:rsidR="006D09A9" w:rsidRPr="006D09A9" w:rsidRDefault="006D09A9" w:rsidP="006D09A9">
      <w:pPr>
        <w:pStyle w:val="ListBullet"/>
        <w:tabs>
          <w:tab w:val="clear" w:pos="1080"/>
        </w:tabs>
        <w:ind w:left="426" w:hanging="426"/>
        <w:rPr>
          <w:bCs/>
        </w:rPr>
      </w:pPr>
      <w:r w:rsidRPr="006D09A9">
        <w:rPr>
          <w:bCs/>
        </w:rPr>
        <w:t>Disturbance in psychomotor behaviour</w:t>
      </w:r>
    </w:p>
    <w:p w14:paraId="574F5210" w14:textId="77777777" w:rsidR="006D09A9" w:rsidRDefault="006D09A9" w:rsidP="00E05791">
      <w:pPr>
        <w:pStyle w:val="ListParagraph"/>
        <w:numPr>
          <w:ilvl w:val="1"/>
          <w:numId w:val="5"/>
        </w:numPr>
        <w:autoSpaceDE w:val="0"/>
        <w:autoSpaceDN w:val="0"/>
        <w:adjustRightInd w:val="0"/>
        <w:spacing w:line="276" w:lineRule="auto"/>
        <w:contextualSpacing w:val="0"/>
      </w:pPr>
      <w:r>
        <w:t xml:space="preserve">Increased </w:t>
      </w:r>
      <w:proofErr w:type="gramStart"/>
      <w:r>
        <w:t>e.g.</w:t>
      </w:r>
      <w:proofErr w:type="gramEnd"/>
      <w:r>
        <w:t xml:space="preserve"> agitation</w:t>
      </w:r>
    </w:p>
    <w:p w14:paraId="190C11F9" w14:textId="77777777" w:rsidR="006D09A9" w:rsidRDefault="006D09A9" w:rsidP="00E05791">
      <w:pPr>
        <w:pStyle w:val="ListParagraph"/>
        <w:numPr>
          <w:ilvl w:val="1"/>
          <w:numId w:val="5"/>
        </w:numPr>
        <w:autoSpaceDE w:val="0"/>
        <w:autoSpaceDN w:val="0"/>
        <w:adjustRightInd w:val="0"/>
        <w:spacing w:line="276" w:lineRule="auto"/>
        <w:contextualSpacing w:val="0"/>
      </w:pPr>
      <w:r>
        <w:t xml:space="preserve">Decreased </w:t>
      </w:r>
      <w:proofErr w:type="gramStart"/>
      <w:r>
        <w:t>e.g.</w:t>
      </w:r>
      <w:proofErr w:type="gramEnd"/>
      <w:r>
        <w:t xml:space="preserve"> lethargy</w:t>
      </w:r>
    </w:p>
    <w:p w14:paraId="7F1A2EFB" w14:textId="77777777" w:rsidR="006D09A9" w:rsidRPr="006D09A9" w:rsidRDefault="006D09A9" w:rsidP="006D09A9">
      <w:pPr>
        <w:pStyle w:val="ListBullet"/>
        <w:tabs>
          <w:tab w:val="clear" w:pos="1080"/>
        </w:tabs>
        <w:ind w:left="426" w:hanging="426"/>
        <w:rPr>
          <w:bCs/>
        </w:rPr>
      </w:pPr>
      <w:r w:rsidRPr="006D09A9">
        <w:rPr>
          <w:bCs/>
        </w:rPr>
        <w:t>Mood swings</w:t>
      </w:r>
    </w:p>
    <w:p w14:paraId="2A8955DC" w14:textId="77777777" w:rsidR="006D09A9" w:rsidRPr="006D09A9" w:rsidRDefault="006D09A9" w:rsidP="006D09A9">
      <w:pPr>
        <w:pStyle w:val="ListBullet"/>
        <w:tabs>
          <w:tab w:val="clear" w:pos="1080"/>
        </w:tabs>
        <w:ind w:left="426" w:hanging="426"/>
        <w:rPr>
          <w:bCs/>
        </w:rPr>
      </w:pPr>
      <w:r w:rsidRPr="006D09A9">
        <w:rPr>
          <w:bCs/>
        </w:rPr>
        <w:t>Misinterpretations of the senses/hallucinations/illusions</w:t>
      </w:r>
    </w:p>
    <w:p w14:paraId="2F51A8AC" w14:textId="63E73BE0" w:rsidR="007B6904" w:rsidRDefault="007B6904" w:rsidP="007B6904">
      <w:pPr>
        <w:rPr>
          <w:i/>
        </w:rPr>
      </w:pPr>
    </w:p>
    <w:p w14:paraId="3C0DFEBE" w14:textId="77777777" w:rsidR="006D09A9" w:rsidRPr="0061075C" w:rsidRDefault="006D09A9" w:rsidP="006D09A9">
      <w:pPr>
        <w:spacing w:line="276" w:lineRule="auto"/>
      </w:pPr>
      <w:r w:rsidRPr="0061075C">
        <w:rPr>
          <w:b/>
        </w:rPr>
        <w:t>Cognitive assessment</w:t>
      </w:r>
    </w:p>
    <w:p w14:paraId="7FF29796" w14:textId="645858B5" w:rsidR="006D09A9" w:rsidRDefault="006D09A9" w:rsidP="00784715">
      <w:pPr>
        <w:spacing w:line="276" w:lineRule="auto"/>
      </w:pPr>
      <w:r>
        <w:t xml:space="preserve">Cognitive assessment should be completed to assess for delirium or cognitive impairment using the 4AT. The 4AT establishes a </w:t>
      </w:r>
      <w:proofErr w:type="gramStart"/>
      <w:r>
        <w:t>baseline, but</w:t>
      </w:r>
      <w:proofErr w:type="gramEnd"/>
      <w:r>
        <w:t xml:space="preserve"> cannot be used for daily measurement. A score of 4 or more on the 4AT indicates possible delirium or cognitive impairment and further investigations are required as outlined in </w:t>
      </w:r>
      <w:r w:rsidR="00784715">
        <w:t xml:space="preserve">section 6 of this procedure. </w:t>
      </w:r>
      <w:r>
        <w:t xml:space="preserve">A score of 1-3 indicates the patient has a possible cognitive impairment and is at risk of developing a delirium. During admission an acute change in cognition is a prompt to screen for delirium using the 4AT. </w:t>
      </w:r>
    </w:p>
    <w:p w14:paraId="77541244" w14:textId="77777777" w:rsidR="008A6A83" w:rsidRDefault="008A6A83" w:rsidP="006D09A9">
      <w:pPr>
        <w:spacing w:line="276" w:lineRule="auto"/>
      </w:pPr>
    </w:p>
    <w:p w14:paraId="18AE4A29" w14:textId="77777777" w:rsidR="006D09A9" w:rsidRDefault="006D09A9" w:rsidP="006D09A9">
      <w:pPr>
        <w:spacing w:line="276" w:lineRule="auto"/>
      </w:pPr>
      <w:r>
        <w:lastRenderedPageBreak/>
        <w:t xml:space="preserve"> In addition to administering the 4AT, clinicians must ask the patient and/or family member or other informant about any recent changes (within hours or days) in the patient’s behaviour and thinking.</w:t>
      </w:r>
    </w:p>
    <w:p w14:paraId="5331B439" w14:textId="77777777" w:rsidR="008A6A83" w:rsidRDefault="008A6A83" w:rsidP="006D09A9">
      <w:pPr>
        <w:spacing w:line="276" w:lineRule="auto"/>
      </w:pPr>
    </w:p>
    <w:p w14:paraId="715FB353" w14:textId="77777777" w:rsidR="006D09A9" w:rsidRDefault="006D09A9" w:rsidP="006D09A9">
      <w:pPr>
        <w:spacing w:line="276" w:lineRule="auto"/>
      </w:pPr>
      <w:r>
        <w:t>If the 4AT score is suggestive of a possible cognitive impairment or delirium, arrangements should be made for follow up after discharge from hospital (</w:t>
      </w:r>
      <w:proofErr w:type="gramStart"/>
      <w:r>
        <w:t>e.g.</w:t>
      </w:r>
      <w:proofErr w:type="gramEnd"/>
      <w:r>
        <w:t xml:space="preserve"> follow up with GP, or consider Geriatrician referral).</w:t>
      </w:r>
    </w:p>
    <w:p w14:paraId="185FA6C9" w14:textId="77777777" w:rsidR="008A6A83" w:rsidRDefault="008A6A83" w:rsidP="006D09A9">
      <w:pPr>
        <w:spacing w:line="276" w:lineRule="auto"/>
      </w:pPr>
    </w:p>
    <w:p w14:paraId="7F6F6C56" w14:textId="77777777" w:rsidR="006D09A9" w:rsidRDefault="006D09A9" w:rsidP="006D09A9">
      <w:pPr>
        <w:spacing w:line="276" w:lineRule="auto"/>
      </w:pPr>
      <w:r>
        <w:t xml:space="preserve">Note that delirium prevention strategies must be applied as a </w:t>
      </w:r>
      <w:r w:rsidRPr="00A2635B">
        <w:rPr>
          <w:b/>
          <w:bCs/>
          <w:iCs/>
        </w:rPr>
        <w:t>minimum</w:t>
      </w:r>
      <w:r>
        <w:t xml:space="preserve"> approach to supporting patients with an existing dementia diagnosis during hospitalisation.</w:t>
      </w:r>
    </w:p>
    <w:p w14:paraId="4BCC5573" w14:textId="77777777" w:rsidR="00CF5B55" w:rsidRDefault="00CF5B55" w:rsidP="006D09A9">
      <w:pPr>
        <w:spacing w:line="276" w:lineRule="auto"/>
        <w:rPr>
          <w:b/>
        </w:rPr>
      </w:pPr>
    </w:p>
    <w:p w14:paraId="709C22BD" w14:textId="0DE2AB25" w:rsidR="006D09A9" w:rsidRPr="0061075C" w:rsidRDefault="006D09A9" w:rsidP="006D09A9">
      <w:pPr>
        <w:spacing w:line="276" w:lineRule="auto"/>
      </w:pPr>
      <w:r w:rsidRPr="0061075C">
        <w:rPr>
          <w:b/>
        </w:rPr>
        <w:t>Intensive Care Unit (ICU)</w:t>
      </w:r>
    </w:p>
    <w:p w14:paraId="30EDA479" w14:textId="77777777" w:rsidR="006D09A9" w:rsidRDefault="006D09A9" w:rsidP="006D09A9">
      <w:pPr>
        <w:spacing w:line="276" w:lineRule="auto"/>
      </w:pPr>
      <w:r>
        <w:t>Routine monitoring of delirium in adult ICU patients is required due to the association with increased mortality and post-ICU cognitive impairment in adult ICU patients.</w:t>
      </w:r>
    </w:p>
    <w:p w14:paraId="4CA20D26" w14:textId="77777777" w:rsidR="008A6A83" w:rsidRDefault="008A6A83" w:rsidP="006D09A9">
      <w:pPr>
        <w:spacing w:line="276" w:lineRule="auto"/>
      </w:pPr>
    </w:p>
    <w:p w14:paraId="27CB7A85" w14:textId="7E99C7D9" w:rsidR="006D09A9" w:rsidRDefault="006D09A9" w:rsidP="006D09A9">
      <w:pPr>
        <w:spacing w:line="276" w:lineRule="auto"/>
      </w:pPr>
      <w:r>
        <w:t>CAM-ICU (</w:t>
      </w:r>
      <w:r w:rsidR="00A2635B">
        <w:t>Attachment C</w:t>
      </w:r>
      <w:r>
        <w:t xml:space="preserve">) is the recommended and most valid tool for assessing and monitoring delirium in the ICU as it can be used when patients are mechanically ventilated.  CAM-ICU should be completed at least once per nursing shift </w:t>
      </w:r>
      <w:proofErr w:type="gramStart"/>
      <w:r>
        <w:t>and also</w:t>
      </w:r>
      <w:proofErr w:type="gramEnd"/>
      <w:r>
        <w:t xml:space="preserve"> if there is a change in the patient’s level of consciousness or behaviour.</w:t>
      </w:r>
    </w:p>
    <w:p w14:paraId="146237AB" w14:textId="77777777" w:rsidR="008A6A83" w:rsidRDefault="008A6A83" w:rsidP="006D09A9">
      <w:pPr>
        <w:spacing w:line="276" w:lineRule="auto"/>
      </w:pPr>
    </w:p>
    <w:p w14:paraId="4427FB83" w14:textId="77777777" w:rsidR="006D09A9" w:rsidRDefault="006D09A9" w:rsidP="006D09A9">
      <w:pPr>
        <w:spacing w:line="276" w:lineRule="auto"/>
      </w:pPr>
      <w:r>
        <w:t>A positive CAM identifies that delirium is present and should prompt action:</w:t>
      </w:r>
    </w:p>
    <w:p w14:paraId="4CE89719" w14:textId="77777777" w:rsidR="006D09A9" w:rsidRPr="00CF5B55" w:rsidRDefault="006D09A9" w:rsidP="00CF5B55">
      <w:pPr>
        <w:pStyle w:val="ListBullet"/>
        <w:tabs>
          <w:tab w:val="clear" w:pos="1080"/>
        </w:tabs>
        <w:ind w:left="426" w:hanging="426"/>
        <w:rPr>
          <w:bCs/>
        </w:rPr>
      </w:pPr>
      <w:r w:rsidRPr="00CF5B55">
        <w:rPr>
          <w:bCs/>
        </w:rPr>
        <w:t xml:space="preserve">Notify treating medical </w:t>
      </w:r>
      <w:proofErr w:type="gramStart"/>
      <w:r w:rsidRPr="00CF5B55">
        <w:rPr>
          <w:bCs/>
        </w:rPr>
        <w:t>team</w:t>
      </w:r>
      <w:proofErr w:type="gramEnd"/>
    </w:p>
    <w:p w14:paraId="11F97101" w14:textId="77777777" w:rsidR="006D09A9" w:rsidRPr="00CF5B55" w:rsidRDefault="006D09A9" w:rsidP="00CF5B55">
      <w:pPr>
        <w:pStyle w:val="ListBullet"/>
        <w:tabs>
          <w:tab w:val="clear" w:pos="1080"/>
        </w:tabs>
        <w:ind w:left="426" w:hanging="426"/>
        <w:rPr>
          <w:bCs/>
        </w:rPr>
      </w:pPr>
      <w:r w:rsidRPr="00CF5B55">
        <w:rPr>
          <w:bCs/>
        </w:rPr>
        <w:t>Document in medical records</w:t>
      </w:r>
    </w:p>
    <w:p w14:paraId="2970DB74" w14:textId="77777777" w:rsidR="006D09A9" w:rsidRPr="00CF5B55" w:rsidRDefault="006D09A9" w:rsidP="00CF5B55">
      <w:pPr>
        <w:pStyle w:val="ListBullet"/>
        <w:tabs>
          <w:tab w:val="clear" w:pos="1080"/>
        </w:tabs>
        <w:ind w:left="426" w:hanging="426"/>
        <w:rPr>
          <w:bCs/>
        </w:rPr>
      </w:pPr>
      <w:r w:rsidRPr="00CF5B55">
        <w:rPr>
          <w:bCs/>
        </w:rPr>
        <w:t xml:space="preserve">Commence investigation into the cause of </w:t>
      </w:r>
      <w:proofErr w:type="gramStart"/>
      <w:r w:rsidRPr="00CF5B55">
        <w:rPr>
          <w:bCs/>
        </w:rPr>
        <w:t>delirium</w:t>
      </w:r>
      <w:proofErr w:type="gramEnd"/>
    </w:p>
    <w:p w14:paraId="54C313E4" w14:textId="77777777" w:rsidR="00CF5B55" w:rsidRPr="00CF5B55" w:rsidRDefault="006D09A9" w:rsidP="00CF5B55">
      <w:pPr>
        <w:pStyle w:val="ListBullet"/>
        <w:tabs>
          <w:tab w:val="clear" w:pos="1080"/>
        </w:tabs>
        <w:ind w:left="426" w:hanging="426"/>
        <w:rPr>
          <w:bCs/>
        </w:rPr>
      </w:pPr>
      <w:r w:rsidRPr="00CF5B55">
        <w:rPr>
          <w:bCs/>
        </w:rPr>
        <w:t>Develop</w:t>
      </w:r>
      <w:r w:rsidR="00CF5B55" w:rsidRPr="00CF5B55">
        <w:rPr>
          <w:bCs/>
        </w:rPr>
        <w:t xml:space="preserve"> and document a delirium management plan incorporating non-pharmacological </w:t>
      </w:r>
      <w:proofErr w:type="gramStart"/>
      <w:r w:rsidR="00CF5B55" w:rsidRPr="00CF5B55">
        <w:rPr>
          <w:bCs/>
        </w:rPr>
        <w:t>strategies</w:t>
      </w:r>
      <w:proofErr w:type="gramEnd"/>
    </w:p>
    <w:p w14:paraId="5ADF0331" w14:textId="7DEFA92A" w:rsidR="00CF5B55" w:rsidRPr="00CF5B55" w:rsidRDefault="00CF5B55" w:rsidP="00CF5B55">
      <w:pPr>
        <w:pStyle w:val="ListBullet"/>
        <w:tabs>
          <w:tab w:val="clear" w:pos="1080"/>
        </w:tabs>
        <w:ind w:left="426" w:hanging="426"/>
        <w:rPr>
          <w:bCs/>
        </w:rPr>
      </w:pPr>
      <w:r w:rsidRPr="00CF5B55">
        <w:rPr>
          <w:bCs/>
        </w:rPr>
        <w:t>Provide information and education to patient/resident and carer</w:t>
      </w:r>
      <w:r w:rsidR="008A6A83">
        <w:rPr>
          <w:bCs/>
        </w:rPr>
        <w:t>.</w:t>
      </w:r>
    </w:p>
    <w:p w14:paraId="0CB94D18" w14:textId="388A682F" w:rsidR="006D09A9" w:rsidRDefault="006D09A9" w:rsidP="006D09A9">
      <w:pPr>
        <w:rPr>
          <w:rFonts w:cs="Arial"/>
          <w:b/>
          <w:szCs w:val="24"/>
        </w:rPr>
      </w:pPr>
    </w:p>
    <w:p w14:paraId="2F51A8AD" w14:textId="77777777" w:rsidR="007B6904" w:rsidRDefault="00B82C19" w:rsidP="007B6904">
      <w:pPr>
        <w:jc w:val="right"/>
        <w:rPr>
          <w:rFonts w:cs="Arial"/>
          <w:i/>
          <w:szCs w:val="24"/>
        </w:rPr>
      </w:pPr>
      <w:hyperlink w:anchor="Contents" w:history="1">
        <w:r w:rsidR="007B6904" w:rsidRPr="00590902">
          <w:rPr>
            <w:rStyle w:val="Hyperlink"/>
            <w:rFonts w:cs="Arial"/>
            <w:i/>
            <w:szCs w:val="24"/>
          </w:rPr>
          <w:t>Back to Table of Contents</w:t>
        </w:r>
      </w:hyperlink>
      <w:r w:rsidR="007B6904">
        <w:rPr>
          <w:rFonts w:cs="Arial"/>
          <w:i/>
          <w:szCs w:val="24"/>
        </w:rPr>
        <w:t xml:space="preserve"> </w:t>
      </w:r>
    </w:p>
    <w:tbl>
      <w:tblPr>
        <w:tblpPr w:leftFromText="180" w:rightFromText="180" w:vertAnchor="text" w:horzAnchor="margin" w:tblpY="181"/>
        <w:tblW w:w="9158" w:type="dxa"/>
        <w:tblLook w:val="0000" w:firstRow="0" w:lastRow="0" w:firstColumn="0" w:lastColumn="0" w:noHBand="0" w:noVBand="0"/>
      </w:tblPr>
      <w:tblGrid>
        <w:gridCol w:w="9158"/>
      </w:tblGrid>
      <w:tr w:rsidR="006D09A9" w:rsidRPr="00CD1C0E" w14:paraId="1C0A0964" w14:textId="77777777" w:rsidTr="00AE33B6">
        <w:trPr>
          <w:cantSplit/>
          <w:trHeight w:val="285"/>
        </w:trPr>
        <w:tc>
          <w:tcPr>
            <w:tcW w:w="9158" w:type="dxa"/>
            <w:shd w:val="clear" w:color="auto" w:fill="A6A6A6" w:themeFill="background1" w:themeFillShade="A6"/>
          </w:tcPr>
          <w:p w14:paraId="0DB2B658" w14:textId="50765CD7" w:rsidR="006D09A9" w:rsidRPr="003D2D06" w:rsidRDefault="006D09A9" w:rsidP="00AE33B6">
            <w:pPr>
              <w:pStyle w:val="Heading1"/>
            </w:pPr>
            <w:bookmarkStart w:id="22" w:name="_Toc158984356"/>
            <w:r>
              <w:t xml:space="preserve">Section </w:t>
            </w:r>
            <w:r w:rsidR="00CF5B55">
              <w:t>5</w:t>
            </w:r>
            <w:r w:rsidRPr="003D2D06">
              <w:t xml:space="preserve"> – </w:t>
            </w:r>
            <w:r w:rsidR="00CF5B55">
              <w:t>Interventions to Prevent Delirium</w:t>
            </w:r>
            <w:bookmarkEnd w:id="22"/>
          </w:p>
        </w:tc>
      </w:tr>
    </w:tbl>
    <w:p w14:paraId="4816F661" w14:textId="77777777" w:rsidR="006D09A9" w:rsidRDefault="006D09A9" w:rsidP="006D09A9">
      <w:pPr>
        <w:pStyle w:val="Heading2"/>
      </w:pPr>
    </w:p>
    <w:p w14:paraId="6759A4F0" w14:textId="77777777" w:rsidR="00CF5B55" w:rsidRDefault="00CF5B55" w:rsidP="00A2635B">
      <w:r>
        <w:t>The prevention of delirium is possible and more effective than early detection and treatment.  Multicomponent interventions reduce the incidence of delirium and may prevent complications, such as falls.  Regular monitoring of patients at risk of delirium for changes in behaviour, cognition and physical condition can assist the prompt detection of delirium.</w:t>
      </w:r>
    </w:p>
    <w:p w14:paraId="1F248437" w14:textId="77777777" w:rsidR="00784715" w:rsidRDefault="00784715" w:rsidP="00A2635B"/>
    <w:p w14:paraId="75197535" w14:textId="77777777" w:rsidR="00CF5B55" w:rsidRDefault="00CF5B55" w:rsidP="00CF5B55">
      <w:pPr>
        <w:spacing w:line="276" w:lineRule="auto"/>
      </w:pPr>
      <w:r>
        <w:t>Interventions to prevent delirium include:</w:t>
      </w:r>
    </w:p>
    <w:p w14:paraId="6CB27347" w14:textId="77777777" w:rsidR="00CF5B55" w:rsidRPr="00CF5B55" w:rsidRDefault="00CF5B55" w:rsidP="00CF5B55">
      <w:pPr>
        <w:pStyle w:val="ListBullet"/>
        <w:tabs>
          <w:tab w:val="clear" w:pos="1080"/>
        </w:tabs>
        <w:ind w:left="426" w:hanging="426"/>
        <w:rPr>
          <w:bCs/>
        </w:rPr>
      </w:pPr>
      <w:r w:rsidRPr="00CF5B55">
        <w:rPr>
          <w:bCs/>
        </w:rPr>
        <w:t>Medication review</w:t>
      </w:r>
    </w:p>
    <w:p w14:paraId="14FD62E8" w14:textId="77777777" w:rsidR="00CF5B55" w:rsidRPr="00CF5B55" w:rsidRDefault="00CF5B55" w:rsidP="00CF5B55">
      <w:pPr>
        <w:pStyle w:val="ListBullet"/>
        <w:tabs>
          <w:tab w:val="clear" w:pos="1080"/>
        </w:tabs>
        <w:ind w:left="426" w:hanging="426"/>
        <w:rPr>
          <w:bCs/>
        </w:rPr>
      </w:pPr>
      <w:r w:rsidRPr="00CF5B55">
        <w:rPr>
          <w:bCs/>
        </w:rPr>
        <w:t xml:space="preserve">Correction of dehydration, malnutrition, </w:t>
      </w:r>
      <w:proofErr w:type="gramStart"/>
      <w:r w:rsidRPr="00CF5B55">
        <w:rPr>
          <w:bCs/>
        </w:rPr>
        <w:t>constipation</w:t>
      </w:r>
      <w:proofErr w:type="gramEnd"/>
      <w:r w:rsidRPr="00CF5B55">
        <w:rPr>
          <w:bCs/>
        </w:rPr>
        <w:t xml:space="preserve"> and urinary retention</w:t>
      </w:r>
    </w:p>
    <w:p w14:paraId="57C81859" w14:textId="77777777" w:rsidR="00CF5B55" w:rsidRPr="00CF5B55" w:rsidRDefault="00CF5B55" w:rsidP="00CF5B55">
      <w:pPr>
        <w:pStyle w:val="ListBullet"/>
        <w:tabs>
          <w:tab w:val="clear" w:pos="1080"/>
        </w:tabs>
        <w:ind w:left="426" w:hanging="426"/>
        <w:rPr>
          <w:bCs/>
        </w:rPr>
      </w:pPr>
      <w:r w:rsidRPr="00CF5B55">
        <w:rPr>
          <w:bCs/>
        </w:rPr>
        <w:lastRenderedPageBreak/>
        <w:t>Mobility activities</w:t>
      </w:r>
    </w:p>
    <w:p w14:paraId="325B05C5" w14:textId="77777777" w:rsidR="00CF5B55" w:rsidRPr="00CF5B55" w:rsidRDefault="00CF5B55" w:rsidP="00CF5B55">
      <w:pPr>
        <w:pStyle w:val="ListBullet"/>
        <w:tabs>
          <w:tab w:val="clear" w:pos="1080"/>
        </w:tabs>
        <w:ind w:left="426" w:hanging="426"/>
        <w:rPr>
          <w:bCs/>
        </w:rPr>
      </w:pPr>
      <w:r w:rsidRPr="00CF5B55">
        <w:rPr>
          <w:bCs/>
        </w:rPr>
        <w:t>Oxygen therapy</w:t>
      </w:r>
    </w:p>
    <w:p w14:paraId="68F91E92" w14:textId="77777777" w:rsidR="00CF5B55" w:rsidRPr="00CF5B55" w:rsidRDefault="00CF5B55" w:rsidP="00CF5B55">
      <w:pPr>
        <w:pStyle w:val="ListBullet"/>
        <w:tabs>
          <w:tab w:val="clear" w:pos="1080"/>
        </w:tabs>
        <w:ind w:left="426" w:hanging="426"/>
        <w:rPr>
          <w:bCs/>
        </w:rPr>
      </w:pPr>
      <w:r w:rsidRPr="00CF5B55">
        <w:rPr>
          <w:bCs/>
        </w:rPr>
        <w:t xml:space="preserve">Pain assessment and management </w:t>
      </w:r>
    </w:p>
    <w:p w14:paraId="3816B63C" w14:textId="77777777" w:rsidR="00CF5B55" w:rsidRPr="00CF5B55" w:rsidRDefault="00CF5B55" w:rsidP="00CF5B55">
      <w:pPr>
        <w:pStyle w:val="ListBullet"/>
        <w:tabs>
          <w:tab w:val="clear" w:pos="1080"/>
        </w:tabs>
        <w:ind w:left="426" w:hanging="426"/>
        <w:rPr>
          <w:bCs/>
        </w:rPr>
      </w:pPr>
      <w:r w:rsidRPr="00CF5B55">
        <w:rPr>
          <w:bCs/>
        </w:rPr>
        <w:t xml:space="preserve">Regular reorientation and reassurance – ensure patient board is up to date and correct clock in </w:t>
      </w:r>
      <w:proofErr w:type="gramStart"/>
      <w:r w:rsidRPr="00CF5B55">
        <w:rPr>
          <w:bCs/>
        </w:rPr>
        <w:t>room</w:t>
      </w:r>
      <w:proofErr w:type="gramEnd"/>
    </w:p>
    <w:p w14:paraId="5A59E48D" w14:textId="77777777" w:rsidR="00CF5B55" w:rsidRPr="00CF5B55" w:rsidRDefault="00CF5B55" w:rsidP="00CF5B55">
      <w:pPr>
        <w:pStyle w:val="ListBullet"/>
        <w:tabs>
          <w:tab w:val="clear" w:pos="1080"/>
        </w:tabs>
        <w:ind w:left="426" w:hanging="426"/>
        <w:rPr>
          <w:bCs/>
        </w:rPr>
      </w:pPr>
      <w:r w:rsidRPr="00CF5B55">
        <w:rPr>
          <w:bCs/>
        </w:rPr>
        <w:t xml:space="preserve">Activities for stimulating </w:t>
      </w:r>
      <w:proofErr w:type="gramStart"/>
      <w:r w:rsidRPr="00CF5B55">
        <w:rPr>
          <w:bCs/>
        </w:rPr>
        <w:t>cognition</w:t>
      </w:r>
      <w:proofErr w:type="gramEnd"/>
    </w:p>
    <w:p w14:paraId="45A1DD5F" w14:textId="77777777" w:rsidR="00CF5B55" w:rsidRPr="00CF5B55" w:rsidRDefault="00CF5B55" w:rsidP="00CF5B55">
      <w:pPr>
        <w:pStyle w:val="ListBullet"/>
        <w:tabs>
          <w:tab w:val="clear" w:pos="1080"/>
        </w:tabs>
        <w:ind w:left="426" w:hanging="426"/>
        <w:rPr>
          <w:bCs/>
        </w:rPr>
      </w:pPr>
      <w:r w:rsidRPr="00CF5B55">
        <w:rPr>
          <w:bCs/>
        </w:rPr>
        <w:t xml:space="preserve">Non-drug measures to help promote </w:t>
      </w:r>
      <w:proofErr w:type="gramStart"/>
      <w:r w:rsidRPr="00CF5B55">
        <w:rPr>
          <w:bCs/>
        </w:rPr>
        <w:t>sleep</w:t>
      </w:r>
      <w:proofErr w:type="gramEnd"/>
    </w:p>
    <w:p w14:paraId="6DB671C8" w14:textId="77777777" w:rsidR="00CF5B55" w:rsidRPr="00CF5B55" w:rsidRDefault="00CF5B55" w:rsidP="00CF5B55">
      <w:pPr>
        <w:pStyle w:val="ListBullet"/>
        <w:tabs>
          <w:tab w:val="clear" w:pos="1080"/>
        </w:tabs>
        <w:ind w:left="426" w:hanging="426"/>
        <w:rPr>
          <w:bCs/>
        </w:rPr>
      </w:pPr>
      <w:r w:rsidRPr="00CF5B55">
        <w:rPr>
          <w:bCs/>
        </w:rPr>
        <w:t xml:space="preserve">Assistance for patients who usually wear hearing and visual </w:t>
      </w:r>
      <w:proofErr w:type="gramStart"/>
      <w:r w:rsidRPr="00CF5B55">
        <w:rPr>
          <w:bCs/>
        </w:rPr>
        <w:t>aids</w:t>
      </w:r>
      <w:proofErr w:type="gramEnd"/>
    </w:p>
    <w:p w14:paraId="0B37F18E" w14:textId="77777777" w:rsidR="00CF5B55" w:rsidRPr="00CF5B55" w:rsidRDefault="00CF5B55" w:rsidP="00CF5B55">
      <w:pPr>
        <w:pStyle w:val="ListBullet"/>
        <w:tabs>
          <w:tab w:val="clear" w:pos="1080"/>
        </w:tabs>
        <w:ind w:left="426" w:hanging="426"/>
        <w:rPr>
          <w:bCs/>
        </w:rPr>
      </w:pPr>
      <w:r w:rsidRPr="00CF5B55">
        <w:rPr>
          <w:bCs/>
        </w:rPr>
        <w:t>Line of sight nursing where possible and consistent nursing staff</w:t>
      </w:r>
    </w:p>
    <w:p w14:paraId="7C3A9DA3" w14:textId="77777777" w:rsidR="00CF5B55" w:rsidRPr="00CF5B55" w:rsidRDefault="00CF5B55" w:rsidP="00CF5B55">
      <w:pPr>
        <w:pStyle w:val="ListBullet"/>
        <w:tabs>
          <w:tab w:val="clear" w:pos="1080"/>
        </w:tabs>
        <w:ind w:left="426" w:hanging="426"/>
        <w:rPr>
          <w:bCs/>
        </w:rPr>
      </w:pPr>
      <w:r w:rsidRPr="00CF5B55">
        <w:rPr>
          <w:bCs/>
        </w:rPr>
        <w:t>Reduction of stress and disruption through minimising room changes or tests in medical imaging</w:t>
      </w:r>
    </w:p>
    <w:p w14:paraId="6FBE7A3C" w14:textId="77777777" w:rsidR="00CF5B55" w:rsidRPr="00CF5B55" w:rsidRDefault="00CF5B55" w:rsidP="00CF5B55">
      <w:pPr>
        <w:pStyle w:val="ListBullet"/>
        <w:tabs>
          <w:tab w:val="clear" w:pos="1080"/>
        </w:tabs>
        <w:ind w:left="426" w:hanging="426"/>
        <w:rPr>
          <w:bCs/>
        </w:rPr>
      </w:pPr>
      <w:r w:rsidRPr="00CF5B55">
        <w:rPr>
          <w:bCs/>
        </w:rPr>
        <w:t>Limit use of indwelling urinary catheter</w:t>
      </w:r>
    </w:p>
    <w:p w14:paraId="79645218" w14:textId="77777777" w:rsidR="00CF5B55" w:rsidRPr="00CF5B55" w:rsidRDefault="00CF5B55" w:rsidP="00CF5B55">
      <w:pPr>
        <w:pStyle w:val="ListBullet"/>
        <w:tabs>
          <w:tab w:val="clear" w:pos="1080"/>
        </w:tabs>
        <w:ind w:left="426" w:hanging="426"/>
        <w:rPr>
          <w:bCs/>
        </w:rPr>
      </w:pPr>
      <w:r w:rsidRPr="00CF5B55">
        <w:rPr>
          <w:bCs/>
        </w:rPr>
        <w:t xml:space="preserve">Educate the patient and family/carers regarding delirium </w:t>
      </w:r>
      <w:proofErr w:type="gramStart"/>
      <w:r w:rsidRPr="00CF5B55">
        <w:rPr>
          <w:bCs/>
        </w:rPr>
        <w:t>prevention</w:t>
      </w:r>
      <w:proofErr w:type="gramEnd"/>
    </w:p>
    <w:p w14:paraId="18AE5E21" w14:textId="77777777" w:rsidR="00CF5B55" w:rsidRPr="00CF5B55" w:rsidRDefault="00CF5B55" w:rsidP="00CF5B55">
      <w:pPr>
        <w:pStyle w:val="ListBullet"/>
        <w:tabs>
          <w:tab w:val="clear" w:pos="1080"/>
        </w:tabs>
        <w:ind w:left="426" w:hanging="426"/>
        <w:rPr>
          <w:bCs/>
        </w:rPr>
      </w:pPr>
      <w:r w:rsidRPr="00CF5B55">
        <w:rPr>
          <w:bCs/>
        </w:rPr>
        <w:t xml:space="preserve">Encourage significant others to provide familiar personal items and re-orientate the </w:t>
      </w:r>
      <w:proofErr w:type="gramStart"/>
      <w:r w:rsidRPr="00CF5B55">
        <w:rPr>
          <w:bCs/>
        </w:rPr>
        <w:t>patient</w:t>
      </w:r>
      <w:proofErr w:type="gramEnd"/>
    </w:p>
    <w:p w14:paraId="745DD1C1" w14:textId="77777777" w:rsidR="00CF5B55" w:rsidRPr="00CF5B55" w:rsidRDefault="00CF5B55" w:rsidP="00CF5B55">
      <w:pPr>
        <w:pStyle w:val="ListBullet"/>
        <w:tabs>
          <w:tab w:val="clear" w:pos="1080"/>
        </w:tabs>
        <w:ind w:left="426" w:hanging="426"/>
        <w:rPr>
          <w:bCs/>
        </w:rPr>
      </w:pPr>
      <w:r w:rsidRPr="00CF5B55">
        <w:rPr>
          <w:bCs/>
        </w:rPr>
        <w:t xml:space="preserve">Avoid use of </w:t>
      </w:r>
      <w:proofErr w:type="gramStart"/>
      <w:r w:rsidRPr="00CF5B55">
        <w:rPr>
          <w:bCs/>
        </w:rPr>
        <w:t>restrains</w:t>
      </w:r>
      <w:proofErr w:type="gramEnd"/>
    </w:p>
    <w:p w14:paraId="078E271A" w14:textId="77777777" w:rsidR="00CF5B55" w:rsidRDefault="00CF5B55" w:rsidP="00CF5B55">
      <w:pPr>
        <w:spacing w:line="276" w:lineRule="auto"/>
      </w:pPr>
    </w:p>
    <w:p w14:paraId="4E44DB0A" w14:textId="53D0AD1D" w:rsidR="00CF5B55" w:rsidRDefault="00CF5B55" w:rsidP="00CF5B55">
      <w:r w:rsidRPr="00CF5B55">
        <w:t xml:space="preserve">These interventions should be implemented for patients at risk of delirium as well as for those with delirium. </w:t>
      </w:r>
    </w:p>
    <w:p w14:paraId="042D8763" w14:textId="77777777" w:rsidR="008A6A83" w:rsidRPr="00CF5B55" w:rsidRDefault="008A6A83" w:rsidP="00CF5B55"/>
    <w:p w14:paraId="4293E746" w14:textId="77777777" w:rsidR="00CF5B55" w:rsidRPr="00CF5B55" w:rsidRDefault="00CF5B55" w:rsidP="00CF5B55">
      <w:r w:rsidRPr="00CF5B55">
        <w:t xml:space="preserve">In the Intensive Care Unit sedation medication may be required to facilitate invasive procedures and decrease stress related to invasive treatments. The use of non-benzodiazepine medications (propofol and dexmedetomidine) </w:t>
      </w:r>
      <w:proofErr w:type="gramStart"/>
      <w:r w:rsidRPr="00CF5B55">
        <w:t>are</w:t>
      </w:r>
      <w:proofErr w:type="gramEnd"/>
      <w:r w:rsidRPr="00CF5B55">
        <w:t xml:space="preserve"> recommended over benzodiazepine medications. </w:t>
      </w:r>
    </w:p>
    <w:p w14:paraId="304563BC" w14:textId="77777777" w:rsidR="006D09A9" w:rsidRDefault="006D09A9" w:rsidP="006D09A9">
      <w:pPr>
        <w:rPr>
          <w:rFonts w:cs="Arial"/>
          <w:b/>
          <w:szCs w:val="24"/>
        </w:rPr>
      </w:pPr>
    </w:p>
    <w:p w14:paraId="5D5B2BF8" w14:textId="737EC3B2" w:rsidR="006D09A9" w:rsidRDefault="00B82C19" w:rsidP="00CF5B55">
      <w:pPr>
        <w:jc w:val="right"/>
        <w:rPr>
          <w:rFonts w:cs="Arial"/>
          <w:b/>
          <w:szCs w:val="24"/>
        </w:rPr>
      </w:pPr>
      <w:hyperlink w:anchor="Contents" w:history="1">
        <w:r w:rsidR="006D09A9" w:rsidRPr="00590902">
          <w:rPr>
            <w:rStyle w:val="Hyperlink"/>
            <w:rFonts w:cs="Arial"/>
            <w:i/>
            <w:szCs w:val="24"/>
          </w:rPr>
          <w:t>Back to Table of Contents</w:t>
        </w:r>
      </w:hyperlink>
      <w:r w:rsidR="006D09A9">
        <w:rPr>
          <w:rFonts w:cs="Arial"/>
          <w:i/>
          <w:szCs w:val="24"/>
        </w:rPr>
        <w:t xml:space="preserve"> </w:t>
      </w:r>
    </w:p>
    <w:tbl>
      <w:tblPr>
        <w:tblpPr w:leftFromText="180" w:rightFromText="180" w:vertAnchor="text" w:horzAnchor="margin" w:tblpY="181"/>
        <w:tblW w:w="9158" w:type="dxa"/>
        <w:tblLook w:val="0000" w:firstRow="0" w:lastRow="0" w:firstColumn="0" w:lastColumn="0" w:noHBand="0" w:noVBand="0"/>
      </w:tblPr>
      <w:tblGrid>
        <w:gridCol w:w="9158"/>
      </w:tblGrid>
      <w:tr w:rsidR="006D09A9" w:rsidRPr="00CD1C0E" w14:paraId="4CB8D458" w14:textId="77777777" w:rsidTr="00AE33B6">
        <w:trPr>
          <w:cantSplit/>
          <w:trHeight w:val="285"/>
        </w:trPr>
        <w:tc>
          <w:tcPr>
            <w:tcW w:w="9158" w:type="dxa"/>
            <w:shd w:val="clear" w:color="auto" w:fill="A6A6A6" w:themeFill="background1" w:themeFillShade="A6"/>
          </w:tcPr>
          <w:p w14:paraId="1DC5EA43" w14:textId="546FA1EE" w:rsidR="006D09A9" w:rsidRPr="003D2D06" w:rsidRDefault="006D09A9" w:rsidP="00AE33B6">
            <w:pPr>
              <w:pStyle w:val="Heading1"/>
            </w:pPr>
            <w:bookmarkStart w:id="23" w:name="_Toc158984357"/>
            <w:r>
              <w:t xml:space="preserve">Section </w:t>
            </w:r>
            <w:r w:rsidR="00CF5B55">
              <w:t>6 – Identifying and Treating Underlying Causes</w:t>
            </w:r>
            <w:bookmarkEnd w:id="23"/>
          </w:p>
        </w:tc>
      </w:tr>
    </w:tbl>
    <w:p w14:paraId="027C2839" w14:textId="77777777" w:rsidR="00CF5B55" w:rsidRDefault="00CF5B55" w:rsidP="00CF5B55"/>
    <w:p w14:paraId="41830223" w14:textId="2C4FF245" w:rsidR="00CF5B55" w:rsidRDefault="00CF5B55" w:rsidP="00CF5B55">
      <w:r>
        <w:t xml:space="preserve">Delirium is considered a serious medical condition.  As such the primary goal is to identify the presence of delirium and causative factors as quickly as possible.  </w:t>
      </w:r>
    </w:p>
    <w:p w14:paraId="4E2FC5F3" w14:textId="77777777" w:rsidR="008A6A83" w:rsidRDefault="008A6A83" w:rsidP="00CF5B55"/>
    <w:p w14:paraId="59F5D194" w14:textId="77777777" w:rsidR="00CF5B55" w:rsidRDefault="00CF5B55" w:rsidP="00CF5B55">
      <w:r>
        <w:t xml:space="preserve">Clinicians must recognise that family members or other informants are often the first to notice a change in the patient’s memory, thinking or behaviour.  </w:t>
      </w:r>
    </w:p>
    <w:p w14:paraId="54B14139" w14:textId="77777777" w:rsidR="008A6A83" w:rsidRDefault="008A6A83" w:rsidP="00CF5B55"/>
    <w:p w14:paraId="38A853CA" w14:textId="49D88B43" w:rsidR="00CF5B55" w:rsidRDefault="00CF5B55" w:rsidP="00CF5B55">
      <w:r>
        <w:t xml:space="preserve">Delirium can have many potential causes, but the most common cause is infection.  Note that causes for any individual are often multifactorial, </w:t>
      </w:r>
      <w:proofErr w:type="gramStart"/>
      <w:r>
        <w:t>and,</w:t>
      </w:r>
      <w:proofErr w:type="gramEnd"/>
      <w:r>
        <w:t xml:space="preserve"> a specific cause may never be clearly identified.  Assessment should be based on a biopsychosocial framework and include a detailed history of the onset and course of the delirium, previous episodes of delirium, sensory deficits, safety issues, alcohol use and social and environment circumstances.  Pre-morbid functional activities of daily living, symptoms of underlying causes and co-morbid illnesses should also be included.</w:t>
      </w:r>
    </w:p>
    <w:p w14:paraId="1653860C" w14:textId="77777777" w:rsidR="00CF5B55" w:rsidRDefault="00CF5B55" w:rsidP="00CF5B55"/>
    <w:p w14:paraId="6725AA47" w14:textId="0882A07D" w:rsidR="00CF5B55" w:rsidRPr="00CF5B55" w:rsidRDefault="00CF5B55" w:rsidP="00CF5B55">
      <w:pPr>
        <w:rPr>
          <w:b/>
          <w:bCs/>
        </w:rPr>
      </w:pPr>
      <w:r w:rsidRPr="00CF5B55">
        <w:rPr>
          <w:b/>
          <w:bCs/>
        </w:rPr>
        <w:t>Common Causes of Delirium</w:t>
      </w:r>
    </w:p>
    <w:p w14:paraId="2CA335BD" w14:textId="77777777" w:rsidR="00CF5B55" w:rsidRPr="00CF5B55" w:rsidRDefault="00CF5B55" w:rsidP="00CF5B55">
      <w:pPr>
        <w:pStyle w:val="ListBullet"/>
        <w:tabs>
          <w:tab w:val="clear" w:pos="1080"/>
        </w:tabs>
        <w:ind w:left="426" w:hanging="426"/>
        <w:rPr>
          <w:bCs/>
        </w:rPr>
      </w:pPr>
      <w:r w:rsidRPr="00CF5B55">
        <w:rPr>
          <w:bCs/>
        </w:rPr>
        <w:lastRenderedPageBreak/>
        <w:t>Infection (</w:t>
      </w:r>
      <w:proofErr w:type="gramStart"/>
      <w:r w:rsidRPr="00CF5B55">
        <w:rPr>
          <w:bCs/>
        </w:rPr>
        <w:t>e.g.</w:t>
      </w:r>
      <w:proofErr w:type="gramEnd"/>
      <w:r w:rsidRPr="00CF5B55">
        <w:rPr>
          <w:bCs/>
        </w:rPr>
        <w:t xml:space="preserve"> UTI or pneumonia)</w:t>
      </w:r>
    </w:p>
    <w:p w14:paraId="0C5166D6" w14:textId="1E104207" w:rsidR="00CF5B55" w:rsidRPr="00CF5B55" w:rsidRDefault="00CF5B55" w:rsidP="00CF5B55">
      <w:pPr>
        <w:pStyle w:val="ListBullet"/>
        <w:tabs>
          <w:tab w:val="clear" w:pos="1080"/>
        </w:tabs>
        <w:ind w:left="426" w:hanging="426"/>
        <w:rPr>
          <w:bCs/>
        </w:rPr>
      </w:pPr>
      <w:r w:rsidRPr="00CF5B55">
        <w:rPr>
          <w:bCs/>
        </w:rPr>
        <w:t>Medications (including polypharmacy and/or medication changes)</w:t>
      </w:r>
      <w:r w:rsidRPr="00CF5B55">
        <w:rPr>
          <w:bCs/>
        </w:rPr>
        <w:tab/>
      </w:r>
      <w:r w:rsidRPr="00CF5B55">
        <w:rPr>
          <w:bCs/>
        </w:rPr>
        <w:tab/>
      </w:r>
      <w:r w:rsidRPr="00CF5B55">
        <w:rPr>
          <w:bCs/>
        </w:rPr>
        <w:tab/>
      </w:r>
    </w:p>
    <w:p w14:paraId="29E2C4AF" w14:textId="77777777" w:rsidR="00CF5B55" w:rsidRPr="00CF5B55" w:rsidRDefault="00CF5B55" w:rsidP="00CF5B55">
      <w:pPr>
        <w:pStyle w:val="ListBullet"/>
        <w:tabs>
          <w:tab w:val="clear" w:pos="1080"/>
        </w:tabs>
        <w:ind w:left="426" w:hanging="426"/>
        <w:rPr>
          <w:bCs/>
        </w:rPr>
      </w:pPr>
      <w:r w:rsidRPr="00CF5B55">
        <w:rPr>
          <w:bCs/>
        </w:rPr>
        <w:t>Electrolyte imbalance (also think dehydration)</w:t>
      </w:r>
      <w:r w:rsidRPr="00CF5B55">
        <w:rPr>
          <w:bCs/>
        </w:rPr>
        <w:tab/>
      </w:r>
      <w:r w:rsidRPr="00CF5B55">
        <w:rPr>
          <w:bCs/>
        </w:rPr>
        <w:tab/>
      </w:r>
      <w:r w:rsidRPr="00CF5B55">
        <w:rPr>
          <w:bCs/>
        </w:rPr>
        <w:tab/>
        <w:t xml:space="preserve"> </w:t>
      </w:r>
    </w:p>
    <w:p w14:paraId="7BA0361A" w14:textId="77777777" w:rsidR="00CF5B55" w:rsidRPr="00CF5B55" w:rsidRDefault="00CF5B55" w:rsidP="00CF5B55">
      <w:pPr>
        <w:pStyle w:val="ListBullet"/>
        <w:tabs>
          <w:tab w:val="clear" w:pos="1080"/>
        </w:tabs>
        <w:ind w:left="426" w:hanging="426"/>
        <w:rPr>
          <w:bCs/>
        </w:rPr>
      </w:pPr>
      <w:r w:rsidRPr="00CF5B55">
        <w:rPr>
          <w:bCs/>
        </w:rPr>
        <w:t>Medication (withdrawal or uncontrolled pain)</w:t>
      </w:r>
      <w:r w:rsidRPr="00CF5B55">
        <w:rPr>
          <w:bCs/>
        </w:rPr>
        <w:tab/>
      </w:r>
      <w:r w:rsidRPr="00CF5B55">
        <w:rPr>
          <w:bCs/>
        </w:rPr>
        <w:tab/>
      </w:r>
      <w:r w:rsidRPr="00CF5B55">
        <w:rPr>
          <w:bCs/>
        </w:rPr>
        <w:tab/>
      </w:r>
    </w:p>
    <w:p w14:paraId="4C487D0E" w14:textId="77777777" w:rsidR="00CF5B55" w:rsidRPr="00CF5B55" w:rsidRDefault="00CF5B55" w:rsidP="00CF5B55">
      <w:pPr>
        <w:pStyle w:val="ListBullet"/>
        <w:tabs>
          <w:tab w:val="clear" w:pos="1080"/>
        </w:tabs>
        <w:ind w:left="426" w:hanging="426"/>
        <w:rPr>
          <w:bCs/>
        </w:rPr>
      </w:pPr>
      <w:r w:rsidRPr="00CF5B55">
        <w:rPr>
          <w:bCs/>
        </w:rPr>
        <w:t>Alcohol withdrawal</w:t>
      </w:r>
      <w:r w:rsidRPr="00CF5B55">
        <w:rPr>
          <w:bCs/>
        </w:rPr>
        <w:tab/>
      </w:r>
      <w:r w:rsidRPr="00CF5B55">
        <w:rPr>
          <w:bCs/>
        </w:rPr>
        <w:tab/>
      </w:r>
      <w:r w:rsidRPr="00CF5B55">
        <w:rPr>
          <w:bCs/>
        </w:rPr>
        <w:tab/>
      </w:r>
      <w:r w:rsidRPr="00CF5B55">
        <w:rPr>
          <w:bCs/>
        </w:rPr>
        <w:tab/>
      </w:r>
      <w:r w:rsidRPr="00CF5B55">
        <w:rPr>
          <w:bCs/>
        </w:rPr>
        <w:tab/>
      </w:r>
    </w:p>
    <w:p w14:paraId="13F2546F" w14:textId="77777777" w:rsidR="00CF5B55" w:rsidRPr="00CF5B55" w:rsidRDefault="00CF5B55" w:rsidP="00CF5B55">
      <w:pPr>
        <w:pStyle w:val="ListBullet"/>
        <w:tabs>
          <w:tab w:val="clear" w:pos="1080"/>
        </w:tabs>
        <w:ind w:left="426" w:hanging="426"/>
        <w:rPr>
          <w:bCs/>
        </w:rPr>
      </w:pPr>
      <w:r w:rsidRPr="00CF5B55">
        <w:rPr>
          <w:bCs/>
        </w:rPr>
        <w:t>Reduced sensory input (</w:t>
      </w:r>
      <w:proofErr w:type="gramStart"/>
      <w:r w:rsidRPr="00CF5B55">
        <w:rPr>
          <w:bCs/>
        </w:rPr>
        <w:t>e.g.</w:t>
      </w:r>
      <w:proofErr w:type="gramEnd"/>
      <w:r w:rsidRPr="00CF5B55">
        <w:rPr>
          <w:bCs/>
        </w:rPr>
        <w:t xml:space="preserve"> vision or hearing deficit)</w:t>
      </w:r>
      <w:r w:rsidRPr="00CF5B55">
        <w:rPr>
          <w:bCs/>
        </w:rPr>
        <w:tab/>
      </w:r>
      <w:r w:rsidRPr="00CF5B55">
        <w:rPr>
          <w:bCs/>
        </w:rPr>
        <w:tab/>
      </w:r>
      <w:r w:rsidRPr="00CF5B55">
        <w:rPr>
          <w:bCs/>
        </w:rPr>
        <w:tab/>
      </w:r>
    </w:p>
    <w:p w14:paraId="529DF1B4" w14:textId="77777777" w:rsidR="00CF5B55" w:rsidRPr="00CF5B55" w:rsidRDefault="00CF5B55" w:rsidP="00CF5B55">
      <w:pPr>
        <w:pStyle w:val="ListBullet"/>
        <w:tabs>
          <w:tab w:val="clear" w:pos="1080"/>
        </w:tabs>
        <w:ind w:left="426" w:hanging="426"/>
        <w:rPr>
          <w:bCs/>
        </w:rPr>
      </w:pPr>
      <w:r w:rsidRPr="00CF5B55">
        <w:rPr>
          <w:bCs/>
        </w:rPr>
        <w:t>Neurological (</w:t>
      </w:r>
      <w:proofErr w:type="gramStart"/>
      <w:r w:rsidRPr="00CF5B55">
        <w:rPr>
          <w:bCs/>
        </w:rPr>
        <w:t>e.g.</w:t>
      </w:r>
      <w:proofErr w:type="gramEnd"/>
      <w:r w:rsidRPr="00CF5B55">
        <w:rPr>
          <w:bCs/>
        </w:rPr>
        <w:t xml:space="preserve"> stroke, subdural)</w:t>
      </w:r>
      <w:r w:rsidRPr="00CF5B55">
        <w:rPr>
          <w:bCs/>
        </w:rPr>
        <w:tab/>
      </w:r>
      <w:r w:rsidRPr="00CF5B55">
        <w:rPr>
          <w:bCs/>
        </w:rPr>
        <w:tab/>
      </w:r>
      <w:r w:rsidRPr="00CF5B55">
        <w:rPr>
          <w:bCs/>
        </w:rPr>
        <w:tab/>
      </w:r>
      <w:r w:rsidRPr="00CF5B55">
        <w:rPr>
          <w:bCs/>
        </w:rPr>
        <w:tab/>
      </w:r>
    </w:p>
    <w:p w14:paraId="104E55E5" w14:textId="77777777" w:rsidR="00CF5B55" w:rsidRPr="00CF5B55" w:rsidRDefault="00CF5B55" w:rsidP="00CF5B55">
      <w:pPr>
        <w:pStyle w:val="ListBullet"/>
        <w:tabs>
          <w:tab w:val="clear" w:pos="1080"/>
        </w:tabs>
        <w:ind w:left="426" w:hanging="426"/>
        <w:rPr>
          <w:bCs/>
        </w:rPr>
      </w:pPr>
      <w:r w:rsidRPr="00CF5B55">
        <w:rPr>
          <w:bCs/>
        </w:rPr>
        <w:t>Urinary retention or faecal impaction</w:t>
      </w:r>
      <w:r w:rsidRPr="00CF5B55">
        <w:rPr>
          <w:bCs/>
        </w:rPr>
        <w:tab/>
      </w:r>
    </w:p>
    <w:p w14:paraId="2841DAF4" w14:textId="77777777" w:rsidR="00CF5B55" w:rsidRPr="00FB1750" w:rsidRDefault="00CF5B55" w:rsidP="00CF5B55">
      <w:pPr>
        <w:pStyle w:val="ListBullet"/>
        <w:tabs>
          <w:tab w:val="clear" w:pos="1080"/>
        </w:tabs>
        <w:ind w:left="426" w:hanging="426"/>
      </w:pPr>
      <w:r w:rsidRPr="00CF5B55">
        <w:rPr>
          <w:bCs/>
        </w:rPr>
        <w:t>Hypoxia (Myocardial/pulmonary)</w:t>
      </w:r>
      <w:r w:rsidRPr="00CF5B55">
        <w:rPr>
          <w:bCs/>
        </w:rPr>
        <w:tab/>
      </w:r>
      <w:r>
        <w:tab/>
      </w:r>
      <w:r>
        <w:tab/>
      </w:r>
      <w:r>
        <w:tab/>
      </w:r>
      <w:r>
        <w:tab/>
      </w:r>
      <w:r>
        <w:tab/>
      </w:r>
    </w:p>
    <w:p w14:paraId="2F565539" w14:textId="77777777" w:rsidR="00CF5B55" w:rsidRDefault="00CF5B55" w:rsidP="00CF5B55">
      <w:pPr>
        <w:spacing w:line="276" w:lineRule="auto"/>
      </w:pPr>
    </w:p>
    <w:p w14:paraId="0179954A" w14:textId="152108AB" w:rsidR="00CF5B55" w:rsidRPr="00FB1750" w:rsidRDefault="00CF5B55" w:rsidP="00CF5B55">
      <w:pPr>
        <w:spacing w:line="276" w:lineRule="auto"/>
      </w:pPr>
      <w:r w:rsidRPr="00FB1750">
        <w:t>I</w:t>
      </w:r>
      <w:r w:rsidRPr="00FB1750">
        <w:rPr>
          <w:b/>
        </w:rPr>
        <w:t>nvestigations</w:t>
      </w:r>
      <w:r w:rsidRPr="00FB1750">
        <w:tab/>
      </w:r>
      <w:r w:rsidRPr="00FB1750">
        <w:tab/>
      </w:r>
    </w:p>
    <w:p w14:paraId="3060F8C6" w14:textId="77777777" w:rsidR="00CF5B55" w:rsidRPr="00CF5B55" w:rsidRDefault="00CF5B55" w:rsidP="00CF5B55">
      <w:pPr>
        <w:pStyle w:val="ListBullet"/>
        <w:tabs>
          <w:tab w:val="clear" w:pos="1080"/>
        </w:tabs>
        <w:ind w:left="426" w:hanging="426"/>
        <w:rPr>
          <w:bCs/>
        </w:rPr>
      </w:pPr>
      <w:r w:rsidRPr="00CF5B55">
        <w:rPr>
          <w:bCs/>
        </w:rPr>
        <w:t>C-reactive protein (CRP)</w:t>
      </w:r>
    </w:p>
    <w:p w14:paraId="133482F3" w14:textId="77777777" w:rsidR="00CF5B55" w:rsidRPr="00CF5B55" w:rsidRDefault="00CF5B55" w:rsidP="00CF5B55">
      <w:pPr>
        <w:pStyle w:val="ListBullet"/>
        <w:tabs>
          <w:tab w:val="clear" w:pos="1080"/>
        </w:tabs>
        <w:ind w:left="426" w:hanging="426"/>
        <w:rPr>
          <w:bCs/>
        </w:rPr>
      </w:pPr>
      <w:r w:rsidRPr="00CF5B55">
        <w:rPr>
          <w:bCs/>
        </w:rPr>
        <w:t xml:space="preserve">Full blood count </w:t>
      </w:r>
    </w:p>
    <w:p w14:paraId="60905A09" w14:textId="77777777" w:rsidR="00CF5B55" w:rsidRPr="00CF5B55" w:rsidRDefault="00CF5B55" w:rsidP="00CF5B55">
      <w:pPr>
        <w:pStyle w:val="ListBullet"/>
        <w:tabs>
          <w:tab w:val="clear" w:pos="1080"/>
        </w:tabs>
        <w:ind w:left="426" w:hanging="426"/>
        <w:rPr>
          <w:bCs/>
        </w:rPr>
      </w:pPr>
      <w:r w:rsidRPr="00CF5B55">
        <w:rPr>
          <w:bCs/>
        </w:rPr>
        <w:t>Urea and electrolytes</w:t>
      </w:r>
    </w:p>
    <w:p w14:paraId="1CDB04D8" w14:textId="77777777" w:rsidR="00CF5B55" w:rsidRPr="00CF5B55" w:rsidRDefault="00CF5B55" w:rsidP="00CF5B55">
      <w:pPr>
        <w:pStyle w:val="ListBullet"/>
        <w:tabs>
          <w:tab w:val="clear" w:pos="1080"/>
        </w:tabs>
        <w:ind w:left="426" w:hanging="426"/>
        <w:rPr>
          <w:bCs/>
        </w:rPr>
      </w:pPr>
      <w:r w:rsidRPr="00CF5B55">
        <w:rPr>
          <w:bCs/>
        </w:rPr>
        <w:t>Glucose</w:t>
      </w:r>
    </w:p>
    <w:p w14:paraId="19558E1D" w14:textId="77777777" w:rsidR="00CF5B55" w:rsidRPr="00CF5B55" w:rsidRDefault="00CF5B55" w:rsidP="00CF5B55">
      <w:pPr>
        <w:pStyle w:val="ListBullet"/>
        <w:tabs>
          <w:tab w:val="clear" w:pos="1080"/>
        </w:tabs>
        <w:ind w:left="426" w:hanging="426"/>
        <w:rPr>
          <w:bCs/>
        </w:rPr>
      </w:pPr>
      <w:r w:rsidRPr="00CF5B55">
        <w:rPr>
          <w:bCs/>
        </w:rPr>
        <w:t>Calcium</w:t>
      </w:r>
    </w:p>
    <w:p w14:paraId="0239B87E" w14:textId="77777777" w:rsidR="00CF5B55" w:rsidRPr="00CF5B55" w:rsidRDefault="00CF5B55" w:rsidP="00CF5B55">
      <w:pPr>
        <w:pStyle w:val="ListBullet"/>
        <w:tabs>
          <w:tab w:val="clear" w:pos="1080"/>
        </w:tabs>
        <w:ind w:left="426" w:hanging="426"/>
        <w:rPr>
          <w:bCs/>
        </w:rPr>
      </w:pPr>
      <w:r w:rsidRPr="00CF5B55">
        <w:rPr>
          <w:bCs/>
        </w:rPr>
        <w:t>MSU</w:t>
      </w:r>
    </w:p>
    <w:p w14:paraId="7B6777F6" w14:textId="77777777" w:rsidR="00CF5B55" w:rsidRPr="00CF5B55" w:rsidRDefault="00CF5B55" w:rsidP="00CF5B55">
      <w:pPr>
        <w:pStyle w:val="ListBullet"/>
        <w:tabs>
          <w:tab w:val="clear" w:pos="1080"/>
        </w:tabs>
        <w:ind w:left="426" w:hanging="426"/>
        <w:rPr>
          <w:bCs/>
        </w:rPr>
      </w:pPr>
      <w:r w:rsidRPr="00CF5B55">
        <w:rPr>
          <w:bCs/>
        </w:rPr>
        <w:t>Chest x-ray</w:t>
      </w:r>
    </w:p>
    <w:p w14:paraId="4B720F6E" w14:textId="77777777" w:rsidR="00CF5B55" w:rsidRPr="00CF5B55" w:rsidRDefault="00CF5B55" w:rsidP="00CF5B55">
      <w:pPr>
        <w:pStyle w:val="ListBullet"/>
        <w:tabs>
          <w:tab w:val="clear" w:pos="1080"/>
        </w:tabs>
        <w:ind w:left="426" w:hanging="426"/>
        <w:rPr>
          <w:bCs/>
        </w:rPr>
      </w:pPr>
      <w:r w:rsidRPr="00CF5B55">
        <w:rPr>
          <w:bCs/>
        </w:rPr>
        <w:t xml:space="preserve">Drug levels if toxicity </w:t>
      </w:r>
      <w:proofErr w:type="gramStart"/>
      <w:r w:rsidRPr="00CF5B55">
        <w:rPr>
          <w:bCs/>
        </w:rPr>
        <w:t>suspected</w:t>
      </w:r>
      <w:proofErr w:type="gramEnd"/>
    </w:p>
    <w:p w14:paraId="71C6D17D" w14:textId="77777777" w:rsidR="00CF5B55" w:rsidRPr="00CF5B55" w:rsidRDefault="00CF5B55" w:rsidP="00CF5B55">
      <w:pPr>
        <w:pStyle w:val="ListBullet"/>
        <w:tabs>
          <w:tab w:val="clear" w:pos="1080"/>
        </w:tabs>
        <w:ind w:left="426" w:hanging="426"/>
        <w:rPr>
          <w:bCs/>
        </w:rPr>
      </w:pPr>
      <w:r w:rsidRPr="00CF5B55">
        <w:rPr>
          <w:bCs/>
        </w:rPr>
        <w:t>ECG</w:t>
      </w:r>
    </w:p>
    <w:p w14:paraId="735FA324" w14:textId="77777777" w:rsidR="00CF5B55" w:rsidRPr="00CF5B55" w:rsidRDefault="00CF5B55" w:rsidP="00CF5B55">
      <w:pPr>
        <w:pStyle w:val="ListBullet"/>
        <w:tabs>
          <w:tab w:val="clear" w:pos="1080"/>
        </w:tabs>
        <w:ind w:left="426" w:hanging="426"/>
        <w:rPr>
          <w:bCs/>
        </w:rPr>
      </w:pPr>
      <w:r w:rsidRPr="00CF5B55">
        <w:rPr>
          <w:bCs/>
        </w:rPr>
        <w:t>Bladder scan and/or abdominal x-ray</w:t>
      </w:r>
    </w:p>
    <w:p w14:paraId="37028A4C" w14:textId="77777777" w:rsidR="00CF5B55" w:rsidRPr="00CF5B55" w:rsidRDefault="00CF5B55" w:rsidP="00CF5B55">
      <w:pPr>
        <w:pStyle w:val="ListBullet"/>
        <w:tabs>
          <w:tab w:val="clear" w:pos="1080"/>
        </w:tabs>
        <w:ind w:left="426" w:hanging="426"/>
        <w:rPr>
          <w:bCs/>
        </w:rPr>
      </w:pPr>
      <w:r w:rsidRPr="00CF5B55">
        <w:rPr>
          <w:bCs/>
        </w:rPr>
        <w:t>Cardiac enzymes</w:t>
      </w:r>
    </w:p>
    <w:p w14:paraId="778066F0" w14:textId="77777777" w:rsidR="00CF5B55" w:rsidRPr="00CF5B55" w:rsidRDefault="00CF5B55" w:rsidP="00CF5B55">
      <w:pPr>
        <w:pStyle w:val="ListBullet"/>
        <w:tabs>
          <w:tab w:val="clear" w:pos="1080"/>
        </w:tabs>
        <w:ind w:left="426" w:hanging="426"/>
        <w:rPr>
          <w:bCs/>
        </w:rPr>
      </w:pPr>
      <w:r w:rsidRPr="00CF5B55">
        <w:rPr>
          <w:bCs/>
        </w:rPr>
        <w:t>Drug and alcohol screen</w:t>
      </w:r>
    </w:p>
    <w:p w14:paraId="13FA0385" w14:textId="77777777" w:rsidR="00CF5B55" w:rsidRPr="00CF5B55" w:rsidRDefault="00CF5B55" w:rsidP="00CF5B55">
      <w:pPr>
        <w:pStyle w:val="ListBullet"/>
        <w:tabs>
          <w:tab w:val="clear" w:pos="1080"/>
        </w:tabs>
        <w:ind w:left="426" w:hanging="426"/>
        <w:rPr>
          <w:bCs/>
        </w:rPr>
      </w:pPr>
      <w:r w:rsidRPr="00CF5B55">
        <w:rPr>
          <w:bCs/>
        </w:rPr>
        <w:t>Liver function tests</w:t>
      </w:r>
    </w:p>
    <w:p w14:paraId="7965C261" w14:textId="77777777" w:rsidR="00CF5B55" w:rsidRDefault="00CF5B55" w:rsidP="00CF5B55">
      <w:pPr>
        <w:spacing w:line="276" w:lineRule="auto"/>
      </w:pPr>
    </w:p>
    <w:p w14:paraId="5790E308" w14:textId="77777777" w:rsidR="00A2635B" w:rsidRDefault="00CF5B55" w:rsidP="00CF5B55">
      <w:pPr>
        <w:spacing w:line="276" w:lineRule="auto"/>
      </w:pPr>
      <w:r>
        <w:t>Other tests may be considered, including arterial blood gases, thyroid function, CT brain, lumbar puncture and CSF examination and EEG.</w:t>
      </w:r>
      <w:r w:rsidRPr="008F3929">
        <w:tab/>
      </w:r>
    </w:p>
    <w:p w14:paraId="39CA756A" w14:textId="6B19CB15" w:rsidR="00CF5B55" w:rsidRPr="008F3929" w:rsidRDefault="00CF5B55" w:rsidP="00CF5B55">
      <w:pPr>
        <w:spacing w:line="276" w:lineRule="auto"/>
      </w:pPr>
      <w:r w:rsidRPr="008F3929">
        <w:tab/>
      </w:r>
      <w:r w:rsidRPr="008F3929">
        <w:tab/>
      </w:r>
      <w:r w:rsidRPr="008F3929">
        <w:tab/>
      </w:r>
    </w:p>
    <w:p w14:paraId="27074943" w14:textId="37CA3D0E" w:rsidR="00CF5B55" w:rsidRPr="008F3929" w:rsidRDefault="00CF5B55" w:rsidP="00CF5B55">
      <w:pPr>
        <w:pBdr>
          <w:top w:val="single" w:sz="4" w:space="1" w:color="auto"/>
          <w:left w:val="single" w:sz="4" w:space="4" w:color="auto"/>
          <w:bottom w:val="single" w:sz="4" w:space="1" w:color="auto"/>
          <w:right w:val="single" w:sz="4" w:space="4" w:color="auto"/>
        </w:pBdr>
        <w:spacing w:line="276" w:lineRule="auto"/>
      </w:pPr>
      <w:r w:rsidRPr="00CF5B55">
        <w:rPr>
          <w:b/>
          <w:bCs/>
        </w:rPr>
        <w:t>Note:</w:t>
      </w:r>
      <w:r>
        <w:t xml:space="preserve"> Investigations that disturb the patient (</w:t>
      </w:r>
      <w:proofErr w:type="gramStart"/>
      <w:r>
        <w:t>e.g.</w:t>
      </w:r>
      <w:proofErr w:type="gramEnd"/>
      <w:r>
        <w:t xml:space="preserve"> tests in Medical Imaging) will place patients at further risk so consider what is essential to establish diagnosis. </w:t>
      </w:r>
    </w:p>
    <w:p w14:paraId="6AF243A4" w14:textId="77777777" w:rsidR="00A2635B" w:rsidRDefault="00A2635B" w:rsidP="00CF5B55">
      <w:pPr>
        <w:spacing w:line="276" w:lineRule="auto"/>
        <w:rPr>
          <w:b/>
        </w:rPr>
      </w:pPr>
    </w:p>
    <w:p w14:paraId="5D925C71" w14:textId="29819307" w:rsidR="00CF5B55" w:rsidRPr="008F3929" w:rsidRDefault="00CF5B55" w:rsidP="00CF5B55">
      <w:pPr>
        <w:spacing w:line="276" w:lineRule="auto"/>
        <w:rPr>
          <w:b/>
        </w:rPr>
      </w:pPr>
      <w:r w:rsidRPr="008F3929">
        <w:rPr>
          <w:b/>
        </w:rPr>
        <w:t>Medication review</w:t>
      </w:r>
    </w:p>
    <w:p w14:paraId="52F1315E" w14:textId="77777777" w:rsidR="00CF5B55" w:rsidRDefault="00CF5B55" w:rsidP="00CF5B55">
      <w:pPr>
        <w:spacing w:line="276" w:lineRule="auto"/>
      </w:pPr>
      <w:r>
        <w:t>Some medication may affect cognitive function and worsen delirium including:</w:t>
      </w:r>
    </w:p>
    <w:p w14:paraId="09FFC695" w14:textId="77777777" w:rsidR="00CF5B55" w:rsidRPr="00CF5B55" w:rsidRDefault="00CF5B55" w:rsidP="00CF5B55">
      <w:pPr>
        <w:pStyle w:val="ListBullet"/>
        <w:tabs>
          <w:tab w:val="clear" w:pos="1080"/>
        </w:tabs>
        <w:ind w:left="426" w:hanging="426"/>
        <w:rPr>
          <w:bCs/>
        </w:rPr>
      </w:pPr>
      <w:r w:rsidRPr="00CF5B55">
        <w:rPr>
          <w:bCs/>
        </w:rPr>
        <w:t>Opioid</w:t>
      </w:r>
    </w:p>
    <w:p w14:paraId="3471F708" w14:textId="77777777" w:rsidR="00CF5B55" w:rsidRPr="00CF5B55" w:rsidRDefault="00CF5B55" w:rsidP="00CF5B55">
      <w:pPr>
        <w:pStyle w:val="ListBullet"/>
        <w:tabs>
          <w:tab w:val="clear" w:pos="1080"/>
        </w:tabs>
        <w:ind w:left="426" w:hanging="426"/>
        <w:rPr>
          <w:bCs/>
        </w:rPr>
      </w:pPr>
      <w:r w:rsidRPr="00CF5B55">
        <w:rPr>
          <w:bCs/>
        </w:rPr>
        <w:t>Medications with anticholinergic effects</w:t>
      </w:r>
    </w:p>
    <w:p w14:paraId="131EAA87" w14:textId="77777777" w:rsidR="00CF5B55" w:rsidRPr="00CF5B55" w:rsidRDefault="00CF5B55" w:rsidP="00CF5B55">
      <w:pPr>
        <w:pStyle w:val="ListBullet"/>
        <w:tabs>
          <w:tab w:val="clear" w:pos="1080"/>
        </w:tabs>
        <w:ind w:left="426" w:hanging="426"/>
        <w:rPr>
          <w:bCs/>
        </w:rPr>
      </w:pPr>
      <w:r w:rsidRPr="00CF5B55">
        <w:rPr>
          <w:bCs/>
        </w:rPr>
        <w:t xml:space="preserve">Anticonvulsants, </w:t>
      </w:r>
      <w:proofErr w:type="gramStart"/>
      <w:r w:rsidRPr="00CF5B55">
        <w:rPr>
          <w:bCs/>
        </w:rPr>
        <w:t>e.g.</w:t>
      </w:r>
      <w:proofErr w:type="gramEnd"/>
      <w:r w:rsidRPr="00CF5B55">
        <w:rPr>
          <w:bCs/>
        </w:rPr>
        <w:t xml:space="preserve"> phenytoin, carbamazepine, valproate</w:t>
      </w:r>
    </w:p>
    <w:p w14:paraId="1A80AE80" w14:textId="77777777" w:rsidR="00CF5B55" w:rsidRPr="00CF5B55" w:rsidRDefault="00CF5B55" w:rsidP="00CF5B55">
      <w:pPr>
        <w:pStyle w:val="ListBullet"/>
        <w:tabs>
          <w:tab w:val="clear" w:pos="1080"/>
        </w:tabs>
        <w:ind w:left="426" w:hanging="426"/>
        <w:rPr>
          <w:bCs/>
        </w:rPr>
      </w:pPr>
      <w:r w:rsidRPr="00CF5B55">
        <w:rPr>
          <w:bCs/>
        </w:rPr>
        <w:t xml:space="preserve">Anti-Parkinson drugs, </w:t>
      </w:r>
      <w:proofErr w:type="gramStart"/>
      <w:r w:rsidRPr="00CF5B55">
        <w:rPr>
          <w:bCs/>
        </w:rPr>
        <w:t>e.g.</w:t>
      </w:r>
      <w:proofErr w:type="gramEnd"/>
      <w:r w:rsidRPr="00CF5B55">
        <w:rPr>
          <w:bCs/>
        </w:rPr>
        <w:t xml:space="preserve"> levodopa, </w:t>
      </w:r>
      <w:proofErr w:type="spellStart"/>
      <w:r w:rsidRPr="00CF5B55">
        <w:rPr>
          <w:bCs/>
        </w:rPr>
        <w:t>rotigotine</w:t>
      </w:r>
      <w:proofErr w:type="spellEnd"/>
      <w:r w:rsidRPr="00CF5B55">
        <w:rPr>
          <w:bCs/>
        </w:rPr>
        <w:t>, pergolide, bromocriptine</w:t>
      </w:r>
    </w:p>
    <w:p w14:paraId="55B3137B" w14:textId="77777777" w:rsidR="00CF5B55" w:rsidRPr="00CF5B55" w:rsidRDefault="00CF5B55" w:rsidP="00CF5B55">
      <w:pPr>
        <w:pStyle w:val="ListBullet"/>
        <w:tabs>
          <w:tab w:val="clear" w:pos="1080"/>
        </w:tabs>
        <w:ind w:left="426" w:hanging="426"/>
        <w:rPr>
          <w:bCs/>
        </w:rPr>
      </w:pPr>
      <w:r w:rsidRPr="00CF5B55">
        <w:rPr>
          <w:bCs/>
        </w:rPr>
        <w:t>Alcohol</w:t>
      </w:r>
    </w:p>
    <w:p w14:paraId="51FF2B40" w14:textId="77777777" w:rsidR="00CF5B55" w:rsidRPr="00CF5B55" w:rsidRDefault="00CF5B55" w:rsidP="00CF5B55">
      <w:pPr>
        <w:pStyle w:val="ListBullet"/>
        <w:tabs>
          <w:tab w:val="clear" w:pos="1080"/>
        </w:tabs>
        <w:ind w:left="426" w:hanging="426"/>
        <w:rPr>
          <w:bCs/>
        </w:rPr>
      </w:pPr>
      <w:r w:rsidRPr="00CF5B55">
        <w:rPr>
          <w:bCs/>
        </w:rPr>
        <w:t>Antipsychotics</w:t>
      </w:r>
    </w:p>
    <w:p w14:paraId="452B20B9" w14:textId="77777777" w:rsidR="00CF5B55" w:rsidRPr="00CF5B55" w:rsidRDefault="00CF5B55" w:rsidP="00CF5B55">
      <w:pPr>
        <w:pStyle w:val="ListBullet"/>
        <w:tabs>
          <w:tab w:val="clear" w:pos="1080"/>
        </w:tabs>
        <w:ind w:left="426" w:hanging="426"/>
        <w:rPr>
          <w:bCs/>
        </w:rPr>
      </w:pPr>
      <w:r w:rsidRPr="00CF5B55">
        <w:rPr>
          <w:bCs/>
        </w:rPr>
        <w:t>Benzodiazepines</w:t>
      </w:r>
    </w:p>
    <w:p w14:paraId="22933752" w14:textId="77777777" w:rsidR="00CF5B55" w:rsidRPr="00CF5B55" w:rsidRDefault="00CF5B55" w:rsidP="00CF5B55">
      <w:pPr>
        <w:pStyle w:val="ListBullet"/>
        <w:tabs>
          <w:tab w:val="clear" w:pos="1080"/>
        </w:tabs>
        <w:ind w:left="426" w:hanging="426"/>
        <w:rPr>
          <w:bCs/>
        </w:rPr>
      </w:pPr>
      <w:r w:rsidRPr="00CF5B55">
        <w:rPr>
          <w:bCs/>
        </w:rPr>
        <w:t>Corticosteroids (high dose)</w:t>
      </w:r>
    </w:p>
    <w:p w14:paraId="04BDFDAA" w14:textId="77777777" w:rsidR="00CF5B55" w:rsidRPr="00CF5B55" w:rsidRDefault="00CF5B55" w:rsidP="00CF5B55">
      <w:pPr>
        <w:pStyle w:val="ListBullet"/>
        <w:tabs>
          <w:tab w:val="clear" w:pos="1080"/>
        </w:tabs>
        <w:ind w:left="426" w:hanging="426"/>
        <w:rPr>
          <w:bCs/>
        </w:rPr>
      </w:pPr>
      <w:r w:rsidRPr="00CF5B55">
        <w:rPr>
          <w:bCs/>
        </w:rPr>
        <w:t xml:space="preserve">Cardiovascular medications, </w:t>
      </w:r>
      <w:proofErr w:type="gramStart"/>
      <w:r w:rsidRPr="00CF5B55">
        <w:rPr>
          <w:bCs/>
        </w:rPr>
        <w:t>e.g.</w:t>
      </w:r>
      <w:proofErr w:type="gramEnd"/>
      <w:r w:rsidRPr="00CF5B55">
        <w:rPr>
          <w:bCs/>
        </w:rPr>
        <w:t xml:space="preserve"> digoxin, metoprolol, propranolol</w:t>
      </w:r>
    </w:p>
    <w:p w14:paraId="07B91111" w14:textId="77777777" w:rsidR="00CF5B55" w:rsidRPr="00CF5B55" w:rsidRDefault="00CF5B55" w:rsidP="00CF5B55">
      <w:pPr>
        <w:pStyle w:val="ListBullet"/>
        <w:tabs>
          <w:tab w:val="clear" w:pos="1080"/>
        </w:tabs>
        <w:ind w:left="426" w:hanging="426"/>
        <w:rPr>
          <w:bCs/>
        </w:rPr>
      </w:pPr>
      <w:r w:rsidRPr="00CF5B55">
        <w:rPr>
          <w:bCs/>
        </w:rPr>
        <w:lastRenderedPageBreak/>
        <w:t xml:space="preserve">Some anti-bacterial and antivirals, </w:t>
      </w:r>
      <w:proofErr w:type="gramStart"/>
      <w:r w:rsidRPr="00CF5B55">
        <w:rPr>
          <w:bCs/>
        </w:rPr>
        <w:t>e.g.</w:t>
      </w:r>
      <w:proofErr w:type="gramEnd"/>
      <w:r w:rsidRPr="00CF5B55">
        <w:rPr>
          <w:bCs/>
        </w:rPr>
        <w:t xml:space="preserve"> acyclovir, trimethoprim with sulfamethoxazole, ciprofloxacin</w:t>
      </w:r>
    </w:p>
    <w:p w14:paraId="3E4DBBE9" w14:textId="77777777" w:rsidR="00CF5B55" w:rsidRDefault="00CF5B55" w:rsidP="00CF5B55">
      <w:pPr>
        <w:spacing w:line="276" w:lineRule="auto"/>
        <w:rPr>
          <w:b/>
        </w:rPr>
      </w:pPr>
    </w:p>
    <w:p w14:paraId="61D07664" w14:textId="7D804E6E" w:rsidR="00CF5B55" w:rsidRDefault="00CF5B55" w:rsidP="00CF5B55">
      <w:pPr>
        <w:spacing w:line="276" w:lineRule="auto"/>
        <w:rPr>
          <w:b/>
        </w:rPr>
      </w:pPr>
      <w:r w:rsidRPr="00BC23D9">
        <w:rPr>
          <w:b/>
        </w:rPr>
        <w:t>Diagnosis</w:t>
      </w:r>
    </w:p>
    <w:p w14:paraId="64C27810" w14:textId="14E8156E" w:rsidR="00CF5B55" w:rsidRPr="00CF5B55" w:rsidRDefault="00CF5B55" w:rsidP="00CF5B55">
      <w:pPr>
        <w:pBdr>
          <w:top w:val="single" w:sz="4" w:space="1" w:color="auto"/>
          <w:left w:val="single" w:sz="4" w:space="4" w:color="auto"/>
          <w:bottom w:val="single" w:sz="4" w:space="1" w:color="auto"/>
          <w:right w:val="single" w:sz="4" w:space="4" w:color="auto"/>
        </w:pBdr>
        <w:spacing w:line="276" w:lineRule="auto"/>
        <w:rPr>
          <w:bCs/>
        </w:rPr>
      </w:pPr>
      <w:r>
        <w:rPr>
          <w:b/>
        </w:rPr>
        <w:t xml:space="preserve">Note: </w:t>
      </w:r>
      <w:r>
        <w:rPr>
          <w:bCs/>
        </w:rPr>
        <w:t>When diagnosing delirium, the subtype should be determined and specified in the documentation. The most common types are hypoactive and mixed delirium presentations.</w:t>
      </w:r>
    </w:p>
    <w:p w14:paraId="7D14DB37" w14:textId="77777777" w:rsidR="00CF5B55" w:rsidRDefault="00CF5B55" w:rsidP="00CF5B55">
      <w:pPr>
        <w:autoSpaceDE w:val="0"/>
        <w:autoSpaceDN w:val="0"/>
        <w:adjustRightInd w:val="0"/>
        <w:spacing w:line="276" w:lineRule="auto"/>
      </w:pPr>
    </w:p>
    <w:p w14:paraId="560BECC8" w14:textId="0BB36ACC" w:rsidR="00CF5B55" w:rsidRDefault="00CF5B55" w:rsidP="00CF5B55">
      <w:pPr>
        <w:autoSpaceDE w:val="0"/>
        <w:autoSpaceDN w:val="0"/>
        <w:adjustRightInd w:val="0"/>
        <w:spacing w:line="276" w:lineRule="auto"/>
      </w:pPr>
      <w:r>
        <w:t xml:space="preserve">Patients with </w:t>
      </w:r>
      <w:r w:rsidRPr="00CF5B55">
        <w:rPr>
          <w:b/>
        </w:rPr>
        <w:t>hyperactive delirium</w:t>
      </w:r>
      <w:r>
        <w:t xml:space="preserve"> can:</w:t>
      </w:r>
    </w:p>
    <w:p w14:paraId="22878D39" w14:textId="77777777" w:rsidR="00CF5B55" w:rsidRPr="00CF5B55" w:rsidRDefault="00CF5B55" w:rsidP="00CF5B55">
      <w:pPr>
        <w:pStyle w:val="ListBullet"/>
        <w:tabs>
          <w:tab w:val="clear" w:pos="1080"/>
        </w:tabs>
        <w:ind w:left="426" w:hanging="426"/>
        <w:rPr>
          <w:bCs/>
        </w:rPr>
      </w:pPr>
      <w:r w:rsidRPr="00CF5B55">
        <w:rPr>
          <w:bCs/>
        </w:rPr>
        <w:t xml:space="preserve">Be hyperactive, hyper-alert, combative, </w:t>
      </w:r>
      <w:proofErr w:type="gramStart"/>
      <w:r w:rsidRPr="00CF5B55">
        <w:rPr>
          <w:bCs/>
        </w:rPr>
        <w:t>uncooperative</w:t>
      </w:r>
      <w:proofErr w:type="gramEnd"/>
    </w:p>
    <w:p w14:paraId="45419202" w14:textId="77777777" w:rsidR="00CF5B55" w:rsidRPr="00CF5B55" w:rsidRDefault="00CF5B55" w:rsidP="00CF5B55">
      <w:pPr>
        <w:pStyle w:val="ListBullet"/>
        <w:tabs>
          <w:tab w:val="clear" w:pos="1080"/>
        </w:tabs>
        <w:ind w:left="426" w:hanging="426"/>
        <w:rPr>
          <w:bCs/>
        </w:rPr>
      </w:pPr>
      <w:r w:rsidRPr="00CF5B55">
        <w:rPr>
          <w:bCs/>
        </w:rPr>
        <w:t xml:space="preserve">Appear to be responding to internal </w:t>
      </w:r>
      <w:proofErr w:type="gramStart"/>
      <w:r w:rsidRPr="00CF5B55">
        <w:rPr>
          <w:bCs/>
        </w:rPr>
        <w:t>stimuli</w:t>
      </w:r>
      <w:proofErr w:type="gramEnd"/>
    </w:p>
    <w:p w14:paraId="178D3A75" w14:textId="77777777" w:rsidR="00CF5B55" w:rsidRDefault="00CF5B55" w:rsidP="00CF5B55">
      <w:pPr>
        <w:autoSpaceDE w:val="0"/>
        <w:autoSpaceDN w:val="0"/>
        <w:adjustRightInd w:val="0"/>
        <w:spacing w:line="276" w:lineRule="auto"/>
      </w:pPr>
    </w:p>
    <w:p w14:paraId="7F8B2972" w14:textId="7531EE3B" w:rsidR="00CF5B55" w:rsidRDefault="00CF5B55" w:rsidP="00CF5B55">
      <w:pPr>
        <w:autoSpaceDE w:val="0"/>
        <w:autoSpaceDN w:val="0"/>
        <w:adjustRightInd w:val="0"/>
        <w:spacing w:line="276" w:lineRule="auto"/>
      </w:pPr>
      <w:r>
        <w:t xml:space="preserve">Patients with </w:t>
      </w:r>
      <w:r w:rsidRPr="00CF5B55">
        <w:rPr>
          <w:b/>
        </w:rPr>
        <w:t>hypoactive delirium</w:t>
      </w:r>
      <w:r>
        <w:t xml:space="preserve"> can:</w:t>
      </w:r>
    </w:p>
    <w:p w14:paraId="18C1E8A3" w14:textId="77777777" w:rsidR="00CF5B55" w:rsidRPr="00CF5B55" w:rsidRDefault="00CF5B55" w:rsidP="00CF5B55">
      <w:pPr>
        <w:pStyle w:val="ListBullet"/>
        <w:tabs>
          <w:tab w:val="clear" w:pos="1080"/>
        </w:tabs>
        <w:ind w:left="426" w:hanging="426"/>
        <w:rPr>
          <w:bCs/>
        </w:rPr>
      </w:pPr>
      <w:r w:rsidRPr="00CF5B55">
        <w:rPr>
          <w:bCs/>
        </w:rPr>
        <w:t xml:space="preserve">Appear to be sleeping on and off throughout the </w:t>
      </w:r>
      <w:proofErr w:type="gramStart"/>
      <w:r w:rsidRPr="00CF5B55">
        <w:rPr>
          <w:bCs/>
        </w:rPr>
        <w:t>day</w:t>
      </w:r>
      <w:proofErr w:type="gramEnd"/>
    </w:p>
    <w:p w14:paraId="6206702F" w14:textId="77777777" w:rsidR="00CF5B55" w:rsidRPr="00CF5B55" w:rsidRDefault="00CF5B55" w:rsidP="00CF5B55">
      <w:pPr>
        <w:pStyle w:val="ListBullet"/>
        <w:tabs>
          <w:tab w:val="clear" w:pos="1080"/>
        </w:tabs>
        <w:ind w:left="426" w:hanging="426"/>
        <w:rPr>
          <w:bCs/>
        </w:rPr>
      </w:pPr>
      <w:r w:rsidRPr="00CF5B55">
        <w:rPr>
          <w:bCs/>
        </w:rPr>
        <w:t xml:space="preserve">Be unable to sustain attention when awakened, due to falling back to </w:t>
      </w:r>
      <w:proofErr w:type="gramStart"/>
      <w:r w:rsidRPr="00CF5B55">
        <w:rPr>
          <w:bCs/>
        </w:rPr>
        <w:t>sleep</w:t>
      </w:r>
      <w:proofErr w:type="gramEnd"/>
    </w:p>
    <w:p w14:paraId="2C0A930B" w14:textId="77777777" w:rsidR="00CF5B55" w:rsidRPr="00CF5B55" w:rsidRDefault="00CF5B55" w:rsidP="00CF5B55">
      <w:pPr>
        <w:pStyle w:val="ListBullet"/>
        <w:tabs>
          <w:tab w:val="clear" w:pos="1080"/>
        </w:tabs>
        <w:ind w:left="426" w:hanging="426"/>
        <w:rPr>
          <w:bCs/>
        </w:rPr>
      </w:pPr>
      <w:r w:rsidRPr="00CF5B55">
        <w:rPr>
          <w:bCs/>
        </w:rPr>
        <w:t xml:space="preserve">Miss meals, medications and appointments due to being too </w:t>
      </w:r>
      <w:proofErr w:type="gramStart"/>
      <w:r w:rsidRPr="00CF5B55">
        <w:rPr>
          <w:bCs/>
        </w:rPr>
        <w:t>drowsy</w:t>
      </w:r>
      <w:proofErr w:type="gramEnd"/>
    </w:p>
    <w:p w14:paraId="2CB7C9EA" w14:textId="77777777" w:rsidR="00CF5B55" w:rsidRPr="00CF5B55" w:rsidRDefault="00CF5B55" w:rsidP="00CF5B55">
      <w:pPr>
        <w:pStyle w:val="ListBullet"/>
        <w:tabs>
          <w:tab w:val="clear" w:pos="1080"/>
        </w:tabs>
        <w:ind w:left="426" w:hanging="426"/>
        <w:rPr>
          <w:bCs/>
        </w:rPr>
      </w:pPr>
      <w:r w:rsidRPr="00CF5B55">
        <w:rPr>
          <w:bCs/>
        </w:rPr>
        <w:t xml:space="preserve">Be easily missed or overlooked as they will not be drawing staff </w:t>
      </w:r>
      <w:proofErr w:type="gramStart"/>
      <w:r w:rsidRPr="00CF5B55">
        <w:rPr>
          <w:bCs/>
        </w:rPr>
        <w:t>attention</w:t>
      </w:r>
      <w:proofErr w:type="gramEnd"/>
    </w:p>
    <w:p w14:paraId="05A82DD3" w14:textId="77777777" w:rsidR="00784715" w:rsidRDefault="00CF5B55" w:rsidP="00784715">
      <w:pPr>
        <w:pStyle w:val="ListBullet"/>
        <w:tabs>
          <w:tab w:val="clear" w:pos="1080"/>
        </w:tabs>
        <w:ind w:left="426" w:hanging="426"/>
        <w:rPr>
          <w:bCs/>
        </w:rPr>
      </w:pPr>
      <w:r w:rsidRPr="00CF5B55">
        <w:rPr>
          <w:bCs/>
        </w:rPr>
        <w:t xml:space="preserve">Have higher mortality rates and poorer outcomes if not identified and </w:t>
      </w:r>
      <w:proofErr w:type="gramStart"/>
      <w:r w:rsidRPr="00CF5B55">
        <w:rPr>
          <w:bCs/>
        </w:rPr>
        <w:t>supported</w:t>
      </w:r>
      <w:proofErr w:type="gramEnd"/>
    </w:p>
    <w:p w14:paraId="27ADA646" w14:textId="77777777" w:rsidR="00784715" w:rsidRDefault="00784715" w:rsidP="00784715">
      <w:pPr>
        <w:pStyle w:val="ListBullet"/>
        <w:numPr>
          <w:ilvl w:val="0"/>
          <w:numId w:val="0"/>
        </w:numPr>
        <w:rPr>
          <w:bCs/>
        </w:rPr>
      </w:pPr>
    </w:p>
    <w:p w14:paraId="497A59E1" w14:textId="1AFD00CC" w:rsidR="006D09A9" w:rsidRDefault="00CF5B55" w:rsidP="00784715">
      <w:pPr>
        <w:pStyle w:val="ListBullet"/>
        <w:numPr>
          <w:ilvl w:val="0"/>
          <w:numId w:val="0"/>
        </w:numPr>
      </w:pPr>
      <w:r>
        <w:t xml:space="preserve">Patient with </w:t>
      </w:r>
      <w:r w:rsidRPr="00784715">
        <w:rPr>
          <w:b/>
        </w:rPr>
        <w:t>mixed delirium</w:t>
      </w:r>
      <w:r>
        <w:t xml:space="preserve"> will present with a combination of the above </w:t>
      </w:r>
      <w:r w:rsidR="008A6A83">
        <w:t>two</w:t>
      </w:r>
      <w:r>
        <w:t xml:space="preserve"> subtypes</w:t>
      </w:r>
      <w:r w:rsidR="00784715">
        <w:t xml:space="preserve">. </w:t>
      </w:r>
    </w:p>
    <w:p w14:paraId="6236C0B6" w14:textId="77777777" w:rsidR="00784715" w:rsidRPr="00784715" w:rsidRDefault="00784715" w:rsidP="00784715">
      <w:pPr>
        <w:pStyle w:val="ListBullet"/>
        <w:numPr>
          <w:ilvl w:val="0"/>
          <w:numId w:val="0"/>
        </w:numPr>
        <w:rPr>
          <w:bCs/>
        </w:rPr>
      </w:pPr>
    </w:p>
    <w:p w14:paraId="19138AF0" w14:textId="248E0668" w:rsidR="006D09A9" w:rsidRDefault="00B82C19" w:rsidP="00CF5B55">
      <w:pPr>
        <w:jc w:val="right"/>
        <w:rPr>
          <w:rFonts w:cs="Arial"/>
          <w:b/>
          <w:szCs w:val="24"/>
        </w:rPr>
      </w:pPr>
      <w:hyperlink w:anchor="Contents" w:history="1">
        <w:r w:rsidR="006D09A9" w:rsidRPr="00590902">
          <w:rPr>
            <w:rStyle w:val="Hyperlink"/>
            <w:rFonts w:cs="Arial"/>
            <w:i/>
            <w:szCs w:val="24"/>
          </w:rPr>
          <w:t>Back to Table of Contents</w:t>
        </w:r>
      </w:hyperlink>
      <w:r w:rsidR="006D09A9">
        <w:rPr>
          <w:rFonts w:cs="Arial"/>
          <w:i/>
          <w:szCs w:val="24"/>
        </w:rPr>
        <w:t xml:space="preserve"> </w:t>
      </w:r>
    </w:p>
    <w:tbl>
      <w:tblPr>
        <w:tblpPr w:leftFromText="180" w:rightFromText="180" w:vertAnchor="text" w:horzAnchor="margin" w:tblpY="181"/>
        <w:tblW w:w="9158" w:type="dxa"/>
        <w:tblLook w:val="0000" w:firstRow="0" w:lastRow="0" w:firstColumn="0" w:lastColumn="0" w:noHBand="0" w:noVBand="0"/>
      </w:tblPr>
      <w:tblGrid>
        <w:gridCol w:w="9158"/>
      </w:tblGrid>
      <w:tr w:rsidR="006D09A9" w:rsidRPr="00CD1C0E" w14:paraId="6E4AD929" w14:textId="77777777" w:rsidTr="00AE33B6">
        <w:trPr>
          <w:cantSplit/>
          <w:trHeight w:val="285"/>
        </w:trPr>
        <w:tc>
          <w:tcPr>
            <w:tcW w:w="9158" w:type="dxa"/>
            <w:shd w:val="clear" w:color="auto" w:fill="A6A6A6" w:themeFill="background1" w:themeFillShade="A6"/>
          </w:tcPr>
          <w:p w14:paraId="5DCF21A7" w14:textId="4E0CB5FE" w:rsidR="006D09A9" w:rsidRPr="003D2D06" w:rsidRDefault="006D09A9" w:rsidP="00AE33B6">
            <w:pPr>
              <w:pStyle w:val="Heading1"/>
            </w:pPr>
            <w:bookmarkStart w:id="24" w:name="_Toc158984358"/>
            <w:r>
              <w:t xml:space="preserve">Section </w:t>
            </w:r>
            <w:r w:rsidR="00CF5B55">
              <w:t>7</w:t>
            </w:r>
            <w:r w:rsidRPr="003D2D06">
              <w:t xml:space="preserve"> – </w:t>
            </w:r>
            <w:r w:rsidR="00CF5B55">
              <w:t>Preventing Falls and Pressure Injury</w:t>
            </w:r>
            <w:bookmarkEnd w:id="24"/>
          </w:p>
        </w:tc>
      </w:tr>
    </w:tbl>
    <w:p w14:paraId="4879DD66" w14:textId="77777777" w:rsidR="006D09A9" w:rsidRPr="00A2635B" w:rsidRDefault="006D09A9" w:rsidP="00A2635B">
      <w:pPr>
        <w:pStyle w:val="ListBullet"/>
        <w:numPr>
          <w:ilvl w:val="0"/>
          <w:numId w:val="0"/>
        </w:numPr>
        <w:ind w:left="426"/>
        <w:rPr>
          <w:bCs/>
          <w:szCs w:val="24"/>
        </w:rPr>
      </w:pPr>
    </w:p>
    <w:p w14:paraId="2F4A61E9" w14:textId="6494DF29" w:rsidR="00CF5B55" w:rsidRPr="00A2635B" w:rsidRDefault="00CF5B55" w:rsidP="00CF5B55">
      <w:pPr>
        <w:pStyle w:val="ListBullet"/>
        <w:tabs>
          <w:tab w:val="clear" w:pos="1080"/>
        </w:tabs>
        <w:ind w:left="426" w:hanging="426"/>
        <w:rPr>
          <w:bCs/>
          <w:szCs w:val="24"/>
        </w:rPr>
      </w:pPr>
      <w:r w:rsidRPr="00A2635B">
        <w:rPr>
          <w:bCs/>
          <w:szCs w:val="24"/>
        </w:rPr>
        <w:t xml:space="preserve">All patients identified as at risk of delirium or cognitive impairment require falls and pressure injury risk assessment on admission and at least once a week throughout admission, see </w:t>
      </w:r>
      <w:r w:rsidR="008A6A83" w:rsidRPr="008A6A83">
        <w:rPr>
          <w:bCs/>
          <w:szCs w:val="24"/>
        </w:rPr>
        <w:t>NCH Falls Risk Minimisation and Management Procedure</w:t>
      </w:r>
      <w:r w:rsidR="008A6A83">
        <w:rPr>
          <w:bCs/>
          <w:szCs w:val="24"/>
        </w:rPr>
        <w:t>.</w:t>
      </w:r>
      <w:r w:rsidRPr="00A2635B">
        <w:rPr>
          <w:bCs/>
          <w:szCs w:val="24"/>
        </w:rPr>
        <w:t xml:space="preserve"> </w:t>
      </w:r>
    </w:p>
    <w:p w14:paraId="539AE7C8" w14:textId="77777777" w:rsidR="00CF5B55" w:rsidRPr="00A2635B" w:rsidRDefault="00CF5B55" w:rsidP="00CF5B55">
      <w:pPr>
        <w:pStyle w:val="ListBullet"/>
        <w:tabs>
          <w:tab w:val="clear" w:pos="1080"/>
        </w:tabs>
        <w:ind w:left="426" w:hanging="426"/>
        <w:rPr>
          <w:bCs/>
          <w:szCs w:val="24"/>
        </w:rPr>
      </w:pPr>
      <w:r w:rsidRPr="00A2635B">
        <w:rPr>
          <w:bCs/>
          <w:szCs w:val="24"/>
        </w:rPr>
        <w:t>The Malnutrition Screening Tool (MST) must also be completed on admission and appropriate referrals for nutrition support put in place as part of the comprehensive care plan.</w:t>
      </w:r>
    </w:p>
    <w:p w14:paraId="78BAD013" w14:textId="77777777" w:rsidR="00CF5B55" w:rsidRPr="00A2635B" w:rsidRDefault="00CF5B55" w:rsidP="00CF5B55">
      <w:pPr>
        <w:pStyle w:val="ListBullet"/>
        <w:tabs>
          <w:tab w:val="clear" w:pos="1080"/>
        </w:tabs>
        <w:ind w:left="426" w:hanging="426"/>
        <w:rPr>
          <w:bCs/>
          <w:szCs w:val="24"/>
        </w:rPr>
      </w:pPr>
      <w:r w:rsidRPr="00A2635B">
        <w:rPr>
          <w:bCs/>
          <w:szCs w:val="24"/>
        </w:rPr>
        <w:t xml:space="preserve">Delirium is a fluctuating condition. Potential risks should be </w:t>
      </w:r>
      <w:proofErr w:type="gramStart"/>
      <w:r w:rsidRPr="00A2635B">
        <w:rPr>
          <w:bCs/>
          <w:szCs w:val="24"/>
        </w:rPr>
        <w:t>identified</w:t>
      </w:r>
      <w:proofErr w:type="gramEnd"/>
      <w:r w:rsidRPr="00A2635B">
        <w:rPr>
          <w:bCs/>
          <w:szCs w:val="24"/>
        </w:rPr>
        <w:t xml:space="preserve"> and interventions included in the care plan to ensure the safety of the older person, visitors and staff. Risks should be re-evaluated on a regular basis. </w:t>
      </w:r>
    </w:p>
    <w:p w14:paraId="31CD62BD" w14:textId="77777777" w:rsidR="00CF5B55" w:rsidRPr="00A2635B" w:rsidRDefault="00CF5B55" w:rsidP="00CF5B55">
      <w:pPr>
        <w:pStyle w:val="ListBullet"/>
        <w:tabs>
          <w:tab w:val="clear" w:pos="1080"/>
        </w:tabs>
        <w:ind w:left="426" w:hanging="426"/>
        <w:rPr>
          <w:bCs/>
          <w:szCs w:val="24"/>
        </w:rPr>
      </w:pPr>
      <w:r w:rsidRPr="00A2635B">
        <w:rPr>
          <w:bCs/>
          <w:szCs w:val="24"/>
        </w:rPr>
        <w:t>Staff should not assume that a person with delirium will remember any instructions; their safety may rely on staff observation. Falls and pressure injury risks should be assessed and documented according to the corresponding policies.</w:t>
      </w:r>
    </w:p>
    <w:p w14:paraId="747B5993" w14:textId="77777777" w:rsidR="006D09A9" w:rsidRDefault="006D09A9" w:rsidP="006D09A9">
      <w:pPr>
        <w:rPr>
          <w:rFonts w:cs="Arial"/>
          <w:b/>
          <w:szCs w:val="24"/>
        </w:rPr>
      </w:pPr>
    </w:p>
    <w:p w14:paraId="574A715A" w14:textId="406D2725" w:rsidR="00784715" w:rsidRDefault="00B82C19" w:rsidP="003F5D0D">
      <w:pPr>
        <w:jc w:val="right"/>
        <w:rPr>
          <w:rFonts w:cs="Arial"/>
          <w:i/>
          <w:szCs w:val="24"/>
        </w:rPr>
      </w:pPr>
      <w:hyperlink w:anchor="Contents" w:history="1">
        <w:r w:rsidR="006D09A9" w:rsidRPr="00590902">
          <w:rPr>
            <w:rStyle w:val="Hyperlink"/>
            <w:rFonts w:cs="Arial"/>
            <w:i/>
            <w:szCs w:val="24"/>
          </w:rPr>
          <w:t>Back to Table of Contents</w:t>
        </w:r>
      </w:hyperlink>
      <w:r w:rsidR="006D09A9">
        <w:rPr>
          <w:rFonts w:cs="Arial"/>
          <w:i/>
          <w:szCs w:val="24"/>
        </w:rPr>
        <w:t xml:space="preserve"> </w:t>
      </w:r>
    </w:p>
    <w:p w14:paraId="717F1D99" w14:textId="77777777" w:rsidR="003F5D0D" w:rsidRDefault="003F5D0D" w:rsidP="003F5D0D">
      <w:pPr>
        <w:jc w:val="right"/>
        <w:rPr>
          <w:rFonts w:cs="Arial"/>
          <w:i/>
          <w:szCs w:val="24"/>
        </w:rPr>
      </w:pPr>
    </w:p>
    <w:p w14:paraId="56449142" w14:textId="77777777" w:rsidR="003F5D0D" w:rsidRDefault="003F5D0D" w:rsidP="003F5D0D">
      <w:pPr>
        <w:jc w:val="right"/>
        <w:rPr>
          <w:rFonts w:cs="Arial"/>
          <w:i/>
          <w:szCs w:val="24"/>
        </w:rPr>
      </w:pPr>
    </w:p>
    <w:p w14:paraId="3EA52448" w14:textId="77777777" w:rsidR="003F5D0D" w:rsidRDefault="003F5D0D" w:rsidP="003F5D0D">
      <w:pPr>
        <w:jc w:val="right"/>
        <w:rPr>
          <w:rFonts w:cs="Arial"/>
          <w:i/>
          <w:szCs w:val="24"/>
        </w:rPr>
      </w:pPr>
    </w:p>
    <w:p w14:paraId="3A0AA67A" w14:textId="77777777" w:rsidR="003F5D0D" w:rsidRDefault="003F5D0D" w:rsidP="003F5D0D">
      <w:pPr>
        <w:jc w:val="right"/>
        <w:rPr>
          <w:rFonts w:cs="Arial"/>
          <w:i/>
          <w:szCs w:val="24"/>
        </w:rPr>
      </w:pPr>
    </w:p>
    <w:p w14:paraId="0CB871FD" w14:textId="77777777" w:rsidR="003F5D0D" w:rsidRPr="003F5D0D" w:rsidRDefault="003F5D0D" w:rsidP="003F5D0D">
      <w:pPr>
        <w:jc w:val="right"/>
        <w:rPr>
          <w:rFonts w:cs="Arial"/>
          <w:i/>
          <w:szCs w:val="24"/>
        </w:rPr>
      </w:pPr>
    </w:p>
    <w:tbl>
      <w:tblPr>
        <w:tblpPr w:leftFromText="180" w:rightFromText="180" w:vertAnchor="text" w:horzAnchor="margin" w:tblpY="181"/>
        <w:tblW w:w="9158" w:type="dxa"/>
        <w:tblLook w:val="0000" w:firstRow="0" w:lastRow="0" w:firstColumn="0" w:lastColumn="0" w:noHBand="0" w:noVBand="0"/>
      </w:tblPr>
      <w:tblGrid>
        <w:gridCol w:w="9158"/>
      </w:tblGrid>
      <w:tr w:rsidR="006D09A9" w:rsidRPr="00CD1C0E" w14:paraId="08E5B31C" w14:textId="77777777" w:rsidTr="00AE33B6">
        <w:trPr>
          <w:cantSplit/>
          <w:trHeight w:val="285"/>
        </w:trPr>
        <w:tc>
          <w:tcPr>
            <w:tcW w:w="9158" w:type="dxa"/>
            <w:shd w:val="clear" w:color="auto" w:fill="A6A6A6" w:themeFill="background1" w:themeFillShade="A6"/>
          </w:tcPr>
          <w:p w14:paraId="450917E0" w14:textId="60245121" w:rsidR="006D09A9" w:rsidRPr="003D2D06" w:rsidRDefault="006D09A9" w:rsidP="00AE33B6">
            <w:pPr>
              <w:pStyle w:val="Heading1"/>
            </w:pPr>
            <w:bookmarkStart w:id="25" w:name="_Toc158984359"/>
            <w:r>
              <w:lastRenderedPageBreak/>
              <w:t xml:space="preserve">Section </w:t>
            </w:r>
            <w:r w:rsidR="00CF5B55">
              <w:t>8</w:t>
            </w:r>
            <w:r w:rsidRPr="003D2D06">
              <w:t xml:space="preserve"> – </w:t>
            </w:r>
            <w:r w:rsidR="00CF5B55">
              <w:t>Minimising Use of Antipsychotic Medicines</w:t>
            </w:r>
            <w:bookmarkEnd w:id="25"/>
          </w:p>
        </w:tc>
      </w:tr>
    </w:tbl>
    <w:p w14:paraId="6F14FEA1" w14:textId="77777777" w:rsidR="006D09A9" w:rsidRDefault="006D09A9" w:rsidP="006D09A9">
      <w:pPr>
        <w:pStyle w:val="Heading2"/>
      </w:pPr>
    </w:p>
    <w:p w14:paraId="0DB58C9B" w14:textId="77777777" w:rsidR="00CF5B55" w:rsidRPr="00CF5B55" w:rsidRDefault="00CF5B55" w:rsidP="00CF5B55">
      <w:pPr>
        <w:spacing w:line="276" w:lineRule="auto"/>
        <w:rPr>
          <w:b/>
          <w:szCs w:val="24"/>
        </w:rPr>
      </w:pPr>
      <w:r w:rsidRPr="00CF5B55">
        <w:rPr>
          <w:b/>
          <w:szCs w:val="24"/>
        </w:rPr>
        <w:t xml:space="preserve">Interventions to treat the cause and manage </w:t>
      </w:r>
      <w:proofErr w:type="gramStart"/>
      <w:r w:rsidRPr="00CF5B55">
        <w:rPr>
          <w:b/>
          <w:szCs w:val="24"/>
        </w:rPr>
        <w:t>delirium</w:t>
      </w:r>
      <w:proofErr w:type="gramEnd"/>
    </w:p>
    <w:p w14:paraId="08DFC285" w14:textId="77777777" w:rsidR="00CF5B55" w:rsidRPr="00CF5B55" w:rsidRDefault="00CF5B55" w:rsidP="00CF5B55">
      <w:pPr>
        <w:spacing w:line="276" w:lineRule="auto"/>
        <w:rPr>
          <w:szCs w:val="24"/>
        </w:rPr>
      </w:pPr>
      <w:r w:rsidRPr="00CF5B55">
        <w:rPr>
          <w:szCs w:val="24"/>
        </w:rPr>
        <w:t xml:space="preserve">The first-line approach to supporting patients with cognitive impairment is non-pharmacological interventions, tailored to the individual’s presentation, preferences and needs.  </w:t>
      </w:r>
    </w:p>
    <w:p w14:paraId="5025CEF1" w14:textId="77777777" w:rsidR="00CF5B55" w:rsidRDefault="00CF5B55" w:rsidP="00CF5B55">
      <w:pPr>
        <w:spacing w:line="276" w:lineRule="auto"/>
        <w:rPr>
          <w:b/>
          <w:szCs w:val="24"/>
        </w:rPr>
      </w:pPr>
    </w:p>
    <w:p w14:paraId="0B36223D" w14:textId="429E5B6A" w:rsidR="00CF5B55" w:rsidRPr="00CF5B55" w:rsidRDefault="00CF5B55" w:rsidP="00CF5B55">
      <w:pPr>
        <w:spacing w:line="276" w:lineRule="auto"/>
        <w:rPr>
          <w:b/>
          <w:szCs w:val="24"/>
        </w:rPr>
      </w:pPr>
      <w:r w:rsidRPr="00CF5B55">
        <w:rPr>
          <w:b/>
          <w:szCs w:val="24"/>
        </w:rPr>
        <w:t>Non-Pharmacological Management of Delirium</w:t>
      </w:r>
    </w:p>
    <w:p w14:paraId="36CC414C" w14:textId="77777777" w:rsidR="00CF5B55" w:rsidRPr="00CF5B55" w:rsidRDefault="00CF5B55" w:rsidP="00CF5B55">
      <w:pPr>
        <w:spacing w:line="276" w:lineRule="auto"/>
        <w:rPr>
          <w:szCs w:val="24"/>
        </w:rPr>
      </w:pPr>
      <w:r w:rsidRPr="00CF5B55">
        <w:rPr>
          <w:szCs w:val="24"/>
        </w:rPr>
        <w:t>Non-pharmacological management of delirium includes optimal management of the following known precipitating factors.  These include:</w:t>
      </w:r>
    </w:p>
    <w:p w14:paraId="54F1D0DB" w14:textId="77777777" w:rsidR="00CF5B55" w:rsidRPr="00CF5B55" w:rsidRDefault="00CF5B55" w:rsidP="00CF5B55">
      <w:pPr>
        <w:pStyle w:val="ListBullet"/>
        <w:tabs>
          <w:tab w:val="clear" w:pos="1080"/>
        </w:tabs>
        <w:ind w:left="426" w:hanging="426"/>
        <w:rPr>
          <w:rFonts w:asciiTheme="minorHAnsi" w:hAnsiTheme="minorHAnsi"/>
          <w:szCs w:val="24"/>
        </w:rPr>
      </w:pPr>
      <w:r w:rsidRPr="00CF5B55">
        <w:rPr>
          <w:rFonts w:asciiTheme="minorHAnsi" w:hAnsiTheme="minorHAnsi"/>
          <w:b/>
          <w:bCs/>
          <w:szCs w:val="24"/>
        </w:rPr>
        <w:t xml:space="preserve">Hydration and nutrition: </w:t>
      </w:r>
      <w:r w:rsidRPr="00CF5B55">
        <w:rPr>
          <w:rFonts w:asciiTheme="minorHAnsi" w:hAnsiTheme="minorHAnsi"/>
          <w:szCs w:val="24"/>
        </w:rPr>
        <w:t xml:space="preserve">Oral diet and fluids should be </w:t>
      </w:r>
      <w:proofErr w:type="gramStart"/>
      <w:r w:rsidRPr="00CF5B55">
        <w:rPr>
          <w:rFonts w:asciiTheme="minorHAnsi" w:hAnsiTheme="minorHAnsi"/>
          <w:szCs w:val="24"/>
        </w:rPr>
        <w:t>encouraged</w:t>
      </w:r>
      <w:proofErr w:type="gramEnd"/>
      <w:r w:rsidRPr="00CF5B55">
        <w:rPr>
          <w:rFonts w:asciiTheme="minorHAnsi" w:hAnsiTheme="minorHAnsi"/>
          <w:szCs w:val="24"/>
        </w:rPr>
        <w:t xml:space="preserve"> and fluid balance and food intake charts should be routinely in place. </w:t>
      </w:r>
    </w:p>
    <w:p w14:paraId="5BE65000" w14:textId="77777777" w:rsidR="00CF5B55" w:rsidRPr="00CF5B55" w:rsidRDefault="00CF5B55" w:rsidP="00CF5B55">
      <w:pPr>
        <w:pStyle w:val="ListBullet"/>
        <w:tabs>
          <w:tab w:val="clear" w:pos="1080"/>
        </w:tabs>
        <w:ind w:left="426" w:hanging="426"/>
        <w:rPr>
          <w:rFonts w:asciiTheme="minorHAnsi" w:hAnsiTheme="minorHAnsi"/>
          <w:szCs w:val="24"/>
        </w:rPr>
      </w:pPr>
      <w:r w:rsidRPr="00CF5B55">
        <w:rPr>
          <w:rFonts w:asciiTheme="minorHAnsi" w:hAnsiTheme="minorHAnsi"/>
          <w:b/>
          <w:bCs/>
          <w:szCs w:val="24"/>
        </w:rPr>
        <w:t xml:space="preserve">Mobility: </w:t>
      </w:r>
      <w:r w:rsidRPr="00CF5B55">
        <w:rPr>
          <w:rFonts w:asciiTheme="minorHAnsi" w:hAnsiTheme="minorHAnsi"/>
          <w:szCs w:val="24"/>
        </w:rPr>
        <w:t xml:space="preserve">A falls risk assessment should be attended </w:t>
      </w:r>
      <w:proofErr w:type="gramStart"/>
      <w:r w:rsidRPr="00CF5B55">
        <w:rPr>
          <w:rFonts w:asciiTheme="minorHAnsi" w:hAnsiTheme="minorHAnsi"/>
          <w:szCs w:val="24"/>
        </w:rPr>
        <w:t>routinely</w:t>
      </w:r>
      <w:proofErr w:type="gramEnd"/>
      <w:r w:rsidRPr="00CF5B55">
        <w:rPr>
          <w:rFonts w:asciiTheme="minorHAnsi" w:hAnsiTheme="minorHAnsi"/>
          <w:szCs w:val="24"/>
        </w:rPr>
        <w:t xml:space="preserve"> and a mobility assessment conducted when appropriate. Bed and chair alarm devices may be useful for acutely delirious patients. Safe mobility should be encouraged. </w:t>
      </w:r>
    </w:p>
    <w:p w14:paraId="2D98062A" w14:textId="77777777" w:rsidR="00CF5B55" w:rsidRPr="00CF5B55" w:rsidRDefault="00CF5B55" w:rsidP="00CF5B55">
      <w:pPr>
        <w:pStyle w:val="ListBullet"/>
        <w:tabs>
          <w:tab w:val="clear" w:pos="1080"/>
        </w:tabs>
        <w:ind w:left="426" w:hanging="426"/>
        <w:rPr>
          <w:rFonts w:asciiTheme="minorHAnsi" w:hAnsiTheme="minorHAnsi"/>
          <w:szCs w:val="24"/>
        </w:rPr>
      </w:pPr>
      <w:r w:rsidRPr="00CF5B55">
        <w:rPr>
          <w:rFonts w:asciiTheme="minorHAnsi" w:hAnsiTheme="minorHAnsi"/>
          <w:b/>
          <w:bCs/>
          <w:szCs w:val="24"/>
        </w:rPr>
        <w:t xml:space="preserve">Bowel and bladder function: </w:t>
      </w:r>
      <w:r w:rsidRPr="00CF5B55">
        <w:rPr>
          <w:rFonts w:asciiTheme="minorHAnsi" w:hAnsiTheme="minorHAnsi"/>
          <w:szCs w:val="24"/>
        </w:rPr>
        <w:t xml:space="preserve">A stool chart and urine output should be monitored. A toileting regime may be included in the care plan. Remove IDC as soon as no longer clinically required. </w:t>
      </w:r>
    </w:p>
    <w:p w14:paraId="3C313DE5" w14:textId="77777777" w:rsidR="00CF5B55" w:rsidRPr="00CF5B55" w:rsidRDefault="00CF5B55" w:rsidP="00CF5B55">
      <w:pPr>
        <w:pStyle w:val="ListBullet"/>
        <w:tabs>
          <w:tab w:val="clear" w:pos="1080"/>
        </w:tabs>
        <w:ind w:left="426" w:hanging="426"/>
        <w:rPr>
          <w:rFonts w:asciiTheme="minorHAnsi" w:hAnsiTheme="minorHAnsi"/>
          <w:szCs w:val="24"/>
        </w:rPr>
      </w:pPr>
      <w:r w:rsidRPr="00CF5B55">
        <w:rPr>
          <w:rFonts w:asciiTheme="minorHAnsi" w:hAnsiTheme="minorHAnsi"/>
          <w:b/>
          <w:bCs/>
          <w:szCs w:val="24"/>
        </w:rPr>
        <w:t xml:space="preserve">Sleep: </w:t>
      </w:r>
      <w:r w:rsidRPr="00CF5B55">
        <w:rPr>
          <w:rFonts w:asciiTheme="minorHAnsi" w:hAnsiTheme="minorHAnsi"/>
          <w:szCs w:val="24"/>
        </w:rPr>
        <w:t xml:space="preserve">Good sleep routines should be promoted, </w:t>
      </w:r>
      <w:proofErr w:type="gramStart"/>
      <w:r w:rsidRPr="00CF5B55">
        <w:rPr>
          <w:rFonts w:asciiTheme="minorHAnsi" w:hAnsiTheme="minorHAnsi"/>
          <w:szCs w:val="24"/>
        </w:rPr>
        <w:t>e.g.</w:t>
      </w:r>
      <w:proofErr w:type="gramEnd"/>
      <w:r w:rsidRPr="00CF5B55">
        <w:rPr>
          <w:rFonts w:asciiTheme="minorHAnsi" w:hAnsiTheme="minorHAnsi"/>
          <w:szCs w:val="24"/>
        </w:rPr>
        <w:t xml:space="preserve"> some quiet time without electronic devices or mental stimulation prior to sleep time, ensure noise minimisation, comfortable room temperature and darkened, avoid caffeine prior to sleep time. </w:t>
      </w:r>
    </w:p>
    <w:p w14:paraId="48203C5A" w14:textId="77777777" w:rsidR="00CF5B55" w:rsidRPr="00CF5B55" w:rsidRDefault="00CF5B55" w:rsidP="00CF5B55">
      <w:pPr>
        <w:pStyle w:val="ListBullet"/>
        <w:tabs>
          <w:tab w:val="clear" w:pos="1080"/>
        </w:tabs>
        <w:ind w:left="426" w:hanging="426"/>
        <w:rPr>
          <w:rFonts w:asciiTheme="minorHAnsi" w:hAnsiTheme="minorHAnsi"/>
          <w:szCs w:val="24"/>
        </w:rPr>
      </w:pPr>
      <w:r w:rsidRPr="00CF5B55">
        <w:rPr>
          <w:rFonts w:asciiTheme="minorHAnsi" w:hAnsiTheme="minorHAnsi"/>
          <w:b/>
          <w:bCs/>
          <w:szCs w:val="24"/>
        </w:rPr>
        <w:t xml:space="preserve">Sensory input: </w:t>
      </w:r>
      <w:r w:rsidRPr="00CF5B55">
        <w:rPr>
          <w:rFonts w:asciiTheme="minorHAnsi" w:hAnsiTheme="minorHAnsi"/>
          <w:szCs w:val="24"/>
        </w:rPr>
        <w:t xml:space="preserve">Ensure that spectacles, dentures and hearing aids are in place if they are usually </w:t>
      </w:r>
      <w:proofErr w:type="gramStart"/>
      <w:r w:rsidRPr="00CF5B55">
        <w:rPr>
          <w:rFonts w:asciiTheme="minorHAnsi" w:hAnsiTheme="minorHAnsi"/>
          <w:szCs w:val="24"/>
        </w:rPr>
        <w:t>required</w:t>
      </w:r>
      <w:proofErr w:type="gramEnd"/>
    </w:p>
    <w:p w14:paraId="17B83173" w14:textId="77777777" w:rsidR="00CF5B55" w:rsidRPr="00CF5B55" w:rsidRDefault="00CF5B55" w:rsidP="00CF5B55">
      <w:pPr>
        <w:pStyle w:val="ListBullet"/>
        <w:tabs>
          <w:tab w:val="clear" w:pos="1080"/>
        </w:tabs>
        <w:ind w:left="426" w:hanging="426"/>
        <w:rPr>
          <w:rFonts w:asciiTheme="minorHAnsi" w:hAnsiTheme="minorHAnsi"/>
          <w:szCs w:val="24"/>
        </w:rPr>
      </w:pPr>
      <w:r w:rsidRPr="00CF5B55">
        <w:rPr>
          <w:rFonts w:asciiTheme="minorHAnsi" w:hAnsiTheme="minorHAnsi"/>
          <w:b/>
          <w:bCs/>
          <w:szCs w:val="24"/>
        </w:rPr>
        <w:t xml:space="preserve">Pain: </w:t>
      </w:r>
      <w:r w:rsidRPr="00CF5B55">
        <w:rPr>
          <w:rFonts w:asciiTheme="minorHAnsi" w:hAnsiTheme="minorHAnsi"/>
          <w:szCs w:val="24"/>
        </w:rPr>
        <w:t xml:space="preserve">Pain should be assessed and managed appropriately, a non-verbal pain assessment tool </w:t>
      </w:r>
      <w:proofErr w:type="gramStart"/>
      <w:r w:rsidRPr="00CF5B55">
        <w:rPr>
          <w:rFonts w:asciiTheme="minorHAnsi" w:hAnsiTheme="minorHAnsi"/>
          <w:szCs w:val="24"/>
        </w:rPr>
        <w:t>e.g.</w:t>
      </w:r>
      <w:proofErr w:type="gramEnd"/>
      <w:r w:rsidRPr="00CF5B55">
        <w:rPr>
          <w:rFonts w:asciiTheme="minorHAnsi" w:hAnsiTheme="minorHAnsi"/>
          <w:szCs w:val="24"/>
        </w:rPr>
        <w:t xml:space="preserve"> Abbey Pain Scale or PAINAD should be used for patients who have difficulty with communication. </w:t>
      </w:r>
    </w:p>
    <w:p w14:paraId="104DB9B5" w14:textId="77777777" w:rsidR="00CF5B55" w:rsidRPr="00CF5B55" w:rsidRDefault="00CF5B55" w:rsidP="00CF5B55">
      <w:pPr>
        <w:pStyle w:val="ListBullet"/>
        <w:tabs>
          <w:tab w:val="clear" w:pos="1080"/>
        </w:tabs>
        <w:ind w:left="426" w:hanging="426"/>
        <w:rPr>
          <w:rFonts w:asciiTheme="minorHAnsi" w:hAnsiTheme="minorHAnsi"/>
          <w:szCs w:val="24"/>
        </w:rPr>
      </w:pPr>
      <w:r w:rsidRPr="00CF5B55">
        <w:rPr>
          <w:rFonts w:asciiTheme="minorHAnsi" w:hAnsiTheme="minorHAnsi"/>
          <w:b/>
          <w:bCs/>
          <w:szCs w:val="24"/>
        </w:rPr>
        <w:t xml:space="preserve">Promoting cognition: </w:t>
      </w:r>
      <w:r w:rsidRPr="00CF5B55">
        <w:rPr>
          <w:rFonts w:asciiTheme="minorHAnsi" w:hAnsiTheme="minorHAnsi"/>
          <w:szCs w:val="24"/>
        </w:rPr>
        <w:t xml:space="preserve">Provide an environment which supports orientation; consider the use of calendars and clocks and lighting appropriate to the time of day and an environment that is not over or under stimulating, encourage family to bring a few familiar objects. </w:t>
      </w:r>
    </w:p>
    <w:p w14:paraId="10DA1FAF" w14:textId="77777777" w:rsidR="00CF5B55" w:rsidRPr="00CF5B55" w:rsidRDefault="00CF5B55" w:rsidP="00CF5B55">
      <w:pPr>
        <w:pStyle w:val="ListBullet"/>
        <w:tabs>
          <w:tab w:val="clear" w:pos="1080"/>
        </w:tabs>
        <w:ind w:left="426" w:hanging="426"/>
        <w:rPr>
          <w:rFonts w:asciiTheme="minorHAnsi" w:hAnsiTheme="minorHAnsi"/>
          <w:szCs w:val="24"/>
        </w:rPr>
      </w:pPr>
      <w:r w:rsidRPr="00CF5B55">
        <w:rPr>
          <w:rFonts w:asciiTheme="minorHAnsi" w:hAnsiTheme="minorHAnsi"/>
          <w:b/>
          <w:bCs/>
          <w:szCs w:val="24"/>
        </w:rPr>
        <w:t xml:space="preserve">Communication: </w:t>
      </w:r>
      <w:r w:rsidRPr="00CF5B55">
        <w:rPr>
          <w:rFonts w:asciiTheme="minorHAnsi" w:hAnsiTheme="minorHAnsi"/>
          <w:szCs w:val="24"/>
        </w:rPr>
        <w:t xml:space="preserve">Use clear and simple language, giving one message at a time to assist understanding. Provide visual cues with verbal messages to assist communication </w:t>
      </w:r>
      <w:proofErr w:type="gramStart"/>
      <w:r w:rsidRPr="00CF5B55">
        <w:rPr>
          <w:rFonts w:asciiTheme="minorHAnsi" w:hAnsiTheme="minorHAnsi"/>
          <w:szCs w:val="24"/>
        </w:rPr>
        <w:t>e.g.</w:t>
      </w:r>
      <w:proofErr w:type="gramEnd"/>
      <w:r w:rsidRPr="00CF5B55">
        <w:rPr>
          <w:rFonts w:asciiTheme="minorHAnsi" w:hAnsiTheme="minorHAnsi"/>
          <w:szCs w:val="24"/>
        </w:rPr>
        <w:t xml:space="preserve"> show the meal and talk about it being lunchtime. </w:t>
      </w:r>
    </w:p>
    <w:p w14:paraId="1AFE48A1" w14:textId="77777777" w:rsidR="00CF5B55" w:rsidRPr="00CF5B55" w:rsidRDefault="00CF5B55" w:rsidP="00CF5B55">
      <w:pPr>
        <w:pStyle w:val="ListBullet"/>
        <w:tabs>
          <w:tab w:val="clear" w:pos="1080"/>
        </w:tabs>
        <w:ind w:left="426" w:hanging="426"/>
        <w:rPr>
          <w:rFonts w:asciiTheme="minorHAnsi" w:hAnsiTheme="minorHAnsi"/>
          <w:szCs w:val="24"/>
        </w:rPr>
      </w:pPr>
      <w:r w:rsidRPr="00CF5B55">
        <w:rPr>
          <w:rFonts w:asciiTheme="minorHAnsi" w:hAnsiTheme="minorHAnsi"/>
          <w:b/>
          <w:bCs/>
          <w:szCs w:val="24"/>
        </w:rPr>
        <w:t xml:space="preserve">Family/Carers: </w:t>
      </w:r>
      <w:r w:rsidRPr="00CF5B55">
        <w:rPr>
          <w:rFonts w:asciiTheme="minorHAnsi" w:hAnsiTheme="minorHAnsi"/>
          <w:szCs w:val="24"/>
        </w:rPr>
        <w:t xml:space="preserve">Discuss patient’s individual likes and dislikes, social </w:t>
      </w:r>
      <w:proofErr w:type="gramStart"/>
      <w:r w:rsidRPr="00CF5B55">
        <w:rPr>
          <w:rFonts w:asciiTheme="minorHAnsi" w:hAnsiTheme="minorHAnsi"/>
          <w:szCs w:val="24"/>
        </w:rPr>
        <w:t>history</w:t>
      </w:r>
      <w:proofErr w:type="gramEnd"/>
      <w:r w:rsidRPr="00CF5B55">
        <w:rPr>
          <w:rFonts w:asciiTheme="minorHAnsi" w:hAnsiTheme="minorHAnsi"/>
          <w:szCs w:val="24"/>
        </w:rPr>
        <w:t xml:space="preserve"> and usual routine, encourage family/carer to stay with patient when possible. Provide delirium brochure in the appropriate language to assist family/carer with an understanding of delirium. </w:t>
      </w:r>
    </w:p>
    <w:p w14:paraId="283509FA" w14:textId="77777777" w:rsidR="00CF5B55" w:rsidRPr="00CF5B55" w:rsidRDefault="00CF5B55" w:rsidP="00CF5B55">
      <w:pPr>
        <w:pStyle w:val="ListBullet"/>
        <w:tabs>
          <w:tab w:val="clear" w:pos="1080"/>
        </w:tabs>
        <w:ind w:left="426" w:hanging="426"/>
        <w:rPr>
          <w:szCs w:val="24"/>
        </w:rPr>
      </w:pPr>
      <w:r w:rsidRPr="00CF5B55">
        <w:rPr>
          <w:rFonts w:asciiTheme="minorHAnsi" w:hAnsiTheme="minorHAnsi"/>
          <w:b/>
          <w:bCs/>
          <w:szCs w:val="24"/>
        </w:rPr>
        <w:t>Emotional well-being</w:t>
      </w:r>
      <w:r w:rsidRPr="00CF5B55">
        <w:rPr>
          <w:rFonts w:asciiTheme="minorHAnsi" w:hAnsiTheme="minorHAnsi"/>
          <w:szCs w:val="24"/>
        </w:rPr>
        <w:t>: Provide reassurance and support to the patient/resident and</w:t>
      </w:r>
      <w:r w:rsidRPr="00CF5B55">
        <w:rPr>
          <w:szCs w:val="24"/>
        </w:rPr>
        <w:t xml:space="preserve"> family/carer. </w:t>
      </w:r>
    </w:p>
    <w:p w14:paraId="1ED9787C" w14:textId="77777777" w:rsidR="006D09A9" w:rsidRDefault="006D09A9" w:rsidP="006D09A9">
      <w:pPr>
        <w:rPr>
          <w:rFonts w:cs="Arial"/>
          <w:b/>
          <w:szCs w:val="24"/>
        </w:rPr>
      </w:pPr>
    </w:p>
    <w:p w14:paraId="52F2BB52" w14:textId="5580E0CC" w:rsidR="006D09A9" w:rsidRDefault="00B82C19" w:rsidP="00CF5B55">
      <w:pPr>
        <w:jc w:val="right"/>
        <w:rPr>
          <w:rFonts w:cs="Arial"/>
          <w:b/>
          <w:szCs w:val="24"/>
        </w:rPr>
      </w:pPr>
      <w:hyperlink w:anchor="Contents" w:history="1">
        <w:r w:rsidR="006D09A9" w:rsidRPr="00590902">
          <w:rPr>
            <w:rStyle w:val="Hyperlink"/>
            <w:rFonts w:cs="Arial"/>
            <w:i/>
            <w:szCs w:val="24"/>
          </w:rPr>
          <w:t>Back to Table of Contents</w:t>
        </w:r>
      </w:hyperlink>
      <w:r w:rsidR="006D09A9">
        <w:rPr>
          <w:rFonts w:cs="Arial"/>
          <w:i/>
          <w:szCs w:val="24"/>
        </w:rPr>
        <w:t xml:space="preserve"> </w:t>
      </w:r>
    </w:p>
    <w:tbl>
      <w:tblPr>
        <w:tblpPr w:leftFromText="180" w:rightFromText="180" w:vertAnchor="text" w:horzAnchor="margin" w:tblpY="181"/>
        <w:tblW w:w="9158" w:type="dxa"/>
        <w:tblLook w:val="0000" w:firstRow="0" w:lastRow="0" w:firstColumn="0" w:lastColumn="0" w:noHBand="0" w:noVBand="0"/>
      </w:tblPr>
      <w:tblGrid>
        <w:gridCol w:w="9158"/>
      </w:tblGrid>
      <w:tr w:rsidR="006D09A9" w:rsidRPr="00CD1C0E" w14:paraId="014F9AC9" w14:textId="77777777" w:rsidTr="00AE33B6">
        <w:trPr>
          <w:cantSplit/>
          <w:trHeight w:val="285"/>
        </w:trPr>
        <w:tc>
          <w:tcPr>
            <w:tcW w:w="9158" w:type="dxa"/>
            <w:shd w:val="clear" w:color="auto" w:fill="A6A6A6" w:themeFill="background1" w:themeFillShade="A6"/>
          </w:tcPr>
          <w:p w14:paraId="41BCC147" w14:textId="7090D16A" w:rsidR="006D09A9" w:rsidRPr="003D2D06" w:rsidRDefault="006D09A9" w:rsidP="00AE33B6">
            <w:pPr>
              <w:pStyle w:val="Heading1"/>
            </w:pPr>
            <w:bookmarkStart w:id="26" w:name="_Toc158984360"/>
            <w:r>
              <w:lastRenderedPageBreak/>
              <w:t xml:space="preserve">Section </w:t>
            </w:r>
            <w:r w:rsidR="005E7728">
              <w:t>9</w:t>
            </w:r>
            <w:r w:rsidRPr="003D2D06">
              <w:t xml:space="preserve"> – </w:t>
            </w:r>
            <w:r w:rsidR="00CF5B55">
              <w:t>Indications and Recommendations for Pharmacol</w:t>
            </w:r>
            <w:r w:rsidR="005E7728">
              <w:t>o</w:t>
            </w:r>
            <w:r w:rsidR="00CF5B55">
              <w:t>gical Management of Neuropsychi</w:t>
            </w:r>
            <w:r w:rsidR="005E7728">
              <w:t>a</w:t>
            </w:r>
            <w:r w:rsidR="00CF5B55">
              <w:t xml:space="preserve">tric </w:t>
            </w:r>
            <w:r w:rsidR="005E7728">
              <w:t>Symptoms</w:t>
            </w:r>
            <w:bookmarkEnd w:id="26"/>
          </w:p>
        </w:tc>
      </w:tr>
    </w:tbl>
    <w:p w14:paraId="65F1CA43" w14:textId="77777777" w:rsidR="006D09A9" w:rsidRPr="00A2635B" w:rsidRDefault="006D09A9" w:rsidP="006D09A9">
      <w:pPr>
        <w:pStyle w:val="Heading2"/>
        <w:rPr>
          <w:szCs w:val="24"/>
        </w:rPr>
      </w:pPr>
    </w:p>
    <w:p w14:paraId="26B794E8" w14:textId="3617B794" w:rsidR="005E7728" w:rsidRPr="00A2635B" w:rsidRDefault="005E7728" w:rsidP="005E7728">
      <w:pPr>
        <w:pStyle w:val="Default"/>
        <w:pBdr>
          <w:top w:val="single" w:sz="4" w:space="1" w:color="auto"/>
          <w:left w:val="single" w:sz="4" w:space="4" w:color="auto"/>
          <w:bottom w:val="single" w:sz="4" w:space="1" w:color="auto"/>
          <w:right w:val="single" w:sz="4" w:space="4" w:color="auto"/>
        </w:pBdr>
        <w:spacing w:line="276" w:lineRule="auto"/>
        <w:rPr>
          <w:rFonts w:asciiTheme="minorHAnsi" w:hAnsiTheme="minorHAnsi"/>
        </w:rPr>
      </w:pPr>
      <w:r w:rsidRPr="00A2635B">
        <w:rPr>
          <w:rFonts w:asciiTheme="minorHAnsi" w:hAnsiTheme="minorHAnsi"/>
          <w:b/>
          <w:bCs/>
        </w:rPr>
        <w:t xml:space="preserve">Note: </w:t>
      </w:r>
      <w:r w:rsidRPr="00A2635B">
        <w:rPr>
          <w:rFonts w:asciiTheme="minorHAnsi" w:hAnsiTheme="minorHAnsi"/>
        </w:rPr>
        <w:t>The use of psychotropic medications requires informed consent from the patient’s ‘person responsible’</w:t>
      </w:r>
      <w:r w:rsidR="00A2635B">
        <w:rPr>
          <w:rFonts w:asciiTheme="minorHAnsi" w:hAnsiTheme="minorHAnsi"/>
          <w:b/>
          <w:bCs/>
        </w:rPr>
        <w:t>.</w:t>
      </w:r>
    </w:p>
    <w:p w14:paraId="55929DBB" w14:textId="77777777" w:rsidR="005E7728" w:rsidRPr="00A2635B" w:rsidRDefault="005E7728" w:rsidP="005E7728">
      <w:pPr>
        <w:spacing w:line="276" w:lineRule="auto"/>
        <w:rPr>
          <w:szCs w:val="24"/>
        </w:rPr>
      </w:pPr>
    </w:p>
    <w:p w14:paraId="6BD85A2D" w14:textId="0552D3C3" w:rsidR="005E7728" w:rsidRDefault="005E7728" w:rsidP="005E7728">
      <w:pPr>
        <w:spacing w:line="276" w:lineRule="auto"/>
        <w:rPr>
          <w:szCs w:val="24"/>
        </w:rPr>
      </w:pPr>
      <w:r w:rsidRPr="00A2635B">
        <w:rPr>
          <w:szCs w:val="24"/>
        </w:rPr>
        <w:t>Consultation with a geriatrician or psycho-geriatrician is recommended.  If a geriatrician or psycho-geriatrician is not available, consultation must be made with a senior medical officer with experience in the management of delirium or cognitive impairment prior to prescribing.</w:t>
      </w:r>
    </w:p>
    <w:p w14:paraId="0A4BCF31" w14:textId="77777777" w:rsidR="008A6A83" w:rsidRPr="00A2635B" w:rsidRDefault="008A6A83" w:rsidP="005E7728">
      <w:pPr>
        <w:spacing w:line="276" w:lineRule="auto"/>
        <w:rPr>
          <w:szCs w:val="24"/>
        </w:rPr>
      </w:pPr>
    </w:p>
    <w:p w14:paraId="66085EA4" w14:textId="77777777" w:rsidR="005E7728" w:rsidRDefault="005E7728" w:rsidP="005E7728">
      <w:pPr>
        <w:spacing w:line="276" w:lineRule="auto"/>
        <w:rPr>
          <w:szCs w:val="24"/>
        </w:rPr>
      </w:pPr>
      <w:r w:rsidRPr="00A2635B">
        <w:rPr>
          <w:szCs w:val="24"/>
        </w:rPr>
        <w:t>Pharmacological interventions for neuropsychiatric symptoms of delirium and/or BPSD and their behavioural manifestations must only be applied adjunctively with personalised, non-pharmacological support strategies for the patient.  Even when medications have been administered, non-pharmacological approaches to care must be continued as the first-line management approach.</w:t>
      </w:r>
    </w:p>
    <w:p w14:paraId="15D8D2BE" w14:textId="77777777" w:rsidR="008A6A83" w:rsidRPr="00A2635B" w:rsidRDefault="008A6A83" w:rsidP="005E7728">
      <w:pPr>
        <w:spacing w:line="276" w:lineRule="auto"/>
        <w:rPr>
          <w:szCs w:val="24"/>
        </w:rPr>
      </w:pPr>
    </w:p>
    <w:p w14:paraId="6A23A1CD" w14:textId="77777777" w:rsidR="005E7728" w:rsidRPr="00A2635B" w:rsidRDefault="005E7728" w:rsidP="005E7728">
      <w:pPr>
        <w:spacing w:line="276" w:lineRule="auto"/>
        <w:rPr>
          <w:szCs w:val="24"/>
        </w:rPr>
      </w:pPr>
      <w:r w:rsidRPr="00A2635B">
        <w:rPr>
          <w:szCs w:val="24"/>
        </w:rPr>
        <w:t xml:space="preserve">There is limited evidence of efficacy of medications and significant risk of adverse effects.  </w:t>
      </w:r>
      <w:r w:rsidRPr="00A2635B">
        <w:rPr>
          <w:b/>
          <w:szCs w:val="24"/>
        </w:rPr>
        <w:t xml:space="preserve">Antipsychotics and benzodiazepines can worsen delirium.  </w:t>
      </w:r>
      <w:r w:rsidRPr="00A2635B">
        <w:rPr>
          <w:szCs w:val="24"/>
        </w:rPr>
        <w:t>There are no specific medication treatments and</w:t>
      </w:r>
      <w:proofErr w:type="gramStart"/>
      <w:r w:rsidRPr="00A2635B">
        <w:rPr>
          <w:szCs w:val="24"/>
        </w:rPr>
        <w:t>, in particular, medications</w:t>
      </w:r>
      <w:proofErr w:type="gramEnd"/>
      <w:r w:rsidRPr="00A2635B">
        <w:rPr>
          <w:szCs w:val="24"/>
        </w:rPr>
        <w:t xml:space="preserve"> are not helpful for calling out or wandering.</w:t>
      </w:r>
      <w:r w:rsidRPr="00A2635B">
        <w:rPr>
          <w:b/>
          <w:szCs w:val="24"/>
        </w:rPr>
        <w:t xml:space="preserve"> </w:t>
      </w:r>
    </w:p>
    <w:p w14:paraId="740328B6" w14:textId="77777777" w:rsidR="005E7728" w:rsidRPr="00A2635B" w:rsidRDefault="005E7728" w:rsidP="005E7728">
      <w:pPr>
        <w:spacing w:line="276" w:lineRule="auto"/>
        <w:rPr>
          <w:szCs w:val="24"/>
        </w:rPr>
      </w:pPr>
      <w:r w:rsidRPr="00A2635B">
        <w:rPr>
          <w:b/>
          <w:szCs w:val="24"/>
        </w:rPr>
        <w:t xml:space="preserve">There is no evidence that antipsychotics or sedatives improve prognosis.  </w:t>
      </w:r>
      <w:r w:rsidRPr="00A2635B">
        <w:rPr>
          <w:szCs w:val="24"/>
        </w:rPr>
        <w:t>Only consider pharmacological treatment if:</w:t>
      </w:r>
    </w:p>
    <w:p w14:paraId="383DB5E5" w14:textId="77777777" w:rsidR="005E7728" w:rsidRPr="00A2635B" w:rsidRDefault="005E7728" w:rsidP="005E7728">
      <w:pPr>
        <w:pStyle w:val="ListBullet"/>
        <w:tabs>
          <w:tab w:val="clear" w:pos="1080"/>
        </w:tabs>
        <w:ind w:left="426" w:hanging="426"/>
        <w:rPr>
          <w:rFonts w:asciiTheme="minorHAnsi" w:hAnsiTheme="minorHAnsi"/>
          <w:szCs w:val="24"/>
        </w:rPr>
      </w:pPr>
      <w:r w:rsidRPr="00A2635B">
        <w:rPr>
          <w:rFonts w:asciiTheme="minorHAnsi" w:hAnsiTheme="minorHAnsi"/>
          <w:szCs w:val="24"/>
        </w:rPr>
        <w:t xml:space="preserve">Severe agitation and aggression associated with risk of </w:t>
      </w:r>
      <w:proofErr w:type="gramStart"/>
      <w:r w:rsidRPr="00A2635B">
        <w:rPr>
          <w:rFonts w:asciiTheme="minorHAnsi" w:hAnsiTheme="minorHAnsi"/>
          <w:szCs w:val="24"/>
        </w:rPr>
        <w:t>harm</w:t>
      </w:r>
      <w:proofErr w:type="gramEnd"/>
    </w:p>
    <w:p w14:paraId="3277DBB2" w14:textId="77777777" w:rsidR="005E7728" w:rsidRPr="00A2635B" w:rsidRDefault="005E7728" w:rsidP="005E7728">
      <w:pPr>
        <w:pStyle w:val="ListBullet"/>
        <w:tabs>
          <w:tab w:val="clear" w:pos="1080"/>
        </w:tabs>
        <w:ind w:left="426" w:hanging="426"/>
        <w:rPr>
          <w:rFonts w:asciiTheme="minorHAnsi" w:hAnsiTheme="minorHAnsi"/>
          <w:szCs w:val="24"/>
        </w:rPr>
      </w:pPr>
      <w:r w:rsidRPr="00A2635B">
        <w:rPr>
          <w:rFonts w:asciiTheme="minorHAnsi" w:hAnsiTheme="minorHAnsi"/>
          <w:szCs w:val="24"/>
        </w:rPr>
        <w:t xml:space="preserve">Delusions or hallucinations that are distressing to the </w:t>
      </w:r>
      <w:proofErr w:type="gramStart"/>
      <w:r w:rsidRPr="00A2635B">
        <w:rPr>
          <w:rFonts w:asciiTheme="minorHAnsi" w:hAnsiTheme="minorHAnsi"/>
          <w:szCs w:val="24"/>
        </w:rPr>
        <w:t>patient</w:t>
      </w:r>
      <w:proofErr w:type="gramEnd"/>
    </w:p>
    <w:p w14:paraId="3B341CC6" w14:textId="77777777" w:rsidR="005E7728" w:rsidRPr="00A2635B" w:rsidRDefault="005E7728" w:rsidP="005E7728">
      <w:pPr>
        <w:pStyle w:val="ListBullet"/>
        <w:tabs>
          <w:tab w:val="clear" w:pos="1080"/>
        </w:tabs>
        <w:ind w:left="426" w:hanging="426"/>
        <w:rPr>
          <w:rFonts w:asciiTheme="minorHAnsi" w:hAnsiTheme="minorHAnsi"/>
          <w:szCs w:val="24"/>
        </w:rPr>
      </w:pPr>
      <w:r w:rsidRPr="00A2635B">
        <w:rPr>
          <w:rFonts w:asciiTheme="minorHAnsi" w:hAnsiTheme="minorHAnsi"/>
          <w:szCs w:val="24"/>
        </w:rPr>
        <w:t>As ongoing treatment of a co-morbid, pre-existing mental illness</w:t>
      </w:r>
    </w:p>
    <w:p w14:paraId="59409AFD" w14:textId="77777777" w:rsidR="005E7728" w:rsidRPr="00A2635B" w:rsidRDefault="005E7728" w:rsidP="005E7728">
      <w:pPr>
        <w:pStyle w:val="ListBullet"/>
        <w:tabs>
          <w:tab w:val="clear" w:pos="1080"/>
        </w:tabs>
        <w:ind w:left="426" w:hanging="426"/>
        <w:rPr>
          <w:rFonts w:asciiTheme="minorHAnsi" w:hAnsiTheme="minorHAnsi"/>
          <w:szCs w:val="24"/>
        </w:rPr>
      </w:pPr>
      <w:r w:rsidRPr="00A2635B">
        <w:rPr>
          <w:rFonts w:asciiTheme="minorHAnsi" w:hAnsiTheme="minorHAnsi"/>
          <w:szCs w:val="24"/>
        </w:rPr>
        <w:t xml:space="preserve">The person’s degree of agitation/aggression interferes with their (or other people’s) ability to receive essential nursing or medical </w:t>
      </w:r>
      <w:proofErr w:type="gramStart"/>
      <w:r w:rsidRPr="00A2635B">
        <w:rPr>
          <w:rFonts w:asciiTheme="minorHAnsi" w:hAnsiTheme="minorHAnsi"/>
          <w:szCs w:val="24"/>
        </w:rPr>
        <w:t>care</w:t>
      </w:r>
      <w:proofErr w:type="gramEnd"/>
    </w:p>
    <w:p w14:paraId="1B578347" w14:textId="77777777" w:rsidR="005E7728" w:rsidRPr="00A2635B" w:rsidRDefault="005E7728" w:rsidP="005E7728">
      <w:pPr>
        <w:spacing w:line="276" w:lineRule="auto"/>
        <w:rPr>
          <w:b/>
          <w:szCs w:val="24"/>
        </w:rPr>
      </w:pPr>
    </w:p>
    <w:p w14:paraId="1E86CB8E" w14:textId="74B9EA1E" w:rsidR="005E7728" w:rsidRPr="00A2635B" w:rsidRDefault="005E7728" w:rsidP="005E7728">
      <w:pPr>
        <w:spacing w:line="276" w:lineRule="auto"/>
        <w:rPr>
          <w:b/>
          <w:szCs w:val="24"/>
        </w:rPr>
      </w:pPr>
      <w:r w:rsidRPr="00A2635B">
        <w:rPr>
          <w:b/>
          <w:szCs w:val="24"/>
        </w:rPr>
        <w:t xml:space="preserve">Cautions in the use of psychotropic medications in patients with </w:t>
      </w:r>
      <w:proofErr w:type="gramStart"/>
      <w:r w:rsidRPr="00A2635B">
        <w:rPr>
          <w:b/>
          <w:szCs w:val="24"/>
        </w:rPr>
        <w:t>delirium</w:t>
      </w:r>
      <w:proofErr w:type="gramEnd"/>
    </w:p>
    <w:p w14:paraId="343BD2CA" w14:textId="77777777" w:rsidR="005E7728" w:rsidRPr="00A2635B" w:rsidRDefault="005E7728" w:rsidP="005E7728">
      <w:pPr>
        <w:spacing w:line="276" w:lineRule="auto"/>
        <w:rPr>
          <w:szCs w:val="24"/>
        </w:rPr>
      </w:pPr>
      <w:r w:rsidRPr="00A2635B">
        <w:rPr>
          <w:szCs w:val="24"/>
        </w:rPr>
        <w:t xml:space="preserve">When pharmacological intervention is clinically indicated for neuropsychiatric symptom management, the following </w:t>
      </w:r>
      <w:r w:rsidRPr="00A2635B">
        <w:rPr>
          <w:b/>
          <w:szCs w:val="24"/>
        </w:rPr>
        <w:t>recommendations</w:t>
      </w:r>
      <w:r w:rsidRPr="00A2635B">
        <w:rPr>
          <w:szCs w:val="24"/>
        </w:rPr>
        <w:t xml:space="preserve"> apply:</w:t>
      </w:r>
    </w:p>
    <w:p w14:paraId="76125ECE" w14:textId="097C6A9B" w:rsidR="005E7728" w:rsidRPr="00A2635B" w:rsidRDefault="005E7728" w:rsidP="005E7728">
      <w:pPr>
        <w:pStyle w:val="ListBullet"/>
        <w:tabs>
          <w:tab w:val="clear" w:pos="1080"/>
        </w:tabs>
        <w:ind w:left="426" w:hanging="426"/>
        <w:rPr>
          <w:rFonts w:asciiTheme="minorHAnsi" w:hAnsiTheme="minorHAnsi"/>
          <w:szCs w:val="24"/>
        </w:rPr>
      </w:pPr>
      <w:r w:rsidRPr="00A2635B">
        <w:rPr>
          <w:rFonts w:asciiTheme="minorHAnsi" w:hAnsiTheme="minorHAnsi"/>
          <w:szCs w:val="24"/>
        </w:rPr>
        <w:t xml:space="preserve">Start low, go slow, review often and titrate off when </w:t>
      </w:r>
      <w:proofErr w:type="gramStart"/>
      <w:r w:rsidRPr="00A2635B">
        <w:rPr>
          <w:rFonts w:asciiTheme="minorHAnsi" w:hAnsiTheme="minorHAnsi"/>
          <w:szCs w:val="24"/>
        </w:rPr>
        <w:t>possible</w:t>
      </w:r>
      <w:proofErr w:type="gramEnd"/>
    </w:p>
    <w:p w14:paraId="39CBF35B" w14:textId="77777777" w:rsidR="005E7728" w:rsidRPr="00A2635B" w:rsidRDefault="005E7728" w:rsidP="005E7728">
      <w:pPr>
        <w:pStyle w:val="ListBullet"/>
        <w:tabs>
          <w:tab w:val="clear" w:pos="1080"/>
        </w:tabs>
        <w:ind w:left="426" w:hanging="426"/>
        <w:rPr>
          <w:rFonts w:asciiTheme="minorHAnsi" w:hAnsiTheme="minorHAnsi"/>
          <w:szCs w:val="24"/>
        </w:rPr>
      </w:pPr>
      <w:r w:rsidRPr="00A2635B">
        <w:rPr>
          <w:rFonts w:asciiTheme="minorHAnsi" w:hAnsiTheme="minorHAnsi"/>
          <w:szCs w:val="24"/>
        </w:rPr>
        <w:t>Document indications &amp; observed efficacy clearly in the prognosis notes.  Review regularly.  Clearly document the required frequency of physician review in the notes</w:t>
      </w:r>
    </w:p>
    <w:p w14:paraId="6043C0E6" w14:textId="77777777" w:rsidR="005E7728" w:rsidRPr="00A2635B" w:rsidRDefault="005E7728" w:rsidP="005E7728">
      <w:pPr>
        <w:pStyle w:val="ListBullet"/>
        <w:tabs>
          <w:tab w:val="clear" w:pos="1080"/>
        </w:tabs>
        <w:ind w:left="426" w:hanging="426"/>
        <w:rPr>
          <w:rFonts w:asciiTheme="minorHAnsi" w:hAnsiTheme="minorHAnsi"/>
          <w:szCs w:val="24"/>
        </w:rPr>
      </w:pPr>
      <w:r w:rsidRPr="00A2635B">
        <w:rPr>
          <w:rFonts w:asciiTheme="minorHAnsi" w:hAnsiTheme="minorHAnsi"/>
          <w:szCs w:val="24"/>
        </w:rPr>
        <w:t xml:space="preserve">Use the oral route of administration if </w:t>
      </w:r>
      <w:proofErr w:type="gramStart"/>
      <w:r w:rsidRPr="00A2635B">
        <w:rPr>
          <w:rFonts w:asciiTheme="minorHAnsi" w:hAnsiTheme="minorHAnsi"/>
          <w:szCs w:val="24"/>
        </w:rPr>
        <w:t>possible</w:t>
      </w:r>
      <w:proofErr w:type="gramEnd"/>
    </w:p>
    <w:p w14:paraId="224C2567" w14:textId="77777777" w:rsidR="005E7728" w:rsidRPr="00A2635B" w:rsidRDefault="005E7728" w:rsidP="005E7728">
      <w:pPr>
        <w:pStyle w:val="ListBullet"/>
        <w:tabs>
          <w:tab w:val="clear" w:pos="1080"/>
        </w:tabs>
        <w:ind w:left="426" w:hanging="426"/>
        <w:rPr>
          <w:rFonts w:asciiTheme="minorHAnsi" w:hAnsiTheme="minorHAnsi"/>
          <w:szCs w:val="24"/>
        </w:rPr>
      </w:pPr>
      <w:r w:rsidRPr="00A2635B">
        <w:rPr>
          <w:rFonts w:asciiTheme="minorHAnsi" w:hAnsiTheme="minorHAnsi"/>
          <w:szCs w:val="24"/>
        </w:rPr>
        <w:t xml:space="preserve">Monitor vital signs closely during and after the administration of psychotropic </w:t>
      </w:r>
      <w:proofErr w:type="gramStart"/>
      <w:r w:rsidRPr="00A2635B">
        <w:rPr>
          <w:rFonts w:asciiTheme="minorHAnsi" w:hAnsiTheme="minorHAnsi"/>
          <w:szCs w:val="24"/>
        </w:rPr>
        <w:t>drugs</w:t>
      </w:r>
      <w:proofErr w:type="gramEnd"/>
    </w:p>
    <w:p w14:paraId="5E439ED5" w14:textId="77777777" w:rsidR="005E7728" w:rsidRPr="00A2635B" w:rsidRDefault="005E7728" w:rsidP="005E7728">
      <w:pPr>
        <w:pStyle w:val="ListBullet"/>
        <w:tabs>
          <w:tab w:val="clear" w:pos="1080"/>
        </w:tabs>
        <w:ind w:left="426" w:hanging="426"/>
        <w:rPr>
          <w:rFonts w:asciiTheme="minorHAnsi" w:hAnsiTheme="minorHAnsi"/>
          <w:szCs w:val="24"/>
        </w:rPr>
      </w:pPr>
      <w:r w:rsidRPr="00A2635B">
        <w:rPr>
          <w:rFonts w:asciiTheme="minorHAnsi" w:hAnsiTheme="minorHAnsi"/>
          <w:szCs w:val="24"/>
        </w:rPr>
        <w:t xml:space="preserve">Avoid the use of ‘as needed’ (prn) orders unless both the indication for administration and maximum dose per 24 hours are clearly specified.  Use of ‘as needed’ medication must be reviewed daily because of the changing clinical </w:t>
      </w:r>
      <w:proofErr w:type="gramStart"/>
      <w:r w:rsidRPr="00A2635B">
        <w:rPr>
          <w:rFonts w:asciiTheme="minorHAnsi" w:hAnsiTheme="minorHAnsi"/>
          <w:szCs w:val="24"/>
        </w:rPr>
        <w:t>situation</w:t>
      </w:r>
      <w:proofErr w:type="gramEnd"/>
    </w:p>
    <w:p w14:paraId="633136FB" w14:textId="77777777" w:rsidR="005E7728" w:rsidRPr="00A2635B" w:rsidRDefault="005E7728" w:rsidP="005E7728">
      <w:pPr>
        <w:pStyle w:val="ListBullet"/>
        <w:tabs>
          <w:tab w:val="clear" w:pos="1080"/>
        </w:tabs>
        <w:ind w:left="426" w:hanging="426"/>
        <w:rPr>
          <w:rFonts w:asciiTheme="minorHAnsi" w:hAnsiTheme="minorHAnsi"/>
          <w:szCs w:val="24"/>
        </w:rPr>
      </w:pPr>
      <w:r w:rsidRPr="00A2635B">
        <w:rPr>
          <w:rFonts w:asciiTheme="minorHAnsi" w:hAnsiTheme="minorHAnsi"/>
          <w:szCs w:val="24"/>
        </w:rPr>
        <w:lastRenderedPageBreak/>
        <w:t xml:space="preserve">Diligent behavioural observation charting and associated progress note documentation must be completed on each shift for any patient on a newly prescribed psychotropic medication while in </w:t>
      </w:r>
      <w:proofErr w:type="gramStart"/>
      <w:r w:rsidRPr="00A2635B">
        <w:rPr>
          <w:rFonts w:asciiTheme="minorHAnsi" w:hAnsiTheme="minorHAnsi"/>
          <w:szCs w:val="24"/>
        </w:rPr>
        <w:t>hospital</w:t>
      </w:r>
      <w:proofErr w:type="gramEnd"/>
    </w:p>
    <w:p w14:paraId="721720B5" w14:textId="77777777" w:rsidR="005E7728" w:rsidRPr="00A2635B" w:rsidRDefault="005E7728" w:rsidP="005E7728">
      <w:pPr>
        <w:pStyle w:val="ListBullet"/>
        <w:tabs>
          <w:tab w:val="clear" w:pos="1080"/>
        </w:tabs>
        <w:ind w:left="426" w:hanging="426"/>
        <w:rPr>
          <w:rFonts w:asciiTheme="minorHAnsi" w:hAnsiTheme="minorHAnsi"/>
          <w:szCs w:val="24"/>
        </w:rPr>
      </w:pPr>
      <w:r w:rsidRPr="00A2635B">
        <w:rPr>
          <w:rFonts w:asciiTheme="minorHAnsi" w:hAnsiTheme="minorHAnsi"/>
          <w:szCs w:val="24"/>
        </w:rPr>
        <w:t xml:space="preserve">Dosage and frequency of antipsychotic regimen should be titrated against level of patient agitation or distress at each </w:t>
      </w:r>
      <w:proofErr w:type="gramStart"/>
      <w:r w:rsidRPr="00A2635B">
        <w:rPr>
          <w:rFonts w:asciiTheme="minorHAnsi" w:hAnsiTheme="minorHAnsi"/>
          <w:szCs w:val="24"/>
        </w:rPr>
        <w:t>review</w:t>
      </w:r>
      <w:proofErr w:type="gramEnd"/>
    </w:p>
    <w:p w14:paraId="7C4EC4AC" w14:textId="77777777" w:rsidR="005E7728" w:rsidRPr="00A2635B" w:rsidRDefault="005E7728" w:rsidP="005E7728">
      <w:pPr>
        <w:pStyle w:val="ListBullet"/>
        <w:tabs>
          <w:tab w:val="clear" w:pos="1080"/>
        </w:tabs>
        <w:ind w:left="426" w:hanging="426"/>
        <w:rPr>
          <w:rFonts w:asciiTheme="minorHAnsi" w:hAnsiTheme="minorHAnsi"/>
          <w:szCs w:val="24"/>
        </w:rPr>
      </w:pPr>
      <w:r w:rsidRPr="00A2635B">
        <w:rPr>
          <w:rFonts w:asciiTheme="minorHAnsi" w:hAnsiTheme="minorHAnsi"/>
          <w:szCs w:val="24"/>
        </w:rPr>
        <w:t xml:space="preserve">Review the need for ongoing treatment before discharge and involve support persons/family in decisions for pharmacological </w:t>
      </w:r>
      <w:proofErr w:type="gramStart"/>
      <w:r w:rsidRPr="00A2635B">
        <w:rPr>
          <w:rFonts w:asciiTheme="minorHAnsi" w:hAnsiTheme="minorHAnsi"/>
          <w:szCs w:val="24"/>
        </w:rPr>
        <w:t>management</w:t>
      </w:r>
      <w:proofErr w:type="gramEnd"/>
    </w:p>
    <w:p w14:paraId="4CF30046" w14:textId="77777777" w:rsidR="005E7728" w:rsidRPr="00A2635B" w:rsidRDefault="005E7728" w:rsidP="005E7728">
      <w:pPr>
        <w:spacing w:line="276" w:lineRule="auto"/>
        <w:rPr>
          <w:szCs w:val="24"/>
        </w:rPr>
      </w:pPr>
    </w:p>
    <w:p w14:paraId="74DC03AD" w14:textId="2B0DD6B7" w:rsidR="005E7728" w:rsidRPr="00A2635B" w:rsidRDefault="005E7728" w:rsidP="005E7728">
      <w:pPr>
        <w:spacing w:line="276" w:lineRule="auto"/>
        <w:rPr>
          <w:szCs w:val="24"/>
        </w:rPr>
      </w:pPr>
      <w:r w:rsidRPr="00A2635B">
        <w:rPr>
          <w:szCs w:val="24"/>
        </w:rPr>
        <w:t>When an antipsychotic medication is newly prescribed to assist the management of delirium, a plan must be developed and documented for review and cessation of the medication when it is no longer required.</w:t>
      </w:r>
    </w:p>
    <w:p w14:paraId="1C3AEDC5" w14:textId="77777777" w:rsidR="005E7728" w:rsidRPr="00A2635B" w:rsidRDefault="005E7728" w:rsidP="005E7728">
      <w:pPr>
        <w:spacing w:line="276" w:lineRule="auto"/>
        <w:rPr>
          <w:b/>
          <w:szCs w:val="24"/>
        </w:rPr>
      </w:pPr>
    </w:p>
    <w:p w14:paraId="3785F42A" w14:textId="0CB87A5D" w:rsidR="005E7728" w:rsidRPr="00A2635B" w:rsidRDefault="005E7728" w:rsidP="005E7728">
      <w:pPr>
        <w:spacing w:line="276" w:lineRule="auto"/>
        <w:rPr>
          <w:b/>
          <w:szCs w:val="24"/>
        </w:rPr>
      </w:pPr>
      <w:r w:rsidRPr="00A2635B">
        <w:rPr>
          <w:b/>
          <w:szCs w:val="24"/>
        </w:rPr>
        <w:t xml:space="preserve">Additional considerations when supporting patients with cognitive </w:t>
      </w:r>
      <w:proofErr w:type="gramStart"/>
      <w:r w:rsidRPr="00A2635B">
        <w:rPr>
          <w:b/>
          <w:szCs w:val="24"/>
        </w:rPr>
        <w:t>impairment</w:t>
      </w:r>
      <w:proofErr w:type="gramEnd"/>
    </w:p>
    <w:p w14:paraId="28F4D3E3" w14:textId="77777777" w:rsidR="005E7728" w:rsidRPr="00A2635B" w:rsidRDefault="005E7728" w:rsidP="005E7728">
      <w:pPr>
        <w:pStyle w:val="ListBullet"/>
        <w:tabs>
          <w:tab w:val="clear" w:pos="1080"/>
        </w:tabs>
        <w:ind w:left="426" w:hanging="426"/>
        <w:rPr>
          <w:rFonts w:asciiTheme="minorHAnsi" w:hAnsiTheme="minorHAnsi"/>
          <w:szCs w:val="24"/>
        </w:rPr>
      </w:pPr>
      <w:r w:rsidRPr="00A2635B">
        <w:rPr>
          <w:rFonts w:asciiTheme="minorHAnsi" w:hAnsiTheme="minorHAnsi"/>
          <w:szCs w:val="24"/>
        </w:rPr>
        <w:t xml:space="preserve">At all times, clinicians must consider the patient’s right to informed consent.  It is important that clinicians assist the patient and their family or other support persons to make decisions – particularly those relating to treatment and pharmacological interventions – by providing a full explanation of potential risks and benefits of the relevant </w:t>
      </w:r>
      <w:proofErr w:type="gramStart"/>
      <w:r w:rsidRPr="00A2635B">
        <w:rPr>
          <w:rFonts w:asciiTheme="minorHAnsi" w:hAnsiTheme="minorHAnsi"/>
          <w:szCs w:val="24"/>
        </w:rPr>
        <w:t>treatment</w:t>
      </w:r>
      <w:proofErr w:type="gramEnd"/>
    </w:p>
    <w:p w14:paraId="53718321" w14:textId="77777777" w:rsidR="005E7728" w:rsidRPr="00A2635B" w:rsidRDefault="005E7728" w:rsidP="005E7728">
      <w:pPr>
        <w:pStyle w:val="ListBullet"/>
        <w:tabs>
          <w:tab w:val="clear" w:pos="1080"/>
        </w:tabs>
        <w:ind w:left="426" w:hanging="426"/>
        <w:rPr>
          <w:rFonts w:asciiTheme="minorHAnsi" w:hAnsiTheme="minorHAnsi"/>
          <w:szCs w:val="24"/>
        </w:rPr>
      </w:pPr>
      <w:r w:rsidRPr="00A2635B">
        <w:rPr>
          <w:rFonts w:asciiTheme="minorHAnsi" w:hAnsiTheme="minorHAnsi"/>
          <w:szCs w:val="24"/>
        </w:rPr>
        <w:t>Prior to commencing a 1:1 Enhanced Supervision for a patient, refer to the ‘Care of Patients requiring Enhanced Supervision/Approval Procedure to ensure best care is provided for the patient.</w:t>
      </w:r>
    </w:p>
    <w:p w14:paraId="1D61765D" w14:textId="77777777" w:rsidR="006D09A9" w:rsidRPr="00A2635B" w:rsidRDefault="006D09A9" w:rsidP="006D09A9">
      <w:pPr>
        <w:rPr>
          <w:rFonts w:cs="Arial"/>
          <w:b/>
          <w:szCs w:val="24"/>
        </w:rPr>
      </w:pPr>
    </w:p>
    <w:p w14:paraId="0DAD0FF9" w14:textId="77777777" w:rsidR="005E7728" w:rsidRPr="00A2635B" w:rsidRDefault="005E7728" w:rsidP="005E7728">
      <w:pPr>
        <w:spacing w:line="276" w:lineRule="auto"/>
        <w:rPr>
          <w:b/>
          <w:szCs w:val="24"/>
        </w:rPr>
      </w:pPr>
      <w:r w:rsidRPr="00A2635B">
        <w:rPr>
          <w:b/>
          <w:szCs w:val="24"/>
        </w:rPr>
        <w:t>Physical Restraint</w:t>
      </w:r>
    </w:p>
    <w:p w14:paraId="434A8BEA" w14:textId="28EB5F10" w:rsidR="005E7728" w:rsidRPr="00A2635B" w:rsidRDefault="005E7728" w:rsidP="005E7728">
      <w:pPr>
        <w:rPr>
          <w:szCs w:val="24"/>
        </w:rPr>
      </w:pPr>
      <w:r w:rsidRPr="00A2635B">
        <w:rPr>
          <w:szCs w:val="24"/>
        </w:rPr>
        <w:t xml:space="preserve">It is recognised that restraint is a precipitating factor for delirium and increases morbidity and mortality.  Restraints should only be used as a last resort to maintain the safety of the patient, </w:t>
      </w:r>
      <w:proofErr w:type="gramStart"/>
      <w:r w:rsidRPr="00A2635B">
        <w:rPr>
          <w:szCs w:val="24"/>
        </w:rPr>
        <w:t>staff</w:t>
      </w:r>
      <w:proofErr w:type="gramEnd"/>
      <w:r w:rsidRPr="00A2635B">
        <w:rPr>
          <w:szCs w:val="24"/>
        </w:rPr>
        <w:t xml:space="preserve"> or others.  Refer to the</w:t>
      </w:r>
      <w:r w:rsidR="00596C31" w:rsidRPr="00784715">
        <w:rPr>
          <w:szCs w:val="24"/>
        </w:rPr>
        <w:t xml:space="preserve"> Restrictive </w:t>
      </w:r>
      <w:proofErr w:type="spellStart"/>
      <w:r w:rsidR="00596C31" w:rsidRPr="00784715">
        <w:rPr>
          <w:szCs w:val="24"/>
        </w:rPr>
        <w:t>Practitices</w:t>
      </w:r>
      <w:proofErr w:type="spellEnd"/>
      <w:r w:rsidR="00596C31" w:rsidRPr="00784715">
        <w:rPr>
          <w:szCs w:val="24"/>
        </w:rPr>
        <w:t xml:space="preserve"> for People NOT detained under the Mental Health Act 2015 </w:t>
      </w:r>
      <w:r w:rsidRPr="00A2635B">
        <w:rPr>
          <w:szCs w:val="24"/>
        </w:rPr>
        <w:t xml:space="preserve">to ensure restraint is only used in appropriate situations. </w:t>
      </w:r>
    </w:p>
    <w:p w14:paraId="36CA65B8" w14:textId="77777777" w:rsidR="005E7728" w:rsidRDefault="005E7728" w:rsidP="006D09A9">
      <w:pPr>
        <w:rPr>
          <w:rFonts w:cs="Arial"/>
          <w:b/>
          <w:szCs w:val="24"/>
        </w:rPr>
      </w:pPr>
    </w:p>
    <w:p w14:paraId="2822C6D7" w14:textId="25D278A4" w:rsidR="005E7728" w:rsidRPr="005E7728" w:rsidRDefault="00B82C19" w:rsidP="005E7728">
      <w:pPr>
        <w:jc w:val="right"/>
        <w:rPr>
          <w:rFonts w:cs="Arial"/>
          <w:i/>
          <w:szCs w:val="24"/>
        </w:rPr>
      </w:pPr>
      <w:hyperlink w:anchor="Contents" w:history="1">
        <w:r w:rsidR="006D09A9" w:rsidRPr="00590902">
          <w:rPr>
            <w:rStyle w:val="Hyperlink"/>
            <w:rFonts w:cs="Arial"/>
            <w:i/>
            <w:szCs w:val="24"/>
          </w:rPr>
          <w:t>Back to Table of Contents</w:t>
        </w:r>
      </w:hyperlink>
      <w:r w:rsidR="006D09A9">
        <w:rPr>
          <w:rFonts w:cs="Arial"/>
          <w:i/>
          <w:szCs w:val="24"/>
        </w:rPr>
        <w:t xml:space="preserve"> </w:t>
      </w:r>
    </w:p>
    <w:tbl>
      <w:tblPr>
        <w:tblpPr w:leftFromText="180" w:rightFromText="180" w:vertAnchor="text" w:horzAnchor="margin" w:tblpY="181"/>
        <w:tblW w:w="9158" w:type="dxa"/>
        <w:tblLook w:val="0000" w:firstRow="0" w:lastRow="0" w:firstColumn="0" w:lastColumn="0" w:noHBand="0" w:noVBand="0"/>
      </w:tblPr>
      <w:tblGrid>
        <w:gridCol w:w="9158"/>
      </w:tblGrid>
      <w:tr w:rsidR="005E7728" w:rsidRPr="00CD1C0E" w14:paraId="14949876" w14:textId="77777777" w:rsidTr="00AE33B6">
        <w:trPr>
          <w:cantSplit/>
          <w:trHeight w:val="285"/>
        </w:trPr>
        <w:tc>
          <w:tcPr>
            <w:tcW w:w="9158" w:type="dxa"/>
            <w:shd w:val="clear" w:color="auto" w:fill="A6A6A6" w:themeFill="background1" w:themeFillShade="A6"/>
          </w:tcPr>
          <w:p w14:paraId="59330005" w14:textId="07B41E29" w:rsidR="005E7728" w:rsidRPr="003D2D06" w:rsidRDefault="005E7728" w:rsidP="00AE33B6">
            <w:pPr>
              <w:pStyle w:val="Heading1"/>
            </w:pPr>
            <w:bookmarkStart w:id="27" w:name="_Toc158984361"/>
            <w:r>
              <w:t>Section 10</w:t>
            </w:r>
            <w:r w:rsidRPr="003D2D06">
              <w:t xml:space="preserve"> – </w:t>
            </w:r>
            <w:r>
              <w:t>Transition from Hospital Care</w:t>
            </w:r>
            <w:bookmarkEnd w:id="27"/>
          </w:p>
        </w:tc>
      </w:tr>
    </w:tbl>
    <w:p w14:paraId="24981F91" w14:textId="77777777" w:rsidR="005E7728" w:rsidRDefault="005E7728" w:rsidP="005E7728">
      <w:pPr>
        <w:jc w:val="right"/>
      </w:pPr>
    </w:p>
    <w:p w14:paraId="63773E05" w14:textId="77777777" w:rsidR="005E7728" w:rsidRPr="00784715" w:rsidRDefault="005E7728" w:rsidP="005E7728">
      <w:pPr>
        <w:rPr>
          <w:b/>
          <w:bCs/>
          <w:szCs w:val="24"/>
        </w:rPr>
      </w:pPr>
      <w:r w:rsidRPr="00784715">
        <w:rPr>
          <w:b/>
          <w:bCs/>
          <w:szCs w:val="24"/>
        </w:rPr>
        <w:t>Discharge Planning</w:t>
      </w:r>
    </w:p>
    <w:p w14:paraId="70932DAA" w14:textId="77777777" w:rsidR="005E7728" w:rsidRDefault="005E7728" w:rsidP="005E7728">
      <w:pPr>
        <w:rPr>
          <w:szCs w:val="24"/>
        </w:rPr>
      </w:pPr>
      <w:r w:rsidRPr="005E7728">
        <w:rPr>
          <w:szCs w:val="24"/>
        </w:rPr>
        <w:t>Before the patient leaves hospital, an individualised care plan must be developed in collaboration with the patient, their support persons and other relevant stakeholders (</w:t>
      </w:r>
      <w:proofErr w:type="gramStart"/>
      <w:r w:rsidRPr="005E7728">
        <w:rPr>
          <w:szCs w:val="24"/>
        </w:rPr>
        <w:t>e.g.</w:t>
      </w:r>
      <w:proofErr w:type="gramEnd"/>
      <w:r w:rsidRPr="005E7728">
        <w:rPr>
          <w:szCs w:val="24"/>
        </w:rPr>
        <w:t xml:space="preserve"> GP).  Where appropriate, coordination for follow-up by relevant </w:t>
      </w:r>
      <w:proofErr w:type="gramStart"/>
      <w:r w:rsidRPr="005E7728">
        <w:rPr>
          <w:szCs w:val="24"/>
        </w:rPr>
        <w:t>community based</w:t>
      </w:r>
      <w:proofErr w:type="gramEnd"/>
      <w:r w:rsidRPr="005E7728">
        <w:rPr>
          <w:szCs w:val="24"/>
        </w:rPr>
        <w:t xml:space="preserve"> services must be initiated prior to discharge.</w:t>
      </w:r>
    </w:p>
    <w:p w14:paraId="09A07151" w14:textId="77777777" w:rsidR="008A6A83" w:rsidRPr="005E7728" w:rsidRDefault="008A6A83" w:rsidP="005E7728">
      <w:pPr>
        <w:rPr>
          <w:szCs w:val="24"/>
        </w:rPr>
      </w:pPr>
    </w:p>
    <w:p w14:paraId="594BC985" w14:textId="77777777" w:rsidR="005E7728" w:rsidRDefault="005E7728" w:rsidP="005E7728">
      <w:pPr>
        <w:rPr>
          <w:szCs w:val="24"/>
        </w:rPr>
      </w:pPr>
      <w:r w:rsidRPr="005E7728">
        <w:rPr>
          <w:szCs w:val="24"/>
        </w:rPr>
        <w:t xml:space="preserve">The discharge plan must be provided to the GP and other ongoing clinical providers within 48hrs of </w:t>
      </w:r>
      <w:proofErr w:type="gramStart"/>
      <w:r w:rsidRPr="005E7728">
        <w:rPr>
          <w:szCs w:val="24"/>
        </w:rPr>
        <w:t>discharge</w:t>
      </w:r>
      <w:proofErr w:type="gramEnd"/>
    </w:p>
    <w:p w14:paraId="5E22E1BF" w14:textId="77777777" w:rsidR="008A6A83" w:rsidRPr="005E7728" w:rsidRDefault="008A6A83" w:rsidP="005E7728">
      <w:pPr>
        <w:rPr>
          <w:szCs w:val="24"/>
        </w:rPr>
      </w:pPr>
    </w:p>
    <w:p w14:paraId="4B7EC969" w14:textId="77777777" w:rsidR="005E7728" w:rsidRPr="005E7728" w:rsidRDefault="005E7728" w:rsidP="005E7728">
      <w:pPr>
        <w:rPr>
          <w:szCs w:val="24"/>
        </w:rPr>
      </w:pPr>
      <w:r w:rsidRPr="005E7728">
        <w:rPr>
          <w:szCs w:val="24"/>
        </w:rPr>
        <w:t>In addition to any other relevant details, the patient and/or their support persons must be offered the following information in preparation for discharge:</w:t>
      </w:r>
    </w:p>
    <w:p w14:paraId="5A018FAB" w14:textId="584FFA54" w:rsidR="005E7728" w:rsidRPr="005E7728" w:rsidRDefault="005E7728" w:rsidP="005E7728">
      <w:pPr>
        <w:pStyle w:val="ListBullet"/>
        <w:tabs>
          <w:tab w:val="clear" w:pos="1080"/>
        </w:tabs>
        <w:ind w:left="426" w:hanging="426"/>
        <w:rPr>
          <w:rFonts w:asciiTheme="minorHAnsi" w:hAnsiTheme="minorHAnsi"/>
          <w:szCs w:val="24"/>
        </w:rPr>
      </w:pPr>
      <w:r w:rsidRPr="005E7728">
        <w:rPr>
          <w:rFonts w:asciiTheme="minorHAnsi" w:hAnsiTheme="minorHAnsi"/>
          <w:szCs w:val="24"/>
        </w:rPr>
        <w:t xml:space="preserve">A copy of the Sunflower </w:t>
      </w:r>
      <w:r w:rsidR="008A6A83">
        <w:rPr>
          <w:rFonts w:asciiTheme="minorHAnsi" w:hAnsiTheme="minorHAnsi"/>
          <w:szCs w:val="24"/>
        </w:rPr>
        <w:t>tool</w:t>
      </w:r>
      <w:r w:rsidR="008A6A83" w:rsidRPr="005E7728">
        <w:rPr>
          <w:rFonts w:asciiTheme="minorHAnsi" w:hAnsiTheme="minorHAnsi"/>
          <w:szCs w:val="24"/>
        </w:rPr>
        <w:t xml:space="preserve"> </w:t>
      </w:r>
      <w:r w:rsidR="008A6A83">
        <w:rPr>
          <w:rFonts w:asciiTheme="minorHAnsi" w:hAnsiTheme="minorHAnsi"/>
          <w:szCs w:val="24"/>
        </w:rPr>
        <w:t xml:space="preserve">(Attachment </w:t>
      </w:r>
      <w:r w:rsidR="000D6D99">
        <w:rPr>
          <w:rFonts w:asciiTheme="minorHAnsi" w:hAnsiTheme="minorHAnsi"/>
          <w:szCs w:val="24"/>
        </w:rPr>
        <w:t>D</w:t>
      </w:r>
      <w:r w:rsidR="008A6A83">
        <w:rPr>
          <w:rFonts w:asciiTheme="minorHAnsi" w:hAnsiTheme="minorHAnsi"/>
          <w:szCs w:val="24"/>
        </w:rPr>
        <w:t>)</w:t>
      </w:r>
    </w:p>
    <w:p w14:paraId="359C9213" w14:textId="6F2AC049" w:rsidR="005E7728" w:rsidRPr="005E7728" w:rsidRDefault="005E7728" w:rsidP="005E7728">
      <w:pPr>
        <w:pStyle w:val="ListBullet"/>
        <w:tabs>
          <w:tab w:val="clear" w:pos="1080"/>
        </w:tabs>
        <w:ind w:left="426" w:hanging="426"/>
        <w:rPr>
          <w:rFonts w:asciiTheme="minorHAnsi" w:hAnsiTheme="minorHAnsi"/>
          <w:szCs w:val="24"/>
        </w:rPr>
      </w:pPr>
      <w:r w:rsidRPr="005E7728">
        <w:rPr>
          <w:rFonts w:asciiTheme="minorHAnsi" w:hAnsiTheme="minorHAnsi"/>
          <w:szCs w:val="24"/>
        </w:rPr>
        <w:lastRenderedPageBreak/>
        <w:t xml:space="preserve">A copy of the discharge summary, which must outline any non-pharmacological or pharmacological interventions </w:t>
      </w:r>
      <w:proofErr w:type="gramStart"/>
      <w:r w:rsidRPr="005E7728">
        <w:rPr>
          <w:rFonts w:asciiTheme="minorHAnsi" w:hAnsiTheme="minorHAnsi"/>
          <w:szCs w:val="24"/>
        </w:rPr>
        <w:t>utilised</w:t>
      </w:r>
      <w:proofErr w:type="gramEnd"/>
    </w:p>
    <w:p w14:paraId="32FED33F" w14:textId="42363BAF" w:rsidR="005E7728" w:rsidRDefault="005E7728" w:rsidP="005E7728">
      <w:pPr>
        <w:pStyle w:val="ListBullet"/>
        <w:tabs>
          <w:tab w:val="clear" w:pos="1080"/>
        </w:tabs>
        <w:ind w:left="426" w:hanging="426"/>
        <w:rPr>
          <w:szCs w:val="24"/>
        </w:rPr>
      </w:pPr>
      <w:r w:rsidRPr="005E7728">
        <w:rPr>
          <w:rFonts w:asciiTheme="minorHAnsi" w:hAnsiTheme="minorHAnsi"/>
          <w:szCs w:val="24"/>
        </w:rPr>
        <w:t>If</w:t>
      </w:r>
      <w:r w:rsidRPr="005E7728">
        <w:rPr>
          <w:szCs w:val="24"/>
        </w:rPr>
        <w:t xml:space="preserve"> the patient was diagnosed with delirium during hospitalisation, they and/or support persons must also be offered a personalised copy of the ‘Delirium’ brochure to facilitate understanding and self-advocacy at any future medical appointments.</w:t>
      </w:r>
    </w:p>
    <w:p w14:paraId="1422908D" w14:textId="77777777" w:rsidR="005E7728" w:rsidRPr="005E7728" w:rsidRDefault="005E7728" w:rsidP="005E7728">
      <w:pPr>
        <w:pStyle w:val="ListBullet"/>
        <w:numPr>
          <w:ilvl w:val="0"/>
          <w:numId w:val="0"/>
        </w:numPr>
        <w:ind w:left="426"/>
        <w:rPr>
          <w:szCs w:val="24"/>
        </w:rPr>
      </w:pPr>
    </w:p>
    <w:p w14:paraId="74FAD3E7" w14:textId="77777777" w:rsidR="005E7728" w:rsidRDefault="005E7728" w:rsidP="005E7728">
      <w:pPr>
        <w:rPr>
          <w:szCs w:val="24"/>
        </w:rPr>
      </w:pPr>
      <w:r w:rsidRPr="005E7728">
        <w:rPr>
          <w:szCs w:val="24"/>
        </w:rPr>
        <w:t>Review for psychotropic medication cessation at discharge: Medication for management of delirium symptoms or BPSD should not usually be continues at discharge due to adding to the patient’s medication burden and increasing risk or associated complications (</w:t>
      </w:r>
      <w:proofErr w:type="gramStart"/>
      <w:r w:rsidRPr="005E7728">
        <w:rPr>
          <w:szCs w:val="24"/>
        </w:rPr>
        <w:t>e.g.</w:t>
      </w:r>
      <w:proofErr w:type="gramEnd"/>
      <w:r w:rsidRPr="005E7728">
        <w:rPr>
          <w:szCs w:val="24"/>
        </w:rPr>
        <w:t xml:space="preserve"> falls).  Furthermore, patients should not be discharged on haloperidol.  If an agent is to be continued on discharge, an atypical antipsychotic is preferred.  This transition should be done in hospital over 4-7 days.  A plan for treatment </w:t>
      </w:r>
      <w:proofErr w:type="gramStart"/>
      <w:r w:rsidRPr="005E7728">
        <w:rPr>
          <w:szCs w:val="24"/>
        </w:rPr>
        <w:t>review</w:t>
      </w:r>
      <w:proofErr w:type="gramEnd"/>
      <w:r w:rsidRPr="005E7728">
        <w:rPr>
          <w:szCs w:val="24"/>
        </w:rPr>
        <w:t xml:space="preserve"> every four weeks should also be organised.</w:t>
      </w:r>
    </w:p>
    <w:p w14:paraId="52CD27E7" w14:textId="77777777" w:rsidR="008A6A83" w:rsidRPr="005E7728" w:rsidRDefault="008A6A83" w:rsidP="005E7728">
      <w:pPr>
        <w:rPr>
          <w:szCs w:val="24"/>
        </w:rPr>
      </w:pPr>
    </w:p>
    <w:p w14:paraId="55A031B6" w14:textId="77777777" w:rsidR="005E7728" w:rsidRPr="005E7728" w:rsidRDefault="005E7728" w:rsidP="005E7728">
      <w:pPr>
        <w:rPr>
          <w:szCs w:val="24"/>
        </w:rPr>
      </w:pPr>
      <w:r w:rsidRPr="005E7728">
        <w:rPr>
          <w:szCs w:val="24"/>
        </w:rPr>
        <w:t>The individualised care plan care plan should provide the patient and carer with information about ways of reducing the patient’s risk of future delirium, any changes in medications including reason for ceasing or changed and if antipsychotic medication has been commenced, include a plan for review and withdrawal.</w:t>
      </w:r>
    </w:p>
    <w:p w14:paraId="4015F730" w14:textId="77777777" w:rsidR="005E7728" w:rsidRDefault="005E7728" w:rsidP="005E7728">
      <w:pPr>
        <w:jc w:val="right"/>
      </w:pPr>
    </w:p>
    <w:p w14:paraId="119BA4AD" w14:textId="31E13DF8" w:rsidR="00F9158A" w:rsidRPr="00253F5A" w:rsidRDefault="00B82C19" w:rsidP="005E7728">
      <w:pPr>
        <w:jc w:val="right"/>
      </w:pPr>
      <w:hyperlink w:anchor="Contents" w:history="1">
        <w:r w:rsidR="005E7728" w:rsidRPr="00590902">
          <w:rPr>
            <w:rStyle w:val="Hyperlink"/>
            <w:rFonts w:cs="Arial"/>
            <w:i/>
            <w:szCs w:val="24"/>
          </w:rPr>
          <w:t>Back to Table of Contents</w:t>
        </w:r>
      </w:hyperlink>
      <w:r w:rsidR="005E7728">
        <w:rPr>
          <w:rFonts w:cs="Arial"/>
          <w:i/>
          <w:szCs w:val="24"/>
        </w:rPr>
        <w:t xml:space="preserve"> </w:t>
      </w:r>
    </w:p>
    <w:tbl>
      <w:tblPr>
        <w:tblpPr w:leftFromText="180" w:rightFromText="180" w:vertAnchor="text" w:horzAnchor="margin" w:tblpY="181"/>
        <w:tblW w:w="9158" w:type="dxa"/>
        <w:tblLook w:val="0000" w:firstRow="0" w:lastRow="0" w:firstColumn="0" w:lastColumn="0" w:noHBand="0" w:noVBand="0"/>
      </w:tblPr>
      <w:tblGrid>
        <w:gridCol w:w="9158"/>
      </w:tblGrid>
      <w:tr w:rsidR="007B6904" w:rsidRPr="00CD1C0E" w14:paraId="2F51A8B6" w14:textId="77777777" w:rsidTr="0074223E">
        <w:trPr>
          <w:cantSplit/>
          <w:trHeight w:val="285"/>
        </w:trPr>
        <w:tc>
          <w:tcPr>
            <w:tcW w:w="9158" w:type="dxa"/>
            <w:shd w:val="clear" w:color="auto" w:fill="A6A6A6" w:themeFill="background1" w:themeFillShade="A6"/>
          </w:tcPr>
          <w:p w14:paraId="2F51A8B5" w14:textId="77777777" w:rsidR="007B6904" w:rsidRPr="00CD1C0E" w:rsidRDefault="00FF56DD" w:rsidP="00FF56DD">
            <w:pPr>
              <w:pStyle w:val="Heading1"/>
            </w:pPr>
            <w:bookmarkStart w:id="28" w:name="_Toc389473287"/>
            <w:bookmarkStart w:id="29" w:name="_Toc158984362"/>
            <w:r>
              <w:t xml:space="preserve">Related Policies, </w:t>
            </w:r>
            <w:r w:rsidR="007B6904">
              <w:t>Procedures</w:t>
            </w:r>
            <w:bookmarkEnd w:id="28"/>
            <w:r>
              <w:t>, Guidelines and Legislation</w:t>
            </w:r>
            <w:bookmarkEnd w:id="29"/>
          </w:p>
        </w:tc>
      </w:tr>
    </w:tbl>
    <w:p w14:paraId="2F51A8B9" w14:textId="77777777" w:rsidR="001926F4" w:rsidRDefault="001926F4" w:rsidP="001926F4">
      <w:pPr>
        <w:pStyle w:val="Heading2"/>
      </w:pPr>
    </w:p>
    <w:p w14:paraId="2F51A8BA" w14:textId="77777777" w:rsidR="001926F4" w:rsidRPr="00201FB6" w:rsidRDefault="001926F4" w:rsidP="00201FB6">
      <w:pPr>
        <w:rPr>
          <w:b/>
        </w:rPr>
      </w:pPr>
      <w:r w:rsidRPr="00201FB6">
        <w:rPr>
          <w:b/>
        </w:rPr>
        <w:t>Policies</w:t>
      </w:r>
    </w:p>
    <w:p w14:paraId="2F51A8BC" w14:textId="2313563D" w:rsidR="000A7335" w:rsidRPr="000A7335" w:rsidRDefault="00F14EC1" w:rsidP="00E05791">
      <w:pPr>
        <w:numPr>
          <w:ilvl w:val="0"/>
          <w:numId w:val="2"/>
        </w:numPr>
        <w:ind w:left="360"/>
        <w:rPr>
          <w:rFonts w:cs="Arial"/>
        </w:rPr>
      </w:pPr>
      <w:r w:rsidRPr="55918A0A">
        <w:rPr>
          <w:rFonts w:cs="Arial"/>
        </w:rPr>
        <w:t xml:space="preserve">Informed Consent – Clinical </w:t>
      </w:r>
    </w:p>
    <w:p w14:paraId="2F51A8BD" w14:textId="77777777" w:rsidR="000A7335" w:rsidRPr="000A7335" w:rsidRDefault="000A7335" w:rsidP="000A7335">
      <w:pPr>
        <w:rPr>
          <w:rFonts w:cs="Arial"/>
          <w:szCs w:val="24"/>
        </w:rPr>
      </w:pPr>
    </w:p>
    <w:p w14:paraId="2F51A8BE" w14:textId="77777777" w:rsidR="00931B93" w:rsidRPr="00201FB6" w:rsidRDefault="00931B93" w:rsidP="00201FB6">
      <w:pPr>
        <w:rPr>
          <w:b/>
        </w:rPr>
      </w:pPr>
      <w:r w:rsidRPr="00201FB6">
        <w:rPr>
          <w:b/>
        </w:rPr>
        <w:t>Procedures</w:t>
      </w:r>
    </w:p>
    <w:p w14:paraId="2F51A8BF" w14:textId="35BD9375" w:rsidR="001926F4" w:rsidRPr="001F2A9B" w:rsidRDefault="001926F4" w:rsidP="00E05791">
      <w:pPr>
        <w:numPr>
          <w:ilvl w:val="0"/>
          <w:numId w:val="2"/>
        </w:numPr>
        <w:ind w:left="360"/>
        <w:rPr>
          <w:rFonts w:cs="Arial"/>
        </w:rPr>
      </w:pPr>
      <w:r w:rsidRPr="55918A0A">
        <w:rPr>
          <w:rFonts w:cs="Arial"/>
        </w:rPr>
        <w:t>Infection Prevention and Control</w:t>
      </w:r>
    </w:p>
    <w:p w14:paraId="2F51A8C0" w14:textId="370EE56C" w:rsidR="000A7335" w:rsidRDefault="000A7335" w:rsidP="00E05791">
      <w:pPr>
        <w:pStyle w:val="ListParagraph"/>
        <w:numPr>
          <w:ilvl w:val="0"/>
          <w:numId w:val="2"/>
        </w:numPr>
        <w:ind w:left="360"/>
        <w:rPr>
          <w:rFonts w:cs="Arial"/>
        </w:rPr>
      </w:pPr>
      <w:r w:rsidRPr="55918A0A">
        <w:rPr>
          <w:rFonts w:cs="Arial"/>
        </w:rPr>
        <w:t xml:space="preserve">Patient Identification and Procedure Matching </w:t>
      </w:r>
    </w:p>
    <w:p w14:paraId="2D7143F6" w14:textId="35F7AE75" w:rsidR="008A6A83" w:rsidRDefault="008A6A83" w:rsidP="00E05791">
      <w:pPr>
        <w:pStyle w:val="ListParagraph"/>
        <w:numPr>
          <w:ilvl w:val="0"/>
          <w:numId w:val="2"/>
        </w:numPr>
        <w:ind w:left="360"/>
        <w:rPr>
          <w:rFonts w:cs="Arial"/>
        </w:rPr>
      </w:pPr>
      <w:r w:rsidRPr="008A6A83">
        <w:rPr>
          <w:rFonts w:cs="Arial"/>
        </w:rPr>
        <w:t xml:space="preserve">NCH Falls Risk Minimisation and Management </w:t>
      </w:r>
    </w:p>
    <w:p w14:paraId="238176AB" w14:textId="4B2351E8" w:rsidR="008A6A83" w:rsidRDefault="008A6A83" w:rsidP="00E05791">
      <w:pPr>
        <w:pStyle w:val="ListParagraph"/>
        <w:numPr>
          <w:ilvl w:val="0"/>
          <w:numId w:val="2"/>
        </w:numPr>
        <w:ind w:left="360"/>
        <w:rPr>
          <w:rFonts w:cs="Arial"/>
        </w:rPr>
      </w:pPr>
      <w:r w:rsidRPr="00784715">
        <w:rPr>
          <w:rFonts w:cs="Arial"/>
        </w:rPr>
        <w:t>Pressure Injury Prevention and Management - Adults, Children and Neonates</w:t>
      </w:r>
    </w:p>
    <w:p w14:paraId="7BE5B277" w14:textId="286AB61B" w:rsidR="00596C31" w:rsidRDefault="00596C31" w:rsidP="00E05791">
      <w:pPr>
        <w:pStyle w:val="ListParagraph"/>
        <w:numPr>
          <w:ilvl w:val="0"/>
          <w:numId w:val="2"/>
        </w:numPr>
        <w:ind w:left="360"/>
        <w:rPr>
          <w:rFonts w:cs="Arial"/>
        </w:rPr>
      </w:pPr>
      <w:r w:rsidRPr="00784715">
        <w:rPr>
          <w:rFonts w:cs="Arial"/>
        </w:rPr>
        <w:t xml:space="preserve">Restrictive </w:t>
      </w:r>
      <w:proofErr w:type="spellStart"/>
      <w:r w:rsidRPr="00784715">
        <w:rPr>
          <w:rFonts w:cs="Arial"/>
        </w:rPr>
        <w:t>Practitices</w:t>
      </w:r>
      <w:proofErr w:type="spellEnd"/>
      <w:r w:rsidRPr="00784715">
        <w:rPr>
          <w:rFonts w:cs="Arial"/>
        </w:rPr>
        <w:t xml:space="preserve"> for People NOT detained under the Mental Health Act 2015</w:t>
      </w:r>
    </w:p>
    <w:p w14:paraId="0540EE11" w14:textId="3613F9F7" w:rsidR="00596C31" w:rsidRPr="000A7335" w:rsidRDefault="00596C31" w:rsidP="00E05791">
      <w:pPr>
        <w:pStyle w:val="ListParagraph"/>
        <w:numPr>
          <w:ilvl w:val="0"/>
          <w:numId w:val="2"/>
        </w:numPr>
        <w:ind w:left="360"/>
        <w:rPr>
          <w:rFonts w:cs="Arial"/>
        </w:rPr>
      </w:pPr>
      <w:r>
        <w:rPr>
          <w:rFonts w:cs="Arial"/>
        </w:rPr>
        <w:t>Challenging Behaviour Guideline</w:t>
      </w:r>
    </w:p>
    <w:p w14:paraId="2F51A8C4" w14:textId="77777777" w:rsidR="00931B93" w:rsidRPr="000A7335" w:rsidRDefault="00931B93" w:rsidP="00931B93"/>
    <w:p w14:paraId="2F51A8C5" w14:textId="77777777" w:rsidR="00931B93" w:rsidRPr="00201FB6" w:rsidRDefault="00931B93" w:rsidP="00201FB6">
      <w:pPr>
        <w:rPr>
          <w:b/>
        </w:rPr>
      </w:pPr>
      <w:r w:rsidRPr="00201FB6">
        <w:rPr>
          <w:b/>
        </w:rPr>
        <w:t>Legislation</w:t>
      </w:r>
    </w:p>
    <w:p w14:paraId="2F51A8C6" w14:textId="77777777" w:rsidR="000A7335" w:rsidRPr="000A7335" w:rsidRDefault="000A7335" w:rsidP="00E05791">
      <w:pPr>
        <w:numPr>
          <w:ilvl w:val="0"/>
          <w:numId w:val="2"/>
        </w:numPr>
        <w:ind w:left="360"/>
        <w:rPr>
          <w:rFonts w:cs="Arial"/>
          <w:szCs w:val="24"/>
        </w:rPr>
      </w:pPr>
      <w:r w:rsidRPr="001F2A9B">
        <w:rPr>
          <w:rFonts w:cs="Arial"/>
          <w:i/>
          <w:szCs w:val="24"/>
        </w:rPr>
        <w:t>Health Records (Privacy and Access) Act</w:t>
      </w:r>
      <w:r w:rsidRPr="000A7335">
        <w:rPr>
          <w:rFonts w:cs="Arial"/>
          <w:szCs w:val="24"/>
        </w:rPr>
        <w:t xml:space="preserve"> 1997</w:t>
      </w:r>
    </w:p>
    <w:p w14:paraId="2F51A8C7" w14:textId="77777777" w:rsidR="000A7335" w:rsidRPr="000A7335" w:rsidRDefault="000A7335" w:rsidP="00E05791">
      <w:pPr>
        <w:numPr>
          <w:ilvl w:val="0"/>
          <w:numId w:val="2"/>
        </w:numPr>
        <w:ind w:left="360"/>
        <w:rPr>
          <w:rFonts w:cs="Arial"/>
          <w:szCs w:val="24"/>
        </w:rPr>
      </w:pPr>
      <w:r w:rsidRPr="001F2A9B">
        <w:rPr>
          <w:rFonts w:cs="Arial"/>
          <w:i/>
          <w:szCs w:val="24"/>
        </w:rPr>
        <w:t>Human Rights Act</w:t>
      </w:r>
      <w:r w:rsidRPr="000A7335">
        <w:rPr>
          <w:rFonts w:cs="Arial"/>
          <w:szCs w:val="24"/>
        </w:rPr>
        <w:t xml:space="preserve"> 2004</w:t>
      </w:r>
    </w:p>
    <w:p w14:paraId="2F51A8C8" w14:textId="18E77DAD" w:rsidR="000A7335" w:rsidRDefault="000A7335" w:rsidP="00E05791">
      <w:pPr>
        <w:numPr>
          <w:ilvl w:val="0"/>
          <w:numId w:val="2"/>
        </w:numPr>
        <w:ind w:left="360"/>
        <w:rPr>
          <w:rFonts w:cs="Arial"/>
          <w:szCs w:val="24"/>
        </w:rPr>
      </w:pPr>
      <w:r w:rsidRPr="001F2A9B">
        <w:rPr>
          <w:rFonts w:cs="Arial"/>
          <w:i/>
          <w:szCs w:val="24"/>
        </w:rPr>
        <w:t>Work Health and Safety Act</w:t>
      </w:r>
      <w:r w:rsidRPr="000A7335">
        <w:rPr>
          <w:rFonts w:cs="Arial"/>
          <w:szCs w:val="24"/>
        </w:rPr>
        <w:t xml:space="preserve"> 2011</w:t>
      </w:r>
    </w:p>
    <w:p w14:paraId="2F51A8C9" w14:textId="77777777" w:rsidR="007B6904" w:rsidRPr="00FF56DD" w:rsidRDefault="007B6904" w:rsidP="007B6904">
      <w:pPr>
        <w:ind w:left="720"/>
        <w:rPr>
          <w:rFonts w:cs="Arial"/>
          <w:i/>
          <w:szCs w:val="24"/>
        </w:rPr>
      </w:pPr>
    </w:p>
    <w:p w14:paraId="3E23773E" w14:textId="77777777" w:rsidR="00AB13EF" w:rsidRDefault="00AB13EF" w:rsidP="00AB13EF">
      <w:pPr>
        <w:rPr>
          <w:b/>
        </w:rPr>
      </w:pPr>
      <w:r w:rsidRPr="00752315">
        <w:rPr>
          <w:b/>
        </w:rPr>
        <w:t>Other</w:t>
      </w:r>
    </w:p>
    <w:p w14:paraId="71A252ED" w14:textId="77777777" w:rsidR="00AB13EF" w:rsidRDefault="00AB13EF" w:rsidP="00AB13EF">
      <w:r w:rsidRPr="00DD0346">
        <w:rPr>
          <w:b/>
        </w:rPr>
        <w:t>•</w:t>
      </w:r>
      <w:r>
        <w:rPr>
          <w:b/>
        </w:rPr>
        <w:t xml:space="preserve">      </w:t>
      </w:r>
      <w:r w:rsidRPr="00DD0346">
        <w:t>Australian Charter of Healthcare Rights</w:t>
      </w:r>
    </w:p>
    <w:p w14:paraId="4C1301E1" w14:textId="64918759" w:rsidR="005E7728" w:rsidRPr="00872725" w:rsidRDefault="005E7728" w:rsidP="00784715">
      <w:pPr>
        <w:pStyle w:val="ListParagraph"/>
        <w:autoSpaceDE w:val="0"/>
        <w:autoSpaceDN w:val="0"/>
        <w:adjustRightInd w:val="0"/>
        <w:spacing w:line="276" w:lineRule="auto"/>
        <w:contextualSpacing w:val="0"/>
      </w:pPr>
    </w:p>
    <w:p w14:paraId="2F51A8CA" w14:textId="77777777" w:rsidR="007B6904" w:rsidRDefault="00B82C19" w:rsidP="007B6904">
      <w:pPr>
        <w:pStyle w:val="ListParagraph"/>
        <w:jc w:val="right"/>
        <w:rPr>
          <w:szCs w:val="24"/>
        </w:rPr>
      </w:pPr>
      <w:hyperlink w:anchor="Contents" w:history="1">
        <w:r w:rsidR="007B6904" w:rsidRPr="00590902">
          <w:rPr>
            <w:rStyle w:val="Hyperlink"/>
            <w:rFonts w:cs="Arial"/>
            <w:i/>
            <w:szCs w:val="24"/>
          </w:rPr>
          <w:t>Back to Table of Contents</w:t>
        </w:r>
      </w:hyperlink>
    </w:p>
    <w:tbl>
      <w:tblPr>
        <w:tblpPr w:leftFromText="180" w:rightFromText="180" w:vertAnchor="text" w:horzAnchor="margin" w:tblpY="181"/>
        <w:tblW w:w="9158" w:type="dxa"/>
        <w:tblLook w:val="0000" w:firstRow="0" w:lastRow="0" w:firstColumn="0" w:lastColumn="0" w:noHBand="0" w:noVBand="0"/>
      </w:tblPr>
      <w:tblGrid>
        <w:gridCol w:w="9158"/>
      </w:tblGrid>
      <w:tr w:rsidR="007B6904" w:rsidRPr="00CD1C0E" w14:paraId="2F51A8CC" w14:textId="77777777" w:rsidTr="0074223E">
        <w:trPr>
          <w:cantSplit/>
          <w:trHeight w:val="285"/>
        </w:trPr>
        <w:tc>
          <w:tcPr>
            <w:tcW w:w="9158" w:type="dxa"/>
            <w:shd w:val="clear" w:color="auto" w:fill="A6A6A6" w:themeFill="background1" w:themeFillShade="A6"/>
          </w:tcPr>
          <w:p w14:paraId="2F51A8CB" w14:textId="77777777" w:rsidR="007B6904" w:rsidRPr="00CD1C0E" w:rsidRDefault="007B6904" w:rsidP="004213C3">
            <w:pPr>
              <w:pStyle w:val="Heading1"/>
            </w:pPr>
            <w:bookmarkStart w:id="30" w:name="_Toc389473288"/>
            <w:bookmarkStart w:id="31" w:name="_Toc158984363"/>
            <w:r>
              <w:lastRenderedPageBreak/>
              <w:t>References</w:t>
            </w:r>
            <w:bookmarkEnd w:id="30"/>
            <w:bookmarkEnd w:id="31"/>
          </w:p>
        </w:tc>
      </w:tr>
    </w:tbl>
    <w:p w14:paraId="2F51A8CD" w14:textId="77777777" w:rsidR="007B6904" w:rsidRPr="00DE4E25" w:rsidRDefault="007B6904" w:rsidP="007B6904">
      <w:pPr>
        <w:rPr>
          <w:rFonts w:asciiTheme="majorHAnsi" w:hAnsiTheme="majorHAnsi" w:cstheme="majorHAnsi"/>
          <w:szCs w:val="24"/>
        </w:rPr>
      </w:pPr>
      <w:bookmarkStart w:id="32" w:name="_Toc389131245"/>
    </w:p>
    <w:bookmarkEnd w:id="32"/>
    <w:p w14:paraId="53CD4278" w14:textId="4AF6CDBC" w:rsidR="005E7728" w:rsidRDefault="005E7728" w:rsidP="00E05791">
      <w:pPr>
        <w:pStyle w:val="ListParagraph"/>
        <w:numPr>
          <w:ilvl w:val="0"/>
          <w:numId w:val="3"/>
        </w:numPr>
        <w:ind w:left="426" w:hanging="426"/>
        <w:jc w:val="both"/>
      </w:pPr>
      <w:r>
        <w:t xml:space="preserve">Australian Commission on Safety and Quality in Health Care. </w:t>
      </w:r>
      <w:r w:rsidRPr="00531936">
        <w:rPr>
          <w:i/>
          <w:iCs/>
        </w:rPr>
        <w:t xml:space="preserve">A better way to care: Safe and </w:t>
      </w:r>
      <w:r w:rsidRPr="000971A3">
        <w:rPr>
          <w:i/>
          <w:iCs/>
        </w:rPr>
        <w:t>high-quality</w:t>
      </w:r>
      <w:r w:rsidRPr="00531936">
        <w:rPr>
          <w:i/>
          <w:iCs/>
        </w:rPr>
        <w:t xml:space="preserve"> care for patients with cognitive impairment (dementia and delirium) in hospital – actions for clinicians</w:t>
      </w:r>
      <w:r>
        <w:t xml:space="preserve">. Sydney. ACSQHC. 2014. </w:t>
      </w:r>
    </w:p>
    <w:p w14:paraId="047BE8B0" w14:textId="793F862D" w:rsidR="005E7728" w:rsidRDefault="005E7728" w:rsidP="00E05791">
      <w:pPr>
        <w:pStyle w:val="ListParagraph"/>
        <w:numPr>
          <w:ilvl w:val="0"/>
          <w:numId w:val="3"/>
        </w:numPr>
        <w:ind w:left="426" w:hanging="426"/>
        <w:jc w:val="both"/>
      </w:pPr>
      <w:r>
        <w:t xml:space="preserve">Australian Commission on Safety and Quality in Health Care. </w:t>
      </w:r>
      <w:r>
        <w:rPr>
          <w:i/>
          <w:iCs/>
        </w:rPr>
        <w:t>Delirium Clinical Care Standard.</w:t>
      </w:r>
      <w:r>
        <w:t xml:space="preserve"> Sydney. ACSQHC. 2016. </w:t>
      </w:r>
    </w:p>
    <w:p w14:paraId="209A5B6A" w14:textId="150B673C" w:rsidR="005E7728" w:rsidRDefault="005E7728" w:rsidP="00E05791">
      <w:pPr>
        <w:pStyle w:val="ListParagraph"/>
        <w:numPr>
          <w:ilvl w:val="0"/>
          <w:numId w:val="3"/>
        </w:numPr>
        <w:ind w:left="426" w:hanging="426"/>
        <w:jc w:val="both"/>
      </w:pPr>
      <w:proofErr w:type="spellStart"/>
      <w:r>
        <w:t>Bellelli</w:t>
      </w:r>
      <w:proofErr w:type="spellEnd"/>
      <w:r>
        <w:t xml:space="preserve"> G, </w:t>
      </w:r>
      <w:proofErr w:type="spellStart"/>
      <w:r>
        <w:t>Morandi</w:t>
      </w:r>
      <w:proofErr w:type="spellEnd"/>
      <w:r>
        <w:t xml:space="preserve"> A, Davis DH, et al. Validation of the 4AT, a new instrument for rapid delirium screening: a study in 234 hospitalised older people. </w:t>
      </w:r>
      <w:r>
        <w:rPr>
          <w:i/>
          <w:iCs/>
        </w:rPr>
        <w:t>Age Ageing.</w:t>
      </w:r>
      <w:r>
        <w:t xml:space="preserve"> 2014; 43:496-502. </w:t>
      </w:r>
    </w:p>
    <w:p w14:paraId="5CB1C32E" w14:textId="71841813" w:rsidR="005E7728" w:rsidRDefault="005E7728" w:rsidP="00E05791">
      <w:pPr>
        <w:pStyle w:val="ListParagraph"/>
        <w:numPr>
          <w:ilvl w:val="0"/>
          <w:numId w:val="3"/>
        </w:numPr>
        <w:ind w:left="426" w:hanging="426"/>
        <w:jc w:val="both"/>
      </w:pPr>
      <w:r>
        <w:t xml:space="preserve">Delirium Best care for older people </w:t>
      </w:r>
      <w:hyperlink r:id="rId10" w:history="1">
        <w:r w:rsidRPr="003F5D0D">
          <w:rPr>
            <w:rStyle w:val="Hyperlink"/>
          </w:rPr>
          <w:t>www.health.vic.gov.au</w:t>
        </w:r>
      </w:hyperlink>
      <w:r>
        <w:t xml:space="preserve"> </w:t>
      </w:r>
    </w:p>
    <w:p w14:paraId="2A99951A" w14:textId="77777777" w:rsidR="005E7728" w:rsidRPr="00531936" w:rsidRDefault="005E7728" w:rsidP="00E05791">
      <w:pPr>
        <w:pStyle w:val="ListParagraph"/>
        <w:numPr>
          <w:ilvl w:val="0"/>
          <w:numId w:val="3"/>
        </w:numPr>
        <w:ind w:left="426" w:hanging="426"/>
        <w:jc w:val="both"/>
        <w:rPr>
          <w:color w:val="000000"/>
        </w:rPr>
      </w:pPr>
      <w:r>
        <w:t xml:space="preserve">Department of Health and Aging-Delirium in Older people </w:t>
      </w:r>
      <w:hyperlink r:id="rId11" w:history="1">
        <w:r w:rsidRPr="003F5D0D">
          <w:rPr>
            <w:rStyle w:val="Hyperlink"/>
          </w:rPr>
          <w:t>www.health.gov.au16/6/2014</w:t>
        </w:r>
      </w:hyperlink>
    </w:p>
    <w:p w14:paraId="60F9D4AB" w14:textId="739C8257" w:rsidR="005E7728" w:rsidRPr="00531936" w:rsidRDefault="005E7728" w:rsidP="00E05791">
      <w:pPr>
        <w:pStyle w:val="ListParagraph"/>
        <w:numPr>
          <w:ilvl w:val="0"/>
          <w:numId w:val="3"/>
        </w:numPr>
        <w:ind w:left="426" w:hanging="426"/>
        <w:jc w:val="both"/>
      </w:pPr>
      <w:r>
        <w:t xml:space="preserve">Devlin JW, </w:t>
      </w:r>
      <w:proofErr w:type="spellStart"/>
      <w:r>
        <w:t>Skrobik</w:t>
      </w:r>
      <w:proofErr w:type="spellEnd"/>
      <w:r>
        <w:t xml:space="preserve"> Y, Gelinas C, et al. Clinical Practice Guidelines for the Prevention and Management of Pain, Agitation/Sedation, Delirium, Immobility, and Sleep Disruption in Adult Patients in the Intensive Care Unit. </w:t>
      </w:r>
      <w:r>
        <w:rPr>
          <w:i/>
          <w:iCs/>
        </w:rPr>
        <w:t xml:space="preserve">Critical Care Medicine. </w:t>
      </w:r>
      <w:r>
        <w:t xml:space="preserve">2018; </w:t>
      </w:r>
      <w:proofErr w:type="gramStart"/>
      <w:r>
        <w:t>46:e</w:t>
      </w:r>
      <w:proofErr w:type="gramEnd"/>
      <w:r>
        <w:t xml:space="preserve">825-e873. </w:t>
      </w:r>
    </w:p>
    <w:p w14:paraId="6B60963C" w14:textId="5641441B" w:rsidR="005E7728" w:rsidRPr="00531936" w:rsidRDefault="005E7728" w:rsidP="00E05791">
      <w:pPr>
        <w:pStyle w:val="ListParagraph"/>
        <w:numPr>
          <w:ilvl w:val="0"/>
          <w:numId w:val="3"/>
        </w:numPr>
        <w:ind w:left="426" w:hanging="426"/>
        <w:jc w:val="both"/>
        <w:rPr>
          <w:color w:val="000000"/>
        </w:rPr>
      </w:pPr>
      <w:r>
        <w:t xml:space="preserve">Inouye SK, Bogardus ST, Baker DI, et al. The Hospital Elder Life Program: A model of care to prevent cognitive and functional decline in older hospitalized patients. </w:t>
      </w:r>
      <w:r>
        <w:rPr>
          <w:i/>
          <w:iCs/>
        </w:rPr>
        <w:t>J Am Geriatric Soc.</w:t>
      </w:r>
      <w:r>
        <w:t xml:space="preserve"> 2000; 48:1697-706. </w:t>
      </w:r>
    </w:p>
    <w:p w14:paraId="73706E22" w14:textId="20DEAD6E" w:rsidR="005E7728" w:rsidRPr="00531936" w:rsidRDefault="005E7728" w:rsidP="00E05791">
      <w:pPr>
        <w:pStyle w:val="ListParagraph"/>
        <w:numPr>
          <w:ilvl w:val="0"/>
          <w:numId w:val="3"/>
        </w:numPr>
        <w:ind w:left="426" w:hanging="426"/>
        <w:jc w:val="both"/>
        <w:rPr>
          <w:color w:val="000000"/>
        </w:rPr>
      </w:pPr>
      <w:r>
        <w:t xml:space="preserve">Inouye SK, </w:t>
      </w:r>
      <w:proofErr w:type="spellStart"/>
      <w:r>
        <w:t>Westendorp</w:t>
      </w:r>
      <w:proofErr w:type="spellEnd"/>
      <w:r>
        <w:t xml:space="preserve"> RG, </w:t>
      </w:r>
      <w:proofErr w:type="spellStart"/>
      <w:r>
        <w:t>Saczynski</w:t>
      </w:r>
      <w:proofErr w:type="spellEnd"/>
      <w:r>
        <w:t xml:space="preserve"> JS. Delirium in elderly people. </w:t>
      </w:r>
      <w:r>
        <w:rPr>
          <w:i/>
          <w:iCs/>
        </w:rPr>
        <w:t>Lancet</w:t>
      </w:r>
      <w:r>
        <w:t xml:space="preserve">, 2014; 383:911-22. </w:t>
      </w:r>
    </w:p>
    <w:p w14:paraId="57D522EB" w14:textId="19B024D6" w:rsidR="005E7728" w:rsidRPr="005E7728" w:rsidRDefault="005E7728" w:rsidP="00E05791">
      <w:pPr>
        <w:pStyle w:val="ListParagraph"/>
        <w:numPr>
          <w:ilvl w:val="0"/>
          <w:numId w:val="3"/>
        </w:numPr>
        <w:ind w:left="426" w:hanging="426"/>
        <w:jc w:val="both"/>
        <w:rPr>
          <w:color w:val="000000"/>
        </w:rPr>
      </w:pPr>
      <w:proofErr w:type="spellStart"/>
      <w:r>
        <w:t>Maclullich</w:t>
      </w:r>
      <w:proofErr w:type="spellEnd"/>
      <w:r>
        <w:t xml:space="preserve"> AM, Anand A, Davis DH, et al. </w:t>
      </w:r>
      <w:proofErr w:type="gramStart"/>
      <w:r>
        <w:t>New</w:t>
      </w:r>
      <w:proofErr w:type="gramEnd"/>
      <w:r>
        <w:t xml:space="preserve"> horizons in the pathogenesis, assessment and management of delirium. </w:t>
      </w:r>
      <w:r>
        <w:rPr>
          <w:i/>
          <w:iCs/>
        </w:rPr>
        <w:t>Age Ageing,</w:t>
      </w:r>
      <w:r w:rsidRPr="00531936">
        <w:t xml:space="preserve"> 2013; 42:667-74</w:t>
      </w:r>
      <w:r>
        <w:t xml:space="preserve">. </w:t>
      </w:r>
    </w:p>
    <w:p w14:paraId="5609DF6D" w14:textId="77777777" w:rsidR="005E7728" w:rsidRPr="00DE4E25" w:rsidRDefault="005E7728" w:rsidP="005E7728">
      <w:pPr>
        <w:rPr>
          <w:szCs w:val="24"/>
        </w:rPr>
      </w:pPr>
    </w:p>
    <w:p w14:paraId="2F51A8D5" w14:textId="77777777" w:rsidR="00FF56DD" w:rsidRDefault="00B82C19" w:rsidP="007B6904">
      <w:pPr>
        <w:jc w:val="right"/>
      </w:pPr>
      <w:hyperlink w:anchor="Contents" w:history="1">
        <w:r w:rsidR="007B6904" w:rsidRPr="00590902">
          <w:rPr>
            <w:rStyle w:val="Hyperlink"/>
            <w:rFonts w:cs="Arial"/>
            <w:i/>
            <w:szCs w:val="24"/>
          </w:rPr>
          <w:t>Back to Table of Contents</w:t>
        </w:r>
      </w:hyperlink>
    </w:p>
    <w:tbl>
      <w:tblPr>
        <w:tblpPr w:leftFromText="180" w:rightFromText="180" w:vertAnchor="text" w:horzAnchor="margin" w:tblpY="181"/>
        <w:tblW w:w="9158" w:type="dxa"/>
        <w:tblLook w:val="0000" w:firstRow="0" w:lastRow="0" w:firstColumn="0" w:lastColumn="0" w:noHBand="0" w:noVBand="0"/>
      </w:tblPr>
      <w:tblGrid>
        <w:gridCol w:w="9158"/>
      </w:tblGrid>
      <w:tr w:rsidR="00FF56DD" w:rsidRPr="000F1F60" w14:paraId="2F51A8D7" w14:textId="77777777" w:rsidTr="0074223E">
        <w:trPr>
          <w:cantSplit/>
          <w:trHeight w:val="285"/>
        </w:trPr>
        <w:tc>
          <w:tcPr>
            <w:tcW w:w="9158" w:type="dxa"/>
            <w:shd w:val="clear" w:color="auto" w:fill="A6A6A6" w:themeFill="background1" w:themeFillShade="A6"/>
          </w:tcPr>
          <w:p w14:paraId="2F51A8D6" w14:textId="40C7F0CB" w:rsidR="00FF56DD" w:rsidRPr="000F1F60" w:rsidRDefault="00FF56DD" w:rsidP="004213C3">
            <w:pPr>
              <w:pStyle w:val="Heading1"/>
            </w:pPr>
            <w:bookmarkStart w:id="33" w:name="_Toc158984364"/>
            <w:r>
              <w:t>Definition of Terms</w:t>
            </w:r>
            <w:bookmarkEnd w:id="33"/>
            <w:r>
              <w:t xml:space="preserve"> </w:t>
            </w:r>
          </w:p>
        </w:tc>
      </w:tr>
    </w:tbl>
    <w:p w14:paraId="19BDDE59" w14:textId="77777777" w:rsidR="005E7728" w:rsidRDefault="005E7728" w:rsidP="00FF56DD">
      <w:pPr>
        <w:rPr>
          <w:rFonts w:cs="Arial"/>
          <w:i/>
          <w:szCs w:val="24"/>
        </w:rPr>
      </w:pPr>
    </w:p>
    <w:p w14:paraId="695A4552" w14:textId="77777777" w:rsidR="005E7728" w:rsidRPr="005E7728" w:rsidRDefault="005E7728" w:rsidP="005E7728">
      <w:r w:rsidRPr="005E7728">
        <w:rPr>
          <w:b/>
        </w:rPr>
        <w:t>Delirium:</w:t>
      </w:r>
      <w:r w:rsidRPr="005E7728">
        <w:t xml:space="preserve"> “a transient organic mental syndrome, characterised by a disorder of cognition (thinking), attention, a reduced or heightened level of consciousness (awareness), abnormally reduced or increased psycho-motor activity and a disturbance of sleep wake cycle” </w:t>
      </w:r>
      <w:proofErr w:type="spellStart"/>
      <w:r w:rsidRPr="005E7728">
        <w:t>Lipowski</w:t>
      </w:r>
      <w:proofErr w:type="spellEnd"/>
      <w:r w:rsidRPr="005E7728">
        <w:t>, 1989).</w:t>
      </w:r>
    </w:p>
    <w:p w14:paraId="47224C61" w14:textId="77777777" w:rsidR="005E7728" w:rsidRPr="005E7728" w:rsidRDefault="005E7728" w:rsidP="005E7728">
      <w:r w:rsidRPr="005E7728">
        <w:rPr>
          <w:b/>
        </w:rPr>
        <w:t>Disturbed Behaviour</w:t>
      </w:r>
      <w:r w:rsidRPr="005E7728">
        <w:t xml:space="preserve">: relates to the disturbance of the persons responses to any stimuli and behaviours exhibited due to the above condition or </w:t>
      </w:r>
      <w:proofErr w:type="spellStart"/>
      <w:r w:rsidRPr="005E7728">
        <w:t>simular</w:t>
      </w:r>
      <w:proofErr w:type="spellEnd"/>
      <w:r w:rsidRPr="005E7728">
        <w:t xml:space="preserve"> behaviour.</w:t>
      </w:r>
    </w:p>
    <w:p w14:paraId="09D90D2B" w14:textId="77777777" w:rsidR="005E7728" w:rsidRPr="005E7728" w:rsidRDefault="005E7728" w:rsidP="005E7728">
      <w:r w:rsidRPr="005E7728">
        <w:rPr>
          <w:b/>
          <w:bCs/>
          <w:iCs/>
        </w:rPr>
        <w:t xml:space="preserve">Inattention: </w:t>
      </w:r>
      <w:r w:rsidRPr="005E7728">
        <w:t>Reduced ability to direct, focus, sustain and shift attention.</w:t>
      </w:r>
    </w:p>
    <w:p w14:paraId="66DADB9F" w14:textId="77777777" w:rsidR="005E7728" w:rsidRPr="005E7728" w:rsidRDefault="005E7728" w:rsidP="005E7728">
      <w:r w:rsidRPr="005E7728">
        <w:rPr>
          <w:b/>
          <w:bCs/>
          <w:iCs/>
        </w:rPr>
        <w:t xml:space="preserve">Disturbance in awareness: </w:t>
      </w:r>
      <w:r w:rsidRPr="005E7728">
        <w:t>The person has a reduced orientation to the environment and their place in the environment.</w:t>
      </w:r>
    </w:p>
    <w:p w14:paraId="75285B05" w14:textId="77777777" w:rsidR="005E7728" w:rsidRPr="005E7728" w:rsidRDefault="005E7728" w:rsidP="005E7728">
      <w:r w:rsidRPr="005E7728">
        <w:rPr>
          <w:b/>
          <w:bCs/>
        </w:rPr>
        <w:t xml:space="preserve">Disturbance in cognition: </w:t>
      </w:r>
      <w:r w:rsidRPr="005E7728">
        <w:t xml:space="preserve">Memory deficit, disorientation, language, visuospatial </w:t>
      </w:r>
      <w:proofErr w:type="gramStart"/>
      <w:r w:rsidRPr="005E7728">
        <w:t>ability</w:t>
      </w:r>
      <w:proofErr w:type="gramEnd"/>
      <w:r w:rsidRPr="005E7728">
        <w:t xml:space="preserve"> or perception.</w:t>
      </w:r>
    </w:p>
    <w:p w14:paraId="2838BD1D" w14:textId="77777777" w:rsidR="005E7728" w:rsidRPr="005E7728" w:rsidRDefault="005E7728" w:rsidP="005E7728">
      <w:r w:rsidRPr="005E7728">
        <w:rPr>
          <w:b/>
          <w:bCs/>
          <w:iCs/>
        </w:rPr>
        <w:t xml:space="preserve">Fluctuate: </w:t>
      </w:r>
      <w:r w:rsidRPr="005E7728">
        <w:t xml:space="preserve">Continually changing or shifting unpredictably. </w:t>
      </w:r>
      <w:r w:rsidRPr="005E7728">
        <w:rPr>
          <w:b/>
        </w:rPr>
        <w:t xml:space="preserve"> </w:t>
      </w:r>
    </w:p>
    <w:p w14:paraId="2F51A8DA" w14:textId="77777777" w:rsidR="00FF56DD" w:rsidRDefault="00FF56DD" w:rsidP="00FF56DD">
      <w:pPr>
        <w:rPr>
          <w:rFonts w:cs="Arial"/>
          <w:szCs w:val="24"/>
        </w:rPr>
      </w:pPr>
    </w:p>
    <w:p w14:paraId="2F51A8DB" w14:textId="77777777" w:rsidR="00FF56DD" w:rsidRDefault="00B82C19" w:rsidP="007B6904">
      <w:pPr>
        <w:jc w:val="right"/>
        <w:rPr>
          <w:rStyle w:val="Hyperlink"/>
          <w:rFonts w:cs="Arial"/>
          <w:i/>
          <w:szCs w:val="24"/>
        </w:rPr>
      </w:pPr>
      <w:hyperlink w:anchor="Contents" w:history="1">
        <w:r w:rsidR="00FF56DD" w:rsidRPr="00590902">
          <w:rPr>
            <w:rStyle w:val="Hyperlink"/>
            <w:rFonts w:cs="Arial"/>
            <w:i/>
            <w:szCs w:val="24"/>
          </w:rPr>
          <w:t>Back to Table of Contents</w:t>
        </w:r>
      </w:hyperlink>
    </w:p>
    <w:p w14:paraId="3514A160" w14:textId="77777777" w:rsidR="003F5D0D" w:rsidRDefault="003F5D0D" w:rsidP="007B6904">
      <w:pPr>
        <w:jc w:val="right"/>
        <w:rPr>
          <w:rStyle w:val="Hyperlink"/>
          <w:rFonts w:cs="Arial"/>
          <w:i/>
          <w:szCs w:val="24"/>
        </w:rPr>
      </w:pPr>
    </w:p>
    <w:p w14:paraId="028F1AFD" w14:textId="77777777" w:rsidR="003F5D0D" w:rsidRDefault="003F5D0D" w:rsidP="007B6904">
      <w:pPr>
        <w:jc w:val="right"/>
        <w:rPr>
          <w:rFonts w:cs="Calibri,Bold"/>
          <w:bCs/>
          <w:i/>
          <w:szCs w:val="24"/>
          <w:lang w:eastAsia="en-AU"/>
        </w:rPr>
      </w:pPr>
    </w:p>
    <w:tbl>
      <w:tblPr>
        <w:tblpPr w:leftFromText="180" w:rightFromText="180" w:vertAnchor="text" w:horzAnchor="margin" w:tblpY="181"/>
        <w:tblW w:w="9158" w:type="dxa"/>
        <w:tblLook w:val="0000" w:firstRow="0" w:lastRow="0" w:firstColumn="0" w:lastColumn="0" w:noHBand="0" w:noVBand="0"/>
      </w:tblPr>
      <w:tblGrid>
        <w:gridCol w:w="9158"/>
      </w:tblGrid>
      <w:tr w:rsidR="007B6904" w:rsidRPr="00CD1C0E" w14:paraId="2F51A8DD" w14:textId="77777777" w:rsidTr="0074223E">
        <w:trPr>
          <w:cantSplit/>
          <w:trHeight w:val="285"/>
        </w:trPr>
        <w:tc>
          <w:tcPr>
            <w:tcW w:w="9158" w:type="dxa"/>
            <w:shd w:val="clear" w:color="auto" w:fill="A6A6A6" w:themeFill="background1" w:themeFillShade="A6"/>
          </w:tcPr>
          <w:p w14:paraId="2F51A8DC" w14:textId="77777777" w:rsidR="007B6904" w:rsidRPr="00CD1C0E" w:rsidRDefault="007B6904" w:rsidP="004213C3">
            <w:pPr>
              <w:pStyle w:val="Heading1"/>
            </w:pPr>
            <w:bookmarkStart w:id="34" w:name="_Toc389473290"/>
            <w:bookmarkStart w:id="35" w:name="_Toc158984365"/>
            <w:r>
              <w:lastRenderedPageBreak/>
              <w:t>Search Terms</w:t>
            </w:r>
            <w:bookmarkEnd w:id="34"/>
            <w:bookmarkEnd w:id="35"/>
            <w:r>
              <w:t xml:space="preserve"> </w:t>
            </w:r>
          </w:p>
        </w:tc>
      </w:tr>
    </w:tbl>
    <w:p w14:paraId="2F51A8DE" w14:textId="77777777" w:rsidR="007B6904" w:rsidRDefault="007B6904" w:rsidP="007B6904">
      <w:pPr>
        <w:rPr>
          <w:rFonts w:cs="Calibri,Bold"/>
          <w:bCs/>
          <w:i/>
          <w:szCs w:val="24"/>
          <w:lang w:eastAsia="en-AU"/>
        </w:rPr>
      </w:pPr>
    </w:p>
    <w:p w14:paraId="503A3602" w14:textId="010112D0" w:rsidR="003F5D0D" w:rsidRPr="000C5C6E" w:rsidRDefault="00A2635B" w:rsidP="003F5D0D">
      <w:pPr>
        <w:rPr>
          <w:rFonts w:asciiTheme="minorHAnsi" w:eastAsia="Arial" w:hAnsiTheme="minorHAnsi" w:cs="Arial"/>
          <w:szCs w:val="24"/>
          <w:lang w:eastAsia="en-AU"/>
        </w:rPr>
      </w:pPr>
      <w:r w:rsidRPr="00A2635B">
        <w:rPr>
          <w:rFonts w:cs="Calibri,Bold"/>
          <w:bCs/>
          <w:iCs/>
          <w:szCs w:val="24"/>
          <w:lang w:eastAsia="en-AU"/>
        </w:rPr>
        <w:t xml:space="preserve">Delirium, </w:t>
      </w:r>
      <w:r w:rsidR="003F5D0D" w:rsidRPr="000C5C6E">
        <w:rPr>
          <w:rFonts w:asciiTheme="minorHAnsi" w:eastAsia="Arial" w:hAnsiTheme="minorHAnsi" w:cs="Arial"/>
          <w:szCs w:val="24"/>
          <w:lang w:eastAsia="en-AU"/>
        </w:rPr>
        <w:t>Cognition, Cognitive Impairment, Dementi</w:t>
      </w:r>
      <w:r w:rsidR="003F5D0D">
        <w:rPr>
          <w:rFonts w:asciiTheme="minorHAnsi" w:eastAsia="Arial" w:hAnsiTheme="minorHAnsi" w:cs="Arial"/>
          <w:szCs w:val="24"/>
          <w:lang w:eastAsia="en-AU"/>
        </w:rPr>
        <w:t xml:space="preserve">a, </w:t>
      </w:r>
      <w:r w:rsidR="003F5D0D">
        <w:t>BPSD</w:t>
      </w:r>
    </w:p>
    <w:p w14:paraId="2F51A8E0" w14:textId="77777777" w:rsidR="007B6904" w:rsidRPr="00901883" w:rsidRDefault="007B6904" w:rsidP="007B6904">
      <w:pPr>
        <w:jc w:val="both"/>
        <w:rPr>
          <w:rFonts w:asciiTheme="minorHAnsi" w:hAnsiTheme="minorHAnsi" w:cs="Arial"/>
          <w:b/>
          <w:i/>
          <w:sz w:val="22"/>
          <w:szCs w:val="22"/>
        </w:rPr>
      </w:pPr>
    </w:p>
    <w:p w14:paraId="2F51A8E1" w14:textId="77777777" w:rsidR="005F3214" w:rsidRPr="00AC7025" w:rsidRDefault="00B82C19" w:rsidP="00AC7025">
      <w:pPr>
        <w:jc w:val="right"/>
        <w:rPr>
          <w:rFonts w:cs="Calibri,Bold"/>
          <w:bCs/>
          <w:i/>
          <w:szCs w:val="24"/>
          <w:lang w:eastAsia="en-AU"/>
        </w:rPr>
      </w:pPr>
      <w:hyperlink w:anchor="Contents" w:history="1">
        <w:r w:rsidR="007B6904" w:rsidRPr="00590902">
          <w:rPr>
            <w:rStyle w:val="Hyperlink"/>
            <w:rFonts w:cs="Arial"/>
            <w:i/>
            <w:szCs w:val="24"/>
          </w:rPr>
          <w:t>Back to Table of Contents</w:t>
        </w:r>
      </w:hyperlink>
      <w:bookmarkStart w:id="36" w:name="_Toc396995664"/>
    </w:p>
    <w:tbl>
      <w:tblPr>
        <w:tblpPr w:leftFromText="180" w:rightFromText="180" w:vertAnchor="text" w:horzAnchor="margin" w:tblpY="181"/>
        <w:tblW w:w="9158" w:type="dxa"/>
        <w:tblLook w:val="0000" w:firstRow="0" w:lastRow="0" w:firstColumn="0" w:lastColumn="0" w:noHBand="0" w:noVBand="0"/>
      </w:tblPr>
      <w:tblGrid>
        <w:gridCol w:w="9158"/>
      </w:tblGrid>
      <w:tr w:rsidR="002405CF" w:rsidRPr="000F1F60" w14:paraId="2F51A8E3" w14:textId="77777777" w:rsidTr="0074223E">
        <w:trPr>
          <w:cantSplit/>
          <w:trHeight w:val="285"/>
        </w:trPr>
        <w:tc>
          <w:tcPr>
            <w:tcW w:w="9158" w:type="dxa"/>
            <w:shd w:val="clear" w:color="auto" w:fill="A6A6A6" w:themeFill="background1" w:themeFillShade="A6"/>
          </w:tcPr>
          <w:p w14:paraId="2F51A8E2" w14:textId="77777777" w:rsidR="002405CF" w:rsidRPr="000F1F60" w:rsidRDefault="002405CF" w:rsidP="00CC5D11">
            <w:pPr>
              <w:pStyle w:val="Heading1"/>
            </w:pPr>
            <w:bookmarkStart w:id="37" w:name="_Toc158984366"/>
            <w:r>
              <w:t>Attachments</w:t>
            </w:r>
            <w:bookmarkEnd w:id="37"/>
          </w:p>
        </w:tc>
      </w:tr>
      <w:bookmarkEnd w:id="36"/>
    </w:tbl>
    <w:p w14:paraId="2F51A8E4" w14:textId="77777777" w:rsidR="00DE4E25" w:rsidRDefault="00DE4E25" w:rsidP="007B6904">
      <w:pPr>
        <w:rPr>
          <w:rFonts w:cs="Arial"/>
          <w:i/>
          <w:szCs w:val="24"/>
        </w:rPr>
      </w:pPr>
    </w:p>
    <w:p w14:paraId="2F51A8E5" w14:textId="08A6119E" w:rsidR="00FF56DD" w:rsidRPr="00A2635B" w:rsidRDefault="00A2635B" w:rsidP="007B6904">
      <w:pPr>
        <w:rPr>
          <w:rFonts w:cs="Arial"/>
          <w:iCs/>
          <w:szCs w:val="24"/>
        </w:rPr>
      </w:pPr>
      <w:r w:rsidRPr="00A2635B">
        <w:rPr>
          <w:rFonts w:cs="Arial"/>
          <w:iCs/>
          <w:szCs w:val="24"/>
        </w:rPr>
        <w:t>Attachment A – Safety and Quality Pathway for Patients with Cognitive Impairment or at Risk of Delirium</w:t>
      </w:r>
    </w:p>
    <w:p w14:paraId="72283573" w14:textId="72DE400A" w:rsidR="00A2635B" w:rsidRPr="00A2635B" w:rsidRDefault="00A2635B" w:rsidP="007B6904">
      <w:pPr>
        <w:rPr>
          <w:rFonts w:cs="Arial"/>
          <w:iCs/>
          <w:szCs w:val="24"/>
        </w:rPr>
      </w:pPr>
      <w:r w:rsidRPr="00A2635B">
        <w:rPr>
          <w:rFonts w:cs="Arial"/>
          <w:iCs/>
          <w:szCs w:val="24"/>
        </w:rPr>
        <w:t>Attachment B – Infographic Outlining Rationale and Strategies for Reducing Inappropriate Use of Antipsychotics</w:t>
      </w:r>
    </w:p>
    <w:p w14:paraId="185F50B5" w14:textId="5F88810C" w:rsidR="00A2635B" w:rsidRPr="00A2635B" w:rsidRDefault="00A2635B" w:rsidP="007B6904">
      <w:pPr>
        <w:rPr>
          <w:rFonts w:cs="Arial"/>
          <w:iCs/>
          <w:szCs w:val="24"/>
        </w:rPr>
      </w:pPr>
      <w:r w:rsidRPr="00A2635B">
        <w:rPr>
          <w:rFonts w:cs="Arial"/>
          <w:iCs/>
          <w:szCs w:val="24"/>
        </w:rPr>
        <w:t>Attachment C – CAM ICU</w:t>
      </w:r>
    </w:p>
    <w:p w14:paraId="76F16F6C" w14:textId="46083DDE" w:rsidR="00A2635B" w:rsidRPr="00A2635B" w:rsidRDefault="00A2635B" w:rsidP="007B6904">
      <w:pPr>
        <w:rPr>
          <w:rFonts w:cs="Arial"/>
          <w:iCs/>
          <w:szCs w:val="24"/>
        </w:rPr>
      </w:pPr>
      <w:r w:rsidRPr="00A2635B">
        <w:rPr>
          <w:rFonts w:cs="Arial"/>
          <w:iCs/>
          <w:szCs w:val="24"/>
        </w:rPr>
        <w:t xml:space="preserve">Attachment </w:t>
      </w:r>
      <w:r w:rsidR="003F5D0D">
        <w:rPr>
          <w:rFonts w:cs="Arial"/>
          <w:iCs/>
          <w:szCs w:val="24"/>
        </w:rPr>
        <w:t>D</w:t>
      </w:r>
      <w:r w:rsidRPr="00A2635B">
        <w:rPr>
          <w:rFonts w:cs="Arial"/>
          <w:iCs/>
          <w:szCs w:val="24"/>
        </w:rPr>
        <w:t xml:space="preserve"> – Sunflower </w:t>
      </w:r>
      <w:r w:rsidR="000D6D99">
        <w:rPr>
          <w:rFonts w:cs="Arial"/>
          <w:iCs/>
          <w:szCs w:val="24"/>
        </w:rPr>
        <w:t>tool</w:t>
      </w:r>
    </w:p>
    <w:p w14:paraId="1C11D3F2" w14:textId="77777777" w:rsidR="00A2635B" w:rsidRDefault="00A2635B" w:rsidP="00A2635B">
      <w:pPr>
        <w:rPr>
          <w:rFonts w:cs="Arial"/>
          <w:szCs w:val="24"/>
        </w:rPr>
      </w:pPr>
    </w:p>
    <w:p w14:paraId="72FC9A6A" w14:textId="77777777" w:rsidR="00A2635B" w:rsidRPr="008202D3" w:rsidRDefault="00A2635B" w:rsidP="00A2635B">
      <w:pPr>
        <w:rPr>
          <w:rFonts w:cs="Arial"/>
          <w:i/>
          <w:iCs/>
          <w:sz w:val="20"/>
        </w:rPr>
      </w:pPr>
      <w:r w:rsidRPr="008202D3">
        <w:rPr>
          <w:rFonts w:cs="Arial"/>
          <w:b/>
          <w:sz w:val="20"/>
        </w:rPr>
        <w:t>Disclaimer</w:t>
      </w:r>
      <w:r w:rsidRPr="008202D3">
        <w:rPr>
          <w:rFonts w:cs="Arial"/>
          <w:sz w:val="20"/>
        </w:rPr>
        <w:t xml:space="preserve">: </w:t>
      </w:r>
      <w:r w:rsidRPr="008202D3">
        <w:rPr>
          <w:rFonts w:cs="Arial"/>
          <w:i/>
          <w:iCs/>
          <w:sz w:val="20"/>
        </w:rPr>
        <w:t xml:space="preserve">This document has been developed by Canberra Health Services specifically for its own use.  Use of this document and any reliance on the information contained therein by any third party is at his or her own risk and </w:t>
      </w:r>
      <w:r>
        <w:rPr>
          <w:rFonts w:cs="Arial"/>
          <w:i/>
          <w:iCs/>
          <w:sz w:val="20"/>
        </w:rPr>
        <w:t>Canberra Health Services</w:t>
      </w:r>
      <w:r w:rsidRPr="008202D3">
        <w:rPr>
          <w:rFonts w:cs="Arial"/>
          <w:i/>
          <w:iCs/>
          <w:sz w:val="20"/>
        </w:rPr>
        <w:t xml:space="preserve"> assumes no responsibility whatsoever.</w:t>
      </w:r>
    </w:p>
    <w:p w14:paraId="5FBCDADA" w14:textId="77777777" w:rsidR="00A2635B" w:rsidRPr="008202D3" w:rsidRDefault="00A2635B" w:rsidP="00A2635B">
      <w:pPr>
        <w:rPr>
          <w:rFonts w:cs="Arial"/>
          <w:i/>
          <w:iCs/>
          <w:sz w:val="20"/>
        </w:rPr>
      </w:pPr>
    </w:p>
    <w:p w14:paraId="6B24D142" w14:textId="77777777" w:rsidR="00A2635B" w:rsidRPr="008202D3" w:rsidRDefault="00A2635B" w:rsidP="00A2635B">
      <w:pPr>
        <w:rPr>
          <w:rFonts w:cs="Arial"/>
          <w:i/>
          <w:iCs/>
          <w:sz w:val="20"/>
        </w:rPr>
      </w:pPr>
      <w:r w:rsidRPr="008202D3">
        <w:rPr>
          <w:rFonts w:cs="Arial"/>
          <w:i/>
          <w:iCs/>
          <w:sz w:val="20"/>
        </w:rPr>
        <w:t>Policy Team ONLY to complete the following:</w:t>
      </w:r>
    </w:p>
    <w:tbl>
      <w:tblPr>
        <w:tblStyle w:val="TableGrid"/>
        <w:tblW w:w="0" w:type="auto"/>
        <w:tblLook w:val="04A0" w:firstRow="1" w:lastRow="0" w:firstColumn="1" w:lastColumn="0" w:noHBand="0" w:noVBand="1"/>
      </w:tblPr>
      <w:tblGrid>
        <w:gridCol w:w="2265"/>
        <w:gridCol w:w="2265"/>
        <w:gridCol w:w="2265"/>
        <w:gridCol w:w="2265"/>
      </w:tblGrid>
      <w:tr w:rsidR="00A2635B" w:rsidRPr="008202D3" w14:paraId="1FF7E77C" w14:textId="77777777" w:rsidTr="00AE33B6">
        <w:tc>
          <w:tcPr>
            <w:tcW w:w="2265" w:type="dxa"/>
          </w:tcPr>
          <w:p w14:paraId="7E7CB8AD" w14:textId="77777777" w:rsidR="00A2635B" w:rsidRPr="008202D3" w:rsidRDefault="00A2635B" w:rsidP="00AE33B6">
            <w:pPr>
              <w:rPr>
                <w:i/>
                <w:sz w:val="20"/>
              </w:rPr>
            </w:pPr>
            <w:r w:rsidRPr="008202D3">
              <w:rPr>
                <w:i/>
                <w:sz w:val="20"/>
              </w:rPr>
              <w:t>Date Amended</w:t>
            </w:r>
          </w:p>
        </w:tc>
        <w:tc>
          <w:tcPr>
            <w:tcW w:w="2265" w:type="dxa"/>
          </w:tcPr>
          <w:p w14:paraId="11C5ADAD" w14:textId="77777777" w:rsidR="00A2635B" w:rsidRPr="008202D3" w:rsidRDefault="00A2635B" w:rsidP="00AE33B6">
            <w:pPr>
              <w:rPr>
                <w:i/>
                <w:sz w:val="20"/>
              </w:rPr>
            </w:pPr>
            <w:r w:rsidRPr="008202D3">
              <w:rPr>
                <w:i/>
                <w:sz w:val="20"/>
              </w:rPr>
              <w:t>Section Amended</w:t>
            </w:r>
          </w:p>
        </w:tc>
        <w:tc>
          <w:tcPr>
            <w:tcW w:w="2265" w:type="dxa"/>
          </w:tcPr>
          <w:p w14:paraId="67A47DD1" w14:textId="77777777" w:rsidR="00A2635B" w:rsidRPr="008202D3" w:rsidRDefault="00A2635B" w:rsidP="00AE33B6">
            <w:pPr>
              <w:rPr>
                <w:i/>
                <w:sz w:val="20"/>
              </w:rPr>
            </w:pPr>
            <w:r w:rsidRPr="008202D3">
              <w:rPr>
                <w:i/>
                <w:sz w:val="20"/>
              </w:rPr>
              <w:t>Divisional Approval</w:t>
            </w:r>
          </w:p>
        </w:tc>
        <w:tc>
          <w:tcPr>
            <w:tcW w:w="2265" w:type="dxa"/>
          </w:tcPr>
          <w:p w14:paraId="2C7BAF11" w14:textId="77777777" w:rsidR="00A2635B" w:rsidRPr="008202D3" w:rsidRDefault="00A2635B" w:rsidP="00AE33B6">
            <w:pPr>
              <w:rPr>
                <w:i/>
                <w:sz w:val="20"/>
              </w:rPr>
            </w:pPr>
            <w:r w:rsidRPr="008202D3">
              <w:rPr>
                <w:i/>
                <w:sz w:val="20"/>
              </w:rPr>
              <w:t xml:space="preserve">Final Approval </w:t>
            </w:r>
          </w:p>
        </w:tc>
      </w:tr>
      <w:tr w:rsidR="00A2635B" w:rsidRPr="008202D3" w14:paraId="280B459A" w14:textId="77777777" w:rsidTr="00AE33B6">
        <w:tc>
          <w:tcPr>
            <w:tcW w:w="2265" w:type="dxa"/>
          </w:tcPr>
          <w:p w14:paraId="04783E64" w14:textId="03549883" w:rsidR="00A2635B" w:rsidRPr="008202D3" w:rsidRDefault="00B82C19" w:rsidP="00AE33B6">
            <w:pPr>
              <w:rPr>
                <w:i/>
                <w:sz w:val="20"/>
              </w:rPr>
            </w:pPr>
            <w:r>
              <w:rPr>
                <w:i/>
                <w:sz w:val="20"/>
              </w:rPr>
              <w:t>22/02/2024</w:t>
            </w:r>
          </w:p>
        </w:tc>
        <w:tc>
          <w:tcPr>
            <w:tcW w:w="2265" w:type="dxa"/>
          </w:tcPr>
          <w:p w14:paraId="13FE3A9A" w14:textId="5E6E9EC4" w:rsidR="00A2635B" w:rsidRPr="008202D3" w:rsidRDefault="00B82C19" w:rsidP="00AE33B6">
            <w:pPr>
              <w:rPr>
                <w:i/>
                <w:sz w:val="20"/>
              </w:rPr>
            </w:pPr>
            <w:r>
              <w:rPr>
                <w:i/>
                <w:sz w:val="20"/>
              </w:rPr>
              <w:t>NCH Transition Document</w:t>
            </w:r>
          </w:p>
        </w:tc>
        <w:tc>
          <w:tcPr>
            <w:tcW w:w="2265" w:type="dxa"/>
          </w:tcPr>
          <w:p w14:paraId="1B1AE93C" w14:textId="5D1BA85D" w:rsidR="00A2635B" w:rsidRPr="008202D3" w:rsidRDefault="00B82C19" w:rsidP="00AE33B6">
            <w:pPr>
              <w:rPr>
                <w:i/>
                <w:sz w:val="20"/>
              </w:rPr>
            </w:pPr>
            <w:r>
              <w:rPr>
                <w:i/>
                <w:sz w:val="20"/>
              </w:rPr>
              <w:t>Kathryn Daveson, NCH EDMS</w:t>
            </w:r>
          </w:p>
        </w:tc>
        <w:tc>
          <w:tcPr>
            <w:tcW w:w="2265" w:type="dxa"/>
          </w:tcPr>
          <w:p w14:paraId="72725A9E" w14:textId="501ED84A" w:rsidR="00A2635B" w:rsidRPr="008202D3" w:rsidRDefault="00B82C19" w:rsidP="00AE33B6">
            <w:pPr>
              <w:rPr>
                <w:i/>
                <w:sz w:val="20"/>
              </w:rPr>
            </w:pPr>
            <w:r>
              <w:rPr>
                <w:i/>
                <w:sz w:val="20"/>
              </w:rPr>
              <w:t>CHS Policy Team</w:t>
            </w:r>
          </w:p>
        </w:tc>
      </w:tr>
      <w:tr w:rsidR="00A2635B" w:rsidRPr="008202D3" w14:paraId="3C27DE0A" w14:textId="77777777" w:rsidTr="00AE33B6">
        <w:tc>
          <w:tcPr>
            <w:tcW w:w="2265" w:type="dxa"/>
          </w:tcPr>
          <w:p w14:paraId="5379F57E" w14:textId="77777777" w:rsidR="00A2635B" w:rsidRPr="008202D3" w:rsidRDefault="00A2635B" w:rsidP="00AE33B6">
            <w:pPr>
              <w:rPr>
                <w:i/>
                <w:sz w:val="20"/>
              </w:rPr>
            </w:pPr>
          </w:p>
        </w:tc>
        <w:tc>
          <w:tcPr>
            <w:tcW w:w="2265" w:type="dxa"/>
          </w:tcPr>
          <w:p w14:paraId="08CBC6BB" w14:textId="77777777" w:rsidR="00A2635B" w:rsidRPr="008202D3" w:rsidRDefault="00A2635B" w:rsidP="00AE33B6">
            <w:pPr>
              <w:rPr>
                <w:i/>
                <w:sz w:val="20"/>
              </w:rPr>
            </w:pPr>
          </w:p>
        </w:tc>
        <w:tc>
          <w:tcPr>
            <w:tcW w:w="2265" w:type="dxa"/>
          </w:tcPr>
          <w:p w14:paraId="0C93B340" w14:textId="77777777" w:rsidR="00A2635B" w:rsidRPr="008202D3" w:rsidRDefault="00A2635B" w:rsidP="00AE33B6">
            <w:pPr>
              <w:rPr>
                <w:i/>
                <w:sz w:val="20"/>
              </w:rPr>
            </w:pPr>
          </w:p>
        </w:tc>
        <w:tc>
          <w:tcPr>
            <w:tcW w:w="2265" w:type="dxa"/>
          </w:tcPr>
          <w:p w14:paraId="19506463" w14:textId="77777777" w:rsidR="00A2635B" w:rsidRPr="008202D3" w:rsidRDefault="00A2635B" w:rsidP="00AE33B6">
            <w:pPr>
              <w:rPr>
                <w:i/>
                <w:sz w:val="20"/>
              </w:rPr>
            </w:pPr>
          </w:p>
        </w:tc>
      </w:tr>
    </w:tbl>
    <w:p w14:paraId="607E08B0" w14:textId="77777777" w:rsidR="00A2635B" w:rsidRPr="008202D3" w:rsidRDefault="00A2635B" w:rsidP="00A2635B">
      <w:pPr>
        <w:rPr>
          <w:rFonts w:cs="Arial"/>
          <w:sz w:val="20"/>
        </w:rPr>
      </w:pPr>
    </w:p>
    <w:p w14:paraId="5E2026B8" w14:textId="77777777" w:rsidR="00A2635B" w:rsidRPr="008202D3" w:rsidRDefault="00A2635B" w:rsidP="00A2635B">
      <w:pPr>
        <w:rPr>
          <w:rFonts w:cs="Arial"/>
          <w:i/>
          <w:sz w:val="20"/>
        </w:rPr>
      </w:pPr>
      <w:r w:rsidRPr="008202D3">
        <w:rPr>
          <w:rFonts w:cs="Arial"/>
          <w:i/>
          <w:sz w:val="20"/>
        </w:rPr>
        <w:t xml:space="preserve">This document supersedes the following: </w:t>
      </w:r>
    </w:p>
    <w:tbl>
      <w:tblPr>
        <w:tblStyle w:val="TableGrid"/>
        <w:tblW w:w="0" w:type="auto"/>
        <w:tblLook w:val="04A0" w:firstRow="1" w:lastRow="0" w:firstColumn="1" w:lastColumn="0" w:noHBand="0" w:noVBand="1"/>
      </w:tblPr>
      <w:tblGrid>
        <w:gridCol w:w="2122"/>
        <w:gridCol w:w="6938"/>
      </w:tblGrid>
      <w:tr w:rsidR="00A2635B" w:rsidRPr="008202D3" w14:paraId="4BE309DE" w14:textId="77777777" w:rsidTr="00AE33B6">
        <w:tc>
          <w:tcPr>
            <w:tcW w:w="2122" w:type="dxa"/>
          </w:tcPr>
          <w:p w14:paraId="127A586F" w14:textId="77777777" w:rsidR="00A2635B" w:rsidRPr="008202D3" w:rsidRDefault="00A2635B" w:rsidP="00AE33B6">
            <w:pPr>
              <w:rPr>
                <w:i/>
                <w:sz w:val="20"/>
              </w:rPr>
            </w:pPr>
            <w:r w:rsidRPr="008202D3">
              <w:rPr>
                <w:i/>
                <w:sz w:val="20"/>
              </w:rPr>
              <w:t>Document Number</w:t>
            </w:r>
          </w:p>
        </w:tc>
        <w:tc>
          <w:tcPr>
            <w:tcW w:w="6938" w:type="dxa"/>
          </w:tcPr>
          <w:p w14:paraId="7A9F49E7" w14:textId="77777777" w:rsidR="00A2635B" w:rsidRPr="008202D3" w:rsidRDefault="00A2635B" w:rsidP="00AE33B6">
            <w:pPr>
              <w:rPr>
                <w:i/>
                <w:sz w:val="20"/>
              </w:rPr>
            </w:pPr>
            <w:r w:rsidRPr="008202D3">
              <w:rPr>
                <w:i/>
                <w:sz w:val="20"/>
              </w:rPr>
              <w:t>Document Name</w:t>
            </w:r>
          </w:p>
        </w:tc>
      </w:tr>
      <w:tr w:rsidR="00A2635B" w:rsidRPr="008202D3" w14:paraId="30B162A8" w14:textId="77777777" w:rsidTr="00AE33B6">
        <w:tc>
          <w:tcPr>
            <w:tcW w:w="2122" w:type="dxa"/>
          </w:tcPr>
          <w:p w14:paraId="5FFE79AA" w14:textId="77777777" w:rsidR="00A2635B" w:rsidRPr="008202D3" w:rsidRDefault="00A2635B" w:rsidP="00AE33B6">
            <w:pPr>
              <w:rPr>
                <w:i/>
                <w:sz w:val="20"/>
              </w:rPr>
            </w:pPr>
          </w:p>
        </w:tc>
        <w:tc>
          <w:tcPr>
            <w:tcW w:w="6938" w:type="dxa"/>
          </w:tcPr>
          <w:p w14:paraId="408E5DCD" w14:textId="1EA9C1AC" w:rsidR="00A2635B" w:rsidRPr="008202D3" w:rsidRDefault="00B82C19" w:rsidP="00AE33B6">
            <w:pPr>
              <w:rPr>
                <w:i/>
                <w:sz w:val="20"/>
              </w:rPr>
            </w:pPr>
            <w:r w:rsidRPr="00B82C19">
              <w:rPr>
                <w:i/>
                <w:sz w:val="20"/>
              </w:rPr>
              <w:t>Prevention Diagnosis and Management of Delirium in acute setting.docx</w:t>
            </w:r>
          </w:p>
        </w:tc>
      </w:tr>
      <w:tr w:rsidR="00A2635B" w:rsidRPr="008202D3" w14:paraId="1F213809" w14:textId="77777777" w:rsidTr="00AE33B6">
        <w:tc>
          <w:tcPr>
            <w:tcW w:w="2122" w:type="dxa"/>
          </w:tcPr>
          <w:p w14:paraId="20229110" w14:textId="77777777" w:rsidR="00A2635B" w:rsidRPr="008202D3" w:rsidRDefault="00A2635B" w:rsidP="00AE33B6">
            <w:pPr>
              <w:rPr>
                <w:i/>
                <w:sz w:val="20"/>
              </w:rPr>
            </w:pPr>
          </w:p>
        </w:tc>
        <w:tc>
          <w:tcPr>
            <w:tcW w:w="6938" w:type="dxa"/>
          </w:tcPr>
          <w:p w14:paraId="6923D7F8" w14:textId="77777777" w:rsidR="00A2635B" w:rsidRPr="008202D3" w:rsidRDefault="00A2635B" w:rsidP="00AE33B6">
            <w:pPr>
              <w:rPr>
                <w:i/>
                <w:sz w:val="20"/>
              </w:rPr>
            </w:pPr>
          </w:p>
        </w:tc>
      </w:tr>
    </w:tbl>
    <w:p w14:paraId="78A3FCD0" w14:textId="77777777" w:rsidR="00E05791" w:rsidRDefault="00E05791">
      <w:pPr>
        <w:spacing w:after="200" w:line="276" w:lineRule="auto"/>
        <w:rPr>
          <w:rFonts w:cs="Arial"/>
          <w:iCs/>
          <w:szCs w:val="24"/>
        </w:rPr>
      </w:pPr>
    </w:p>
    <w:p w14:paraId="35B28129" w14:textId="7146F3E0" w:rsidR="00596C31" w:rsidRDefault="00596C31">
      <w:pPr>
        <w:spacing w:after="200" w:line="276" w:lineRule="auto"/>
        <w:rPr>
          <w:rFonts w:cs="Arial"/>
          <w:iCs/>
          <w:szCs w:val="24"/>
        </w:rPr>
      </w:pPr>
      <w:r>
        <w:rPr>
          <w:rFonts w:cs="Arial"/>
          <w:iCs/>
          <w:szCs w:val="24"/>
        </w:rPr>
        <w:br w:type="page"/>
      </w:r>
    </w:p>
    <w:p w14:paraId="56F7456E" w14:textId="672F61ED" w:rsidR="00E05791" w:rsidRPr="00A2635B" w:rsidRDefault="00A2635B" w:rsidP="00784715">
      <w:pPr>
        <w:pStyle w:val="Heading2"/>
      </w:pPr>
      <w:bookmarkStart w:id="38" w:name="_Toc158984367"/>
      <w:r w:rsidRPr="00A2635B">
        <w:lastRenderedPageBreak/>
        <w:t>Attachment A – Safety and Quality Pathway for Patients with Cognitive Impairment or at Risk of Delirium</w:t>
      </w:r>
      <w:bookmarkEnd w:id="38"/>
    </w:p>
    <w:p w14:paraId="4BA5B5CD" w14:textId="77777777" w:rsidR="00A2635B" w:rsidRDefault="00A2635B" w:rsidP="00784715">
      <w:pPr>
        <w:pStyle w:val="ListParagraph"/>
        <w:spacing w:line="276" w:lineRule="auto"/>
        <w:ind w:hanging="720"/>
        <w:jc w:val="center"/>
        <w:rPr>
          <w:rStyle w:val="Hyperlink"/>
          <w:color w:val="000000"/>
        </w:rPr>
      </w:pPr>
      <w:r>
        <w:rPr>
          <w:noProof/>
          <w:lang w:eastAsia="en-AU"/>
        </w:rPr>
        <w:drawing>
          <wp:inline distT="0" distB="0" distL="0" distR="0" wp14:anchorId="25D3581D" wp14:editId="6F318AB2">
            <wp:extent cx="5245750" cy="6918257"/>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260101" cy="6937184"/>
                    </a:xfrm>
                    <a:prstGeom prst="rect">
                      <a:avLst/>
                    </a:prstGeom>
                  </pic:spPr>
                </pic:pic>
              </a:graphicData>
            </a:graphic>
          </wp:inline>
        </w:drawing>
      </w:r>
    </w:p>
    <w:p w14:paraId="6D646EC9" w14:textId="77777777" w:rsidR="00596C31" w:rsidRDefault="00596C31">
      <w:pPr>
        <w:spacing w:after="200" w:line="276" w:lineRule="auto"/>
        <w:rPr>
          <w:rFonts w:cs="Arial"/>
          <w:b/>
          <w:bCs/>
          <w:iCs/>
          <w:szCs w:val="24"/>
        </w:rPr>
      </w:pPr>
      <w:r>
        <w:rPr>
          <w:rFonts w:cs="Arial"/>
          <w:b/>
          <w:bCs/>
          <w:iCs/>
          <w:szCs w:val="24"/>
        </w:rPr>
        <w:br w:type="page"/>
      </w:r>
    </w:p>
    <w:p w14:paraId="3D15B846" w14:textId="4FDD070D" w:rsidR="00A2635B" w:rsidRPr="00A2635B" w:rsidRDefault="00A2635B" w:rsidP="00784715">
      <w:pPr>
        <w:pStyle w:val="Heading2"/>
      </w:pPr>
      <w:bookmarkStart w:id="39" w:name="_Toc158984368"/>
      <w:r w:rsidRPr="00A2635B">
        <w:lastRenderedPageBreak/>
        <w:t>Attachment B – Infographic Outlining Rationale and Strategies for Reducing Inappropriate Use of Antipsychotics</w:t>
      </w:r>
      <w:bookmarkEnd w:id="39"/>
    </w:p>
    <w:p w14:paraId="3AF87758" w14:textId="77777777" w:rsidR="00A2635B" w:rsidRDefault="00A2635B" w:rsidP="00A2635B">
      <w:pPr>
        <w:pStyle w:val="ListParagraph"/>
        <w:spacing w:line="276" w:lineRule="auto"/>
        <w:ind w:hanging="720"/>
        <w:rPr>
          <w:rStyle w:val="Hyperlink"/>
          <w:color w:val="000000"/>
        </w:rPr>
      </w:pPr>
    </w:p>
    <w:p w14:paraId="69073AFD" w14:textId="77777777" w:rsidR="00A2635B" w:rsidRDefault="00A2635B" w:rsidP="00A2635B">
      <w:pPr>
        <w:pStyle w:val="ListParagraph"/>
        <w:spacing w:line="276" w:lineRule="auto"/>
        <w:ind w:hanging="720"/>
        <w:rPr>
          <w:rStyle w:val="Hyperlink"/>
          <w:color w:val="000000"/>
        </w:rPr>
      </w:pPr>
      <w:r>
        <w:rPr>
          <w:noProof/>
          <w:lang w:eastAsia="en-AU"/>
        </w:rPr>
        <w:drawing>
          <wp:inline distT="0" distB="0" distL="0" distR="0" wp14:anchorId="602D1C5D" wp14:editId="3DA6152B">
            <wp:extent cx="5629275" cy="7210425"/>
            <wp:effectExtent l="0" t="0" r="952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629275" cy="7210425"/>
                    </a:xfrm>
                    <a:prstGeom prst="rect">
                      <a:avLst/>
                    </a:prstGeom>
                  </pic:spPr>
                </pic:pic>
              </a:graphicData>
            </a:graphic>
          </wp:inline>
        </w:drawing>
      </w:r>
    </w:p>
    <w:p w14:paraId="1DBF36BA" w14:textId="77777777" w:rsidR="00A2635B" w:rsidRPr="0082626B" w:rsidRDefault="00A2635B" w:rsidP="00A2635B">
      <w:pPr>
        <w:spacing w:line="276" w:lineRule="auto"/>
      </w:pPr>
    </w:p>
    <w:p w14:paraId="4BA34115" w14:textId="77777777" w:rsidR="00A2635B" w:rsidRPr="0082626B" w:rsidRDefault="00A2635B" w:rsidP="00A2635B">
      <w:pPr>
        <w:spacing w:line="276" w:lineRule="auto"/>
      </w:pPr>
    </w:p>
    <w:p w14:paraId="51048F5B" w14:textId="77777777" w:rsidR="00A2635B" w:rsidRDefault="00A2635B" w:rsidP="00A2635B">
      <w:pPr>
        <w:spacing w:line="276" w:lineRule="auto"/>
        <w:ind w:firstLine="720"/>
      </w:pPr>
    </w:p>
    <w:p w14:paraId="2D30E078" w14:textId="77777777" w:rsidR="00A2635B" w:rsidRPr="00A2635B" w:rsidRDefault="00A2635B" w:rsidP="00784715">
      <w:pPr>
        <w:pStyle w:val="Heading2"/>
      </w:pPr>
      <w:bookmarkStart w:id="40" w:name="_Toc158984369"/>
      <w:r w:rsidRPr="00A2635B">
        <w:lastRenderedPageBreak/>
        <w:t>Attachment C – CAM ICU</w:t>
      </w:r>
      <w:bookmarkEnd w:id="40"/>
    </w:p>
    <w:p w14:paraId="36FC6FE6" w14:textId="77777777" w:rsidR="00A2635B" w:rsidRDefault="00A2635B" w:rsidP="00A2635B">
      <w:pPr>
        <w:spacing w:line="276" w:lineRule="auto"/>
        <w:rPr>
          <w:noProof/>
          <w:lang w:eastAsia="en-AU"/>
        </w:rPr>
      </w:pPr>
    </w:p>
    <w:p w14:paraId="0D5D9C3B" w14:textId="77777777" w:rsidR="00A2635B" w:rsidRDefault="00A2635B" w:rsidP="00A2635B">
      <w:pPr>
        <w:spacing w:line="276" w:lineRule="auto"/>
      </w:pPr>
      <w:r>
        <w:rPr>
          <w:noProof/>
          <w:lang w:eastAsia="en-AU"/>
        </w:rPr>
        <w:drawing>
          <wp:inline distT="0" distB="0" distL="0" distR="0" wp14:anchorId="2786F65A" wp14:editId="7FA5AB77">
            <wp:extent cx="6407785" cy="50184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6407785" cy="5018405"/>
                    </a:xfrm>
                    <a:prstGeom prst="rect">
                      <a:avLst/>
                    </a:prstGeom>
                  </pic:spPr>
                </pic:pic>
              </a:graphicData>
            </a:graphic>
          </wp:inline>
        </w:drawing>
      </w:r>
    </w:p>
    <w:p w14:paraId="5B3F3675" w14:textId="77777777" w:rsidR="00A2635B" w:rsidRDefault="00A2635B" w:rsidP="00A2635B">
      <w:pPr>
        <w:spacing w:line="276" w:lineRule="auto"/>
      </w:pPr>
    </w:p>
    <w:p w14:paraId="15313379" w14:textId="77777777" w:rsidR="00A2635B" w:rsidRDefault="00A2635B" w:rsidP="00A2635B">
      <w:pPr>
        <w:spacing w:line="276" w:lineRule="auto"/>
      </w:pPr>
    </w:p>
    <w:p w14:paraId="1B9074F0" w14:textId="77777777" w:rsidR="00A2635B" w:rsidRDefault="00A2635B" w:rsidP="00A2635B">
      <w:pPr>
        <w:spacing w:line="276" w:lineRule="auto"/>
      </w:pPr>
    </w:p>
    <w:p w14:paraId="0FE2D5B6" w14:textId="77777777" w:rsidR="00A2635B" w:rsidRDefault="00A2635B" w:rsidP="00A2635B">
      <w:pPr>
        <w:spacing w:line="276" w:lineRule="auto"/>
      </w:pPr>
    </w:p>
    <w:p w14:paraId="0C2D5547" w14:textId="77777777" w:rsidR="00A2635B" w:rsidRDefault="00A2635B" w:rsidP="00A2635B">
      <w:pPr>
        <w:spacing w:line="276" w:lineRule="auto"/>
      </w:pPr>
    </w:p>
    <w:p w14:paraId="422D3413" w14:textId="77777777" w:rsidR="00A2635B" w:rsidRDefault="00A2635B" w:rsidP="00A2635B">
      <w:pPr>
        <w:spacing w:line="276" w:lineRule="auto"/>
      </w:pPr>
    </w:p>
    <w:p w14:paraId="5978FD87" w14:textId="77777777" w:rsidR="00A2635B" w:rsidRDefault="00A2635B" w:rsidP="00A2635B">
      <w:pPr>
        <w:spacing w:line="276" w:lineRule="auto"/>
      </w:pPr>
    </w:p>
    <w:p w14:paraId="5B3387FB" w14:textId="77777777" w:rsidR="00A2635B" w:rsidRDefault="00A2635B" w:rsidP="00A2635B">
      <w:pPr>
        <w:spacing w:line="276" w:lineRule="auto"/>
      </w:pPr>
    </w:p>
    <w:p w14:paraId="632E1FCF" w14:textId="010941AF" w:rsidR="00596C31" w:rsidRDefault="00596C31" w:rsidP="00E05791">
      <w:pPr>
        <w:rPr>
          <w:rFonts w:cs="Arial"/>
          <w:b/>
          <w:bCs/>
          <w:iCs/>
          <w:szCs w:val="24"/>
        </w:rPr>
      </w:pPr>
    </w:p>
    <w:p w14:paraId="0E565B96" w14:textId="77777777" w:rsidR="00596C31" w:rsidRDefault="00596C31">
      <w:pPr>
        <w:spacing w:after="200" w:line="276" w:lineRule="auto"/>
        <w:rPr>
          <w:rFonts w:cs="Arial"/>
          <w:b/>
          <w:bCs/>
          <w:iCs/>
          <w:szCs w:val="24"/>
        </w:rPr>
      </w:pPr>
      <w:r>
        <w:rPr>
          <w:rFonts w:cs="Arial"/>
          <w:b/>
          <w:bCs/>
          <w:iCs/>
          <w:szCs w:val="24"/>
        </w:rPr>
        <w:br w:type="page"/>
      </w:r>
    </w:p>
    <w:p w14:paraId="2E67009F" w14:textId="176DBD6D" w:rsidR="003B25A3" w:rsidRDefault="00E05791" w:rsidP="00784715">
      <w:pPr>
        <w:pStyle w:val="Heading2"/>
      </w:pPr>
      <w:bookmarkStart w:id="41" w:name="_Toc158984370"/>
      <w:r w:rsidRPr="00E05791">
        <w:lastRenderedPageBreak/>
        <w:t>Attachment</w:t>
      </w:r>
      <w:r w:rsidR="003F5D0D">
        <w:t xml:space="preserve"> D</w:t>
      </w:r>
      <w:r w:rsidRPr="00E05791">
        <w:t xml:space="preserve"> – Sunflower </w:t>
      </w:r>
      <w:r w:rsidR="000D6D99">
        <w:t>tool</w:t>
      </w:r>
      <w:bookmarkEnd w:id="41"/>
    </w:p>
    <w:p w14:paraId="2BD3148E" w14:textId="77777777" w:rsidR="00E05791" w:rsidRPr="00E05791" w:rsidRDefault="00E05791" w:rsidP="00E05791">
      <w:pPr>
        <w:rPr>
          <w:rFonts w:cs="Arial"/>
          <w:b/>
          <w:bCs/>
          <w:iCs/>
          <w:szCs w:val="24"/>
        </w:rPr>
      </w:pPr>
    </w:p>
    <w:p w14:paraId="3BD03F8D" w14:textId="50578B3D" w:rsidR="00A2635B" w:rsidRPr="009A26D9" w:rsidRDefault="00E05791" w:rsidP="00A2635B">
      <w:pPr>
        <w:spacing w:line="276" w:lineRule="auto"/>
        <w:rPr>
          <w:i/>
        </w:rPr>
      </w:pPr>
      <w:r w:rsidRPr="00A61197">
        <w:rPr>
          <w:rStyle w:val="Hyperlink"/>
          <w:noProof/>
          <w:color w:val="000000"/>
          <w:lang w:eastAsia="en-AU"/>
        </w:rPr>
        <w:drawing>
          <wp:anchor distT="0" distB="0" distL="114300" distR="114300" simplePos="0" relativeHeight="251661312" behindDoc="0" locked="0" layoutInCell="1" allowOverlap="1" wp14:anchorId="6705149D" wp14:editId="01B8813D">
            <wp:simplePos x="0" y="0"/>
            <wp:positionH relativeFrom="margin">
              <wp:posOffset>-186055</wp:posOffset>
            </wp:positionH>
            <wp:positionV relativeFrom="paragraph">
              <wp:posOffset>294640</wp:posOffset>
            </wp:positionV>
            <wp:extent cx="6124575" cy="7629525"/>
            <wp:effectExtent l="0" t="0" r="9525" b="9525"/>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6124575" cy="7629525"/>
                    </a:xfrm>
                    <a:prstGeom prst="rect">
                      <a:avLst/>
                    </a:prstGeom>
                    <a:noFill/>
                    <a:ln>
                      <a:noFill/>
                    </a:ln>
                  </pic:spPr>
                </pic:pic>
              </a:graphicData>
            </a:graphic>
            <wp14:sizeRelV relativeFrom="margin">
              <wp14:pctHeight>0</wp14:pctHeight>
            </wp14:sizeRelV>
          </wp:anchor>
        </w:drawing>
      </w:r>
    </w:p>
    <w:p w14:paraId="21FC5075" w14:textId="77777777" w:rsidR="00E05791" w:rsidRDefault="00E05791" w:rsidP="00A2635B">
      <w:pPr>
        <w:spacing w:line="276" w:lineRule="auto"/>
        <w:rPr>
          <w:i/>
          <w:iCs/>
        </w:rPr>
      </w:pPr>
    </w:p>
    <w:p w14:paraId="37CEF6EF" w14:textId="498582EB" w:rsidR="00E05791" w:rsidRPr="00E05791" w:rsidRDefault="00E05791" w:rsidP="00A2635B">
      <w:pPr>
        <w:spacing w:line="276" w:lineRule="auto"/>
        <w:rPr>
          <w:i/>
          <w:iCs/>
        </w:rPr>
      </w:pPr>
      <w:r w:rsidRPr="00E05791">
        <w:rPr>
          <w:i/>
          <w:iCs/>
        </w:rPr>
        <w:lastRenderedPageBreak/>
        <w:t xml:space="preserve">Background: </w:t>
      </w:r>
    </w:p>
    <w:p w14:paraId="3F22CDCD" w14:textId="2692C145" w:rsidR="00A2635B" w:rsidRDefault="00A2635B" w:rsidP="00A2635B">
      <w:pPr>
        <w:spacing w:line="276" w:lineRule="auto"/>
      </w:pPr>
      <w:r>
        <w:t xml:space="preserve">Engaging in conversation with someone who has </w:t>
      </w:r>
      <w:proofErr w:type="gramStart"/>
      <w:r>
        <w:t>dementia</w:t>
      </w:r>
      <w:proofErr w:type="gramEnd"/>
      <w:r>
        <w:t xml:space="preserve"> or a cognitive impairment can sometimes be difficult. Th</w:t>
      </w:r>
      <w:r w:rsidR="000D6D99">
        <w:t>is</w:t>
      </w:r>
      <w:r>
        <w:t xml:space="preserve"> </w:t>
      </w:r>
      <w:r w:rsidRPr="000D6D99">
        <w:rPr>
          <w:iCs/>
        </w:rPr>
        <w:t xml:space="preserve">sunflower </w:t>
      </w:r>
      <w:r w:rsidR="000D6D99" w:rsidRPr="000D6D99">
        <w:rPr>
          <w:iCs/>
        </w:rPr>
        <w:t>tool</w:t>
      </w:r>
      <w:r w:rsidR="000D6D99">
        <w:rPr>
          <w:i/>
        </w:rPr>
        <w:t xml:space="preserve"> </w:t>
      </w:r>
      <w:r>
        <w:t xml:space="preserve">used for patients with dementia or a cognitive impairment. The poster aims to improve communication between patients and health-care providers. The topics displayed on this poster will allow health-care providers to know more about the patient and will be used as a prompt to start conversation. The poster should include things such as the patient’s likes, dislikes, </w:t>
      </w:r>
      <w:proofErr w:type="gramStart"/>
      <w:r>
        <w:t>needs</w:t>
      </w:r>
      <w:proofErr w:type="gramEnd"/>
      <w:r>
        <w:t xml:space="preserve"> and interests. This poster aims to improve and build relationships between the health-care workers and patients and to support a person-centred approach to care.</w:t>
      </w:r>
      <w:r>
        <w:br/>
      </w:r>
    </w:p>
    <w:p w14:paraId="353E198D" w14:textId="77777777" w:rsidR="00A2635B" w:rsidRDefault="00A2635B" w:rsidP="00A2635B">
      <w:pPr>
        <w:autoSpaceDE w:val="0"/>
        <w:autoSpaceDN w:val="0"/>
        <w:adjustRightInd w:val="0"/>
        <w:spacing w:line="276" w:lineRule="auto"/>
      </w:pPr>
      <w:r w:rsidRPr="00C2565F">
        <w:rPr>
          <w:i/>
        </w:rPr>
        <w:t>How can we communicate?</w:t>
      </w:r>
      <w:r>
        <w:rPr>
          <w:i/>
        </w:rPr>
        <w:br/>
      </w:r>
      <w:r>
        <w:t>Does the patient communicate verbally, pointing, using a word chart, using gestures or by means of a mixture? Can the patient read and write and does the patient prefer to write things down?</w:t>
      </w:r>
    </w:p>
    <w:p w14:paraId="2A66F52A" w14:textId="77777777" w:rsidR="00A2635B" w:rsidRPr="00424246" w:rsidRDefault="00A2635B" w:rsidP="00A2635B">
      <w:pPr>
        <w:autoSpaceDE w:val="0"/>
        <w:autoSpaceDN w:val="0"/>
        <w:adjustRightInd w:val="0"/>
        <w:spacing w:line="276" w:lineRule="auto"/>
        <w:rPr>
          <w:rFonts w:ascii="ASLetteraText-Regular" w:hAnsi="ASLetteraText-Regular" w:cs="ASLetteraText-Regular"/>
          <w:i/>
        </w:rPr>
      </w:pPr>
      <w:r>
        <w:br/>
      </w:r>
      <w:r>
        <w:rPr>
          <w:i/>
        </w:rPr>
        <w:t>Topics of conversation to consider:</w:t>
      </w:r>
    </w:p>
    <w:tbl>
      <w:tblPr>
        <w:tblStyle w:val="TableGrid"/>
        <w:tblW w:w="1017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8"/>
        <w:gridCol w:w="7906"/>
      </w:tblGrid>
      <w:tr w:rsidR="00A2635B" w14:paraId="0BE8931F" w14:textId="77777777" w:rsidTr="00AE33B6">
        <w:trPr>
          <w:trHeight w:val="633"/>
        </w:trPr>
        <w:tc>
          <w:tcPr>
            <w:tcW w:w="2268" w:type="dxa"/>
          </w:tcPr>
          <w:p w14:paraId="4AD815E9" w14:textId="77777777" w:rsidR="00A2635B" w:rsidRDefault="00A2635B" w:rsidP="00AE33B6">
            <w:pPr>
              <w:spacing w:line="276" w:lineRule="auto"/>
              <w:rPr>
                <w:i/>
              </w:rPr>
            </w:pPr>
            <w:r>
              <w:rPr>
                <w:i/>
              </w:rPr>
              <w:t>Leisure</w:t>
            </w:r>
          </w:p>
        </w:tc>
        <w:tc>
          <w:tcPr>
            <w:tcW w:w="7906" w:type="dxa"/>
          </w:tcPr>
          <w:p w14:paraId="5ECD7AB0" w14:textId="77777777" w:rsidR="00A2635B" w:rsidRPr="00A61197" w:rsidRDefault="00A2635B" w:rsidP="00AE33B6">
            <w:pPr>
              <w:spacing w:line="276" w:lineRule="auto"/>
            </w:pPr>
            <w:r>
              <w:t>Board games, collecting, playing cards, puzzles/crosswords, listening to the radio, reading, watching television/movies, eating out, listening to music</w:t>
            </w:r>
          </w:p>
        </w:tc>
      </w:tr>
      <w:tr w:rsidR="00A2635B" w14:paraId="0B272270" w14:textId="77777777" w:rsidTr="00AE33B6">
        <w:trPr>
          <w:trHeight w:val="413"/>
        </w:trPr>
        <w:tc>
          <w:tcPr>
            <w:tcW w:w="2268" w:type="dxa"/>
          </w:tcPr>
          <w:p w14:paraId="7460D64A" w14:textId="77777777" w:rsidR="00A2635B" w:rsidRDefault="00A2635B" w:rsidP="00AE33B6">
            <w:pPr>
              <w:spacing w:line="276" w:lineRule="auto"/>
              <w:rPr>
                <w:i/>
              </w:rPr>
            </w:pPr>
            <w:r>
              <w:rPr>
                <w:i/>
              </w:rPr>
              <w:t>Productivity</w:t>
            </w:r>
          </w:p>
        </w:tc>
        <w:tc>
          <w:tcPr>
            <w:tcW w:w="7906" w:type="dxa"/>
          </w:tcPr>
          <w:p w14:paraId="4209C068" w14:textId="77777777" w:rsidR="00A2635B" w:rsidRPr="00A61197" w:rsidRDefault="00A2635B" w:rsidP="00AE33B6">
            <w:pPr>
              <w:spacing w:line="276" w:lineRule="auto"/>
            </w:pPr>
            <w:r>
              <w:t>Cooking, gardening, home maintenance, DIY/repairing, pet/animal ownership</w:t>
            </w:r>
          </w:p>
        </w:tc>
      </w:tr>
      <w:tr w:rsidR="00A2635B" w14:paraId="1ABB3E19" w14:textId="77777777" w:rsidTr="00AE33B6">
        <w:trPr>
          <w:trHeight w:val="413"/>
        </w:trPr>
        <w:tc>
          <w:tcPr>
            <w:tcW w:w="2268" w:type="dxa"/>
          </w:tcPr>
          <w:p w14:paraId="7760CF31" w14:textId="77777777" w:rsidR="00A2635B" w:rsidRDefault="00A2635B" w:rsidP="00AE33B6">
            <w:pPr>
              <w:spacing w:line="276" w:lineRule="auto"/>
              <w:rPr>
                <w:i/>
              </w:rPr>
            </w:pPr>
            <w:r>
              <w:rPr>
                <w:i/>
              </w:rPr>
              <w:t>Sport</w:t>
            </w:r>
          </w:p>
        </w:tc>
        <w:tc>
          <w:tcPr>
            <w:tcW w:w="7906" w:type="dxa"/>
          </w:tcPr>
          <w:p w14:paraId="57F986F5" w14:textId="77777777" w:rsidR="00A2635B" w:rsidRPr="00A61197" w:rsidRDefault="00A2635B" w:rsidP="00AE33B6">
            <w:pPr>
              <w:spacing w:line="276" w:lineRule="auto"/>
            </w:pPr>
            <w:r>
              <w:t>Aerobics/gym, swimming, walking, bowling, darts, golf, tennis, boxing, football, netball</w:t>
            </w:r>
          </w:p>
        </w:tc>
      </w:tr>
      <w:tr w:rsidR="00A2635B" w14:paraId="6FFB13CA" w14:textId="77777777" w:rsidTr="00AE33B6">
        <w:trPr>
          <w:trHeight w:val="633"/>
        </w:trPr>
        <w:tc>
          <w:tcPr>
            <w:tcW w:w="2268" w:type="dxa"/>
          </w:tcPr>
          <w:p w14:paraId="1C49F770" w14:textId="77777777" w:rsidR="00A2635B" w:rsidRPr="00C2565F" w:rsidRDefault="00A2635B" w:rsidP="00AE33B6">
            <w:pPr>
              <w:spacing w:line="276" w:lineRule="auto"/>
              <w:rPr>
                <w:i/>
              </w:rPr>
            </w:pPr>
            <w:r w:rsidRPr="00C2565F">
              <w:rPr>
                <w:i/>
              </w:rPr>
              <w:t>Creativity</w:t>
            </w:r>
          </w:p>
        </w:tc>
        <w:tc>
          <w:tcPr>
            <w:tcW w:w="7906" w:type="dxa"/>
          </w:tcPr>
          <w:p w14:paraId="5CA6398F" w14:textId="77777777" w:rsidR="00A2635B" w:rsidRPr="00A61197" w:rsidRDefault="00A2635B" w:rsidP="00AE33B6">
            <w:pPr>
              <w:spacing w:line="276" w:lineRule="auto"/>
            </w:pPr>
            <w:r>
              <w:t>Sewing/fashion, craft/needlework, singing, painting/drawing, photography, pottery, writing, woodwork</w:t>
            </w:r>
          </w:p>
        </w:tc>
      </w:tr>
      <w:tr w:rsidR="00A2635B" w14:paraId="629709AA" w14:textId="77777777" w:rsidTr="00AE33B6">
        <w:trPr>
          <w:trHeight w:val="619"/>
        </w:trPr>
        <w:tc>
          <w:tcPr>
            <w:tcW w:w="2268" w:type="dxa"/>
          </w:tcPr>
          <w:p w14:paraId="0E331B5B" w14:textId="77777777" w:rsidR="00A2635B" w:rsidRPr="00C2565F" w:rsidRDefault="00A2635B" w:rsidP="00AE33B6">
            <w:pPr>
              <w:spacing w:line="276" w:lineRule="auto"/>
              <w:rPr>
                <w:i/>
              </w:rPr>
            </w:pPr>
            <w:r w:rsidRPr="00C2565F">
              <w:rPr>
                <w:i/>
              </w:rPr>
              <w:t>Educational interests</w:t>
            </w:r>
          </w:p>
        </w:tc>
        <w:tc>
          <w:tcPr>
            <w:tcW w:w="7906" w:type="dxa"/>
          </w:tcPr>
          <w:p w14:paraId="59AD25FC" w14:textId="77777777" w:rsidR="00A2635B" w:rsidRPr="00A61197" w:rsidRDefault="00A2635B" w:rsidP="00AE33B6">
            <w:pPr>
              <w:spacing w:line="276" w:lineRule="auto"/>
            </w:pPr>
            <w:r>
              <w:t>foreign languages, history, news and current affairs, politics, science</w:t>
            </w:r>
          </w:p>
        </w:tc>
      </w:tr>
      <w:tr w:rsidR="00A2635B" w14:paraId="762F1EC2" w14:textId="77777777" w:rsidTr="00AE33B6">
        <w:trPr>
          <w:trHeight w:val="633"/>
        </w:trPr>
        <w:tc>
          <w:tcPr>
            <w:tcW w:w="2268" w:type="dxa"/>
          </w:tcPr>
          <w:p w14:paraId="575AA5C8" w14:textId="77777777" w:rsidR="00A2635B" w:rsidRPr="00C2565F" w:rsidRDefault="00A2635B" w:rsidP="00AE33B6">
            <w:pPr>
              <w:spacing w:line="276" w:lineRule="auto"/>
              <w:rPr>
                <w:i/>
              </w:rPr>
            </w:pPr>
            <w:r w:rsidRPr="00C2565F">
              <w:rPr>
                <w:i/>
              </w:rPr>
              <w:t>Entertainment interests</w:t>
            </w:r>
          </w:p>
        </w:tc>
        <w:tc>
          <w:tcPr>
            <w:tcW w:w="7906" w:type="dxa"/>
          </w:tcPr>
          <w:p w14:paraId="4B96E07E" w14:textId="77777777" w:rsidR="00A2635B" w:rsidRDefault="00A2635B" w:rsidP="00AE33B6">
            <w:pPr>
              <w:spacing w:line="276" w:lineRule="auto"/>
              <w:rPr>
                <w:i/>
              </w:rPr>
            </w:pPr>
            <w:r>
              <w:t>Bingo, cinemas, concerts, dancing, museums, shopping, places of interest, travelling holidays</w:t>
            </w:r>
          </w:p>
        </w:tc>
      </w:tr>
      <w:tr w:rsidR="00A2635B" w14:paraId="1B97962F" w14:textId="77777777" w:rsidTr="00AE33B6">
        <w:trPr>
          <w:trHeight w:val="413"/>
        </w:trPr>
        <w:tc>
          <w:tcPr>
            <w:tcW w:w="2268" w:type="dxa"/>
          </w:tcPr>
          <w:p w14:paraId="08BBE247" w14:textId="77777777" w:rsidR="00A2635B" w:rsidRPr="00C2565F" w:rsidRDefault="00A2635B" w:rsidP="00AE33B6">
            <w:pPr>
              <w:spacing w:line="276" w:lineRule="auto"/>
              <w:rPr>
                <w:i/>
              </w:rPr>
            </w:pPr>
            <w:r w:rsidRPr="00C2565F">
              <w:rPr>
                <w:i/>
              </w:rPr>
              <w:t>Outdoor pursuits</w:t>
            </w:r>
          </w:p>
        </w:tc>
        <w:tc>
          <w:tcPr>
            <w:tcW w:w="7906" w:type="dxa"/>
          </w:tcPr>
          <w:p w14:paraId="2AE4838E" w14:textId="77777777" w:rsidR="00A2635B" w:rsidRPr="00C2565F" w:rsidRDefault="00A2635B" w:rsidP="00AE33B6">
            <w:pPr>
              <w:spacing w:line="276" w:lineRule="auto"/>
            </w:pPr>
            <w:r>
              <w:t>animals, camping, climbing, fishing, horse riding, water sports</w:t>
            </w:r>
          </w:p>
        </w:tc>
      </w:tr>
      <w:tr w:rsidR="00A2635B" w14:paraId="22D4D111" w14:textId="77777777" w:rsidTr="00AE33B6">
        <w:trPr>
          <w:trHeight w:val="633"/>
        </w:trPr>
        <w:tc>
          <w:tcPr>
            <w:tcW w:w="2268" w:type="dxa"/>
          </w:tcPr>
          <w:p w14:paraId="21695A60" w14:textId="77777777" w:rsidR="00A2635B" w:rsidRPr="00C2565F" w:rsidRDefault="00A2635B" w:rsidP="00AE33B6">
            <w:pPr>
              <w:spacing w:line="276" w:lineRule="auto"/>
              <w:rPr>
                <w:i/>
              </w:rPr>
            </w:pPr>
            <w:r w:rsidRPr="00C2565F">
              <w:rPr>
                <w:i/>
              </w:rPr>
              <w:t>Social</w:t>
            </w:r>
          </w:p>
        </w:tc>
        <w:tc>
          <w:tcPr>
            <w:tcW w:w="7906" w:type="dxa"/>
          </w:tcPr>
          <w:p w14:paraId="61BCCB6C" w14:textId="77777777" w:rsidR="00A2635B" w:rsidRPr="00A61197" w:rsidRDefault="00A2635B" w:rsidP="00AE33B6">
            <w:pPr>
              <w:spacing w:line="276" w:lineRule="auto"/>
            </w:pPr>
            <w:r>
              <w:t>family (children/grandchildren), club memberships, eating out, religious/cultural activities, voluntary work</w:t>
            </w:r>
          </w:p>
        </w:tc>
      </w:tr>
      <w:tr w:rsidR="00A2635B" w14:paraId="1812944E" w14:textId="77777777" w:rsidTr="00AE33B6">
        <w:trPr>
          <w:trHeight w:val="619"/>
        </w:trPr>
        <w:tc>
          <w:tcPr>
            <w:tcW w:w="2268" w:type="dxa"/>
          </w:tcPr>
          <w:p w14:paraId="5965430E" w14:textId="77777777" w:rsidR="00A2635B" w:rsidRPr="00C2565F" w:rsidRDefault="00A2635B" w:rsidP="00AE33B6">
            <w:pPr>
              <w:spacing w:line="276" w:lineRule="auto"/>
              <w:rPr>
                <w:i/>
              </w:rPr>
            </w:pPr>
            <w:r w:rsidRPr="00C2565F">
              <w:rPr>
                <w:i/>
              </w:rPr>
              <w:t>Past experiences</w:t>
            </w:r>
          </w:p>
        </w:tc>
        <w:tc>
          <w:tcPr>
            <w:tcW w:w="7906" w:type="dxa"/>
          </w:tcPr>
          <w:p w14:paraId="1CCA4DAD" w14:textId="77777777" w:rsidR="00A2635B" w:rsidRDefault="00A2635B" w:rsidP="00AE33B6">
            <w:pPr>
              <w:spacing w:line="276" w:lineRule="auto"/>
            </w:pPr>
            <w:r>
              <w:t xml:space="preserve">Previous employment, travel experiences, different places they have lived, skills they have learnt </w:t>
            </w:r>
            <w:proofErr w:type="gramStart"/>
            <w:r>
              <w:t>e.g.</w:t>
            </w:r>
            <w:proofErr w:type="gramEnd"/>
            <w:r>
              <w:t xml:space="preserve"> playing an instrument</w:t>
            </w:r>
          </w:p>
        </w:tc>
      </w:tr>
      <w:tr w:rsidR="00A2635B" w14:paraId="3CC314A3" w14:textId="77777777" w:rsidTr="00AE33B6">
        <w:trPr>
          <w:trHeight w:val="839"/>
        </w:trPr>
        <w:tc>
          <w:tcPr>
            <w:tcW w:w="2268" w:type="dxa"/>
          </w:tcPr>
          <w:p w14:paraId="1BD03F7E" w14:textId="77777777" w:rsidR="00A2635B" w:rsidRPr="00C2565F" w:rsidRDefault="00A2635B" w:rsidP="00AE33B6">
            <w:pPr>
              <w:spacing w:line="276" w:lineRule="auto"/>
              <w:rPr>
                <w:i/>
              </w:rPr>
            </w:pPr>
            <w:r w:rsidRPr="00C2565F">
              <w:rPr>
                <w:i/>
              </w:rPr>
              <w:t xml:space="preserve">A </w:t>
            </w:r>
            <w:proofErr w:type="gramStart"/>
            <w:r w:rsidRPr="00C2565F">
              <w:rPr>
                <w:i/>
              </w:rPr>
              <w:t>typical day/routines</w:t>
            </w:r>
            <w:proofErr w:type="gramEnd"/>
            <w:r w:rsidRPr="00C2565F">
              <w:rPr>
                <w:i/>
              </w:rPr>
              <w:t xml:space="preserve"> that are important</w:t>
            </w:r>
          </w:p>
        </w:tc>
        <w:tc>
          <w:tcPr>
            <w:tcW w:w="7906" w:type="dxa"/>
          </w:tcPr>
          <w:p w14:paraId="1F207F5F" w14:textId="77777777" w:rsidR="00A2635B" w:rsidRDefault="00A2635B" w:rsidP="00AE33B6">
            <w:pPr>
              <w:spacing w:line="276" w:lineRule="auto"/>
            </w:pPr>
            <w:r>
              <w:t>Watching the news at 7pm, starting the day with a cup of tea and reading the newspaper, calling their daughter of an evening.</w:t>
            </w:r>
          </w:p>
        </w:tc>
      </w:tr>
    </w:tbl>
    <w:p w14:paraId="22FB82BD" w14:textId="073CD1DA" w:rsidR="00A2635B" w:rsidRDefault="00A2635B" w:rsidP="00A2635B">
      <w:pPr>
        <w:spacing w:line="276" w:lineRule="auto"/>
      </w:pPr>
      <w:r w:rsidRPr="00935EE5">
        <w:t xml:space="preserve">                                              </w:t>
      </w:r>
    </w:p>
    <w:p w14:paraId="3CA78814" w14:textId="1FCEDF3B" w:rsidR="00A2635B" w:rsidRDefault="00A2635B" w:rsidP="007B6904">
      <w:pPr>
        <w:rPr>
          <w:rFonts w:cs="Arial"/>
          <w:szCs w:val="24"/>
        </w:rPr>
      </w:pPr>
    </w:p>
    <w:p w14:paraId="2F51A905" w14:textId="1AFD6C9F" w:rsidR="00395E36" w:rsidRDefault="00395E36" w:rsidP="00E05791">
      <w:pPr>
        <w:spacing w:after="200" w:line="276" w:lineRule="auto"/>
        <w:rPr>
          <w:rFonts w:cs="Arial"/>
          <w:szCs w:val="24"/>
        </w:rPr>
      </w:pPr>
    </w:p>
    <w:sectPr w:rsidR="00395E36" w:rsidSect="004213C3">
      <w:headerReference w:type="default" r:id="rId16"/>
      <w:footerReference w:type="default" r:id="rId17"/>
      <w:pgSz w:w="11906" w:h="16838"/>
      <w:pgMar w:top="663" w:right="1418" w:bottom="1440" w:left="1418" w:header="357" w:footer="3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D163C7" w14:textId="77777777" w:rsidR="001D1C37" w:rsidRDefault="001D1C37" w:rsidP="00F66CB0">
      <w:r>
        <w:separator/>
      </w:r>
    </w:p>
  </w:endnote>
  <w:endnote w:type="continuationSeparator" w:id="0">
    <w:p w14:paraId="6D138FF3" w14:textId="77777777" w:rsidR="001D1C37" w:rsidRDefault="001D1C37" w:rsidP="00F66C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Neue-Light">
    <w:altName w:val="Arial"/>
    <w:panose1 w:val="00000000000000000000"/>
    <w:charset w:val="00"/>
    <w:family w:val="swiss"/>
    <w:notTrueType/>
    <w:pitch w:val="default"/>
    <w:sig w:usb0="00000003" w:usb1="00000000" w:usb2="00000000" w:usb3="00000000" w:csb0="00000001" w:csb1="00000000"/>
  </w:font>
  <w:font w:name="Calibri,Bold">
    <w:panose1 w:val="00000000000000000000"/>
    <w:charset w:val="00"/>
    <w:family w:val="auto"/>
    <w:notTrueType/>
    <w:pitch w:val="default"/>
    <w:sig w:usb0="00000003" w:usb1="00000000" w:usb2="00000000" w:usb3="00000000" w:csb0="00000001" w:csb1="00000000"/>
  </w:font>
  <w:font w:name="ASLetteraText-Regular">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insideH w:val="single" w:sz="4" w:space="0" w:color="auto"/>
      </w:tblBorders>
      <w:tblLook w:val="00A0" w:firstRow="1" w:lastRow="0" w:firstColumn="1" w:lastColumn="0" w:noHBand="0" w:noVBand="0"/>
    </w:tblPr>
    <w:tblGrid>
      <w:gridCol w:w="1515"/>
      <w:gridCol w:w="965"/>
      <w:gridCol w:w="1552"/>
      <w:gridCol w:w="1456"/>
      <w:gridCol w:w="2309"/>
      <w:gridCol w:w="1273"/>
    </w:tblGrid>
    <w:tr w:rsidR="00E90708" w:rsidRPr="00AE7C5C" w14:paraId="2F51A914" w14:textId="77777777" w:rsidTr="00B82C19">
      <w:tc>
        <w:tcPr>
          <w:tcW w:w="1515" w:type="dxa"/>
        </w:tcPr>
        <w:p w14:paraId="2F51A90E" w14:textId="77777777" w:rsidR="00E90708" w:rsidRPr="00B3752F" w:rsidRDefault="00E90708" w:rsidP="004213C3">
          <w:pPr>
            <w:pStyle w:val="Footer"/>
            <w:rPr>
              <w:rFonts w:cs="Arial"/>
              <w:b/>
              <w:bCs/>
              <w:i/>
              <w:sz w:val="20"/>
            </w:rPr>
          </w:pPr>
          <w:r w:rsidRPr="00B3752F">
            <w:rPr>
              <w:rFonts w:cs="Arial"/>
              <w:b/>
              <w:bCs/>
              <w:i/>
              <w:sz w:val="20"/>
            </w:rPr>
            <w:t>Doc Number</w:t>
          </w:r>
        </w:p>
      </w:tc>
      <w:tc>
        <w:tcPr>
          <w:tcW w:w="965" w:type="dxa"/>
        </w:tcPr>
        <w:p w14:paraId="2F51A90F" w14:textId="77777777" w:rsidR="00E90708" w:rsidRPr="00B3752F" w:rsidRDefault="00E90708" w:rsidP="004213C3">
          <w:pPr>
            <w:pStyle w:val="Footer"/>
            <w:rPr>
              <w:rFonts w:cs="Arial"/>
              <w:b/>
              <w:bCs/>
              <w:i/>
              <w:sz w:val="20"/>
            </w:rPr>
          </w:pPr>
          <w:r w:rsidRPr="00B3752F">
            <w:rPr>
              <w:rFonts w:cs="Arial"/>
              <w:b/>
              <w:bCs/>
              <w:i/>
              <w:sz w:val="20"/>
            </w:rPr>
            <w:t>Version</w:t>
          </w:r>
        </w:p>
      </w:tc>
      <w:tc>
        <w:tcPr>
          <w:tcW w:w="1552" w:type="dxa"/>
        </w:tcPr>
        <w:p w14:paraId="2F51A910" w14:textId="77777777" w:rsidR="00E90708" w:rsidRPr="00B3752F" w:rsidRDefault="00E90708" w:rsidP="004213C3">
          <w:pPr>
            <w:pStyle w:val="Footer"/>
            <w:rPr>
              <w:rFonts w:cs="Arial"/>
              <w:b/>
              <w:bCs/>
              <w:i/>
              <w:sz w:val="20"/>
            </w:rPr>
          </w:pPr>
          <w:r w:rsidRPr="00B3752F">
            <w:rPr>
              <w:rFonts w:cs="Arial"/>
              <w:b/>
              <w:bCs/>
              <w:i/>
              <w:sz w:val="20"/>
            </w:rPr>
            <w:t>Issued</w:t>
          </w:r>
        </w:p>
      </w:tc>
      <w:tc>
        <w:tcPr>
          <w:tcW w:w="1456" w:type="dxa"/>
        </w:tcPr>
        <w:p w14:paraId="2F51A911" w14:textId="77777777" w:rsidR="00E90708" w:rsidRPr="00B3752F" w:rsidRDefault="00E90708" w:rsidP="004213C3">
          <w:pPr>
            <w:pStyle w:val="Footer"/>
            <w:rPr>
              <w:rFonts w:cs="Arial"/>
              <w:b/>
              <w:bCs/>
              <w:i/>
              <w:sz w:val="20"/>
            </w:rPr>
          </w:pPr>
          <w:r w:rsidRPr="00B3752F">
            <w:rPr>
              <w:rFonts w:cs="Arial"/>
              <w:b/>
              <w:bCs/>
              <w:i/>
              <w:sz w:val="20"/>
            </w:rPr>
            <w:t>Review Date</w:t>
          </w:r>
        </w:p>
      </w:tc>
      <w:tc>
        <w:tcPr>
          <w:tcW w:w="2309" w:type="dxa"/>
        </w:tcPr>
        <w:p w14:paraId="2F51A912" w14:textId="77777777" w:rsidR="00E90708" w:rsidRPr="00B3752F" w:rsidRDefault="00E90708" w:rsidP="004213C3">
          <w:pPr>
            <w:pStyle w:val="Footer"/>
            <w:rPr>
              <w:rFonts w:cs="Arial"/>
              <w:b/>
              <w:bCs/>
              <w:i/>
              <w:sz w:val="20"/>
            </w:rPr>
          </w:pPr>
          <w:r w:rsidRPr="00B3752F">
            <w:rPr>
              <w:rFonts w:cs="Arial"/>
              <w:b/>
              <w:bCs/>
              <w:i/>
              <w:sz w:val="20"/>
            </w:rPr>
            <w:t>Area Responsible</w:t>
          </w:r>
        </w:p>
      </w:tc>
      <w:tc>
        <w:tcPr>
          <w:tcW w:w="1273" w:type="dxa"/>
        </w:tcPr>
        <w:p w14:paraId="2F51A913" w14:textId="77777777" w:rsidR="00E90708" w:rsidRPr="00B3752F" w:rsidRDefault="00E90708" w:rsidP="004213C3">
          <w:pPr>
            <w:pStyle w:val="Footer"/>
            <w:rPr>
              <w:rFonts w:cs="Arial"/>
              <w:b/>
              <w:bCs/>
              <w:i/>
              <w:sz w:val="20"/>
            </w:rPr>
          </w:pPr>
          <w:r w:rsidRPr="00B3752F">
            <w:rPr>
              <w:rFonts w:cs="Arial"/>
              <w:b/>
              <w:bCs/>
              <w:i/>
              <w:sz w:val="20"/>
            </w:rPr>
            <w:t>Page</w:t>
          </w:r>
        </w:p>
      </w:tc>
    </w:tr>
    <w:tr w:rsidR="00E90708" w14:paraId="2F51A91B" w14:textId="77777777" w:rsidTr="00B82C19">
      <w:tc>
        <w:tcPr>
          <w:tcW w:w="1515" w:type="dxa"/>
        </w:tcPr>
        <w:p w14:paraId="2F51A915" w14:textId="5B315B5C" w:rsidR="00E90708" w:rsidRPr="00542EE6" w:rsidRDefault="00B82C19" w:rsidP="004213C3">
          <w:pPr>
            <w:pStyle w:val="Footer"/>
            <w:rPr>
              <w:rFonts w:cs="Arial"/>
              <w:b/>
              <w:bCs/>
              <w:sz w:val="20"/>
            </w:rPr>
          </w:pPr>
          <w:r>
            <w:rPr>
              <w:b/>
              <w:sz w:val="20"/>
            </w:rPr>
            <w:t>CHS24/069</w:t>
          </w:r>
        </w:p>
      </w:tc>
      <w:tc>
        <w:tcPr>
          <w:tcW w:w="965" w:type="dxa"/>
        </w:tcPr>
        <w:p w14:paraId="2F51A916" w14:textId="59BCC54A" w:rsidR="00E90708" w:rsidRPr="00B3752F" w:rsidRDefault="00B82C19" w:rsidP="004213C3">
          <w:pPr>
            <w:pStyle w:val="Footer"/>
            <w:rPr>
              <w:rFonts w:cs="Arial"/>
              <w:b/>
              <w:bCs/>
              <w:sz w:val="20"/>
            </w:rPr>
          </w:pPr>
          <w:r>
            <w:rPr>
              <w:rFonts w:cs="Arial"/>
              <w:b/>
              <w:bCs/>
              <w:sz w:val="20"/>
            </w:rPr>
            <w:t>1</w:t>
          </w:r>
        </w:p>
      </w:tc>
      <w:tc>
        <w:tcPr>
          <w:tcW w:w="1552" w:type="dxa"/>
        </w:tcPr>
        <w:p w14:paraId="2F51A917" w14:textId="14A16444" w:rsidR="00E90708" w:rsidRPr="00B3752F" w:rsidRDefault="00B82C19" w:rsidP="004213C3">
          <w:pPr>
            <w:pStyle w:val="Footer"/>
            <w:rPr>
              <w:rFonts w:cs="Arial"/>
              <w:b/>
              <w:bCs/>
              <w:sz w:val="20"/>
            </w:rPr>
          </w:pPr>
          <w:r>
            <w:rPr>
              <w:rFonts w:cs="Arial"/>
              <w:b/>
              <w:bCs/>
              <w:sz w:val="20"/>
            </w:rPr>
            <w:t>22/02/2024</w:t>
          </w:r>
        </w:p>
      </w:tc>
      <w:tc>
        <w:tcPr>
          <w:tcW w:w="1456" w:type="dxa"/>
        </w:tcPr>
        <w:p w14:paraId="2F51A918" w14:textId="013F23FF" w:rsidR="00E90708" w:rsidRPr="00B3752F" w:rsidRDefault="00B82C19" w:rsidP="004213C3">
          <w:pPr>
            <w:pStyle w:val="Footer"/>
            <w:rPr>
              <w:rFonts w:cs="Arial"/>
              <w:b/>
              <w:bCs/>
              <w:sz w:val="20"/>
            </w:rPr>
          </w:pPr>
          <w:r>
            <w:rPr>
              <w:rFonts w:cs="Arial"/>
              <w:b/>
              <w:bCs/>
              <w:sz w:val="20"/>
            </w:rPr>
            <w:t>01/06/2026</w:t>
          </w:r>
        </w:p>
      </w:tc>
      <w:tc>
        <w:tcPr>
          <w:tcW w:w="2309" w:type="dxa"/>
        </w:tcPr>
        <w:p w14:paraId="2F51A919" w14:textId="66F9BC86" w:rsidR="00E90708" w:rsidRPr="00B3752F" w:rsidRDefault="00B82C19" w:rsidP="004213C3">
          <w:pPr>
            <w:pStyle w:val="Footer"/>
            <w:rPr>
              <w:rFonts w:cs="Arial"/>
              <w:b/>
              <w:bCs/>
              <w:sz w:val="20"/>
            </w:rPr>
          </w:pPr>
          <w:r>
            <w:rPr>
              <w:rFonts w:cs="Arial"/>
              <w:b/>
              <w:bCs/>
              <w:sz w:val="20"/>
            </w:rPr>
            <w:t>NCH – Medical Services</w:t>
          </w:r>
        </w:p>
      </w:tc>
      <w:tc>
        <w:tcPr>
          <w:tcW w:w="1273" w:type="dxa"/>
        </w:tcPr>
        <w:p w14:paraId="2F51A91A" w14:textId="77777777" w:rsidR="00E90708" w:rsidRPr="00B3752F" w:rsidRDefault="007B7628" w:rsidP="004213C3">
          <w:pPr>
            <w:pStyle w:val="Footer"/>
            <w:rPr>
              <w:sz w:val="20"/>
            </w:rPr>
          </w:pPr>
          <w:r w:rsidRPr="00B3752F">
            <w:rPr>
              <w:rStyle w:val="PageNumber"/>
              <w:sz w:val="20"/>
            </w:rPr>
            <w:fldChar w:fldCharType="begin"/>
          </w:r>
          <w:r w:rsidR="00E90708" w:rsidRPr="00B3752F">
            <w:rPr>
              <w:rStyle w:val="PageNumber"/>
              <w:sz w:val="20"/>
            </w:rPr>
            <w:instrText xml:space="preserve"> PAGE </w:instrText>
          </w:r>
          <w:r w:rsidRPr="00B3752F">
            <w:rPr>
              <w:rStyle w:val="PageNumber"/>
              <w:sz w:val="20"/>
            </w:rPr>
            <w:fldChar w:fldCharType="separate"/>
          </w:r>
          <w:r w:rsidR="00ED46C3">
            <w:rPr>
              <w:rStyle w:val="PageNumber"/>
              <w:noProof/>
              <w:sz w:val="20"/>
            </w:rPr>
            <w:t>6</w:t>
          </w:r>
          <w:r w:rsidRPr="00B3752F">
            <w:rPr>
              <w:rStyle w:val="PageNumber"/>
              <w:sz w:val="20"/>
            </w:rPr>
            <w:fldChar w:fldCharType="end"/>
          </w:r>
          <w:r w:rsidR="00E90708" w:rsidRPr="00B3752F">
            <w:rPr>
              <w:rStyle w:val="PageNumber"/>
              <w:sz w:val="20"/>
            </w:rPr>
            <w:t xml:space="preserve"> of </w:t>
          </w:r>
          <w:r w:rsidRPr="00B3752F">
            <w:rPr>
              <w:rStyle w:val="PageNumber"/>
              <w:sz w:val="20"/>
            </w:rPr>
            <w:fldChar w:fldCharType="begin"/>
          </w:r>
          <w:r w:rsidR="00E90708" w:rsidRPr="00B3752F">
            <w:rPr>
              <w:rStyle w:val="PageNumber"/>
              <w:sz w:val="20"/>
            </w:rPr>
            <w:instrText xml:space="preserve"> NUMPAGES </w:instrText>
          </w:r>
          <w:r w:rsidRPr="00B3752F">
            <w:rPr>
              <w:rStyle w:val="PageNumber"/>
              <w:sz w:val="20"/>
            </w:rPr>
            <w:fldChar w:fldCharType="separate"/>
          </w:r>
          <w:r w:rsidR="00ED46C3">
            <w:rPr>
              <w:rStyle w:val="PageNumber"/>
              <w:noProof/>
              <w:sz w:val="20"/>
            </w:rPr>
            <w:t>6</w:t>
          </w:r>
          <w:r w:rsidRPr="00B3752F">
            <w:rPr>
              <w:rStyle w:val="PageNumber"/>
              <w:sz w:val="20"/>
            </w:rPr>
            <w:fldChar w:fldCharType="end"/>
          </w:r>
        </w:p>
      </w:tc>
    </w:tr>
    <w:tr w:rsidR="005E1140" w14:paraId="668DA41F" w14:textId="77777777" w:rsidTr="00861252">
      <w:trPr>
        <w:trHeight w:val="231"/>
      </w:trPr>
      <w:tc>
        <w:tcPr>
          <w:tcW w:w="9070" w:type="dxa"/>
          <w:gridSpan w:val="6"/>
          <w:tcBorders>
            <w:top w:val="single" w:sz="4" w:space="0" w:color="auto"/>
            <w:left w:val="single" w:sz="4" w:space="0" w:color="auto"/>
            <w:bottom w:val="single" w:sz="4" w:space="0" w:color="auto"/>
            <w:right w:val="single" w:sz="4" w:space="0" w:color="auto"/>
          </w:tcBorders>
        </w:tcPr>
        <w:p w14:paraId="512A806D" w14:textId="713A0083" w:rsidR="005E1140" w:rsidRPr="002C1428" w:rsidRDefault="005E1140" w:rsidP="005E1140">
          <w:pPr>
            <w:pStyle w:val="Footer"/>
            <w:jc w:val="center"/>
            <w:rPr>
              <w:rStyle w:val="PageNumber"/>
              <w:sz w:val="16"/>
              <w:szCs w:val="16"/>
            </w:rPr>
          </w:pPr>
          <w:r w:rsidRPr="002C1428">
            <w:rPr>
              <w:sz w:val="16"/>
              <w:szCs w:val="16"/>
            </w:rPr>
            <w:t xml:space="preserve">Do not refer to a </w:t>
          </w:r>
          <w:proofErr w:type="gramStart"/>
          <w:r w:rsidRPr="002C1428">
            <w:rPr>
              <w:sz w:val="16"/>
              <w:szCs w:val="16"/>
            </w:rPr>
            <w:t>paper based</w:t>
          </w:r>
          <w:proofErr w:type="gramEnd"/>
          <w:r w:rsidRPr="002C1428">
            <w:rPr>
              <w:sz w:val="16"/>
              <w:szCs w:val="16"/>
            </w:rPr>
            <w:t xml:space="preserve"> copy of this policy document. </w:t>
          </w:r>
          <w:r>
            <w:rPr>
              <w:sz w:val="16"/>
              <w:szCs w:val="16"/>
            </w:rPr>
            <w:t>The most current</w:t>
          </w:r>
          <w:r w:rsidRPr="002C1428">
            <w:rPr>
              <w:sz w:val="16"/>
              <w:szCs w:val="16"/>
            </w:rPr>
            <w:t xml:space="preserve"> version</w:t>
          </w:r>
          <w:r>
            <w:rPr>
              <w:sz w:val="16"/>
              <w:szCs w:val="16"/>
            </w:rPr>
            <w:t xml:space="preserve"> can be found</w:t>
          </w:r>
          <w:r w:rsidRPr="002C1428">
            <w:rPr>
              <w:sz w:val="16"/>
              <w:szCs w:val="16"/>
            </w:rPr>
            <w:t xml:space="preserve"> on the </w:t>
          </w:r>
          <w:r w:rsidR="00366924">
            <w:rPr>
              <w:sz w:val="16"/>
              <w:szCs w:val="16"/>
            </w:rPr>
            <w:t>CHS</w:t>
          </w:r>
          <w:r w:rsidRPr="002C1428">
            <w:rPr>
              <w:sz w:val="16"/>
              <w:szCs w:val="16"/>
            </w:rPr>
            <w:t xml:space="preserve"> Policy Register</w:t>
          </w:r>
        </w:p>
      </w:tc>
    </w:tr>
  </w:tbl>
  <w:p w14:paraId="2F51A91D" w14:textId="77777777" w:rsidR="00E90708" w:rsidRPr="00AE7C5C" w:rsidRDefault="00E90708" w:rsidP="00CD150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F7E748" w14:textId="77777777" w:rsidR="001D1C37" w:rsidRDefault="001D1C37" w:rsidP="00F66CB0">
      <w:r>
        <w:separator/>
      </w:r>
    </w:p>
  </w:footnote>
  <w:footnote w:type="continuationSeparator" w:id="0">
    <w:p w14:paraId="67E903D0" w14:textId="77777777" w:rsidR="001D1C37" w:rsidRDefault="001D1C37" w:rsidP="00F66CB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44"/>
      <w:gridCol w:w="3526"/>
    </w:tblGrid>
    <w:tr w:rsidR="00E90708" w14:paraId="2F51A90C" w14:textId="77777777" w:rsidTr="0074223E">
      <w:trPr>
        <w:trHeight w:val="1418"/>
      </w:trPr>
      <w:tc>
        <w:tcPr>
          <w:tcW w:w="5556" w:type="dxa"/>
          <w:vAlign w:val="center"/>
          <w:hideMark/>
        </w:tcPr>
        <w:p w14:paraId="2F51A90A" w14:textId="5F72D3B6" w:rsidR="00E90708" w:rsidRDefault="00200D04" w:rsidP="0074223E">
          <w:pPr>
            <w:pStyle w:val="Header"/>
            <w:rPr>
              <w:sz w:val="20"/>
            </w:rPr>
          </w:pPr>
          <w:r>
            <w:rPr>
              <w:noProof/>
              <w:sz w:val="20"/>
            </w:rPr>
            <w:drawing>
              <wp:inline distT="0" distB="0" distL="0" distR="0" wp14:anchorId="5330CC0D" wp14:editId="1210EDE2">
                <wp:extent cx="3295650" cy="723900"/>
                <wp:effectExtent l="0" t="0" r="0" b="0"/>
                <wp:docPr id="2" name="Picture 2" descr="Canberra Health Services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nberra Health Services_RGB"/>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3295650" cy="723900"/>
                        </a:xfrm>
                        <a:prstGeom prst="rect">
                          <a:avLst/>
                        </a:prstGeom>
                        <a:noFill/>
                        <a:ln>
                          <a:noFill/>
                        </a:ln>
                      </pic:spPr>
                    </pic:pic>
                  </a:graphicData>
                </a:graphic>
              </wp:inline>
            </w:drawing>
          </w:r>
        </w:p>
      </w:tc>
      <w:tc>
        <w:tcPr>
          <w:tcW w:w="3730" w:type="dxa"/>
          <w:vAlign w:val="center"/>
          <w:hideMark/>
        </w:tcPr>
        <w:p w14:paraId="2F51A90B" w14:textId="557F1580" w:rsidR="00E90708" w:rsidRDefault="00B82C19">
          <w:pPr>
            <w:pStyle w:val="Header"/>
            <w:tabs>
              <w:tab w:val="left" w:pos="720"/>
            </w:tabs>
            <w:jc w:val="right"/>
            <w:rPr>
              <w:sz w:val="20"/>
            </w:rPr>
          </w:pPr>
          <w:bookmarkStart w:id="42" w:name="_top"/>
          <w:bookmarkEnd w:id="42"/>
          <w:r>
            <w:rPr>
              <w:sz w:val="20"/>
            </w:rPr>
            <w:t>CHS24/069</w:t>
          </w:r>
        </w:p>
      </w:tc>
    </w:tr>
  </w:tbl>
  <w:p w14:paraId="2F51A90D" w14:textId="77777777" w:rsidR="00E90708" w:rsidRPr="00FC3538" w:rsidRDefault="00E90708">
    <w:pPr>
      <w:pStyle w:val="Header"/>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F1E6BD60"/>
    <w:lvl w:ilvl="0">
      <w:start w:val="1"/>
      <w:numFmt w:val="bullet"/>
      <w:pStyle w:val="ListBullet"/>
      <w:lvlText w:val=""/>
      <w:lvlJc w:val="left"/>
      <w:pPr>
        <w:tabs>
          <w:tab w:val="num" w:pos="1080"/>
        </w:tabs>
        <w:ind w:left="1080" w:hanging="360"/>
      </w:pPr>
      <w:rPr>
        <w:rFonts w:ascii="Symbol" w:hAnsi="Symbol" w:hint="default"/>
        <w:color w:val="auto"/>
      </w:rPr>
    </w:lvl>
  </w:abstractNum>
  <w:abstractNum w:abstractNumId="1" w15:restartNumberingAfterBreak="0">
    <w:nsid w:val="39827EEF"/>
    <w:multiLevelType w:val="hybridMultilevel"/>
    <w:tmpl w:val="B1742C82"/>
    <w:lvl w:ilvl="0" w:tplc="948AD874">
      <w:start w:val="1"/>
      <w:numFmt w:val="bullet"/>
      <w:lvlText w:val=""/>
      <w:lvlJc w:val="left"/>
      <w:pPr>
        <w:ind w:left="720" w:hanging="360"/>
      </w:pPr>
      <w:rPr>
        <w:rFonts w:ascii="Symbol" w:hAnsi="Symbol" w:hint="default"/>
        <w:color w:val="auto"/>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56FC48CB"/>
    <w:multiLevelType w:val="hybridMultilevel"/>
    <w:tmpl w:val="DBCA63C4"/>
    <w:lvl w:ilvl="0" w:tplc="0C090001">
      <w:start w:val="1"/>
      <w:numFmt w:val="bullet"/>
      <w:lvlText w:val=""/>
      <w:lvlJc w:val="left"/>
      <w:pPr>
        <w:ind w:left="720" w:hanging="360"/>
      </w:pPr>
      <w:rPr>
        <w:rFonts w:ascii="Symbol" w:hAnsi="Symbol" w:hint="default"/>
      </w:rPr>
    </w:lvl>
    <w:lvl w:ilvl="1" w:tplc="51047CAC">
      <w:start w:val="1"/>
      <w:numFmt w:val="bullet"/>
      <w:lvlText w:val=""/>
      <w:lvlJc w:val="left"/>
      <w:pPr>
        <w:ind w:left="862" w:hanging="323"/>
      </w:pPr>
      <w:rPr>
        <w:rFonts w:ascii="Symbol" w:hAnsi="Symbol"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79837006"/>
    <w:multiLevelType w:val="hybridMultilevel"/>
    <w:tmpl w:val="E690A60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7B9D1C4E"/>
    <w:multiLevelType w:val="hybridMultilevel"/>
    <w:tmpl w:val="295886E2"/>
    <w:lvl w:ilvl="0" w:tplc="0C09000F">
      <w:start w:val="1"/>
      <w:numFmt w:val="decimal"/>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num w:numId="1" w16cid:durableId="1875268683">
    <w:abstractNumId w:val="0"/>
  </w:num>
  <w:num w:numId="2" w16cid:durableId="978074240">
    <w:abstractNumId w:val="3"/>
  </w:num>
  <w:num w:numId="3" w16cid:durableId="1498840924">
    <w:abstractNumId w:val="4"/>
  </w:num>
  <w:num w:numId="4" w16cid:durableId="1141195232">
    <w:abstractNumId w:val="1"/>
  </w:num>
  <w:num w:numId="5" w16cid:durableId="595093662">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6904"/>
    <w:rsid w:val="000121C3"/>
    <w:rsid w:val="00015B90"/>
    <w:rsid w:val="00015D88"/>
    <w:rsid w:val="0001607A"/>
    <w:rsid w:val="00091AC9"/>
    <w:rsid w:val="00095ECD"/>
    <w:rsid w:val="000A7335"/>
    <w:rsid w:val="000B1620"/>
    <w:rsid w:val="000B5C8C"/>
    <w:rsid w:val="000B71ED"/>
    <w:rsid w:val="000C59E2"/>
    <w:rsid w:val="000C7B2D"/>
    <w:rsid w:val="000D6D99"/>
    <w:rsid w:val="000F7B7E"/>
    <w:rsid w:val="00103EEA"/>
    <w:rsid w:val="001115D7"/>
    <w:rsid w:val="00191109"/>
    <w:rsid w:val="00191235"/>
    <w:rsid w:val="001926F4"/>
    <w:rsid w:val="001A0053"/>
    <w:rsid w:val="001B2465"/>
    <w:rsid w:val="001B3435"/>
    <w:rsid w:val="001D1C37"/>
    <w:rsid w:val="001F2A9B"/>
    <w:rsid w:val="001F6D2D"/>
    <w:rsid w:val="00200D04"/>
    <w:rsid w:val="00201FB6"/>
    <w:rsid w:val="002405CF"/>
    <w:rsid w:val="00240B97"/>
    <w:rsid w:val="0025382D"/>
    <w:rsid w:val="00263BA6"/>
    <w:rsid w:val="0027264D"/>
    <w:rsid w:val="00285D38"/>
    <w:rsid w:val="00293E43"/>
    <w:rsid w:val="002B343D"/>
    <w:rsid w:val="002B5F43"/>
    <w:rsid w:val="00313707"/>
    <w:rsid w:val="0032270B"/>
    <w:rsid w:val="00337E7C"/>
    <w:rsid w:val="00351CD9"/>
    <w:rsid w:val="00353CBB"/>
    <w:rsid w:val="00366924"/>
    <w:rsid w:val="00376A6D"/>
    <w:rsid w:val="00380B98"/>
    <w:rsid w:val="00395E36"/>
    <w:rsid w:val="00396023"/>
    <w:rsid w:val="003B25A3"/>
    <w:rsid w:val="003C204E"/>
    <w:rsid w:val="003C4BB5"/>
    <w:rsid w:val="003E4CC0"/>
    <w:rsid w:val="003F3D8F"/>
    <w:rsid w:val="003F5D0D"/>
    <w:rsid w:val="00410409"/>
    <w:rsid w:val="00412CED"/>
    <w:rsid w:val="00416751"/>
    <w:rsid w:val="00420F9E"/>
    <w:rsid w:val="004213C3"/>
    <w:rsid w:val="0042413C"/>
    <w:rsid w:val="00427139"/>
    <w:rsid w:val="00431A1C"/>
    <w:rsid w:val="004358E9"/>
    <w:rsid w:val="004537B3"/>
    <w:rsid w:val="0048050C"/>
    <w:rsid w:val="00487DD5"/>
    <w:rsid w:val="004947A7"/>
    <w:rsid w:val="004A2E02"/>
    <w:rsid w:val="004B7C43"/>
    <w:rsid w:val="004C2B20"/>
    <w:rsid w:val="004D6932"/>
    <w:rsid w:val="004E28AD"/>
    <w:rsid w:val="004F0F49"/>
    <w:rsid w:val="004F1D05"/>
    <w:rsid w:val="004F2008"/>
    <w:rsid w:val="00505B5D"/>
    <w:rsid w:val="005067CA"/>
    <w:rsid w:val="0052443C"/>
    <w:rsid w:val="0052775E"/>
    <w:rsid w:val="005416F0"/>
    <w:rsid w:val="00542514"/>
    <w:rsid w:val="00546AED"/>
    <w:rsid w:val="005512EF"/>
    <w:rsid w:val="005621E4"/>
    <w:rsid w:val="00590902"/>
    <w:rsid w:val="00592A14"/>
    <w:rsid w:val="00596C31"/>
    <w:rsid w:val="00596FD7"/>
    <w:rsid w:val="005A3625"/>
    <w:rsid w:val="005B4738"/>
    <w:rsid w:val="005C212D"/>
    <w:rsid w:val="005C3CB0"/>
    <w:rsid w:val="005E1140"/>
    <w:rsid w:val="005E7728"/>
    <w:rsid w:val="005F3214"/>
    <w:rsid w:val="00612231"/>
    <w:rsid w:val="00635EB1"/>
    <w:rsid w:val="006473BB"/>
    <w:rsid w:val="0066495D"/>
    <w:rsid w:val="00695EB6"/>
    <w:rsid w:val="006A3770"/>
    <w:rsid w:val="006A4D46"/>
    <w:rsid w:val="006A6024"/>
    <w:rsid w:val="006C31FF"/>
    <w:rsid w:val="006C6256"/>
    <w:rsid w:val="006C6B6C"/>
    <w:rsid w:val="006C704D"/>
    <w:rsid w:val="006D09A9"/>
    <w:rsid w:val="006D31A2"/>
    <w:rsid w:val="0070331D"/>
    <w:rsid w:val="007052B1"/>
    <w:rsid w:val="00711BF4"/>
    <w:rsid w:val="00741B43"/>
    <w:rsid w:val="0074223E"/>
    <w:rsid w:val="007543AC"/>
    <w:rsid w:val="00756537"/>
    <w:rsid w:val="00756A2B"/>
    <w:rsid w:val="00784715"/>
    <w:rsid w:val="007A0EBC"/>
    <w:rsid w:val="007B27F1"/>
    <w:rsid w:val="007B4ABB"/>
    <w:rsid w:val="007B6904"/>
    <w:rsid w:val="007B7628"/>
    <w:rsid w:val="007C36E4"/>
    <w:rsid w:val="00816782"/>
    <w:rsid w:val="0082141D"/>
    <w:rsid w:val="00827F24"/>
    <w:rsid w:val="00845445"/>
    <w:rsid w:val="00855DA8"/>
    <w:rsid w:val="00886399"/>
    <w:rsid w:val="008974CA"/>
    <w:rsid w:val="008A6A83"/>
    <w:rsid w:val="008E1F7F"/>
    <w:rsid w:val="008F00E8"/>
    <w:rsid w:val="00906142"/>
    <w:rsid w:val="00931B93"/>
    <w:rsid w:val="00933EED"/>
    <w:rsid w:val="00940CDE"/>
    <w:rsid w:val="00962C46"/>
    <w:rsid w:val="0097742A"/>
    <w:rsid w:val="0097744F"/>
    <w:rsid w:val="00980EED"/>
    <w:rsid w:val="00991670"/>
    <w:rsid w:val="009B6C8C"/>
    <w:rsid w:val="009C0FCA"/>
    <w:rsid w:val="009C3963"/>
    <w:rsid w:val="009D323C"/>
    <w:rsid w:val="009E39B9"/>
    <w:rsid w:val="009E70F4"/>
    <w:rsid w:val="00A2635B"/>
    <w:rsid w:val="00A35E2D"/>
    <w:rsid w:val="00A54CB3"/>
    <w:rsid w:val="00A74B8A"/>
    <w:rsid w:val="00A85F61"/>
    <w:rsid w:val="00A86DB3"/>
    <w:rsid w:val="00A92E4F"/>
    <w:rsid w:val="00AA25DC"/>
    <w:rsid w:val="00AB13EF"/>
    <w:rsid w:val="00AB50DD"/>
    <w:rsid w:val="00AC7025"/>
    <w:rsid w:val="00AD196F"/>
    <w:rsid w:val="00AD3CCE"/>
    <w:rsid w:val="00B07A46"/>
    <w:rsid w:val="00B07DCE"/>
    <w:rsid w:val="00B12123"/>
    <w:rsid w:val="00B21043"/>
    <w:rsid w:val="00B42EA0"/>
    <w:rsid w:val="00B44CAC"/>
    <w:rsid w:val="00B573D6"/>
    <w:rsid w:val="00B73E65"/>
    <w:rsid w:val="00B81455"/>
    <w:rsid w:val="00B82C19"/>
    <w:rsid w:val="00B9627F"/>
    <w:rsid w:val="00BA2415"/>
    <w:rsid w:val="00BA4DB2"/>
    <w:rsid w:val="00BA4F95"/>
    <w:rsid w:val="00BB1AC6"/>
    <w:rsid w:val="00BB33F9"/>
    <w:rsid w:val="00BC3CE6"/>
    <w:rsid w:val="00BE5E41"/>
    <w:rsid w:val="00BF078E"/>
    <w:rsid w:val="00C24EDC"/>
    <w:rsid w:val="00C25A76"/>
    <w:rsid w:val="00C31EB3"/>
    <w:rsid w:val="00C32206"/>
    <w:rsid w:val="00C3559A"/>
    <w:rsid w:val="00C422C8"/>
    <w:rsid w:val="00C45C67"/>
    <w:rsid w:val="00C47091"/>
    <w:rsid w:val="00C523FF"/>
    <w:rsid w:val="00C71C3C"/>
    <w:rsid w:val="00C76998"/>
    <w:rsid w:val="00C93E83"/>
    <w:rsid w:val="00CA593D"/>
    <w:rsid w:val="00CC5D11"/>
    <w:rsid w:val="00CD1505"/>
    <w:rsid w:val="00CF5B55"/>
    <w:rsid w:val="00D21780"/>
    <w:rsid w:val="00D23346"/>
    <w:rsid w:val="00D243B8"/>
    <w:rsid w:val="00D34794"/>
    <w:rsid w:val="00D4502D"/>
    <w:rsid w:val="00D530CE"/>
    <w:rsid w:val="00D53E3C"/>
    <w:rsid w:val="00D77950"/>
    <w:rsid w:val="00DC3762"/>
    <w:rsid w:val="00DC5C47"/>
    <w:rsid w:val="00DD616A"/>
    <w:rsid w:val="00DE0465"/>
    <w:rsid w:val="00DE4E25"/>
    <w:rsid w:val="00E049ED"/>
    <w:rsid w:val="00E05791"/>
    <w:rsid w:val="00E34E6D"/>
    <w:rsid w:val="00E37CD4"/>
    <w:rsid w:val="00E57848"/>
    <w:rsid w:val="00E73459"/>
    <w:rsid w:val="00E750BF"/>
    <w:rsid w:val="00E90708"/>
    <w:rsid w:val="00ED21C3"/>
    <w:rsid w:val="00ED388C"/>
    <w:rsid w:val="00ED46C3"/>
    <w:rsid w:val="00EF02B0"/>
    <w:rsid w:val="00EF13A4"/>
    <w:rsid w:val="00F01B61"/>
    <w:rsid w:val="00F11338"/>
    <w:rsid w:val="00F13AE5"/>
    <w:rsid w:val="00F149FD"/>
    <w:rsid w:val="00F14EC1"/>
    <w:rsid w:val="00F4262F"/>
    <w:rsid w:val="00F53719"/>
    <w:rsid w:val="00F57291"/>
    <w:rsid w:val="00F66CB0"/>
    <w:rsid w:val="00F76C89"/>
    <w:rsid w:val="00F9158A"/>
    <w:rsid w:val="00FA29B8"/>
    <w:rsid w:val="00FC7CBC"/>
    <w:rsid w:val="00FD3D92"/>
    <w:rsid w:val="00FF56DD"/>
    <w:rsid w:val="17239979"/>
    <w:rsid w:val="1CCCED57"/>
    <w:rsid w:val="242EF2F2"/>
    <w:rsid w:val="37648DFD"/>
    <w:rsid w:val="4684332B"/>
    <w:rsid w:val="5447F9F8"/>
    <w:rsid w:val="55918A0A"/>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51A84E"/>
  <w15:docId w15:val="{8C341B6C-4682-4F69-B467-0B456AA48F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0053"/>
    <w:pPr>
      <w:spacing w:after="0" w:line="240" w:lineRule="auto"/>
    </w:pPr>
    <w:rPr>
      <w:rFonts w:ascii="Calibri" w:eastAsia="Times New Roman" w:hAnsi="Calibri" w:cs="Times New Roman"/>
      <w:sz w:val="24"/>
      <w:szCs w:val="20"/>
    </w:rPr>
  </w:style>
  <w:style w:type="paragraph" w:styleId="Heading1">
    <w:name w:val="heading 1"/>
    <w:basedOn w:val="Normal"/>
    <w:next w:val="Normal"/>
    <w:link w:val="Heading1Char"/>
    <w:qFormat/>
    <w:rsid w:val="007B6904"/>
    <w:pPr>
      <w:keepNext/>
      <w:spacing w:before="60" w:after="60"/>
      <w:outlineLvl w:val="0"/>
    </w:pPr>
    <w:rPr>
      <w:rFonts w:cs="Arial"/>
      <w:b/>
      <w:iCs/>
      <w:sz w:val="28"/>
    </w:rPr>
  </w:style>
  <w:style w:type="paragraph" w:styleId="Heading2">
    <w:name w:val="heading 2"/>
    <w:basedOn w:val="Normal"/>
    <w:next w:val="Normal"/>
    <w:link w:val="Heading2Char"/>
    <w:uiPriority w:val="9"/>
    <w:unhideWhenUsed/>
    <w:qFormat/>
    <w:rsid w:val="007B6904"/>
    <w:pPr>
      <w:keepNext/>
      <w:keepLines/>
      <w:outlineLvl w:val="1"/>
    </w:pPr>
    <w:rPr>
      <w:rFonts w:eastAsiaTheme="majorEastAsia" w:cstheme="majorBidi"/>
      <w:b/>
      <w:bCs/>
      <w:szCs w:val="26"/>
    </w:rPr>
  </w:style>
  <w:style w:type="paragraph" w:styleId="Heading3">
    <w:name w:val="heading 3"/>
    <w:basedOn w:val="Normal"/>
    <w:next w:val="Normal"/>
    <w:link w:val="Heading3Char"/>
    <w:uiPriority w:val="9"/>
    <w:semiHidden/>
    <w:unhideWhenUsed/>
    <w:rsid w:val="007052B1"/>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B6904"/>
    <w:rPr>
      <w:rFonts w:ascii="Calibri" w:eastAsia="Times New Roman" w:hAnsi="Calibri" w:cs="Arial"/>
      <w:b/>
      <w:iCs/>
      <w:sz w:val="28"/>
      <w:szCs w:val="20"/>
    </w:rPr>
  </w:style>
  <w:style w:type="table" w:styleId="TableGrid">
    <w:name w:val="Table Grid"/>
    <w:basedOn w:val="TableNormal"/>
    <w:uiPriority w:val="39"/>
    <w:rsid w:val="007B6904"/>
    <w:pPr>
      <w:spacing w:after="0" w:line="240" w:lineRule="auto"/>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7B6904"/>
    <w:pPr>
      <w:tabs>
        <w:tab w:val="center" w:pos="4153"/>
        <w:tab w:val="right" w:pos="8306"/>
      </w:tabs>
    </w:pPr>
  </w:style>
  <w:style w:type="character" w:customStyle="1" w:styleId="FooterChar">
    <w:name w:val="Footer Char"/>
    <w:basedOn w:val="DefaultParagraphFont"/>
    <w:link w:val="Footer"/>
    <w:uiPriority w:val="99"/>
    <w:rsid w:val="007B6904"/>
    <w:rPr>
      <w:rFonts w:ascii="Times New Roman" w:eastAsia="Times New Roman" w:hAnsi="Times New Roman" w:cs="Times New Roman"/>
      <w:sz w:val="24"/>
      <w:szCs w:val="20"/>
    </w:rPr>
  </w:style>
  <w:style w:type="character" w:styleId="PageNumber">
    <w:name w:val="page number"/>
    <w:basedOn w:val="DefaultParagraphFont"/>
    <w:uiPriority w:val="99"/>
    <w:rsid w:val="007B6904"/>
    <w:rPr>
      <w:rFonts w:cs="Times New Roman"/>
    </w:rPr>
  </w:style>
  <w:style w:type="paragraph" w:styleId="Header">
    <w:name w:val="header"/>
    <w:basedOn w:val="Normal"/>
    <w:link w:val="HeaderChar"/>
    <w:rsid w:val="007B6904"/>
    <w:pPr>
      <w:tabs>
        <w:tab w:val="center" w:pos="4153"/>
        <w:tab w:val="right" w:pos="8306"/>
      </w:tabs>
    </w:pPr>
  </w:style>
  <w:style w:type="character" w:customStyle="1" w:styleId="HeaderChar">
    <w:name w:val="Header Char"/>
    <w:basedOn w:val="DefaultParagraphFont"/>
    <w:link w:val="Header"/>
    <w:rsid w:val="007B6904"/>
    <w:rPr>
      <w:rFonts w:ascii="Times New Roman" w:eastAsia="Times New Roman" w:hAnsi="Times New Roman" w:cs="Times New Roman"/>
      <w:sz w:val="24"/>
      <w:szCs w:val="20"/>
    </w:rPr>
  </w:style>
  <w:style w:type="paragraph" w:styleId="ListParagraph">
    <w:name w:val="List Paragraph"/>
    <w:basedOn w:val="Normal"/>
    <w:link w:val="ListParagraphChar"/>
    <w:uiPriority w:val="34"/>
    <w:qFormat/>
    <w:rsid w:val="007B6904"/>
    <w:pPr>
      <w:ind w:left="720"/>
      <w:contextualSpacing/>
    </w:pPr>
  </w:style>
  <w:style w:type="paragraph" w:customStyle="1" w:styleId="Default">
    <w:name w:val="Default"/>
    <w:rsid w:val="007B6904"/>
    <w:pPr>
      <w:autoSpaceDE w:val="0"/>
      <w:autoSpaceDN w:val="0"/>
      <w:adjustRightInd w:val="0"/>
      <w:spacing w:after="0" w:line="240" w:lineRule="auto"/>
    </w:pPr>
    <w:rPr>
      <w:rFonts w:ascii="Times New Roman" w:eastAsia="Times New Roman" w:hAnsi="Times New Roman" w:cs="Times New Roman"/>
      <w:color w:val="000000"/>
      <w:sz w:val="24"/>
      <w:szCs w:val="24"/>
      <w:lang w:eastAsia="en-AU"/>
    </w:rPr>
  </w:style>
  <w:style w:type="character" w:styleId="Hyperlink">
    <w:name w:val="Hyperlink"/>
    <w:basedOn w:val="DefaultParagraphFont"/>
    <w:uiPriority w:val="99"/>
    <w:rsid w:val="007B6904"/>
    <w:rPr>
      <w:rFonts w:cs="Times New Roman"/>
      <w:color w:val="0000FF"/>
      <w:u w:val="single"/>
    </w:rPr>
  </w:style>
  <w:style w:type="paragraph" w:styleId="ListBullet">
    <w:name w:val="List Bullet"/>
    <w:basedOn w:val="Normal"/>
    <w:uiPriority w:val="99"/>
    <w:qFormat/>
    <w:rsid w:val="00F14EC1"/>
    <w:pPr>
      <w:numPr>
        <w:numId w:val="1"/>
      </w:numPr>
    </w:pPr>
  </w:style>
  <w:style w:type="paragraph" w:customStyle="1" w:styleId="ProcedureTemplate">
    <w:name w:val="Procedure Template"/>
    <w:basedOn w:val="Heading1"/>
    <w:rsid w:val="007B6904"/>
    <w:pPr>
      <w:framePr w:hSpace="180" w:wrap="around" w:vAnchor="text" w:hAnchor="margin" w:x="108" w:y="181"/>
    </w:pPr>
    <w:rPr>
      <w:bCs/>
    </w:rPr>
  </w:style>
  <w:style w:type="paragraph" w:customStyle="1" w:styleId="ProcedureTemplateinternalheadings">
    <w:name w:val="Procedure Template internal headings"/>
    <w:basedOn w:val="Heading2"/>
    <w:rsid w:val="007B6904"/>
    <w:pPr>
      <w:framePr w:hSpace="180" w:wrap="around" w:vAnchor="text" w:hAnchor="margin" w:x="108" w:y="181"/>
      <w:spacing w:before="40" w:after="40"/>
    </w:pPr>
    <w:rPr>
      <w:rFonts w:cs="Arial"/>
      <w:szCs w:val="24"/>
    </w:rPr>
  </w:style>
  <w:style w:type="character" w:customStyle="1" w:styleId="Heading2Char">
    <w:name w:val="Heading 2 Char"/>
    <w:basedOn w:val="DefaultParagraphFont"/>
    <w:link w:val="Heading2"/>
    <w:uiPriority w:val="9"/>
    <w:rsid w:val="007B6904"/>
    <w:rPr>
      <w:rFonts w:ascii="Calibri" w:eastAsiaTheme="majorEastAsia" w:hAnsi="Calibri" w:cstheme="majorBidi"/>
      <w:b/>
      <w:bCs/>
      <w:sz w:val="24"/>
      <w:szCs w:val="26"/>
    </w:rPr>
  </w:style>
  <w:style w:type="character" w:styleId="FollowedHyperlink">
    <w:name w:val="FollowedHyperlink"/>
    <w:basedOn w:val="DefaultParagraphFont"/>
    <w:uiPriority w:val="99"/>
    <w:semiHidden/>
    <w:unhideWhenUsed/>
    <w:rsid w:val="007B6904"/>
    <w:rPr>
      <w:color w:val="800080" w:themeColor="followedHyperlink"/>
      <w:u w:val="single"/>
    </w:rPr>
  </w:style>
  <w:style w:type="paragraph" w:styleId="BalloonText">
    <w:name w:val="Balloon Text"/>
    <w:basedOn w:val="Normal"/>
    <w:link w:val="BalloonTextChar"/>
    <w:uiPriority w:val="99"/>
    <w:semiHidden/>
    <w:unhideWhenUsed/>
    <w:rsid w:val="007B6904"/>
    <w:rPr>
      <w:rFonts w:ascii="Tahoma" w:hAnsi="Tahoma" w:cs="Tahoma"/>
      <w:sz w:val="16"/>
      <w:szCs w:val="16"/>
    </w:rPr>
  </w:style>
  <w:style w:type="character" w:customStyle="1" w:styleId="BalloonTextChar">
    <w:name w:val="Balloon Text Char"/>
    <w:basedOn w:val="DefaultParagraphFont"/>
    <w:link w:val="BalloonText"/>
    <w:uiPriority w:val="99"/>
    <w:semiHidden/>
    <w:rsid w:val="007B6904"/>
    <w:rPr>
      <w:rFonts w:ascii="Tahoma" w:eastAsia="Times New Roman" w:hAnsi="Tahoma" w:cs="Tahoma"/>
      <w:sz w:val="16"/>
      <w:szCs w:val="16"/>
    </w:rPr>
  </w:style>
  <w:style w:type="paragraph" w:styleId="TOC1">
    <w:name w:val="toc 1"/>
    <w:basedOn w:val="Normal"/>
    <w:next w:val="Normal"/>
    <w:autoRedefine/>
    <w:uiPriority w:val="39"/>
    <w:unhideWhenUsed/>
    <w:rsid w:val="00596C31"/>
    <w:pPr>
      <w:tabs>
        <w:tab w:val="right" w:leader="dot" w:pos="9060"/>
      </w:tabs>
      <w:spacing w:after="100"/>
    </w:pPr>
    <w:rPr>
      <w:rFonts w:asciiTheme="minorHAnsi" w:hAnsiTheme="minorHAnsi"/>
    </w:rPr>
  </w:style>
  <w:style w:type="paragraph" w:styleId="TOC2">
    <w:name w:val="toc 2"/>
    <w:basedOn w:val="Normal"/>
    <w:next w:val="Normal"/>
    <w:autoRedefine/>
    <w:uiPriority w:val="39"/>
    <w:unhideWhenUsed/>
    <w:rsid w:val="007B6904"/>
    <w:pPr>
      <w:spacing w:after="100"/>
      <w:ind w:left="240"/>
    </w:pPr>
    <w:rPr>
      <w:rFonts w:asciiTheme="minorHAnsi" w:hAnsiTheme="minorHAnsi"/>
    </w:rPr>
  </w:style>
  <w:style w:type="character" w:customStyle="1" w:styleId="Heading3Char">
    <w:name w:val="Heading 3 Char"/>
    <w:basedOn w:val="DefaultParagraphFont"/>
    <w:link w:val="Heading3"/>
    <w:uiPriority w:val="9"/>
    <w:semiHidden/>
    <w:rsid w:val="007052B1"/>
    <w:rPr>
      <w:rFonts w:asciiTheme="majorHAnsi" w:eastAsiaTheme="majorEastAsia" w:hAnsiTheme="majorHAnsi" w:cstheme="majorBidi"/>
      <w:b/>
      <w:bCs/>
      <w:color w:val="4F81BD" w:themeColor="accent1"/>
      <w:sz w:val="24"/>
      <w:szCs w:val="20"/>
    </w:rPr>
  </w:style>
  <w:style w:type="character" w:styleId="CommentReference">
    <w:name w:val="annotation reference"/>
    <w:basedOn w:val="DefaultParagraphFont"/>
    <w:uiPriority w:val="99"/>
    <w:semiHidden/>
    <w:unhideWhenUsed/>
    <w:rsid w:val="00CC5D11"/>
    <w:rPr>
      <w:sz w:val="16"/>
      <w:szCs w:val="16"/>
    </w:rPr>
  </w:style>
  <w:style w:type="paragraph" w:styleId="CommentText">
    <w:name w:val="annotation text"/>
    <w:basedOn w:val="Normal"/>
    <w:link w:val="CommentTextChar"/>
    <w:uiPriority w:val="99"/>
    <w:unhideWhenUsed/>
    <w:rsid w:val="00CC5D11"/>
    <w:rPr>
      <w:sz w:val="20"/>
    </w:rPr>
  </w:style>
  <w:style w:type="character" w:customStyle="1" w:styleId="CommentTextChar">
    <w:name w:val="Comment Text Char"/>
    <w:basedOn w:val="DefaultParagraphFont"/>
    <w:link w:val="CommentText"/>
    <w:uiPriority w:val="99"/>
    <w:rsid w:val="00CC5D11"/>
    <w:rPr>
      <w:rFonts w:ascii="Calibri" w:eastAsia="Times New Roman" w:hAnsi="Calibri" w:cs="Times New Roman"/>
      <w:sz w:val="20"/>
      <w:szCs w:val="20"/>
    </w:rPr>
  </w:style>
  <w:style w:type="paragraph" w:styleId="CommentSubject">
    <w:name w:val="annotation subject"/>
    <w:basedOn w:val="CommentText"/>
    <w:next w:val="CommentText"/>
    <w:link w:val="CommentSubjectChar"/>
    <w:uiPriority w:val="99"/>
    <w:semiHidden/>
    <w:unhideWhenUsed/>
    <w:rsid w:val="00CC5D11"/>
    <w:rPr>
      <w:b/>
      <w:bCs/>
    </w:rPr>
  </w:style>
  <w:style w:type="character" w:customStyle="1" w:styleId="CommentSubjectChar">
    <w:name w:val="Comment Subject Char"/>
    <w:basedOn w:val="CommentTextChar"/>
    <w:link w:val="CommentSubject"/>
    <w:uiPriority w:val="99"/>
    <w:semiHidden/>
    <w:rsid w:val="00CC5D11"/>
    <w:rPr>
      <w:rFonts w:ascii="Calibri" w:eastAsia="Times New Roman" w:hAnsi="Calibri" w:cs="Times New Roman"/>
      <w:b/>
      <w:bCs/>
      <w:sz w:val="20"/>
      <w:szCs w:val="20"/>
    </w:rPr>
  </w:style>
  <w:style w:type="paragraph" w:styleId="BodyText2">
    <w:name w:val="Body Text 2"/>
    <w:basedOn w:val="Normal"/>
    <w:link w:val="BodyText2Char"/>
    <w:uiPriority w:val="99"/>
    <w:unhideWhenUsed/>
    <w:rsid w:val="006D09A9"/>
    <w:pPr>
      <w:spacing w:after="120" w:line="480" w:lineRule="auto"/>
    </w:pPr>
    <w:rPr>
      <w:rFonts w:ascii="Times New Roman" w:hAnsi="Times New Roman"/>
      <w:sz w:val="20"/>
      <w:lang w:eastAsia="en-AU"/>
    </w:rPr>
  </w:style>
  <w:style w:type="character" w:customStyle="1" w:styleId="BodyText2Char">
    <w:name w:val="Body Text 2 Char"/>
    <w:basedOn w:val="DefaultParagraphFont"/>
    <w:link w:val="BodyText2"/>
    <w:uiPriority w:val="99"/>
    <w:rsid w:val="006D09A9"/>
    <w:rPr>
      <w:rFonts w:ascii="Times New Roman" w:eastAsia="Times New Roman" w:hAnsi="Times New Roman" w:cs="Times New Roman"/>
      <w:sz w:val="20"/>
      <w:szCs w:val="20"/>
      <w:lang w:eastAsia="en-AU"/>
    </w:rPr>
  </w:style>
  <w:style w:type="character" w:customStyle="1" w:styleId="ListParagraphChar">
    <w:name w:val="List Paragraph Char"/>
    <w:basedOn w:val="DefaultParagraphFont"/>
    <w:link w:val="ListParagraph"/>
    <w:uiPriority w:val="34"/>
    <w:rsid w:val="006D09A9"/>
    <w:rPr>
      <w:rFonts w:ascii="Calibri" w:eastAsia="Times New Roman" w:hAnsi="Calibri" w:cs="Times New Roman"/>
      <w:sz w:val="24"/>
      <w:szCs w:val="20"/>
    </w:rPr>
  </w:style>
  <w:style w:type="paragraph" w:styleId="Revision">
    <w:name w:val="Revision"/>
    <w:hidden/>
    <w:uiPriority w:val="99"/>
    <w:semiHidden/>
    <w:rsid w:val="008A6A83"/>
    <w:pPr>
      <w:spacing w:after="0" w:line="240" w:lineRule="auto"/>
    </w:pPr>
    <w:rPr>
      <w:rFonts w:ascii="Calibri" w:eastAsia="Times New Roman" w:hAnsi="Calibri"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85159">
      <w:bodyDiv w:val="1"/>
      <w:marLeft w:val="0"/>
      <w:marRight w:val="0"/>
      <w:marTop w:val="0"/>
      <w:marBottom w:val="0"/>
      <w:divBdr>
        <w:top w:val="none" w:sz="0" w:space="0" w:color="auto"/>
        <w:left w:val="none" w:sz="0" w:space="0" w:color="auto"/>
        <w:bottom w:val="none" w:sz="0" w:space="0" w:color="auto"/>
        <w:right w:val="none" w:sz="0" w:space="0" w:color="auto"/>
      </w:divBdr>
    </w:div>
    <w:div w:id="127552814">
      <w:bodyDiv w:val="1"/>
      <w:marLeft w:val="0"/>
      <w:marRight w:val="0"/>
      <w:marTop w:val="0"/>
      <w:marBottom w:val="0"/>
      <w:divBdr>
        <w:top w:val="none" w:sz="0" w:space="0" w:color="auto"/>
        <w:left w:val="none" w:sz="0" w:space="0" w:color="auto"/>
        <w:bottom w:val="none" w:sz="0" w:space="0" w:color="auto"/>
        <w:right w:val="none" w:sz="0" w:space="0" w:color="auto"/>
      </w:divBdr>
      <w:divsChild>
        <w:div w:id="2084571110">
          <w:marLeft w:val="0"/>
          <w:marRight w:val="0"/>
          <w:marTop w:val="0"/>
          <w:marBottom w:val="0"/>
          <w:divBdr>
            <w:top w:val="none" w:sz="0" w:space="0" w:color="auto"/>
            <w:left w:val="none" w:sz="0" w:space="0" w:color="auto"/>
            <w:bottom w:val="none" w:sz="0" w:space="0" w:color="auto"/>
            <w:right w:val="none" w:sz="0" w:space="0" w:color="auto"/>
          </w:divBdr>
        </w:div>
      </w:divsChild>
    </w:div>
    <w:div w:id="993216866">
      <w:bodyDiv w:val="1"/>
      <w:marLeft w:val="0"/>
      <w:marRight w:val="0"/>
      <w:marTop w:val="0"/>
      <w:marBottom w:val="0"/>
      <w:divBdr>
        <w:top w:val="none" w:sz="0" w:space="0" w:color="auto"/>
        <w:left w:val="none" w:sz="0" w:space="0" w:color="auto"/>
        <w:bottom w:val="none" w:sz="0" w:space="0" w:color="auto"/>
        <w:right w:val="none" w:sz="0" w:space="0" w:color="auto"/>
      </w:divBdr>
    </w:div>
    <w:div w:id="997465457">
      <w:bodyDiv w:val="1"/>
      <w:marLeft w:val="0"/>
      <w:marRight w:val="0"/>
      <w:marTop w:val="0"/>
      <w:marBottom w:val="0"/>
      <w:divBdr>
        <w:top w:val="none" w:sz="0" w:space="0" w:color="auto"/>
        <w:left w:val="none" w:sz="0" w:space="0" w:color="auto"/>
        <w:bottom w:val="none" w:sz="0" w:space="0" w:color="auto"/>
        <w:right w:val="none" w:sz="0" w:space="0" w:color="auto"/>
      </w:divBdr>
    </w:div>
    <w:div w:id="1030256552">
      <w:bodyDiv w:val="1"/>
      <w:marLeft w:val="0"/>
      <w:marRight w:val="0"/>
      <w:marTop w:val="0"/>
      <w:marBottom w:val="0"/>
      <w:divBdr>
        <w:top w:val="none" w:sz="0" w:space="0" w:color="auto"/>
        <w:left w:val="none" w:sz="0" w:space="0" w:color="auto"/>
        <w:bottom w:val="none" w:sz="0" w:space="0" w:color="auto"/>
        <w:right w:val="none" w:sz="0" w:space="0" w:color="auto"/>
      </w:divBdr>
    </w:div>
    <w:div w:id="1479807023">
      <w:bodyDiv w:val="1"/>
      <w:marLeft w:val="0"/>
      <w:marRight w:val="0"/>
      <w:marTop w:val="0"/>
      <w:marBottom w:val="0"/>
      <w:divBdr>
        <w:top w:val="none" w:sz="0" w:space="0" w:color="auto"/>
        <w:left w:val="none" w:sz="0" w:space="0" w:color="auto"/>
        <w:bottom w:val="none" w:sz="0" w:space="0" w:color="auto"/>
        <w:right w:val="none" w:sz="0" w:space="0" w:color="auto"/>
      </w:divBdr>
    </w:div>
    <w:div w:id="1483505310">
      <w:bodyDiv w:val="1"/>
      <w:marLeft w:val="0"/>
      <w:marRight w:val="0"/>
      <w:marTop w:val="0"/>
      <w:marBottom w:val="0"/>
      <w:divBdr>
        <w:top w:val="none" w:sz="0" w:space="0" w:color="auto"/>
        <w:left w:val="none" w:sz="0" w:space="0" w:color="auto"/>
        <w:bottom w:val="none" w:sz="0" w:space="0" w:color="auto"/>
        <w:right w:val="none" w:sz="0" w:space="0" w:color="auto"/>
      </w:divBdr>
    </w:div>
    <w:div w:id="19913287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2.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1.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health.gov.au16/6/2014" TargetMode="External"/><Relationship Id="rId5" Type="http://schemas.openxmlformats.org/officeDocument/2006/relationships/styles" Target="styles.xml"/><Relationship Id="rId15" Type="http://schemas.openxmlformats.org/officeDocument/2006/relationships/image" Target="media/image4.emf"/><Relationship Id="rId10" Type="http://schemas.openxmlformats.org/officeDocument/2006/relationships/hyperlink" Target="http://www.health.vic.gov.au" TargetMode="External"/><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8E4E67227A39440A0156BC63E383DB0" ma:contentTypeVersion="5" ma:contentTypeDescription="Create a new document." ma:contentTypeScope="" ma:versionID="85fc796cb1b147cdc7de5f6e34ecb097">
  <xsd:schema xmlns:xsd="http://www.w3.org/2001/XMLSchema" xmlns:xs="http://www.w3.org/2001/XMLSchema" xmlns:p="http://schemas.microsoft.com/office/2006/metadata/properties" xmlns:ns2="4504225e-b2d9-4497-b505-38d38bf039d6" targetNamespace="http://schemas.microsoft.com/office/2006/metadata/properties" ma:root="true" ma:fieldsID="11595c2b9c63ef9e1ddb8d2bcd5c5bb1" ns2:_="">
    <xsd:import namespace="4504225e-b2d9-4497-b505-38d38bf039d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504225e-b2d9-4497-b505-38d38bf039d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C384310-5165-4CD1-972A-44FACC480274}">
  <ds:schemaRefs>
    <ds:schemaRef ds:uri="http://schemas.openxmlformats.org/officeDocument/2006/bibliography"/>
  </ds:schemaRefs>
</ds:datastoreItem>
</file>

<file path=customXml/itemProps2.xml><?xml version="1.0" encoding="utf-8"?>
<ds:datastoreItem xmlns:ds="http://schemas.openxmlformats.org/officeDocument/2006/customXml" ds:itemID="{0DA4D85D-37FD-4A82-B786-2D707BCAEE4F}">
  <ds:schemaRefs>
    <ds:schemaRef ds:uri="http://schemas.microsoft.com/sharepoint/v3/contenttype/forms"/>
  </ds:schemaRefs>
</ds:datastoreItem>
</file>

<file path=customXml/itemProps3.xml><?xml version="1.0" encoding="utf-8"?>
<ds:datastoreItem xmlns:ds="http://schemas.openxmlformats.org/officeDocument/2006/customXml" ds:itemID="{A46BB228-63E2-42E9-AB99-2BA91335C1D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504225e-b2d9-4497-b505-38d38bf039d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102</TotalTime>
  <Pages>19</Pages>
  <Words>4639</Words>
  <Characters>26447</Characters>
  <Application>Microsoft Office Word</Application>
  <DocSecurity>0</DocSecurity>
  <Lines>220</Lines>
  <Paragraphs>62</Paragraphs>
  <ScaleCrop>false</ScaleCrop>
  <HeadingPairs>
    <vt:vector size="2" baseType="variant">
      <vt:variant>
        <vt:lpstr>Title</vt:lpstr>
      </vt:variant>
      <vt:variant>
        <vt:i4>1</vt:i4>
      </vt:variant>
    </vt:vector>
  </HeadingPairs>
  <TitlesOfParts>
    <vt:vector size="1" baseType="lpstr">
      <vt:lpstr/>
    </vt:vector>
  </TitlesOfParts>
  <Company>ACT Government</Company>
  <LinksUpToDate>false</LinksUpToDate>
  <CharactersWithSpaces>31024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Kerryn Hunter</dc:creator>
  <cp:lastModifiedBy>Rusanov, Zoia (Health)</cp:lastModifiedBy>
  <cp:revision>18</cp:revision>
  <cp:lastPrinted>2015-01-20T22:40:00Z</cp:lastPrinted>
  <dcterms:created xsi:type="dcterms:W3CDTF">2019-09-27T05:28:00Z</dcterms:created>
  <dcterms:modified xsi:type="dcterms:W3CDTF">2024-02-22T03:31:00Z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0x010100E8E4E67227A39440A0156BC63E383DB0</vt:lpwstr>
  </property>
  <property fmtid="{D5CDD505-2E9C-101B-9397-08002B2CF9AE}" pid="3" name="Order">
    <vt:r8>4100</vt:r8>
  </property>
  <property fmtid="{D5CDD505-2E9C-101B-9397-08002B2CF9AE}" pid="4" name="_ExtendedDescription">
    <vt:lpwstr/>
  </property>
</Properties>
</file>