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3B519602" w:rsidR="007B6904" w:rsidRPr="001B5FD8" w:rsidRDefault="001B5FD8" w:rsidP="006A3770">
      <w:pPr>
        <w:rPr>
          <w:rFonts w:cs="Arial"/>
          <w:b/>
          <w:iCs/>
          <w:sz w:val="36"/>
          <w:szCs w:val="36"/>
        </w:rPr>
      </w:pPr>
      <w:r w:rsidRPr="001B5FD8">
        <w:rPr>
          <w:rFonts w:cs="Arial"/>
          <w:b/>
          <w:iCs/>
          <w:sz w:val="36"/>
          <w:szCs w:val="36"/>
        </w:rPr>
        <w:t>N</w:t>
      </w:r>
      <w:r>
        <w:rPr>
          <w:rFonts w:cs="Arial"/>
          <w:b/>
          <w:iCs/>
          <w:sz w:val="36"/>
          <w:szCs w:val="36"/>
        </w:rPr>
        <w:t>orth Canberra Hospital (NCH)</w:t>
      </w:r>
      <w:r w:rsidR="006A6F06">
        <w:rPr>
          <w:rFonts w:cs="Arial"/>
          <w:b/>
          <w:iCs/>
          <w:sz w:val="36"/>
          <w:szCs w:val="36"/>
        </w:rPr>
        <w:t xml:space="preserve"> </w:t>
      </w:r>
      <w:r>
        <w:rPr>
          <w:rFonts w:cs="Arial"/>
          <w:b/>
          <w:iCs/>
          <w:sz w:val="36"/>
          <w:szCs w:val="36"/>
        </w:rPr>
        <w:t xml:space="preserve">- Cleaning and </w:t>
      </w:r>
      <w:proofErr w:type="gramStart"/>
      <w:r>
        <w:rPr>
          <w:rFonts w:cs="Arial"/>
          <w:b/>
          <w:iCs/>
          <w:sz w:val="36"/>
          <w:szCs w:val="36"/>
        </w:rPr>
        <w:t>High level</w:t>
      </w:r>
      <w:proofErr w:type="gramEnd"/>
      <w:r>
        <w:rPr>
          <w:rFonts w:cs="Arial"/>
          <w:b/>
          <w:iCs/>
          <w:sz w:val="36"/>
          <w:szCs w:val="36"/>
        </w:rPr>
        <w:t xml:space="preserve"> Disinfecting of Transvaginal Ultrasound Probes</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158647527"/>
            <w:r w:rsidRPr="00CD1C0E">
              <w:t>Contents</w:t>
            </w:r>
            <w:bookmarkEnd w:id="5"/>
            <w:bookmarkEnd w:id="6"/>
            <w:bookmarkEnd w:id="7"/>
          </w:p>
        </w:tc>
      </w:tr>
    </w:tbl>
    <w:p w14:paraId="2F51A853" w14:textId="77777777" w:rsidR="007B6904" w:rsidRDefault="007B6904" w:rsidP="007B6904"/>
    <w:p w14:paraId="767297D3" w14:textId="16992E05" w:rsidR="00FB6BAC" w:rsidRDefault="007B7628">
      <w:pPr>
        <w:pStyle w:val="TOC1"/>
        <w:tabs>
          <w:tab w:val="right" w:leader="dot" w:pos="9060"/>
        </w:tabs>
        <w:rPr>
          <w:rFonts w:eastAsiaTheme="minorEastAsia" w:cstheme="minorBidi"/>
          <w:noProof/>
          <w:kern w:val="2"/>
          <w:sz w:val="22"/>
          <w:szCs w:val="22"/>
          <w:lang w:eastAsia="en-AU"/>
          <w14:ligatures w14:val="standardContextual"/>
        </w:rPr>
      </w:pPr>
      <w:r>
        <w:fldChar w:fldCharType="begin"/>
      </w:r>
      <w:r w:rsidR="007052B1">
        <w:instrText xml:space="preserve"> TOC \h \z \t "Heading 1,1" </w:instrText>
      </w:r>
      <w:r>
        <w:fldChar w:fldCharType="separate"/>
      </w:r>
      <w:hyperlink w:anchor="_Toc158647527" w:history="1">
        <w:r w:rsidR="00FB6BAC" w:rsidRPr="00103621">
          <w:rPr>
            <w:rStyle w:val="Hyperlink"/>
            <w:noProof/>
          </w:rPr>
          <w:t>Contents</w:t>
        </w:r>
        <w:r w:rsidR="00FB6BAC">
          <w:rPr>
            <w:noProof/>
            <w:webHidden/>
          </w:rPr>
          <w:tab/>
        </w:r>
        <w:r w:rsidR="00FB6BAC">
          <w:rPr>
            <w:noProof/>
            <w:webHidden/>
          </w:rPr>
          <w:fldChar w:fldCharType="begin"/>
        </w:r>
        <w:r w:rsidR="00FB6BAC">
          <w:rPr>
            <w:noProof/>
            <w:webHidden/>
          </w:rPr>
          <w:instrText xml:space="preserve"> PAGEREF _Toc158647527 \h </w:instrText>
        </w:r>
        <w:r w:rsidR="00FB6BAC">
          <w:rPr>
            <w:noProof/>
            <w:webHidden/>
          </w:rPr>
        </w:r>
        <w:r w:rsidR="00FB6BAC">
          <w:rPr>
            <w:noProof/>
            <w:webHidden/>
          </w:rPr>
          <w:fldChar w:fldCharType="separate"/>
        </w:r>
        <w:r w:rsidR="00FB6BAC">
          <w:rPr>
            <w:noProof/>
            <w:webHidden/>
          </w:rPr>
          <w:t>1</w:t>
        </w:r>
        <w:r w:rsidR="00FB6BAC">
          <w:rPr>
            <w:noProof/>
            <w:webHidden/>
          </w:rPr>
          <w:fldChar w:fldCharType="end"/>
        </w:r>
      </w:hyperlink>
    </w:p>
    <w:p w14:paraId="25377164" w14:textId="74B1C2D2" w:rsidR="00FB6BAC" w:rsidRDefault="006A6F06">
      <w:pPr>
        <w:pStyle w:val="TOC1"/>
        <w:tabs>
          <w:tab w:val="right" w:leader="dot" w:pos="9060"/>
        </w:tabs>
        <w:rPr>
          <w:rFonts w:eastAsiaTheme="minorEastAsia" w:cstheme="minorBidi"/>
          <w:noProof/>
          <w:kern w:val="2"/>
          <w:sz w:val="22"/>
          <w:szCs w:val="22"/>
          <w:lang w:eastAsia="en-AU"/>
          <w14:ligatures w14:val="standardContextual"/>
        </w:rPr>
      </w:pPr>
      <w:hyperlink w:anchor="_Toc158647528" w:history="1">
        <w:r w:rsidR="00FB6BAC" w:rsidRPr="00103621">
          <w:rPr>
            <w:rStyle w:val="Hyperlink"/>
            <w:noProof/>
          </w:rPr>
          <w:t>Purpose</w:t>
        </w:r>
        <w:r w:rsidR="00FB6BAC">
          <w:rPr>
            <w:noProof/>
            <w:webHidden/>
          </w:rPr>
          <w:tab/>
        </w:r>
        <w:r w:rsidR="00FB6BAC">
          <w:rPr>
            <w:noProof/>
            <w:webHidden/>
          </w:rPr>
          <w:fldChar w:fldCharType="begin"/>
        </w:r>
        <w:r w:rsidR="00FB6BAC">
          <w:rPr>
            <w:noProof/>
            <w:webHidden/>
          </w:rPr>
          <w:instrText xml:space="preserve"> PAGEREF _Toc158647528 \h </w:instrText>
        </w:r>
        <w:r w:rsidR="00FB6BAC">
          <w:rPr>
            <w:noProof/>
            <w:webHidden/>
          </w:rPr>
        </w:r>
        <w:r w:rsidR="00FB6BAC">
          <w:rPr>
            <w:noProof/>
            <w:webHidden/>
          </w:rPr>
          <w:fldChar w:fldCharType="separate"/>
        </w:r>
        <w:r w:rsidR="00FB6BAC">
          <w:rPr>
            <w:noProof/>
            <w:webHidden/>
          </w:rPr>
          <w:t>2</w:t>
        </w:r>
        <w:r w:rsidR="00FB6BAC">
          <w:rPr>
            <w:noProof/>
            <w:webHidden/>
          </w:rPr>
          <w:fldChar w:fldCharType="end"/>
        </w:r>
      </w:hyperlink>
    </w:p>
    <w:p w14:paraId="5B05C6FE" w14:textId="569AF20F" w:rsidR="00FB6BAC" w:rsidRDefault="006A6F06">
      <w:pPr>
        <w:pStyle w:val="TOC1"/>
        <w:tabs>
          <w:tab w:val="right" w:leader="dot" w:pos="9060"/>
        </w:tabs>
        <w:rPr>
          <w:rFonts w:eastAsiaTheme="minorEastAsia" w:cstheme="minorBidi"/>
          <w:noProof/>
          <w:kern w:val="2"/>
          <w:sz w:val="22"/>
          <w:szCs w:val="22"/>
          <w:lang w:eastAsia="en-AU"/>
          <w14:ligatures w14:val="standardContextual"/>
        </w:rPr>
      </w:pPr>
      <w:hyperlink w:anchor="_Toc158647529" w:history="1">
        <w:r w:rsidR="00FB6BAC" w:rsidRPr="00103621">
          <w:rPr>
            <w:rStyle w:val="Hyperlink"/>
            <w:noProof/>
          </w:rPr>
          <w:t>Scope</w:t>
        </w:r>
        <w:r w:rsidR="00FB6BAC">
          <w:rPr>
            <w:noProof/>
            <w:webHidden/>
          </w:rPr>
          <w:tab/>
        </w:r>
        <w:r w:rsidR="00FB6BAC">
          <w:rPr>
            <w:noProof/>
            <w:webHidden/>
          </w:rPr>
          <w:fldChar w:fldCharType="begin"/>
        </w:r>
        <w:r w:rsidR="00FB6BAC">
          <w:rPr>
            <w:noProof/>
            <w:webHidden/>
          </w:rPr>
          <w:instrText xml:space="preserve"> PAGEREF _Toc158647529 \h </w:instrText>
        </w:r>
        <w:r w:rsidR="00FB6BAC">
          <w:rPr>
            <w:noProof/>
            <w:webHidden/>
          </w:rPr>
        </w:r>
        <w:r w:rsidR="00FB6BAC">
          <w:rPr>
            <w:noProof/>
            <w:webHidden/>
          </w:rPr>
          <w:fldChar w:fldCharType="separate"/>
        </w:r>
        <w:r w:rsidR="00FB6BAC">
          <w:rPr>
            <w:noProof/>
            <w:webHidden/>
          </w:rPr>
          <w:t>2</w:t>
        </w:r>
        <w:r w:rsidR="00FB6BAC">
          <w:rPr>
            <w:noProof/>
            <w:webHidden/>
          </w:rPr>
          <w:fldChar w:fldCharType="end"/>
        </w:r>
      </w:hyperlink>
    </w:p>
    <w:p w14:paraId="07AFEAEC" w14:textId="40CCE241" w:rsidR="00FB6BAC" w:rsidRDefault="006A6F06">
      <w:pPr>
        <w:pStyle w:val="TOC1"/>
        <w:tabs>
          <w:tab w:val="right" w:leader="dot" w:pos="9060"/>
        </w:tabs>
        <w:rPr>
          <w:rFonts w:eastAsiaTheme="minorEastAsia" w:cstheme="minorBidi"/>
          <w:noProof/>
          <w:kern w:val="2"/>
          <w:sz w:val="22"/>
          <w:szCs w:val="22"/>
          <w:lang w:eastAsia="en-AU"/>
          <w14:ligatures w14:val="standardContextual"/>
        </w:rPr>
      </w:pPr>
      <w:hyperlink w:anchor="_Toc158647530" w:history="1">
        <w:r w:rsidR="00FB6BAC" w:rsidRPr="00103621">
          <w:rPr>
            <w:rStyle w:val="Hyperlink"/>
            <w:noProof/>
          </w:rPr>
          <w:t>Section 1 - Equipment</w:t>
        </w:r>
        <w:r w:rsidR="00FB6BAC">
          <w:rPr>
            <w:noProof/>
            <w:webHidden/>
          </w:rPr>
          <w:tab/>
        </w:r>
        <w:r w:rsidR="00FB6BAC">
          <w:rPr>
            <w:noProof/>
            <w:webHidden/>
          </w:rPr>
          <w:fldChar w:fldCharType="begin"/>
        </w:r>
        <w:r w:rsidR="00FB6BAC">
          <w:rPr>
            <w:noProof/>
            <w:webHidden/>
          </w:rPr>
          <w:instrText xml:space="preserve"> PAGEREF _Toc158647530 \h </w:instrText>
        </w:r>
        <w:r w:rsidR="00FB6BAC">
          <w:rPr>
            <w:noProof/>
            <w:webHidden/>
          </w:rPr>
        </w:r>
        <w:r w:rsidR="00FB6BAC">
          <w:rPr>
            <w:noProof/>
            <w:webHidden/>
          </w:rPr>
          <w:fldChar w:fldCharType="separate"/>
        </w:r>
        <w:r w:rsidR="00FB6BAC">
          <w:rPr>
            <w:noProof/>
            <w:webHidden/>
          </w:rPr>
          <w:t>2</w:t>
        </w:r>
        <w:r w:rsidR="00FB6BAC">
          <w:rPr>
            <w:noProof/>
            <w:webHidden/>
          </w:rPr>
          <w:fldChar w:fldCharType="end"/>
        </w:r>
      </w:hyperlink>
    </w:p>
    <w:p w14:paraId="02D421C0" w14:textId="7969C74E" w:rsidR="00FB6BAC" w:rsidRDefault="006A6F06">
      <w:pPr>
        <w:pStyle w:val="TOC1"/>
        <w:tabs>
          <w:tab w:val="right" w:leader="dot" w:pos="9060"/>
        </w:tabs>
        <w:rPr>
          <w:rFonts w:eastAsiaTheme="minorEastAsia" w:cstheme="minorBidi"/>
          <w:noProof/>
          <w:kern w:val="2"/>
          <w:sz w:val="22"/>
          <w:szCs w:val="22"/>
          <w:lang w:eastAsia="en-AU"/>
          <w14:ligatures w14:val="standardContextual"/>
        </w:rPr>
      </w:pPr>
      <w:hyperlink w:anchor="_Toc158647531" w:history="1">
        <w:r w:rsidR="00FB6BAC" w:rsidRPr="00103621">
          <w:rPr>
            <w:rStyle w:val="Hyperlink"/>
            <w:noProof/>
          </w:rPr>
          <w:t>Section 2 - Procedure</w:t>
        </w:r>
        <w:r w:rsidR="00FB6BAC">
          <w:rPr>
            <w:noProof/>
            <w:webHidden/>
          </w:rPr>
          <w:tab/>
        </w:r>
        <w:r w:rsidR="00FB6BAC">
          <w:rPr>
            <w:noProof/>
            <w:webHidden/>
          </w:rPr>
          <w:fldChar w:fldCharType="begin"/>
        </w:r>
        <w:r w:rsidR="00FB6BAC">
          <w:rPr>
            <w:noProof/>
            <w:webHidden/>
          </w:rPr>
          <w:instrText xml:space="preserve"> PAGEREF _Toc158647531 \h </w:instrText>
        </w:r>
        <w:r w:rsidR="00FB6BAC">
          <w:rPr>
            <w:noProof/>
            <w:webHidden/>
          </w:rPr>
        </w:r>
        <w:r w:rsidR="00FB6BAC">
          <w:rPr>
            <w:noProof/>
            <w:webHidden/>
          </w:rPr>
          <w:fldChar w:fldCharType="separate"/>
        </w:r>
        <w:r w:rsidR="00FB6BAC">
          <w:rPr>
            <w:noProof/>
            <w:webHidden/>
          </w:rPr>
          <w:t>2</w:t>
        </w:r>
        <w:r w:rsidR="00FB6BAC">
          <w:rPr>
            <w:noProof/>
            <w:webHidden/>
          </w:rPr>
          <w:fldChar w:fldCharType="end"/>
        </w:r>
      </w:hyperlink>
    </w:p>
    <w:p w14:paraId="1F1F7734" w14:textId="2DD8C4D7" w:rsidR="00FB6BAC" w:rsidRDefault="006A6F06">
      <w:pPr>
        <w:pStyle w:val="TOC1"/>
        <w:tabs>
          <w:tab w:val="right" w:leader="dot" w:pos="9060"/>
        </w:tabs>
        <w:rPr>
          <w:rFonts w:eastAsiaTheme="minorEastAsia" w:cstheme="minorBidi"/>
          <w:noProof/>
          <w:kern w:val="2"/>
          <w:sz w:val="22"/>
          <w:szCs w:val="22"/>
          <w:lang w:eastAsia="en-AU"/>
          <w14:ligatures w14:val="standardContextual"/>
        </w:rPr>
      </w:pPr>
      <w:hyperlink w:anchor="_Toc158647532" w:history="1">
        <w:r w:rsidR="00FB6BAC" w:rsidRPr="00103621">
          <w:rPr>
            <w:rStyle w:val="Hyperlink"/>
            <w:noProof/>
          </w:rPr>
          <w:t>Related Policies, Procedures, Guidelines and Legislation</w:t>
        </w:r>
        <w:r w:rsidR="00FB6BAC">
          <w:rPr>
            <w:noProof/>
            <w:webHidden/>
          </w:rPr>
          <w:tab/>
        </w:r>
        <w:r w:rsidR="00FB6BAC">
          <w:rPr>
            <w:noProof/>
            <w:webHidden/>
          </w:rPr>
          <w:fldChar w:fldCharType="begin"/>
        </w:r>
        <w:r w:rsidR="00FB6BAC">
          <w:rPr>
            <w:noProof/>
            <w:webHidden/>
          </w:rPr>
          <w:instrText xml:space="preserve"> PAGEREF _Toc158647532 \h </w:instrText>
        </w:r>
        <w:r w:rsidR="00FB6BAC">
          <w:rPr>
            <w:noProof/>
            <w:webHidden/>
          </w:rPr>
        </w:r>
        <w:r w:rsidR="00FB6BAC">
          <w:rPr>
            <w:noProof/>
            <w:webHidden/>
          </w:rPr>
          <w:fldChar w:fldCharType="separate"/>
        </w:r>
        <w:r w:rsidR="00FB6BAC">
          <w:rPr>
            <w:noProof/>
            <w:webHidden/>
          </w:rPr>
          <w:t>3</w:t>
        </w:r>
        <w:r w:rsidR="00FB6BAC">
          <w:rPr>
            <w:noProof/>
            <w:webHidden/>
          </w:rPr>
          <w:fldChar w:fldCharType="end"/>
        </w:r>
      </w:hyperlink>
    </w:p>
    <w:p w14:paraId="152CBF11" w14:textId="5CC47A86" w:rsidR="00FB6BAC" w:rsidRDefault="006A6F06">
      <w:pPr>
        <w:pStyle w:val="TOC1"/>
        <w:tabs>
          <w:tab w:val="right" w:leader="dot" w:pos="9060"/>
        </w:tabs>
        <w:rPr>
          <w:rFonts w:eastAsiaTheme="minorEastAsia" w:cstheme="minorBidi"/>
          <w:noProof/>
          <w:kern w:val="2"/>
          <w:sz w:val="22"/>
          <w:szCs w:val="22"/>
          <w:lang w:eastAsia="en-AU"/>
          <w14:ligatures w14:val="standardContextual"/>
        </w:rPr>
      </w:pPr>
      <w:hyperlink w:anchor="_Toc158647533" w:history="1">
        <w:r w:rsidR="00FB6BAC" w:rsidRPr="00103621">
          <w:rPr>
            <w:rStyle w:val="Hyperlink"/>
            <w:noProof/>
          </w:rPr>
          <w:t>References</w:t>
        </w:r>
        <w:r w:rsidR="00FB6BAC">
          <w:rPr>
            <w:noProof/>
            <w:webHidden/>
          </w:rPr>
          <w:tab/>
        </w:r>
        <w:r w:rsidR="00FB6BAC">
          <w:rPr>
            <w:noProof/>
            <w:webHidden/>
          </w:rPr>
          <w:fldChar w:fldCharType="begin"/>
        </w:r>
        <w:r w:rsidR="00FB6BAC">
          <w:rPr>
            <w:noProof/>
            <w:webHidden/>
          </w:rPr>
          <w:instrText xml:space="preserve"> PAGEREF _Toc158647533 \h </w:instrText>
        </w:r>
        <w:r w:rsidR="00FB6BAC">
          <w:rPr>
            <w:noProof/>
            <w:webHidden/>
          </w:rPr>
        </w:r>
        <w:r w:rsidR="00FB6BAC">
          <w:rPr>
            <w:noProof/>
            <w:webHidden/>
          </w:rPr>
          <w:fldChar w:fldCharType="separate"/>
        </w:r>
        <w:r w:rsidR="00FB6BAC">
          <w:rPr>
            <w:noProof/>
            <w:webHidden/>
          </w:rPr>
          <w:t>4</w:t>
        </w:r>
        <w:r w:rsidR="00FB6BAC">
          <w:rPr>
            <w:noProof/>
            <w:webHidden/>
          </w:rPr>
          <w:fldChar w:fldCharType="end"/>
        </w:r>
      </w:hyperlink>
    </w:p>
    <w:p w14:paraId="70AAA9FE" w14:textId="4C8EED72" w:rsidR="00FB6BAC" w:rsidRDefault="006A6F06">
      <w:pPr>
        <w:pStyle w:val="TOC1"/>
        <w:tabs>
          <w:tab w:val="right" w:leader="dot" w:pos="9060"/>
        </w:tabs>
        <w:rPr>
          <w:rFonts w:eastAsiaTheme="minorEastAsia" w:cstheme="minorBidi"/>
          <w:noProof/>
          <w:kern w:val="2"/>
          <w:sz w:val="22"/>
          <w:szCs w:val="22"/>
          <w:lang w:eastAsia="en-AU"/>
          <w14:ligatures w14:val="standardContextual"/>
        </w:rPr>
      </w:pPr>
      <w:hyperlink w:anchor="_Toc158647534" w:history="1">
        <w:r w:rsidR="00FB6BAC" w:rsidRPr="00103621">
          <w:rPr>
            <w:rStyle w:val="Hyperlink"/>
            <w:noProof/>
          </w:rPr>
          <w:t>Definition of Terms</w:t>
        </w:r>
        <w:r w:rsidR="00FB6BAC">
          <w:rPr>
            <w:noProof/>
            <w:webHidden/>
          </w:rPr>
          <w:tab/>
        </w:r>
        <w:r w:rsidR="00FB6BAC">
          <w:rPr>
            <w:noProof/>
            <w:webHidden/>
          </w:rPr>
          <w:fldChar w:fldCharType="begin"/>
        </w:r>
        <w:r w:rsidR="00FB6BAC">
          <w:rPr>
            <w:noProof/>
            <w:webHidden/>
          </w:rPr>
          <w:instrText xml:space="preserve"> PAGEREF _Toc158647534 \h </w:instrText>
        </w:r>
        <w:r w:rsidR="00FB6BAC">
          <w:rPr>
            <w:noProof/>
            <w:webHidden/>
          </w:rPr>
        </w:r>
        <w:r w:rsidR="00FB6BAC">
          <w:rPr>
            <w:noProof/>
            <w:webHidden/>
          </w:rPr>
          <w:fldChar w:fldCharType="separate"/>
        </w:r>
        <w:r w:rsidR="00FB6BAC">
          <w:rPr>
            <w:noProof/>
            <w:webHidden/>
          </w:rPr>
          <w:t>4</w:t>
        </w:r>
        <w:r w:rsidR="00FB6BAC">
          <w:rPr>
            <w:noProof/>
            <w:webHidden/>
          </w:rPr>
          <w:fldChar w:fldCharType="end"/>
        </w:r>
      </w:hyperlink>
    </w:p>
    <w:p w14:paraId="5E4865AA" w14:textId="0EC04288" w:rsidR="00FB6BAC" w:rsidRDefault="006A6F06">
      <w:pPr>
        <w:pStyle w:val="TOC1"/>
        <w:tabs>
          <w:tab w:val="right" w:leader="dot" w:pos="9060"/>
        </w:tabs>
        <w:rPr>
          <w:rFonts w:eastAsiaTheme="minorEastAsia" w:cstheme="minorBidi"/>
          <w:noProof/>
          <w:kern w:val="2"/>
          <w:sz w:val="22"/>
          <w:szCs w:val="22"/>
          <w:lang w:eastAsia="en-AU"/>
          <w14:ligatures w14:val="standardContextual"/>
        </w:rPr>
      </w:pPr>
      <w:hyperlink w:anchor="_Toc158647535" w:history="1">
        <w:r w:rsidR="00FB6BAC" w:rsidRPr="00103621">
          <w:rPr>
            <w:rStyle w:val="Hyperlink"/>
            <w:noProof/>
          </w:rPr>
          <w:t>Search Terms</w:t>
        </w:r>
        <w:r w:rsidR="00FB6BAC">
          <w:rPr>
            <w:noProof/>
            <w:webHidden/>
          </w:rPr>
          <w:tab/>
        </w:r>
        <w:r w:rsidR="00FB6BAC">
          <w:rPr>
            <w:noProof/>
            <w:webHidden/>
          </w:rPr>
          <w:fldChar w:fldCharType="begin"/>
        </w:r>
        <w:r w:rsidR="00FB6BAC">
          <w:rPr>
            <w:noProof/>
            <w:webHidden/>
          </w:rPr>
          <w:instrText xml:space="preserve"> PAGEREF _Toc158647535 \h </w:instrText>
        </w:r>
        <w:r w:rsidR="00FB6BAC">
          <w:rPr>
            <w:noProof/>
            <w:webHidden/>
          </w:rPr>
        </w:r>
        <w:r w:rsidR="00FB6BAC">
          <w:rPr>
            <w:noProof/>
            <w:webHidden/>
          </w:rPr>
          <w:fldChar w:fldCharType="separate"/>
        </w:r>
        <w:r w:rsidR="00FB6BAC">
          <w:rPr>
            <w:noProof/>
            <w:webHidden/>
          </w:rPr>
          <w:t>5</w:t>
        </w:r>
        <w:r w:rsidR="00FB6BAC">
          <w:rPr>
            <w:noProof/>
            <w:webHidden/>
          </w:rPr>
          <w:fldChar w:fldCharType="end"/>
        </w:r>
      </w:hyperlink>
    </w:p>
    <w:p w14:paraId="2F51A861" w14:textId="1A711648" w:rsidR="007052B1" w:rsidRDefault="007B7628" w:rsidP="007B6904">
      <w:pPr>
        <w:rPr>
          <w:rFonts w:asciiTheme="minorHAnsi" w:hAnsiTheme="minorHAnsi"/>
        </w:rPr>
      </w:pPr>
      <w:r>
        <w:rPr>
          <w:rFonts w:asciiTheme="minorHAnsi" w:hAnsiTheme="minorHAnsi"/>
        </w:rPr>
        <w:fldChar w:fldCharType="end"/>
      </w:r>
    </w:p>
    <w:p w14:paraId="2F51A862" w14:textId="77777777" w:rsidR="007052B1" w:rsidRDefault="007052B1">
      <w:pPr>
        <w:spacing w:after="200" w:line="276" w:lineRule="auto"/>
        <w:rPr>
          <w:rFonts w:asciiTheme="minorHAnsi" w:hAnsiTheme="minorHAnsi"/>
        </w:rPr>
      </w:pPr>
      <w:r>
        <w:rPr>
          <w:rFonts w:asciiTheme="minorHAnsi" w:hAnsiTheme="minorHAnsi"/>
        </w:rPr>
        <w:br w:type="page"/>
      </w:r>
    </w:p>
    <w:p w14:paraId="2F51A863" w14:textId="77777777" w:rsidR="007B6904" w:rsidRPr="00763141" w:rsidRDefault="007B6904" w:rsidP="007B6904"/>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158647528"/>
            <w:r w:rsidRPr="00CD1C0E">
              <w:t>Purpose</w:t>
            </w:r>
            <w:bookmarkEnd w:id="8"/>
            <w:bookmarkEnd w:id="9"/>
          </w:p>
        </w:tc>
      </w:tr>
    </w:tbl>
    <w:p w14:paraId="2F51A866" w14:textId="77777777" w:rsidR="00931B93" w:rsidRDefault="00931B93" w:rsidP="0018017B">
      <w:pPr>
        <w:rPr>
          <w:rFonts w:cs="Arial"/>
          <w:i/>
          <w:szCs w:val="24"/>
        </w:rPr>
      </w:pPr>
    </w:p>
    <w:p w14:paraId="1562C181" w14:textId="6AD9166B" w:rsidR="00FA5220" w:rsidRPr="00FA5220" w:rsidRDefault="001B5FD8" w:rsidP="0018017B">
      <w:r w:rsidRPr="00FA5220">
        <w:t>This procedure stipulates the requirements for transvaginal ultrasound probe use and reprocessing. All healthcare workers that use transvaginal ultrasound probes, perform the reprocessing of transvaginal ultrasound probes, and/or oversee the reprocessing and use of transvaginal ultrasound probes should be trained and competent in this procedure.</w:t>
      </w:r>
    </w:p>
    <w:p w14:paraId="2F51A870" w14:textId="77777777" w:rsidR="009E70F4" w:rsidRPr="00CD1C0E" w:rsidRDefault="006A6F06" w:rsidP="009E70F4">
      <w:pPr>
        <w:jc w:val="right"/>
        <w:rPr>
          <w:rFonts w:cs="Arial"/>
          <w:szCs w:val="24"/>
        </w:rPr>
      </w:pPr>
      <w:hyperlink w:anchor="Contents" w:history="1">
        <w:r w:rsidR="009E70F4" w:rsidRPr="00590902">
          <w:rPr>
            <w:rStyle w:val="Hyperlink"/>
            <w:rFonts w:cs="Arial"/>
            <w:i/>
            <w:szCs w:val="24"/>
          </w:rPr>
          <w:t>Back to Table of Contents</w:t>
        </w:r>
      </w:hyperlink>
    </w:p>
    <w:p w14:paraId="2F51A879" w14:textId="10C948F7" w:rsidR="009E70F4" w:rsidRPr="009121F9" w:rsidRDefault="009E70F4" w:rsidP="009E70F4">
      <w:pPr>
        <w:jc w:val="right"/>
        <w:rPr>
          <w:rFonts w:cs="Arial"/>
          <w:b/>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0" w:name="_Toc389473277"/>
            <w:bookmarkStart w:id="11" w:name="_Toc158647529"/>
            <w:r w:rsidRPr="003D2D06">
              <w:t>Scope</w:t>
            </w:r>
            <w:bookmarkEnd w:id="10"/>
            <w:bookmarkEnd w:id="11"/>
          </w:p>
        </w:tc>
      </w:tr>
    </w:tbl>
    <w:p w14:paraId="2F51A87C" w14:textId="77777777" w:rsidR="007B6904" w:rsidRPr="00CD1C0E" w:rsidRDefault="007B6904" w:rsidP="007B6904">
      <w:pPr>
        <w:rPr>
          <w:szCs w:val="24"/>
        </w:rPr>
      </w:pPr>
    </w:p>
    <w:p w14:paraId="575D3B1F" w14:textId="77777777" w:rsidR="001B5FD8" w:rsidRDefault="001B5FD8" w:rsidP="0018017B">
      <w:r>
        <w:t>This Procedure applies to:</w:t>
      </w:r>
    </w:p>
    <w:p w14:paraId="56ADE0B7" w14:textId="77777777" w:rsidR="00FA5220" w:rsidRDefault="00FA5220" w:rsidP="0018017B"/>
    <w:p w14:paraId="2EB1ECD4" w14:textId="36661C01" w:rsidR="001B5FD8" w:rsidRPr="00F73A73" w:rsidRDefault="001B5FD8" w:rsidP="0018017B">
      <w:pPr>
        <w:rPr>
          <w:lang w:eastAsia="en-AU"/>
        </w:rPr>
      </w:pPr>
      <w:r w:rsidRPr="0025234D">
        <w:t xml:space="preserve">All </w:t>
      </w:r>
      <w:r>
        <w:t xml:space="preserve">North Canberra Hospital (NCH) </w:t>
      </w:r>
      <w:r w:rsidRPr="0025234D">
        <w:t xml:space="preserve">employees who </w:t>
      </w:r>
      <w:r>
        <w:t>are Accredited Medical (or Student) Sonographers and use transvaginal ultrasound probes</w:t>
      </w:r>
      <w:r w:rsidRPr="0025234D">
        <w:t>, perf</w:t>
      </w:r>
      <w:r>
        <w:t>orm the reprocessing of transvaginal</w:t>
      </w:r>
      <w:r w:rsidRPr="0025234D">
        <w:t xml:space="preserve"> ultrasound probes, and/or oversee the </w:t>
      </w:r>
      <w:r>
        <w:t>reprocessing and use of transvaginal</w:t>
      </w:r>
      <w:r w:rsidRPr="0025234D">
        <w:t xml:space="preserve"> ultrasound probes.</w:t>
      </w:r>
    </w:p>
    <w:p w14:paraId="2F51A886" w14:textId="77777777" w:rsidR="001F2A9B" w:rsidRDefault="001F2A9B" w:rsidP="00F14EC1"/>
    <w:p w14:paraId="2F51A887" w14:textId="77777777" w:rsidR="007B6904" w:rsidRPr="00CD1C0E" w:rsidRDefault="006A6F06" w:rsidP="00F14EC1">
      <w:pPr>
        <w:jc w:val="right"/>
      </w:pPr>
      <w:hyperlink w:anchor="Contents" w:history="1">
        <w:r w:rsidR="009E70F4" w:rsidRPr="00590902">
          <w:rPr>
            <w:rStyle w:val="Hyperlink"/>
            <w:rFonts w:cs="Arial"/>
            <w:i/>
            <w:szCs w:val="24"/>
          </w:rPr>
          <w:t>Back to Table of Contents</w:t>
        </w:r>
      </w:hyperlink>
    </w:p>
    <w:p w14:paraId="2F51A894"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1811C77C" w:rsidR="007B6904" w:rsidRPr="00C76688" w:rsidRDefault="007B6904" w:rsidP="004213C3">
            <w:pPr>
              <w:pStyle w:val="Heading1"/>
            </w:pPr>
            <w:bookmarkStart w:id="12" w:name="_Toc389473281"/>
            <w:bookmarkStart w:id="13" w:name="_Toc158647530"/>
            <w:r w:rsidRPr="00C76688">
              <w:t xml:space="preserve">Section </w:t>
            </w:r>
            <w:bookmarkEnd w:id="12"/>
            <w:r w:rsidR="00D42FDB">
              <w:t>1</w:t>
            </w:r>
            <w:r w:rsidR="00DD52EF">
              <w:t xml:space="preserve"> </w:t>
            </w:r>
            <w:r w:rsidR="001B5FD8">
              <w:t>- Equipment</w:t>
            </w:r>
            <w:bookmarkEnd w:id="13"/>
          </w:p>
        </w:tc>
      </w:tr>
    </w:tbl>
    <w:p w14:paraId="2F51A897" w14:textId="77777777" w:rsidR="007B6904" w:rsidRDefault="007B6904" w:rsidP="007B6904">
      <w:pPr>
        <w:rPr>
          <w:rFonts w:cs="Arial"/>
          <w:b/>
          <w:szCs w:val="24"/>
        </w:rPr>
      </w:pPr>
    </w:p>
    <w:p w14:paraId="6851668E" w14:textId="77777777" w:rsidR="001B5FD8" w:rsidRPr="00D42FDB" w:rsidRDefault="001B5FD8" w:rsidP="00D42FDB">
      <w:pPr>
        <w:numPr>
          <w:ilvl w:val="0"/>
          <w:numId w:val="3"/>
        </w:numPr>
        <w:ind w:left="360"/>
        <w:rPr>
          <w:rFonts w:cs="Arial"/>
          <w:iCs/>
          <w:szCs w:val="24"/>
        </w:rPr>
      </w:pPr>
      <w:r w:rsidRPr="00D42FDB">
        <w:rPr>
          <w:rFonts w:cs="Arial"/>
          <w:iCs/>
          <w:szCs w:val="24"/>
        </w:rPr>
        <w:t>Transvaginal ultrasound probe (semi-critical ultrasound probe)</w:t>
      </w:r>
    </w:p>
    <w:p w14:paraId="15D8502C" w14:textId="77777777" w:rsidR="001B5FD8" w:rsidRPr="00D42FDB" w:rsidRDefault="001B5FD8" w:rsidP="00D42FDB">
      <w:pPr>
        <w:numPr>
          <w:ilvl w:val="0"/>
          <w:numId w:val="3"/>
        </w:numPr>
        <w:ind w:left="360"/>
        <w:rPr>
          <w:rFonts w:cs="Arial"/>
          <w:iCs/>
          <w:szCs w:val="24"/>
        </w:rPr>
      </w:pPr>
      <w:r w:rsidRPr="00D42FDB">
        <w:rPr>
          <w:rFonts w:cs="Arial"/>
          <w:iCs/>
          <w:szCs w:val="24"/>
        </w:rPr>
        <w:t>Ultrasound gel sterile single use (preferred)</w:t>
      </w:r>
    </w:p>
    <w:p w14:paraId="268861C2" w14:textId="77777777" w:rsidR="001B5FD8" w:rsidRPr="00D42FDB" w:rsidRDefault="001B5FD8" w:rsidP="00D42FDB">
      <w:pPr>
        <w:numPr>
          <w:ilvl w:val="0"/>
          <w:numId w:val="3"/>
        </w:numPr>
        <w:ind w:left="360"/>
        <w:rPr>
          <w:rFonts w:cs="Arial"/>
          <w:iCs/>
          <w:szCs w:val="24"/>
        </w:rPr>
      </w:pPr>
      <w:r w:rsidRPr="00D42FDB">
        <w:rPr>
          <w:rFonts w:cs="Arial"/>
          <w:iCs/>
          <w:szCs w:val="24"/>
        </w:rPr>
        <w:t>Probe cover non-sterile single use</w:t>
      </w:r>
    </w:p>
    <w:p w14:paraId="591B04AD" w14:textId="77777777" w:rsidR="001B5FD8" w:rsidRPr="00D42FDB" w:rsidRDefault="001B5FD8" w:rsidP="00D42FDB">
      <w:pPr>
        <w:numPr>
          <w:ilvl w:val="0"/>
          <w:numId w:val="3"/>
        </w:numPr>
        <w:ind w:left="360"/>
        <w:rPr>
          <w:rFonts w:cs="Arial"/>
          <w:iCs/>
          <w:szCs w:val="24"/>
        </w:rPr>
      </w:pPr>
      <w:r w:rsidRPr="00D42FDB">
        <w:rPr>
          <w:rFonts w:cs="Arial"/>
          <w:iCs/>
          <w:szCs w:val="24"/>
        </w:rPr>
        <w:t>Transport trolley and single use covers</w:t>
      </w:r>
    </w:p>
    <w:p w14:paraId="7C8F3956" w14:textId="77777777" w:rsidR="001B5FD8" w:rsidRPr="00D42FDB" w:rsidRDefault="001B5FD8" w:rsidP="00D42FDB">
      <w:pPr>
        <w:numPr>
          <w:ilvl w:val="0"/>
          <w:numId w:val="3"/>
        </w:numPr>
        <w:ind w:left="360"/>
        <w:rPr>
          <w:rFonts w:cs="Arial"/>
          <w:iCs/>
          <w:szCs w:val="24"/>
        </w:rPr>
      </w:pPr>
      <w:r w:rsidRPr="00D42FDB">
        <w:rPr>
          <w:rFonts w:cs="Arial"/>
          <w:iCs/>
          <w:szCs w:val="24"/>
        </w:rPr>
        <w:t>Matrix Wipes (Biofilm Removing Detergent Wipes)</w:t>
      </w:r>
    </w:p>
    <w:p w14:paraId="1D9785F1" w14:textId="77777777" w:rsidR="001B5FD8" w:rsidRPr="00D42FDB" w:rsidRDefault="001B5FD8" w:rsidP="00D42FDB">
      <w:pPr>
        <w:numPr>
          <w:ilvl w:val="0"/>
          <w:numId w:val="3"/>
        </w:numPr>
        <w:ind w:left="360"/>
        <w:rPr>
          <w:rFonts w:cs="Arial"/>
          <w:iCs/>
          <w:szCs w:val="24"/>
        </w:rPr>
      </w:pPr>
      <w:r w:rsidRPr="00D42FDB">
        <w:rPr>
          <w:rFonts w:cs="Arial"/>
          <w:iCs/>
          <w:szCs w:val="24"/>
        </w:rPr>
        <w:t xml:space="preserve">Processing room cleaning sinks: </w:t>
      </w:r>
    </w:p>
    <w:p w14:paraId="58FA1F07" w14:textId="77777777" w:rsidR="001B5FD8" w:rsidRPr="00D42FDB" w:rsidRDefault="001B5FD8" w:rsidP="00D42FDB">
      <w:pPr>
        <w:numPr>
          <w:ilvl w:val="0"/>
          <w:numId w:val="30"/>
        </w:numPr>
        <w:rPr>
          <w:rFonts w:cs="Arial"/>
          <w:iCs/>
          <w:szCs w:val="24"/>
        </w:rPr>
      </w:pPr>
      <w:r w:rsidRPr="00D42FDB">
        <w:rPr>
          <w:rFonts w:cs="Arial"/>
          <w:iCs/>
          <w:szCs w:val="24"/>
        </w:rPr>
        <w:t xml:space="preserve">Sink 1: Sluice sink (not for use when cleaning the probe) </w:t>
      </w:r>
      <w:r w:rsidRPr="00D42FDB">
        <w:rPr>
          <w:rFonts w:cs="Arial"/>
          <w:iCs/>
          <w:szCs w:val="24"/>
        </w:rPr>
        <w:br/>
        <w:t xml:space="preserve">Sink 2: Manual cleaning sink </w:t>
      </w:r>
      <w:r w:rsidRPr="00D42FDB">
        <w:rPr>
          <w:rFonts w:cs="Arial"/>
          <w:iCs/>
          <w:szCs w:val="24"/>
        </w:rPr>
        <w:br/>
      </w:r>
      <w:proofErr w:type="spellStart"/>
      <w:r w:rsidRPr="00D42FDB">
        <w:rPr>
          <w:rFonts w:cs="Arial"/>
          <w:iCs/>
          <w:szCs w:val="24"/>
        </w:rPr>
        <w:t>Sink</w:t>
      </w:r>
      <w:proofErr w:type="spellEnd"/>
      <w:r w:rsidRPr="00D42FDB">
        <w:rPr>
          <w:rFonts w:cs="Arial"/>
          <w:iCs/>
          <w:szCs w:val="24"/>
        </w:rPr>
        <w:t xml:space="preserve"> 3: Rinsing sink </w:t>
      </w:r>
    </w:p>
    <w:p w14:paraId="0E853D64" w14:textId="77777777" w:rsidR="001B5FD8" w:rsidRPr="00D42FDB" w:rsidRDefault="001B5FD8" w:rsidP="00D42FDB">
      <w:pPr>
        <w:numPr>
          <w:ilvl w:val="0"/>
          <w:numId w:val="3"/>
        </w:numPr>
        <w:ind w:left="360"/>
        <w:rPr>
          <w:rFonts w:cs="Arial"/>
          <w:iCs/>
          <w:szCs w:val="24"/>
        </w:rPr>
      </w:pPr>
      <w:r w:rsidRPr="00D42FDB">
        <w:rPr>
          <w:rFonts w:cs="Arial"/>
          <w:iCs/>
          <w:szCs w:val="24"/>
        </w:rPr>
        <w:t>Trophon2 High level Disinfection (HLD) unit</w:t>
      </w:r>
    </w:p>
    <w:p w14:paraId="2890E3BF" w14:textId="77777777" w:rsidR="001B5FD8" w:rsidRPr="00D42FDB" w:rsidRDefault="001B5FD8" w:rsidP="00D42FDB">
      <w:pPr>
        <w:numPr>
          <w:ilvl w:val="0"/>
          <w:numId w:val="3"/>
        </w:numPr>
        <w:ind w:left="360"/>
        <w:rPr>
          <w:rFonts w:cs="Arial"/>
          <w:iCs/>
          <w:szCs w:val="24"/>
        </w:rPr>
      </w:pPr>
      <w:r w:rsidRPr="00D42FDB">
        <w:rPr>
          <w:rFonts w:cs="Arial"/>
          <w:iCs/>
          <w:szCs w:val="24"/>
        </w:rPr>
        <w:t>PPE (gloves &amp; goggles)</w:t>
      </w:r>
    </w:p>
    <w:p w14:paraId="2F51A89F" w14:textId="47295700" w:rsidR="007B6904" w:rsidRPr="00931B93" w:rsidRDefault="007B6904" w:rsidP="007B6904">
      <w:pPr>
        <w:rPr>
          <w:rFonts w:cs="Arial"/>
          <w:i/>
          <w:szCs w:val="24"/>
        </w:rPr>
      </w:pPr>
    </w:p>
    <w:p w14:paraId="2F51A8A0" w14:textId="77777777" w:rsidR="007B6904" w:rsidRDefault="006A6F06"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1"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18D1F012" w:rsidR="007B6904" w:rsidRPr="003D2D06" w:rsidRDefault="00962C46" w:rsidP="004213C3">
            <w:pPr>
              <w:pStyle w:val="Heading1"/>
            </w:pPr>
            <w:bookmarkStart w:id="14" w:name="_Toc389473284"/>
            <w:bookmarkStart w:id="15" w:name="_Toc158647531"/>
            <w:r>
              <w:t xml:space="preserve">Section </w:t>
            </w:r>
            <w:bookmarkEnd w:id="14"/>
            <w:r w:rsidR="00D42FDB">
              <w:t>2</w:t>
            </w:r>
            <w:r w:rsidR="00DD52EF">
              <w:t xml:space="preserve"> </w:t>
            </w:r>
            <w:r w:rsidR="001B5FD8">
              <w:t>- Procedure</w:t>
            </w:r>
            <w:bookmarkEnd w:id="15"/>
          </w:p>
        </w:tc>
      </w:tr>
    </w:tbl>
    <w:p w14:paraId="2F51A8A4" w14:textId="77777777" w:rsidR="007B6904" w:rsidRDefault="007B6904" w:rsidP="007B6904">
      <w:pPr>
        <w:pStyle w:val="Heading2"/>
      </w:pPr>
    </w:p>
    <w:p w14:paraId="7B632333" w14:textId="77777777" w:rsidR="001B5FD8" w:rsidRPr="00405C6D" w:rsidRDefault="001B5FD8" w:rsidP="001B5FD8">
      <w:pPr>
        <w:pStyle w:val="Heading2"/>
        <w:spacing w:line="276" w:lineRule="auto"/>
      </w:pPr>
      <w:r w:rsidRPr="00D64810">
        <w:t>In the processing room:</w:t>
      </w:r>
    </w:p>
    <w:p w14:paraId="254A47BA" w14:textId="77777777" w:rsidR="001B5FD8" w:rsidRPr="00D42FDB" w:rsidRDefault="001B5FD8" w:rsidP="00D42FDB">
      <w:pPr>
        <w:numPr>
          <w:ilvl w:val="0"/>
          <w:numId w:val="3"/>
        </w:numPr>
        <w:ind w:left="360"/>
        <w:rPr>
          <w:rFonts w:cs="Arial"/>
          <w:iCs/>
          <w:szCs w:val="24"/>
        </w:rPr>
      </w:pPr>
      <w:r w:rsidRPr="00D42FDB">
        <w:rPr>
          <w:rFonts w:cs="Arial"/>
          <w:iCs/>
          <w:szCs w:val="24"/>
        </w:rPr>
        <w:t>Perform hand hygiene and don PPE required for the procedure.</w:t>
      </w:r>
    </w:p>
    <w:p w14:paraId="2DAE6923" w14:textId="77777777" w:rsidR="001B5FD8" w:rsidRPr="00D42FDB" w:rsidRDefault="001B5FD8" w:rsidP="00D42FDB">
      <w:pPr>
        <w:numPr>
          <w:ilvl w:val="0"/>
          <w:numId w:val="3"/>
        </w:numPr>
        <w:ind w:left="360"/>
        <w:rPr>
          <w:rFonts w:cs="Arial"/>
          <w:iCs/>
          <w:szCs w:val="24"/>
        </w:rPr>
      </w:pPr>
      <w:r w:rsidRPr="00D42FDB">
        <w:rPr>
          <w:rFonts w:cs="Arial"/>
          <w:iCs/>
          <w:szCs w:val="24"/>
        </w:rPr>
        <w:lastRenderedPageBreak/>
        <w:t>Place new trolley cover on probe transport trolley and place clean transvaginal probe on trolley. Transport to ultrasound room/point of use.</w:t>
      </w:r>
    </w:p>
    <w:p w14:paraId="170430E5" w14:textId="77777777" w:rsidR="001B5FD8" w:rsidRPr="009F2998" w:rsidRDefault="001B5FD8" w:rsidP="001B5FD8">
      <w:pPr>
        <w:tabs>
          <w:tab w:val="left" w:pos="720"/>
        </w:tabs>
        <w:spacing w:line="276" w:lineRule="auto"/>
        <w:rPr>
          <w:rFonts w:cs="Arial"/>
          <w:b/>
        </w:rPr>
      </w:pPr>
      <w:r w:rsidRPr="009F2998">
        <w:rPr>
          <w:b/>
        </w:rPr>
        <w:t>In the procedure room:</w:t>
      </w:r>
    </w:p>
    <w:p w14:paraId="16D4781E" w14:textId="77777777" w:rsidR="001B5FD8" w:rsidRPr="00D42FDB" w:rsidRDefault="001B5FD8" w:rsidP="00D42FDB">
      <w:pPr>
        <w:numPr>
          <w:ilvl w:val="0"/>
          <w:numId w:val="3"/>
        </w:numPr>
        <w:ind w:left="360"/>
        <w:rPr>
          <w:rFonts w:cs="Arial"/>
          <w:iCs/>
          <w:szCs w:val="24"/>
        </w:rPr>
      </w:pPr>
      <w:r w:rsidRPr="00D42FDB">
        <w:rPr>
          <w:rFonts w:cs="Arial"/>
          <w:iCs/>
          <w:szCs w:val="24"/>
        </w:rPr>
        <w:t>Retain and complete documentation sticker to be recorded on procedure consent form for the patient.</w:t>
      </w:r>
    </w:p>
    <w:p w14:paraId="7010CFD7" w14:textId="77777777" w:rsidR="001B5FD8" w:rsidRPr="00D42FDB" w:rsidRDefault="001B5FD8" w:rsidP="00D42FDB">
      <w:pPr>
        <w:numPr>
          <w:ilvl w:val="0"/>
          <w:numId w:val="3"/>
        </w:numPr>
        <w:ind w:left="360"/>
        <w:rPr>
          <w:rFonts w:cs="Arial"/>
          <w:iCs/>
          <w:szCs w:val="24"/>
        </w:rPr>
      </w:pPr>
      <w:r w:rsidRPr="00D42FDB">
        <w:rPr>
          <w:rFonts w:cs="Arial"/>
          <w:iCs/>
          <w:szCs w:val="24"/>
        </w:rPr>
        <w:t>At point of use connect probe to Ultrasound machine and use aseptic technique to apply probe cover and gel.</w:t>
      </w:r>
    </w:p>
    <w:p w14:paraId="50026D1B" w14:textId="77777777" w:rsidR="001B5FD8" w:rsidRPr="00D42FDB" w:rsidRDefault="001B5FD8" w:rsidP="00D42FDB">
      <w:pPr>
        <w:numPr>
          <w:ilvl w:val="0"/>
          <w:numId w:val="3"/>
        </w:numPr>
        <w:ind w:left="360"/>
        <w:rPr>
          <w:rFonts w:cs="Arial"/>
          <w:iCs/>
          <w:szCs w:val="24"/>
        </w:rPr>
      </w:pPr>
      <w:r w:rsidRPr="00D42FDB">
        <w:rPr>
          <w:rFonts w:cs="Arial"/>
          <w:iCs/>
          <w:szCs w:val="24"/>
        </w:rPr>
        <w:t>At the end of the procedure, remove the probe cover and discard it into clinical waste bin, taking care not to contaminate the surface of the probe.</w:t>
      </w:r>
    </w:p>
    <w:p w14:paraId="08208459" w14:textId="77777777" w:rsidR="001B5FD8" w:rsidRPr="00D42FDB" w:rsidRDefault="001B5FD8" w:rsidP="00D42FDB">
      <w:pPr>
        <w:numPr>
          <w:ilvl w:val="0"/>
          <w:numId w:val="3"/>
        </w:numPr>
        <w:ind w:left="360"/>
        <w:rPr>
          <w:rFonts w:cs="Arial"/>
          <w:iCs/>
          <w:szCs w:val="24"/>
        </w:rPr>
      </w:pPr>
      <w:r w:rsidRPr="00D42FDB">
        <w:rPr>
          <w:rFonts w:cs="Arial"/>
          <w:iCs/>
          <w:szCs w:val="24"/>
        </w:rPr>
        <w:t>Wipe off residual gel from the probe using a Matrix Wipe (Biofilm Removing Detergent Wipes). Wipe from the ‘cleanest’ point in the direction of the ‘dirtiest’ part of the probe. Dispose of the wipe into clinical waste bin.</w:t>
      </w:r>
    </w:p>
    <w:p w14:paraId="6281EE25" w14:textId="77777777" w:rsidR="001B5FD8" w:rsidRDefault="001B5FD8" w:rsidP="00D42FDB">
      <w:pPr>
        <w:numPr>
          <w:ilvl w:val="0"/>
          <w:numId w:val="3"/>
        </w:numPr>
        <w:ind w:left="360"/>
        <w:rPr>
          <w:rFonts w:cs="Arial"/>
          <w:iCs/>
          <w:szCs w:val="24"/>
        </w:rPr>
      </w:pPr>
      <w:r w:rsidRPr="00D42FDB">
        <w:rPr>
          <w:rFonts w:cs="Arial"/>
          <w:iCs/>
          <w:szCs w:val="24"/>
        </w:rPr>
        <w:t>Remove gloves and perform hand hygiene.</w:t>
      </w:r>
    </w:p>
    <w:p w14:paraId="1A983A4C" w14:textId="77777777" w:rsidR="0018017B" w:rsidRPr="00D42FDB" w:rsidRDefault="0018017B" w:rsidP="0018017B">
      <w:pPr>
        <w:ind w:left="360"/>
        <w:rPr>
          <w:rFonts w:cs="Arial"/>
          <w:iCs/>
          <w:szCs w:val="24"/>
        </w:rPr>
      </w:pPr>
    </w:p>
    <w:p w14:paraId="2D99FAE7" w14:textId="77777777" w:rsidR="001B5FD8" w:rsidRPr="00A26398" w:rsidRDefault="001B5FD8" w:rsidP="001B5FD8">
      <w:pPr>
        <w:tabs>
          <w:tab w:val="left" w:pos="720"/>
        </w:tabs>
        <w:spacing w:line="276" w:lineRule="auto"/>
        <w:rPr>
          <w:rStyle w:val="Heading2Char"/>
          <w:b w:val="0"/>
        </w:rPr>
      </w:pPr>
      <w:r w:rsidRPr="00A26398">
        <w:rPr>
          <w:b/>
        </w:rPr>
        <w:t>In the processing room:</w:t>
      </w:r>
    </w:p>
    <w:p w14:paraId="073B3442" w14:textId="77777777" w:rsidR="001B5FD8" w:rsidRPr="00D42FDB" w:rsidRDefault="001B5FD8" w:rsidP="00D42FDB">
      <w:pPr>
        <w:numPr>
          <w:ilvl w:val="0"/>
          <w:numId w:val="3"/>
        </w:numPr>
        <w:ind w:left="360"/>
        <w:rPr>
          <w:rFonts w:cs="Arial"/>
          <w:iCs/>
          <w:szCs w:val="24"/>
        </w:rPr>
      </w:pPr>
      <w:r w:rsidRPr="00D42FDB">
        <w:rPr>
          <w:rFonts w:cs="Arial"/>
          <w:b/>
          <w:bCs/>
          <w:iCs/>
          <w:szCs w:val="24"/>
        </w:rPr>
        <w:t xml:space="preserve">Using clean gloves </w:t>
      </w:r>
      <w:r w:rsidRPr="00D42FDB">
        <w:rPr>
          <w:rFonts w:cs="Arial"/>
          <w:iCs/>
          <w:szCs w:val="24"/>
        </w:rPr>
        <w:t>wipe down probe handle and cable using a Matrix Wipe (Biofilm Removing Detergent Wipes).</w:t>
      </w:r>
    </w:p>
    <w:p w14:paraId="05506E45" w14:textId="77777777" w:rsidR="001B5FD8" w:rsidRPr="00D42FDB" w:rsidRDefault="001B5FD8" w:rsidP="00D42FDB">
      <w:pPr>
        <w:numPr>
          <w:ilvl w:val="0"/>
          <w:numId w:val="3"/>
        </w:numPr>
        <w:ind w:left="360"/>
        <w:rPr>
          <w:rFonts w:cs="Arial"/>
          <w:iCs/>
          <w:szCs w:val="24"/>
        </w:rPr>
      </w:pPr>
      <w:r w:rsidRPr="00D42FDB">
        <w:rPr>
          <w:rFonts w:cs="Arial"/>
          <w:iCs/>
          <w:szCs w:val="24"/>
        </w:rPr>
        <w:t xml:space="preserve">Prepare fresh detergent solution for the manual cleaning of each probe in sink 2 (Manual cleaning sink). 20ml of </w:t>
      </w:r>
      <w:proofErr w:type="spellStart"/>
      <w:r w:rsidRPr="00D42FDB">
        <w:rPr>
          <w:rFonts w:cs="Arial"/>
          <w:iCs/>
          <w:szCs w:val="24"/>
        </w:rPr>
        <w:t>Endozime</w:t>
      </w:r>
      <w:proofErr w:type="spellEnd"/>
      <w:r w:rsidRPr="00D42FDB">
        <w:rPr>
          <w:rFonts w:cs="Arial"/>
          <w:iCs/>
          <w:szCs w:val="24"/>
        </w:rPr>
        <w:t xml:space="preserve"> solution in 5L of water (5L mark indicated in sink). Take care not to immerse probe handle in detergent solution. Soak for 2 minutes and then gently wipe down the probe with the detergent solution, using a soft lint free cloth. Take care to remove any residual gel.</w:t>
      </w:r>
    </w:p>
    <w:p w14:paraId="79A2F992" w14:textId="77777777" w:rsidR="001B5FD8" w:rsidRPr="00D42FDB" w:rsidRDefault="001B5FD8" w:rsidP="00D42FDB">
      <w:pPr>
        <w:numPr>
          <w:ilvl w:val="0"/>
          <w:numId w:val="3"/>
        </w:numPr>
        <w:ind w:left="360"/>
        <w:rPr>
          <w:rFonts w:cs="Arial"/>
          <w:iCs/>
          <w:szCs w:val="24"/>
        </w:rPr>
      </w:pPr>
      <w:r w:rsidRPr="00D42FDB">
        <w:rPr>
          <w:rFonts w:cs="Arial"/>
          <w:iCs/>
          <w:szCs w:val="24"/>
        </w:rPr>
        <w:t>Rinse the probe using running cold water from sink 3 (Rinsing sink).</w:t>
      </w:r>
    </w:p>
    <w:p w14:paraId="7C4D5231" w14:textId="77777777" w:rsidR="001B5FD8" w:rsidRPr="00D42FDB" w:rsidRDefault="001B5FD8" w:rsidP="00D42FDB">
      <w:pPr>
        <w:numPr>
          <w:ilvl w:val="0"/>
          <w:numId w:val="3"/>
        </w:numPr>
        <w:ind w:left="360"/>
        <w:rPr>
          <w:rFonts w:cs="Arial"/>
          <w:iCs/>
          <w:szCs w:val="24"/>
        </w:rPr>
      </w:pPr>
      <w:r w:rsidRPr="00D42FDB">
        <w:rPr>
          <w:rFonts w:cs="Arial"/>
          <w:iCs/>
          <w:szCs w:val="24"/>
        </w:rPr>
        <w:t>Using clean gloves, dry probe with single use, low-lint dry wipe and visually inspect for any contamination, defects or damage.</w:t>
      </w:r>
    </w:p>
    <w:p w14:paraId="3D572141" w14:textId="77777777" w:rsidR="001B5FD8" w:rsidRPr="00D42FDB" w:rsidRDefault="001B5FD8" w:rsidP="00D42FDB">
      <w:pPr>
        <w:numPr>
          <w:ilvl w:val="0"/>
          <w:numId w:val="3"/>
        </w:numPr>
        <w:ind w:left="360"/>
        <w:rPr>
          <w:rFonts w:cs="Arial"/>
          <w:iCs/>
          <w:szCs w:val="24"/>
        </w:rPr>
      </w:pPr>
      <w:r w:rsidRPr="00D42FDB">
        <w:rPr>
          <w:rFonts w:cs="Arial"/>
          <w:iCs/>
          <w:szCs w:val="24"/>
        </w:rPr>
        <w:t>Place clean dry probe in trophon2 taking care to place probe in required position (refer to instruction manual). Insert chemical indicator and follow prompts on trophon2.</w:t>
      </w:r>
    </w:p>
    <w:p w14:paraId="52A39367" w14:textId="77777777" w:rsidR="001B5FD8" w:rsidRPr="00D42FDB" w:rsidRDefault="001B5FD8" w:rsidP="00D42FDB">
      <w:pPr>
        <w:numPr>
          <w:ilvl w:val="0"/>
          <w:numId w:val="3"/>
        </w:numPr>
        <w:ind w:left="360"/>
        <w:rPr>
          <w:rFonts w:cs="Arial"/>
          <w:iCs/>
          <w:szCs w:val="24"/>
        </w:rPr>
      </w:pPr>
      <w:r w:rsidRPr="00D42FDB">
        <w:rPr>
          <w:rFonts w:cs="Arial"/>
          <w:iCs/>
          <w:szCs w:val="24"/>
        </w:rPr>
        <w:t>Discard transport trolley cover and wipe trolley with Clinell Green wipes.</w:t>
      </w:r>
    </w:p>
    <w:p w14:paraId="685AB99F" w14:textId="77777777" w:rsidR="001B5FD8" w:rsidRPr="00D42FDB" w:rsidRDefault="001B5FD8" w:rsidP="00D42FDB">
      <w:pPr>
        <w:numPr>
          <w:ilvl w:val="0"/>
          <w:numId w:val="3"/>
        </w:numPr>
        <w:ind w:left="360"/>
        <w:rPr>
          <w:rFonts w:cs="Arial"/>
          <w:iCs/>
          <w:szCs w:val="24"/>
        </w:rPr>
      </w:pPr>
      <w:r w:rsidRPr="00D42FDB">
        <w:rPr>
          <w:rFonts w:cs="Arial"/>
          <w:iCs/>
          <w:szCs w:val="24"/>
        </w:rPr>
        <w:t>Ensure cycle has completed successfully. If not successful, re-start the cycle. When complete, remove the probe using a single use, low-lint dry wipe and place in new sterile pocket with completed documentation sticker.</w:t>
      </w:r>
    </w:p>
    <w:p w14:paraId="7B8FF57B" w14:textId="77777777" w:rsidR="001B5FD8" w:rsidRPr="00D42FDB" w:rsidRDefault="001B5FD8" w:rsidP="00D42FDB">
      <w:pPr>
        <w:numPr>
          <w:ilvl w:val="0"/>
          <w:numId w:val="3"/>
        </w:numPr>
        <w:ind w:left="360"/>
        <w:rPr>
          <w:rFonts w:cs="Arial"/>
          <w:iCs/>
          <w:szCs w:val="24"/>
        </w:rPr>
      </w:pPr>
      <w:r w:rsidRPr="00D42FDB">
        <w:rPr>
          <w:rFonts w:cs="Arial"/>
          <w:iCs/>
          <w:szCs w:val="24"/>
        </w:rPr>
        <w:t>Store safely in probe bracket in probe storage cupboard and complete tracking details as set out on the front of the probe storage cupboard.</w:t>
      </w:r>
    </w:p>
    <w:p w14:paraId="2F51A8AC" w14:textId="77777777" w:rsidR="007B6904" w:rsidRDefault="007B6904" w:rsidP="007B6904">
      <w:pPr>
        <w:rPr>
          <w:rFonts w:cs="Arial"/>
          <w:b/>
          <w:szCs w:val="24"/>
        </w:rPr>
      </w:pPr>
    </w:p>
    <w:p w14:paraId="2F51A8AD" w14:textId="77777777" w:rsidR="007B6904" w:rsidRDefault="006A6F06" w:rsidP="007B6904">
      <w:pPr>
        <w:jc w:val="right"/>
        <w:rPr>
          <w:rFonts w:cs="Arial"/>
          <w:b/>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E" w14:textId="77777777" w:rsidR="007B6904" w:rsidRDefault="007B6904" w:rsidP="007B6904">
      <w:pPr>
        <w:pStyle w:val="ProcedureTemplateinternalheadings"/>
        <w:framePr w:wrap="around"/>
      </w:pPr>
    </w:p>
    <w:p w14:paraId="119BA4AD" w14:textId="432EED79" w:rsidR="00F9158A" w:rsidRPr="00253F5A" w:rsidRDefault="00F9158A" w:rsidP="001B5FD8"/>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16" w:name="_Toc389473287"/>
            <w:bookmarkStart w:id="17" w:name="_Toc158647532"/>
            <w:r>
              <w:t xml:space="preserve">Related Policies, </w:t>
            </w:r>
            <w:r w:rsidR="007B6904">
              <w:t>Procedures</w:t>
            </w:r>
            <w:bookmarkEnd w:id="16"/>
            <w:r>
              <w:t>, Guidelines and Legislation</w:t>
            </w:r>
            <w:bookmarkEnd w:id="17"/>
          </w:p>
        </w:tc>
      </w:tr>
    </w:tbl>
    <w:p w14:paraId="5CF51092" w14:textId="77777777" w:rsidR="00FB6BAC" w:rsidRPr="00FB6BAC" w:rsidRDefault="00FB6BAC" w:rsidP="00FB6BAC">
      <w:pPr>
        <w:rPr>
          <w:b/>
        </w:rPr>
      </w:pPr>
    </w:p>
    <w:p w14:paraId="40898E1A" w14:textId="77777777" w:rsidR="00FB6BAC" w:rsidRPr="00FB6BAC" w:rsidRDefault="00FB6BAC" w:rsidP="00FB6BAC">
      <w:pPr>
        <w:rPr>
          <w:b/>
        </w:rPr>
      </w:pPr>
      <w:r w:rsidRPr="00FB6BAC">
        <w:rPr>
          <w:b/>
        </w:rPr>
        <w:t>Policies</w:t>
      </w:r>
    </w:p>
    <w:p w14:paraId="1EA132B7" w14:textId="1B1314FC" w:rsidR="00FB6BAC" w:rsidRPr="00FB6BAC" w:rsidRDefault="00FB6BAC" w:rsidP="00FB6BAC">
      <w:pPr>
        <w:pStyle w:val="ListParagraph"/>
        <w:numPr>
          <w:ilvl w:val="0"/>
          <w:numId w:val="31"/>
        </w:numPr>
        <w:rPr>
          <w:b/>
        </w:rPr>
      </w:pPr>
      <w:r w:rsidRPr="00FB6BAC">
        <w:rPr>
          <w:bCs/>
        </w:rPr>
        <w:t>Informed Consent – Clinical</w:t>
      </w:r>
    </w:p>
    <w:p w14:paraId="2C360C8F" w14:textId="77777777" w:rsidR="00FB6BAC" w:rsidRDefault="00FB6BAC" w:rsidP="00FB6BAC">
      <w:pPr>
        <w:rPr>
          <w:b/>
        </w:rPr>
      </w:pPr>
    </w:p>
    <w:p w14:paraId="2F51A8BE" w14:textId="5979AEDC" w:rsidR="00931B93" w:rsidRPr="00201FB6" w:rsidRDefault="00931B93" w:rsidP="00FB6BAC">
      <w:pPr>
        <w:rPr>
          <w:b/>
        </w:rPr>
      </w:pPr>
      <w:r w:rsidRPr="00201FB6">
        <w:rPr>
          <w:b/>
        </w:rPr>
        <w:t>Procedures</w:t>
      </w:r>
    </w:p>
    <w:p w14:paraId="51D6A77C" w14:textId="77777777" w:rsidR="00FB6BAC" w:rsidRDefault="001926F4" w:rsidP="00FB6BAC">
      <w:pPr>
        <w:pStyle w:val="ListParagraph"/>
        <w:numPr>
          <w:ilvl w:val="0"/>
          <w:numId w:val="31"/>
        </w:numPr>
        <w:rPr>
          <w:rFonts w:cs="Arial"/>
          <w:iCs/>
          <w:szCs w:val="24"/>
        </w:rPr>
      </w:pPr>
      <w:r w:rsidRPr="00FB6BAC">
        <w:rPr>
          <w:rFonts w:cs="Arial"/>
          <w:iCs/>
          <w:szCs w:val="24"/>
        </w:rPr>
        <w:lastRenderedPageBreak/>
        <w:t>Infection Prevention and Control</w:t>
      </w:r>
    </w:p>
    <w:p w14:paraId="57026BE2" w14:textId="22F2A5FD" w:rsidR="00FB6BAC" w:rsidRPr="00FB6BAC" w:rsidRDefault="001B5FD8" w:rsidP="00FB6BAC">
      <w:pPr>
        <w:pStyle w:val="ListParagraph"/>
        <w:numPr>
          <w:ilvl w:val="0"/>
          <w:numId w:val="31"/>
        </w:numPr>
        <w:rPr>
          <w:rFonts w:cs="Arial"/>
          <w:iCs/>
          <w:szCs w:val="24"/>
        </w:rPr>
      </w:pPr>
      <w:r w:rsidRPr="00FB6BAC">
        <w:rPr>
          <w:rFonts w:cs="Arial"/>
          <w:iCs/>
          <w:szCs w:val="24"/>
        </w:rPr>
        <w:t>External Ultrasound Probe - Use and Reprocessing Requirements</w:t>
      </w:r>
    </w:p>
    <w:p w14:paraId="2F51A8C4" w14:textId="77777777" w:rsidR="00931B93" w:rsidRPr="000A7335" w:rsidRDefault="00931B93" w:rsidP="00931B93"/>
    <w:p w14:paraId="2F51A8C5" w14:textId="77777777" w:rsidR="00931B93" w:rsidRPr="00201FB6" w:rsidRDefault="00931B93" w:rsidP="00201FB6">
      <w:pPr>
        <w:rPr>
          <w:b/>
        </w:rPr>
      </w:pPr>
      <w:r w:rsidRPr="00201FB6">
        <w:rPr>
          <w:b/>
        </w:rPr>
        <w:t>Legislation</w:t>
      </w:r>
    </w:p>
    <w:p w14:paraId="2F51A8C8" w14:textId="18E77DAD" w:rsidR="000A7335" w:rsidRDefault="000A7335" w:rsidP="000A7335">
      <w:pPr>
        <w:numPr>
          <w:ilvl w:val="0"/>
          <w:numId w:val="3"/>
        </w:numPr>
        <w:ind w:left="360"/>
        <w:rPr>
          <w:rFonts w:cs="Arial"/>
          <w:szCs w:val="24"/>
        </w:rPr>
      </w:pPr>
      <w:r w:rsidRPr="001F2A9B">
        <w:rPr>
          <w:rFonts w:cs="Arial"/>
          <w:i/>
          <w:szCs w:val="24"/>
        </w:rPr>
        <w:t>Work Health and Safety Act</w:t>
      </w:r>
      <w:r w:rsidRPr="000A7335">
        <w:rPr>
          <w:rFonts w:cs="Arial"/>
          <w:szCs w:val="24"/>
        </w:rPr>
        <w:t xml:space="preserve"> 2011</w:t>
      </w:r>
    </w:p>
    <w:p w14:paraId="2F51A8C9" w14:textId="77777777" w:rsidR="007B6904" w:rsidRPr="00FF56DD" w:rsidRDefault="007B6904" w:rsidP="007B6904">
      <w:pPr>
        <w:ind w:left="720"/>
        <w:rPr>
          <w:rFonts w:cs="Arial"/>
          <w:i/>
          <w:szCs w:val="24"/>
        </w:rPr>
      </w:pPr>
    </w:p>
    <w:p w14:paraId="2F51A8CA" w14:textId="77777777" w:rsidR="007B6904" w:rsidRDefault="006A6F06"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213C3">
            <w:pPr>
              <w:pStyle w:val="Heading1"/>
            </w:pPr>
            <w:bookmarkStart w:id="18" w:name="_Toc389473288"/>
            <w:bookmarkStart w:id="19" w:name="_Toc158647533"/>
            <w:r>
              <w:t>References</w:t>
            </w:r>
            <w:bookmarkEnd w:id="18"/>
            <w:bookmarkEnd w:id="19"/>
          </w:p>
        </w:tc>
      </w:tr>
    </w:tbl>
    <w:p w14:paraId="2F51A8CD" w14:textId="77777777" w:rsidR="007B6904" w:rsidRPr="00DE4E25" w:rsidRDefault="007B6904" w:rsidP="007B6904">
      <w:pPr>
        <w:rPr>
          <w:rFonts w:asciiTheme="majorHAnsi" w:hAnsiTheme="majorHAnsi" w:cstheme="majorHAnsi"/>
          <w:szCs w:val="24"/>
        </w:rPr>
      </w:pPr>
      <w:bookmarkStart w:id="20" w:name="_Toc389131245"/>
    </w:p>
    <w:bookmarkEnd w:id="20"/>
    <w:p w14:paraId="7DE82100" w14:textId="77777777" w:rsidR="001B5FD8" w:rsidRDefault="001B5FD8" w:rsidP="001B5FD8">
      <w:pPr>
        <w:pStyle w:val="ListParagraph"/>
        <w:numPr>
          <w:ilvl w:val="0"/>
          <w:numId w:val="26"/>
        </w:numPr>
        <w:tabs>
          <w:tab w:val="left" w:pos="360"/>
        </w:tabs>
        <w:overflowPunct w:val="0"/>
        <w:autoSpaceDE w:val="0"/>
        <w:autoSpaceDN w:val="0"/>
        <w:adjustRightInd w:val="0"/>
        <w:spacing w:line="276" w:lineRule="auto"/>
        <w:contextualSpacing w:val="0"/>
        <w:rPr>
          <w:rFonts w:cs="Arial"/>
        </w:rPr>
      </w:pPr>
      <w:r w:rsidRPr="00A138C2">
        <w:rPr>
          <w:rFonts w:cs="Arial"/>
        </w:rPr>
        <w:t>Australasian Society for Ultrasound in Medicine (ASUM)</w:t>
      </w:r>
      <w:r>
        <w:rPr>
          <w:rFonts w:cs="Arial"/>
        </w:rPr>
        <w:t xml:space="preserve">, (2017) </w:t>
      </w:r>
      <w:r w:rsidRPr="005A7380">
        <w:rPr>
          <w:rFonts w:cs="Arial"/>
          <w:i/>
        </w:rPr>
        <w:t>Guidelines for Reprocessing Ultrasound Transducers</w:t>
      </w:r>
      <w:r w:rsidRPr="005A7380">
        <w:rPr>
          <w:rFonts w:cs="Arial"/>
        </w:rPr>
        <w:t xml:space="preserve"> </w:t>
      </w:r>
      <w:hyperlink r:id="rId10" w:history="1">
        <w:r w:rsidRPr="005A7380">
          <w:rPr>
            <w:rStyle w:val="Hyperlink"/>
            <w:rFonts w:cs="Arial"/>
          </w:rPr>
          <w:t>https://onlinelibrary.wiley.com/doi/full/10.1002/ajum.12042</w:t>
        </w:r>
      </w:hyperlink>
    </w:p>
    <w:p w14:paraId="4D46EF91" w14:textId="77777777" w:rsidR="001B5FD8" w:rsidRPr="00A138C2" w:rsidRDefault="001B5FD8" w:rsidP="001B5FD8">
      <w:pPr>
        <w:pStyle w:val="ListParagraph"/>
        <w:numPr>
          <w:ilvl w:val="0"/>
          <w:numId w:val="26"/>
        </w:numPr>
        <w:autoSpaceDE w:val="0"/>
        <w:autoSpaceDN w:val="0"/>
        <w:adjustRightInd w:val="0"/>
        <w:contextualSpacing w:val="0"/>
        <w:rPr>
          <w:i/>
        </w:rPr>
      </w:pPr>
      <w:r>
        <w:t>Standards Australia (2014)</w:t>
      </w:r>
      <w:r w:rsidRPr="001459E6">
        <w:t xml:space="preserve"> </w:t>
      </w:r>
      <w:r w:rsidRPr="00A138C2">
        <w:rPr>
          <w:i/>
          <w:iCs/>
        </w:rPr>
        <w:t>AS/NZS 4187:2014: Reprocessing of reusable medical devices in health service organizations.</w:t>
      </w:r>
    </w:p>
    <w:p w14:paraId="35615D2D" w14:textId="77777777" w:rsidR="001B5FD8" w:rsidRDefault="001B5FD8" w:rsidP="001B5FD8">
      <w:pPr>
        <w:pStyle w:val="ListParagraph"/>
        <w:numPr>
          <w:ilvl w:val="0"/>
          <w:numId w:val="26"/>
        </w:numPr>
        <w:autoSpaceDE w:val="0"/>
        <w:autoSpaceDN w:val="0"/>
        <w:adjustRightInd w:val="0"/>
        <w:spacing w:line="276" w:lineRule="auto"/>
        <w:contextualSpacing w:val="0"/>
        <w:rPr>
          <w:rFonts w:cs="Arial"/>
        </w:rPr>
      </w:pPr>
      <w:r w:rsidRPr="00A138C2">
        <w:rPr>
          <w:rFonts w:cs="Arial"/>
        </w:rPr>
        <w:t>National Health and Medical Research Council in collaboration with the Australian Commission on Safety and Quality in Healthcare</w:t>
      </w:r>
      <w:r>
        <w:rPr>
          <w:rFonts w:cs="Arial"/>
        </w:rPr>
        <w:t xml:space="preserve"> (2019) </w:t>
      </w:r>
      <w:r w:rsidRPr="00A77A20">
        <w:rPr>
          <w:rFonts w:cs="Arial"/>
          <w:i/>
        </w:rPr>
        <w:t>Australian Guidelines for the Prevention and Control of Infection in Healthcare</w:t>
      </w:r>
      <w:r w:rsidRPr="00A77A20">
        <w:rPr>
          <w:rFonts w:cs="Arial"/>
        </w:rPr>
        <w:t xml:space="preserve">  </w:t>
      </w:r>
      <w:hyperlink r:id="rId11" w:anchor="block-views-block-file-attachments-content-block-" w:history="1">
        <w:r w:rsidRPr="002649DA">
          <w:rPr>
            <w:rStyle w:val="Hyperlink"/>
            <w:rFonts w:cs="Arial"/>
          </w:rPr>
          <w:t>https://www.nhmrc.gov.au/about-us/publications/australian-guidelines-prevention-and-control-infection-healthcare-2019#block-views-block-file-attachments-content-block-</w:t>
        </w:r>
      </w:hyperlink>
    </w:p>
    <w:p w14:paraId="73405678" w14:textId="77777777" w:rsidR="001B5FD8" w:rsidRDefault="001B5FD8" w:rsidP="001B5FD8">
      <w:pPr>
        <w:pStyle w:val="ListParagraph"/>
        <w:numPr>
          <w:ilvl w:val="0"/>
          <w:numId w:val="26"/>
        </w:numPr>
        <w:autoSpaceDE w:val="0"/>
        <w:autoSpaceDN w:val="0"/>
        <w:adjustRightInd w:val="0"/>
        <w:spacing w:line="276" w:lineRule="auto"/>
        <w:contextualSpacing w:val="0"/>
        <w:rPr>
          <w:rFonts w:cs="Arial"/>
        </w:rPr>
      </w:pPr>
      <w:r>
        <w:rPr>
          <w:rFonts w:cs="Arial"/>
        </w:rPr>
        <w:t>T</w:t>
      </w:r>
      <w:r w:rsidRPr="00611D16">
        <w:rPr>
          <w:rFonts w:cs="Arial"/>
        </w:rPr>
        <w:t>he Australian Commission on Safety and Quality in Health Care</w:t>
      </w:r>
      <w:r>
        <w:rPr>
          <w:rFonts w:cs="Arial"/>
        </w:rPr>
        <w:t xml:space="preserve"> </w:t>
      </w:r>
      <w:r w:rsidRPr="00611D16">
        <w:rPr>
          <w:rFonts w:cs="Arial"/>
          <w:i/>
        </w:rPr>
        <w:t>National Safety and Quality Health Service (NSQHS) Standards</w:t>
      </w:r>
      <w:r>
        <w:rPr>
          <w:rFonts w:cs="Arial"/>
        </w:rPr>
        <w:t xml:space="preserve"> </w:t>
      </w:r>
      <w:hyperlink r:id="rId12" w:history="1">
        <w:r w:rsidRPr="004B772B">
          <w:rPr>
            <w:rStyle w:val="Hyperlink"/>
            <w:rFonts w:cs="Arial"/>
          </w:rPr>
          <w:t>https://www.safetyandquality.gov.au/standards/nsqhs-standards</w:t>
        </w:r>
      </w:hyperlink>
    </w:p>
    <w:p w14:paraId="0642329B" w14:textId="77777777" w:rsidR="001B5FD8" w:rsidRPr="003B37D6" w:rsidRDefault="001B5FD8" w:rsidP="001B5FD8">
      <w:pPr>
        <w:pStyle w:val="ListParagraph"/>
        <w:numPr>
          <w:ilvl w:val="1"/>
          <w:numId w:val="26"/>
        </w:numPr>
        <w:autoSpaceDE w:val="0"/>
        <w:autoSpaceDN w:val="0"/>
        <w:adjustRightInd w:val="0"/>
        <w:spacing w:line="276" w:lineRule="auto"/>
        <w:contextualSpacing w:val="0"/>
        <w:rPr>
          <w:rFonts w:cs="Arial"/>
        </w:rPr>
      </w:pPr>
      <w:r w:rsidRPr="00D64810">
        <w:rPr>
          <w:rFonts w:cs="Arial"/>
          <w:i/>
        </w:rPr>
        <w:t>Preventing and Controlling Infections Standard</w:t>
      </w:r>
    </w:p>
    <w:p w14:paraId="349C2546" w14:textId="77777777" w:rsidR="001B5FD8" w:rsidRPr="003B37D6" w:rsidRDefault="001B5FD8" w:rsidP="001B5FD8">
      <w:pPr>
        <w:pStyle w:val="ListParagraph"/>
        <w:numPr>
          <w:ilvl w:val="1"/>
          <w:numId w:val="26"/>
        </w:numPr>
        <w:autoSpaceDE w:val="0"/>
        <w:autoSpaceDN w:val="0"/>
        <w:adjustRightInd w:val="0"/>
        <w:contextualSpacing w:val="0"/>
      </w:pPr>
      <w:r w:rsidRPr="003B37D6">
        <w:rPr>
          <w:rFonts w:cs="Arial"/>
          <w:i/>
        </w:rPr>
        <w:t>Communicating for Safety Standard</w:t>
      </w:r>
    </w:p>
    <w:p w14:paraId="2F51A8D4" w14:textId="77777777" w:rsidR="007B6904" w:rsidRPr="00DE4E25" w:rsidRDefault="007B6904" w:rsidP="001B5FD8">
      <w:pPr>
        <w:rPr>
          <w:szCs w:val="24"/>
        </w:rPr>
      </w:pPr>
    </w:p>
    <w:p w14:paraId="2F51A8D5" w14:textId="77777777" w:rsidR="00FF56DD" w:rsidRDefault="006A6F06"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621708E5" w:rsidR="00FF56DD" w:rsidRPr="000F1F60" w:rsidRDefault="00FF56DD" w:rsidP="004213C3">
            <w:pPr>
              <w:pStyle w:val="Heading1"/>
            </w:pPr>
            <w:bookmarkStart w:id="21" w:name="_Toc158647534"/>
            <w:r>
              <w:t>Definition of Terms</w:t>
            </w:r>
            <w:bookmarkEnd w:id="21"/>
            <w:r>
              <w:t xml:space="preserve"> </w:t>
            </w:r>
          </w:p>
        </w:tc>
      </w:tr>
    </w:tbl>
    <w:p w14:paraId="2F51A8D8" w14:textId="77777777" w:rsidR="00FF56DD" w:rsidRDefault="00FF56DD" w:rsidP="00FF56DD">
      <w:pPr>
        <w:rPr>
          <w:rFonts w:cs="Arial"/>
          <w:szCs w:val="24"/>
        </w:rPr>
      </w:pPr>
    </w:p>
    <w:p w14:paraId="020EDFA1" w14:textId="77777777" w:rsidR="001B5FD8" w:rsidRPr="00833C7B" w:rsidRDefault="001B5FD8" w:rsidP="001B5FD8">
      <w:pPr>
        <w:spacing w:line="276" w:lineRule="auto"/>
        <w:jc w:val="both"/>
        <w:rPr>
          <w:rFonts w:eastAsia="+mn-ea"/>
          <w:kern w:val="24"/>
        </w:rPr>
      </w:pPr>
      <w:r w:rsidRPr="0025234D">
        <w:rPr>
          <w:rFonts w:eastAsia="+mn-ea"/>
          <w:b/>
          <w:bCs/>
          <w:kern w:val="24"/>
        </w:rPr>
        <w:t xml:space="preserve">High Level Disinfectant (HLD): </w:t>
      </w:r>
      <w:r w:rsidRPr="0025234D">
        <w:rPr>
          <w:rFonts w:eastAsia="+mn-ea"/>
          <w:bCs/>
          <w:kern w:val="24"/>
        </w:rPr>
        <w:t>a disinfectant that kills all microbial pathogens, except large numbers of bacterial endospores, when used as recommended by its manufacturer.</w:t>
      </w:r>
    </w:p>
    <w:p w14:paraId="0FA5C2D0" w14:textId="77777777" w:rsidR="001B5FD8" w:rsidRPr="0067711B" w:rsidRDefault="001B5FD8" w:rsidP="001B5FD8">
      <w:pPr>
        <w:spacing w:line="276" w:lineRule="auto"/>
        <w:jc w:val="both"/>
        <w:rPr>
          <w:b/>
          <w:color w:val="000000" w:themeColor="text1"/>
        </w:rPr>
      </w:pPr>
      <w:r w:rsidRPr="0067711B">
        <w:rPr>
          <w:b/>
          <w:color w:val="000000" w:themeColor="text1"/>
        </w:rPr>
        <w:t>S</w:t>
      </w:r>
      <w:r>
        <w:rPr>
          <w:b/>
          <w:color w:val="000000" w:themeColor="text1"/>
        </w:rPr>
        <w:t>emi-critical ultrasound probes:</w:t>
      </w:r>
      <w:r w:rsidRPr="0067711B">
        <w:rPr>
          <w:b/>
          <w:color w:val="000000" w:themeColor="text1"/>
        </w:rPr>
        <w:t xml:space="preserve">   </w:t>
      </w:r>
    </w:p>
    <w:p w14:paraId="652F5631" w14:textId="77777777" w:rsidR="001B5FD8" w:rsidRPr="0067711B" w:rsidRDefault="001B5FD8" w:rsidP="001B5FD8">
      <w:pPr>
        <w:numPr>
          <w:ilvl w:val="0"/>
          <w:numId w:val="21"/>
        </w:numPr>
        <w:spacing w:after="120" w:line="276" w:lineRule="auto"/>
        <w:contextualSpacing/>
        <w:jc w:val="both"/>
        <w:rPr>
          <w:color w:val="000000" w:themeColor="text1"/>
        </w:rPr>
      </w:pPr>
      <w:r w:rsidRPr="0067711B">
        <w:rPr>
          <w:color w:val="000000" w:themeColor="text1"/>
        </w:rPr>
        <w:t xml:space="preserve">Contact </w:t>
      </w:r>
      <w:r w:rsidRPr="0067711B">
        <w:rPr>
          <w:b/>
          <w:color w:val="000000" w:themeColor="text1"/>
        </w:rPr>
        <w:t xml:space="preserve">mucous membranes </w:t>
      </w:r>
      <w:r w:rsidRPr="0067711B">
        <w:rPr>
          <w:color w:val="000000" w:themeColor="text1"/>
        </w:rPr>
        <w:t xml:space="preserve">or </w:t>
      </w:r>
      <w:r w:rsidRPr="0067711B">
        <w:rPr>
          <w:b/>
          <w:color w:val="000000" w:themeColor="text1"/>
        </w:rPr>
        <w:t>non-intact skin</w:t>
      </w:r>
      <w:r>
        <w:rPr>
          <w:b/>
          <w:color w:val="000000" w:themeColor="text1"/>
        </w:rPr>
        <w:t xml:space="preserve">. </w:t>
      </w:r>
      <w:r w:rsidRPr="0067711B">
        <w:rPr>
          <w:color w:val="000000" w:themeColor="text1"/>
        </w:rPr>
        <w:t>Semi-critical probes do not contact sterile tissues or the bloodstream.</w:t>
      </w:r>
    </w:p>
    <w:p w14:paraId="640A8238" w14:textId="77777777" w:rsidR="001B5FD8" w:rsidRPr="0067711B" w:rsidRDefault="001B5FD8" w:rsidP="001B5FD8">
      <w:pPr>
        <w:numPr>
          <w:ilvl w:val="0"/>
          <w:numId w:val="21"/>
        </w:numPr>
        <w:spacing w:after="120" w:line="276" w:lineRule="auto"/>
        <w:contextualSpacing/>
        <w:jc w:val="both"/>
        <w:rPr>
          <w:color w:val="000000" w:themeColor="text1"/>
        </w:rPr>
      </w:pPr>
      <w:r w:rsidRPr="0067711B">
        <w:rPr>
          <w:color w:val="000000" w:themeColor="text1"/>
        </w:rPr>
        <w:t xml:space="preserve">Require a minimum of </w:t>
      </w:r>
      <w:r w:rsidRPr="0067711B">
        <w:rPr>
          <w:b/>
          <w:color w:val="000000" w:themeColor="text1"/>
        </w:rPr>
        <w:t>high-level disinfection</w:t>
      </w:r>
      <w:r w:rsidRPr="0067711B">
        <w:rPr>
          <w:color w:val="000000" w:themeColor="text1"/>
        </w:rPr>
        <w:t xml:space="preserve"> (HLD) so that the device is free from all microorganisms except for a small number of bacterial spores.</w:t>
      </w:r>
    </w:p>
    <w:p w14:paraId="0232982E" w14:textId="77777777" w:rsidR="001B5FD8" w:rsidRPr="0067711B" w:rsidRDefault="001B5FD8" w:rsidP="001B5FD8">
      <w:pPr>
        <w:numPr>
          <w:ilvl w:val="0"/>
          <w:numId w:val="21"/>
        </w:numPr>
        <w:spacing w:after="120" w:line="276" w:lineRule="auto"/>
        <w:contextualSpacing/>
        <w:jc w:val="both"/>
        <w:rPr>
          <w:color w:val="000000" w:themeColor="text1"/>
        </w:rPr>
      </w:pPr>
      <w:r w:rsidRPr="0067711B">
        <w:rPr>
          <w:color w:val="000000" w:themeColor="text1"/>
        </w:rPr>
        <w:t>Example procedures where the ultrasound probe is semi-critical include:</w:t>
      </w:r>
    </w:p>
    <w:p w14:paraId="6A04DD86" w14:textId="77777777" w:rsidR="001B5FD8" w:rsidRPr="0067711B" w:rsidRDefault="001B5FD8" w:rsidP="001B5FD8">
      <w:pPr>
        <w:numPr>
          <w:ilvl w:val="0"/>
          <w:numId w:val="22"/>
        </w:numPr>
        <w:spacing w:after="120" w:line="276" w:lineRule="auto"/>
        <w:contextualSpacing/>
        <w:jc w:val="both"/>
        <w:rPr>
          <w:color w:val="000000" w:themeColor="text1"/>
        </w:rPr>
      </w:pPr>
      <w:r>
        <w:rPr>
          <w:color w:val="000000" w:themeColor="text1"/>
        </w:rPr>
        <w:t>D</w:t>
      </w:r>
      <w:r w:rsidRPr="0067711B">
        <w:rPr>
          <w:color w:val="000000" w:themeColor="text1"/>
        </w:rPr>
        <w:t>iagnostic scans on non-intact skin</w:t>
      </w:r>
    </w:p>
    <w:p w14:paraId="57B33C17" w14:textId="77777777" w:rsidR="001B5FD8" w:rsidRPr="0067711B" w:rsidRDefault="001B5FD8" w:rsidP="001B5FD8">
      <w:pPr>
        <w:numPr>
          <w:ilvl w:val="0"/>
          <w:numId w:val="22"/>
        </w:numPr>
        <w:spacing w:after="120" w:line="276" w:lineRule="auto"/>
        <w:contextualSpacing/>
        <w:jc w:val="both"/>
        <w:rPr>
          <w:color w:val="000000" w:themeColor="text1"/>
        </w:rPr>
      </w:pPr>
      <w:r>
        <w:rPr>
          <w:color w:val="000000" w:themeColor="text1"/>
        </w:rPr>
        <w:t>Routine transvaginal ultrasound</w:t>
      </w:r>
    </w:p>
    <w:p w14:paraId="12152A1B" w14:textId="77777777" w:rsidR="001B5FD8" w:rsidRPr="0067711B" w:rsidRDefault="001B5FD8" w:rsidP="001B5FD8">
      <w:pPr>
        <w:numPr>
          <w:ilvl w:val="0"/>
          <w:numId w:val="23"/>
        </w:numPr>
        <w:spacing w:after="120" w:line="276" w:lineRule="auto"/>
        <w:contextualSpacing/>
        <w:jc w:val="both"/>
        <w:rPr>
          <w:color w:val="000000" w:themeColor="text1"/>
        </w:rPr>
      </w:pPr>
      <w:r w:rsidRPr="0067711B">
        <w:rPr>
          <w:color w:val="000000" w:themeColor="text1"/>
        </w:rPr>
        <w:lastRenderedPageBreak/>
        <w:t>In the event semi-critical ultrasound probes are used in conjunction with a sheath</w:t>
      </w:r>
      <w:r>
        <w:rPr>
          <w:color w:val="000000" w:themeColor="text1"/>
        </w:rPr>
        <w:t>/cover</w:t>
      </w:r>
      <w:r w:rsidRPr="0067711B">
        <w:rPr>
          <w:color w:val="000000" w:themeColor="text1"/>
        </w:rPr>
        <w:t>,</w:t>
      </w:r>
      <w:r w:rsidRPr="0067711B">
        <w:rPr>
          <w:b/>
          <w:color w:val="000000" w:themeColor="text1"/>
        </w:rPr>
        <w:t xml:space="preserve"> the probe still requires HLD</w:t>
      </w:r>
      <w:r w:rsidRPr="0067711B">
        <w:rPr>
          <w:color w:val="000000" w:themeColor="text1"/>
        </w:rPr>
        <w:t xml:space="preserve">. </w:t>
      </w:r>
    </w:p>
    <w:p w14:paraId="2F51A8DA" w14:textId="77777777" w:rsidR="00FF56DD" w:rsidRDefault="00FF56DD" w:rsidP="00FF56DD">
      <w:pPr>
        <w:rPr>
          <w:rFonts w:cs="Arial"/>
          <w:szCs w:val="24"/>
        </w:rPr>
      </w:pPr>
    </w:p>
    <w:p w14:paraId="2F51A8DB" w14:textId="77777777" w:rsidR="00FF56DD" w:rsidRDefault="006A6F06"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22" w:name="_Toc389473290"/>
            <w:bookmarkStart w:id="23" w:name="_Toc158647535"/>
            <w:r>
              <w:t>Search Terms</w:t>
            </w:r>
            <w:bookmarkEnd w:id="22"/>
            <w:bookmarkEnd w:id="23"/>
            <w:r>
              <w:t xml:space="preserve"> </w:t>
            </w:r>
          </w:p>
        </w:tc>
      </w:tr>
    </w:tbl>
    <w:p w14:paraId="2F51A8DE" w14:textId="77777777" w:rsidR="007B6904" w:rsidRDefault="007B6904" w:rsidP="007B6904">
      <w:pPr>
        <w:rPr>
          <w:rFonts w:cs="Calibri,Bold"/>
          <w:bCs/>
          <w:i/>
          <w:szCs w:val="24"/>
          <w:lang w:eastAsia="en-AU"/>
        </w:rPr>
      </w:pPr>
    </w:p>
    <w:p w14:paraId="2F51A8E0" w14:textId="1CE6AC74" w:rsidR="007B6904" w:rsidRPr="005F1B4D" w:rsidRDefault="00FA5220" w:rsidP="007B6904">
      <w:pPr>
        <w:jc w:val="both"/>
        <w:rPr>
          <w:rFonts w:asciiTheme="minorHAnsi" w:hAnsiTheme="minorHAnsi" w:cs="Arial"/>
          <w:b/>
          <w:iCs/>
          <w:sz w:val="22"/>
          <w:szCs w:val="22"/>
        </w:rPr>
      </w:pPr>
      <w:r w:rsidRPr="005F1B4D">
        <w:rPr>
          <w:rFonts w:cs="Calibri,Bold"/>
          <w:bCs/>
          <w:iCs/>
          <w:szCs w:val="24"/>
          <w:lang w:eastAsia="en-AU"/>
        </w:rPr>
        <w:t>Probes, TV probes, cleaning, ultrasound, disinfecting, reprocessing</w:t>
      </w:r>
    </w:p>
    <w:p w14:paraId="2F51A8E1" w14:textId="77777777" w:rsidR="005F3214" w:rsidRPr="00AC7025" w:rsidRDefault="006A6F06"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24" w:name="_Toc396995664"/>
    </w:p>
    <w:bookmarkEnd w:id="24"/>
    <w:p w14:paraId="2F51A8E6" w14:textId="77777777" w:rsidR="00FF56DD" w:rsidRDefault="00FF56DD" w:rsidP="007B6904">
      <w:pPr>
        <w:rPr>
          <w:rFonts w:cs="Arial"/>
          <w:szCs w:val="24"/>
        </w:rPr>
      </w:pPr>
    </w:p>
    <w:p w14:paraId="741BB234" w14:textId="77777777" w:rsidR="00ED46C3" w:rsidRPr="008202D3" w:rsidRDefault="00ED46C3" w:rsidP="00ED46C3">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6590710B" w14:textId="77777777" w:rsidR="00ED46C3" w:rsidRPr="008202D3" w:rsidRDefault="00ED46C3" w:rsidP="00ED46C3">
      <w:pPr>
        <w:rPr>
          <w:rFonts w:cs="Arial"/>
          <w:i/>
          <w:iCs/>
          <w:sz w:val="20"/>
        </w:rPr>
      </w:pPr>
    </w:p>
    <w:p w14:paraId="714DB272" w14:textId="77777777" w:rsidR="00ED46C3" w:rsidRPr="008202D3" w:rsidRDefault="00ED46C3" w:rsidP="00ED46C3">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ED46C3" w:rsidRPr="008202D3" w14:paraId="3D8FB228" w14:textId="77777777" w:rsidTr="004A1316">
        <w:tc>
          <w:tcPr>
            <w:tcW w:w="2265" w:type="dxa"/>
          </w:tcPr>
          <w:p w14:paraId="4CC3BE7E" w14:textId="77777777" w:rsidR="00ED46C3" w:rsidRPr="008202D3" w:rsidRDefault="00ED46C3" w:rsidP="004A1316">
            <w:pPr>
              <w:rPr>
                <w:i/>
                <w:sz w:val="20"/>
              </w:rPr>
            </w:pPr>
            <w:r w:rsidRPr="008202D3">
              <w:rPr>
                <w:i/>
                <w:sz w:val="20"/>
              </w:rPr>
              <w:t>Date Amended</w:t>
            </w:r>
          </w:p>
        </w:tc>
        <w:tc>
          <w:tcPr>
            <w:tcW w:w="2265" w:type="dxa"/>
          </w:tcPr>
          <w:p w14:paraId="0C6FC403" w14:textId="77777777" w:rsidR="00ED46C3" w:rsidRPr="008202D3" w:rsidRDefault="00ED46C3" w:rsidP="004A1316">
            <w:pPr>
              <w:rPr>
                <w:i/>
                <w:sz w:val="20"/>
              </w:rPr>
            </w:pPr>
            <w:r w:rsidRPr="008202D3">
              <w:rPr>
                <w:i/>
                <w:sz w:val="20"/>
              </w:rPr>
              <w:t>Section Amended</w:t>
            </w:r>
          </w:p>
        </w:tc>
        <w:tc>
          <w:tcPr>
            <w:tcW w:w="2265" w:type="dxa"/>
          </w:tcPr>
          <w:p w14:paraId="36BF7192" w14:textId="77777777" w:rsidR="00ED46C3" w:rsidRPr="008202D3" w:rsidRDefault="00ED46C3" w:rsidP="004A1316">
            <w:pPr>
              <w:rPr>
                <w:i/>
                <w:sz w:val="20"/>
              </w:rPr>
            </w:pPr>
            <w:r w:rsidRPr="008202D3">
              <w:rPr>
                <w:i/>
                <w:sz w:val="20"/>
              </w:rPr>
              <w:t>Divisional Approval</w:t>
            </w:r>
          </w:p>
        </w:tc>
        <w:tc>
          <w:tcPr>
            <w:tcW w:w="2265" w:type="dxa"/>
          </w:tcPr>
          <w:p w14:paraId="6974B6A4" w14:textId="77777777" w:rsidR="00ED46C3" w:rsidRPr="008202D3" w:rsidRDefault="00ED46C3" w:rsidP="004A1316">
            <w:pPr>
              <w:rPr>
                <w:i/>
                <w:sz w:val="20"/>
              </w:rPr>
            </w:pPr>
            <w:r w:rsidRPr="008202D3">
              <w:rPr>
                <w:i/>
                <w:sz w:val="20"/>
              </w:rPr>
              <w:t xml:space="preserve">Final Approval </w:t>
            </w:r>
          </w:p>
        </w:tc>
      </w:tr>
      <w:tr w:rsidR="00ED46C3" w:rsidRPr="008202D3" w14:paraId="69E49990" w14:textId="77777777" w:rsidTr="004A1316">
        <w:tc>
          <w:tcPr>
            <w:tcW w:w="2265" w:type="dxa"/>
          </w:tcPr>
          <w:p w14:paraId="4CB276AE" w14:textId="4254A9F6" w:rsidR="00ED46C3" w:rsidRPr="008202D3" w:rsidRDefault="001F73BD" w:rsidP="004A1316">
            <w:pPr>
              <w:rPr>
                <w:i/>
                <w:sz w:val="20"/>
              </w:rPr>
            </w:pPr>
            <w:r>
              <w:rPr>
                <w:i/>
                <w:sz w:val="20"/>
              </w:rPr>
              <w:t>13/02/2024</w:t>
            </w:r>
          </w:p>
        </w:tc>
        <w:tc>
          <w:tcPr>
            <w:tcW w:w="2265" w:type="dxa"/>
          </w:tcPr>
          <w:p w14:paraId="757FDC5B" w14:textId="2CD81754" w:rsidR="00ED46C3" w:rsidRPr="008202D3" w:rsidRDefault="001F73BD" w:rsidP="004A1316">
            <w:pPr>
              <w:rPr>
                <w:i/>
                <w:sz w:val="20"/>
              </w:rPr>
            </w:pPr>
            <w:r>
              <w:rPr>
                <w:i/>
                <w:sz w:val="20"/>
              </w:rPr>
              <w:t>New Document</w:t>
            </w:r>
          </w:p>
        </w:tc>
        <w:tc>
          <w:tcPr>
            <w:tcW w:w="2265" w:type="dxa"/>
          </w:tcPr>
          <w:p w14:paraId="45358585" w14:textId="7AFE8A7F" w:rsidR="00ED46C3" w:rsidRPr="008202D3" w:rsidRDefault="001F73BD" w:rsidP="004A1316">
            <w:pPr>
              <w:rPr>
                <w:i/>
                <w:sz w:val="20"/>
              </w:rPr>
            </w:pPr>
            <w:r>
              <w:rPr>
                <w:i/>
                <w:sz w:val="20"/>
              </w:rPr>
              <w:t>Judy Ryall, NCH ED of Nursing &amp; Midwifery</w:t>
            </w:r>
          </w:p>
        </w:tc>
        <w:tc>
          <w:tcPr>
            <w:tcW w:w="2265" w:type="dxa"/>
          </w:tcPr>
          <w:p w14:paraId="31501FE6" w14:textId="65B3A0AC" w:rsidR="00ED46C3" w:rsidRPr="008202D3" w:rsidRDefault="001F73BD" w:rsidP="004A1316">
            <w:pPr>
              <w:rPr>
                <w:i/>
                <w:sz w:val="20"/>
              </w:rPr>
            </w:pPr>
            <w:r>
              <w:rPr>
                <w:i/>
                <w:sz w:val="20"/>
              </w:rPr>
              <w:t>CHS Policy Team</w:t>
            </w:r>
          </w:p>
        </w:tc>
      </w:tr>
      <w:tr w:rsidR="00ED46C3" w:rsidRPr="008202D3" w14:paraId="4B9C0359" w14:textId="77777777" w:rsidTr="004A1316">
        <w:tc>
          <w:tcPr>
            <w:tcW w:w="2265" w:type="dxa"/>
          </w:tcPr>
          <w:p w14:paraId="01E40F72" w14:textId="77777777" w:rsidR="00ED46C3" w:rsidRPr="008202D3" w:rsidRDefault="00ED46C3" w:rsidP="004A1316">
            <w:pPr>
              <w:rPr>
                <w:i/>
                <w:sz w:val="20"/>
              </w:rPr>
            </w:pPr>
          </w:p>
        </w:tc>
        <w:tc>
          <w:tcPr>
            <w:tcW w:w="2265" w:type="dxa"/>
          </w:tcPr>
          <w:p w14:paraId="25312BA2" w14:textId="77777777" w:rsidR="00ED46C3" w:rsidRPr="008202D3" w:rsidRDefault="00ED46C3" w:rsidP="004A1316">
            <w:pPr>
              <w:rPr>
                <w:i/>
                <w:sz w:val="20"/>
              </w:rPr>
            </w:pPr>
          </w:p>
        </w:tc>
        <w:tc>
          <w:tcPr>
            <w:tcW w:w="2265" w:type="dxa"/>
          </w:tcPr>
          <w:p w14:paraId="6A63A790" w14:textId="77777777" w:rsidR="00ED46C3" w:rsidRPr="008202D3" w:rsidRDefault="00ED46C3" w:rsidP="004A1316">
            <w:pPr>
              <w:rPr>
                <w:i/>
                <w:sz w:val="20"/>
              </w:rPr>
            </w:pPr>
          </w:p>
        </w:tc>
        <w:tc>
          <w:tcPr>
            <w:tcW w:w="2265" w:type="dxa"/>
          </w:tcPr>
          <w:p w14:paraId="0C203B9F" w14:textId="77777777" w:rsidR="00ED46C3" w:rsidRPr="008202D3" w:rsidRDefault="00ED46C3" w:rsidP="004A1316">
            <w:pPr>
              <w:rPr>
                <w:i/>
                <w:sz w:val="20"/>
              </w:rPr>
            </w:pPr>
          </w:p>
        </w:tc>
      </w:tr>
    </w:tbl>
    <w:p w14:paraId="3B395D33" w14:textId="77777777" w:rsidR="00ED46C3" w:rsidRPr="008202D3" w:rsidRDefault="00ED46C3" w:rsidP="00ED46C3">
      <w:pPr>
        <w:rPr>
          <w:rFonts w:cs="Arial"/>
          <w:sz w:val="20"/>
        </w:rPr>
      </w:pPr>
    </w:p>
    <w:p w14:paraId="22B94EA3" w14:textId="77777777" w:rsidR="00ED46C3" w:rsidRPr="008202D3" w:rsidRDefault="00ED46C3" w:rsidP="00ED46C3">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ED46C3" w:rsidRPr="008202D3" w14:paraId="3DF1741B" w14:textId="77777777" w:rsidTr="004A1316">
        <w:tc>
          <w:tcPr>
            <w:tcW w:w="2122" w:type="dxa"/>
          </w:tcPr>
          <w:p w14:paraId="3A0A8647" w14:textId="77777777" w:rsidR="00ED46C3" w:rsidRPr="008202D3" w:rsidRDefault="00ED46C3" w:rsidP="004A1316">
            <w:pPr>
              <w:rPr>
                <w:i/>
                <w:sz w:val="20"/>
              </w:rPr>
            </w:pPr>
            <w:r w:rsidRPr="008202D3">
              <w:rPr>
                <w:i/>
                <w:sz w:val="20"/>
              </w:rPr>
              <w:t>Document Number</w:t>
            </w:r>
          </w:p>
        </w:tc>
        <w:tc>
          <w:tcPr>
            <w:tcW w:w="6938" w:type="dxa"/>
          </w:tcPr>
          <w:p w14:paraId="40CE1B13" w14:textId="77777777" w:rsidR="00ED46C3" w:rsidRPr="008202D3" w:rsidRDefault="00ED46C3" w:rsidP="004A1316">
            <w:pPr>
              <w:rPr>
                <w:i/>
                <w:sz w:val="20"/>
              </w:rPr>
            </w:pPr>
            <w:r w:rsidRPr="008202D3">
              <w:rPr>
                <w:i/>
                <w:sz w:val="20"/>
              </w:rPr>
              <w:t>Document Name</w:t>
            </w:r>
          </w:p>
        </w:tc>
      </w:tr>
      <w:tr w:rsidR="00ED46C3" w:rsidRPr="008202D3" w14:paraId="389A2F7C" w14:textId="77777777" w:rsidTr="004A1316">
        <w:tc>
          <w:tcPr>
            <w:tcW w:w="2122" w:type="dxa"/>
          </w:tcPr>
          <w:p w14:paraId="72FFFF3B" w14:textId="77777777" w:rsidR="00ED46C3" w:rsidRPr="008202D3" w:rsidRDefault="00ED46C3" w:rsidP="004A1316">
            <w:pPr>
              <w:rPr>
                <w:i/>
                <w:sz w:val="20"/>
              </w:rPr>
            </w:pPr>
          </w:p>
        </w:tc>
        <w:tc>
          <w:tcPr>
            <w:tcW w:w="6938" w:type="dxa"/>
          </w:tcPr>
          <w:p w14:paraId="61EF68F3" w14:textId="02E1A02F" w:rsidR="00ED46C3" w:rsidRPr="008202D3" w:rsidRDefault="001F73BD" w:rsidP="004A1316">
            <w:pPr>
              <w:rPr>
                <w:i/>
                <w:sz w:val="20"/>
              </w:rPr>
            </w:pPr>
            <w:r w:rsidRPr="001F73BD">
              <w:rPr>
                <w:i/>
                <w:sz w:val="20"/>
              </w:rPr>
              <w:t xml:space="preserve">Cleaning and </w:t>
            </w:r>
            <w:proofErr w:type="gramStart"/>
            <w:r w:rsidRPr="001F73BD">
              <w:rPr>
                <w:i/>
                <w:sz w:val="20"/>
              </w:rPr>
              <w:t>High Level</w:t>
            </w:r>
            <w:proofErr w:type="gramEnd"/>
            <w:r w:rsidRPr="001F73BD">
              <w:rPr>
                <w:i/>
                <w:sz w:val="20"/>
              </w:rPr>
              <w:t xml:space="preserve"> Disinfecting of Transvaginal Ultrasound Probes.docx</w:t>
            </w:r>
          </w:p>
        </w:tc>
      </w:tr>
      <w:tr w:rsidR="00ED46C3" w:rsidRPr="008202D3" w14:paraId="4414C7E4" w14:textId="77777777" w:rsidTr="004A1316">
        <w:tc>
          <w:tcPr>
            <w:tcW w:w="2122" w:type="dxa"/>
          </w:tcPr>
          <w:p w14:paraId="0E1C6F88" w14:textId="77777777" w:rsidR="00ED46C3" w:rsidRPr="008202D3" w:rsidRDefault="00ED46C3" w:rsidP="004A1316">
            <w:pPr>
              <w:rPr>
                <w:i/>
                <w:sz w:val="20"/>
              </w:rPr>
            </w:pPr>
          </w:p>
        </w:tc>
        <w:tc>
          <w:tcPr>
            <w:tcW w:w="6938" w:type="dxa"/>
          </w:tcPr>
          <w:p w14:paraId="73EF72D2" w14:textId="77777777" w:rsidR="00ED46C3" w:rsidRPr="008202D3" w:rsidRDefault="00ED46C3" w:rsidP="004A1316">
            <w:pPr>
              <w:rPr>
                <w:i/>
                <w:sz w:val="20"/>
              </w:rPr>
            </w:pPr>
          </w:p>
        </w:tc>
      </w:tr>
    </w:tbl>
    <w:p w14:paraId="2F51A904" w14:textId="77777777" w:rsidR="00B12123" w:rsidRPr="00010E74" w:rsidRDefault="00B12123" w:rsidP="00B12123">
      <w:pPr>
        <w:rPr>
          <w:i/>
          <w:sz w:val="20"/>
          <w:szCs w:val="24"/>
        </w:rPr>
      </w:pPr>
    </w:p>
    <w:sectPr w:rsidR="00B12123" w:rsidRPr="00010E74" w:rsidSect="004213C3">
      <w:headerReference w:type="default" r:id="rId13"/>
      <w:footerReference w:type="default" r:id="rId14"/>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272A1" w14:textId="77777777" w:rsidR="00E37BDE" w:rsidRDefault="00E37BDE" w:rsidP="00F66CB0">
      <w:r>
        <w:separator/>
      </w:r>
    </w:p>
  </w:endnote>
  <w:endnote w:type="continuationSeparator" w:id="0">
    <w:p w14:paraId="18CCB704" w14:textId="77777777" w:rsidR="00E37BDE" w:rsidRDefault="00E37BDE"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5FEE98D6" w:rsidR="00E90708" w:rsidRPr="00542EE6" w:rsidRDefault="001F73BD" w:rsidP="004213C3">
          <w:pPr>
            <w:pStyle w:val="Footer"/>
            <w:rPr>
              <w:rFonts w:cs="Arial"/>
              <w:b/>
              <w:bCs/>
              <w:sz w:val="20"/>
            </w:rPr>
          </w:pPr>
          <w:r>
            <w:rPr>
              <w:b/>
              <w:bCs/>
              <w:sz w:val="20"/>
            </w:rPr>
            <w:t>CHS24/043</w:t>
          </w:r>
        </w:p>
      </w:tc>
      <w:tc>
        <w:tcPr>
          <w:tcW w:w="965" w:type="dxa"/>
        </w:tcPr>
        <w:p w14:paraId="2F51A916" w14:textId="06CF9233" w:rsidR="00E90708" w:rsidRPr="00B3752F" w:rsidRDefault="001F73BD" w:rsidP="004213C3">
          <w:pPr>
            <w:pStyle w:val="Footer"/>
            <w:rPr>
              <w:rFonts w:cs="Arial"/>
              <w:b/>
              <w:bCs/>
              <w:sz w:val="20"/>
            </w:rPr>
          </w:pPr>
          <w:r>
            <w:rPr>
              <w:rFonts w:cs="Arial"/>
              <w:b/>
              <w:bCs/>
              <w:sz w:val="20"/>
            </w:rPr>
            <w:t>1</w:t>
          </w:r>
        </w:p>
      </w:tc>
      <w:tc>
        <w:tcPr>
          <w:tcW w:w="1552" w:type="dxa"/>
        </w:tcPr>
        <w:p w14:paraId="2F51A917" w14:textId="0F5619BD" w:rsidR="00E90708" w:rsidRPr="00B3752F" w:rsidRDefault="001F73BD" w:rsidP="004213C3">
          <w:pPr>
            <w:pStyle w:val="Footer"/>
            <w:rPr>
              <w:rFonts w:cs="Arial"/>
              <w:b/>
              <w:bCs/>
              <w:sz w:val="20"/>
            </w:rPr>
          </w:pPr>
          <w:r>
            <w:rPr>
              <w:rFonts w:cs="Arial"/>
              <w:b/>
              <w:bCs/>
              <w:sz w:val="20"/>
            </w:rPr>
            <w:t>13/02/2024</w:t>
          </w:r>
        </w:p>
      </w:tc>
      <w:tc>
        <w:tcPr>
          <w:tcW w:w="1456" w:type="dxa"/>
        </w:tcPr>
        <w:p w14:paraId="2F51A918" w14:textId="74FDA37A" w:rsidR="00E90708" w:rsidRPr="00B3752F" w:rsidRDefault="001F73BD" w:rsidP="004213C3">
          <w:pPr>
            <w:pStyle w:val="Footer"/>
            <w:rPr>
              <w:rFonts w:cs="Arial"/>
              <w:b/>
              <w:bCs/>
              <w:sz w:val="20"/>
            </w:rPr>
          </w:pPr>
          <w:r>
            <w:rPr>
              <w:rFonts w:cs="Arial"/>
              <w:b/>
              <w:bCs/>
              <w:sz w:val="20"/>
            </w:rPr>
            <w:t>13/02/2027</w:t>
          </w:r>
        </w:p>
      </w:tc>
      <w:tc>
        <w:tcPr>
          <w:tcW w:w="1746" w:type="dxa"/>
        </w:tcPr>
        <w:p w14:paraId="2F51A919" w14:textId="17EE689D" w:rsidR="00E90708" w:rsidRPr="00B3752F" w:rsidRDefault="001F73BD" w:rsidP="004213C3">
          <w:pPr>
            <w:pStyle w:val="Footer"/>
            <w:rPr>
              <w:rFonts w:cs="Arial"/>
              <w:b/>
              <w:bCs/>
              <w:sz w:val="20"/>
            </w:rPr>
          </w:pPr>
          <w:r>
            <w:rPr>
              <w:rFonts w:cs="Arial"/>
              <w:b/>
              <w:bCs/>
              <w:sz w:val="20"/>
            </w:rPr>
            <w:t xml:space="preserve">NCH - </w:t>
          </w:r>
          <w:r w:rsidRPr="001F73BD">
            <w:rPr>
              <w:rFonts w:cs="Arial"/>
              <w:b/>
              <w:bCs/>
              <w:sz w:val="20"/>
            </w:rPr>
            <w:t xml:space="preserve">Nursing &amp; Midwifery – IPC  </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F23BC" w14:textId="77777777" w:rsidR="00E37BDE" w:rsidRDefault="00E37BDE" w:rsidP="00F66CB0">
      <w:r>
        <w:separator/>
      </w:r>
    </w:p>
  </w:footnote>
  <w:footnote w:type="continuationSeparator" w:id="0">
    <w:p w14:paraId="238E4549" w14:textId="77777777" w:rsidR="00E37BDE" w:rsidRDefault="00E37BDE"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2719E7A8" w:rsidR="00E90708" w:rsidRDefault="001F73BD">
          <w:pPr>
            <w:pStyle w:val="Header"/>
            <w:tabs>
              <w:tab w:val="left" w:pos="720"/>
            </w:tabs>
            <w:jc w:val="right"/>
            <w:rPr>
              <w:sz w:val="20"/>
            </w:rPr>
          </w:pPr>
          <w:bookmarkStart w:id="25" w:name="_top"/>
          <w:bookmarkEnd w:id="25"/>
          <w:r>
            <w:rPr>
              <w:sz w:val="20"/>
            </w:rPr>
            <w:t>CHS24/043</w:t>
          </w:r>
        </w:p>
      </w:tc>
    </w:tr>
  </w:tbl>
  <w:p w14:paraId="2F51A90D" w14:textId="77777777"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1356D16"/>
    <w:multiLevelType w:val="hybridMultilevel"/>
    <w:tmpl w:val="807A48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02A82029"/>
    <w:multiLevelType w:val="hybridMultilevel"/>
    <w:tmpl w:val="0C267C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5" w15:restartNumberingAfterBreak="0">
    <w:nsid w:val="037C60FE"/>
    <w:multiLevelType w:val="hybridMultilevel"/>
    <w:tmpl w:val="252A33EC"/>
    <w:lvl w:ilvl="0" w:tplc="0C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4F05CF"/>
    <w:multiLevelType w:val="hybridMultilevel"/>
    <w:tmpl w:val="1AC6A1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9" w15:restartNumberingAfterBreak="0">
    <w:nsid w:val="1C0E0717"/>
    <w:multiLevelType w:val="hybridMultilevel"/>
    <w:tmpl w:val="92624014"/>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0"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1693649"/>
    <w:multiLevelType w:val="hybridMultilevel"/>
    <w:tmpl w:val="A7E0ABC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18C59B8"/>
    <w:multiLevelType w:val="hybridMultilevel"/>
    <w:tmpl w:val="E8FC8B4A"/>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3" w15:restartNumberingAfterBreak="0">
    <w:nsid w:val="46643039"/>
    <w:multiLevelType w:val="hybridMultilevel"/>
    <w:tmpl w:val="94786B78"/>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4"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A0C6B61"/>
    <w:multiLevelType w:val="hybridMultilevel"/>
    <w:tmpl w:val="5052D8AA"/>
    <w:lvl w:ilvl="0" w:tplc="0C090005">
      <w:start w:val="1"/>
      <w:numFmt w:val="bullet"/>
      <w:lvlText w:val=""/>
      <w:lvlJc w:val="left"/>
      <w:pPr>
        <w:ind w:left="2160" w:hanging="360"/>
      </w:pPr>
      <w:rPr>
        <w:rFonts w:ascii="Wingdings" w:hAnsi="Wingdings"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16" w15:restartNumberingAfterBreak="0">
    <w:nsid w:val="4A5260F5"/>
    <w:multiLevelType w:val="hybridMultilevel"/>
    <w:tmpl w:val="E6DAC9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18" w15:restartNumberingAfterBreak="0">
    <w:nsid w:val="4EBE0485"/>
    <w:multiLevelType w:val="hybridMultilevel"/>
    <w:tmpl w:val="1AF473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B375F3"/>
    <w:multiLevelType w:val="multilevel"/>
    <w:tmpl w:val="88E6425C"/>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60933E6E"/>
    <w:multiLevelType w:val="hybridMultilevel"/>
    <w:tmpl w:val="81286E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B4E4FE4"/>
    <w:multiLevelType w:val="multilevel"/>
    <w:tmpl w:val="EA381D6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6E365696"/>
    <w:multiLevelType w:val="hybridMultilevel"/>
    <w:tmpl w:val="0ADA903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0AB1554"/>
    <w:multiLevelType w:val="hybridMultilevel"/>
    <w:tmpl w:val="FBEAC3E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4" w15:restartNumberingAfterBreak="0">
    <w:nsid w:val="72796CBD"/>
    <w:multiLevelType w:val="multilevel"/>
    <w:tmpl w:val="EA381D6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769D393E"/>
    <w:multiLevelType w:val="hybridMultilevel"/>
    <w:tmpl w:val="8FA66E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B4008E3"/>
    <w:multiLevelType w:val="hybridMultilevel"/>
    <w:tmpl w:val="1C509EAE"/>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200022215">
    <w:abstractNumId w:val="0"/>
  </w:num>
  <w:num w:numId="2" w16cid:durableId="572086341">
    <w:abstractNumId w:val="4"/>
  </w:num>
  <w:num w:numId="3" w16cid:durableId="1212352634">
    <w:abstractNumId w:val="26"/>
  </w:num>
  <w:num w:numId="4" w16cid:durableId="309752048">
    <w:abstractNumId w:val="7"/>
  </w:num>
  <w:num w:numId="5" w16cid:durableId="1924296533">
    <w:abstractNumId w:val="10"/>
  </w:num>
  <w:num w:numId="6" w16cid:durableId="543446092">
    <w:abstractNumId w:val="28"/>
  </w:num>
  <w:num w:numId="7" w16cid:durableId="1416052648">
    <w:abstractNumId w:val="17"/>
  </w:num>
  <w:num w:numId="8" w16cid:durableId="1038972775">
    <w:abstractNumId w:val="0"/>
  </w:num>
  <w:num w:numId="9" w16cid:durableId="574897554">
    <w:abstractNumId w:val="0"/>
  </w:num>
  <w:num w:numId="10" w16cid:durableId="1324623876">
    <w:abstractNumId w:val="14"/>
  </w:num>
  <w:num w:numId="11" w16cid:durableId="189228751">
    <w:abstractNumId w:val="2"/>
  </w:num>
  <w:num w:numId="12" w16cid:durableId="1890802721">
    <w:abstractNumId w:val="8"/>
  </w:num>
  <w:num w:numId="13" w16cid:durableId="1894920557">
    <w:abstractNumId w:val="25"/>
  </w:num>
  <w:num w:numId="14" w16cid:durableId="1447777669">
    <w:abstractNumId w:val="23"/>
  </w:num>
  <w:num w:numId="15" w16cid:durableId="579171756">
    <w:abstractNumId w:val="3"/>
  </w:num>
  <w:num w:numId="16" w16cid:durableId="1335037407">
    <w:abstractNumId w:val="16"/>
  </w:num>
  <w:num w:numId="17" w16cid:durableId="1069305155">
    <w:abstractNumId w:val="13"/>
  </w:num>
  <w:num w:numId="18" w16cid:durableId="1136264495">
    <w:abstractNumId w:val="21"/>
  </w:num>
  <w:num w:numId="19" w16cid:durableId="395782953">
    <w:abstractNumId w:val="27"/>
  </w:num>
  <w:num w:numId="20" w16cid:durableId="1603489263">
    <w:abstractNumId w:val="1"/>
  </w:num>
  <w:num w:numId="21" w16cid:durableId="1010958744">
    <w:abstractNumId w:val="9"/>
  </w:num>
  <w:num w:numId="22" w16cid:durableId="1254431794">
    <w:abstractNumId w:val="15"/>
  </w:num>
  <w:num w:numId="23" w16cid:durableId="1648242902">
    <w:abstractNumId w:val="12"/>
  </w:num>
  <w:num w:numId="24" w16cid:durableId="1876501854">
    <w:abstractNumId w:val="11"/>
  </w:num>
  <w:num w:numId="25" w16cid:durableId="1012224245">
    <w:abstractNumId w:val="6"/>
  </w:num>
  <w:num w:numId="26" w16cid:durableId="776758267">
    <w:abstractNumId w:val="22"/>
  </w:num>
  <w:num w:numId="27" w16cid:durableId="831525123">
    <w:abstractNumId w:val="19"/>
  </w:num>
  <w:num w:numId="28" w16cid:durableId="2123183953">
    <w:abstractNumId w:val="20"/>
  </w:num>
  <w:num w:numId="29" w16cid:durableId="1408384607">
    <w:abstractNumId w:val="24"/>
  </w:num>
  <w:num w:numId="30" w16cid:durableId="976225560">
    <w:abstractNumId w:val="5"/>
  </w:num>
  <w:num w:numId="31" w16cid:durableId="298446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91AC9"/>
    <w:rsid w:val="00095ECD"/>
    <w:rsid w:val="000A7335"/>
    <w:rsid w:val="000B1620"/>
    <w:rsid w:val="000B5C8C"/>
    <w:rsid w:val="000B71ED"/>
    <w:rsid w:val="000C59E2"/>
    <w:rsid w:val="000C7B2D"/>
    <w:rsid w:val="000F7B7E"/>
    <w:rsid w:val="00103EEA"/>
    <w:rsid w:val="001115D7"/>
    <w:rsid w:val="001505D0"/>
    <w:rsid w:val="0018017B"/>
    <w:rsid w:val="00191109"/>
    <w:rsid w:val="00191235"/>
    <w:rsid w:val="001926F4"/>
    <w:rsid w:val="001A0053"/>
    <w:rsid w:val="001B2465"/>
    <w:rsid w:val="001B3435"/>
    <w:rsid w:val="001B5FD8"/>
    <w:rsid w:val="001F2A9B"/>
    <w:rsid w:val="001F6D2D"/>
    <w:rsid w:val="001F73BD"/>
    <w:rsid w:val="00200D04"/>
    <w:rsid w:val="00201FB6"/>
    <w:rsid w:val="002405CF"/>
    <w:rsid w:val="00240B97"/>
    <w:rsid w:val="0025382D"/>
    <w:rsid w:val="00263BA6"/>
    <w:rsid w:val="0027264D"/>
    <w:rsid w:val="00285D38"/>
    <w:rsid w:val="00293E43"/>
    <w:rsid w:val="002B5F43"/>
    <w:rsid w:val="00313707"/>
    <w:rsid w:val="0032270B"/>
    <w:rsid w:val="00337E7C"/>
    <w:rsid w:val="00351CD9"/>
    <w:rsid w:val="00353CBB"/>
    <w:rsid w:val="00366924"/>
    <w:rsid w:val="00376A6D"/>
    <w:rsid w:val="00380B98"/>
    <w:rsid w:val="00395E36"/>
    <w:rsid w:val="00396023"/>
    <w:rsid w:val="003C204E"/>
    <w:rsid w:val="003C4BB5"/>
    <w:rsid w:val="003E4CC0"/>
    <w:rsid w:val="003F3D8F"/>
    <w:rsid w:val="00410409"/>
    <w:rsid w:val="00412CED"/>
    <w:rsid w:val="00416751"/>
    <w:rsid w:val="00420F9E"/>
    <w:rsid w:val="004213C3"/>
    <w:rsid w:val="0042413C"/>
    <w:rsid w:val="00427139"/>
    <w:rsid w:val="00431A1C"/>
    <w:rsid w:val="004358E9"/>
    <w:rsid w:val="004537B3"/>
    <w:rsid w:val="0048050C"/>
    <w:rsid w:val="00487DD5"/>
    <w:rsid w:val="004947A7"/>
    <w:rsid w:val="004A2E02"/>
    <w:rsid w:val="004B7C43"/>
    <w:rsid w:val="004C2B20"/>
    <w:rsid w:val="004D6932"/>
    <w:rsid w:val="004E28AD"/>
    <w:rsid w:val="004F0F49"/>
    <w:rsid w:val="004F1D05"/>
    <w:rsid w:val="004F2008"/>
    <w:rsid w:val="00505B5D"/>
    <w:rsid w:val="005067CA"/>
    <w:rsid w:val="0052443C"/>
    <w:rsid w:val="0052775E"/>
    <w:rsid w:val="005416F0"/>
    <w:rsid w:val="00542514"/>
    <w:rsid w:val="00546AED"/>
    <w:rsid w:val="005512EF"/>
    <w:rsid w:val="005621E4"/>
    <w:rsid w:val="00590902"/>
    <w:rsid w:val="00592A14"/>
    <w:rsid w:val="00596FD7"/>
    <w:rsid w:val="005A3625"/>
    <w:rsid w:val="005B4738"/>
    <w:rsid w:val="005C212D"/>
    <w:rsid w:val="005C3CB0"/>
    <w:rsid w:val="005E1140"/>
    <w:rsid w:val="005F1B4D"/>
    <w:rsid w:val="005F3214"/>
    <w:rsid w:val="00612231"/>
    <w:rsid w:val="00635EB1"/>
    <w:rsid w:val="006473BB"/>
    <w:rsid w:val="0066495D"/>
    <w:rsid w:val="00695EB6"/>
    <w:rsid w:val="006A3770"/>
    <w:rsid w:val="006A4D46"/>
    <w:rsid w:val="006A6024"/>
    <w:rsid w:val="006A6F06"/>
    <w:rsid w:val="006C31FF"/>
    <w:rsid w:val="006C6256"/>
    <w:rsid w:val="006C6B6C"/>
    <w:rsid w:val="006C704D"/>
    <w:rsid w:val="006D31A2"/>
    <w:rsid w:val="0070331D"/>
    <w:rsid w:val="007052B1"/>
    <w:rsid w:val="00711BF4"/>
    <w:rsid w:val="00741B43"/>
    <w:rsid w:val="0074223E"/>
    <w:rsid w:val="007543AC"/>
    <w:rsid w:val="00756537"/>
    <w:rsid w:val="00756A2B"/>
    <w:rsid w:val="007A0EBC"/>
    <w:rsid w:val="007B27F1"/>
    <w:rsid w:val="007B4ABB"/>
    <w:rsid w:val="007B6904"/>
    <w:rsid w:val="007B7628"/>
    <w:rsid w:val="007C36E4"/>
    <w:rsid w:val="00816782"/>
    <w:rsid w:val="0082141D"/>
    <w:rsid w:val="00827F24"/>
    <w:rsid w:val="00845445"/>
    <w:rsid w:val="00855DA8"/>
    <w:rsid w:val="00886399"/>
    <w:rsid w:val="008974CA"/>
    <w:rsid w:val="008E1F7F"/>
    <w:rsid w:val="008F00E8"/>
    <w:rsid w:val="00906142"/>
    <w:rsid w:val="00931B93"/>
    <w:rsid w:val="00933EED"/>
    <w:rsid w:val="00940CDE"/>
    <w:rsid w:val="00962C46"/>
    <w:rsid w:val="0097742A"/>
    <w:rsid w:val="0097744F"/>
    <w:rsid w:val="00980EED"/>
    <w:rsid w:val="00991670"/>
    <w:rsid w:val="009B6C8C"/>
    <w:rsid w:val="009C0FCA"/>
    <w:rsid w:val="009C3963"/>
    <w:rsid w:val="009D323C"/>
    <w:rsid w:val="009E39B9"/>
    <w:rsid w:val="009E70F4"/>
    <w:rsid w:val="00A35E2D"/>
    <w:rsid w:val="00A54CB3"/>
    <w:rsid w:val="00A74B8A"/>
    <w:rsid w:val="00A85F61"/>
    <w:rsid w:val="00A86DB3"/>
    <w:rsid w:val="00A92E4F"/>
    <w:rsid w:val="00AA25DC"/>
    <w:rsid w:val="00AB13EF"/>
    <w:rsid w:val="00AB50DD"/>
    <w:rsid w:val="00AC7025"/>
    <w:rsid w:val="00AD196F"/>
    <w:rsid w:val="00AD3CCE"/>
    <w:rsid w:val="00B07A46"/>
    <w:rsid w:val="00B07DCE"/>
    <w:rsid w:val="00B12123"/>
    <w:rsid w:val="00B21043"/>
    <w:rsid w:val="00B42EA0"/>
    <w:rsid w:val="00B44CAC"/>
    <w:rsid w:val="00B573D6"/>
    <w:rsid w:val="00B73E65"/>
    <w:rsid w:val="00B81455"/>
    <w:rsid w:val="00B9627F"/>
    <w:rsid w:val="00BA2415"/>
    <w:rsid w:val="00BA4DB2"/>
    <w:rsid w:val="00BA4F95"/>
    <w:rsid w:val="00BB33F9"/>
    <w:rsid w:val="00BC3CE6"/>
    <w:rsid w:val="00BE5E41"/>
    <w:rsid w:val="00BF078E"/>
    <w:rsid w:val="00C24EDC"/>
    <w:rsid w:val="00C25A76"/>
    <w:rsid w:val="00C31EB3"/>
    <w:rsid w:val="00C32206"/>
    <w:rsid w:val="00C3559A"/>
    <w:rsid w:val="00C422C8"/>
    <w:rsid w:val="00C45C67"/>
    <w:rsid w:val="00C47091"/>
    <w:rsid w:val="00C523FF"/>
    <w:rsid w:val="00C71C3C"/>
    <w:rsid w:val="00C76998"/>
    <w:rsid w:val="00C93E83"/>
    <w:rsid w:val="00CA593D"/>
    <w:rsid w:val="00CC5D11"/>
    <w:rsid w:val="00CD1505"/>
    <w:rsid w:val="00D21780"/>
    <w:rsid w:val="00D23346"/>
    <w:rsid w:val="00D243B8"/>
    <w:rsid w:val="00D34794"/>
    <w:rsid w:val="00D42FDB"/>
    <w:rsid w:val="00D4502D"/>
    <w:rsid w:val="00D530CE"/>
    <w:rsid w:val="00D53E3C"/>
    <w:rsid w:val="00D77950"/>
    <w:rsid w:val="00DC3762"/>
    <w:rsid w:val="00DC5C47"/>
    <w:rsid w:val="00DD52EF"/>
    <w:rsid w:val="00DD616A"/>
    <w:rsid w:val="00DE0465"/>
    <w:rsid w:val="00DE4E25"/>
    <w:rsid w:val="00E049ED"/>
    <w:rsid w:val="00E34E6D"/>
    <w:rsid w:val="00E37BDE"/>
    <w:rsid w:val="00E37CD4"/>
    <w:rsid w:val="00E57848"/>
    <w:rsid w:val="00E73459"/>
    <w:rsid w:val="00E750BF"/>
    <w:rsid w:val="00E90708"/>
    <w:rsid w:val="00ED21C3"/>
    <w:rsid w:val="00ED388C"/>
    <w:rsid w:val="00ED46C3"/>
    <w:rsid w:val="00EF02B0"/>
    <w:rsid w:val="00EF13A4"/>
    <w:rsid w:val="00F01B61"/>
    <w:rsid w:val="00F11338"/>
    <w:rsid w:val="00F13AE5"/>
    <w:rsid w:val="00F149FD"/>
    <w:rsid w:val="00F14EC1"/>
    <w:rsid w:val="00F4262F"/>
    <w:rsid w:val="00F53719"/>
    <w:rsid w:val="00F57291"/>
    <w:rsid w:val="00F66CB0"/>
    <w:rsid w:val="00F76C89"/>
    <w:rsid w:val="00F9158A"/>
    <w:rsid w:val="00FA29B8"/>
    <w:rsid w:val="00FA5220"/>
    <w:rsid w:val="00FB6BAC"/>
    <w:rsid w:val="00FC7CBC"/>
    <w:rsid w:val="00FD3D92"/>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semiHidden/>
    <w:unhideWhenUsed/>
    <w:rsid w:val="00CC5D11"/>
    <w:rPr>
      <w:sz w:val="20"/>
    </w:rPr>
  </w:style>
  <w:style w:type="character" w:customStyle="1" w:styleId="CommentTextChar">
    <w:name w:val="Comment Text Char"/>
    <w:basedOn w:val="DefaultParagraphFont"/>
    <w:link w:val="CommentText"/>
    <w:uiPriority w:val="99"/>
    <w:semiHidden/>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styleId="Revision">
    <w:name w:val="Revision"/>
    <w:hidden/>
    <w:uiPriority w:val="99"/>
    <w:semiHidden/>
    <w:rsid w:val="001B5FD8"/>
    <w:pPr>
      <w:spacing w:after="0" w:line="240" w:lineRule="auto"/>
    </w:pPr>
    <w:rPr>
      <w:rFonts w:ascii="Calibri" w:eastAsia="Times New Roman" w:hAnsi="Calibri" w:cs="Times New Roman"/>
      <w:sz w:val="24"/>
      <w:szCs w:val="20"/>
    </w:rPr>
  </w:style>
  <w:style w:type="paragraph" w:styleId="NormalWeb">
    <w:name w:val="Normal (Web)"/>
    <w:basedOn w:val="Normal"/>
    <w:uiPriority w:val="99"/>
    <w:unhideWhenUsed/>
    <w:rsid w:val="001B5FD8"/>
    <w:pPr>
      <w:spacing w:before="100" w:beforeAutospacing="1" w:after="100" w:afterAutospacing="1"/>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1B5FD8"/>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afetyandquality.gov.au/standards/nsqhs-standard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mrc.gov.au/about-us/publications/australian-guidelines-prevention-and-control-infection-healthcare-2019"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onlinelibrary.wiley.com/doi/full/10.1002/ajum.1204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5" ma:contentTypeDescription="Create a new document." ma:contentTypeScope="" ma:versionID="85fc796cb1b147cdc7de5f6e34ecb097">
  <xsd:schema xmlns:xsd="http://www.w3.org/2001/XMLSchema" xmlns:xs="http://www.w3.org/2001/XMLSchema" xmlns:p="http://schemas.microsoft.com/office/2006/metadata/properties" xmlns:ns2="4504225e-b2d9-4497-b505-38d38bf039d6" targetNamespace="http://schemas.microsoft.com/office/2006/metadata/properties" ma:root="true" ma:fieldsID="11595c2b9c63ef9e1ddb8d2bcd5c5bb1"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customXml/itemProps2.xml><?xml version="1.0" encoding="utf-8"?>
<ds:datastoreItem xmlns:ds="http://schemas.openxmlformats.org/officeDocument/2006/customXml" ds:itemID="{A46BB228-63E2-42E9-AB99-2BA91335C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A4D85D-37FD-4A82-B786-2D707BCAE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1171</Words>
  <Characters>6582</Characters>
  <Application>Microsoft Office Word</Application>
  <DocSecurity>0</DocSecurity>
  <Lines>438</Lines>
  <Paragraphs>267</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Kerryn Hunter</dc:creator>
  <cp:lastModifiedBy>Rusanov, Zoia (Health)</cp:lastModifiedBy>
  <cp:revision>4</cp:revision>
  <cp:lastPrinted>2015-01-20T22:40:00Z</cp:lastPrinted>
  <dcterms:created xsi:type="dcterms:W3CDTF">2024-02-12T05:27:00Z</dcterms:created>
  <dcterms:modified xsi:type="dcterms:W3CDTF">2024-02-13T00:34:00Z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0x010100E8E4E67227A39440A0156BC63E383DB0</vt:lpwstr>
  </property>
  <property fmtid="{D5CDD505-2E9C-101B-9397-08002B2CF9AE}" pid="3" name="Order">
    <vt:r8>4100</vt:r8>
  </property>
  <property fmtid="{D5CDD505-2E9C-101B-9397-08002B2CF9AE}" pid="4" name="_ExtendedDescription">
    <vt:lpwstr/>
  </property>
</Properties>
</file>