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3391573B" w:rsidR="009A534C" w:rsidRPr="00DA3910" w:rsidRDefault="00341A49" w:rsidP="009A534C">
      <w:pPr>
        <w:rPr>
          <w:rFonts w:cs="Arial"/>
          <w:b/>
          <w:sz w:val="40"/>
          <w:szCs w:val="40"/>
        </w:rPr>
      </w:pPr>
      <w:r>
        <w:rPr>
          <w:rFonts w:cs="Arial"/>
          <w:b/>
          <w:sz w:val="40"/>
          <w:szCs w:val="40"/>
        </w:rPr>
        <w:t>Procedure</w:t>
      </w:r>
    </w:p>
    <w:p w14:paraId="086829D2" w14:textId="3D4174A7" w:rsidR="009A534C" w:rsidRDefault="002271E0" w:rsidP="009A534C">
      <w:pPr>
        <w:rPr>
          <w:rFonts w:cs="Arial"/>
          <w:b/>
          <w:sz w:val="36"/>
          <w:szCs w:val="36"/>
        </w:rPr>
      </w:pPr>
      <w:r>
        <w:rPr>
          <w:rFonts w:cs="Arial"/>
          <w:b/>
          <w:i/>
          <w:sz w:val="36"/>
          <w:szCs w:val="36"/>
        </w:rPr>
        <w:t>Forensic Consultation and Intervention Service (FoCIS)</w:t>
      </w:r>
      <w:r w:rsidR="009A534C">
        <w:rPr>
          <w:rFonts w:cs="Arial"/>
          <w:b/>
          <w:i/>
          <w:sz w:val="36"/>
          <w:szCs w:val="36"/>
        </w:rPr>
        <w:t xml:space="preserve"> </w:t>
      </w:r>
      <w:r w:rsidR="009A534C" w:rsidRPr="00A25A66">
        <w:rPr>
          <w:rFonts w:cs="Arial"/>
          <w:b/>
          <w:i/>
          <w:sz w:val="28"/>
          <w:szCs w:val="28"/>
        </w:rPr>
        <w:t>(</w:t>
      </w:r>
      <w:r w:rsidR="002F2F0C">
        <w:rPr>
          <w:rFonts w:cs="Arial"/>
          <w:b/>
          <w:i/>
          <w:sz w:val="28"/>
          <w:szCs w:val="28"/>
        </w:rPr>
        <w:t>A</w:t>
      </w:r>
      <w:r w:rsidR="009A534C" w:rsidRPr="00A25A66">
        <w:rPr>
          <w:rFonts w:cs="Arial"/>
          <w:b/>
          <w:i/>
          <w:sz w:val="28"/>
          <w:szCs w:val="28"/>
        </w:rPr>
        <w:t xml:space="preserve">dults and </w:t>
      </w:r>
      <w:r w:rsidR="002F2F0C">
        <w:rPr>
          <w:rFonts w:cs="Arial"/>
          <w:b/>
          <w:i/>
          <w:sz w:val="28"/>
          <w:szCs w:val="28"/>
        </w:rPr>
        <w:t>A</w:t>
      </w:r>
      <w:r w:rsidR="00733CC8">
        <w:rPr>
          <w:rFonts w:cs="Arial"/>
          <w:b/>
          <w:i/>
          <w:sz w:val="28"/>
          <w:szCs w:val="28"/>
        </w:rPr>
        <w:t>dolescents</w:t>
      </w:r>
      <w:r w:rsidR="009A534C" w:rsidRPr="00A25A66">
        <w:rPr>
          <w:rFonts w:cs="Arial"/>
          <w:b/>
          <w:i/>
          <w:sz w:val="28"/>
          <w:szCs w:val="28"/>
        </w:rPr>
        <w:t>)</w:t>
      </w:r>
      <w:r w:rsidR="00DF22E2">
        <w:rPr>
          <w:rFonts w:cs="Arial"/>
          <w:b/>
          <w:i/>
          <w:sz w:val="28"/>
          <w:szCs w:val="28"/>
        </w:rPr>
        <w:t xml:space="preserve"> Operational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67264958"/>
            <w:r w:rsidRPr="00CD1C0E">
              <w:t>Contents</w:t>
            </w:r>
            <w:bookmarkEnd w:id="0"/>
            <w:bookmarkEnd w:id="1"/>
            <w:bookmarkEnd w:id="2"/>
            <w:bookmarkEnd w:id="3"/>
          </w:p>
        </w:tc>
      </w:tr>
    </w:tbl>
    <w:p w14:paraId="086829D5" w14:textId="77777777" w:rsidR="009A534C" w:rsidRDefault="009A534C" w:rsidP="00C13D33"/>
    <w:p w14:paraId="4617806E" w14:textId="764E8021" w:rsidR="009D4156" w:rsidRDefault="00A063FE">
      <w:pPr>
        <w:pStyle w:val="TOC1"/>
        <w:tabs>
          <w:tab w:val="right" w:leader="dot" w:pos="9060"/>
        </w:tabs>
        <w:rPr>
          <w:rFonts w:eastAsiaTheme="minorEastAsia" w:cstheme="minorBidi"/>
          <w:noProof/>
          <w:kern w:val="2"/>
          <w:sz w:val="22"/>
          <w:szCs w:val="22"/>
          <w:lang w:eastAsia="en-AU"/>
          <w14:ligatures w14:val="standardContextual"/>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67264958" w:history="1">
        <w:r w:rsidR="009D4156" w:rsidRPr="00D11FC4">
          <w:rPr>
            <w:rStyle w:val="Hyperlink"/>
            <w:noProof/>
          </w:rPr>
          <w:t>Contents</w:t>
        </w:r>
        <w:r w:rsidR="009D4156">
          <w:rPr>
            <w:noProof/>
            <w:webHidden/>
          </w:rPr>
          <w:tab/>
        </w:r>
        <w:r w:rsidR="009D4156">
          <w:rPr>
            <w:noProof/>
            <w:webHidden/>
          </w:rPr>
          <w:fldChar w:fldCharType="begin"/>
        </w:r>
        <w:r w:rsidR="009D4156">
          <w:rPr>
            <w:noProof/>
            <w:webHidden/>
          </w:rPr>
          <w:instrText xml:space="preserve"> PAGEREF _Toc167264958 \h </w:instrText>
        </w:r>
        <w:r w:rsidR="009D4156">
          <w:rPr>
            <w:noProof/>
            <w:webHidden/>
          </w:rPr>
        </w:r>
        <w:r w:rsidR="009D4156">
          <w:rPr>
            <w:noProof/>
            <w:webHidden/>
          </w:rPr>
          <w:fldChar w:fldCharType="separate"/>
        </w:r>
        <w:r w:rsidR="009D4156">
          <w:rPr>
            <w:noProof/>
            <w:webHidden/>
          </w:rPr>
          <w:t>1</w:t>
        </w:r>
        <w:r w:rsidR="009D4156">
          <w:rPr>
            <w:noProof/>
            <w:webHidden/>
          </w:rPr>
          <w:fldChar w:fldCharType="end"/>
        </w:r>
      </w:hyperlink>
    </w:p>
    <w:p w14:paraId="0EA6D461" w14:textId="73B007A6"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59" w:history="1">
        <w:r w:rsidR="009D4156" w:rsidRPr="00D11FC4">
          <w:rPr>
            <w:rStyle w:val="Hyperlink"/>
            <w:noProof/>
          </w:rPr>
          <w:t>Purpose</w:t>
        </w:r>
        <w:r w:rsidR="009D4156">
          <w:rPr>
            <w:noProof/>
            <w:webHidden/>
          </w:rPr>
          <w:tab/>
        </w:r>
        <w:r w:rsidR="009D4156">
          <w:rPr>
            <w:noProof/>
            <w:webHidden/>
          </w:rPr>
          <w:fldChar w:fldCharType="begin"/>
        </w:r>
        <w:r w:rsidR="009D4156">
          <w:rPr>
            <w:noProof/>
            <w:webHidden/>
          </w:rPr>
          <w:instrText xml:space="preserve"> PAGEREF _Toc167264959 \h </w:instrText>
        </w:r>
        <w:r w:rsidR="009D4156">
          <w:rPr>
            <w:noProof/>
            <w:webHidden/>
          </w:rPr>
        </w:r>
        <w:r w:rsidR="009D4156">
          <w:rPr>
            <w:noProof/>
            <w:webHidden/>
          </w:rPr>
          <w:fldChar w:fldCharType="separate"/>
        </w:r>
        <w:r w:rsidR="009D4156">
          <w:rPr>
            <w:noProof/>
            <w:webHidden/>
          </w:rPr>
          <w:t>2</w:t>
        </w:r>
        <w:r w:rsidR="009D4156">
          <w:rPr>
            <w:noProof/>
            <w:webHidden/>
          </w:rPr>
          <w:fldChar w:fldCharType="end"/>
        </w:r>
      </w:hyperlink>
    </w:p>
    <w:p w14:paraId="312E4D9A" w14:textId="1669FB41"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60" w:history="1">
        <w:r w:rsidR="009D4156" w:rsidRPr="00D11FC4">
          <w:rPr>
            <w:rStyle w:val="Hyperlink"/>
            <w:noProof/>
          </w:rPr>
          <w:t>Scope</w:t>
        </w:r>
        <w:r w:rsidR="009D4156">
          <w:rPr>
            <w:noProof/>
            <w:webHidden/>
          </w:rPr>
          <w:tab/>
        </w:r>
        <w:r w:rsidR="009D4156">
          <w:rPr>
            <w:noProof/>
            <w:webHidden/>
          </w:rPr>
          <w:fldChar w:fldCharType="begin"/>
        </w:r>
        <w:r w:rsidR="009D4156">
          <w:rPr>
            <w:noProof/>
            <w:webHidden/>
          </w:rPr>
          <w:instrText xml:space="preserve"> PAGEREF _Toc167264960 \h </w:instrText>
        </w:r>
        <w:r w:rsidR="009D4156">
          <w:rPr>
            <w:noProof/>
            <w:webHidden/>
          </w:rPr>
        </w:r>
        <w:r w:rsidR="009D4156">
          <w:rPr>
            <w:noProof/>
            <w:webHidden/>
          </w:rPr>
          <w:fldChar w:fldCharType="separate"/>
        </w:r>
        <w:r w:rsidR="009D4156">
          <w:rPr>
            <w:noProof/>
            <w:webHidden/>
          </w:rPr>
          <w:t>2</w:t>
        </w:r>
        <w:r w:rsidR="009D4156">
          <w:rPr>
            <w:noProof/>
            <w:webHidden/>
          </w:rPr>
          <w:fldChar w:fldCharType="end"/>
        </w:r>
      </w:hyperlink>
    </w:p>
    <w:p w14:paraId="5863E7E8" w14:textId="66BB5EE9"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61" w:history="1">
        <w:r w:rsidR="009D4156" w:rsidRPr="00D11FC4">
          <w:rPr>
            <w:rStyle w:val="Hyperlink"/>
            <w:noProof/>
          </w:rPr>
          <w:t>Section 1 – Service Overview</w:t>
        </w:r>
        <w:r w:rsidR="009D4156">
          <w:rPr>
            <w:noProof/>
            <w:webHidden/>
          </w:rPr>
          <w:tab/>
        </w:r>
        <w:r w:rsidR="009D4156">
          <w:rPr>
            <w:noProof/>
            <w:webHidden/>
          </w:rPr>
          <w:fldChar w:fldCharType="begin"/>
        </w:r>
        <w:r w:rsidR="009D4156">
          <w:rPr>
            <w:noProof/>
            <w:webHidden/>
          </w:rPr>
          <w:instrText xml:space="preserve"> PAGEREF _Toc167264961 \h </w:instrText>
        </w:r>
        <w:r w:rsidR="009D4156">
          <w:rPr>
            <w:noProof/>
            <w:webHidden/>
          </w:rPr>
        </w:r>
        <w:r w:rsidR="009D4156">
          <w:rPr>
            <w:noProof/>
            <w:webHidden/>
          </w:rPr>
          <w:fldChar w:fldCharType="separate"/>
        </w:r>
        <w:r w:rsidR="009D4156">
          <w:rPr>
            <w:noProof/>
            <w:webHidden/>
          </w:rPr>
          <w:t>2</w:t>
        </w:r>
        <w:r w:rsidR="009D4156">
          <w:rPr>
            <w:noProof/>
            <w:webHidden/>
          </w:rPr>
          <w:fldChar w:fldCharType="end"/>
        </w:r>
      </w:hyperlink>
    </w:p>
    <w:p w14:paraId="0BC49CC1" w14:textId="33001E1D"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62" w:history="1">
        <w:r w:rsidR="009D4156" w:rsidRPr="00D11FC4">
          <w:rPr>
            <w:rStyle w:val="Hyperlink"/>
            <w:noProof/>
          </w:rPr>
          <w:t>Section 2 – Special Population Groups</w:t>
        </w:r>
        <w:r w:rsidR="009D4156">
          <w:rPr>
            <w:noProof/>
            <w:webHidden/>
          </w:rPr>
          <w:tab/>
        </w:r>
        <w:r w:rsidR="009D4156">
          <w:rPr>
            <w:noProof/>
            <w:webHidden/>
          </w:rPr>
          <w:fldChar w:fldCharType="begin"/>
        </w:r>
        <w:r w:rsidR="009D4156">
          <w:rPr>
            <w:noProof/>
            <w:webHidden/>
          </w:rPr>
          <w:instrText xml:space="preserve"> PAGEREF _Toc167264962 \h </w:instrText>
        </w:r>
        <w:r w:rsidR="009D4156">
          <w:rPr>
            <w:noProof/>
            <w:webHidden/>
          </w:rPr>
        </w:r>
        <w:r w:rsidR="009D4156">
          <w:rPr>
            <w:noProof/>
            <w:webHidden/>
          </w:rPr>
          <w:fldChar w:fldCharType="separate"/>
        </w:r>
        <w:r w:rsidR="009D4156">
          <w:rPr>
            <w:noProof/>
            <w:webHidden/>
          </w:rPr>
          <w:t>3</w:t>
        </w:r>
        <w:r w:rsidR="009D4156">
          <w:rPr>
            <w:noProof/>
            <w:webHidden/>
          </w:rPr>
          <w:fldChar w:fldCharType="end"/>
        </w:r>
      </w:hyperlink>
    </w:p>
    <w:p w14:paraId="10BE5A0E" w14:textId="020C60A7"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63" w:history="1">
        <w:r w:rsidR="009D4156" w:rsidRPr="00D11FC4">
          <w:rPr>
            <w:rStyle w:val="Hyperlink"/>
            <w:noProof/>
          </w:rPr>
          <w:t>Section 3 – Access</w:t>
        </w:r>
        <w:r w:rsidR="009D4156">
          <w:rPr>
            <w:noProof/>
            <w:webHidden/>
          </w:rPr>
          <w:tab/>
        </w:r>
        <w:r w:rsidR="009D4156">
          <w:rPr>
            <w:noProof/>
            <w:webHidden/>
          </w:rPr>
          <w:fldChar w:fldCharType="begin"/>
        </w:r>
        <w:r w:rsidR="009D4156">
          <w:rPr>
            <w:noProof/>
            <w:webHidden/>
          </w:rPr>
          <w:instrText xml:space="preserve"> PAGEREF _Toc167264963 \h </w:instrText>
        </w:r>
        <w:r w:rsidR="009D4156">
          <w:rPr>
            <w:noProof/>
            <w:webHidden/>
          </w:rPr>
        </w:r>
        <w:r w:rsidR="009D4156">
          <w:rPr>
            <w:noProof/>
            <w:webHidden/>
          </w:rPr>
          <w:fldChar w:fldCharType="separate"/>
        </w:r>
        <w:r w:rsidR="009D4156">
          <w:rPr>
            <w:noProof/>
            <w:webHidden/>
          </w:rPr>
          <w:t>5</w:t>
        </w:r>
        <w:r w:rsidR="009D4156">
          <w:rPr>
            <w:noProof/>
            <w:webHidden/>
          </w:rPr>
          <w:fldChar w:fldCharType="end"/>
        </w:r>
      </w:hyperlink>
    </w:p>
    <w:p w14:paraId="71917891" w14:textId="70958821"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64" w:history="1">
        <w:r w:rsidR="009D4156" w:rsidRPr="00D11FC4">
          <w:rPr>
            <w:rStyle w:val="Hyperlink"/>
            <w:noProof/>
          </w:rPr>
          <w:t>Section 4 – FoCIS Multidisciplinary Team Meeting</w:t>
        </w:r>
        <w:r w:rsidR="009D4156">
          <w:rPr>
            <w:noProof/>
            <w:webHidden/>
          </w:rPr>
          <w:tab/>
        </w:r>
        <w:r w:rsidR="009D4156">
          <w:rPr>
            <w:noProof/>
            <w:webHidden/>
          </w:rPr>
          <w:fldChar w:fldCharType="begin"/>
        </w:r>
        <w:r w:rsidR="009D4156">
          <w:rPr>
            <w:noProof/>
            <w:webHidden/>
          </w:rPr>
          <w:instrText xml:space="preserve"> PAGEREF _Toc167264964 \h </w:instrText>
        </w:r>
        <w:r w:rsidR="009D4156">
          <w:rPr>
            <w:noProof/>
            <w:webHidden/>
          </w:rPr>
        </w:r>
        <w:r w:rsidR="009D4156">
          <w:rPr>
            <w:noProof/>
            <w:webHidden/>
          </w:rPr>
          <w:fldChar w:fldCharType="separate"/>
        </w:r>
        <w:r w:rsidR="009D4156">
          <w:rPr>
            <w:noProof/>
            <w:webHidden/>
          </w:rPr>
          <w:t>6</w:t>
        </w:r>
        <w:r w:rsidR="009D4156">
          <w:rPr>
            <w:noProof/>
            <w:webHidden/>
          </w:rPr>
          <w:fldChar w:fldCharType="end"/>
        </w:r>
      </w:hyperlink>
    </w:p>
    <w:p w14:paraId="74CB3654" w14:textId="5C1B89B8"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65" w:history="1">
        <w:r w:rsidR="009D4156" w:rsidRPr="00D11FC4">
          <w:rPr>
            <w:rStyle w:val="Hyperlink"/>
            <w:noProof/>
          </w:rPr>
          <w:t>Section 5 – Accepted Referrals</w:t>
        </w:r>
        <w:r w:rsidR="009D4156">
          <w:rPr>
            <w:noProof/>
            <w:webHidden/>
          </w:rPr>
          <w:tab/>
        </w:r>
        <w:r w:rsidR="009D4156">
          <w:rPr>
            <w:noProof/>
            <w:webHidden/>
          </w:rPr>
          <w:fldChar w:fldCharType="begin"/>
        </w:r>
        <w:r w:rsidR="009D4156">
          <w:rPr>
            <w:noProof/>
            <w:webHidden/>
          </w:rPr>
          <w:instrText xml:space="preserve"> PAGEREF _Toc167264965 \h </w:instrText>
        </w:r>
        <w:r w:rsidR="009D4156">
          <w:rPr>
            <w:noProof/>
            <w:webHidden/>
          </w:rPr>
        </w:r>
        <w:r w:rsidR="009D4156">
          <w:rPr>
            <w:noProof/>
            <w:webHidden/>
          </w:rPr>
          <w:fldChar w:fldCharType="separate"/>
        </w:r>
        <w:r w:rsidR="009D4156">
          <w:rPr>
            <w:noProof/>
            <w:webHidden/>
          </w:rPr>
          <w:t>6</w:t>
        </w:r>
        <w:r w:rsidR="009D4156">
          <w:rPr>
            <w:noProof/>
            <w:webHidden/>
          </w:rPr>
          <w:fldChar w:fldCharType="end"/>
        </w:r>
      </w:hyperlink>
    </w:p>
    <w:p w14:paraId="32F024D6" w14:textId="55FAF43C"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66" w:history="1">
        <w:r w:rsidR="009D4156" w:rsidRPr="00D11FC4">
          <w:rPr>
            <w:rStyle w:val="Hyperlink"/>
            <w:noProof/>
          </w:rPr>
          <w:t>Section 6 – Assessment and Liaison Service Provision</w:t>
        </w:r>
        <w:r w:rsidR="009D4156">
          <w:rPr>
            <w:noProof/>
            <w:webHidden/>
          </w:rPr>
          <w:tab/>
        </w:r>
        <w:r w:rsidR="009D4156">
          <w:rPr>
            <w:noProof/>
            <w:webHidden/>
          </w:rPr>
          <w:fldChar w:fldCharType="begin"/>
        </w:r>
        <w:r w:rsidR="009D4156">
          <w:rPr>
            <w:noProof/>
            <w:webHidden/>
          </w:rPr>
          <w:instrText xml:space="preserve"> PAGEREF _Toc167264966 \h </w:instrText>
        </w:r>
        <w:r w:rsidR="009D4156">
          <w:rPr>
            <w:noProof/>
            <w:webHidden/>
          </w:rPr>
        </w:r>
        <w:r w:rsidR="009D4156">
          <w:rPr>
            <w:noProof/>
            <w:webHidden/>
          </w:rPr>
          <w:fldChar w:fldCharType="separate"/>
        </w:r>
        <w:r w:rsidR="009D4156">
          <w:rPr>
            <w:noProof/>
            <w:webHidden/>
          </w:rPr>
          <w:t>8</w:t>
        </w:r>
        <w:r w:rsidR="009D4156">
          <w:rPr>
            <w:noProof/>
            <w:webHidden/>
          </w:rPr>
          <w:fldChar w:fldCharType="end"/>
        </w:r>
      </w:hyperlink>
    </w:p>
    <w:p w14:paraId="41C1E402" w14:textId="07F4A24F"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67" w:history="1">
        <w:r w:rsidR="009D4156" w:rsidRPr="00D11FC4">
          <w:rPr>
            <w:rStyle w:val="Hyperlink"/>
            <w:noProof/>
          </w:rPr>
          <w:t>Section 7 – Forensic Liaison MDT</w:t>
        </w:r>
        <w:r w:rsidR="009D4156">
          <w:rPr>
            <w:noProof/>
            <w:webHidden/>
          </w:rPr>
          <w:tab/>
        </w:r>
        <w:r w:rsidR="009D4156">
          <w:rPr>
            <w:noProof/>
            <w:webHidden/>
          </w:rPr>
          <w:fldChar w:fldCharType="begin"/>
        </w:r>
        <w:r w:rsidR="009D4156">
          <w:rPr>
            <w:noProof/>
            <w:webHidden/>
          </w:rPr>
          <w:instrText xml:space="preserve"> PAGEREF _Toc167264967 \h </w:instrText>
        </w:r>
        <w:r w:rsidR="009D4156">
          <w:rPr>
            <w:noProof/>
            <w:webHidden/>
          </w:rPr>
        </w:r>
        <w:r w:rsidR="009D4156">
          <w:rPr>
            <w:noProof/>
            <w:webHidden/>
          </w:rPr>
          <w:fldChar w:fldCharType="separate"/>
        </w:r>
        <w:r w:rsidR="009D4156">
          <w:rPr>
            <w:noProof/>
            <w:webHidden/>
          </w:rPr>
          <w:t>12</w:t>
        </w:r>
        <w:r w:rsidR="009D4156">
          <w:rPr>
            <w:noProof/>
            <w:webHidden/>
          </w:rPr>
          <w:fldChar w:fldCharType="end"/>
        </w:r>
      </w:hyperlink>
    </w:p>
    <w:p w14:paraId="4654F865" w14:textId="4EED921E"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68" w:history="1">
        <w:r w:rsidR="009D4156" w:rsidRPr="00D11FC4">
          <w:rPr>
            <w:rStyle w:val="Hyperlink"/>
            <w:noProof/>
          </w:rPr>
          <w:t>Section 8 – Conditional Release Orders</w:t>
        </w:r>
        <w:r w:rsidR="009D4156">
          <w:rPr>
            <w:noProof/>
            <w:webHidden/>
          </w:rPr>
          <w:tab/>
        </w:r>
        <w:r w:rsidR="009D4156">
          <w:rPr>
            <w:noProof/>
            <w:webHidden/>
          </w:rPr>
          <w:fldChar w:fldCharType="begin"/>
        </w:r>
        <w:r w:rsidR="009D4156">
          <w:rPr>
            <w:noProof/>
            <w:webHidden/>
          </w:rPr>
          <w:instrText xml:space="preserve"> PAGEREF _Toc167264968 \h </w:instrText>
        </w:r>
        <w:r w:rsidR="009D4156">
          <w:rPr>
            <w:noProof/>
            <w:webHidden/>
          </w:rPr>
        </w:r>
        <w:r w:rsidR="009D4156">
          <w:rPr>
            <w:noProof/>
            <w:webHidden/>
          </w:rPr>
          <w:fldChar w:fldCharType="separate"/>
        </w:r>
        <w:r w:rsidR="009D4156">
          <w:rPr>
            <w:noProof/>
            <w:webHidden/>
          </w:rPr>
          <w:t>13</w:t>
        </w:r>
        <w:r w:rsidR="009D4156">
          <w:rPr>
            <w:noProof/>
            <w:webHidden/>
          </w:rPr>
          <w:fldChar w:fldCharType="end"/>
        </w:r>
      </w:hyperlink>
    </w:p>
    <w:p w14:paraId="44CA0219" w14:textId="4D1A3261"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69" w:history="1">
        <w:r w:rsidR="009D4156" w:rsidRPr="00D11FC4">
          <w:rPr>
            <w:rStyle w:val="Hyperlink"/>
            <w:noProof/>
          </w:rPr>
          <w:t>Section 9 – People exiting Secure Inpatient Mental Health Services</w:t>
        </w:r>
        <w:r w:rsidR="009D4156">
          <w:rPr>
            <w:noProof/>
            <w:webHidden/>
          </w:rPr>
          <w:tab/>
        </w:r>
        <w:r w:rsidR="009D4156">
          <w:rPr>
            <w:noProof/>
            <w:webHidden/>
          </w:rPr>
          <w:fldChar w:fldCharType="begin"/>
        </w:r>
        <w:r w:rsidR="009D4156">
          <w:rPr>
            <w:noProof/>
            <w:webHidden/>
          </w:rPr>
          <w:instrText xml:space="preserve"> PAGEREF _Toc167264969 \h </w:instrText>
        </w:r>
        <w:r w:rsidR="009D4156">
          <w:rPr>
            <w:noProof/>
            <w:webHidden/>
          </w:rPr>
        </w:r>
        <w:r w:rsidR="009D4156">
          <w:rPr>
            <w:noProof/>
            <w:webHidden/>
          </w:rPr>
          <w:fldChar w:fldCharType="separate"/>
        </w:r>
        <w:r w:rsidR="009D4156">
          <w:rPr>
            <w:noProof/>
            <w:webHidden/>
          </w:rPr>
          <w:t>13</w:t>
        </w:r>
        <w:r w:rsidR="009D4156">
          <w:rPr>
            <w:noProof/>
            <w:webHidden/>
          </w:rPr>
          <w:fldChar w:fldCharType="end"/>
        </w:r>
      </w:hyperlink>
    </w:p>
    <w:p w14:paraId="14BF56E5" w14:textId="311C41DD"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70" w:history="1">
        <w:r w:rsidR="009D4156" w:rsidRPr="00D11FC4">
          <w:rPr>
            <w:rStyle w:val="Hyperlink"/>
            <w:noProof/>
          </w:rPr>
          <w:t>Section 10 – Intervention Services</w:t>
        </w:r>
        <w:r w:rsidR="009D4156">
          <w:rPr>
            <w:noProof/>
            <w:webHidden/>
          </w:rPr>
          <w:tab/>
        </w:r>
        <w:r w:rsidR="009D4156">
          <w:rPr>
            <w:noProof/>
            <w:webHidden/>
          </w:rPr>
          <w:fldChar w:fldCharType="begin"/>
        </w:r>
        <w:r w:rsidR="009D4156">
          <w:rPr>
            <w:noProof/>
            <w:webHidden/>
          </w:rPr>
          <w:instrText xml:space="preserve"> PAGEREF _Toc167264970 \h </w:instrText>
        </w:r>
        <w:r w:rsidR="009D4156">
          <w:rPr>
            <w:noProof/>
            <w:webHidden/>
          </w:rPr>
        </w:r>
        <w:r w:rsidR="009D4156">
          <w:rPr>
            <w:noProof/>
            <w:webHidden/>
          </w:rPr>
          <w:fldChar w:fldCharType="separate"/>
        </w:r>
        <w:r w:rsidR="009D4156">
          <w:rPr>
            <w:noProof/>
            <w:webHidden/>
          </w:rPr>
          <w:t>14</w:t>
        </w:r>
        <w:r w:rsidR="009D4156">
          <w:rPr>
            <w:noProof/>
            <w:webHidden/>
          </w:rPr>
          <w:fldChar w:fldCharType="end"/>
        </w:r>
      </w:hyperlink>
    </w:p>
    <w:p w14:paraId="0B75528E" w14:textId="36F4B2FB"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71" w:history="1">
        <w:r w:rsidR="009D4156" w:rsidRPr="00D11FC4">
          <w:rPr>
            <w:rStyle w:val="Hyperlink"/>
            <w:noProof/>
          </w:rPr>
          <w:t>Section 11 – Closure to FoCIS</w:t>
        </w:r>
        <w:r w:rsidR="009D4156">
          <w:rPr>
            <w:noProof/>
            <w:webHidden/>
          </w:rPr>
          <w:tab/>
        </w:r>
        <w:r w:rsidR="009D4156">
          <w:rPr>
            <w:noProof/>
            <w:webHidden/>
          </w:rPr>
          <w:fldChar w:fldCharType="begin"/>
        </w:r>
        <w:r w:rsidR="009D4156">
          <w:rPr>
            <w:noProof/>
            <w:webHidden/>
          </w:rPr>
          <w:instrText xml:space="preserve"> PAGEREF _Toc167264971 \h </w:instrText>
        </w:r>
        <w:r w:rsidR="009D4156">
          <w:rPr>
            <w:noProof/>
            <w:webHidden/>
          </w:rPr>
        </w:r>
        <w:r w:rsidR="009D4156">
          <w:rPr>
            <w:noProof/>
            <w:webHidden/>
          </w:rPr>
          <w:fldChar w:fldCharType="separate"/>
        </w:r>
        <w:r w:rsidR="009D4156">
          <w:rPr>
            <w:noProof/>
            <w:webHidden/>
          </w:rPr>
          <w:t>19</w:t>
        </w:r>
        <w:r w:rsidR="009D4156">
          <w:rPr>
            <w:noProof/>
            <w:webHidden/>
          </w:rPr>
          <w:fldChar w:fldCharType="end"/>
        </w:r>
      </w:hyperlink>
    </w:p>
    <w:p w14:paraId="2EECD061" w14:textId="15926503"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72" w:history="1">
        <w:r w:rsidR="009D4156" w:rsidRPr="00D11FC4">
          <w:rPr>
            <w:rStyle w:val="Hyperlink"/>
            <w:noProof/>
          </w:rPr>
          <w:t>Section 12 – Occupational Violence</w:t>
        </w:r>
        <w:r w:rsidR="009D4156">
          <w:rPr>
            <w:noProof/>
            <w:webHidden/>
          </w:rPr>
          <w:tab/>
        </w:r>
        <w:r w:rsidR="009D4156">
          <w:rPr>
            <w:noProof/>
            <w:webHidden/>
          </w:rPr>
          <w:fldChar w:fldCharType="begin"/>
        </w:r>
        <w:r w:rsidR="009D4156">
          <w:rPr>
            <w:noProof/>
            <w:webHidden/>
          </w:rPr>
          <w:instrText xml:space="preserve"> PAGEREF _Toc167264972 \h </w:instrText>
        </w:r>
        <w:r w:rsidR="009D4156">
          <w:rPr>
            <w:noProof/>
            <w:webHidden/>
          </w:rPr>
        </w:r>
        <w:r w:rsidR="009D4156">
          <w:rPr>
            <w:noProof/>
            <w:webHidden/>
          </w:rPr>
          <w:fldChar w:fldCharType="separate"/>
        </w:r>
        <w:r w:rsidR="009D4156">
          <w:rPr>
            <w:noProof/>
            <w:webHidden/>
          </w:rPr>
          <w:t>20</w:t>
        </w:r>
        <w:r w:rsidR="009D4156">
          <w:rPr>
            <w:noProof/>
            <w:webHidden/>
          </w:rPr>
          <w:fldChar w:fldCharType="end"/>
        </w:r>
      </w:hyperlink>
    </w:p>
    <w:p w14:paraId="4E02D4F5" w14:textId="4265E378"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73" w:history="1">
        <w:r w:rsidR="009D4156" w:rsidRPr="00D11FC4">
          <w:rPr>
            <w:rStyle w:val="Hyperlink"/>
            <w:noProof/>
          </w:rPr>
          <w:t>Evaluation</w:t>
        </w:r>
        <w:r w:rsidR="009D4156">
          <w:rPr>
            <w:noProof/>
            <w:webHidden/>
          </w:rPr>
          <w:tab/>
        </w:r>
        <w:r w:rsidR="009D4156">
          <w:rPr>
            <w:noProof/>
            <w:webHidden/>
          </w:rPr>
          <w:fldChar w:fldCharType="begin"/>
        </w:r>
        <w:r w:rsidR="009D4156">
          <w:rPr>
            <w:noProof/>
            <w:webHidden/>
          </w:rPr>
          <w:instrText xml:space="preserve"> PAGEREF _Toc167264973 \h </w:instrText>
        </w:r>
        <w:r w:rsidR="009D4156">
          <w:rPr>
            <w:noProof/>
            <w:webHidden/>
          </w:rPr>
        </w:r>
        <w:r w:rsidR="009D4156">
          <w:rPr>
            <w:noProof/>
            <w:webHidden/>
          </w:rPr>
          <w:fldChar w:fldCharType="separate"/>
        </w:r>
        <w:r w:rsidR="009D4156">
          <w:rPr>
            <w:noProof/>
            <w:webHidden/>
          </w:rPr>
          <w:t>21</w:t>
        </w:r>
        <w:r w:rsidR="009D4156">
          <w:rPr>
            <w:noProof/>
            <w:webHidden/>
          </w:rPr>
          <w:fldChar w:fldCharType="end"/>
        </w:r>
      </w:hyperlink>
    </w:p>
    <w:p w14:paraId="5DB08BED" w14:textId="3F2C1F84"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74" w:history="1">
        <w:r w:rsidR="009D4156" w:rsidRPr="00D11FC4">
          <w:rPr>
            <w:rStyle w:val="Hyperlink"/>
            <w:noProof/>
          </w:rPr>
          <w:t>Related Policies, Procedures, Guidelines and Legislation</w:t>
        </w:r>
        <w:r w:rsidR="009D4156">
          <w:rPr>
            <w:noProof/>
            <w:webHidden/>
          </w:rPr>
          <w:tab/>
        </w:r>
        <w:r w:rsidR="009D4156">
          <w:rPr>
            <w:noProof/>
            <w:webHidden/>
          </w:rPr>
          <w:fldChar w:fldCharType="begin"/>
        </w:r>
        <w:r w:rsidR="009D4156">
          <w:rPr>
            <w:noProof/>
            <w:webHidden/>
          </w:rPr>
          <w:instrText xml:space="preserve"> PAGEREF _Toc167264974 \h </w:instrText>
        </w:r>
        <w:r w:rsidR="009D4156">
          <w:rPr>
            <w:noProof/>
            <w:webHidden/>
          </w:rPr>
        </w:r>
        <w:r w:rsidR="009D4156">
          <w:rPr>
            <w:noProof/>
            <w:webHidden/>
          </w:rPr>
          <w:fldChar w:fldCharType="separate"/>
        </w:r>
        <w:r w:rsidR="009D4156">
          <w:rPr>
            <w:noProof/>
            <w:webHidden/>
          </w:rPr>
          <w:t>22</w:t>
        </w:r>
        <w:r w:rsidR="009D4156">
          <w:rPr>
            <w:noProof/>
            <w:webHidden/>
          </w:rPr>
          <w:fldChar w:fldCharType="end"/>
        </w:r>
      </w:hyperlink>
    </w:p>
    <w:p w14:paraId="58F4E387" w14:textId="1AC0D970"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75" w:history="1">
        <w:r w:rsidR="009D4156" w:rsidRPr="00D11FC4">
          <w:rPr>
            <w:rStyle w:val="Hyperlink"/>
            <w:noProof/>
          </w:rPr>
          <w:t>References</w:t>
        </w:r>
        <w:r w:rsidR="009D4156">
          <w:rPr>
            <w:noProof/>
            <w:webHidden/>
          </w:rPr>
          <w:tab/>
        </w:r>
        <w:r w:rsidR="009D4156">
          <w:rPr>
            <w:noProof/>
            <w:webHidden/>
          </w:rPr>
          <w:fldChar w:fldCharType="begin"/>
        </w:r>
        <w:r w:rsidR="009D4156">
          <w:rPr>
            <w:noProof/>
            <w:webHidden/>
          </w:rPr>
          <w:instrText xml:space="preserve"> PAGEREF _Toc167264975 \h </w:instrText>
        </w:r>
        <w:r w:rsidR="009D4156">
          <w:rPr>
            <w:noProof/>
            <w:webHidden/>
          </w:rPr>
        </w:r>
        <w:r w:rsidR="009D4156">
          <w:rPr>
            <w:noProof/>
            <w:webHidden/>
          </w:rPr>
          <w:fldChar w:fldCharType="separate"/>
        </w:r>
        <w:r w:rsidR="009D4156">
          <w:rPr>
            <w:noProof/>
            <w:webHidden/>
          </w:rPr>
          <w:t>23</w:t>
        </w:r>
        <w:r w:rsidR="009D4156">
          <w:rPr>
            <w:noProof/>
            <w:webHidden/>
          </w:rPr>
          <w:fldChar w:fldCharType="end"/>
        </w:r>
      </w:hyperlink>
    </w:p>
    <w:p w14:paraId="45C9A97B" w14:textId="218ADEFF"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76" w:history="1">
        <w:r w:rsidR="009D4156" w:rsidRPr="00D11FC4">
          <w:rPr>
            <w:rStyle w:val="Hyperlink"/>
            <w:noProof/>
          </w:rPr>
          <w:t>Search Terms</w:t>
        </w:r>
        <w:r w:rsidR="009D4156">
          <w:rPr>
            <w:noProof/>
            <w:webHidden/>
          </w:rPr>
          <w:tab/>
        </w:r>
        <w:r w:rsidR="009D4156">
          <w:rPr>
            <w:noProof/>
            <w:webHidden/>
          </w:rPr>
          <w:fldChar w:fldCharType="begin"/>
        </w:r>
        <w:r w:rsidR="009D4156">
          <w:rPr>
            <w:noProof/>
            <w:webHidden/>
          </w:rPr>
          <w:instrText xml:space="preserve"> PAGEREF _Toc167264976 \h </w:instrText>
        </w:r>
        <w:r w:rsidR="009D4156">
          <w:rPr>
            <w:noProof/>
            <w:webHidden/>
          </w:rPr>
        </w:r>
        <w:r w:rsidR="009D4156">
          <w:rPr>
            <w:noProof/>
            <w:webHidden/>
          </w:rPr>
          <w:fldChar w:fldCharType="separate"/>
        </w:r>
        <w:r w:rsidR="009D4156">
          <w:rPr>
            <w:noProof/>
            <w:webHidden/>
          </w:rPr>
          <w:t>23</w:t>
        </w:r>
        <w:r w:rsidR="009D4156">
          <w:rPr>
            <w:noProof/>
            <w:webHidden/>
          </w:rPr>
          <w:fldChar w:fldCharType="end"/>
        </w:r>
      </w:hyperlink>
    </w:p>
    <w:p w14:paraId="64779BB0" w14:textId="0B1D647C" w:rsidR="009D4156" w:rsidRDefault="00C56738">
      <w:pPr>
        <w:pStyle w:val="TOC1"/>
        <w:tabs>
          <w:tab w:val="right" w:leader="dot" w:pos="9060"/>
        </w:tabs>
        <w:rPr>
          <w:rFonts w:eastAsiaTheme="minorEastAsia" w:cstheme="minorBidi"/>
          <w:noProof/>
          <w:kern w:val="2"/>
          <w:sz w:val="22"/>
          <w:szCs w:val="22"/>
          <w:lang w:eastAsia="en-AU"/>
          <w14:ligatures w14:val="standardContextual"/>
        </w:rPr>
      </w:pPr>
      <w:hyperlink w:anchor="_Toc167264977" w:history="1">
        <w:r w:rsidR="009D4156" w:rsidRPr="00D11FC4">
          <w:rPr>
            <w:rStyle w:val="Hyperlink"/>
            <w:noProof/>
          </w:rPr>
          <w:t>Attachments</w:t>
        </w:r>
        <w:r w:rsidR="009D4156">
          <w:rPr>
            <w:noProof/>
            <w:webHidden/>
          </w:rPr>
          <w:tab/>
        </w:r>
        <w:r w:rsidR="009D4156">
          <w:rPr>
            <w:noProof/>
            <w:webHidden/>
          </w:rPr>
          <w:fldChar w:fldCharType="begin"/>
        </w:r>
        <w:r w:rsidR="009D4156">
          <w:rPr>
            <w:noProof/>
            <w:webHidden/>
          </w:rPr>
          <w:instrText xml:space="preserve"> PAGEREF _Toc167264977 \h </w:instrText>
        </w:r>
        <w:r w:rsidR="009D4156">
          <w:rPr>
            <w:noProof/>
            <w:webHidden/>
          </w:rPr>
        </w:r>
        <w:r w:rsidR="009D4156">
          <w:rPr>
            <w:noProof/>
            <w:webHidden/>
          </w:rPr>
          <w:fldChar w:fldCharType="separate"/>
        </w:r>
        <w:r w:rsidR="009D4156">
          <w:rPr>
            <w:noProof/>
            <w:webHidden/>
          </w:rPr>
          <w:t>23</w:t>
        </w:r>
        <w:r w:rsidR="009D4156">
          <w:rPr>
            <w:noProof/>
            <w:webHidden/>
          </w:rPr>
          <w:fldChar w:fldCharType="end"/>
        </w:r>
      </w:hyperlink>
    </w:p>
    <w:p w14:paraId="086829E2" w14:textId="5B9C9E21"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3E584852" w:rsidR="009A534C" w:rsidRPr="002E3BFE" w:rsidRDefault="00733CC8" w:rsidP="00B10F87">
            <w:pPr>
              <w:pStyle w:val="Heading1"/>
            </w:pPr>
            <w:bookmarkStart w:id="4" w:name="_Toc167264959"/>
            <w:r>
              <w:lastRenderedPageBreak/>
              <w:t>Purpose</w:t>
            </w:r>
            <w:bookmarkEnd w:id="4"/>
          </w:p>
        </w:tc>
      </w:tr>
    </w:tbl>
    <w:p w14:paraId="00350260" w14:textId="77777777" w:rsidR="00A123E3" w:rsidRDefault="00A123E3" w:rsidP="00C13D33">
      <w:pPr>
        <w:pStyle w:val="Heading2"/>
      </w:pPr>
    </w:p>
    <w:p w14:paraId="086829E9" w14:textId="02513398" w:rsidR="00010E74" w:rsidRDefault="00010E74" w:rsidP="00C13D33">
      <w:pPr>
        <w:pStyle w:val="Heading2"/>
      </w:pPr>
      <w:r>
        <w:t>Background</w:t>
      </w:r>
    </w:p>
    <w:p w14:paraId="3AD09F77" w14:textId="2E511DCD" w:rsidR="00A123E3" w:rsidRDefault="00A123E3" w:rsidP="00A123E3">
      <w:pPr>
        <w:rPr>
          <w:rFonts w:asciiTheme="minorHAnsi" w:hAnsiTheme="minorHAnsi" w:cstheme="minorHAnsi"/>
          <w:szCs w:val="24"/>
        </w:rPr>
      </w:pPr>
      <w:r w:rsidRPr="00F87FB7">
        <w:rPr>
          <w:rFonts w:asciiTheme="minorHAnsi" w:hAnsiTheme="minorHAnsi" w:cstheme="minorHAnsi"/>
          <w:szCs w:val="24"/>
        </w:rPr>
        <w:t>The Forensic Consultation and Intervention Service (FoCIS) is a specialist multidisciplinary tertiary mental health service that aims to provide expert</w:t>
      </w:r>
      <w:r>
        <w:rPr>
          <w:rFonts w:asciiTheme="minorHAnsi" w:hAnsiTheme="minorHAnsi" w:cstheme="minorHAnsi"/>
          <w:szCs w:val="24"/>
        </w:rPr>
        <w:t xml:space="preserve"> assessment,</w:t>
      </w:r>
      <w:r w:rsidRPr="00F87FB7">
        <w:rPr>
          <w:rFonts w:asciiTheme="minorHAnsi" w:hAnsiTheme="minorHAnsi" w:cstheme="minorHAnsi"/>
          <w:szCs w:val="24"/>
        </w:rPr>
        <w:t xml:space="preserve"> </w:t>
      </w:r>
      <w:proofErr w:type="gramStart"/>
      <w:r w:rsidRPr="00F87FB7">
        <w:rPr>
          <w:rFonts w:asciiTheme="minorHAnsi" w:hAnsiTheme="minorHAnsi" w:cstheme="minorHAnsi"/>
          <w:szCs w:val="24"/>
        </w:rPr>
        <w:t>knowledge</w:t>
      </w:r>
      <w:proofErr w:type="gramEnd"/>
      <w:r w:rsidRPr="00F87FB7">
        <w:rPr>
          <w:rFonts w:asciiTheme="minorHAnsi" w:hAnsiTheme="minorHAnsi" w:cstheme="minorHAnsi"/>
          <w:szCs w:val="24"/>
        </w:rPr>
        <w:t xml:space="preserve"> and skills to general mental health services regarding the interplay between mental illness/disorders and offending risk in support of safe care of </w:t>
      </w:r>
      <w:r w:rsidR="00341A49">
        <w:rPr>
          <w:rFonts w:asciiTheme="minorHAnsi" w:hAnsiTheme="minorHAnsi" w:cstheme="minorHAnsi"/>
          <w:szCs w:val="24"/>
        </w:rPr>
        <w:t xml:space="preserve">persons interacting with </w:t>
      </w:r>
      <w:r w:rsidRPr="00F87FB7">
        <w:rPr>
          <w:rFonts w:asciiTheme="minorHAnsi" w:hAnsiTheme="minorHAnsi" w:cstheme="minorHAnsi"/>
          <w:szCs w:val="24"/>
        </w:rPr>
        <w:t>forensic and high-risk civil mental health service</w:t>
      </w:r>
      <w:r w:rsidR="00341A49">
        <w:rPr>
          <w:rFonts w:asciiTheme="minorHAnsi" w:hAnsiTheme="minorHAnsi" w:cstheme="minorHAnsi"/>
          <w:szCs w:val="24"/>
        </w:rPr>
        <w:t>s</w:t>
      </w:r>
      <w:r w:rsidRPr="00F87FB7">
        <w:rPr>
          <w:rFonts w:asciiTheme="minorHAnsi" w:hAnsiTheme="minorHAnsi" w:cstheme="minorHAnsi"/>
          <w:szCs w:val="24"/>
        </w:rPr>
        <w:t xml:space="preserve">. The service </w:t>
      </w:r>
      <w:r>
        <w:rPr>
          <w:rFonts w:asciiTheme="minorHAnsi" w:hAnsiTheme="minorHAnsi" w:cstheme="minorHAnsi"/>
          <w:szCs w:val="24"/>
        </w:rPr>
        <w:t>aims</w:t>
      </w:r>
      <w:r w:rsidRPr="00F87FB7">
        <w:rPr>
          <w:rFonts w:asciiTheme="minorHAnsi" w:hAnsiTheme="minorHAnsi" w:cstheme="minorHAnsi"/>
          <w:szCs w:val="24"/>
        </w:rPr>
        <w:t xml:space="preserve"> to reduce </w:t>
      </w:r>
      <w:r>
        <w:rPr>
          <w:rFonts w:asciiTheme="minorHAnsi" w:hAnsiTheme="minorHAnsi" w:cstheme="minorHAnsi"/>
          <w:szCs w:val="24"/>
        </w:rPr>
        <w:t xml:space="preserve">the </w:t>
      </w:r>
      <w:r w:rsidRPr="00F87FB7">
        <w:rPr>
          <w:rFonts w:asciiTheme="minorHAnsi" w:hAnsiTheme="minorHAnsi" w:cstheme="minorHAnsi"/>
          <w:szCs w:val="24"/>
        </w:rPr>
        <w:t>risk</w:t>
      </w:r>
      <w:r>
        <w:rPr>
          <w:rFonts w:asciiTheme="minorHAnsi" w:hAnsiTheme="minorHAnsi" w:cstheme="minorHAnsi"/>
          <w:szCs w:val="24"/>
        </w:rPr>
        <w:t xml:space="preserve"> of serious harm</w:t>
      </w:r>
      <w:r w:rsidRPr="00F87FB7">
        <w:rPr>
          <w:rFonts w:asciiTheme="minorHAnsi" w:hAnsiTheme="minorHAnsi" w:cstheme="minorHAnsi"/>
          <w:szCs w:val="24"/>
        </w:rPr>
        <w:t xml:space="preserve"> </w:t>
      </w:r>
      <w:r>
        <w:rPr>
          <w:rFonts w:asciiTheme="minorHAnsi" w:hAnsiTheme="minorHAnsi" w:cstheme="minorHAnsi"/>
          <w:szCs w:val="24"/>
        </w:rPr>
        <w:t xml:space="preserve">presented by and </w:t>
      </w:r>
      <w:r w:rsidRPr="00F87FB7">
        <w:rPr>
          <w:rFonts w:asciiTheme="minorHAnsi" w:hAnsiTheme="minorHAnsi" w:cstheme="minorHAnsi"/>
          <w:szCs w:val="24"/>
        </w:rPr>
        <w:t>to people with mental illness/disorder</w:t>
      </w:r>
      <w:r>
        <w:rPr>
          <w:rFonts w:asciiTheme="minorHAnsi" w:hAnsiTheme="minorHAnsi" w:cstheme="minorHAnsi"/>
          <w:szCs w:val="24"/>
        </w:rPr>
        <w:t xml:space="preserve"> to</w:t>
      </w:r>
      <w:r w:rsidRPr="00F87FB7">
        <w:rPr>
          <w:rFonts w:asciiTheme="minorHAnsi" w:hAnsiTheme="minorHAnsi" w:cstheme="minorHAnsi"/>
          <w:szCs w:val="24"/>
        </w:rPr>
        <w:t xml:space="preserve"> the communi</w:t>
      </w:r>
      <w:r>
        <w:rPr>
          <w:rFonts w:asciiTheme="minorHAnsi" w:hAnsiTheme="minorHAnsi" w:cstheme="minorHAnsi"/>
          <w:szCs w:val="24"/>
        </w:rPr>
        <w:t>ty</w:t>
      </w:r>
      <w:r w:rsidRPr="00F87FB7">
        <w:rPr>
          <w:rFonts w:asciiTheme="minorHAnsi" w:hAnsiTheme="minorHAnsi" w:cstheme="minorHAnsi"/>
          <w:szCs w:val="24"/>
        </w:rPr>
        <w:t xml:space="preserve">, and </w:t>
      </w:r>
      <w:r>
        <w:rPr>
          <w:rFonts w:asciiTheme="minorHAnsi" w:hAnsiTheme="minorHAnsi" w:cstheme="minorHAnsi"/>
          <w:szCs w:val="24"/>
        </w:rPr>
        <w:t>to provide high quality advice and support to</w:t>
      </w:r>
      <w:r w:rsidRPr="00F87FB7">
        <w:rPr>
          <w:rFonts w:asciiTheme="minorHAnsi" w:hAnsiTheme="minorHAnsi" w:cstheme="minorHAnsi"/>
          <w:szCs w:val="24"/>
        </w:rPr>
        <w:t xml:space="preserve"> services supporting them</w:t>
      </w:r>
      <w:r>
        <w:rPr>
          <w:rFonts w:asciiTheme="minorHAnsi" w:hAnsiTheme="minorHAnsi" w:cstheme="minorHAnsi"/>
          <w:szCs w:val="24"/>
        </w:rPr>
        <w:t xml:space="preserve">. </w:t>
      </w:r>
    </w:p>
    <w:p w14:paraId="086829EB" w14:textId="77777777" w:rsidR="00010E74" w:rsidRPr="00010E74" w:rsidRDefault="00010E74" w:rsidP="00C13D33">
      <w:pPr>
        <w:rPr>
          <w:i/>
        </w:rPr>
      </w:pPr>
    </w:p>
    <w:p w14:paraId="086829EC" w14:textId="77777777" w:rsidR="00010E74" w:rsidRDefault="00010E74" w:rsidP="00C13D33">
      <w:pPr>
        <w:pStyle w:val="Heading2"/>
      </w:pPr>
      <w:r>
        <w:t>Key Objective</w:t>
      </w:r>
    </w:p>
    <w:p w14:paraId="3FF8203E" w14:textId="7639B27D" w:rsidR="00A123E3" w:rsidRDefault="00A123E3" w:rsidP="00A123E3">
      <w:pPr>
        <w:rPr>
          <w:rFonts w:asciiTheme="minorHAnsi" w:hAnsiTheme="minorHAnsi" w:cstheme="minorHAnsi"/>
          <w:szCs w:val="24"/>
        </w:rPr>
      </w:pPr>
      <w:r>
        <w:rPr>
          <w:rFonts w:asciiTheme="minorHAnsi" w:hAnsiTheme="minorHAnsi" w:cstheme="minorHAnsi"/>
          <w:szCs w:val="24"/>
        </w:rPr>
        <w:t xml:space="preserve">This Operational </w:t>
      </w:r>
      <w:r w:rsidR="00341A49">
        <w:rPr>
          <w:rFonts w:asciiTheme="minorHAnsi" w:hAnsiTheme="minorHAnsi" w:cstheme="minorHAnsi"/>
          <w:szCs w:val="24"/>
        </w:rPr>
        <w:t>Procedure</w:t>
      </w:r>
      <w:r>
        <w:rPr>
          <w:rFonts w:asciiTheme="minorHAnsi" w:hAnsiTheme="minorHAnsi" w:cstheme="minorHAnsi"/>
          <w:szCs w:val="24"/>
        </w:rPr>
        <w:t xml:space="preserve"> aims to provide clinicians with guidance on expert assessment, intervention, and the role of the FoCIS within MHJHADS. </w:t>
      </w:r>
    </w:p>
    <w:p w14:paraId="2CF9B2E8" w14:textId="77777777" w:rsidR="00A123E3" w:rsidRDefault="00A123E3" w:rsidP="00A123E3">
      <w:pPr>
        <w:rPr>
          <w:rFonts w:asciiTheme="minorHAnsi" w:hAnsiTheme="minorHAnsi" w:cstheme="minorHAnsi"/>
          <w:szCs w:val="24"/>
        </w:rPr>
      </w:pPr>
    </w:p>
    <w:p w14:paraId="086829EF" w14:textId="5F7D0B02" w:rsidR="009A534C" w:rsidRDefault="00010E74" w:rsidP="00C13D33">
      <w:pPr>
        <w:pStyle w:val="Heading2"/>
      </w:pPr>
      <w:r>
        <w:t>Alerts</w:t>
      </w:r>
      <w:r w:rsidR="009A534C" w:rsidRPr="007B6904">
        <w:t xml:space="preserve"> </w:t>
      </w:r>
    </w:p>
    <w:p w14:paraId="5E9EC102" w14:textId="77777777" w:rsidR="002271E0" w:rsidRPr="00DF1041" w:rsidRDefault="002271E0" w:rsidP="002271E0">
      <w:pPr>
        <w:jc w:val="both"/>
        <w:rPr>
          <w:rFonts w:asciiTheme="minorHAnsi" w:hAnsiTheme="minorHAnsi" w:cstheme="minorHAnsi"/>
          <w:i/>
          <w:iCs/>
          <w:szCs w:val="24"/>
        </w:rPr>
      </w:pPr>
      <w:r w:rsidRPr="006E19E4">
        <w:rPr>
          <w:rFonts w:asciiTheme="minorHAnsi" w:hAnsiTheme="minorHAnsi" w:cstheme="minorHAnsi"/>
          <w:szCs w:val="24"/>
        </w:rPr>
        <w:t xml:space="preserve">The following standard operating procedure should be read in conjunction with the </w:t>
      </w:r>
      <w:r w:rsidRPr="006E19E4">
        <w:rPr>
          <w:rFonts w:asciiTheme="minorHAnsi" w:hAnsiTheme="minorHAnsi" w:cstheme="minorHAnsi"/>
          <w:i/>
          <w:iCs/>
          <w:szCs w:val="24"/>
        </w:rPr>
        <w:t xml:space="preserve">Mental Health Act </w:t>
      </w:r>
      <w:r w:rsidRPr="006E19E4">
        <w:rPr>
          <w:rFonts w:asciiTheme="minorHAnsi" w:hAnsiTheme="minorHAnsi" w:cstheme="minorHAnsi"/>
          <w:szCs w:val="24"/>
        </w:rPr>
        <w:t xml:space="preserve">(2015), </w:t>
      </w:r>
      <w:r w:rsidRPr="006E19E4">
        <w:rPr>
          <w:rFonts w:asciiTheme="minorHAnsi" w:hAnsiTheme="minorHAnsi" w:cstheme="minorHAnsi"/>
          <w:i/>
          <w:iCs/>
          <w:szCs w:val="24"/>
        </w:rPr>
        <w:t>Criminal Code</w:t>
      </w:r>
      <w:r w:rsidRPr="006E19E4">
        <w:rPr>
          <w:rFonts w:asciiTheme="minorHAnsi" w:hAnsiTheme="minorHAnsi" w:cstheme="minorHAnsi"/>
          <w:szCs w:val="24"/>
        </w:rPr>
        <w:t xml:space="preserve"> (2002), </w:t>
      </w:r>
      <w:r w:rsidRPr="006E19E4">
        <w:rPr>
          <w:rFonts w:asciiTheme="minorHAnsi" w:hAnsiTheme="minorHAnsi" w:cstheme="minorHAnsi"/>
          <w:i/>
          <w:iCs/>
          <w:szCs w:val="24"/>
        </w:rPr>
        <w:t>Crimes Act</w:t>
      </w:r>
      <w:r w:rsidRPr="006E19E4">
        <w:rPr>
          <w:rFonts w:asciiTheme="minorHAnsi" w:hAnsiTheme="minorHAnsi" w:cstheme="minorHAnsi"/>
          <w:szCs w:val="24"/>
        </w:rPr>
        <w:t xml:space="preserve"> (1900), Forensic Mental Health Model of Care (2019), </w:t>
      </w:r>
      <w:r w:rsidRPr="006E19E4">
        <w:rPr>
          <w:rFonts w:asciiTheme="minorHAnsi" w:hAnsiTheme="minorHAnsi" w:cstheme="minorHAnsi"/>
        </w:rPr>
        <w:t>Use of Psychological Interventions Procedure (CHS Procedure, 2021)</w:t>
      </w:r>
      <w:r>
        <w:rPr>
          <w:rFonts w:asciiTheme="minorHAnsi" w:hAnsiTheme="minorHAnsi" w:cstheme="minorHAnsi"/>
        </w:rPr>
        <w:t xml:space="preserve">, and </w:t>
      </w:r>
      <w:r w:rsidRPr="00AB6ABD">
        <w:rPr>
          <w:rFonts w:asciiTheme="minorHAnsi" w:hAnsiTheme="minorHAnsi" w:cstheme="minorHAnsi"/>
        </w:rPr>
        <w:t xml:space="preserve">the </w:t>
      </w:r>
      <w:r w:rsidRPr="00DF1041">
        <w:rPr>
          <w:bCs/>
          <w:i/>
          <w:iCs/>
        </w:rPr>
        <w:t>CHS Operational Procedure: Care of Person’s Subject to a Conditional Release Order (CRO)</w:t>
      </w:r>
      <w:r w:rsidRPr="00DF1041">
        <w:rPr>
          <w:rFonts w:asciiTheme="minorHAnsi" w:hAnsiTheme="minorHAnsi" w:cstheme="minorHAnsi"/>
          <w:i/>
          <w:iCs/>
        </w:rPr>
        <w:t>.</w:t>
      </w:r>
    </w:p>
    <w:p w14:paraId="086829F1" w14:textId="77777777" w:rsidR="00010E74" w:rsidRDefault="00010E74" w:rsidP="00C13D33"/>
    <w:p w14:paraId="086829F2" w14:textId="77777777" w:rsidR="0098579F" w:rsidRDefault="00C56738"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167264960"/>
            <w:r>
              <w:t>Scope</w:t>
            </w:r>
            <w:bookmarkEnd w:id="5"/>
          </w:p>
        </w:tc>
      </w:tr>
    </w:tbl>
    <w:p w14:paraId="086829F5" w14:textId="77777777" w:rsidR="0098579F" w:rsidRDefault="0098579F" w:rsidP="0098579F"/>
    <w:p w14:paraId="20BCC292" w14:textId="61DF8579" w:rsidR="002271E0" w:rsidRPr="006052FE" w:rsidRDefault="002271E0" w:rsidP="002271E0">
      <w:pPr>
        <w:rPr>
          <w:rFonts w:asciiTheme="minorHAnsi" w:hAnsiTheme="minorHAnsi" w:cstheme="minorHAnsi"/>
          <w:szCs w:val="24"/>
        </w:rPr>
      </w:pPr>
      <w:r>
        <w:rPr>
          <w:rFonts w:asciiTheme="minorHAnsi" w:hAnsiTheme="minorHAnsi" w:cstheme="minorHAnsi"/>
          <w:szCs w:val="24"/>
        </w:rPr>
        <w:t xml:space="preserve">This Operational </w:t>
      </w:r>
      <w:r w:rsidR="00341A49">
        <w:rPr>
          <w:rFonts w:asciiTheme="minorHAnsi" w:hAnsiTheme="minorHAnsi" w:cstheme="minorHAnsi"/>
          <w:szCs w:val="24"/>
        </w:rPr>
        <w:t>Procedure</w:t>
      </w:r>
      <w:r>
        <w:rPr>
          <w:rFonts w:asciiTheme="minorHAnsi" w:hAnsiTheme="minorHAnsi" w:cstheme="minorHAnsi"/>
          <w:szCs w:val="24"/>
        </w:rPr>
        <w:t xml:space="preserve"> applies to all staff employed in a clinical capacity in FoCIS. It relates to </w:t>
      </w:r>
      <w:proofErr w:type="gramStart"/>
      <w:r>
        <w:rPr>
          <w:rFonts w:asciiTheme="minorHAnsi" w:hAnsiTheme="minorHAnsi" w:cstheme="minorHAnsi"/>
          <w:szCs w:val="24"/>
        </w:rPr>
        <w:t>persons’</w:t>
      </w:r>
      <w:proofErr w:type="gramEnd"/>
      <w:r>
        <w:rPr>
          <w:rFonts w:asciiTheme="minorHAnsi" w:hAnsiTheme="minorHAnsi" w:cstheme="minorHAnsi"/>
          <w:szCs w:val="24"/>
        </w:rPr>
        <w:t xml:space="preserve"> under the ongoing care of MHJHADS mental health services who are identified as presenting with serious risk of violence or offending in the context of their mental illness or mental disorder. </w:t>
      </w:r>
    </w:p>
    <w:p w14:paraId="086829FE" w14:textId="77777777" w:rsidR="00C13D33" w:rsidRDefault="00C13D33" w:rsidP="00C13D33">
      <w:pPr>
        <w:rPr>
          <w:rFonts w:cs="Arial"/>
          <w:szCs w:val="24"/>
        </w:rPr>
      </w:pPr>
    </w:p>
    <w:p w14:paraId="086829FF" w14:textId="77777777" w:rsidR="00C13D33" w:rsidRPr="00032890" w:rsidRDefault="00C56738"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360CE332" w:rsidR="009A534C" w:rsidRPr="00C76688" w:rsidRDefault="009A534C" w:rsidP="00B10F87">
            <w:pPr>
              <w:pStyle w:val="Heading1"/>
            </w:pPr>
            <w:bookmarkStart w:id="6" w:name="_Toc389473278"/>
            <w:bookmarkStart w:id="7" w:name="_Toc393203334"/>
            <w:bookmarkStart w:id="8" w:name="_Toc167264961"/>
            <w:r w:rsidRPr="00C76688">
              <w:t>Section 1 –</w:t>
            </w:r>
            <w:r>
              <w:t xml:space="preserve"> </w:t>
            </w:r>
            <w:bookmarkEnd w:id="6"/>
            <w:bookmarkEnd w:id="7"/>
            <w:r w:rsidR="002271E0">
              <w:t>Service Overview</w:t>
            </w:r>
            <w:bookmarkEnd w:id="8"/>
          </w:p>
        </w:tc>
      </w:tr>
    </w:tbl>
    <w:p w14:paraId="08682A02" w14:textId="77777777" w:rsidR="009A534C" w:rsidRDefault="009A534C" w:rsidP="009A534C">
      <w:pPr>
        <w:outlineLvl w:val="0"/>
        <w:rPr>
          <w:szCs w:val="24"/>
        </w:rPr>
      </w:pPr>
    </w:p>
    <w:p w14:paraId="56FCD7FD" w14:textId="25E3C0AD" w:rsidR="002271E0" w:rsidRDefault="002271E0" w:rsidP="002271E0">
      <w:pPr>
        <w:rPr>
          <w:rFonts w:asciiTheme="minorHAnsi" w:hAnsiTheme="minorHAnsi" w:cstheme="minorHAnsi"/>
          <w:szCs w:val="24"/>
        </w:rPr>
      </w:pPr>
      <w:r>
        <w:rPr>
          <w:rFonts w:asciiTheme="minorHAnsi" w:hAnsiTheme="minorHAnsi" w:cstheme="minorHAnsi"/>
          <w:szCs w:val="24"/>
        </w:rPr>
        <w:t xml:space="preserve">The FoCIS is an ACT-wide service that </w:t>
      </w:r>
      <w:r w:rsidRPr="000E35AA">
        <w:rPr>
          <w:rFonts w:asciiTheme="minorHAnsi" w:hAnsiTheme="minorHAnsi" w:cstheme="minorHAnsi"/>
          <w:szCs w:val="24"/>
        </w:rPr>
        <w:t>provides specialist consultation to MHJHADS mental health services regarding the safe and effective care of forensic and high-risk civil mental health service consumers</w:t>
      </w:r>
      <w:r>
        <w:rPr>
          <w:rFonts w:asciiTheme="minorHAnsi" w:hAnsiTheme="minorHAnsi" w:cstheme="minorHAnsi"/>
          <w:szCs w:val="24"/>
        </w:rPr>
        <w:t xml:space="preserve"> of all ages</w:t>
      </w:r>
      <w:r w:rsidRPr="000E35AA">
        <w:rPr>
          <w:rFonts w:asciiTheme="minorHAnsi" w:hAnsiTheme="minorHAnsi" w:cstheme="minorHAnsi"/>
          <w:szCs w:val="24"/>
        </w:rPr>
        <w:t>. It is</w:t>
      </w:r>
      <w:r>
        <w:rPr>
          <w:rFonts w:asciiTheme="minorHAnsi" w:hAnsiTheme="minorHAnsi" w:cstheme="minorHAnsi"/>
          <w:szCs w:val="24"/>
        </w:rPr>
        <w:t xml:space="preserve"> primarily</w:t>
      </w:r>
      <w:r w:rsidRPr="000E35AA">
        <w:rPr>
          <w:rFonts w:asciiTheme="minorHAnsi" w:hAnsiTheme="minorHAnsi" w:cstheme="minorHAnsi"/>
          <w:szCs w:val="24"/>
        </w:rPr>
        <w:t xml:space="preserve"> a consultation-liaison service providing advice regarding the relationship between mental illness and offending risk, and recommendations regarding appropriate support and management strategies. Where indicated and where staff speciality and resources allow, the service may provide specialist interventions targeted at specific high-risk behaviours (i.e., fire-setting) </w:t>
      </w:r>
      <w:proofErr w:type="gramStart"/>
      <w:r w:rsidRPr="000E35AA">
        <w:rPr>
          <w:rFonts w:asciiTheme="minorHAnsi" w:hAnsiTheme="minorHAnsi" w:cstheme="minorHAnsi"/>
          <w:szCs w:val="24"/>
        </w:rPr>
        <w:t>in order to</w:t>
      </w:r>
      <w:proofErr w:type="gramEnd"/>
      <w:r w:rsidRPr="000E35AA">
        <w:rPr>
          <w:rFonts w:asciiTheme="minorHAnsi" w:hAnsiTheme="minorHAnsi" w:cstheme="minorHAnsi"/>
          <w:szCs w:val="24"/>
        </w:rPr>
        <w:t xml:space="preserve"> reduce the risk of offending.</w:t>
      </w:r>
    </w:p>
    <w:p w14:paraId="2D636F63" w14:textId="77777777" w:rsidR="002271E0" w:rsidRDefault="002271E0" w:rsidP="002271E0">
      <w:pPr>
        <w:rPr>
          <w:rFonts w:asciiTheme="minorHAnsi" w:hAnsiTheme="minorHAnsi" w:cstheme="minorHAnsi"/>
          <w:szCs w:val="24"/>
        </w:rPr>
      </w:pPr>
    </w:p>
    <w:p w14:paraId="08682A07" w14:textId="77777777" w:rsidR="009A534C" w:rsidRPr="00DA3910" w:rsidRDefault="00C56738"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69EF8C3C" w:rsidR="009A534C" w:rsidRPr="00C76688" w:rsidRDefault="009A534C" w:rsidP="00010E74">
            <w:pPr>
              <w:pStyle w:val="Heading1"/>
            </w:pPr>
            <w:bookmarkStart w:id="9" w:name="_Toc389473281"/>
            <w:bookmarkStart w:id="10" w:name="_Toc393203337"/>
            <w:bookmarkStart w:id="11" w:name="_Toc167264962"/>
            <w:r w:rsidRPr="00C76688">
              <w:lastRenderedPageBreak/>
              <w:t xml:space="preserve">Section 2 – </w:t>
            </w:r>
            <w:bookmarkEnd w:id="9"/>
            <w:bookmarkEnd w:id="10"/>
            <w:r w:rsidR="002271E0">
              <w:t>Special Population Groups</w:t>
            </w:r>
            <w:bookmarkEnd w:id="11"/>
          </w:p>
        </w:tc>
      </w:tr>
    </w:tbl>
    <w:p w14:paraId="08682A0B" w14:textId="77777777" w:rsidR="008E74FD" w:rsidRDefault="008E74FD" w:rsidP="00D54ED5">
      <w:pPr>
        <w:rPr>
          <w:rFonts w:cs="Arial"/>
          <w:i/>
          <w:szCs w:val="24"/>
        </w:rPr>
      </w:pPr>
    </w:p>
    <w:p w14:paraId="2DA23005" w14:textId="77777777" w:rsidR="002271E0" w:rsidRPr="00F17CBF" w:rsidRDefault="002271E0" w:rsidP="002271E0">
      <w:pPr>
        <w:rPr>
          <w:rFonts w:asciiTheme="minorHAnsi" w:hAnsiTheme="minorHAnsi"/>
          <w:i/>
          <w:iCs/>
          <w:szCs w:val="24"/>
        </w:rPr>
      </w:pPr>
      <w:bookmarkStart w:id="12" w:name="_Hlk141264845"/>
      <w:r w:rsidRPr="00F17CBF">
        <w:rPr>
          <w:rFonts w:asciiTheme="minorHAnsi" w:hAnsiTheme="minorHAnsi"/>
          <w:szCs w:val="24"/>
        </w:rPr>
        <w:t xml:space="preserve">Specific population groups within the cohort of people who access </w:t>
      </w:r>
      <w:r>
        <w:rPr>
          <w:rFonts w:asciiTheme="minorHAnsi" w:hAnsiTheme="minorHAnsi"/>
          <w:szCs w:val="24"/>
        </w:rPr>
        <w:t>FoCIS</w:t>
      </w:r>
      <w:r w:rsidRPr="00F17CBF">
        <w:rPr>
          <w:rFonts w:asciiTheme="minorHAnsi" w:hAnsiTheme="minorHAnsi"/>
          <w:szCs w:val="24"/>
        </w:rPr>
        <w:t xml:space="preserve"> services may have unique mental and physical health care requirements and consideration should be given to these in the planning and provision of care. These may include the following:</w:t>
      </w:r>
    </w:p>
    <w:p w14:paraId="4218EB9C" w14:textId="77777777" w:rsidR="002271E0" w:rsidRDefault="002271E0" w:rsidP="002271E0">
      <w:pPr>
        <w:rPr>
          <w:lang w:eastAsia="en-AU"/>
        </w:rPr>
      </w:pPr>
    </w:p>
    <w:p w14:paraId="77AA4B9F" w14:textId="1579D922" w:rsidR="002271E0" w:rsidRPr="00FA1664" w:rsidRDefault="002271E0" w:rsidP="002271E0">
      <w:pPr>
        <w:rPr>
          <w:rFonts w:asciiTheme="minorHAnsi" w:hAnsiTheme="minorHAnsi" w:cstheme="minorHAnsi"/>
          <w:b/>
          <w:bCs/>
          <w:szCs w:val="24"/>
        </w:rPr>
      </w:pPr>
      <w:r w:rsidRPr="00FA1664">
        <w:rPr>
          <w:rFonts w:asciiTheme="minorHAnsi" w:hAnsiTheme="minorHAnsi" w:cstheme="minorHAnsi"/>
          <w:b/>
          <w:bCs/>
          <w:szCs w:val="24"/>
        </w:rPr>
        <w:t>Aboriginal and Torres Strait Islander People</w:t>
      </w:r>
    </w:p>
    <w:p w14:paraId="419ED94A" w14:textId="4E6DFC3C" w:rsidR="00815C20" w:rsidRDefault="00C37524" w:rsidP="00815C20">
      <w:pPr>
        <w:rPr>
          <w:rFonts w:asciiTheme="minorHAnsi" w:hAnsiTheme="minorHAnsi" w:cs="Calibri"/>
          <w:iCs/>
          <w:szCs w:val="24"/>
        </w:rPr>
      </w:pPr>
      <w:r>
        <w:rPr>
          <w:rFonts w:asciiTheme="minorHAnsi" w:hAnsiTheme="minorHAnsi" w:cs="Calibri"/>
          <w:iCs/>
          <w:szCs w:val="24"/>
        </w:rPr>
        <w:t>FoCIS</w:t>
      </w:r>
      <w:r w:rsidR="00815C20">
        <w:rPr>
          <w:rFonts w:asciiTheme="minorHAnsi" w:hAnsiTheme="minorHAnsi" w:cs="Calibri"/>
          <w:iCs/>
          <w:szCs w:val="24"/>
        </w:rPr>
        <w:t xml:space="preserve"> </w:t>
      </w:r>
      <w:r w:rsidR="00815C20" w:rsidRPr="00A16FB4">
        <w:rPr>
          <w:rFonts w:asciiTheme="minorHAnsi" w:hAnsiTheme="minorHAnsi" w:cs="Calibri"/>
          <w:iCs/>
          <w:szCs w:val="24"/>
        </w:rPr>
        <w:t>acknowledges</w:t>
      </w:r>
      <w:r w:rsidR="00815C20" w:rsidRPr="00D65023">
        <w:rPr>
          <w:rFonts w:asciiTheme="minorHAnsi" w:hAnsiTheme="minorHAnsi" w:cstheme="minorHAnsi"/>
          <w:color w:val="040C28"/>
          <w:szCs w:val="24"/>
        </w:rPr>
        <w:t xml:space="preserve"> the Traditional Custodians of the land, the Ngunnawal people</w:t>
      </w:r>
      <w:r w:rsidR="00815C20" w:rsidRPr="00D65023">
        <w:rPr>
          <w:rFonts w:asciiTheme="minorHAnsi" w:hAnsiTheme="minorHAnsi" w:cstheme="minorHAnsi"/>
          <w:color w:val="202124"/>
          <w:szCs w:val="24"/>
          <w:shd w:val="clear" w:color="auto" w:fill="FFFFFF"/>
        </w:rPr>
        <w:t>. Canberra Health Services respects their continuing culture and connections to the land and the unique contributions they make to the life of this area.</w:t>
      </w:r>
    </w:p>
    <w:p w14:paraId="10B66DF7" w14:textId="77777777" w:rsidR="002271E0" w:rsidRDefault="002271E0" w:rsidP="002271E0">
      <w:pPr>
        <w:rPr>
          <w:rFonts w:asciiTheme="minorHAnsi" w:hAnsiTheme="minorHAnsi" w:cstheme="minorHAnsi"/>
          <w:szCs w:val="24"/>
        </w:rPr>
      </w:pPr>
    </w:p>
    <w:p w14:paraId="41A557ED" w14:textId="28521C6D" w:rsidR="002271E0" w:rsidRPr="006F7E57" w:rsidRDefault="002271E0" w:rsidP="002271E0">
      <w:r>
        <w:rPr>
          <w:rFonts w:asciiTheme="minorHAnsi" w:hAnsiTheme="minorHAnsi" w:cstheme="minorHAnsi"/>
          <w:szCs w:val="24"/>
        </w:rPr>
        <w:t xml:space="preserve">Canberra Health Services are committed to providing culturally safe and sensitive care. As set out in the </w:t>
      </w:r>
      <w:r w:rsidRPr="0047258A">
        <w:rPr>
          <w:rFonts w:asciiTheme="minorHAnsi" w:hAnsiTheme="minorHAnsi" w:cstheme="minorHAnsi"/>
          <w:i/>
          <w:iCs/>
          <w:szCs w:val="24"/>
        </w:rPr>
        <w:t>Aboriginal Torres Strait Islander Impact Statement and Declaration</w:t>
      </w:r>
      <w:r>
        <w:rPr>
          <w:rFonts w:asciiTheme="minorHAnsi" w:hAnsiTheme="minorHAnsi" w:cstheme="minorHAnsi"/>
          <w:szCs w:val="24"/>
        </w:rPr>
        <w:t xml:space="preserve"> (2021).  CHS is committed to continuously improving the level of service delivered to Aboriginal and Torres Strait Islander people. </w:t>
      </w:r>
      <w:r w:rsidR="006F7E57">
        <w:t xml:space="preserve">Forensic Mental Health Services acknowledges the importance of providing culturally responsive healthcare and is aware of the broader understanding of health and wellbeing among Aboriginal and Torres Strait Islander </w:t>
      </w:r>
      <w:proofErr w:type="gramStart"/>
      <w:r w:rsidR="006F7E57">
        <w:t>peoples, and</w:t>
      </w:r>
      <w:proofErr w:type="gramEnd"/>
      <w:r w:rsidR="006F7E57">
        <w:t xml:space="preserve"> seeks to improve their practices through aligning care within a holistic framework centring around social and emotional wellbeing as integral components of care. In provision of healthcare, Aboriginal and Torres Strait Islander people will have their privacy protected as per the policy. </w:t>
      </w:r>
      <w:r>
        <w:rPr>
          <w:rFonts w:asciiTheme="minorHAnsi" w:hAnsiTheme="minorHAnsi" w:cstheme="minorHAnsi"/>
          <w:szCs w:val="24"/>
        </w:rPr>
        <w:t xml:space="preserve">Where appropriate FoCIS will partner with the Aboriginal and Torres Strait </w:t>
      </w:r>
      <w:r w:rsidR="006F7E57">
        <w:rPr>
          <w:rFonts w:asciiTheme="minorHAnsi" w:hAnsiTheme="minorHAnsi" w:cstheme="minorHAnsi"/>
          <w:szCs w:val="24"/>
        </w:rPr>
        <w:t>Cultural Specialist Service</w:t>
      </w:r>
      <w:r>
        <w:rPr>
          <w:rFonts w:asciiTheme="minorHAnsi" w:hAnsiTheme="minorHAnsi" w:cstheme="minorHAnsi"/>
          <w:szCs w:val="24"/>
        </w:rPr>
        <w:t xml:space="preserve"> when delivering services to ensure that services are culturally appropriate and foster a culturally safe environment.</w:t>
      </w:r>
      <w:r w:rsidR="003D751C">
        <w:rPr>
          <w:rFonts w:asciiTheme="minorHAnsi" w:hAnsiTheme="minorHAnsi" w:cstheme="minorHAnsi"/>
          <w:szCs w:val="24"/>
        </w:rPr>
        <w:t xml:space="preserve"> </w:t>
      </w:r>
    </w:p>
    <w:p w14:paraId="7F2AE59A" w14:textId="77777777" w:rsidR="002271E0" w:rsidRDefault="002271E0" w:rsidP="002271E0">
      <w:pPr>
        <w:rPr>
          <w:rFonts w:asciiTheme="minorHAnsi" w:hAnsiTheme="minorHAnsi" w:cstheme="minorHAnsi"/>
          <w:szCs w:val="24"/>
        </w:rPr>
      </w:pPr>
    </w:p>
    <w:p w14:paraId="2BB7423A" w14:textId="77777777" w:rsidR="002271E0" w:rsidRDefault="002271E0" w:rsidP="002271E0">
      <w:pPr>
        <w:rPr>
          <w:rFonts w:asciiTheme="minorHAnsi" w:hAnsiTheme="minorHAnsi" w:cstheme="minorHAnsi"/>
          <w:szCs w:val="24"/>
        </w:rPr>
      </w:pPr>
      <w:r>
        <w:rPr>
          <w:rFonts w:asciiTheme="minorHAnsi" w:hAnsiTheme="minorHAnsi" w:cstheme="minorHAnsi"/>
          <w:szCs w:val="24"/>
        </w:rPr>
        <w:t xml:space="preserve">As identified in the </w:t>
      </w:r>
      <w:r w:rsidRPr="0047258A">
        <w:rPr>
          <w:rFonts w:asciiTheme="minorHAnsi" w:hAnsiTheme="minorHAnsi" w:cstheme="minorHAnsi"/>
          <w:i/>
          <w:iCs/>
          <w:szCs w:val="24"/>
        </w:rPr>
        <w:t>Aboriginal Torres Strait Islander Impact Statement and Declaration</w:t>
      </w:r>
      <w:r>
        <w:rPr>
          <w:rFonts w:asciiTheme="minorHAnsi" w:hAnsiTheme="minorHAnsi" w:cstheme="minorHAnsi"/>
          <w:szCs w:val="24"/>
        </w:rPr>
        <w:t xml:space="preserve"> (CHS Policy), Aboriginal and Torres Strait Islander people are more likely to access health services where the service and their staff:</w:t>
      </w:r>
    </w:p>
    <w:p w14:paraId="30747986" w14:textId="77777777" w:rsidR="002271E0" w:rsidRDefault="002271E0" w:rsidP="002271E0">
      <w:pPr>
        <w:rPr>
          <w:rFonts w:asciiTheme="minorHAnsi" w:hAnsiTheme="minorHAnsi" w:cstheme="minorHAnsi"/>
          <w:szCs w:val="24"/>
        </w:rPr>
      </w:pPr>
    </w:p>
    <w:p w14:paraId="7F66C3F8" w14:textId="306BB49E" w:rsidR="002271E0" w:rsidRPr="002271E0" w:rsidRDefault="002271E0" w:rsidP="00D13164">
      <w:pPr>
        <w:pStyle w:val="ListParagraph"/>
        <w:numPr>
          <w:ilvl w:val="0"/>
          <w:numId w:val="3"/>
        </w:numPr>
        <w:ind w:left="426" w:hanging="426"/>
        <w:rPr>
          <w:rFonts w:asciiTheme="minorHAnsi" w:hAnsiTheme="minorHAnsi" w:cstheme="minorHAnsi"/>
          <w:color w:val="000000"/>
          <w:szCs w:val="24"/>
          <w:lang w:eastAsia="en-AU"/>
        </w:rPr>
      </w:pPr>
      <w:r w:rsidRPr="002271E0">
        <w:rPr>
          <w:rFonts w:asciiTheme="minorHAnsi" w:hAnsiTheme="minorHAnsi" w:cstheme="minorHAnsi"/>
          <w:color w:val="000000"/>
          <w:szCs w:val="24"/>
          <w:lang w:eastAsia="en-AU"/>
        </w:rPr>
        <w:t xml:space="preserve">communicate </w:t>
      </w:r>
      <w:proofErr w:type="gramStart"/>
      <w:r w:rsidRPr="002271E0">
        <w:rPr>
          <w:rFonts w:asciiTheme="minorHAnsi" w:hAnsiTheme="minorHAnsi" w:cstheme="minorHAnsi"/>
          <w:color w:val="000000"/>
          <w:szCs w:val="24"/>
          <w:lang w:eastAsia="en-AU"/>
        </w:rPr>
        <w:t>respectfully</w:t>
      </w:r>
      <w:proofErr w:type="gramEnd"/>
    </w:p>
    <w:p w14:paraId="24790D70" w14:textId="542F2BFD" w:rsidR="002271E0" w:rsidRPr="002271E0" w:rsidRDefault="002271E0" w:rsidP="00D13164">
      <w:pPr>
        <w:pStyle w:val="ListParagraph"/>
        <w:numPr>
          <w:ilvl w:val="0"/>
          <w:numId w:val="3"/>
        </w:numPr>
        <w:ind w:left="426" w:hanging="426"/>
        <w:rPr>
          <w:rFonts w:asciiTheme="minorHAnsi" w:hAnsiTheme="minorHAnsi" w:cstheme="minorHAnsi"/>
          <w:color w:val="000000"/>
          <w:szCs w:val="24"/>
          <w:lang w:eastAsia="en-AU"/>
        </w:rPr>
      </w:pPr>
      <w:r w:rsidRPr="002271E0">
        <w:rPr>
          <w:rFonts w:asciiTheme="minorHAnsi" w:hAnsiTheme="minorHAnsi" w:cstheme="minorHAnsi"/>
          <w:color w:val="000000"/>
          <w:szCs w:val="24"/>
          <w:lang w:eastAsia="en-AU"/>
        </w:rPr>
        <w:t xml:space="preserve">build good </w:t>
      </w:r>
      <w:proofErr w:type="gramStart"/>
      <w:r w:rsidRPr="002271E0">
        <w:rPr>
          <w:rFonts w:asciiTheme="minorHAnsi" w:hAnsiTheme="minorHAnsi" w:cstheme="minorHAnsi"/>
          <w:color w:val="000000"/>
          <w:szCs w:val="24"/>
          <w:lang w:eastAsia="en-AU"/>
        </w:rPr>
        <w:t>relationships</w:t>
      </w:r>
      <w:proofErr w:type="gramEnd"/>
    </w:p>
    <w:p w14:paraId="53053D68" w14:textId="3DC546A8" w:rsidR="002271E0" w:rsidRPr="002271E0" w:rsidRDefault="002271E0" w:rsidP="00D13164">
      <w:pPr>
        <w:pStyle w:val="ListParagraph"/>
        <w:numPr>
          <w:ilvl w:val="0"/>
          <w:numId w:val="3"/>
        </w:numPr>
        <w:ind w:left="426" w:hanging="426"/>
        <w:rPr>
          <w:rFonts w:asciiTheme="minorHAnsi" w:hAnsiTheme="minorHAnsi" w:cstheme="minorHAnsi"/>
          <w:color w:val="000000"/>
          <w:szCs w:val="24"/>
          <w:lang w:eastAsia="en-AU"/>
        </w:rPr>
      </w:pPr>
      <w:r w:rsidRPr="002271E0">
        <w:rPr>
          <w:rFonts w:asciiTheme="minorHAnsi" w:hAnsiTheme="minorHAnsi" w:cstheme="minorHAnsi"/>
          <w:color w:val="000000"/>
          <w:szCs w:val="24"/>
          <w:lang w:eastAsia="en-AU"/>
        </w:rPr>
        <w:t xml:space="preserve">provide a culturally safe </w:t>
      </w:r>
      <w:proofErr w:type="gramStart"/>
      <w:r w:rsidRPr="002271E0">
        <w:rPr>
          <w:rFonts w:asciiTheme="minorHAnsi" w:hAnsiTheme="minorHAnsi" w:cstheme="minorHAnsi"/>
          <w:color w:val="000000"/>
          <w:szCs w:val="24"/>
          <w:lang w:eastAsia="en-AU"/>
        </w:rPr>
        <w:t>environment</w:t>
      </w:r>
      <w:proofErr w:type="gramEnd"/>
    </w:p>
    <w:p w14:paraId="0B118FB5" w14:textId="1AD2A023" w:rsidR="002271E0" w:rsidRPr="002271E0" w:rsidRDefault="002271E0" w:rsidP="00D13164">
      <w:pPr>
        <w:pStyle w:val="ListParagraph"/>
        <w:numPr>
          <w:ilvl w:val="0"/>
          <w:numId w:val="3"/>
        </w:numPr>
        <w:ind w:left="426" w:hanging="426"/>
        <w:rPr>
          <w:rFonts w:asciiTheme="minorHAnsi" w:hAnsiTheme="minorHAnsi" w:cstheme="minorHAnsi"/>
          <w:color w:val="000000"/>
          <w:szCs w:val="24"/>
          <w:lang w:eastAsia="en-AU"/>
        </w:rPr>
      </w:pPr>
      <w:r w:rsidRPr="002271E0">
        <w:rPr>
          <w:rFonts w:asciiTheme="minorHAnsi" w:hAnsiTheme="minorHAnsi" w:cstheme="minorHAnsi"/>
          <w:color w:val="000000"/>
          <w:szCs w:val="24"/>
          <w:lang w:eastAsia="en-AU"/>
        </w:rPr>
        <w:t xml:space="preserve">have an awareness of the underlying social </w:t>
      </w:r>
      <w:proofErr w:type="gramStart"/>
      <w:r w:rsidRPr="002271E0">
        <w:rPr>
          <w:rFonts w:asciiTheme="minorHAnsi" w:hAnsiTheme="minorHAnsi" w:cstheme="minorHAnsi"/>
          <w:color w:val="000000"/>
          <w:szCs w:val="24"/>
          <w:lang w:eastAsia="en-AU"/>
        </w:rPr>
        <w:t>issues</w:t>
      </w:r>
      <w:proofErr w:type="gramEnd"/>
    </w:p>
    <w:p w14:paraId="3BC2CCD3" w14:textId="624712E2" w:rsidR="002271E0" w:rsidRPr="002271E0" w:rsidRDefault="002271E0" w:rsidP="00D13164">
      <w:pPr>
        <w:pStyle w:val="ListParagraph"/>
        <w:numPr>
          <w:ilvl w:val="0"/>
          <w:numId w:val="3"/>
        </w:numPr>
        <w:ind w:left="426" w:hanging="426"/>
        <w:rPr>
          <w:rFonts w:asciiTheme="minorHAnsi" w:hAnsiTheme="minorHAnsi" w:cstheme="minorHAnsi"/>
          <w:color w:val="000000"/>
          <w:szCs w:val="24"/>
          <w:lang w:eastAsia="en-AU"/>
        </w:rPr>
      </w:pPr>
      <w:r w:rsidRPr="002271E0">
        <w:rPr>
          <w:rFonts w:asciiTheme="minorHAnsi" w:hAnsiTheme="minorHAnsi" w:cstheme="minorHAnsi"/>
          <w:color w:val="000000"/>
          <w:szCs w:val="24"/>
          <w:lang w:eastAsia="en-AU"/>
        </w:rPr>
        <w:t xml:space="preserve">display some understanding of Aboriginal and Torres Strait Islander </w:t>
      </w:r>
      <w:proofErr w:type="gramStart"/>
      <w:r w:rsidRPr="002271E0">
        <w:rPr>
          <w:rFonts w:asciiTheme="minorHAnsi" w:hAnsiTheme="minorHAnsi" w:cstheme="minorHAnsi"/>
          <w:color w:val="000000"/>
          <w:szCs w:val="24"/>
          <w:lang w:eastAsia="en-AU"/>
        </w:rPr>
        <w:t>culture</w:t>
      </w:r>
      <w:proofErr w:type="gramEnd"/>
    </w:p>
    <w:p w14:paraId="03552695" w14:textId="553DD02E" w:rsidR="002271E0" w:rsidRPr="003F5692" w:rsidRDefault="002271E0" w:rsidP="003F5692">
      <w:pPr>
        <w:pStyle w:val="ListParagraph"/>
        <w:numPr>
          <w:ilvl w:val="0"/>
          <w:numId w:val="3"/>
        </w:numPr>
        <w:ind w:left="426" w:hanging="426"/>
        <w:rPr>
          <w:rFonts w:asciiTheme="minorHAnsi" w:hAnsiTheme="minorHAnsi" w:cstheme="minorHAnsi"/>
          <w:color w:val="000000"/>
          <w:szCs w:val="24"/>
          <w:lang w:eastAsia="en-AU"/>
        </w:rPr>
      </w:pPr>
      <w:r w:rsidRPr="002271E0">
        <w:rPr>
          <w:rFonts w:asciiTheme="minorHAnsi" w:hAnsiTheme="minorHAnsi" w:cstheme="minorHAnsi"/>
          <w:color w:val="000000"/>
          <w:szCs w:val="24"/>
          <w:lang w:eastAsia="en-AU"/>
        </w:rPr>
        <w:t xml:space="preserve">include Aboriginal and Torres Strait Islander people as part of the health care </w:t>
      </w:r>
      <w:proofErr w:type="gramStart"/>
      <w:r w:rsidRPr="002271E0">
        <w:rPr>
          <w:rFonts w:asciiTheme="minorHAnsi" w:hAnsiTheme="minorHAnsi" w:cstheme="minorHAnsi"/>
          <w:color w:val="000000"/>
          <w:szCs w:val="24"/>
          <w:lang w:eastAsia="en-AU"/>
        </w:rPr>
        <w:t>team</w:t>
      </w:r>
      <w:proofErr w:type="gramEnd"/>
    </w:p>
    <w:p w14:paraId="74B5C498" w14:textId="77777777" w:rsidR="002271E0" w:rsidRDefault="002271E0" w:rsidP="002271E0">
      <w:pPr>
        <w:rPr>
          <w:rFonts w:asciiTheme="minorHAnsi" w:hAnsiTheme="minorHAnsi" w:cstheme="minorHAnsi"/>
          <w:szCs w:val="24"/>
        </w:rPr>
      </w:pPr>
    </w:p>
    <w:p w14:paraId="7C43EA56" w14:textId="3243EE49" w:rsidR="002271E0" w:rsidRDefault="002271E0" w:rsidP="002271E0">
      <w:pPr>
        <w:rPr>
          <w:rFonts w:asciiTheme="minorHAnsi" w:hAnsiTheme="minorHAnsi" w:cstheme="minorHAnsi"/>
          <w:szCs w:val="24"/>
        </w:rPr>
      </w:pPr>
      <w:r>
        <w:rPr>
          <w:rFonts w:asciiTheme="minorHAnsi" w:hAnsiTheme="minorHAnsi" w:cstheme="minorHAnsi"/>
          <w:szCs w:val="24"/>
        </w:rPr>
        <w:t xml:space="preserve">FoCIS deliver culturally appropriate care by ensuring clinicians </w:t>
      </w:r>
      <w:proofErr w:type="gramStart"/>
      <w:r>
        <w:rPr>
          <w:rFonts w:asciiTheme="minorHAnsi" w:hAnsiTheme="minorHAnsi" w:cstheme="minorHAnsi"/>
          <w:szCs w:val="24"/>
        </w:rPr>
        <w:t>have an understanding of</w:t>
      </w:r>
      <w:proofErr w:type="gramEnd"/>
      <w:r>
        <w:rPr>
          <w:rFonts w:asciiTheme="minorHAnsi" w:hAnsiTheme="minorHAnsi" w:cstheme="minorHAnsi"/>
          <w:szCs w:val="24"/>
        </w:rPr>
        <w:t xml:space="preserve"> Aboriginal and Torres Strait </w:t>
      </w:r>
      <w:r w:rsidR="00703AC5">
        <w:rPr>
          <w:rFonts w:asciiTheme="minorHAnsi" w:hAnsiTheme="minorHAnsi" w:cstheme="minorHAnsi"/>
          <w:szCs w:val="24"/>
        </w:rPr>
        <w:t xml:space="preserve">Islander </w:t>
      </w:r>
      <w:r>
        <w:rPr>
          <w:rFonts w:asciiTheme="minorHAnsi" w:hAnsiTheme="minorHAnsi" w:cstheme="minorHAnsi"/>
          <w:szCs w:val="24"/>
        </w:rPr>
        <w:t>culture, provide a culturally safe environment, build positive working relationships and involve (where possible) Aboriginal and Torres Strait Islander people as part of the persons health care team.</w:t>
      </w:r>
    </w:p>
    <w:p w14:paraId="5481E465" w14:textId="77777777" w:rsidR="002271E0" w:rsidRDefault="002271E0" w:rsidP="002271E0">
      <w:pPr>
        <w:rPr>
          <w:rFonts w:ascii="Verdana" w:hAnsi="Verdana" w:cstheme="minorBidi"/>
          <w:color w:val="000000"/>
          <w:sz w:val="22"/>
          <w:szCs w:val="22"/>
          <w:lang w:eastAsia="en-AU"/>
        </w:rPr>
      </w:pPr>
    </w:p>
    <w:p w14:paraId="1623D9F9" w14:textId="2FAE7FE5" w:rsidR="002271E0" w:rsidRPr="006E19E4" w:rsidRDefault="002271E0" w:rsidP="002271E0">
      <w:pPr>
        <w:keepNext/>
        <w:keepLines/>
        <w:rPr>
          <w:rFonts w:asciiTheme="minorHAnsi" w:hAnsiTheme="minorHAnsi" w:cstheme="minorHAnsi"/>
          <w:color w:val="000000"/>
          <w:szCs w:val="24"/>
          <w:lang w:eastAsia="en-AU"/>
        </w:rPr>
      </w:pPr>
      <w:r>
        <w:rPr>
          <w:rFonts w:asciiTheme="minorHAnsi" w:hAnsiTheme="minorHAnsi" w:cstheme="minorHAnsi"/>
          <w:b/>
          <w:color w:val="000000"/>
          <w:szCs w:val="24"/>
          <w:lang w:eastAsia="en-AU"/>
        </w:rPr>
        <w:t>Carers</w:t>
      </w:r>
    </w:p>
    <w:p w14:paraId="2D07CDE1" w14:textId="35101B36" w:rsidR="002271E0" w:rsidRDefault="002271E0" w:rsidP="002271E0">
      <w:pPr>
        <w:pStyle w:val="Apara"/>
        <w:spacing w:before="0"/>
        <w:ind w:left="0" w:firstLine="0"/>
        <w:rPr>
          <w:rFonts w:asciiTheme="minorHAnsi" w:hAnsiTheme="minorHAnsi" w:cstheme="minorHAnsi"/>
        </w:rPr>
      </w:pPr>
      <w:r>
        <w:rPr>
          <w:rFonts w:asciiTheme="minorHAnsi" w:hAnsiTheme="minorHAnsi" w:cstheme="minorHAnsi"/>
          <w:szCs w:val="24"/>
        </w:rPr>
        <w:t xml:space="preserve">As outlined in the </w:t>
      </w:r>
      <w:r w:rsidRPr="007D0F7C">
        <w:rPr>
          <w:rFonts w:asciiTheme="minorHAnsi" w:hAnsiTheme="minorHAnsi" w:cstheme="minorHAnsi"/>
          <w:i/>
          <w:iCs/>
          <w:szCs w:val="24"/>
        </w:rPr>
        <w:t>Canberra Health Services Partnering for Exceptional Care Framework</w:t>
      </w:r>
      <w:r>
        <w:rPr>
          <w:rFonts w:asciiTheme="minorHAnsi" w:hAnsiTheme="minorHAnsi" w:cstheme="minorHAnsi"/>
          <w:szCs w:val="24"/>
        </w:rPr>
        <w:t xml:space="preserve"> (2020-2023), Canberra Health Services is committed to collaborating with carers in the delivery of health services. Carers under the </w:t>
      </w:r>
      <w:r w:rsidRPr="00A055CA">
        <w:rPr>
          <w:rFonts w:asciiTheme="minorHAnsi" w:hAnsiTheme="minorHAnsi" w:cstheme="minorHAnsi"/>
          <w:i/>
          <w:iCs/>
          <w:szCs w:val="24"/>
        </w:rPr>
        <w:t>Mental Health Act</w:t>
      </w:r>
      <w:r>
        <w:rPr>
          <w:rFonts w:asciiTheme="minorHAnsi" w:hAnsiTheme="minorHAnsi" w:cstheme="minorHAnsi"/>
          <w:szCs w:val="24"/>
        </w:rPr>
        <w:t xml:space="preserve"> </w:t>
      </w:r>
      <w:r w:rsidRPr="00AB6ABD">
        <w:rPr>
          <w:rFonts w:asciiTheme="minorHAnsi" w:hAnsiTheme="minorHAnsi" w:cstheme="minorHAnsi"/>
          <w:szCs w:val="24"/>
        </w:rPr>
        <w:t>2015</w:t>
      </w:r>
      <w:r>
        <w:rPr>
          <w:rFonts w:asciiTheme="minorHAnsi" w:hAnsiTheme="minorHAnsi" w:cstheme="minorHAnsi"/>
          <w:szCs w:val="24"/>
        </w:rPr>
        <w:t xml:space="preserve"> include a partner, parent, child, </w:t>
      </w:r>
      <w:r>
        <w:rPr>
          <w:rFonts w:asciiTheme="minorHAnsi" w:hAnsiTheme="minorHAnsi" w:cstheme="minorHAnsi"/>
          <w:szCs w:val="24"/>
        </w:rPr>
        <w:lastRenderedPageBreak/>
        <w:t xml:space="preserve">relative or guardian of the person receiving care. In addition, </w:t>
      </w:r>
      <w:r w:rsidRPr="00144977">
        <w:rPr>
          <w:rFonts w:asciiTheme="minorHAnsi" w:hAnsiTheme="minorHAnsi" w:cstheme="minorHAnsi"/>
          <w:szCs w:val="24"/>
        </w:rPr>
        <w:t xml:space="preserve">The </w:t>
      </w:r>
      <w:r w:rsidRPr="00144977">
        <w:rPr>
          <w:rFonts w:asciiTheme="minorHAnsi" w:hAnsiTheme="minorHAnsi" w:cstheme="minorHAnsi"/>
          <w:i/>
          <w:iCs/>
          <w:szCs w:val="24"/>
        </w:rPr>
        <w:t xml:space="preserve">Carers Recognition Act </w:t>
      </w:r>
      <w:r w:rsidRPr="00AB6ABD">
        <w:rPr>
          <w:rFonts w:asciiTheme="minorHAnsi" w:hAnsiTheme="minorHAnsi" w:cstheme="minorHAnsi"/>
          <w:szCs w:val="24"/>
        </w:rPr>
        <w:t xml:space="preserve">2021 </w:t>
      </w:r>
      <w:r>
        <w:rPr>
          <w:rFonts w:asciiTheme="minorHAnsi" w:hAnsiTheme="minorHAnsi" w:cstheme="minorHAnsi"/>
          <w:szCs w:val="24"/>
        </w:rPr>
        <w:t xml:space="preserve">recognises the role of carers and </w:t>
      </w:r>
      <w:r w:rsidRPr="00144977">
        <w:rPr>
          <w:rFonts w:asciiTheme="minorHAnsi" w:hAnsiTheme="minorHAnsi" w:cstheme="minorHAnsi"/>
          <w:szCs w:val="24"/>
        </w:rPr>
        <w:t>outlines the</w:t>
      </w:r>
      <w:r w:rsidRPr="008A309A">
        <w:rPr>
          <w:rFonts w:asciiTheme="minorHAnsi" w:hAnsiTheme="minorHAnsi" w:cstheme="minorHAnsi"/>
          <w:b/>
          <w:bCs/>
          <w:szCs w:val="24"/>
        </w:rPr>
        <w:t xml:space="preserve"> </w:t>
      </w:r>
      <w:r w:rsidRPr="00144977">
        <w:rPr>
          <w:rFonts w:asciiTheme="minorHAnsi" w:hAnsiTheme="minorHAnsi" w:cstheme="minorHAnsi"/>
        </w:rPr>
        <w:t>requirements for care agencies to uphold and report on compliance with the care relationship principles.</w:t>
      </w:r>
      <w:r>
        <w:rPr>
          <w:rFonts w:asciiTheme="minorHAnsi" w:hAnsiTheme="minorHAnsi" w:cstheme="minorHAnsi"/>
        </w:rPr>
        <w:t xml:space="preserve"> It states that a person is in a care relationship if they provide care to another person due to disability, mental illness, or a medical condition.</w:t>
      </w:r>
    </w:p>
    <w:p w14:paraId="1F7207E2" w14:textId="77777777" w:rsidR="002271E0" w:rsidRDefault="002271E0" w:rsidP="002271E0">
      <w:pPr>
        <w:rPr>
          <w:rFonts w:asciiTheme="minorHAnsi" w:hAnsiTheme="minorHAnsi" w:cstheme="minorHAnsi"/>
          <w:szCs w:val="24"/>
        </w:rPr>
      </w:pPr>
    </w:p>
    <w:p w14:paraId="3E915522" w14:textId="23FCF594" w:rsidR="00B22486" w:rsidRDefault="002271E0" w:rsidP="00B22486">
      <w:pPr>
        <w:rPr>
          <w:rFonts w:asciiTheme="minorHAnsi" w:hAnsiTheme="minorHAnsi" w:cstheme="minorHAnsi"/>
        </w:rPr>
      </w:pPr>
      <w:r>
        <w:rPr>
          <w:rFonts w:asciiTheme="minorHAnsi" w:hAnsiTheme="minorHAnsi" w:cstheme="minorHAnsi"/>
          <w:szCs w:val="24"/>
        </w:rPr>
        <w:t xml:space="preserve">FoCIS will promote inclusive practices and will facilitate appropriate involvement of carers in their treatment, </w:t>
      </w:r>
      <w:r w:rsidR="006F7E57">
        <w:rPr>
          <w:rFonts w:asciiTheme="minorHAnsi" w:hAnsiTheme="minorHAnsi" w:cstheme="minorHAnsi"/>
          <w:szCs w:val="24"/>
        </w:rPr>
        <w:t>care,</w:t>
      </w:r>
      <w:r>
        <w:rPr>
          <w:rFonts w:asciiTheme="minorHAnsi" w:hAnsiTheme="minorHAnsi" w:cstheme="minorHAnsi"/>
          <w:szCs w:val="24"/>
        </w:rPr>
        <w:t xml:space="preserve"> or support of the person where that is appropriate. </w:t>
      </w:r>
      <w:r w:rsidR="006F7E57">
        <w:rPr>
          <w:rFonts w:asciiTheme="minorHAnsi" w:hAnsiTheme="minorHAnsi" w:cstheme="minorHAnsi"/>
          <w:szCs w:val="24"/>
        </w:rPr>
        <w:t xml:space="preserve">This includes speaking with family members and carers to inform risk assessments where appropriate. </w:t>
      </w:r>
      <w:r>
        <w:rPr>
          <w:rFonts w:asciiTheme="minorHAnsi" w:hAnsiTheme="minorHAnsi" w:cstheme="minorHAnsi"/>
        </w:rPr>
        <w:t xml:space="preserve">Engagement with carers and family is encouraged, however, it is acknowledged that some </w:t>
      </w:r>
      <w:r w:rsidR="00341A49">
        <w:rPr>
          <w:rFonts w:asciiTheme="minorHAnsi" w:hAnsiTheme="minorHAnsi" w:cstheme="minorHAnsi"/>
        </w:rPr>
        <w:t>persons</w:t>
      </w:r>
      <w:r>
        <w:rPr>
          <w:rFonts w:asciiTheme="minorHAnsi" w:hAnsiTheme="minorHAnsi" w:cstheme="minorHAnsi"/>
        </w:rPr>
        <w:t xml:space="preserve"> will refuse their consent to involve carers or family members. Where the person is not subject to guardianship or an advanced consent agreement, any engagement with carers and family should be considered </w:t>
      </w:r>
      <w:r w:rsidR="006F7E57">
        <w:rPr>
          <w:rFonts w:asciiTheme="minorHAnsi" w:hAnsiTheme="minorHAnsi" w:cstheme="minorHAnsi"/>
        </w:rPr>
        <w:t>regarding</w:t>
      </w:r>
      <w:r>
        <w:rPr>
          <w:rFonts w:asciiTheme="minorHAnsi" w:hAnsiTheme="minorHAnsi" w:cstheme="minorHAnsi"/>
        </w:rPr>
        <w:t xml:space="preserve"> the </w:t>
      </w:r>
      <w:r w:rsidRPr="00144977">
        <w:rPr>
          <w:rFonts w:asciiTheme="minorHAnsi" w:hAnsiTheme="minorHAnsi" w:cstheme="minorHAnsi"/>
          <w:i/>
          <w:iCs/>
        </w:rPr>
        <w:t xml:space="preserve">Health Records (Privacy and Access) Act </w:t>
      </w:r>
      <w:r w:rsidRPr="00AB6ABD">
        <w:rPr>
          <w:rFonts w:asciiTheme="minorHAnsi" w:hAnsiTheme="minorHAnsi" w:cstheme="minorHAnsi"/>
        </w:rPr>
        <w:t>1997.</w:t>
      </w:r>
    </w:p>
    <w:p w14:paraId="52257162" w14:textId="77777777" w:rsidR="00B22486" w:rsidRDefault="00B22486" w:rsidP="00B22486">
      <w:pPr>
        <w:rPr>
          <w:rFonts w:asciiTheme="minorHAnsi" w:hAnsiTheme="minorHAnsi" w:cstheme="minorHAnsi"/>
        </w:rPr>
      </w:pPr>
    </w:p>
    <w:p w14:paraId="2C8C6009" w14:textId="6A47B7A5" w:rsidR="004C3825" w:rsidRPr="00B22486" w:rsidRDefault="004C3825" w:rsidP="00B22486">
      <w:pPr>
        <w:rPr>
          <w:rFonts w:asciiTheme="minorHAnsi" w:hAnsiTheme="minorHAnsi" w:cstheme="minorHAnsi"/>
        </w:rPr>
      </w:pPr>
      <w:r>
        <w:rPr>
          <w:rFonts w:asciiTheme="minorHAnsi" w:hAnsiTheme="minorHAnsi" w:cstheme="minorHAnsi"/>
          <w:b/>
          <w:color w:val="000000"/>
          <w:szCs w:val="24"/>
          <w:lang w:eastAsia="en-AU"/>
        </w:rPr>
        <w:t>Young People</w:t>
      </w:r>
    </w:p>
    <w:p w14:paraId="36E2B741" w14:textId="21FEEAC2" w:rsidR="00B22486" w:rsidRDefault="004C3825" w:rsidP="002271E0">
      <w:pPr>
        <w:rPr>
          <w:rFonts w:asciiTheme="minorHAnsi" w:hAnsiTheme="minorHAnsi"/>
          <w:szCs w:val="24"/>
        </w:rPr>
      </w:pPr>
      <w:r>
        <w:rPr>
          <w:rFonts w:asciiTheme="minorHAnsi" w:hAnsiTheme="minorHAnsi"/>
          <w:szCs w:val="24"/>
        </w:rPr>
        <w:t xml:space="preserve">Young People are in and of themselves a special population group that require specialised mental health and physical care needs, where clinicians understand child and adolescent development and the impact of trauma and mental ill-health on young people (The World Health Organisation, 2021). </w:t>
      </w:r>
      <w:r w:rsidR="00B22486">
        <w:t xml:space="preserve">Research </w:t>
      </w:r>
      <w:r w:rsidR="004B6F74">
        <w:t>shows</w:t>
      </w:r>
      <w:r w:rsidR="00B22486">
        <w:t xml:space="preserve"> a significant impact of mental health disorders on young people</w:t>
      </w:r>
      <w:r w:rsidR="004B6F74">
        <w:t>,</w:t>
      </w:r>
      <w:r w:rsidR="00B22486">
        <w:t xml:space="preserve"> with half and three quarters of disorders emerging by 14 and 24 years respectively. These can have a range of long-lasting impacts on the wellbeing, functioning, and development of young people, including future substance use, risk of self-harm or suicide, and social and academic functioning.</w:t>
      </w:r>
    </w:p>
    <w:p w14:paraId="4F01FC00" w14:textId="77777777" w:rsidR="00B22486" w:rsidRDefault="00B22486" w:rsidP="002271E0">
      <w:pPr>
        <w:rPr>
          <w:rFonts w:asciiTheme="minorHAnsi" w:hAnsiTheme="minorHAnsi"/>
          <w:szCs w:val="24"/>
        </w:rPr>
      </w:pPr>
    </w:p>
    <w:p w14:paraId="3C465737" w14:textId="38B13A57" w:rsidR="004C3825" w:rsidRPr="004C3825" w:rsidRDefault="003D751C" w:rsidP="002271E0">
      <w:pPr>
        <w:rPr>
          <w:rFonts w:asciiTheme="minorHAnsi" w:hAnsiTheme="minorHAnsi"/>
          <w:szCs w:val="24"/>
        </w:rPr>
      </w:pPr>
      <w:r>
        <w:rPr>
          <w:rFonts w:asciiTheme="minorHAnsi" w:hAnsiTheme="minorHAnsi"/>
          <w:szCs w:val="24"/>
        </w:rPr>
        <w:t xml:space="preserve">Although children (under 12-years) are not generally seen by custodial and court services, FoCIS as an early intervention may consider seeing people under the age of 12-years on a case-by-case basis. Clinicians should consider the </w:t>
      </w:r>
      <w:r w:rsidR="004C3825">
        <w:rPr>
          <w:rFonts w:asciiTheme="minorHAnsi" w:hAnsiTheme="minorHAnsi"/>
          <w:szCs w:val="24"/>
        </w:rPr>
        <w:t>needs in the planning and provision of assessments and treatment/care recommendations</w:t>
      </w:r>
      <w:r>
        <w:rPr>
          <w:rFonts w:asciiTheme="minorHAnsi" w:hAnsiTheme="minorHAnsi"/>
          <w:szCs w:val="24"/>
        </w:rPr>
        <w:t xml:space="preserve"> if engaging with this group</w:t>
      </w:r>
      <w:r w:rsidR="00341A49">
        <w:rPr>
          <w:rFonts w:asciiTheme="minorHAnsi" w:hAnsiTheme="minorHAnsi"/>
          <w:szCs w:val="24"/>
        </w:rPr>
        <w:t xml:space="preserve"> of persons</w:t>
      </w:r>
      <w:r>
        <w:rPr>
          <w:rFonts w:asciiTheme="minorHAnsi" w:hAnsiTheme="minorHAnsi"/>
          <w:szCs w:val="24"/>
        </w:rPr>
        <w:t xml:space="preserve"> and their families/caregivers</w:t>
      </w:r>
      <w:r w:rsidR="004C3825">
        <w:rPr>
          <w:rFonts w:asciiTheme="minorHAnsi" w:hAnsiTheme="minorHAnsi"/>
          <w:szCs w:val="24"/>
        </w:rPr>
        <w:t xml:space="preserve">. </w:t>
      </w:r>
    </w:p>
    <w:p w14:paraId="043F517C" w14:textId="77777777" w:rsidR="004C3825" w:rsidRDefault="004C3825" w:rsidP="002271E0">
      <w:pPr>
        <w:rPr>
          <w:rFonts w:asciiTheme="minorHAnsi" w:hAnsiTheme="minorHAnsi" w:cstheme="minorHAnsi"/>
        </w:rPr>
      </w:pPr>
    </w:p>
    <w:p w14:paraId="529D7B90" w14:textId="77777777" w:rsidR="00B22486" w:rsidRDefault="00B22486" w:rsidP="002271E0">
      <w:pPr>
        <w:rPr>
          <w:rFonts w:asciiTheme="minorHAnsi" w:hAnsiTheme="minorHAnsi" w:cstheme="minorHAnsi"/>
          <w:b/>
          <w:bCs/>
        </w:rPr>
      </w:pPr>
      <w:r>
        <w:rPr>
          <w:rFonts w:asciiTheme="minorHAnsi" w:hAnsiTheme="minorHAnsi" w:cstheme="minorHAnsi"/>
          <w:b/>
          <w:bCs/>
        </w:rPr>
        <w:t>Justice-Involved Individuals</w:t>
      </w:r>
    </w:p>
    <w:p w14:paraId="48C18BEC" w14:textId="77777777" w:rsidR="004B6F74" w:rsidRDefault="00B22486" w:rsidP="009A534C">
      <w:pPr>
        <w:rPr>
          <w:rFonts w:cs="Arial"/>
          <w:bCs/>
          <w:szCs w:val="24"/>
        </w:rPr>
      </w:pPr>
      <w:r>
        <w:rPr>
          <w:rFonts w:cs="Arial"/>
          <w:bCs/>
          <w:szCs w:val="24"/>
        </w:rPr>
        <w:t xml:space="preserve">People who </w:t>
      </w:r>
      <w:r w:rsidR="00AF63A9">
        <w:rPr>
          <w:rFonts w:cs="Arial"/>
          <w:bCs/>
          <w:szCs w:val="24"/>
        </w:rPr>
        <w:t>encounter</w:t>
      </w:r>
      <w:r>
        <w:rPr>
          <w:rFonts w:cs="Arial"/>
          <w:bCs/>
          <w:szCs w:val="24"/>
        </w:rPr>
        <w:t xml:space="preserve"> the </w:t>
      </w:r>
      <w:r w:rsidR="00AF63A9">
        <w:rPr>
          <w:rFonts w:cs="Arial"/>
          <w:bCs/>
          <w:szCs w:val="24"/>
        </w:rPr>
        <w:t xml:space="preserve">justice system—whether that be persons within custodial settings or those </w:t>
      </w:r>
      <w:r w:rsidR="004B6F74">
        <w:rPr>
          <w:rFonts w:cs="Arial"/>
          <w:bCs/>
          <w:szCs w:val="24"/>
        </w:rPr>
        <w:t>engaging in court process—</w:t>
      </w:r>
      <w:r w:rsidR="009D226E">
        <w:rPr>
          <w:rFonts w:cs="Arial"/>
          <w:bCs/>
          <w:szCs w:val="24"/>
        </w:rPr>
        <w:t>with</w:t>
      </w:r>
      <w:r w:rsidR="00AF63A9">
        <w:rPr>
          <w:rFonts w:cs="Arial"/>
          <w:bCs/>
          <w:szCs w:val="24"/>
        </w:rPr>
        <w:t xml:space="preserve"> mental health concerns are</w:t>
      </w:r>
      <w:r w:rsidR="004B6F74">
        <w:rPr>
          <w:rFonts w:cs="Arial"/>
          <w:bCs/>
          <w:szCs w:val="24"/>
        </w:rPr>
        <w:t xml:space="preserve"> an</w:t>
      </w:r>
      <w:r w:rsidR="00AF63A9">
        <w:rPr>
          <w:rFonts w:cs="Arial"/>
          <w:bCs/>
          <w:szCs w:val="24"/>
        </w:rPr>
        <w:t xml:space="preserve"> often stigmatised and marginalised population group</w:t>
      </w:r>
      <w:r w:rsidR="004B6F74">
        <w:rPr>
          <w:rFonts w:cs="Arial"/>
          <w:bCs/>
          <w:szCs w:val="24"/>
        </w:rPr>
        <w:t>,</w:t>
      </w:r>
      <w:r w:rsidR="00AF63A9">
        <w:rPr>
          <w:rFonts w:cs="Arial"/>
          <w:bCs/>
          <w:szCs w:val="24"/>
        </w:rPr>
        <w:t xml:space="preserve"> oftentimes intersecting with several other vulnerable population groups. </w:t>
      </w:r>
    </w:p>
    <w:p w14:paraId="5AC809B2" w14:textId="77777777" w:rsidR="004B6F74" w:rsidRDefault="004B6F74" w:rsidP="009A534C">
      <w:pPr>
        <w:rPr>
          <w:rFonts w:cs="Arial"/>
          <w:bCs/>
          <w:szCs w:val="24"/>
        </w:rPr>
      </w:pPr>
    </w:p>
    <w:p w14:paraId="7DB759AD" w14:textId="6A6F7C42" w:rsidR="00B22486" w:rsidRDefault="00AF63A9" w:rsidP="009A534C">
      <w:pPr>
        <w:rPr>
          <w:rFonts w:cs="Arial"/>
          <w:bCs/>
          <w:szCs w:val="24"/>
        </w:rPr>
      </w:pPr>
      <w:r>
        <w:rPr>
          <w:rFonts w:cs="Arial"/>
          <w:bCs/>
          <w:szCs w:val="24"/>
        </w:rPr>
        <w:t xml:space="preserve">Rates of childhood and adult trauma are high within this population group and treatment and care should be trauma-informed, culturally responsive, and tailored to individual needs. The need for provision of individualised care </w:t>
      </w:r>
      <w:r w:rsidR="009D226E">
        <w:rPr>
          <w:rFonts w:cs="Arial"/>
          <w:bCs/>
          <w:szCs w:val="24"/>
        </w:rPr>
        <w:t xml:space="preserve">is further supported by the Principles of Recovery per the </w:t>
      </w:r>
      <w:r w:rsidR="009D226E">
        <w:rPr>
          <w:rFonts w:cs="Arial"/>
          <w:bCs/>
          <w:i/>
          <w:iCs/>
          <w:szCs w:val="24"/>
        </w:rPr>
        <w:t xml:space="preserve">National Framework for Recovery-Oriented Mental Health Services </w:t>
      </w:r>
      <w:proofErr w:type="gramStart"/>
      <w:r w:rsidR="009D226E">
        <w:rPr>
          <w:rFonts w:cs="Arial"/>
          <w:bCs/>
          <w:i/>
          <w:iCs/>
          <w:szCs w:val="24"/>
        </w:rPr>
        <w:t>2013</w:t>
      </w:r>
      <w:r w:rsidR="004B6F74">
        <w:rPr>
          <w:rFonts w:cs="Arial"/>
          <w:bCs/>
          <w:szCs w:val="24"/>
        </w:rPr>
        <w:t>, and</w:t>
      </w:r>
      <w:proofErr w:type="gramEnd"/>
      <w:r w:rsidR="004B6F74">
        <w:rPr>
          <w:rFonts w:cs="Arial"/>
          <w:bCs/>
          <w:szCs w:val="24"/>
        </w:rPr>
        <w:t xml:space="preserve"> adhered to by FoCIS clinicians. </w:t>
      </w:r>
    </w:p>
    <w:p w14:paraId="278CDFD6" w14:textId="77777777" w:rsidR="009D4156" w:rsidRPr="004B6F74" w:rsidRDefault="009D4156" w:rsidP="009A534C">
      <w:pPr>
        <w:rPr>
          <w:rFonts w:cs="Arial"/>
          <w:bCs/>
          <w:szCs w:val="24"/>
        </w:rPr>
      </w:pPr>
    </w:p>
    <w:p w14:paraId="08682A10" w14:textId="77777777" w:rsidR="009A534C" w:rsidRDefault="00C56738"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p w14:paraId="0FE5F1BC" w14:textId="77777777" w:rsidR="009D4156" w:rsidRPr="00DA3910" w:rsidRDefault="009D4156" w:rsidP="009A534C">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382BE95F" w:rsidR="009A534C" w:rsidRPr="003D2D06" w:rsidRDefault="00010E74" w:rsidP="00B10F87">
            <w:pPr>
              <w:pStyle w:val="Heading1"/>
            </w:pPr>
            <w:bookmarkStart w:id="13" w:name="_Toc389473284"/>
            <w:bookmarkStart w:id="14" w:name="_Toc393203340"/>
            <w:bookmarkStart w:id="15" w:name="_Toc167264963"/>
            <w:bookmarkStart w:id="16" w:name="_Hlk141264864"/>
            <w:r w:rsidRPr="003D2D06">
              <w:lastRenderedPageBreak/>
              <w:t xml:space="preserve">Section </w:t>
            </w:r>
            <w:r w:rsidR="002271E0">
              <w:t>3</w:t>
            </w:r>
            <w:r w:rsidR="009A534C" w:rsidRPr="003D2D06">
              <w:t xml:space="preserve"> – </w:t>
            </w:r>
            <w:bookmarkEnd w:id="13"/>
            <w:bookmarkEnd w:id="14"/>
            <w:r w:rsidR="002271E0">
              <w:t>Access</w:t>
            </w:r>
            <w:bookmarkEnd w:id="15"/>
          </w:p>
        </w:tc>
      </w:tr>
    </w:tbl>
    <w:p w14:paraId="08682A13" w14:textId="77777777" w:rsidR="009A534C" w:rsidRDefault="009A534C" w:rsidP="002271E0"/>
    <w:p w14:paraId="1EF6591F" w14:textId="77777777" w:rsidR="002271E0" w:rsidRDefault="002271E0" w:rsidP="002271E0">
      <w:r>
        <w:t xml:space="preserve">As underpinned by the </w:t>
      </w:r>
      <w:r w:rsidRPr="003015DA">
        <w:t>N</w:t>
      </w:r>
      <w:r>
        <w:t>ational Standards of Mental Health Services</w:t>
      </w:r>
      <w:r w:rsidRPr="003D1BC5">
        <w:t xml:space="preserve"> </w:t>
      </w:r>
      <w:r>
        <w:t xml:space="preserve">and the </w:t>
      </w:r>
      <w:r w:rsidRPr="00D1215E">
        <w:t>National Principles for Forensic Mental Health</w:t>
      </w:r>
      <w:r>
        <w:t>, a</w:t>
      </w:r>
      <w:r w:rsidRPr="003015DA">
        <w:t xml:space="preserve">ccess is </w:t>
      </w:r>
      <w:r>
        <w:t>the a</w:t>
      </w:r>
      <w:r w:rsidRPr="003015DA">
        <w:t>bility to obtain required or available services when needed within an appropriate time</w:t>
      </w:r>
      <w:r>
        <w:t>.</w:t>
      </w:r>
    </w:p>
    <w:p w14:paraId="6BC5B8AD" w14:textId="77777777" w:rsidR="002271E0" w:rsidRDefault="002271E0" w:rsidP="002271E0"/>
    <w:p w14:paraId="1B4AAA74" w14:textId="77777777" w:rsidR="002271E0" w:rsidRPr="00B928C0" w:rsidRDefault="002271E0" w:rsidP="002271E0">
      <w:pPr>
        <w:rPr>
          <w:b/>
          <w:bCs/>
        </w:rPr>
      </w:pPr>
      <w:r>
        <w:rPr>
          <w:b/>
          <w:bCs/>
        </w:rPr>
        <w:t>Referral Pathway</w:t>
      </w:r>
    </w:p>
    <w:p w14:paraId="511205E5" w14:textId="0C80527F" w:rsidR="002271E0" w:rsidRDefault="002271E0" w:rsidP="002271E0">
      <w:r w:rsidRPr="00CC2959">
        <w:t xml:space="preserve">The point of entry to </w:t>
      </w:r>
      <w:r>
        <w:t>FoCIS</w:t>
      </w:r>
      <w:r w:rsidRPr="00CC2959">
        <w:t xml:space="preserve"> is via a referral from </w:t>
      </w:r>
      <w:r>
        <w:t xml:space="preserve">a mental health team </w:t>
      </w:r>
      <w:r w:rsidRPr="005015E6">
        <w:rPr>
          <w:i/>
          <w:iCs/>
        </w:rPr>
        <w:t>within</w:t>
      </w:r>
      <w:r>
        <w:t xml:space="preserve"> MHJHADS</w:t>
      </w:r>
      <w:r w:rsidRPr="00CC2959">
        <w:t xml:space="preserve">. </w:t>
      </w:r>
      <w:r>
        <w:t xml:space="preserve">Referrals to FoCIS may be initiated at any point within a person’s episode of care, however, the person must be an active and ongoing </w:t>
      </w:r>
      <w:r w:rsidR="003D751C">
        <w:t>consumer</w:t>
      </w:r>
      <w:r>
        <w:t xml:space="preserve"> of MHJHADS. Please see attachment 1 for FoCIS referral criteria. </w:t>
      </w:r>
    </w:p>
    <w:p w14:paraId="3B7904DF" w14:textId="77777777" w:rsidR="002271E0" w:rsidRDefault="002271E0" w:rsidP="002271E0">
      <w:pPr>
        <w:rPr>
          <w:b/>
          <w:sz w:val="22"/>
          <w:szCs w:val="22"/>
          <w:u w:val="single"/>
        </w:rPr>
      </w:pPr>
    </w:p>
    <w:p w14:paraId="2CBCC152" w14:textId="559A38E2" w:rsidR="002271E0" w:rsidRDefault="002271E0" w:rsidP="002271E0">
      <w:r w:rsidRPr="00A92F17">
        <w:t>To access services from FoCIS</w:t>
      </w:r>
      <w:r>
        <w:t>,</w:t>
      </w:r>
      <w:r w:rsidRPr="00A92F17">
        <w:t xml:space="preserve"> MHJHADS clinicians can </w:t>
      </w:r>
      <w:r>
        <w:t xml:space="preserve">submit a written referral through the </w:t>
      </w:r>
      <w:r w:rsidR="00341A49">
        <w:t xml:space="preserve">Electronic Clinical Record (ECR) </w:t>
      </w:r>
      <w:r>
        <w:t xml:space="preserve">to </w:t>
      </w:r>
      <w:proofErr w:type="spellStart"/>
      <w:r>
        <w:t>FoCIS</w:t>
      </w:r>
      <w:proofErr w:type="spellEnd"/>
      <w:r>
        <w:t xml:space="preserve"> (see attachment 2</w:t>
      </w:r>
      <w:r w:rsidR="007F78ED">
        <w:t xml:space="preserve"> for further details</w:t>
      </w:r>
      <w:r>
        <w:t xml:space="preserve">).  Alternatively, clinicians can </w:t>
      </w:r>
      <w:r w:rsidRPr="00A92F17">
        <w:t xml:space="preserve">contact FoCIS via phone call on 5124 1813 to </w:t>
      </w:r>
      <w:r>
        <w:t>generally discuss the</w:t>
      </w:r>
      <w:r w:rsidRPr="00A92F17">
        <w:t xml:space="preserve"> </w:t>
      </w:r>
      <w:r>
        <w:t>case and</w:t>
      </w:r>
      <w:r w:rsidRPr="00E70902">
        <w:t xml:space="preserve"> </w:t>
      </w:r>
      <w:r>
        <w:t xml:space="preserve">determine whether a referral is appropriate. </w:t>
      </w:r>
    </w:p>
    <w:p w14:paraId="60512640" w14:textId="77777777" w:rsidR="002271E0" w:rsidRDefault="002271E0" w:rsidP="002271E0"/>
    <w:p w14:paraId="24355FAF" w14:textId="7050C14E" w:rsidR="002271E0" w:rsidRPr="00A92F17" w:rsidRDefault="002271E0" w:rsidP="002271E0">
      <w:r>
        <w:t>A general information sheet regarding the referral criteria and pathway has been developed (Refer to A</w:t>
      </w:r>
      <w:r w:rsidRPr="00AE57CF">
        <w:t>ttachment 3</w:t>
      </w:r>
      <w:r>
        <w:t>)</w:t>
      </w:r>
      <w:r w:rsidRPr="00AE57CF">
        <w:t>.</w:t>
      </w:r>
      <w:r>
        <w:t xml:space="preserve"> </w:t>
      </w:r>
    </w:p>
    <w:p w14:paraId="2EA48EC6" w14:textId="77777777" w:rsidR="002271E0" w:rsidRDefault="002271E0" w:rsidP="002271E0">
      <w:pPr>
        <w:rPr>
          <w:u w:val="single"/>
        </w:rPr>
      </w:pPr>
    </w:p>
    <w:p w14:paraId="7A05FF5E" w14:textId="77777777" w:rsidR="002271E0" w:rsidRDefault="002271E0" w:rsidP="002271E0">
      <w:r>
        <w:t xml:space="preserve">When submitting a referral, the referring clinicians are requested to provide information about:  </w:t>
      </w:r>
    </w:p>
    <w:p w14:paraId="5322B740" w14:textId="77777777" w:rsidR="002271E0" w:rsidRDefault="002271E0" w:rsidP="00D13164">
      <w:pPr>
        <w:pStyle w:val="ListParagraph"/>
        <w:numPr>
          <w:ilvl w:val="0"/>
          <w:numId w:val="4"/>
        </w:numPr>
        <w:ind w:left="426" w:hanging="426"/>
      </w:pPr>
      <w:r>
        <w:t>The purpose of the referral (i.e. assessment of risk of violence, assessment of psychopathy etc)</w:t>
      </w:r>
    </w:p>
    <w:p w14:paraId="75DD070F" w14:textId="77777777" w:rsidR="002271E0" w:rsidRDefault="002271E0" w:rsidP="00D13164">
      <w:pPr>
        <w:pStyle w:val="ListParagraph"/>
        <w:numPr>
          <w:ilvl w:val="0"/>
          <w:numId w:val="4"/>
        </w:numPr>
        <w:ind w:left="426" w:hanging="426"/>
      </w:pPr>
      <w:r w:rsidRPr="00964DB0">
        <w:rPr>
          <w:u w:val="single"/>
        </w:rPr>
        <w:t>Specific</w:t>
      </w:r>
      <w:r>
        <w:t xml:space="preserve"> details of the concerns in relation to the referral criteria. This will include seeking information regarding the nature of the behaviour, occurrences, frequency and victims/potential victims along with details of any previous offending or behaviours of </w:t>
      </w:r>
      <w:proofErr w:type="gramStart"/>
      <w:r>
        <w:t>concern</w:t>
      </w:r>
      <w:proofErr w:type="gramEnd"/>
    </w:p>
    <w:p w14:paraId="3B64D178" w14:textId="77777777" w:rsidR="002271E0" w:rsidRDefault="002271E0" w:rsidP="00D13164">
      <w:pPr>
        <w:pStyle w:val="ListParagraph"/>
        <w:numPr>
          <w:ilvl w:val="0"/>
          <w:numId w:val="4"/>
        </w:numPr>
        <w:ind w:left="426" w:hanging="426"/>
      </w:pPr>
      <w:r>
        <w:t xml:space="preserve">Diagnosis, current mental state and medications </w:t>
      </w:r>
      <w:proofErr w:type="gramStart"/>
      <w:r>
        <w:t>prescribed</w:t>
      </w:r>
      <w:proofErr w:type="gramEnd"/>
    </w:p>
    <w:p w14:paraId="25C4CEB9" w14:textId="77777777" w:rsidR="002271E0" w:rsidRDefault="002271E0" w:rsidP="00D13164">
      <w:pPr>
        <w:pStyle w:val="ListParagraph"/>
        <w:numPr>
          <w:ilvl w:val="0"/>
          <w:numId w:val="4"/>
        </w:numPr>
        <w:ind w:left="426" w:hanging="426"/>
      </w:pPr>
      <w:r>
        <w:t xml:space="preserve">Current management plans in place to manage the concerns, including details of most recent psychiatric </w:t>
      </w:r>
      <w:proofErr w:type="gramStart"/>
      <w:r>
        <w:t>reviews</w:t>
      </w:r>
      <w:proofErr w:type="gramEnd"/>
    </w:p>
    <w:p w14:paraId="0A3B58CA" w14:textId="74A81744" w:rsidR="002271E0" w:rsidRDefault="002271E0" w:rsidP="00D13164">
      <w:pPr>
        <w:pStyle w:val="ListParagraph"/>
        <w:numPr>
          <w:ilvl w:val="0"/>
          <w:numId w:val="4"/>
        </w:numPr>
        <w:ind w:left="426" w:hanging="426"/>
      </w:pPr>
      <w:r>
        <w:t xml:space="preserve">If the person is subject to a Conditional Release Order (CRO) or Forensic Psychiatric Treatment Order (FPTO) under the </w:t>
      </w:r>
      <w:r w:rsidRPr="00EF312A">
        <w:rPr>
          <w:i/>
        </w:rPr>
        <w:t xml:space="preserve">Mental Health Act </w:t>
      </w:r>
      <w:r w:rsidRPr="00AB6ABD">
        <w:rPr>
          <w:iCs/>
        </w:rPr>
        <w:t>2015</w:t>
      </w:r>
    </w:p>
    <w:p w14:paraId="21C9FF19" w14:textId="77777777" w:rsidR="002271E0" w:rsidRDefault="002271E0" w:rsidP="00D13164">
      <w:pPr>
        <w:pStyle w:val="ListParagraph"/>
        <w:numPr>
          <w:ilvl w:val="0"/>
          <w:numId w:val="4"/>
        </w:numPr>
        <w:ind w:left="426" w:hanging="426"/>
      </w:pPr>
      <w:r>
        <w:t>Whether the treating psychiatrist and/or multi-disciplinary team (MDT) are aware of and agree to the referral.</w:t>
      </w:r>
    </w:p>
    <w:p w14:paraId="5D4C2105" w14:textId="77777777" w:rsidR="002271E0" w:rsidRDefault="002271E0" w:rsidP="002271E0"/>
    <w:p w14:paraId="4C9BACD5" w14:textId="605650E7" w:rsidR="002271E0" w:rsidRDefault="002271E0" w:rsidP="002271E0">
      <w:r>
        <w:t>The referral will automatically be added to the FoCIS Team Pool’s referral workq</w:t>
      </w:r>
      <w:r w:rsidR="00ED5082">
        <w:t>ue</w:t>
      </w:r>
      <w:r>
        <w:t xml:space="preserve">ue on the </w:t>
      </w:r>
      <w:r w:rsidR="00341A49">
        <w:t>ECR</w:t>
      </w:r>
      <w:r>
        <w:t xml:space="preserve">. FoCIS clinicians will monitor the </w:t>
      </w:r>
      <w:r w:rsidR="00341A49">
        <w:t>ECR</w:t>
      </w:r>
      <w:r>
        <w:t xml:space="preserve"> for new referrals. Once received, FoCIS clinicians will review the referral information and confirm receipt of the referral via InBasket message to the referring team. Where there is any information missing or if further information is required to inform the referral triage, FoCIS will request additional information from the referrer. The receipt of a new referral will be communicated to the FoCIS team via email. FoCIS clinicians are requested to review the file prior to MDT. </w:t>
      </w:r>
    </w:p>
    <w:p w14:paraId="0B42566D" w14:textId="77777777" w:rsidR="002271E0" w:rsidRDefault="002271E0" w:rsidP="002271E0"/>
    <w:p w14:paraId="0AFA4E6C" w14:textId="549A92EC" w:rsidR="002271E0" w:rsidRDefault="002271E0" w:rsidP="00D15323">
      <w:pPr>
        <w:rPr>
          <w:rFonts w:ascii="Verdana" w:hAnsi="Verdana" w:cstheme="minorHAnsi"/>
          <w:bCs/>
          <w:color w:val="000000"/>
          <w:sz w:val="22"/>
          <w:szCs w:val="22"/>
          <w:lang w:eastAsia="en-AU"/>
        </w:rPr>
      </w:pPr>
      <w:r>
        <w:lastRenderedPageBreak/>
        <w:t>All referrals that are received will be discussed and considered at the weekly FoCIS MDT and within seven days of receipt. The outcome of all referrals will be discussed with the referring team.</w:t>
      </w:r>
    </w:p>
    <w:p w14:paraId="3F9F28E7" w14:textId="77777777" w:rsidR="002271E0" w:rsidRDefault="002271E0" w:rsidP="002271E0"/>
    <w:p w14:paraId="57F0EB13" w14:textId="77777777" w:rsidR="002271E0" w:rsidRDefault="002271E0" w:rsidP="002271E0">
      <w:r>
        <w:t xml:space="preserve">Referrals that are received that may require a more urgent response can be considered ‘out-of-session’ to the FoCIS MDT. This may be for referrals such as from the Adult Mental Health Unit (AMHU), or where there are significant concerns about the imminence and/or severity of the behaviour of concern that should be communicated to the treating team. This will involve the FoCIS clinician discussing the referral with either the Clinical Lead, Senior Manager or FoCIS Consultant Psychiatrist to discuss its suitability and required response. </w:t>
      </w:r>
    </w:p>
    <w:p w14:paraId="359844F6" w14:textId="77777777" w:rsidR="009D4156" w:rsidRDefault="009D4156" w:rsidP="002271E0">
      <w:pPr>
        <w:rPr>
          <w:b/>
          <w:bCs/>
        </w:rPr>
      </w:pPr>
    </w:p>
    <w:bookmarkStart w:id="17" w:name="_Hlk141265338"/>
    <w:bookmarkEnd w:id="12"/>
    <w:p w14:paraId="30609580" w14:textId="770749A6" w:rsidR="002271E0" w:rsidRPr="00DA3910" w:rsidRDefault="005E2B69" w:rsidP="002271E0">
      <w:pPr>
        <w:jc w:val="right"/>
        <w:rPr>
          <w:rFonts w:cs="Arial"/>
          <w:i/>
          <w:szCs w:val="24"/>
        </w:rPr>
      </w:pPr>
      <w:r>
        <w:fldChar w:fldCharType="begin"/>
      </w:r>
      <w:r>
        <w:instrText>HYPERLINK \l "Contents"</w:instrText>
      </w:r>
      <w:r>
        <w:fldChar w:fldCharType="separate"/>
      </w:r>
      <w:r w:rsidR="009A534C" w:rsidRPr="00C91F3F">
        <w:rPr>
          <w:rStyle w:val="Hyperlink"/>
          <w:rFonts w:eastAsiaTheme="majorEastAsia" w:cs="Arial"/>
          <w:i/>
          <w:szCs w:val="24"/>
        </w:rPr>
        <w:t>Back to Table of Contents</w:t>
      </w:r>
      <w:r>
        <w:rPr>
          <w:rStyle w:val="Hyperlink"/>
          <w:rFonts w:eastAsiaTheme="majorEastAsia" w:cs="Arial"/>
          <w:i/>
          <w:szCs w:val="24"/>
        </w:rPr>
        <w:fldChar w:fldCharType="end"/>
      </w:r>
      <w:bookmarkEnd w:id="16"/>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271E0" w:rsidRPr="00CD1C0E" w14:paraId="29F9B4D7" w14:textId="77777777" w:rsidTr="00A042D6">
        <w:trPr>
          <w:cantSplit/>
          <w:trHeight w:val="285"/>
        </w:trPr>
        <w:tc>
          <w:tcPr>
            <w:tcW w:w="9158" w:type="dxa"/>
            <w:shd w:val="clear" w:color="auto" w:fill="D9D9D9" w:themeFill="background1" w:themeFillShade="D9"/>
          </w:tcPr>
          <w:p w14:paraId="04541D6E" w14:textId="619AD043" w:rsidR="002271E0" w:rsidRPr="003D2D06" w:rsidRDefault="002271E0" w:rsidP="00A042D6">
            <w:pPr>
              <w:pStyle w:val="Heading1"/>
            </w:pPr>
            <w:bookmarkStart w:id="18" w:name="_Toc167264964"/>
            <w:bookmarkEnd w:id="17"/>
            <w:r w:rsidRPr="003D2D06">
              <w:t xml:space="preserve">Section </w:t>
            </w:r>
            <w:r w:rsidR="00D15323">
              <w:t>4</w:t>
            </w:r>
            <w:r w:rsidRPr="003D2D06">
              <w:t xml:space="preserve"> – </w:t>
            </w:r>
            <w:r w:rsidR="00F03668">
              <w:t>FoCIS Multidisciplinary Team Meeting</w:t>
            </w:r>
            <w:bookmarkEnd w:id="18"/>
          </w:p>
        </w:tc>
      </w:tr>
    </w:tbl>
    <w:p w14:paraId="6B9B7891" w14:textId="77777777" w:rsidR="002271E0" w:rsidRDefault="002271E0" w:rsidP="00F03668"/>
    <w:p w14:paraId="420B5867" w14:textId="77777777" w:rsidR="00F03668" w:rsidRPr="00AE25AD" w:rsidRDefault="00F03668" w:rsidP="00F03668">
      <w:r>
        <w:t xml:space="preserve">FoCIS holds a weekly MDT. The FoCIS MDT requires a Consultant Psychiatrist and another clinician to be present to be considered to meet quorum. </w:t>
      </w:r>
    </w:p>
    <w:p w14:paraId="484B5184" w14:textId="77777777" w:rsidR="00F03668" w:rsidRDefault="00F03668" w:rsidP="00F03668"/>
    <w:p w14:paraId="1C0645F8" w14:textId="19F631B2" w:rsidR="00F03668" w:rsidRDefault="00F03668" w:rsidP="00F03668">
      <w:r>
        <w:t>The FoCIS MDT will discuss the following:</w:t>
      </w:r>
    </w:p>
    <w:p w14:paraId="37B70DE4" w14:textId="77777777" w:rsidR="00F03668" w:rsidRDefault="00F03668" w:rsidP="00D13164">
      <w:pPr>
        <w:pStyle w:val="ListParagraph"/>
        <w:numPr>
          <w:ilvl w:val="0"/>
          <w:numId w:val="6"/>
        </w:numPr>
        <w:ind w:left="426" w:hanging="426"/>
      </w:pPr>
      <w:r>
        <w:t xml:space="preserve">All new referrals, whether they meet FoCIS referral criteria, and a plan for assessment or case consultation </w:t>
      </w:r>
      <w:proofErr w:type="gramStart"/>
      <w:r>
        <w:t>meeting;</w:t>
      </w:r>
      <w:proofErr w:type="gramEnd"/>
    </w:p>
    <w:p w14:paraId="049CB2A8" w14:textId="77777777" w:rsidR="00F03668" w:rsidRDefault="00F03668" w:rsidP="00D13164">
      <w:pPr>
        <w:pStyle w:val="ListParagraph"/>
        <w:numPr>
          <w:ilvl w:val="0"/>
          <w:numId w:val="5"/>
        </w:numPr>
        <w:ind w:left="426" w:hanging="426"/>
      </w:pPr>
      <w:r>
        <w:t xml:space="preserve">Updates and discussion regarding any specialist consultation liaison work being undertaken. At a minimum, ongoing specialist consultation liaison cases will be reviewed at the FoCIS MDT every 3 months to review the ongoing role of FoCIS, but FoCIS clinicians may present cases for discussion where additional concerns may have been identified or if additional service provision needs to be </w:t>
      </w:r>
      <w:proofErr w:type="gramStart"/>
      <w:r>
        <w:t>considered;</w:t>
      </w:r>
      <w:proofErr w:type="gramEnd"/>
      <w:r>
        <w:t xml:space="preserve"> </w:t>
      </w:r>
    </w:p>
    <w:p w14:paraId="0A7E8DCF" w14:textId="77777777" w:rsidR="00F03668" w:rsidRDefault="00F03668" w:rsidP="00D13164">
      <w:pPr>
        <w:pStyle w:val="ListParagraph"/>
        <w:numPr>
          <w:ilvl w:val="0"/>
          <w:numId w:val="5"/>
        </w:numPr>
        <w:ind w:left="426" w:hanging="426"/>
      </w:pPr>
      <w:r>
        <w:t>Specialist intervention access and planning</w:t>
      </w:r>
    </w:p>
    <w:p w14:paraId="3412E936" w14:textId="77777777" w:rsidR="00F03668" w:rsidRDefault="00F03668" w:rsidP="00D13164">
      <w:pPr>
        <w:pStyle w:val="ListParagraph"/>
        <w:numPr>
          <w:ilvl w:val="0"/>
          <w:numId w:val="5"/>
        </w:numPr>
        <w:ind w:left="426" w:hanging="426"/>
      </w:pPr>
      <w:r>
        <w:t>Potential closures.</w:t>
      </w:r>
    </w:p>
    <w:p w14:paraId="54897A22" w14:textId="77777777" w:rsidR="00F03668" w:rsidRDefault="00F03668" w:rsidP="00F03668"/>
    <w:p w14:paraId="391F4910" w14:textId="1487E7E9" w:rsidR="00F03668" w:rsidRDefault="79D06370" w:rsidP="00F03668">
      <w:r>
        <w:t xml:space="preserve">All MDT discussions will be documented in the </w:t>
      </w:r>
      <w:r w:rsidR="00341A49">
        <w:t>ECR</w:t>
      </w:r>
      <w:r>
        <w:t xml:space="preserve"> using the ISBAR</w:t>
      </w:r>
      <w:r w:rsidR="0093266C">
        <w:t xml:space="preserve"> +SS</w:t>
      </w:r>
      <w:r>
        <w:t xml:space="preserve"> format (Refer to Attachment 4).  </w:t>
      </w:r>
    </w:p>
    <w:p w14:paraId="0042B512" w14:textId="77777777" w:rsidR="00F03668" w:rsidRDefault="00F03668" w:rsidP="00F03668"/>
    <w:p w14:paraId="1A29273E" w14:textId="77777777" w:rsidR="00F03668" w:rsidRDefault="00F03668" w:rsidP="00F03668">
      <w:r>
        <w:t>In addition to the above, the FoCIS MDT will also discuss:</w:t>
      </w:r>
    </w:p>
    <w:p w14:paraId="37D335BD" w14:textId="77777777" w:rsidR="00F03668" w:rsidRDefault="00F03668" w:rsidP="00D13164">
      <w:pPr>
        <w:pStyle w:val="ListParagraph"/>
        <w:numPr>
          <w:ilvl w:val="0"/>
          <w:numId w:val="5"/>
        </w:numPr>
        <w:ind w:left="426" w:hanging="426"/>
      </w:pPr>
      <w:r>
        <w:t xml:space="preserve">Allocation of any accepted referrals that were not immediately </w:t>
      </w:r>
      <w:proofErr w:type="gramStart"/>
      <w:r>
        <w:t>allocated;</w:t>
      </w:r>
      <w:proofErr w:type="gramEnd"/>
    </w:p>
    <w:p w14:paraId="3CC16F0E" w14:textId="77777777" w:rsidR="00F03668" w:rsidRDefault="00F03668" w:rsidP="00D13164">
      <w:pPr>
        <w:pStyle w:val="ListParagraph"/>
        <w:numPr>
          <w:ilvl w:val="0"/>
          <w:numId w:val="5"/>
        </w:numPr>
        <w:ind w:left="426" w:hanging="426"/>
      </w:pPr>
      <w:r>
        <w:t>Progress of reports to timeframes</w:t>
      </w:r>
    </w:p>
    <w:p w14:paraId="63CE3E81" w14:textId="77777777" w:rsidR="00F03668" w:rsidRDefault="00F03668" w:rsidP="00D13164">
      <w:pPr>
        <w:pStyle w:val="ListParagraph"/>
        <w:numPr>
          <w:ilvl w:val="0"/>
          <w:numId w:val="5"/>
        </w:numPr>
        <w:ind w:left="426" w:hanging="426"/>
      </w:pPr>
      <w:r>
        <w:t xml:space="preserve">Complex reports that would benefit from MDT input regarding recommendations. </w:t>
      </w:r>
    </w:p>
    <w:p w14:paraId="7A40D392" w14:textId="77777777" w:rsidR="00F03668" w:rsidRPr="00F47708" w:rsidRDefault="00F03668" w:rsidP="00F03668">
      <w:pPr>
        <w:rPr>
          <w:lang w:eastAsia="en-AU"/>
        </w:rPr>
      </w:pPr>
    </w:p>
    <w:p w14:paraId="674BE5BE" w14:textId="0C664F73" w:rsidR="00F03668" w:rsidRPr="00F03668" w:rsidRDefault="00C56738" w:rsidP="00F03668">
      <w:pPr>
        <w:jc w:val="right"/>
        <w:rPr>
          <w:rFonts w:cs="Arial"/>
          <w:i/>
          <w:szCs w:val="24"/>
        </w:rPr>
      </w:pPr>
      <w:hyperlink w:anchor="Contents" w:history="1">
        <w:r w:rsidR="00F03668" w:rsidRPr="00C91F3F">
          <w:rPr>
            <w:rStyle w:val="Hyperlink"/>
            <w:rFonts w:eastAsiaTheme="majorEastAsia" w:cs="Arial"/>
            <w:i/>
            <w:szCs w:val="24"/>
          </w:rPr>
          <w:t>Back to Table of Contents</w:t>
        </w:r>
      </w:hyperlink>
      <w:r w:rsidR="00F0366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271E0" w:rsidRPr="00CD1C0E" w14:paraId="4EE4DD86" w14:textId="77777777" w:rsidTr="00A042D6">
        <w:trPr>
          <w:cantSplit/>
          <w:trHeight w:val="285"/>
        </w:trPr>
        <w:tc>
          <w:tcPr>
            <w:tcW w:w="9158" w:type="dxa"/>
            <w:shd w:val="clear" w:color="auto" w:fill="D9D9D9" w:themeFill="background1" w:themeFillShade="D9"/>
          </w:tcPr>
          <w:p w14:paraId="0CEF2ED8" w14:textId="3A0FA94A" w:rsidR="002271E0" w:rsidRPr="003D2D06" w:rsidRDefault="002271E0" w:rsidP="00A042D6">
            <w:pPr>
              <w:pStyle w:val="Heading1"/>
            </w:pPr>
            <w:bookmarkStart w:id="19" w:name="_Toc167264965"/>
            <w:r w:rsidRPr="003D2D06">
              <w:t xml:space="preserve">Section </w:t>
            </w:r>
            <w:r w:rsidR="00F03668">
              <w:t>5</w:t>
            </w:r>
            <w:r w:rsidRPr="003D2D06">
              <w:t xml:space="preserve"> – </w:t>
            </w:r>
            <w:r w:rsidR="00F03668">
              <w:t>Accepted Referrals</w:t>
            </w:r>
            <w:bookmarkEnd w:id="19"/>
          </w:p>
        </w:tc>
      </w:tr>
    </w:tbl>
    <w:p w14:paraId="3D133B57" w14:textId="77777777" w:rsidR="002271E0" w:rsidRDefault="002271E0" w:rsidP="002271E0">
      <w:pPr>
        <w:pStyle w:val="Heading2"/>
      </w:pPr>
    </w:p>
    <w:p w14:paraId="62A30C91" w14:textId="77777777" w:rsidR="0077359A" w:rsidRDefault="0077359A" w:rsidP="0077359A">
      <w:r w:rsidRPr="009F596C">
        <w:t>Once accepted</w:t>
      </w:r>
      <w:r>
        <w:t>,</w:t>
      </w:r>
      <w:r w:rsidRPr="009F596C">
        <w:t xml:space="preserve"> </w:t>
      </w:r>
      <w:r>
        <w:t>a</w:t>
      </w:r>
      <w:r w:rsidRPr="009F596C">
        <w:t xml:space="preserve"> referral will </w:t>
      </w:r>
      <w:r>
        <w:t xml:space="preserve">be considered for type of service provision (see in below section), urgency and allocation. </w:t>
      </w:r>
    </w:p>
    <w:p w14:paraId="2425F277" w14:textId="77777777" w:rsidR="0077359A" w:rsidRDefault="0077359A" w:rsidP="0077359A"/>
    <w:p w14:paraId="5ED38643" w14:textId="77777777" w:rsidR="0077359A" w:rsidRDefault="0077359A" w:rsidP="0077359A">
      <w:r>
        <w:lastRenderedPageBreak/>
        <w:t xml:space="preserve">Where there is a plan for a change in the ongoing treating team (i.e., in the instance of a referral from an inpatient unit where there is an identified community mental health team at point of discharge), FoCIS will contact the ongoing treating team to ensure FoCIS involvement is still requested. </w:t>
      </w:r>
    </w:p>
    <w:p w14:paraId="73D299AB" w14:textId="77777777" w:rsidR="0077359A" w:rsidRDefault="0077359A" w:rsidP="0077359A">
      <w:pPr>
        <w:rPr>
          <w:b/>
          <w:bCs/>
        </w:rPr>
      </w:pPr>
    </w:p>
    <w:p w14:paraId="715E3373" w14:textId="77777777" w:rsidR="0077359A" w:rsidRDefault="0077359A" w:rsidP="0077359A">
      <w:pPr>
        <w:rPr>
          <w:b/>
          <w:bCs/>
        </w:rPr>
      </w:pPr>
      <w:r>
        <w:rPr>
          <w:b/>
          <w:bCs/>
        </w:rPr>
        <w:t xml:space="preserve">Urgency </w:t>
      </w:r>
    </w:p>
    <w:p w14:paraId="093D1A98" w14:textId="77777777" w:rsidR="0077359A" w:rsidRDefault="0077359A" w:rsidP="0077359A">
      <w:r w:rsidRPr="004F3A04">
        <w:t>Referrals may be considered urgent or non-urgent. For referrals determined to be urgent</w:t>
      </w:r>
      <w:r>
        <w:t>,</w:t>
      </w:r>
      <w:r w:rsidRPr="004F3A04">
        <w:t xml:space="preserve"> </w:t>
      </w:r>
      <w:r>
        <w:t xml:space="preserve">service provision will be organised to </w:t>
      </w:r>
      <w:r w:rsidRPr="004F3A04">
        <w:t xml:space="preserve">occur within </w:t>
      </w:r>
      <w:r>
        <w:t xml:space="preserve">14 </w:t>
      </w:r>
      <w:proofErr w:type="gramStart"/>
      <w:r>
        <w:t>days</w:t>
      </w:r>
      <w:r w:rsidRPr="004F3A04">
        <w:t>;</w:t>
      </w:r>
      <w:proofErr w:type="gramEnd"/>
      <w:r w:rsidRPr="004F3A04">
        <w:t xml:space="preserve"> non-urgent referrals within </w:t>
      </w:r>
      <w:r>
        <w:t>28 days</w:t>
      </w:r>
      <w:r w:rsidRPr="004F3A04">
        <w:t>.</w:t>
      </w:r>
      <w:r>
        <w:t xml:space="preserve"> </w:t>
      </w:r>
    </w:p>
    <w:p w14:paraId="0831FCCF" w14:textId="77777777" w:rsidR="0077359A" w:rsidRDefault="0077359A" w:rsidP="0077359A"/>
    <w:p w14:paraId="00BC3E89" w14:textId="77777777" w:rsidR="0077359A" w:rsidRDefault="0077359A" w:rsidP="0077359A">
      <w:r>
        <w:t>Urgent referrals may have, but are not limited to, the following characteristics:</w:t>
      </w:r>
    </w:p>
    <w:p w14:paraId="33DF46AC" w14:textId="77777777" w:rsidR="0077359A" w:rsidRDefault="0077359A" w:rsidP="00D13164">
      <w:pPr>
        <w:pStyle w:val="ListParagraph"/>
        <w:numPr>
          <w:ilvl w:val="0"/>
          <w:numId w:val="18"/>
        </w:numPr>
        <w:ind w:left="426" w:hanging="426"/>
      </w:pPr>
      <w:r>
        <w:t xml:space="preserve">At least four out of five referral criteria are </w:t>
      </w:r>
      <w:proofErr w:type="gramStart"/>
      <w:r>
        <w:t>met</w:t>
      </w:r>
      <w:proofErr w:type="gramEnd"/>
    </w:p>
    <w:p w14:paraId="17A715D2" w14:textId="77777777" w:rsidR="0077359A" w:rsidRDefault="0077359A" w:rsidP="00D13164">
      <w:pPr>
        <w:pStyle w:val="ListParagraph"/>
        <w:numPr>
          <w:ilvl w:val="0"/>
          <w:numId w:val="18"/>
        </w:numPr>
        <w:ind w:left="426" w:hanging="426"/>
      </w:pPr>
      <w:r>
        <w:t xml:space="preserve">There are concerns about recent (within the last 3 months) problem behaviour/high risk psychotic symptoms and there is an insufficient management plan in </w:t>
      </w:r>
      <w:proofErr w:type="gramStart"/>
      <w:r>
        <w:t>place</w:t>
      </w:r>
      <w:proofErr w:type="gramEnd"/>
    </w:p>
    <w:p w14:paraId="7FFCCAE3" w14:textId="77777777" w:rsidR="0077359A" w:rsidRDefault="0077359A" w:rsidP="00D13164">
      <w:pPr>
        <w:pStyle w:val="ListParagraph"/>
        <w:numPr>
          <w:ilvl w:val="0"/>
          <w:numId w:val="18"/>
        </w:numPr>
        <w:ind w:left="426" w:hanging="426"/>
      </w:pPr>
      <w:r>
        <w:t xml:space="preserve">There are practical considerations that would warrant earlier assessment, including window of opportunity for face-to-face assessment (e.g., inpatient at time of referral, limited </w:t>
      </w:r>
      <w:proofErr w:type="gramStart"/>
      <w:r>
        <w:t>period of time</w:t>
      </w:r>
      <w:proofErr w:type="gramEnd"/>
      <w:r>
        <w:t xml:space="preserve"> in other known location)</w:t>
      </w:r>
    </w:p>
    <w:p w14:paraId="2000701C" w14:textId="77777777" w:rsidR="0077359A" w:rsidRDefault="0077359A" w:rsidP="00D13164">
      <w:pPr>
        <w:pStyle w:val="ListParagraph"/>
        <w:numPr>
          <w:ilvl w:val="0"/>
          <w:numId w:val="18"/>
        </w:numPr>
        <w:ind w:left="426" w:hanging="426"/>
      </w:pPr>
      <w:r>
        <w:t>There are identified upcoming significant dates that would warrant earlier assessment (e.g., special public event/significant personal anniversary)</w:t>
      </w:r>
    </w:p>
    <w:p w14:paraId="4BD9AF93" w14:textId="77777777" w:rsidR="0077359A" w:rsidRDefault="0077359A" w:rsidP="0077359A"/>
    <w:p w14:paraId="7931663A" w14:textId="77777777" w:rsidR="0077359A" w:rsidRDefault="0077359A" w:rsidP="0077359A">
      <w:r>
        <w:t>Non-urgent referrals may have, but are not limited to, the following characteristics:</w:t>
      </w:r>
    </w:p>
    <w:p w14:paraId="634D3E13" w14:textId="77777777" w:rsidR="0077359A" w:rsidRDefault="0077359A" w:rsidP="00D13164">
      <w:pPr>
        <w:pStyle w:val="ListParagraph"/>
        <w:numPr>
          <w:ilvl w:val="0"/>
          <w:numId w:val="19"/>
        </w:numPr>
        <w:ind w:left="426" w:hanging="426"/>
      </w:pPr>
      <w:r>
        <w:t xml:space="preserve">The referral has been accepted but only meets one or two referral criteria/does not meet either criteria 1 or criteria </w:t>
      </w:r>
      <w:proofErr w:type="gramStart"/>
      <w:r>
        <w:t>2</w:t>
      </w:r>
      <w:proofErr w:type="gramEnd"/>
    </w:p>
    <w:p w14:paraId="25533AD7" w14:textId="77777777" w:rsidR="0077359A" w:rsidRDefault="0077359A" w:rsidP="00D13164">
      <w:pPr>
        <w:pStyle w:val="ListParagraph"/>
        <w:numPr>
          <w:ilvl w:val="0"/>
          <w:numId w:val="19"/>
        </w:numPr>
        <w:ind w:left="426" w:hanging="426"/>
      </w:pPr>
      <w:r>
        <w:t>There have been no recent concerns (within the last 3 months)</w:t>
      </w:r>
    </w:p>
    <w:p w14:paraId="05051F14" w14:textId="77777777" w:rsidR="0077359A" w:rsidRDefault="0077359A" w:rsidP="00D13164">
      <w:pPr>
        <w:pStyle w:val="ListParagraph"/>
        <w:numPr>
          <w:ilvl w:val="0"/>
          <w:numId w:val="19"/>
        </w:numPr>
        <w:ind w:left="426" w:hanging="426"/>
      </w:pPr>
      <w:r>
        <w:t xml:space="preserve">The referral is for a routine/scheduled updating of risk </w:t>
      </w:r>
      <w:proofErr w:type="gramStart"/>
      <w:r>
        <w:t>assessment</w:t>
      </w:r>
      <w:proofErr w:type="gramEnd"/>
    </w:p>
    <w:p w14:paraId="3085F4FE" w14:textId="77777777" w:rsidR="0077359A" w:rsidRDefault="0077359A" w:rsidP="0077359A">
      <w:pPr>
        <w:pStyle w:val="ListParagraph"/>
      </w:pPr>
    </w:p>
    <w:p w14:paraId="1E148CFE" w14:textId="77777777" w:rsidR="0077359A" w:rsidRDefault="0077359A" w:rsidP="0077359A">
      <w:r>
        <w:t xml:space="preserve">In discussing the referral, the FoCIS MDT may identify initial recommendations that the referring team should consider implementing to manage any identified risks. This will be documented in the FoCIS MDT note, however, where there are urgent recommendations (e.g., enacting an emergency apprehension) that have been identified </w:t>
      </w:r>
      <w:proofErr w:type="gramStart"/>
      <w:r>
        <w:t>in order to</w:t>
      </w:r>
      <w:proofErr w:type="gramEnd"/>
      <w:r>
        <w:t xml:space="preserve"> manage identified risks, these will be verbally handed over to the referring team. </w:t>
      </w:r>
    </w:p>
    <w:p w14:paraId="1571A226" w14:textId="77777777" w:rsidR="0077359A" w:rsidRDefault="0077359A" w:rsidP="0077359A"/>
    <w:p w14:paraId="43665649" w14:textId="77777777" w:rsidR="0077359A" w:rsidRDefault="0077359A" w:rsidP="0077359A">
      <w:pPr>
        <w:rPr>
          <w:b/>
          <w:bCs/>
        </w:rPr>
      </w:pPr>
      <w:r>
        <w:rPr>
          <w:b/>
          <w:bCs/>
        </w:rPr>
        <w:t>Allocation</w:t>
      </w:r>
    </w:p>
    <w:p w14:paraId="1AFD60D7" w14:textId="77777777" w:rsidR="0077359A" w:rsidRDefault="0077359A" w:rsidP="0077359A">
      <w:r>
        <w:t xml:space="preserve">Once a referral has been accepted by the MDT, the FoCIS Clinical Lead will allocate the referral to FoCIS clinicians.  For a referral determined to be non-urgent, allocation may not occur at the initial MDT, but will be considered at each subsequent MDT and allocated to ensure that the service provision is able to be booked within 28 days of acceptance. </w:t>
      </w:r>
    </w:p>
    <w:p w14:paraId="0578E642" w14:textId="77777777" w:rsidR="0077359A" w:rsidRDefault="0077359A" w:rsidP="0077359A"/>
    <w:p w14:paraId="0A2636C4" w14:textId="59E8FDBE" w:rsidR="0077359A" w:rsidRDefault="0077359A" w:rsidP="0077359A">
      <w:r>
        <w:t xml:space="preserve">The primary allocated clinician will be assigned on the </w:t>
      </w:r>
      <w:r w:rsidR="00341A49">
        <w:t>ECR</w:t>
      </w:r>
      <w:r>
        <w:t xml:space="preserve"> to assist the ongoing treating team to identify a main point of contact for the service. </w:t>
      </w:r>
    </w:p>
    <w:p w14:paraId="770FA6EF" w14:textId="77777777" w:rsidR="0077359A" w:rsidRDefault="0077359A" w:rsidP="0077359A"/>
    <w:p w14:paraId="2E8425B2" w14:textId="77777777" w:rsidR="0077359A" w:rsidRDefault="0077359A" w:rsidP="0077359A">
      <w:r>
        <w:t>The Clinical Lead will consider:</w:t>
      </w:r>
    </w:p>
    <w:p w14:paraId="062CE4A5" w14:textId="77777777" w:rsidR="0077359A" w:rsidRDefault="0077359A" w:rsidP="00D13164">
      <w:pPr>
        <w:pStyle w:val="ListParagraph"/>
        <w:numPr>
          <w:ilvl w:val="0"/>
          <w:numId w:val="17"/>
        </w:numPr>
        <w:ind w:left="426" w:hanging="426"/>
      </w:pPr>
      <w:r>
        <w:t xml:space="preserve">The type of referral (i.e. the problem behaviour and type of assessment required) and the skills, experience, and availability of the FoCIS </w:t>
      </w:r>
      <w:proofErr w:type="gramStart"/>
      <w:r>
        <w:t>clinician</w:t>
      </w:r>
      <w:proofErr w:type="gramEnd"/>
    </w:p>
    <w:p w14:paraId="034C30C9" w14:textId="77777777" w:rsidR="0077359A" w:rsidRDefault="0077359A" w:rsidP="00D13164">
      <w:pPr>
        <w:pStyle w:val="ListParagraph"/>
        <w:numPr>
          <w:ilvl w:val="0"/>
          <w:numId w:val="17"/>
        </w:numPr>
        <w:ind w:left="426" w:hanging="426"/>
      </w:pPr>
      <w:r>
        <w:t>Clinician case load and availability within allocation timeframe</w:t>
      </w:r>
    </w:p>
    <w:p w14:paraId="1CF85441" w14:textId="77777777" w:rsidR="0077359A" w:rsidRDefault="0077359A" w:rsidP="00D13164">
      <w:pPr>
        <w:pStyle w:val="ListParagraph"/>
        <w:numPr>
          <w:ilvl w:val="0"/>
          <w:numId w:val="17"/>
        </w:numPr>
        <w:ind w:left="426" w:hanging="426"/>
      </w:pPr>
      <w:r>
        <w:lastRenderedPageBreak/>
        <w:t>Whether the direct involvement of a FoCIS psychiatrist is required, as some referrals may be adequately addressed by clinicians in consultation with the psychiatrist. In general terms, the greater the degree of complexity or risk, the more desirable it will be for a psychiatrist to be directly involved, particularly where there are questions regarding diagnostic or risk formulation, or appropriate interventions within a biopsychosociocultural framework.</w:t>
      </w:r>
    </w:p>
    <w:p w14:paraId="35860D2D" w14:textId="77777777" w:rsidR="002271E0" w:rsidRDefault="002271E0" w:rsidP="002271E0">
      <w:pPr>
        <w:rPr>
          <w:rFonts w:cs="Arial"/>
          <w:b/>
          <w:szCs w:val="24"/>
        </w:rPr>
      </w:pPr>
    </w:p>
    <w:p w14:paraId="4160E5E5" w14:textId="07513601" w:rsidR="002271E0" w:rsidRDefault="00C56738" w:rsidP="002271E0">
      <w:pPr>
        <w:jc w:val="right"/>
        <w:rPr>
          <w:rStyle w:val="Hyperlink"/>
          <w:rFonts w:eastAsiaTheme="majorEastAsia" w:cs="Arial"/>
          <w:i/>
          <w:szCs w:val="24"/>
        </w:rPr>
      </w:pPr>
      <w:hyperlink w:anchor="Contents" w:history="1">
        <w:r w:rsidR="002271E0"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271E0" w:rsidRPr="00CD1C0E" w14:paraId="7736E00B" w14:textId="77777777" w:rsidTr="00A042D6">
        <w:trPr>
          <w:cantSplit/>
          <w:trHeight w:val="285"/>
        </w:trPr>
        <w:tc>
          <w:tcPr>
            <w:tcW w:w="9158" w:type="dxa"/>
            <w:shd w:val="clear" w:color="auto" w:fill="D9D9D9" w:themeFill="background1" w:themeFillShade="D9"/>
          </w:tcPr>
          <w:p w14:paraId="7ECC1B0E" w14:textId="344F2379" w:rsidR="002271E0" w:rsidRPr="003D2D06" w:rsidRDefault="002271E0" w:rsidP="00A042D6">
            <w:pPr>
              <w:pStyle w:val="Heading1"/>
            </w:pPr>
            <w:bookmarkStart w:id="20" w:name="_Toc167264966"/>
            <w:r w:rsidRPr="003D2D06">
              <w:t xml:space="preserve">Section </w:t>
            </w:r>
            <w:r w:rsidR="005E7D4C">
              <w:t>6</w:t>
            </w:r>
            <w:r w:rsidRPr="003D2D06">
              <w:t xml:space="preserve"> – </w:t>
            </w:r>
            <w:r w:rsidR="005E7D4C">
              <w:t>Assessment and Liaison Service Provision</w:t>
            </w:r>
            <w:bookmarkEnd w:id="20"/>
          </w:p>
        </w:tc>
      </w:tr>
    </w:tbl>
    <w:p w14:paraId="26A2F8A6" w14:textId="77777777" w:rsidR="005E7D4C" w:rsidRDefault="005E7D4C" w:rsidP="005E7D4C">
      <w:pPr>
        <w:rPr>
          <w:b/>
          <w:bCs/>
        </w:rPr>
      </w:pPr>
    </w:p>
    <w:p w14:paraId="5F0B344E" w14:textId="2EEF1FC8" w:rsidR="005E7D4C" w:rsidRPr="00AC7C4C" w:rsidRDefault="005E7D4C" w:rsidP="005E7D4C">
      <w:pPr>
        <w:rPr>
          <w:b/>
          <w:bCs/>
        </w:rPr>
      </w:pPr>
      <w:r>
        <w:rPr>
          <w:b/>
          <w:bCs/>
        </w:rPr>
        <w:t>Secondary Consultation</w:t>
      </w:r>
    </w:p>
    <w:p w14:paraId="4C2D3D8A" w14:textId="77777777" w:rsidR="005E7D4C" w:rsidRDefault="005E7D4C" w:rsidP="005E7D4C">
      <w:r>
        <w:t xml:space="preserve">For some referrals received, the FoCIS MDT may determine that an initial secondary consultation with the referring team may be a suitable level of service provision in the first instance. </w:t>
      </w:r>
    </w:p>
    <w:p w14:paraId="7E9EBEFB" w14:textId="77777777" w:rsidR="005E7D4C" w:rsidRDefault="005E7D4C" w:rsidP="005E7D4C"/>
    <w:p w14:paraId="2B1199F2" w14:textId="77777777" w:rsidR="005E7D4C" w:rsidRDefault="005E7D4C" w:rsidP="005E7D4C">
      <w:r>
        <w:t>Circumstances where this is likely is where:</w:t>
      </w:r>
    </w:p>
    <w:p w14:paraId="5D4BAF01" w14:textId="77777777" w:rsidR="005E7D4C" w:rsidRDefault="005E7D4C" w:rsidP="00D13164">
      <w:pPr>
        <w:pStyle w:val="ListParagraph"/>
        <w:numPr>
          <w:ilvl w:val="0"/>
          <w:numId w:val="21"/>
        </w:numPr>
        <w:ind w:left="426" w:hanging="426"/>
      </w:pPr>
      <w:r>
        <w:t xml:space="preserve">The FoCIS referral criteria are not met, however, there are acknowledged concerns regarding risk of harm to </w:t>
      </w:r>
      <w:proofErr w:type="gramStart"/>
      <w:r>
        <w:t>others;</w:t>
      </w:r>
      <w:proofErr w:type="gramEnd"/>
    </w:p>
    <w:p w14:paraId="3B85AE41" w14:textId="77777777" w:rsidR="005E7D4C" w:rsidRDefault="005E7D4C" w:rsidP="00D13164">
      <w:pPr>
        <w:pStyle w:val="ListParagraph"/>
        <w:numPr>
          <w:ilvl w:val="0"/>
          <w:numId w:val="21"/>
        </w:numPr>
        <w:ind w:left="426" w:hanging="426"/>
      </w:pPr>
      <w:r>
        <w:t xml:space="preserve">The referral question can be answered, and recommendations provided, without the need for comprehensive </w:t>
      </w:r>
      <w:proofErr w:type="gramStart"/>
      <w:r>
        <w:t>assessment;</w:t>
      </w:r>
      <w:proofErr w:type="gramEnd"/>
    </w:p>
    <w:p w14:paraId="127AB4E1" w14:textId="77777777" w:rsidR="005E7D4C" w:rsidRDefault="005E7D4C" w:rsidP="00D13164">
      <w:pPr>
        <w:pStyle w:val="ListParagraph"/>
        <w:numPr>
          <w:ilvl w:val="0"/>
          <w:numId w:val="21"/>
        </w:numPr>
        <w:ind w:left="426" w:hanging="426"/>
      </w:pPr>
      <w:r>
        <w:t xml:space="preserve">Where the risk factors are well known and the pathways to forensic behaviours are clear and therefore recommendations can be provided without the need for further and/or comprehensive assessment. </w:t>
      </w:r>
    </w:p>
    <w:p w14:paraId="0879D73C" w14:textId="77777777" w:rsidR="005E7D4C" w:rsidRDefault="005E7D4C" w:rsidP="00631EB6"/>
    <w:p w14:paraId="4542D4D0" w14:textId="77777777" w:rsidR="005E7D4C" w:rsidRDefault="005E7D4C" w:rsidP="00631EB6">
      <w:r>
        <w:t xml:space="preserve">In these instances, FoCIS clinicians will be allocated as </w:t>
      </w:r>
      <w:proofErr w:type="gramStart"/>
      <w:r>
        <w:t>above</w:t>
      </w:r>
      <w:proofErr w:type="gramEnd"/>
      <w:r>
        <w:t xml:space="preserve"> and they will schedule an initial consultation meeting with the referring team. </w:t>
      </w:r>
    </w:p>
    <w:p w14:paraId="2FEB1C5C" w14:textId="77777777" w:rsidR="005E7D4C" w:rsidRDefault="005E7D4C" w:rsidP="00631EB6"/>
    <w:p w14:paraId="69ABC55E" w14:textId="7BE8BE5D" w:rsidR="005E7D4C" w:rsidRDefault="005E7D4C" w:rsidP="00631EB6">
      <w:pPr>
        <w:rPr>
          <w:b/>
          <w:bCs/>
        </w:rPr>
      </w:pPr>
      <w:r>
        <w:t xml:space="preserve">This consultation discussion will be documented on the </w:t>
      </w:r>
      <w:r w:rsidR="00341A49">
        <w:t>ECR</w:t>
      </w:r>
      <w:r>
        <w:t xml:space="preserve">. </w:t>
      </w:r>
    </w:p>
    <w:p w14:paraId="7DBFA014" w14:textId="77777777" w:rsidR="005E7D4C" w:rsidRDefault="005E7D4C" w:rsidP="00631EB6">
      <w:pPr>
        <w:rPr>
          <w:b/>
          <w:bCs/>
        </w:rPr>
      </w:pPr>
    </w:p>
    <w:p w14:paraId="3B6D25EA" w14:textId="77777777" w:rsidR="005E7D4C" w:rsidRDefault="005E7D4C" w:rsidP="00631EB6">
      <w:pPr>
        <w:rPr>
          <w:b/>
          <w:bCs/>
        </w:rPr>
      </w:pPr>
      <w:r>
        <w:rPr>
          <w:b/>
          <w:bCs/>
        </w:rPr>
        <w:t>Comprehensive Risk Assessments</w:t>
      </w:r>
    </w:p>
    <w:p w14:paraId="6CF04C8F" w14:textId="77777777" w:rsidR="005E7D4C" w:rsidRDefault="005E7D4C" w:rsidP="00631EB6">
      <w:r>
        <w:t>A comprehensive risk assessment will be undertaken for referrals where:</w:t>
      </w:r>
    </w:p>
    <w:p w14:paraId="3468F1AE" w14:textId="77777777" w:rsidR="005E7D4C" w:rsidRDefault="005E7D4C" w:rsidP="00D13164">
      <w:pPr>
        <w:pStyle w:val="ListParagraph"/>
        <w:numPr>
          <w:ilvl w:val="0"/>
          <w:numId w:val="22"/>
        </w:numPr>
        <w:ind w:left="426" w:hanging="426"/>
      </w:pPr>
      <w:r>
        <w:t xml:space="preserve">The pathways to the behaviours of concern are unclear and an interview with the person is required to obtain an understanding of factors which predispose or perpetuate the behaviours of </w:t>
      </w:r>
      <w:proofErr w:type="gramStart"/>
      <w:r>
        <w:t>concern;</w:t>
      </w:r>
      <w:proofErr w:type="gramEnd"/>
      <w:r>
        <w:t xml:space="preserve"> </w:t>
      </w:r>
    </w:p>
    <w:p w14:paraId="390C684B" w14:textId="77777777" w:rsidR="005E7D4C" w:rsidRDefault="005E7D4C" w:rsidP="00D13164">
      <w:pPr>
        <w:pStyle w:val="ListParagraph"/>
        <w:numPr>
          <w:ilvl w:val="0"/>
          <w:numId w:val="22"/>
        </w:numPr>
        <w:ind w:left="426" w:hanging="426"/>
      </w:pPr>
      <w:r>
        <w:t xml:space="preserve">The role of mental illness in risk is unclear and requires further </w:t>
      </w:r>
      <w:proofErr w:type="gramStart"/>
      <w:r>
        <w:t>assessment;</w:t>
      </w:r>
      <w:proofErr w:type="gramEnd"/>
      <w:r>
        <w:t xml:space="preserve"> </w:t>
      </w:r>
    </w:p>
    <w:p w14:paraId="2C09D50C" w14:textId="77777777" w:rsidR="005E7D4C" w:rsidRDefault="005E7D4C" w:rsidP="00D13164">
      <w:pPr>
        <w:pStyle w:val="ListParagraph"/>
        <w:numPr>
          <w:ilvl w:val="0"/>
          <w:numId w:val="22"/>
        </w:numPr>
        <w:ind w:left="426" w:hanging="426"/>
      </w:pPr>
      <w:r>
        <w:t xml:space="preserve">A file review and review of the longitudinal history of the behaviour of concern and clinical file is </w:t>
      </w:r>
      <w:proofErr w:type="gramStart"/>
      <w:r>
        <w:t>required;</w:t>
      </w:r>
      <w:proofErr w:type="gramEnd"/>
    </w:p>
    <w:p w14:paraId="103EF1FF" w14:textId="77777777" w:rsidR="005E7D4C" w:rsidRPr="007D091F" w:rsidRDefault="005E7D4C" w:rsidP="00D13164">
      <w:pPr>
        <w:pStyle w:val="ListParagraph"/>
        <w:numPr>
          <w:ilvl w:val="0"/>
          <w:numId w:val="22"/>
        </w:numPr>
        <w:ind w:left="426" w:hanging="426"/>
      </w:pPr>
      <w:r>
        <w:t xml:space="preserve">A level of risk or updated level of risk is required </w:t>
      </w:r>
      <w:proofErr w:type="gramStart"/>
      <w:r>
        <w:t>in order to</w:t>
      </w:r>
      <w:proofErr w:type="gramEnd"/>
      <w:r>
        <w:t xml:space="preserve"> monitor fluctuations of risk over time.</w:t>
      </w:r>
    </w:p>
    <w:p w14:paraId="59D685CC" w14:textId="77777777" w:rsidR="005E7D4C" w:rsidRDefault="005E7D4C" w:rsidP="005E7D4C">
      <w:pPr>
        <w:rPr>
          <w:b/>
          <w:bCs/>
        </w:rPr>
      </w:pPr>
    </w:p>
    <w:p w14:paraId="15D7CBDD" w14:textId="77777777" w:rsidR="005E7D4C" w:rsidRPr="00631EB6" w:rsidRDefault="005E7D4C" w:rsidP="005E7D4C">
      <w:pPr>
        <w:rPr>
          <w:bCs/>
          <w:i/>
          <w:iCs/>
        </w:rPr>
      </w:pPr>
      <w:r w:rsidRPr="00631EB6">
        <w:rPr>
          <w:bCs/>
          <w:i/>
          <w:iCs/>
        </w:rPr>
        <w:t>Scheduling an assessment</w:t>
      </w:r>
    </w:p>
    <w:p w14:paraId="33C09EE9" w14:textId="7CF24FEE" w:rsidR="005E7D4C" w:rsidRDefault="1E58C150" w:rsidP="292FF77D">
      <w:r>
        <w:t xml:space="preserve">Assessment of a person’s risk should involve a clinical interview. Once FoCIS clinicians are allocated to the referral they will organise a date and time for assessment with the referred person. The referring team will be advised of the appointment time by message on the </w:t>
      </w:r>
      <w:r w:rsidR="00341A49">
        <w:t>ECR</w:t>
      </w:r>
      <w:r>
        <w:t xml:space="preserve"> </w:t>
      </w:r>
      <w:r>
        <w:lastRenderedPageBreak/>
        <w:t>InBasket</w:t>
      </w:r>
      <w:r w:rsidR="0093266C">
        <w:t xml:space="preserve">. FoCIS clinicians will contact the </w:t>
      </w:r>
      <w:r w:rsidR="00341A49">
        <w:t>person</w:t>
      </w:r>
      <w:r w:rsidR="0093266C">
        <w:t xml:space="preserve"> regarding the </w:t>
      </w:r>
      <w:r w:rsidR="00922F95">
        <w:t>interview,</w:t>
      </w:r>
      <w:r w:rsidR="0093266C">
        <w:t xml:space="preserve"> and it</w:t>
      </w:r>
      <w:r>
        <w:t xml:space="preserve"> is the responsibility of the referring team to advise the person of the referral. </w:t>
      </w:r>
      <w:r w:rsidR="0093266C">
        <w:t xml:space="preserve"> Discussion on how best to contact the </w:t>
      </w:r>
      <w:r w:rsidR="00341A49">
        <w:t>person</w:t>
      </w:r>
      <w:r w:rsidR="0093266C">
        <w:t xml:space="preserve"> will be had with their treating team where the person may be in a contained environment (e.g. inpatient unit, remanded in custody</w:t>
      </w:r>
      <w:r w:rsidR="009F2C1F">
        <w:t>)</w:t>
      </w:r>
      <w:r w:rsidR="0093266C">
        <w:t>.</w:t>
      </w:r>
    </w:p>
    <w:p w14:paraId="7F9D1CB1" w14:textId="77777777" w:rsidR="005E7D4C" w:rsidRDefault="005E7D4C" w:rsidP="005E7D4C">
      <w:pPr>
        <w:rPr>
          <w:bCs/>
        </w:rPr>
      </w:pPr>
    </w:p>
    <w:p w14:paraId="4962C084" w14:textId="77777777" w:rsidR="005E7D4C" w:rsidRDefault="005E7D4C" w:rsidP="005E7D4C">
      <w:pPr>
        <w:rPr>
          <w:bCs/>
        </w:rPr>
      </w:pPr>
      <w:r>
        <w:rPr>
          <w:bCs/>
        </w:rPr>
        <w:t xml:space="preserve">The assessment may be undertaken either at Forensic Mental Health Services (FMHS) offices or any other location as determined in discussion with the FoCIS clinicians and referring team. For referrals received from the AMHU, any other inpatient setting, or in custody the assessment will be undertaken at the relevant centre. </w:t>
      </w:r>
    </w:p>
    <w:p w14:paraId="6C805880" w14:textId="77777777" w:rsidR="005E7D4C" w:rsidRDefault="005E7D4C" w:rsidP="005E7D4C">
      <w:pPr>
        <w:rPr>
          <w:bCs/>
        </w:rPr>
      </w:pPr>
    </w:p>
    <w:p w14:paraId="12D00A75" w14:textId="71071F46" w:rsidR="005E7D4C" w:rsidRPr="001839D6" w:rsidRDefault="005E7D4C" w:rsidP="005E7D4C">
      <w:pPr>
        <w:rPr>
          <w:bCs/>
          <w:i/>
          <w:iCs/>
        </w:rPr>
      </w:pPr>
      <w:r>
        <w:rPr>
          <w:bCs/>
        </w:rPr>
        <w:t xml:space="preserve">Where a FoCIS psychiatrist is also involved in the assessment, the assessment appointment will be added to the psychiatrist’s clinic schedule on the </w:t>
      </w:r>
      <w:r w:rsidR="00341A49">
        <w:rPr>
          <w:bCs/>
        </w:rPr>
        <w:t>ECR</w:t>
      </w:r>
      <w:r>
        <w:rPr>
          <w:bCs/>
        </w:rPr>
        <w:t xml:space="preserve">, as well as by inviting the FoCIS psychiatrist via outlook meeting invite. </w:t>
      </w:r>
      <w:r>
        <w:rPr>
          <w:bCs/>
          <w:i/>
          <w:iCs/>
        </w:rPr>
        <w:t xml:space="preserve"> </w:t>
      </w:r>
    </w:p>
    <w:p w14:paraId="522DE9F8" w14:textId="77777777" w:rsidR="005E7D4C" w:rsidRDefault="005E7D4C" w:rsidP="005E7D4C">
      <w:pPr>
        <w:rPr>
          <w:bCs/>
          <w:u w:val="single"/>
        </w:rPr>
      </w:pPr>
    </w:p>
    <w:p w14:paraId="4675A32A" w14:textId="77777777" w:rsidR="005E7D4C" w:rsidRPr="00631EB6" w:rsidRDefault="005E7D4C" w:rsidP="005E7D4C">
      <w:pPr>
        <w:rPr>
          <w:bCs/>
          <w:i/>
          <w:iCs/>
        </w:rPr>
      </w:pPr>
      <w:r w:rsidRPr="00631EB6">
        <w:rPr>
          <w:bCs/>
          <w:i/>
          <w:iCs/>
        </w:rPr>
        <w:t>Undertaking assessment</w:t>
      </w:r>
    </w:p>
    <w:p w14:paraId="7C7267A8" w14:textId="5DC2D8F5" w:rsidR="00922F95" w:rsidRDefault="005E7D4C" w:rsidP="005E7D4C">
      <w:r w:rsidRPr="009F596C">
        <w:rPr>
          <w:bCs/>
        </w:rPr>
        <w:t>The reasons for referral</w:t>
      </w:r>
      <w:r>
        <w:rPr>
          <w:bCs/>
        </w:rPr>
        <w:t xml:space="preserve"> and </w:t>
      </w:r>
      <w:r w:rsidRPr="009F596C">
        <w:rPr>
          <w:bCs/>
        </w:rPr>
        <w:t xml:space="preserve">the type of clinical presentation will determine </w:t>
      </w:r>
      <w:r w:rsidRPr="00FD332E">
        <w:t xml:space="preserve">the </w:t>
      </w:r>
      <w:r>
        <w:t xml:space="preserve">type of assessment undertaken and the </w:t>
      </w:r>
      <w:r w:rsidRPr="00FD332E">
        <w:t xml:space="preserve">amount of detail </w:t>
      </w:r>
      <w:r>
        <w:t>captured and documented.</w:t>
      </w:r>
      <w:r w:rsidR="00922F95">
        <w:t xml:space="preserve"> FoCIS will consider inviting the referring team to attend the FoCIS interview in support of the </w:t>
      </w:r>
      <w:r w:rsidR="00341A49">
        <w:t>person</w:t>
      </w:r>
      <w:r w:rsidR="00922F95">
        <w:t xml:space="preserve"> when clinically indicated. </w:t>
      </w:r>
    </w:p>
    <w:p w14:paraId="157D20A8" w14:textId="06AED6C8" w:rsidR="005E7D4C" w:rsidRDefault="005E7D4C" w:rsidP="005E7D4C"/>
    <w:p w14:paraId="7C5A9B67" w14:textId="77777777" w:rsidR="005E7D4C" w:rsidRDefault="005E7D4C" w:rsidP="005E7D4C">
      <w:pPr>
        <w:rPr>
          <w:bCs/>
        </w:rPr>
      </w:pPr>
      <w:r>
        <w:rPr>
          <w:bCs/>
        </w:rPr>
        <w:t xml:space="preserve">The assessment process involves the identification of empirically known static and dynamic risk factors as well as case-specific (non-empirical but individually relevant) risk factors that are incorporated into a formulation and management plan to address those risk factors. It is recognized that risk assessment and management are not a single event but a continuous and dynamic process as risk fluctuates over time and cannot be eliminated, and that the primary purpose of assessment is to consider and identify the appropriate management plans needed to reduce and manage any identified risks. </w:t>
      </w:r>
    </w:p>
    <w:p w14:paraId="3B08BE79" w14:textId="77777777" w:rsidR="005E7D4C" w:rsidRDefault="005E7D4C" w:rsidP="005E7D4C">
      <w:pPr>
        <w:rPr>
          <w:bCs/>
        </w:rPr>
      </w:pPr>
    </w:p>
    <w:p w14:paraId="597FEBC4" w14:textId="6F0EBFDB" w:rsidR="005E7D4C" w:rsidRDefault="1E58C150" w:rsidP="005E7D4C">
      <w:r>
        <w:t xml:space="preserve">Assessment of a person’s risk will involve a review of the clinical record and should involve a clinical interview. Where possible every effort will be made to attain relevant collateral information to further inform the assessment process. Collateral from sources such as the person’s family, carers, general </w:t>
      </w:r>
      <w:proofErr w:type="gramStart"/>
      <w:r>
        <w:t>practitioner</w:t>
      </w:r>
      <w:proofErr w:type="gramEnd"/>
      <w:r>
        <w:t xml:space="preserve"> and the police may be accessed</w:t>
      </w:r>
      <w:r w:rsidR="003F09BB">
        <w:t xml:space="preserve"> to inform the assessment.</w:t>
      </w:r>
      <w:r>
        <w:t xml:space="preserve"> </w:t>
      </w:r>
    </w:p>
    <w:p w14:paraId="1B84A6CE" w14:textId="77777777" w:rsidR="005E7D4C" w:rsidRDefault="005E7D4C" w:rsidP="005E7D4C">
      <w:pPr>
        <w:rPr>
          <w:bCs/>
        </w:rPr>
      </w:pPr>
    </w:p>
    <w:p w14:paraId="4AFFF631" w14:textId="03EEF2EC" w:rsidR="005E7D4C" w:rsidRDefault="005E7D4C" w:rsidP="005E7D4C">
      <w:pPr>
        <w:rPr>
          <w:bCs/>
        </w:rPr>
      </w:pPr>
      <w:r>
        <w:rPr>
          <w:bCs/>
        </w:rPr>
        <w:t xml:space="preserve">Following the interview, a mental state examination and preliminary impression and recommendations will be recorded on the </w:t>
      </w:r>
      <w:r w:rsidR="00341A49">
        <w:rPr>
          <w:bCs/>
        </w:rPr>
        <w:t>ECR</w:t>
      </w:r>
      <w:r>
        <w:rPr>
          <w:bCs/>
        </w:rPr>
        <w:t xml:space="preserve"> by the assessing clinicians/psychiatrists. Where possible, this will also be verbally handed over to the referring team. </w:t>
      </w:r>
    </w:p>
    <w:p w14:paraId="589488F8" w14:textId="77777777" w:rsidR="005E7D4C" w:rsidRDefault="005E7D4C" w:rsidP="005E7D4C">
      <w:pPr>
        <w:rPr>
          <w:bCs/>
        </w:rPr>
      </w:pPr>
    </w:p>
    <w:p w14:paraId="555783C2" w14:textId="1D241E78" w:rsidR="005E7D4C" w:rsidRDefault="1E58C150" w:rsidP="292FF77D">
      <w:r>
        <w:t>It is recognised that in some circumstances, a person may decline to be interviewed, may not attend for interview, or may not be located within a reasonable time frame to facilitate assessment. Where a person does not attend the clinical interview, a comprehensive risk assessment may still be completed if sufficient collateral information can be obtained to inform the use of the relevant risk assessment tool.</w:t>
      </w:r>
      <w:r w:rsidR="005D5624">
        <w:t xml:space="preserve"> This assessment and corresponding recommendations for treatment and care will be provided to the treating team, noting the limitations of assessment.</w:t>
      </w:r>
      <w:r>
        <w:t xml:space="preserve">  This will be clearly documented in the corresponding report.</w:t>
      </w:r>
      <w:r w:rsidR="005D5624">
        <w:t xml:space="preserve"> </w:t>
      </w:r>
      <w:r>
        <w:t xml:space="preserve"> </w:t>
      </w:r>
    </w:p>
    <w:p w14:paraId="0FF047C3" w14:textId="77777777" w:rsidR="005E7D4C" w:rsidRDefault="005E7D4C" w:rsidP="005E7D4C">
      <w:pPr>
        <w:rPr>
          <w:bCs/>
        </w:rPr>
      </w:pPr>
      <w:r>
        <w:rPr>
          <w:bCs/>
        </w:rPr>
        <w:lastRenderedPageBreak/>
        <w:t>R</w:t>
      </w:r>
      <w:r w:rsidRPr="006455BE">
        <w:t>esearch has shown that structured risk assessment allows for a more objective risk formulation than clinical judgement alone</w:t>
      </w:r>
      <w:r w:rsidRPr="006455BE">
        <w:rPr>
          <w:bCs/>
        </w:rPr>
        <w:t xml:space="preserve"> </w:t>
      </w:r>
      <w:r>
        <w:rPr>
          <w:bCs/>
        </w:rPr>
        <w:t xml:space="preserve">and as such empirically validated assessment tools will be utilised to inform risk assessment, </w:t>
      </w:r>
      <w:proofErr w:type="gramStart"/>
      <w:r>
        <w:rPr>
          <w:bCs/>
        </w:rPr>
        <w:t>formulation</w:t>
      </w:r>
      <w:proofErr w:type="gramEnd"/>
      <w:r>
        <w:rPr>
          <w:bCs/>
        </w:rPr>
        <w:t xml:space="preserve"> and management plans. </w:t>
      </w:r>
    </w:p>
    <w:p w14:paraId="0FFDAFC0" w14:textId="77777777" w:rsidR="005E7D4C" w:rsidRDefault="005E7D4C" w:rsidP="005E7D4C">
      <w:pPr>
        <w:rPr>
          <w:bCs/>
        </w:rPr>
      </w:pPr>
      <w:r>
        <w:rPr>
          <w:bCs/>
        </w:rPr>
        <w:t xml:space="preserve">A range of </w:t>
      </w:r>
      <w:r w:rsidRPr="009F596C">
        <w:rPr>
          <w:bCs/>
        </w:rPr>
        <w:t xml:space="preserve">risk assessment tools </w:t>
      </w:r>
      <w:r>
        <w:rPr>
          <w:bCs/>
        </w:rPr>
        <w:t xml:space="preserve">will also be utilised depending on the clinical presentation and problem behaviour of concern. </w:t>
      </w:r>
    </w:p>
    <w:p w14:paraId="124C1D2A" w14:textId="77777777" w:rsidR="005E7D4C" w:rsidRDefault="005E7D4C" w:rsidP="005E7D4C">
      <w:pPr>
        <w:rPr>
          <w:bCs/>
        </w:rPr>
      </w:pPr>
    </w:p>
    <w:p w14:paraId="0D078185" w14:textId="77777777" w:rsidR="005E7D4C" w:rsidRDefault="005E7D4C" w:rsidP="005E7D4C">
      <w:pPr>
        <w:rPr>
          <w:bCs/>
          <w:i/>
          <w:iCs/>
        </w:rPr>
      </w:pPr>
      <w:r>
        <w:rPr>
          <w:bCs/>
          <w:i/>
          <w:iCs/>
        </w:rPr>
        <w:t>Violence Risk</w:t>
      </w:r>
    </w:p>
    <w:p w14:paraId="5063968F" w14:textId="77777777" w:rsidR="005E7D4C" w:rsidRDefault="005E7D4C" w:rsidP="005E7D4C">
      <w:pPr>
        <w:rPr>
          <w:bCs/>
        </w:rPr>
      </w:pPr>
      <w:r w:rsidRPr="009F596C">
        <w:rPr>
          <w:bCs/>
        </w:rPr>
        <w:t xml:space="preserve">The HCR-20 is </w:t>
      </w:r>
      <w:r>
        <w:rPr>
          <w:bCs/>
        </w:rPr>
        <w:t xml:space="preserve">a </w:t>
      </w:r>
      <w:bookmarkStart w:id="21" w:name="_Hlk142551890"/>
      <w:r>
        <w:rPr>
          <w:bCs/>
        </w:rPr>
        <w:t xml:space="preserve">structured professional judgement tool </w:t>
      </w:r>
      <w:bookmarkEnd w:id="21"/>
      <w:r>
        <w:rPr>
          <w:bCs/>
        </w:rPr>
        <w:t xml:space="preserve">that has been extensively validated across a range of populations and is </w:t>
      </w:r>
      <w:r w:rsidRPr="009F596C">
        <w:rPr>
          <w:bCs/>
        </w:rPr>
        <w:t xml:space="preserve">the standard risk assessment </w:t>
      </w:r>
      <w:r>
        <w:rPr>
          <w:bCs/>
        </w:rPr>
        <w:t xml:space="preserve">tool </w:t>
      </w:r>
      <w:r w:rsidRPr="009F596C">
        <w:rPr>
          <w:bCs/>
        </w:rPr>
        <w:t xml:space="preserve">for violence risk </w:t>
      </w:r>
      <w:r>
        <w:rPr>
          <w:bCs/>
        </w:rPr>
        <w:t xml:space="preserve">in adults utilized by FoCIS. </w:t>
      </w:r>
    </w:p>
    <w:p w14:paraId="1793C198" w14:textId="77777777" w:rsidR="005E7D4C" w:rsidRDefault="005E7D4C" w:rsidP="005E7D4C">
      <w:pPr>
        <w:rPr>
          <w:bCs/>
        </w:rPr>
      </w:pPr>
    </w:p>
    <w:p w14:paraId="1A76AF4D" w14:textId="77777777" w:rsidR="005E7D4C" w:rsidRDefault="005E7D4C" w:rsidP="005E7D4C">
      <w:pPr>
        <w:rPr>
          <w:bCs/>
        </w:rPr>
      </w:pPr>
      <w:r>
        <w:rPr>
          <w:bCs/>
        </w:rPr>
        <w:t>The Structured Assessment of Violence Risk in Youth (SAVRY) is used to assess the risk of violence in adolescents aged 12 to 18 years.</w:t>
      </w:r>
    </w:p>
    <w:p w14:paraId="562FD099" w14:textId="77777777" w:rsidR="005E7D4C" w:rsidRDefault="005E7D4C" w:rsidP="005E7D4C">
      <w:pPr>
        <w:rPr>
          <w:bCs/>
        </w:rPr>
      </w:pPr>
    </w:p>
    <w:p w14:paraId="03625D32" w14:textId="77777777" w:rsidR="005E7D4C" w:rsidRDefault="005E7D4C" w:rsidP="005E7D4C">
      <w:pPr>
        <w:rPr>
          <w:bCs/>
        </w:rPr>
      </w:pPr>
      <w:r>
        <w:rPr>
          <w:bCs/>
        </w:rPr>
        <w:t xml:space="preserve">The Spousal Assault Risk Assessment (SARA) is a structured professional judgement tool used for the assessment of intimate partner violence. </w:t>
      </w:r>
    </w:p>
    <w:p w14:paraId="6F9DF1F2" w14:textId="77777777" w:rsidR="005E7D4C" w:rsidRDefault="005E7D4C" w:rsidP="005E7D4C">
      <w:pPr>
        <w:rPr>
          <w:bCs/>
        </w:rPr>
      </w:pPr>
    </w:p>
    <w:p w14:paraId="1957C641" w14:textId="77777777" w:rsidR="005E7D4C" w:rsidRPr="00763110" w:rsidRDefault="005E7D4C" w:rsidP="005E7D4C">
      <w:pPr>
        <w:rPr>
          <w:bCs/>
        </w:rPr>
      </w:pPr>
      <w:r>
        <w:rPr>
          <w:bCs/>
        </w:rPr>
        <w:t xml:space="preserve">For presentations involving fixated persons and grievance-fuelled aggression, the </w:t>
      </w:r>
      <w:r w:rsidRPr="00763110">
        <w:rPr>
          <w:bCs/>
        </w:rPr>
        <w:t>Risk Aide Memoire</w:t>
      </w:r>
      <w:r>
        <w:rPr>
          <w:bCs/>
          <w:i/>
          <w:iCs/>
        </w:rPr>
        <w:t xml:space="preserve"> </w:t>
      </w:r>
      <w:r>
        <w:rPr>
          <w:bCs/>
        </w:rPr>
        <w:t xml:space="preserve">(RAM) or the </w:t>
      </w:r>
      <w:r w:rsidRPr="006052FE">
        <w:rPr>
          <w:bCs/>
        </w:rPr>
        <w:t>Grievance Risk Aide Memoire</w:t>
      </w:r>
      <w:r>
        <w:rPr>
          <w:bCs/>
        </w:rPr>
        <w:t xml:space="preserve"> (GRAM)</w:t>
      </w:r>
      <w:r>
        <w:rPr>
          <w:bCs/>
          <w:i/>
          <w:iCs/>
        </w:rPr>
        <w:t xml:space="preserve"> </w:t>
      </w:r>
      <w:r>
        <w:rPr>
          <w:bCs/>
        </w:rPr>
        <w:t xml:space="preserve">may be used. </w:t>
      </w:r>
    </w:p>
    <w:p w14:paraId="575D7079" w14:textId="77777777" w:rsidR="005E7D4C" w:rsidRDefault="005E7D4C" w:rsidP="005E7D4C">
      <w:pPr>
        <w:rPr>
          <w:bCs/>
        </w:rPr>
      </w:pPr>
    </w:p>
    <w:p w14:paraId="36B0A906" w14:textId="77777777" w:rsidR="005E7D4C" w:rsidRDefault="005E7D4C" w:rsidP="005E7D4C">
      <w:pPr>
        <w:rPr>
          <w:bCs/>
          <w:i/>
          <w:iCs/>
        </w:rPr>
      </w:pPr>
      <w:r>
        <w:rPr>
          <w:bCs/>
          <w:i/>
          <w:iCs/>
        </w:rPr>
        <w:t>Sexual Violence Risk</w:t>
      </w:r>
    </w:p>
    <w:p w14:paraId="6E67BE17" w14:textId="77777777" w:rsidR="005E7D4C" w:rsidRDefault="005E7D4C" w:rsidP="005E7D4C">
      <w:pPr>
        <w:rPr>
          <w:bCs/>
        </w:rPr>
      </w:pPr>
      <w:r>
        <w:rPr>
          <w:bCs/>
        </w:rPr>
        <w:t xml:space="preserve">The Static 99 is an actuarial assessment instrument designed to estimate the probability of sexual and violent recidivism among adult males who have already been convicted of at least one sexual offence against a child or non-consenting adult. </w:t>
      </w:r>
    </w:p>
    <w:p w14:paraId="1CF45F16" w14:textId="77777777" w:rsidR="005E7D4C" w:rsidRDefault="005E7D4C" w:rsidP="005E7D4C">
      <w:pPr>
        <w:rPr>
          <w:bCs/>
        </w:rPr>
      </w:pPr>
    </w:p>
    <w:p w14:paraId="65F083AA" w14:textId="77777777" w:rsidR="005E7D4C" w:rsidRPr="006052FE" w:rsidRDefault="005E7D4C" w:rsidP="005E7D4C">
      <w:pPr>
        <w:rPr>
          <w:bCs/>
        </w:rPr>
      </w:pPr>
      <w:r>
        <w:rPr>
          <w:bCs/>
        </w:rPr>
        <w:t xml:space="preserve">The Risk for Sexual Violence Protocol (RSVP) is a structured professional judgement tool that assesses the presence of risk factors associated with increased risk of future sexual violence. </w:t>
      </w:r>
    </w:p>
    <w:p w14:paraId="56F80532" w14:textId="77777777" w:rsidR="005E7D4C" w:rsidRDefault="005E7D4C" w:rsidP="005E7D4C">
      <w:pPr>
        <w:rPr>
          <w:bCs/>
          <w:i/>
          <w:iCs/>
        </w:rPr>
      </w:pPr>
    </w:p>
    <w:p w14:paraId="03EC3359" w14:textId="77777777" w:rsidR="005E7D4C" w:rsidRDefault="005E7D4C" w:rsidP="005E7D4C">
      <w:pPr>
        <w:rPr>
          <w:bCs/>
          <w:i/>
          <w:iCs/>
        </w:rPr>
      </w:pPr>
      <w:r>
        <w:rPr>
          <w:bCs/>
          <w:i/>
          <w:iCs/>
        </w:rPr>
        <w:t>Stalking</w:t>
      </w:r>
    </w:p>
    <w:p w14:paraId="533A9092" w14:textId="77777777" w:rsidR="005E7D4C" w:rsidRPr="006052FE" w:rsidRDefault="005E7D4C" w:rsidP="005E7D4C">
      <w:pPr>
        <w:rPr>
          <w:bCs/>
        </w:rPr>
      </w:pPr>
      <w:r>
        <w:rPr>
          <w:bCs/>
        </w:rPr>
        <w:t xml:space="preserve">The Stalking Risk Profile (SRP) is a structured professional judgement tool designed to assess a range of risks associated with stalking, including the risk of the stalking continuing or recurring, risk of stalking-related violence, and risk of psychosocial damage to the stalker. </w:t>
      </w:r>
    </w:p>
    <w:p w14:paraId="08C90C9B" w14:textId="77777777" w:rsidR="005E7D4C" w:rsidRDefault="005E7D4C" w:rsidP="005E7D4C">
      <w:pPr>
        <w:rPr>
          <w:bCs/>
          <w:i/>
          <w:iCs/>
        </w:rPr>
      </w:pPr>
    </w:p>
    <w:p w14:paraId="23F54870" w14:textId="77777777" w:rsidR="005E7D4C" w:rsidRDefault="005E7D4C" w:rsidP="005E7D4C">
      <w:pPr>
        <w:rPr>
          <w:bCs/>
          <w:i/>
          <w:iCs/>
        </w:rPr>
      </w:pPr>
      <w:r>
        <w:rPr>
          <w:bCs/>
          <w:i/>
          <w:iCs/>
        </w:rPr>
        <w:t>Other Psychometric Assessments</w:t>
      </w:r>
    </w:p>
    <w:p w14:paraId="61E86EA8" w14:textId="77777777" w:rsidR="005E7D4C" w:rsidRDefault="005E7D4C" w:rsidP="005E7D4C">
      <w:pPr>
        <w:rPr>
          <w:bCs/>
        </w:rPr>
      </w:pPr>
      <w:r>
        <w:rPr>
          <w:bCs/>
        </w:rPr>
        <w:t xml:space="preserve">Where clinically indicated, other psychometric assessments will be utilised in forming a structured risk opinion. These include assessments for malingering (e.g., the Paulhus Deception Scales), personality (e.g. the Personality Assessment Inventory) and psychopathy (Psychopathy Check List- Revised). </w:t>
      </w:r>
    </w:p>
    <w:p w14:paraId="2CEA10E1" w14:textId="77777777" w:rsidR="005E7D4C" w:rsidRDefault="005E7D4C" w:rsidP="005E7D4C">
      <w:pPr>
        <w:rPr>
          <w:bCs/>
        </w:rPr>
      </w:pPr>
    </w:p>
    <w:p w14:paraId="2A964628" w14:textId="77777777" w:rsidR="005E7D4C" w:rsidRDefault="005E7D4C" w:rsidP="005E7D4C">
      <w:pPr>
        <w:rPr>
          <w:bCs/>
        </w:rPr>
      </w:pPr>
      <w:r>
        <w:rPr>
          <w:bCs/>
        </w:rPr>
        <w:t xml:space="preserve">At least one of the allocated clinicians undertaking the comprehensive assessment will have had training and relevant experience in using the required tool. </w:t>
      </w:r>
    </w:p>
    <w:p w14:paraId="620E2BC5" w14:textId="77777777" w:rsidR="005E7D4C" w:rsidRDefault="005E7D4C" w:rsidP="005E7D4C">
      <w:pPr>
        <w:rPr>
          <w:bCs/>
        </w:rPr>
      </w:pPr>
    </w:p>
    <w:p w14:paraId="54B20A18" w14:textId="45D10AD1" w:rsidR="005E7D4C" w:rsidRPr="005A59F1" w:rsidRDefault="005E7D4C" w:rsidP="005E7D4C">
      <w:pPr>
        <w:rPr>
          <w:bCs/>
        </w:rPr>
      </w:pPr>
      <w:r w:rsidRPr="005A59F1">
        <w:rPr>
          <w:bCs/>
        </w:rPr>
        <w:t xml:space="preserve">The overarching risk assessment framework followed </w:t>
      </w:r>
      <w:r>
        <w:rPr>
          <w:bCs/>
        </w:rPr>
        <w:t>by FoCIS</w:t>
      </w:r>
      <w:r w:rsidRPr="005A59F1">
        <w:rPr>
          <w:bCs/>
        </w:rPr>
        <w:t xml:space="preserve"> is based on the Clinical Risk Assessment and Management (CRAM) practice manual for NSW Health Justice Health.</w:t>
      </w:r>
    </w:p>
    <w:p w14:paraId="4D3A1947" w14:textId="77777777" w:rsidR="005E7D4C" w:rsidRDefault="005E7D4C" w:rsidP="005E7D4C">
      <w:pPr>
        <w:rPr>
          <w:bCs/>
        </w:rPr>
      </w:pPr>
    </w:p>
    <w:p w14:paraId="48E89B79" w14:textId="77777777" w:rsidR="005E7D4C" w:rsidRPr="00631EB6" w:rsidRDefault="005E7D4C" w:rsidP="005E7D4C">
      <w:pPr>
        <w:rPr>
          <w:b/>
        </w:rPr>
      </w:pPr>
      <w:r w:rsidRPr="00631EB6">
        <w:rPr>
          <w:b/>
        </w:rPr>
        <w:lastRenderedPageBreak/>
        <w:t>Report</w:t>
      </w:r>
    </w:p>
    <w:p w14:paraId="2E04172B" w14:textId="77777777" w:rsidR="005E7D4C" w:rsidRDefault="005E7D4C" w:rsidP="005E7D4C">
      <w:r>
        <w:t xml:space="preserve">Once an assessment has occurred, FoCIS will produce a final draft report within four weeks, to ensure that the formulation and recommendations in the report are timely and valid to the assessment and context and to support the referring team. </w:t>
      </w:r>
    </w:p>
    <w:p w14:paraId="6DF9A0B0" w14:textId="77777777" w:rsidR="005E7D4C" w:rsidRDefault="005E7D4C" w:rsidP="005E7D4C"/>
    <w:p w14:paraId="1C967880" w14:textId="77777777" w:rsidR="005E7D4C" w:rsidRDefault="005E7D4C" w:rsidP="005E7D4C">
      <w:r>
        <w:t xml:space="preserve">All reports will be completed on a standardised template that can be located on the Q-drive. </w:t>
      </w:r>
    </w:p>
    <w:p w14:paraId="53998404" w14:textId="77777777" w:rsidR="005E7D4C" w:rsidRDefault="005E7D4C" w:rsidP="005E7D4C"/>
    <w:p w14:paraId="436A6C2A" w14:textId="28745987" w:rsidR="005E7D4C" w:rsidRDefault="005E7D4C" w:rsidP="005E7D4C">
      <w:r>
        <w:t xml:space="preserve">Once a report is finalised, it will be uploaded to the </w:t>
      </w:r>
      <w:r w:rsidR="00341A49">
        <w:t>ECR</w:t>
      </w:r>
      <w:r>
        <w:t xml:space="preserve">. A report does not need to be endorsed by the FoCIS MDT prior to finalisation, though if required complex reports that would benefit from MDT input regarding recommendations can be presented to the MDT. </w:t>
      </w:r>
    </w:p>
    <w:p w14:paraId="64C45183" w14:textId="77777777" w:rsidR="005E7D4C" w:rsidRDefault="005E7D4C" w:rsidP="005E7D4C"/>
    <w:p w14:paraId="5A77E8A7" w14:textId="77777777" w:rsidR="005E7D4C" w:rsidRPr="00631EB6" w:rsidRDefault="005E7D4C" w:rsidP="005E7D4C">
      <w:pPr>
        <w:rPr>
          <w:b/>
          <w:bCs/>
        </w:rPr>
      </w:pPr>
      <w:r w:rsidRPr="00631EB6">
        <w:rPr>
          <w:b/>
          <w:bCs/>
        </w:rPr>
        <w:t>Recommendations Discussed with Treating Team</w:t>
      </w:r>
    </w:p>
    <w:p w14:paraId="3F787EEA" w14:textId="77777777" w:rsidR="005E7D4C" w:rsidRDefault="005E7D4C" w:rsidP="005E7D4C">
      <w:pPr>
        <w:rPr>
          <w:bCs/>
        </w:rPr>
      </w:pPr>
      <w:r>
        <w:rPr>
          <w:bCs/>
        </w:rPr>
        <w:t xml:space="preserve">Before finalising a report, the formulation and recommendations will first be discussed with the ongoing treating team. The purpose of providing feedback and undertaking consultation with the referring team is to seek the treating team’s opinion with respect to required recommendations, and to ensure that any recommendations identified through the assessment are feasible, can be implemented and the priorities for intervention are clear. Where recommendations have been identified that the treating team feel they would be unable to implement, FoCIS will explore with the treating team options for implementing these recommendations. </w:t>
      </w:r>
    </w:p>
    <w:p w14:paraId="0CA9A65C" w14:textId="77777777" w:rsidR="005E7D4C" w:rsidRDefault="005E7D4C" w:rsidP="005E7D4C">
      <w:pPr>
        <w:rPr>
          <w:bCs/>
        </w:rPr>
      </w:pPr>
    </w:p>
    <w:p w14:paraId="635FD89C" w14:textId="6CE6DB0B" w:rsidR="005E7D4C" w:rsidRDefault="005E7D4C" w:rsidP="005E7D4C">
      <w:pPr>
        <w:rPr>
          <w:bCs/>
        </w:rPr>
      </w:pPr>
      <w:r>
        <w:rPr>
          <w:bCs/>
        </w:rPr>
        <w:t xml:space="preserve">This discussion will be documented on the </w:t>
      </w:r>
      <w:r w:rsidR="00341A49">
        <w:rPr>
          <w:bCs/>
        </w:rPr>
        <w:t>ECR</w:t>
      </w:r>
      <w:r>
        <w:rPr>
          <w:bCs/>
        </w:rPr>
        <w:t xml:space="preserve"> by FoCIS clinicians. </w:t>
      </w:r>
    </w:p>
    <w:p w14:paraId="6F05B38F" w14:textId="77777777" w:rsidR="005E7D4C" w:rsidRDefault="005E7D4C" w:rsidP="005E7D4C">
      <w:pPr>
        <w:rPr>
          <w:bCs/>
        </w:rPr>
      </w:pPr>
    </w:p>
    <w:p w14:paraId="48C65B73" w14:textId="77777777" w:rsidR="005E7D4C" w:rsidRDefault="005E7D4C" w:rsidP="005E7D4C">
      <w:pPr>
        <w:rPr>
          <w:bCs/>
        </w:rPr>
      </w:pPr>
      <w:r>
        <w:rPr>
          <w:bCs/>
        </w:rPr>
        <w:t xml:space="preserve">Where a meeting to discuss the formulation and recommendations cannot be organised in a timely fashion (e.g., due to unavailability of the referring or treating team), the report will be finalised without this meeting occurring, and the referring or treating team will be offered the opportunity to meet with FoCIS </w:t>
      </w:r>
      <w:proofErr w:type="gramStart"/>
      <w:r>
        <w:rPr>
          <w:bCs/>
        </w:rPr>
        <w:t>at a later date</w:t>
      </w:r>
      <w:proofErr w:type="gramEnd"/>
      <w:r>
        <w:rPr>
          <w:bCs/>
        </w:rPr>
        <w:t xml:space="preserve">. </w:t>
      </w:r>
    </w:p>
    <w:p w14:paraId="7CAF3732" w14:textId="77777777" w:rsidR="005E7D4C" w:rsidRDefault="005E7D4C" w:rsidP="005E7D4C">
      <w:pPr>
        <w:rPr>
          <w:bCs/>
        </w:rPr>
      </w:pPr>
    </w:p>
    <w:p w14:paraId="68E572FF" w14:textId="77777777" w:rsidR="005E7D4C" w:rsidRDefault="005E7D4C" w:rsidP="005E7D4C">
      <w:r>
        <w:t>In discussing the outcome of assessment and recommendations, FoCIS will also discuss with the treating team whether an ongoing specialist liaison role may be provided by FoCIS (see below for criteria for specialist liaison support).  If it is agreed that there is a specialist liaison role for FoCIS it will be at this meeting that the details of what this will consist of will be discussed (see below for further detail).</w:t>
      </w:r>
    </w:p>
    <w:p w14:paraId="457987F6" w14:textId="77777777" w:rsidR="005E7D4C" w:rsidRDefault="005E7D4C" w:rsidP="005E7D4C">
      <w:pPr>
        <w:rPr>
          <w:bCs/>
        </w:rPr>
      </w:pPr>
    </w:p>
    <w:p w14:paraId="6261D4B6" w14:textId="77777777" w:rsidR="005E7D4C" w:rsidRDefault="005E7D4C" w:rsidP="005E7D4C">
      <w:pPr>
        <w:rPr>
          <w:b/>
          <w:bCs/>
        </w:rPr>
      </w:pPr>
      <w:r>
        <w:rPr>
          <w:b/>
          <w:bCs/>
        </w:rPr>
        <w:t>Specialist Liaison Support</w:t>
      </w:r>
    </w:p>
    <w:p w14:paraId="1572547C" w14:textId="77777777" w:rsidR="005E7D4C" w:rsidRDefault="005E7D4C" w:rsidP="005E7D4C">
      <w:pPr>
        <w:rPr>
          <w:bCs/>
        </w:rPr>
      </w:pPr>
      <w:r>
        <w:rPr>
          <w:bCs/>
        </w:rPr>
        <w:t xml:space="preserve">Following comprehensive risk assessment, FoCIS may maintain time-limited involvement with the referring team and person </w:t>
      </w:r>
      <w:proofErr w:type="gramStart"/>
      <w:r>
        <w:rPr>
          <w:bCs/>
        </w:rPr>
        <w:t>in order to</w:t>
      </w:r>
      <w:proofErr w:type="gramEnd"/>
      <w:r>
        <w:rPr>
          <w:bCs/>
        </w:rPr>
        <w:t xml:space="preserve"> provide further support regarding treatment planning, risk management and intervention.  FoCIS would provide this support for those people who:</w:t>
      </w:r>
    </w:p>
    <w:p w14:paraId="5E1FD0B8" w14:textId="77777777" w:rsidR="005E7D4C" w:rsidRDefault="005E7D4C" w:rsidP="00D13164">
      <w:pPr>
        <w:pStyle w:val="ListParagraph"/>
        <w:numPr>
          <w:ilvl w:val="0"/>
          <w:numId w:val="23"/>
        </w:numPr>
        <w:ind w:left="426" w:hanging="426"/>
        <w:rPr>
          <w:bCs/>
        </w:rPr>
      </w:pPr>
      <w:r w:rsidRPr="00EB762D">
        <w:rPr>
          <w:bCs/>
        </w:rPr>
        <w:t xml:space="preserve">have been assessed by FoCIS as being of high risk of serious violence, sexual </w:t>
      </w:r>
      <w:proofErr w:type="gramStart"/>
      <w:r w:rsidRPr="00EB762D">
        <w:rPr>
          <w:bCs/>
        </w:rPr>
        <w:t>offending</w:t>
      </w:r>
      <w:proofErr w:type="gramEnd"/>
      <w:r w:rsidRPr="00EB762D">
        <w:rPr>
          <w:bCs/>
        </w:rPr>
        <w:t xml:space="preserve"> or other problem behaviour</w:t>
      </w:r>
      <w:r>
        <w:rPr>
          <w:bCs/>
        </w:rPr>
        <w:t>;</w:t>
      </w:r>
      <w:r w:rsidRPr="00EB762D">
        <w:rPr>
          <w:bCs/>
        </w:rPr>
        <w:t xml:space="preserve"> and </w:t>
      </w:r>
    </w:p>
    <w:p w14:paraId="0596FB1D" w14:textId="77777777" w:rsidR="005E7D4C" w:rsidRDefault="005E7D4C" w:rsidP="00D13164">
      <w:pPr>
        <w:pStyle w:val="ListParagraph"/>
        <w:numPr>
          <w:ilvl w:val="0"/>
          <w:numId w:val="23"/>
        </w:numPr>
        <w:ind w:left="426" w:hanging="426"/>
        <w:rPr>
          <w:bCs/>
        </w:rPr>
      </w:pPr>
      <w:r w:rsidRPr="00EB762D">
        <w:rPr>
          <w:bCs/>
        </w:rPr>
        <w:t>who are assessed as having serious mental illness and complex needs contributing to their behaviour of concern</w:t>
      </w:r>
      <w:r>
        <w:rPr>
          <w:bCs/>
        </w:rPr>
        <w:t>.</w:t>
      </w:r>
    </w:p>
    <w:p w14:paraId="0C2C39F7" w14:textId="77777777" w:rsidR="005E7D4C" w:rsidRPr="005130B2" w:rsidRDefault="005E7D4C" w:rsidP="005E7D4C">
      <w:pPr>
        <w:pStyle w:val="ListParagraph"/>
        <w:ind w:left="780"/>
        <w:rPr>
          <w:bCs/>
        </w:rPr>
      </w:pPr>
    </w:p>
    <w:p w14:paraId="17B87593" w14:textId="6FB8814B" w:rsidR="005E7D4C" w:rsidRDefault="005E7D4C" w:rsidP="005E7D4C">
      <w:pPr>
        <w:rPr>
          <w:bCs/>
        </w:rPr>
      </w:pPr>
      <w:r>
        <w:rPr>
          <w:bCs/>
        </w:rPr>
        <w:lastRenderedPageBreak/>
        <w:t xml:space="preserve">Whether ongoing FoCIS specialist liaison support will be provided will be agreed with the referring team when the initial assessment and report is being finalised. As part of this agreement, the nature of the support that will be provided will be discussed and documented in the </w:t>
      </w:r>
      <w:r w:rsidR="00341A49">
        <w:rPr>
          <w:bCs/>
        </w:rPr>
        <w:t>ECR</w:t>
      </w:r>
      <w:r>
        <w:rPr>
          <w:bCs/>
        </w:rPr>
        <w:t xml:space="preserve">, though it is acknowledged that this may change over time. </w:t>
      </w:r>
    </w:p>
    <w:p w14:paraId="1A834EC3" w14:textId="77777777" w:rsidR="005E7D4C" w:rsidRPr="003F4E8C" w:rsidRDefault="005E7D4C" w:rsidP="005E7D4C">
      <w:pPr>
        <w:rPr>
          <w:bCs/>
        </w:rPr>
      </w:pPr>
    </w:p>
    <w:p w14:paraId="3A7157D2" w14:textId="77777777" w:rsidR="005E7D4C" w:rsidRDefault="005E7D4C" w:rsidP="005E7D4C">
      <w:pPr>
        <w:rPr>
          <w:bCs/>
        </w:rPr>
      </w:pPr>
      <w:r>
        <w:rPr>
          <w:bCs/>
        </w:rPr>
        <w:t>This ongoing specialist liaison role may include:</w:t>
      </w:r>
    </w:p>
    <w:p w14:paraId="2942E9FC" w14:textId="77777777" w:rsidR="005E7D4C" w:rsidRDefault="005E7D4C" w:rsidP="00D13164">
      <w:pPr>
        <w:pStyle w:val="ListParagraph"/>
        <w:numPr>
          <w:ilvl w:val="0"/>
          <w:numId w:val="20"/>
        </w:numPr>
        <w:ind w:left="426" w:hanging="426"/>
        <w:rPr>
          <w:bCs/>
        </w:rPr>
      </w:pPr>
      <w:r>
        <w:rPr>
          <w:bCs/>
        </w:rPr>
        <w:t xml:space="preserve">Ongoing </w:t>
      </w:r>
      <w:r w:rsidRPr="00014348">
        <w:rPr>
          <w:bCs/>
        </w:rPr>
        <w:t xml:space="preserve">education and </w:t>
      </w:r>
      <w:r>
        <w:rPr>
          <w:bCs/>
        </w:rPr>
        <w:t xml:space="preserve">mentoring </w:t>
      </w:r>
      <w:r w:rsidRPr="00014348">
        <w:rPr>
          <w:bCs/>
        </w:rPr>
        <w:t xml:space="preserve">to the treating </w:t>
      </w:r>
      <w:r>
        <w:rPr>
          <w:bCs/>
        </w:rPr>
        <w:t>team</w:t>
      </w:r>
      <w:r w:rsidRPr="00014348">
        <w:rPr>
          <w:bCs/>
        </w:rPr>
        <w:t xml:space="preserve"> regarding the person’s </w:t>
      </w:r>
      <w:bookmarkStart w:id="22" w:name="_Hlk142552158"/>
      <w:r w:rsidRPr="00014348">
        <w:rPr>
          <w:bCs/>
        </w:rPr>
        <w:t>criminogenic needs</w:t>
      </w:r>
      <w:bookmarkEnd w:id="22"/>
      <w:r>
        <w:rPr>
          <w:bCs/>
        </w:rPr>
        <w:t>,</w:t>
      </w:r>
      <w:r w:rsidRPr="00014348">
        <w:rPr>
          <w:bCs/>
        </w:rPr>
        <w:t xml:space="preserve"> </w:t>
      </w:r>
      <w:r>
        <w:rPr>
          <w:bCs/>
        </w:rPr>
        <w:t xml:space="preserve">dynamic factors that increase risk, ongoing monitoring requirements and support in the implementation and review of management </w:t>
      </w:r>
      <w:proofErr w:type="gramStart"/>
      <w:r>
        <w:rPr>
          <w:bCs/>
        </w:rPr>
        <w:t>plans</w:t>
      </w:r>
      <w:proofErr w:type="gramEnd"/>
      <w:r>
        <w:rPr>
          <w:bCs/>
        </w:rPr>
        <w:t xml:space="preserve"> </w:t>
      </w:r>
    </w:p>
    <w:p w14:paraId="07172218" w14:textId="77777777" w:rsidR="005E7D4C" w:rsidRDefault="005E7D4C" w:rsidP="00D13164">
      <w:pPr>
        <w:pStyle w:val="ListParagraph"/>
        <w:numPr>
          <w:ilvl w:val="0"/>
          <w:numId w:val="20"/>
        </w:numPr>
        <w:ind w:left="426" w:hanging="426"/>
        <w:rPr>
          <w:bCs/>
        </w:rPr>
      </w:pPr>
      <w:r>
        <w:rPr>
          <w:bCs/>
        </w:rPr>
        <w:t>Ongoing risk assessment and management of emerging or escalating problem behaviours, in collaboration with the treating team</w:t>
      </w:r>
    </w:p>
    <w:p w14:paraId="1D83B961" w14:textId="77777777" w:rsidR="005E7D4C" w:rsidRDefault="005E7D4C" w:rsidP="00D13164">
      <w:pPr>
        <w:pStyle w:val="ListParagraph"/>
        <w:numPr>
          <w:ilvl w:val="0"/>
          <w:numId w:val="20"/>
        </w:numPr>
        <w:ind w:left="426" w:hanging="426"/>
        <w:rPr>
          <w:bCs/>
        </w:rPr>
      </w:pPr>
      <w:r>
        <w:rPr>
          <w:bCs/>
        </w:rPr>
        <w:t>Access to F</w:t>
      </w:r>
      <w:r w:rsidRPr="00014348">
        <w:rPr>
          <w:bCs/>
        </w:rPr>
        <w:t xml:space="preserve">orensic </w:t>
      </w:r>
      <w:r>
        <w:rPr>
          <w:bCs/>
        </w:rPr>
        <w:t>P</w:t>
      </w:r>
      <w:r w:rsidRPr="00014348">
        <w:rPr>
          <w:bCs/>
        </w:rPr>
        <w:t xml:space="preserve">sychiatric reviews </w:t>
      </w:r>
      <w:r>
        <w:rPr>
          <w:bCs/>
        </w:rPr>
        <w:t xml:space="preserve">or consult if identified by FoCIS as requiring </w:t>
      </w:r>
      <w:proofErr w:type="gramStart"/>
      <w:r>
        <w:rPr>
          <w:bCs/>
        </w:rPr>
        <w:t>this</w:t>
      </w:r>
      <w:proofErr w:type="gramEnd"/>
    </w:p>
    <w:p w14:paraId="616B7CBA" w14:textId="77777777" w:rsidR="005E7D4C" w:rsidRDefault="005E7D4C" w:rsidP="00D13164">
      <w:pPr>
        <w:pStyle w:val="ListParagraph"/>
        <w:numPr>
          <w:ilvl w:val="0"/>
          <w:numId w:val="20"/>
        </w:numPr>
        <w:ind w:left="426" w:hanging="426"/>
        <w:rPr>
          <w:bCs/>
        </w:rPr>
      </w:pPr>
      <w:r>
        <w:rPr>
          <w:bCs/>
        </w:rPr>
        <w:t>Specialist psychological intervention* for specific problem behaviours (e.g., sexual offending, firesetting) for eligible individuals (see below)</w:t>
      </w:r>
    </w:p>
    <w:p w14:paraId="739CD823" w14:textId="77777777" w:rsidR="005E7D4C" w:rsidRDefault="005E7D4C" w:rsidP="00D13164">
      <w:pPr>
        <w:pStyle w:val="ListParagraph"/>
        <w:numPr>
          <w:ilvl w:val="0"/>
          <w:numId w:val="20"/>
        </w:numPr>
        <w:ind w:left="426" w:hanging="426"/>
        <w:rPr>
          <w:bCs/>
        </w:rPr>
      </w:pPr>
      <w:r>
        <w:rPr>
          <w:bCs/>
        </w:rPr>
        <w:t xml:space="preserve">Routinely updated structured risk assessment, every 6 months or as clinically agreed between FoCIS and the treating </w:t>
      </w:r>
      <w:proofErr w:type="gramStart"/>
      <w:r>
        <w:rPr>
          <w:bCs/>
        </w:rPr>
        <w:t>team</w:t>
      </w:r>
      <w:proofErr w:type="gramEnd"/>
      <w:r>
        <w:rPr>
          <w:bCs/>
        </w:rPr>
        <w:t xml:space="preserve"> </w:t>
      </w:r>
    </w:p>
    <w:p w14:paraId="631CBE7C" w14:textId="77777777" w:rsidR="005E7D4C" w:rsidRDefault="005E7D4C" w:rsidP="00D13164">
      <w:pPr>
        <w:pStyle w:val="ListParagraph"/>
        <w:numPr>
          <w:ilvl w:val="0"/>
          <w:numId w:val="20"/>
        </w:numPr>
        <w:ind w:left="426" w:hanging="426"/>
        <w:rPr>
          <w:bCs/>
        </w:rPr>
      </w:pPr>
      <w:r>
        <w:rPr>
          <w:bCs/>
        </w:rPr>
        <w:t xml:space="preserve">Support to treating teams providing care to persons subject to Forensic Psychiatric Treatment Orders or Conditional Release Orders under the </w:t>
      </w:r>
      <w:r>
        <w:rPr>
          <w:bCs/>
          <w:i/>
          <w:iCs/>
        </w:rPr>
        <w:t xml:space="preserve">Mental Health Act 2015 </w:t>
      </w:r>
      <w:r>
        <w:rPr>
          <w:bCs/>
        </w:rPr>
        <w:t>(see below for Conditional Release Orders).</w:t>
      </w:r>
    </w:p>
    <w:p w14:paraId="60C479FB" w14:textId="77777777" w:rsidR="005E7D4C" w:rsidRPr="007C5898" w:rsidRDefault="005E7D4C" w:rsidP="005E7D4C">
      <w:pPr>
        <w:pStyle w:val="ListParagraph"/>
        <w:ind w:left="765"/>
        <w:rPr>
          <w:bCs/>
        </w:rPr>
      </w:pPr>
    </w:p>
    <w:p w14:paraId="6C887157" w14:textId="77777777" w:rsidR="005E7D4C" w:rsidRDefault="005E7D4C" w:rsidP="005E7D4C">
      <w:pPr>
        <w:rPr>
          <w:bCs/>
        </w:rPr>
      </w:pPr>
      <w:r>
        <w:rPr>
          <w:bCs/>
        </w:rPr>
        <w:t>*</w:t>
      </w:r>
      <w:proofErr w:type="gramStart"/>
      <w:r>
        <w:rPr>
          <w:bCs/>
        </w:rPr>
        <w:t>where</w:t>
      </w:r>
      <w:proofErr w:type="gramEnd"/>
      <w:r>
        <w:rPr>
          <w:bCs/>
        </w:rPr>
        <w:t xml:space="preserve"> staff specialty and resources allow</w:t>
      </w:r>
    </w:p>
    <w:p w14:paraId="49710AAB" w14:textId="77777777" w:rsidR="005E7D4C" w:rsidRDefault="005E7D4C" w:rsidP="005E7D4C">
      <w:pPr>
        <w:rPr>
          <w:bCs/>
        </w:rPr>
      </w:pPr>
    </w:p>
    <w:p w14:paraId="10B329E6" w14:textId="77777777" w:rsidR="005E7D4C" w:rsidRDefault="005E7D4C" w:rsidP="005E7D4C">
      <w:pPr>
        <w:rPr>
          <w:bCs/>
        </w:rPr>
      </w:pPr>
      <w:r>
        <w:rPr>
          <w:bCs/>
        </w:rPr>
        <w:t xml:space="preserve">The response provided by FoCIS will be individualized depending on the needs of the person and team. The intervention offered by </w:t>
      </w:r>
      <w:proofErr w:type="gramStart"/>
      <w:r>
        <w:rPr>
          <w:bCs/>
        </w:rPr>
        <w:t>FoCIS</w:t>
      </w:r>
      <w:proofErr w:type="gramEnd"/>
      <w:r>
        <w:rPr>
          <w:bCs/>
        </w:rPr>
        <w:t xml:space="preserve"> and the prioritization given to each intervention differs according to the imminence and severity of the risk posed and the concerns of the referring team. </w:t>
      </w:r>
    </w:p>
    <w:p w14:paraId="445B25FC" w14:textId="77777777" w:rsidR="005E7D4C" w:rsidRDefault="005E7D4C" w:rsidP="005E7D4C">
      <w:pPr>
        <w:rPr>
          <w:bCs/>
        </w:rPr>
      </w:pPr>
    </w:p>
    <w:p w14:paraId="77CD0EAF" w14:textId="388211A1" w:rsidR="005E7D4C" w:rsidRDefault="005E7D4C" w:rsidP="005E7D4C">
      <w:pPr>
        <w:rPr>
          <w:bCs/>
        </w:rPr>
      </w:pPr>
      <w:r>
        <w:rPr>
          <w:bCs/>
        </w:rPr>
        <w:t xml:space="preserve">The FoCIS will allocate a primary specialist liaison clinician who will provide the ongoing liaison support to the referring team. This clinician will be assigned on the </w:t>
      </w:r>
      <w:r w:rsidR="00341A49">
        <w:rPr>
          <w:bCs/>
        </w:rPr>
        <w:t>ECR</w:t>
      </w:r>
      <w:r>
        <w:rPr>
          <w:bCs/>
        </w:rPr>
        <w:t xml:space="preserve"> to assist the treating team to identify the main point of contact.</w:t>
      </w:r>
    </w:p>
    <w:p w14:paraId="10B93D1F" w14:textId="77777777" w:rsidR="005E7D4C" w:rsidRDefault="005E7D4C" w:rsidP="005E7D4C">
      <w:pPr>
        <w:rPr>
          <w:bCs/>
        </w:rPr>
      </w:pPr>
    </w:p>
    <w:p w14:paraId="0F3DFEDC" w14:textId="1550AF13" w:rsidR="002271E0" w:rsidRPr="00631EB6" w:rsidRDefault="005E7D4C" w:rsidP="00631EB6">
      <w:pPr>
        <w:rPr>
          <w:bCs/>
        </w:rPr>
      </w:pPr>
      <w:r>
        <w:rPr>
          <w:bCs/>
        </w:rPr>
        <w:t xml:space="preserve">All contacts, either with the treating team or </w:t>
      </w:r>
      <w:r w:rsidR="00341A49">
        <w:rPr>
          <w:bCs/>
        </w:rPr>
        <w:t>person</w:t>
      </w:r>
      <w:r>
        <w:rPr>
          <w:bCs/>
        </w:rPr>
        <w:t xml:space="preserve">, will be documented in the </w:t>
      </w:r>
      <w:r w:rsidR="00341A49">
        <w:rPr>
          <w:bCs/>
        </w:rPr>
        <w:t>ECR</w:t>
      </w:r>
      <w:r>
        <w:rPr>
          <w:bCs/>
        </w:rPr>
        <w:t xml:space="preserve">. </w:t>
      </w:r>
    </w:p>
    <w:p w14:paraId="280FC161" w14:textId="77777777" w:rsidR="002271E0" w:rsidRDefault="002271E0" w:rsidP="002271E0">
      <w:pPr>
        <w:rPr>
          <w:rFonts w:cs="Arial"/>
          <w:b/>
          <w:szCs w:val="24"/>
        </w:rPr>
      </w:pPr>
    </w:p>
    <w:p w14:paraId="519189AC" w14:textId="0F60C9C9" w:rsidR="002271E0" w:rsidRDefault="00C56738" w:rsidP="002271E0">
      <w:pPr>
        <w:jc w:val="right"/>
        <w:rPr>
          <w:rStyle w:val="Hyperlink"/>
          <w:rFonts w:eastAsiaTheme="majorEastAsia" w:cs="Arial"/>
          <w:i/>
          <w:szCs w:val="24"/>
        </w:rPr>
      </w:pPr>
      <w:hyperlink w:anchor="Contents" w:history="1">
        <w:r w:rsidR="002271E0"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271E0" w:rsidRPr="00CD1C0E" w14:paraId="1598C0D1" w14:textId="77777777" w:rsidTr="00A042D6">
        <w:trPr>
          <w:cantSplit/>
          <w:trHeight w:val="285"/>
        </w:trPr>
        <w:tc>
          <w:tcPr>
            <w:tcW w:w="9158" w:type="dxa"/>
            <w:shd w:val="clear" w:color="auto" w:fill="D9D9D9" w:themeFill="background1" w:themeFillShade="D9"/>
          </w:tcPr>
          <w:p w14:paraId="7459016E" w14:textId="13A00EA1" w:rsidR="002271E0" w:rsidRPr="003D2D06" w:rsidRDefault="002271E0" w:rsidP="00A042D6">
            <w:pPr>
              <w:pStyle w:val="Heading1"/>
            </w:pPr>
            <w:bookmarkStart w:id="23" w:name="_Toc167264967"/>
            <w:r w:rsidRPr="003D2D06">
              <w:t xml:space="preserve">Section </w:t>
            </w:r>
            <w:r w:rsidR="00FD51F1">
              <w:t>7</w:t>
            </w:r>
            <w:r w:rsidRPr="003D2D06">
              <w:t xml:space="preserve"> – </w:t>
            </w:r>
            <w:r w:rsidR="004018A1">
              <w:t>Forensic Liaison MDT</w:t>
            </w:r>
            <w:bookmarkEnd w:id="23"/>
          </w:p>
        </w:tc>
      </w:tr>
    </w:tbl>
    <w:p w14:paraId="2029BC1D" w14:textId="77777777" w:rsidR="002271E0" w:rsidRDefault="002271E0" w:rsidP="002271E0">
      <w:pPr>
        <w:pStyle w:val="Heading2"/>
      </w:pPr>
    </w:p>
    <w:p w14:paraId="3136F4F4" w14:textId="77777777" w:rsidR="00F951E3" w:rsidRDefault="00F951E3" w:rsidP="00F951E3">
      <w:pPr>
        <w:pStyle w:val="xmsonormal"/>
        <w:rPr>
          <w:rFonts w:eastAsia="Times New Roman" w:cs="Times New Roman"/>
          <w:bCs/>
          <w:sz w:val="24"/>
          <w:szCs w:val="20"/>
          <w:lang w:eastAsia="en-US"/>
        </w:rPr>
      </w:pPr>
      <w:bookmarkStart w:id="24" w:name="_Hlk120281473"/>
      <w:r w:rsidRPr="00B074FA">
        <w:rPr>
          <w:rFonts w:eastAsia="Times New Roman" w:cs="Times New Roman"/>
          <w:bCs/>
          <w:sz w:val="24"/>
          <w:szCs w:val="20"/>
          <w:lang w:eastAsia="en-US"/>
        </w:rPr>
        <w:t>FoCIS provide</w:t>
      </w:r>
      <w:r>
        <w:rPr>
          <w:rFonts w:eastAsia="Times New Roman" w:cs="Times New Roman"/>
          <w:bCs/>
          <w:sz w:val="24"/>
          <w:szCs w:val="20"/>
          <w:lang w:eastAsia="en-US"/>
        </w:rPr>
        <w:t>s</w:t>
      </w:r>
      <w:r w:rsidRPr="00B074FA">
        <w:rPr>
          <w:rFonts w:eastAsia="Times New Roman" w:cs="Times New Roman"/>
          <w:bCs/>
          <w:sz w:val="24"/>
          <w:szCs w:val="20"/>
          <w:lang w:eastAsia="en-US"/>
        </w:rPr>
        <w:t xml:space="preserve"> regular </w:t>
      </w:r>
      <w:r>
        <w:rPr>
          <w:rFonts w:eastAsia="Times New Roman" w:cs="Times New Roman"/>
          <w:bCs/>
          <w:sz w:val="24"/>
          <w:szCs w:val="20"/>
          <w:lang w:eastAsia="en-US"/>
        </w:rPr>
        <w:t>Forensic Liaison</w:t>
      </w:r>
      <w:r w:rsidRPr="00B074FA">
        <w:rPr>
          <w:rFonts w:eastAsia="Times New Roman" w:cs="Times New Roman"/>
          <w:bCs/>
          <w:sz w:val="24"/>
          <w:szCs w:val="20"/>
          <w:lang w:eastAsia="en-US"/>
        </w:rPr>
        <w:t xml:space="preserve"> MDT to </w:t>
      </w:r>
      <w:r>
        <w:rPr>
          <w:rFonts w:eastAsia="Times New Roman" w:cs="Times New Roman"/>
          <w:bCs/>
          <w:sz w:val="24"/>
          <w:szCs w:val="20"/>
          <w:lang w:eastAsia="en-US"/>
        </w:rPr>
        <w:t>participating teams within</w:t>
      </w:r>
      <w:r w:rsidRPr="00B074FA">
        <w:rPr>
          <w:rFonts w:eastAsia="Times New Roman" w:cs="Times New Roman"/>
          <w:bCs/>
          <w:sz w:val="24"/>
          <w:szCs w:val="20"/>
          <w:lang w:eastAsia="en-US"/>
        </w:rPr>
        <w:t xml:space="preserve"> Community Recovery Services and the Assertive Community Outreach Service.  </w:t>
      </w:r>
      <w:proofErr w:type="gramStart"/>
      <w:r w:rsidRPr="00B074FA">
        <w:rPr>
          <w:rFonts w:eastAsia="Times New Roman" w:cs="Times New Roman"/>
          <w:bCs/>
          <w:sz w:val="24"/>
          <w:szCs w:val="20"/>
          <w:lang w:eastAsia="en-US"/>
        </w:rPr>
        <w:t>The Forensic Liaison MDT,</w:t>
      </w:r>
      <w:proofErr w:type="gramEnd"/>
      <w:r w:rsidRPr="00B074FA">
        <w:rPr>
          <w:rFonts w:eastAsia="Times New Roman" w:cs="Times New Roman"/>
          <w:bCs/>
          <w:sz w:val="24"/>
          <w:szCs w:val="20"/>
          <w:lang w:eastAsia="en-US"/>
        </w:rPr>
        <w:t xml:space="preserve"> involves FoCIS clinician</w:t>
      </w:r>
      <w:r>
        <w:rPr>
          <w:rFonts w:eastAsia="Times New Roman" w:cs="Times New Roman"/>
          <w:bCs/>
          <w:sz w:val="24"/>
          <w:szCs w:val="20"/>
          <w:lang w:eastAsia="en-US"/>
        </w:rPr>
        <w:t xml:space="preserve"> (</w:t>
      </w:r>
      <w:r w:rsidRPr="00B074FA">
        <w:rPr>
          <w:rFonts w:eastAsia="Times New Roman" w:cs="Times New Roman"/>
          <w:bCs/>
          <w:sz w:val="24"/>
          <w:szCs w:val="20"/>
          <w:lang w:eastAsia="en-US"/>
        </w:rPr>
        <w:t>s</w:t>
      </w:r>
      <w:r>
        <w:rPr>
          <w:rFonts w:eastAsia="Times New Roman" w:cs="Times New Roman"/>
          <w:bCs/>
          <w:sz w:val="24"/>
          <w:szCs w:val="20"/>
          <w:lang w:eastAsia="en-US"/>
        </w:rPr>
        <w:t>)</w:t>
      </w:r>
      <w:r w:rsidRPr="00B074FA">
        <w:rPr>
          <w:rFonts w:eastAsia="Times New Roman" w:cs="Times New Roman"/>
          <w:bCs/>
          <w:sz w:val="24"/>
          <w:szCs w:val="20"/>
          <w:lang w:eastAsia="en-US"/>
        </w:rPr>
        <w:t xml:space="preserve"> and psychiatrist attending the relevant team to discuss active consultation liaison cases and potential new referrals. </w:t>
      </w:r>
      <w:r>
        <w:rPr>
          <w:rFonts w:eastAsia="Times New Roman" w:cs="Times New Roman"/>
          <w:bCs/>
          <w:sz w:val="24"/>
          <w:szCs w:val="20"/>
          <w:lang w:eastAsia="en-US"/>
        </w:rPr>
        <w:t xml:space="preserve">Clinicians in the community team can </w:t>
      </w:r>
      <w:r w:rsidRPr="00B074FA">
        <w:rPr>
          <w:rFonts w:eastAsia="Times New Roman" w:cs="Times New Roman"/>
          <w:bCs/>
          <w:sz w:val="24"/>
          <w:szCs w:val="20"/>
          <w:lang w:eastAsia="en-US"/>
        </w:rPr>
        <w:t xml:space="preserve">present cases where there may be emerging or increasing concerns regarding a person’s risk of violence, sexual </w:t>
      </w:r>
      <w:proofErr w:type="gramStart"/>
      <w:r w:rsidRPr="00B074FA">
        <w:rPr>
          <w:rFonts w:eastAsia="Times New Roman" w:cs="Times New Roman"/>
          <w:bCs/>
          <w:sz w:val="24"/>
          <w:szCs w:val="20"/>
          <w:lang w:eastAsia="en-US"/>
        </w:rPr>
        <w:t>offending</w:t>
      </w:r>
      <w:proofErr w:type="gramEnd"/>
      <w:r w:rsidRPr="00B074FA">
        <w:rPr>
          <w:rFonts w:eastAsia="Times New Roman" w:cs="Times New Roman"/>
          <w:bCs/>
          <w:sz w:val="24"/>
          <w:szCs w:val="20"/>
          <w:lang w:eastAsia="en-US"/>
        </w:rPr>
        <w:t xml:space="preserve"> or other problem behaviour.  </w:t>
      </w:r>
      <w:r>
        <w:rPr>
          <w:sz w:val="24"/>
          <w:szCs w:val="24"/>
          <w:lang w:eastAsia="en-US"/>
        </w:rPr>
        <w:t xml:space="preserve">FoCIS will discuss the case and provide preliminary advice or suggestions regarding managing the behaviours or </w:t>
      </w:r>
      <w:r>
        <w:rPr>
          <w:sz w:val="24"/>
          <w:szCs w:val="24"/>
          <w:lang w:eastAsia="en-US"/>
        </w:rPr>
        <w:lastRenderedPageBreak/>
        <w:t>concerns to monitor for, or alternatively provide advice regarding whether it is appropriate for further risk assessment from FoCIS.</w:t>
      </w:r>
      <w:r w:rsidRPr="00B074FA">
        <w:rPr>
          <w:rFonts w:eastAsia="Times New Roman" w:cs="Times New Roman"/>
          <w:bCs/>
          <w:sz w:val="24"/>
          <w:szCs w:val="20"/>
          <w:lang w:eastAsia="en-US"/>
        </w:rPr>
        <w:t xml:space="preserve"> </w:t>
      </w:r>
      <w:r>
        <w:rPr>
          <w:rFonts w:eastAsia="Times New Roman" w:cs="Times New Roman"/>
          <w:bCs/>
          <w:sz w:val="24"/>
          <w:szCs w:val="20"/>
          <w:lang w:eastAsia="en-US"/>
        </w:rPr>
        <w:t xml:space="preserve"> </w:t>
      </w:r>
    </w:p>
    <w:p w14:paraId="24600E7B" w14:textId="77777777" w:rsidR="00F951E3" w:rsidRDefault="00F951E3" w:rsidP="00F951E3">
      <w:pPr>
        <w:pStyle w:val="xmsonormal"/>
        <w:rPr>
          <w:rFonts w:eastAsia="Times New Roman" w:cs="Times New Roman"/>
          <w:bCs/>
          <w:sz w:val="24"/>
          <w:szCs w:val="20"/>
          <w:lang w:eastAsia="en-US"/>
        </w:rPr>
      </w:pPr>
    </w:p>
    <w:p w14:paraId="1418565C" w14:textId="77777777" w:rsidR="00F951E3" w:rsidRDefault="00F951E3" w:rsidP="00F951E3">
      <w:pPr>
        <w:pStyle w:val="xmsonormal"/>
        <w:rPr>
          <w:bCs/>
        </w:rPr>
      </w:pPr>
      <w:r>
        <w:rPr>
          <w:rFonts w:eastAsia="Times New Roman" w:cs="Times New Roman"/>
          <w:bCs/>
          <w:sz w:val="24"/>
          <w:szCs w:val="20"/>
          <w:lang w:eastAsia="en-US"/>
        </w:rPr>
        <w:t xml:space="preserve">The exact format, frequency and nature of these MDTs are determined through discussion with the relevant team to ensure they meet the needs of the community team. </w:t>
      </w:r>
    </w:p>
    <w:bookmarkEnd w:id="24"/>
    <w:p w14:paraId="0DDC5D05" w14:textId="77777777" w:rsidR="00F951E3" w:rsidRDefault="00F951E3" w:rsidP="002271E0">
      <w:pPr>
        <w:rPr>
          <w:rFonts w:cs="Arial"/>
          <w:b/>
          <w:szCs w:val="24"/>
        </w:rPr>
      </w:pPr>
    </w:p>
    <w:p w14:paraId="0F29E669" w14:textId="45BB6163" w:rsidR="002271E0" w:rsidRDefault="00C56738" w:rsidP="002271E0">
      <w:pPr>
        <w:jc w:val="right"/>
        <w:rPr>
          <w:rStyle w:val="Hyperlink"/>
          <w:rFonts w:eastAsiaTheme="majorEastAsia" w:cs="Arial"/>
          <w:i/>
          <w:szCs w:val="24"/>
        </w:rPr>
      </w:pPr>
      <w:hyperlink w:anchor="Contents" w:history="1">
        <w:r w:rsidR="002271E0"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271E0" w:rsidRPr="00CD1C0E" w14:paraId="6F158C5C" w14:textId="77777777" w:rsidTr="00A042D6">
        <w:trPr>
          <w:cantSplit/>
          <w:trHeight w:val="285"/>
        </w:trPr>
        <w:tc>
          <w:tcPr>
            <w:tcW w:w="9158" w:type="dxa"/>
            <w:shd w:val="clear" w:color="auto" w:fill="D9D9D9" w:themeFill="background1" w:themeFillShade="D9"/>
          </w:tcPr>
          <w:p w14:paraId="62F86A5E" w14:textId="175F627D" w:rsidR="002271E0" w:rsidRPr="003D2D06" w:rsidRDefault="002271E0" w:rsidP="00A042D6">
            <w:pPr>
              <w:pStyle w:val="Heading1"/>
            </w:pPr>
            <w:bookmarkStart w:id="25" w:name="_Toc167264968"/>
            <w:r w:rsidRPr="003D2D06">
              <w:t xml:space="preserve">Section </w:t>
            </w:r>
            <w:r w:rsidR="00F951E3">
              <w:t>8</w:t>
            </w:r>
            <w:r w:rsidRPr="003D2D06">
              <w:t xml:space="preserve"> – Con</w:t>
            </w:r>
            <w:r w:rsidR="00F951E3">
              <w:t>ditional Release Orders</w:t>
            </w:r>
            <w:bookmarkEnd w:id="25"/>
          </w:p>
        </w:tc>
      </w:tr>
    </w:tbl>
    <w:p w14:paraId="28B69B10" w14:textId="77777777" w:rsidR="002271E0" w:rsidRDefault="002271E0" w:rsidP="002271E0">
      <w:pPr>
        <w:pStyle w:val="Heading2"/>
      </w:pPr>
    </w:p>
    <w:p w14:paraId="5843717B" w14:textId="77777777" w:rsidR="00F951E3" w:rsidRDefault="00F951E3" w:rsidP="00F951E3">
      <w:r>
        <w:t xml:space="preserve">For those people subject to a Conditional Release Order (CRO) and who are living in the community and being managed by a general community mental health team, FoCIS will provide a consultation liaison role as per ‘Specialist Liaison Support’. </w:t>
      </w:r>
    </w:p>
    <w:p w14:paraId="2E656DF3" w14:textId="77777777" w:rsidR="00F951E3" w:rsidRDefault="00F951E3" w:rsidP="00F951E3"/>
    <w:p w14:paraId="0437DD32" w14:textId="77777777" w:rsidR="00F951E3" w:rsidRDefault="434DF0A1" w:rsidP="00F951E3">
      <w:r>
        <w:t xml:space="preserve">FoCIS will also provide a report to ACT Civil and Administrative Tribunal (ACAT) prior to each review of the CRO, which must occur at least every 6 months. A Forensic Psychiatrist or registrar in forensic psychiatry, in consultation with a Forensic Psychiatrist, will review the patient, as required by the ACAT report. The purpose of the report is to provide information on treatment, care, or support, and the person’s engagement and compliance. Where relevant, it will also make recommendations regarding clinically appropriate conditions to be contained in the CRO. The report should be provided to the ACAT at least 3 days prior to the hearing date.  The general mental health services clinical manager and allocated FoCIS clinician will attend the ACAT hearing regarding the CRO, however, if required, the Forensic Psychiatrist or Forensic Trainee Psychiatrist may also attend the CRO hearing. </w:t>
      </w:r>
    </w:p>
    <w:p w14:paraId="6E2D7970" w14:textId="77777777" w:rsidR="00F951E3" w:rsidRDefault="00F951E3" w:rsidP="00F951E3"/>
    <w:p w14:paraId="6198B951" w14:textId="30BD3A85" w:rsidR="00F951E3" w:rsidRPr="00922F95" w:rsidRDefault="00F951E3" w:rsidP="133B2726">
      <w:r w:rsidRPr="00922F95">
        <w:t>It is the responsibility of the general community mental health team to contact FoCIS for this consultation liaison role. The FoCIS will allocate a primary consultation liaison clinician who will provide the primary support to the referring team.</w:t>
      </w:r>
      <w:r>
        <w:t xml:space="preserve"> </w:t>
      </w:r>
      <w:r w:rsidR="00922F95">
        <w:t>If</w:t>
      </w:r>
      <w:r w:rsidR="005D5624">
        <w:t xml:space="preserve"> a person’s CRO contain conditions that fall outside of standard MH care, </w:t>
      </w:r>
      <w:r w:rsidR="005D5624" w:rsidRPr="00922F95">
        <w:t>FOCIS and the community MH team to negotiate with a priority on patient centred care.</w:t>
      </w:r>
    </w:p>
    <w:p w14:paraId="3B0A4D8A" w14:textId="60075687" w:rsidR="00F951E3" w:rsidRDefault="00F951E3" w:rsidP="00F951E3">
      <w:pPr>
        <w:rPr>
          <w:bCs/>
        </w:rPr>
      </w:pPr>
    </w:p>
    <w:p w14:paraId="3E16F616" w14:textId="0BB98C47" w:rsidR="002271E0" w:rsidRPr="00F951E3" w:rsidRDefault="00F951E3" w:rsidP="002271E0">
      <w:pPr>
        <w:rPr>
          <w:bCs/>
        </w:rPr>
      </w:pPr>
      <w:r>
        <w:rPr>
          <w:bCs/>
        </w:rPr>
        <w:t xml:space="preserve">See </w:t>
      </w:r>
      <w:r>
        <w:rPr>
          <w:bCs/>
          <w:i/>
          <w:iCs/>
        </w:rPr>
        <w:t xml:space="preserve">CHS Operational Procedure: Care of Person’s Subject to a Conditional Release Order (CRO) </w:t>
      </w:r>
      <w:r>
        <w:rPr>
          <w:bCs/>
        </w:rPr>
        <w:t>for further details.</w:t>
      </w:r>
    </w:p>
    <w:p w14:paraId="050328EE" w14:textId="77777777" w:rsidR="00F951E3" w:rsidRDefault="00F951E3" w:rsidP="002271E0">
      <w:pPr>
        <w:rPr>
          <w:rFonts w:cs="Arial"/>
          <w:b/>
          <w:szCs w:val="24"/>
        </w:rPr>
      </w:pPr>
    </w:p>
    <w:p w14:paraId="4093E084" w14:textId="34E08E67" w:rsidR="002271E0" w:rsidRDefault="00C56738" w:rsidP="002271E0">
      <w:pPr>
        <w:jc w:val="right"/>
        <w:rPr>
          <w:rStyle w:val="Hyperlink"/>
          <w:rFonts w:eastAsiaTheme="majorEastAsia" w:cs="Arial"/>
          <w:i/>
          <w:szCs w:val="24"/>
        </w:rPr>
      </w:pPr>
      <w:hyperlink w:anchor="Contents" w:history="1">
        <w:r w:rsidR="002271E0"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271E0" w:rsidRPr="00CD1C0E" w14:paraId="36C4BAE5" w14:textId="77777777" w:rsidTr="52422481">
        <w:trPr>
          <w:cantSplit/>
          <w:trHeight w:val="285"/>
        </w:trPr>
        <w:tc>
          <w:tcPr>
            <w:tcW w:w="9158" w:type="dxa"/>
            <w:shd w:val="clear" w:color="auto" w:fill="D9D9D9" w:themeFill="background1" w:themeFillShade="D9"/>
          </w:tcPr>
          <w:p w14:paraId="160E1EEA" w14:textId="37A25C8C" w:rsidR="002271E0" w:rsidRPr="003D2D06" w:rsidRDefault="002271E0" w:rsidP="00A042D6">
            <w:pPr>
              <w:pStyle w:val="Heading1"/>
            </w:pPr>
            <w:bookmarkStart w:id="26" w:name="_Toc167264969"/>
            <w:r>
              <w:t xml:space="preserve">Section </w:t>
            </w:r>
            <w:r w:rsidR="00F951E3">
              <w:t>9</w:t>
            </w:r>
            <w:r>
              <w:t xml:space="preserve"> – </w:t>
            </w:r>
            <w:r w:rsidR="00F951E3">
              <w:t xml:space="preserve">People exiting Secure </w:t>
            </w:r>
            <w:r w:rsidR="002F2F0C">
              <w:t xml:space="preserve">Inpatient </w:t>
            </w:r>
            <w:r w:rsidR="00F951E3">
              <w:t>Mental Health Services</w:t>
            </w:r>
            <w:bookmarkEnd w:id="26"/>
          </w:p>
        </w:tc>
      </w:tr>
    </w:tbl>
    <w:p w14:paraId="3442AC66" w14:textId="77777777" w:rsidR="002271E0" w:rsidRDefault="002271E0" w:rsidP="002271E0">
      <w:pPr>
        <w:pStyle w:val="Heading2"/>
      </w:pPr>
    </w:p>
    <w:p w14:paraId="00A3753C" w14:textId="2A1689F4" w:rsidR="00F951E3" w:rsidRDefault="00F951E3" w:rsidP="00F951E3">
      <w:r>
        <w:t xml:space="preserve">Where a person is a resident of Secure Inpatient Mental Health Services (SIMHS) and transitioning to a community placement, and meets criteria for FoCIS involvement, FoCIS can provide consultation and liaison support at the point of transition. This can include participating in discharge planning meetings and providing advice and recommendations upon request to the community mental health team responsible for their care in the community. As the role of FoCIS is to support the discharge planning, a referral to FoCIS should occur at a minimum three months prior to anticipated discharge. </w:t>
      </w:r>
      <w:r w:rsidR="008E20EF">
        <w:t xml:space="preserve">FoCIS may also </w:t>
      </w:r>
      <w:r w:rsidR="008E20EF">
        <w:lastRenderedPageBreak/>
        <w:t>provide intervention and liaison support to Secure Inpatient Mental Health Services as clinically indicated.</w:t>
      </w:r>
    </w:p>
    <w:p w14:paraId="19D53E0A" w14:textId="77777777" w:rsidR="00F951E3" w:rsidRDefault="00F951E3" w:rsidP="00F951E3"/>
    <w:p w14:paraId="24B9C4CD" w14:textId="77777777" w:rsidR="00F951E3" w:rsidRDefault="00F951E3" w:rsidP="00F951E3">
      <w:r>
        <w:t xml:space="preserve">Where there are likely to be ongoing significant concerns regarding risk in the community placement, FoCIS may in consultation with the community treating team, provide ongoing </w:t>
      </w:r>
      <w:r w:rsidRPr="00857671">
        <w:t>specialist liaison support</w:t>
      </w:r>
      <w:r>
        <w:t xml:space="preserve"> to the community team on an as needed basis.</w:t>
      </w:r>
    </w:p>
    <w:p w14:paraId="05BFB02D" w14:textId="77777777" w:rsidR="00F951E3" w:rsidRDefault="00F951E3" w:rsidP="00F951E3">
      <w:pPr>
        <w:rPr>
          <w:bCs/>
        </w:rPr>
      </w:pPr>
    </w:p>
    <w:p w14:paraId="25C3CA34" w14:textId="62C2D058" w:rsidR="002271E0" w:rsidRDefault="00C56738" w:rsidP="002271E0">
      <w:pPr>
        <w:jc w:val="right"/>
        <w:rPr>
          <w:rStyle w:val="Hyperlink"/>
          <w:rFonts w:eastAsiaTheme="majorEastAsia" w:cs="Arial"/>
          <w:i/>
          <w:szCs w:val="24"/>
        </w:rPr>
      </w:pPr>
      <w:hyperlink w:anchor="Contents" w:history="1">
        <w:r w:rsidR="002271E0"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271E0" w:rsidRPr="00CD1C0E" w14:paraId="3A30C241" w14:textId="77777777" w:rsidTr="00A042D6">
        <w:trPr>
          <w:cantSplit/>
          <w:trHeight w:val="285"/>
        </w:trPr>
        <w:tc>
          <w:tcPr>
            <w:tcW w:w="9158" w:type="dxa"/>
            <w:shd w:val="clear" w:color="auto" w:fill="D9D9D9" w:themeFill="background1" w:themeFillShade="D9"/>
          </w:tcPr>
          <w:p w14:paraId="1A33397A" w14:textId="74309953" w:rsidR="002271E0" w:rsidRPr="003D2D06" w:rsidRDefault="002271E0" w:rsidP="00A042D6">
            <w:pPr>
              <w:pStyle w:val="Heading1"/>
            </w:pPr>
            <w:bookmarkStart w:id="27" w:name="_Toc167264970"/>
            <w:r w:rsidRPr="003D2D06">
              <w:t xml:space="preserve">Section </w:t>
            </w:r>
            <w:r w:rsidR="00823E5B">
              <w:t>10</w:t>
            </w:r>
            <w:r w:rsidRPr="003D2D06">
              <w:t xml:space="preserve"> – </w:t>
            </w:r>
            <w:r w:rsidR="00823E5B">
              <w:t>Intervention Services</w:t>
            </w:r>
            <w:bookmarkEnd w:id="27"/>
          </w:p>
        </w:tc>
      </w:tr>
    </w:tbl>
    <w:p w14:paraId="368D2AD9" w14:textId="77777777" w:rsidR="002271E0" w:rsidRDefault="002271E0" w:rsidP="002271E0">
      <w:pPr>
        <w:rPr>
          <w:rFonts w:cs="Arial"/>
          <w:b/>
          <w:szCs w:val="24"/>
        </w:rPr>
      </w:pPr>
    </w:p>
    <w:p w14:paraId="1E3EB11C" w14:textId="77777777" w:rsidR="00823E5B" w:rsidRDefault="00823E5B" w:rsidP="00823E5B">
      <w:pPr>
        <w:rPr>
          <w:rFonts w:asciiTheme="minorHAnsi" w:hAnsiTheme="minorHAnsi" w:cstheme="minorHAnsi"/>
        </w:rPr>
      </w:pPr>
      <w:r>
        <w:rPr>
          <w:rFonts w:asciiTheme="minorHAnsi" w:hAnsiTheme="minorHAnsi" w:cstheme="minorHAnsi"/>
          <w:szCs w:val="24"/>
        </w:rPr>
        <w:t xml:space="preserve">The </w:t>
      </w:r>
      <w:r w:rsidRPr="006E19E4">
        <w:rPr>
          <w:rFonts w:asciiTheme="minorHAnsi" w:hAnsiTheme="minorHAnsi" w:cstheme="minorHAnsi"/>
          <w:szCs w:val="24"/>
        </w:rPr>
        <w:t xml:space="preserve">FoCIS </w:t>
      </w:r>
      <w:r>
        <w:rPr>
          <w:rFonts w:asciiTheme="minorHAnsi" w:hAnsiTheme="minorHAnsi" w:cstheme="minorHAnsi"/>
          <w:szCs w:val="24"/>
        </w:rPr>
        <w:t xml:space="preserve">may provide specialist </w:t>
      </w:r>
      <w:r w:rsidRPr="006E19E4">
        <w:rPr>
          <w:rFonts w:asciiTheme="minorHAnsi" w:hAnsiTheme="minorHAnsi" w:cstheme="minorHAnsi"/>
          <w:szCs w:val="24"/>
        </w:rPr>
        <w:t xml:space="preserve">intervention treatment to </w:t>
      </w:r>
      <w:r>
        <w:rPr>
          <w:rFonts w:asciiTheme="minorHAnsi" w:hAnsiTheme="minorHAnsi" w:cstheme="minorHAnsi"/>
          <w:szCs w:val="24"/>
        </w:rPr>
        <w:t>people</w:t>
      </w:r>
      <w:r w:rsidRPr="006E19E4">
        <w:rPr>
          <w:rFonts w:asciiTheme="minorHAnsi" w:hAnsiTheme="minorHAnsi" w:cstheme="minorHAnsi"/>
          <w:szCs w:val="24"/>
        </w:rPr>
        <w:t xml:space="preserve"> who are </w:t>
      </w:r>
      <w:r>
        <w:rPr>
          <w:rFonts w:asciiTheme="minorHAnsi" w:hAnsiTheme="minorHAnsi" w:cstheme="minorHAnsi"/>
          <w:szCs w:val="24"/>
        </w:rPr>
        <w:t xml:space="preserve">active and ongoing consumers of </w:t>
      </w:r>
      <w:r w:rsidRPr="006E19E4">
        <w:rPr>
          <w:rFonts w:asciiTheme="minorHAnsi" w:hAnsiTheme="minorHAnsi" w:cstheme="minorHAnsi"/>
          <w:szCs w:val="24"/>
        </w:rPr>
        <w:t>a</w:t>
      </w:r>
      <w:r>
        <w:rPr>
          <w:rFonts w:asciiTheme="minorHAnsi" w:hAnsiTheme="minorHAnsi" w:cstheme="minorHAnsi"/>
          <w:szCs w:val="24"/>
        </w:rPr>
        <w:t>nother</w:t>
      </w:r>
      <w:r w:rsidRPr="006E19E4">
        <w:rPr>
          <w:rFonts w:asciiTheme="minorHAnsi" w:hAnsiTheme="minorHAnsi" w:cstheme="minorHAnsi"/>
          <w:szCs w:val="24"/>
        </w:rPr>
        <w:t xml:space="preserve"> </w:t>
      </w:r>
      <w:r>
        <w:rPr>
          <w:rFonts w:asciiTheme="minorHAnsi" w:hAnsiTheme="minorHAnsi" w:cstheme="minorHAnsi"/>
          <w:szCs w:val="24"/>
        </w:rPr>
        <w:t xml:space="preserve">MHJHADS team.  </w:t>
      </w:r>
      <w:proofErr w:type="gramStart"/>
      <w:r>
        <w:rPr>
          <w:rFonts w:asciiTheme="minorHAnsi" w:hAnsiTheme="minorHAnsi" w:cstheme="minorHAnsi"/>
          <w:szCs w:val="24"/>
        </w:rPr>
        <w:t>In order to</w:t>
      </w:r>
      <w:proofErr w:type="gramEnd"/>
      <w:r>
        <w:rPr>
          <w:rFonts w:asciiTheme="minorHAnsi" w:hAnsiTheme="minorHAnsi" w:cstheme="minorHAnsi"/>
          <w:szCs w:val="24"/>
        </w:rPr>
        <w:t xml:space="preserve"> access FoCIS specialist intervention, a standardised risk assessment, identifying the need for specialist intervention, must first be completed.  Whilst it is noted that a standardised risk assessment will most often have been completed by FoCIS, </w:t>
      </w:r>
      <w:r w:rsidRPr="006E19E4">
        <w:rPr>
          <w:rFonts w:asciiTheme="minorHAnsi" w:hAnsiTheme="minorHAnsi" w:cstheme="minorHAnsi"/>
          <w:bCs/>
          <w:color w:val="000000"/>
          <w:szCs w:val="24"/>
          <w:lang w:eastAsia="en-AU"/>
        </w:rPr>
        <w:t xml:space="preserve">a recommendation for intervention (using a standardised risk assessment tool) from another source (such </w:t>
      </w:r>
      <w:r>
        <w:rPr>
          <w:rFonts w:asciiTheme="minorHAnsi" w:hAnsiTheme="minorHAnsi" w:cstheme="minorHAnsi"/>
          <w:bCs/>
          <w:color w:val="000000"/>
          <w:szCs w:val="24"/>
          <w:lang w:eastAsia="en-AU"/>
        </w:rPr>
        <w:t>as Dhulwa Secure Mental Health Services</w:t>
      </w:r>
      <w:r w:rsidRPr="006E19E4">
        <w:rPr>
          <w:rFonts w:asciiTheme="minorHAnsi" w:hAnsiTheme="minorHAnsi" w:cstheme="minorHAnsi"/>
          <w:bCs/>
          <w:color w:val="000000"/>
          <w:szCs w:val="24"/>
          <w:lang w:eastAsia="en-AU"/>
        </w:rPr>
        <w:t>) may be considered by FoCIS MDT.</w:t>
      </w:r>
    </w:p>
    <w:p w14:paraId="661D527D" w14:textId="77777777" w:rsidR="00823E5B" w:rsidRDefault="00823E5B" w:rsidP="00823E5B">
      <w:pPr>
        <w:rPr>
          <w:rFonts w:asciiTheme="minorHAnsi" w:hAnsiTheme="minorHAnsi" w:cstheme="minorHAnsi"/>
          <w:szCs w:val="24"/>
        </w:rPr>
      </w:pPr>
    </w:p>
    <w:p w14:paraId="0DF28504" w14:textId="77777777" w:rsidR="00823E5B" w:rsidRDefault="00823E5B" w:rsidP="00823E5B">
      <w:pPr>
        <w:rPr>
          <w:rFonts w:asciiTheme="minorHAnsi" w:hAnsiTheme="minorHAnsi" w:cstheme="minorHAnsi"/>
        </w:rPr>
      </w:pPr>
      <w:r w:rsidRPr="006E19E4">
        <w:rPr>
          <w:rFonts w:asciiTheme="minorHAnsi" w:hAnsiTheme="minorHAnsi" w:cstheme="minorHAnsi"/>
        </w:rPr>
        <w:t>All recommendations for intervention following risk assessment will be discussed and considered at the weekly FoCIS</w:t>
      </w:r>
      <w:r>
        <w:rPr>
          <w:rFonts w:asciiTheme="minorHAnsi" w:hAnsiTheme="minorHAnsi" w:cstheme="minorHAnsi"/>
        </w:rPr>
        <w:t xml:space="preserve"> MDT</w:t>
      </w:r>
      <w:r w:rsidRPr="006E19E4">
        <w:rPr>
          <w:rFonts w:asciiTheme="minorHAnsi" w:hAnsiTheme="minorHAnsi" w:cstheme="minorHAnsi"/>
        </w:rPr>
        <w:t xml:space="preserve">. </w:t>
      </w:r>
      <w:r>
        <w:rPr>
          <w:rFonts w:asciiTheme="minorHAnsi" w:hAnsiTheme="minorHAnsi" w:cstheme="minorHAnsi"/>
        </w:rPr>
        <w:t xml:space="preserve">In these cases, </w:t>
      </w:r>
      <w:r w:rsidRPr="006E19E4">
        <w:rPr>
          <w:rFonts w:asciiTheme="minorHAnsi" w:hAnsiTheme="minorHAnsi" w:cstheme="minorHAnsi"/>
        </w:rPr>
        <w:t xml:space="preserve">FoCIS will </w:t>
      </w:r>
      <w:proofErr w:type="gramStart"/>
      <w:r w:rsidRPr="006E19E4">
        <w:rPr>
          <w:rFonts w:asciiTheme="minorHAnsi" w:hAnsiTheme="minorHAnsi" w:cstheme="minorHAnsi"/>
        </w:rPr>
        <w:t>give consideration to</w:t>
      </w:r>
      <w:proofErr w:type="gramEnd"/>
      <w:r w:rsidRPr="006E19E4">
        <w:rPr>
          <w:rFonts w:asciiTheme="minorHAnsi" w:hAnsiTheme="minorHAnsi" w:cstheme="minorHAnsi"/>
        </w:rPr>
        <w:t xml:space="preserve"> </w:t>
      </w:r>
      <w:r>
        <w:rPr>
          <w:rFonts w:asciiTheme="minorHAnsi" w:hAnsiTheme="minorHAnsi" w:cstheme="minorHAnsi"/>
        </w:rPr>
        <w:t xml:space="preserve">the below inclusion and exclusion criteria, </w:t>
      </w:r>
      <w:r w:rsidRPr="006E19E4">
        <w:rPr>
          <w:rFonts w:asciiTheme="minorHAnsi" w:hAnsiTheme="minorHAnsi" w:cstheme="minorHAnsi"/>
        </w:rPr>
        <w:t xml:space="preserve">availability of the proposed intervention and whether current staff have the required skill set </w:t>
      </w:r>
      <w:r>
        <w:rPr>
          <w:rFonts w:asciiTheme="minorHAnsi" w:hAnsiTheme="minorHAnsi" w:cstheme="minorHAnsi"/>
        </w:rPr>
        <w:t xml:space="preserve">(see below) </w:t>
      </w:r>
      <w:r w:rsidRPr="006E19E4">
        <w:rPr>
          <w:rFonts w:asciiTheme="minorHAnsi" w:hAnsiTheme="minorHAnsi" w:cstheme="minorHAnsi"/>
        </w:rPr>
        <w:t>to administer the intervention. The outcome of all referrals will be discussed with the referring team.</w:t>
      </w:r>
    </w:p>
    <w:p w14:paraId="2BE5AABE" w14:textId="77777777" w:rsidR="00823E5B" w:rsidRDefault="00823E5B" w:rsidP="00823E5B">
      <w:pPr>
        <w:rPr>
          <w:rFonts w:asciiTheme="minorHAnsi" w:hAnsiTheme="minorHAnsi" w:cstheme="minorHAnsi"/>
          <w:szCs w:val="24"/>
        </w:rPr>
      </w:pPr>
    </w:p>
    <w:p w14:paraId="24D40F05" w14:textId="77777777" w:rsidR="00823E5B" w:rsidRPr="00BC1A6E" w:rsidRDefault="00823E5B" w:rsidP="00823E5B">
      <w:pPr>
        <w:rPr>
          <w:rFonts w:asciiTheme="minorHAnsi" w:hAnsiTheme="minorHAnsi" w:cstheme="minorHAnsi"/>
          <w:szCs w:val="24"/>
        </w:rPr>
      </w:pPr>
      <w:r w:rsidRPr="006E19E4">
        <w:rPr>
          <w:rFonts w:asciiTheme="minorHAnsi" w:hAnsiTheme="minorHAnsi" w:cstheme="minorHAnsi"/>
          <w:b/>
          <w:color w:val="000000"/>
          <w:szCs w:val="24"/>
          <w:lang w:eastAsia="en-AU"/>
        </w:rPr>
        <w:t>Treatment Inclusion and Exclusion Criteria</w:t>
      </w:r>
      <w:r w:rsidRPr="00652619">
        <w:rPr>
          <w:rFonts w:asciiTheme="minorHAnsi" w:hAnsiTheme="minorHAnsi" w:cstheme="minorHAnsi"/>
          <w:bCs/>
          <w:color w:val="000000"/>
          <w:szCs w:val="24"/>
          <w:lang w:eastAsia="en-AU"/>
        </w:rPr>
        <w:t xml:space="preserve"> </w:t>
      </w:r>
      <w:r>
        <w:rPr>
          <w:rFonts w:asciiTheme="minorHAnsi" w:hAnsiTheme="minorHAnsi" w:cstheme="minorHAnsi"/>
          <w:bCs/>
          <w:color w:val="000000"/>
          <w:szCs w:val="24"/>
          <w:lang w:eastAsia="en-AU"/>
        </w:rPr>
        <w:br/>
      </w:r>
      <w:r>
        <w:rPr>
          <w:rFonts w:asciiTheme="minorHAnsi" w:hAnsiTheme="minorHAnsi" w:cstheme="minorHAnsi"/>
          <w:bCs/>
          <w:color w:val="000000"/>
          <w:szCs w:val="24"/>
          <w:lang w:eastAsia="en-AU"/>
        </w:rPr>
        <w:br/>
      </w:r>
      <w:r w:rsidRPr="006E19E4">
        <w:rPr>
          <w:rFonts w:asciiTheme="minorHAnsi" w:hAnsiTheme="minorHAnsi" w:cstheme="minorHAnsi"/>
          <w:b/>
          <w:color w:val="000000"/>
          <w:szCs w:val="24"/>
          <w:lang w:eastAsia="en-AU"/>
        </w:rPr>
        <w:t>Essential (all criteria must be met)</w:t>
      </w:r>
    </w:p>
    <w:p w14:paraId="7650FE0B" w14:textId="77777777" w:rsidR="00823E5B" w:rsidRPr="006E19E4" w:rsidRDefault="00823E5B" w:rsidP="00D13164">
      <w:pPr>
        <w:pStyle w:val="ListParagraph"/>
        <w:numPr>
          <w:ilvl w:val="0"/>
          <w:numId w:val="24"/>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Structured risk assessment has recommended further treatment, with agreement recorded at FoCIS MDT regarding the appropriateness </w:t>
      </w:r>
      <w:r>
        <w:rPr>
          <w:rFonts w:asciiTheme="minorHAnsi" w:hAnsiTheme="minorHAnsi" w:cstheme="minorHAnsi"/>
          <w:color w:val="000000"/>
          <w:szCs w:val="24"/>
          <w:lang w:eastAsia="en-AU"/>
        </w:rPr>
        <w:t xml:space="preserve">for </w:t>
      </w:r>
      <w:proofErr w:type="gramStart"/>
      <w:r w:rsidRPr="006E19E4">
        <w:rPr>
          <w:rFonts w:asciiTheme="minorHAnsi" w:hAnsiTheme="minorHAnsi" w:cstheme="minorHAnsi"/>
          <w:color w:val="000000"/>
          <w:szCs w:val="24"/>
          <w:lang w:eastAsia="en-AU"/>
        </w:rPr>
        <w:t>treatment</w:t>
      </w:r>
      <w:proofErr w:type="gramEnd"/>
    </w:p>
    <w:p w14:paraId="1C2ED3ED" w14:textId="77777777" w:rsidR="00823E5B" w:rsidRPr="006E19E4" w:rsidRDefault="00823E5B" w:rsidP="00D13164">
      <w:pPr>
        <w:pStyle w:val="ListParagraph"/>
        <w:numPr>
          <w:ilvl w:val="0"/>
          <w:numId w:val="24"/>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Treatment with FoCIS is supported by the primary </w:t>
      </w:r>
      <w:r>
        <w:rPr>
          <w:rFonts w:asciiTheme="minorHAnsi" w:hAnsiTheme="minorHAnsi" w:cstheme="minorHAnsi"/>
          <w:color w:val="000000"/>
          <w:szCs w:val="24"/>
          <w:lang w:eastAsia="en-AU"/>
        </w:rPr>
        <w:t xml:space="preserve">treating team </w:t>
      </w:r>
      <w:r w:rsidRPr="006E19E4">
        <w:rPr>
          <w:rFonts w:asciiTheme="minorHAnsi" w:hAnsiTheme="minorHAnsi" w:cstheme="minorHAnsi"/>
          <w:color w:val="000000"/>
          <w:szCs w:val="24"/>
          <w:lang w:eastAsia="en-AU"/>
        </w:rPr>
        <w:t>(</w:t>
      </w:r>
      <w:r>
        <w:rPr>
          <w:rFonts w:asciiTheme="minorHAnsi" w:hAnsiTheme="minorHAnsi" w:cstheme="minorHAnsi"/>
          <w:color w:val="000000"/>
          <w:szCs w:val="24"/>
          <w:u w:val="single"/>
          <w:lang w:eastAsia="en-AU"/>
        </w:rPr>
        <w:t xml:space="preserve">in addition to the </w:t>
      </w:r>
      <w:proofErr w:type="gramStart"/>
      <w:r w:rsidRPr="006E19E4">
        <w:rPr>
          <w:rFonts w:asciiTheme="minorHAnsi" w:hAnsiTheme="minorHAnsi" w:cstheme="minorHAnsi"/>
          <w:color w:val="000000"/>
          <w:szCs w:val="24"/>
          <w:lang w:eastAsia="en-AU"/>
        </w:rPr>
        <w:t xml:space="preserve">community </w:t>
      </w:r>
      <w:r>
        <w:rPr>
          <w:rFonts w:asciiTheme="minorHAnsi" w:hAnsiTheme="minorHAnsi" w:cstheme="minorHAnsi"/>
          <w:color w:val="000000"/>
          <w:szCs w:val="24"/>
          <w:lang w:eastAsia="en-AU"/>
        </w:rPr>
        <w:t>based</w:t>
      </w:r>
      <w:proofErr w:type="gramEnd"/>
      <w:r>
        <w:rPr>
          <w:rFonts w:asciiTheme="minorHAnsi" w:hAnsiTheme="minorHAnsi" w:cstheme="minorHAnsi"/>
          <w:color w:val="000000"/>
          <w:szCs w:val="24"/>
          <w:lang w:eastAsia="en-AU"/>
        </w:rPr>
        <w:t xml:space="preserve"> </w:t>
      </w:r>
      <w:r w:rsidRPr="006E19E4">
        <w:rPr>
          <w:rFonts w:asciiTheme="minorHAnsi" w:hAnsiTheme="minorHAnsi" w:cstheme="minorHAnsi"/>
          <w:color w:val="000000"/>
          <w:szCs w:val="24"/>
          <w:lang w:eastAsia="en-AU"/>
        </w:rPr>
        <w:t xml:space="preserve">treating team if </w:t>
      </w:r>
      <w:r>
        <w:rPr>
          <w:rFonts w:asciiTheme="minorHAnsi" w:hAnsiTheme="minorHAnsi" w:cstheme="minorHAnsi"/>
          <w:color w:val="000000"/>
          <w:szCs w:val="24"/>
          <w:lang w:eastAsia="en-AU"/>
        </w:rPr>
        <w:t xml:space="preserve">currently </w:t>
      </w:r>
      <w:r w:rsidRPr="006E19E4">
        <w:rPr>
          <w:rFonts w:asciiTheme="minorHAnsi" w:hAnsiTheme="minorHAnsi" w:cstheme="minorHAnsi"/>
          <w:color w:val="000000"/>
          <w:szCs w:val="24"/>
          <w:lang w:eastAsia="en-AU"/>
        </w:rPr>
        <w:t>admitted as an inpatient)</w:t>
      </w:r>
    </w:p>
    <w:p w14:paraId="4B84DC2D" w14:textId="77777777" w:rsidR="00823E5B" w:rsidRPr="00277322" w:rsidRDefault="00823E5B" w:rsidP="00D13164">
      <w:pPr>
        <w:pStyle w:val="ListParagraph"/>
        <w:numPr>
          <w:ilvl w:val="0"/>
          <w:numId w:val="24"/>
        </w:numPr>
        <w:ind w:left="426" w:hanging="426"/>
        <w:rPr>
          <w:rFonts w:asciiTheme="minorHAnsi" w:hAnsiTheme="minorHAnsi" w:cstheme="minorHAnsi"/>
          <w:b/>
          <w:color w:val="000000"/>
          <w:szCs w:val="24"/>
          <w:lang w:eastAsia="en-AU"/>
        </w:rPr>
      </w:pPr>
      <w:r w:rsidRPr="00277322">
        <w:rPr>
          <w:rFonts w:cstheme="minorHAnsi"/>
        </w:rPr>
        <w:t xml:space="preserve">The person will be receiving active clinical management with a mental health team for the duration of the </w:t>
      </w:r>
      <w:r>
        <w:rPr>
          <w:rFonts w:cstheme="minorHAnsi"/>
        </w:rPr>
        <w:t xml:space="preserve">FoCIS </w:t>
      </w:r>
      <w:proofErr w:type="gramStart"/>
      <w:r>
        <w:rPr>
          <w:rFonts w:cstheme="minorHAnsi"/>
        </w:rPr>
        <w:t>intervention</w:t>
      </w:r>
      <w:proofErr w:type="gramEnd"/>
      <w:r w:rsidRPr="00277322">
        <w:rPr>
          <w:rFonts w:asciiTheme="minorHAnsi" w:hAnsiTheme="minorHAnsi" w:cstheme="minorHAnsi"/>
          <w:color w:val="000000"/>
          <w:szCs w:val="24"/>
          <w:lang w:eastAsia="en-AU"/>
        </w:rPr>
        <w:t xml:space="preserve"> </w:t>
      </w:r>
    </w:p>
    <w:p w14:paraId="42FF8336" w14:textId="77777777" w:rsidR="00823E5B" w:rsidRPr="00277322" w:rsidRDefault="00823E5B" w:rsidP="00D13164">
      <w:pPr>
        <w:pStyle w:val="ListParagraph"/>
        <w:numPr>
          <w:ilvl w:val="0"/>
          <w:numId w:val="24"/>
        </w:numPr>
        <w:ind w:left="426" w:hanging="426"/>
        <w:rPr>
          <w:rFonts w:asciiTheme="minorHAnsi" w:hAnsiTheme="minorHAnsi" w:cstheme="minorHAnsi"/>
          <w:b/>
          <w:color w:val="000000"/>
          <w:szCs w:val="24"/>
          <w:lang w:eastAsia="en-AU"/>
        </w:rPr>
      </w:pPr>
      <w:r w:rsidRPr="00277322">
        <w:rPr>
          <w:rFonts w:asciiTheme="minorHAnsi" w:hAnsiTheme="minorHAnsi" w:cstheme="minorHAnsi"/>
          <w:color w:val="000000"/>
          <w:szCs w:val="24"/>
          <w:lang w:eastAsia="en-AU"/>
        </w:rPr>
        <w:t xml:space="preserve">The proposed intervention is available and clinically </w:t>
      </w:r>
      <w:proofErr w:type="gramStart"/>
      <w:r w:rsidRPr="00277322">
        <w:rPr>
          <w:rFonts w:asciiTheme="minorHAnsi" w:hAnsiTheme="minorHAnsi" w:cstheme="minorHAnsi"/>
          <w:color w:val="000000"/>
          <w:szCs w:val="24"/>
          <w:lang w:eastAsia="en-AU"/>
        </w:rPr>
        <w:t>justifiable</w:t>
      </w:r>
      <w:proofErr w:type="gramEnd"/>
    </w:p>
    <w:p w14:paraId="5F5998CA" w14:textId="77777777" w:rsidR="00823E5B" w:rsidRPr="009D231C" w:rsidRDefault="00823E5B" w:rsidP="00D13164">
      <w:pPr>
        <w:pStyle w:val="ListParagraph"/>
        <w:numPr>
          <w:ilvl w:val="0"/>
          <w:numId w:val="24"/>
        </w:numPr>
        <w:ind w:left="426" w:hanging="426"/>
        <w:rPr>
          <w:rFonts w:asciiTheme="minorHAnsi" w:hAnsiTheme="minorHAnsi" w:cstheme="minorHAnsi"/>
          <w:b/>
          <w:color w:val="000000"/>
          <w:szCs w:val="24"/>
          <w:lang w:eastAsia="en-AU"/>
        </w:rPr>
      </w:pPr>
      <w:r w:rsidRPr="009D231C">
        <w:rPr>
          <w:rFonts w:asciiTheme="minorHAnsi" w:hAnsiTheme="minorHAnsi" w:cstheme="minorHAnsi"/>
          <w:color w:val="000000"/>
          <w:szCs w:val="24"/>
          <w:lang w:eastAsia="en-AU"/>
        </w:rPr>
        <w:t xml:space="preserve">There is an identified </w:t>
      </w:r>
      <w:r>
        <w:rPr>
          <w:rFonts w:asciiTheme="minorHAnsi" w:hAnsiTheme="minorHAnsi" w:cstheme="minorHAnsi"/>
          <w:color w:val="000000"/>
          <w:szCs w:val="24"/>
          <w:lang w:eastAsia="en-AU"/>
        </w:rPr>
        <w:t xml:space="preserve">need for </w:t>
      </w:r>
      <w:r w:rsidRPr="009D231C">
        <w:rPr>
          <w:rFonts w:asciiTheme="minorHAnsi" w:hAnsiTheme="minorHAnsi" w:cstheme="minorHAnsi"/>
          <w:color w:val="000000"/>
          <w:szCs w:val="24"/>
          <w:lang w:eastAsia="en-AU"/>
        </w:rPr>
        <w:t xml:space="preserve">specialist forensic </w:t>
      </w:r>
      <w:r>
        <w:rPr>
          <w:rFonts w:asciiTheme="minorHAnsi" w:hAnsiTheme="minorHAnsi" w:cstheme="minorHAnsi"/>
          <w:color w:val="000000"/>
          <w:szCs w:val="24"/>
          <w:lang w:eastAsia="en-AU"/>
        </w:rPr>
        <w:t>intervention</w:t>
      </w:r>
      <w:r w:rsidRPr="009D231C">
        <w:rPr>
          <w:rFonts w:asciiTheme="minorHAnsi" w:hAnsiTheme="minorHAnsi" w:cstheme="minorHAnsi"/>
          <w:color w:val="000000"/>
          <w:szCs w:val="24"/>
          <w:lang w:eastAsia="en-AU"/>
        </w:rPr>
        <w:t xml:space="preserve"> associated with violence or other problem </w:t>
      </w:r>
      <w:proofErr w:type="gramStart"/>
      <w:r w:rsidRPr="009D231C">
        <w:rPr>
          <w:rFonts w:asciiTheme="minorHAnsi" w:hAnsiTheme="minorHAnsi" w:cstheme="minorHAnsi"/>
          <w:color w:val="000000"/>
          <w:szCs w:val="24"/>
          <w:lang w:eastAsia="en-AU"/>
        </w:rPr>
        <w:t>behaviour</w:t>
      </w:r>
      <w:proofErr w:type="gramEnd"/>
      <w:r w:rsidRPr="009D231C">
        <w:rPr>
          <w:rFonts w:asciiTheme="minorHAnsi" w:hAnsiTheme="minorHAnsi" w:cstheme="minorHAnsi"/>
          <w:color w:val="000000"/>
          <w:szCs w:val="24"/>
          <w:lang w:eastAsia="en-AU"/>
        </w:rPr>
        <w:t xml:space="preserve">  </w:t>
      </w:r>
    </w:p>
    <w:p w14:paraId="0B4765FC" w14:textId="77777777" w:rsidR="00823E5B" w:rsidRPr="006E19E4" w:rsidRDefault="00823E5B" w:rsidP="00823E5B">
      <w:pPr>
        <w:rPr>
          <w:rFonts w:asciiTheme="minorHAnsi" w:hAnsiTheme="minorHAnsi" w:cstheme="minorHAnsi"/>
          <w:b/>
          <w:color w:val="000000"/>
          <w:szCs w:val="24"/>
          <w:lang w:eastAsia="en-AU"/>
        </w:rPr>
      </w:pPr>
    </w:p>
    <w:p w14:paraId="4D203DE7" w14:textId="77777777" w:rsidR="00823E5B" w:rsidRPr="006E19E4" w:rsidRDefault="00823E5B" w:rsidP="00823E5B">
      <w:pPr>
        <w:rPr>
          <w:rFonts w:asciiTheme="minorHAnsi" w:hAnsiTheme="minorHAnsi" w:cstheme="minorHAnsi"/>
          <w:b/>
          <w:color w:val="000000"/>
          <w:szCs w:val="24"/>
          <w:lang w:eastAsia="en-AU"/>
        </w:rPr>
      </w:pPr>
      <w:r w:rsidRPr="006E19E4">
        <w:rPr>
          <w:rFonts w:asciiTheme="minorHAnsi" w:hAnsiTheme="minorHAnsi" w:cstheme="minorHAnsi"/>
          <w:b/>
          <w:color w:val="000000"/>
          <w:szCs w:val="24"/>
          <w:lang w:eastAsia="en-AU"/>
        </w:rPr>
        <w:t>Exclusion Criteria (any of the below criteria may warrant exclusion)</w:t>
      </w:r>
    </w:p>
    <w:p w14:paraId="68F39A16" w14:textId="2B24AAF9" w:rsidR="00823E5B" w:rsidRDefault="00823E5B" w:rsidP="00D13164">
      <w:pPr>
        <w:pStyle w:val="ListParagraph"/>
        <w:numPr>
          <w:ilvl w:val="0"/>
          <w:numId w:val="24"/>
        </w:numPr>
        <w:ind w:left="426" w:hanging="426"/>
        <w:rPr>
          <w:rFonts w:asciiTheme="minorHAnsi" w:hAnsiTheme="minorHAnsi" w:cstheme="minorHAnsi"/>
          <w:color w:val="000000"/>
          <w:szCs w:val="24"/>
          <w:lang w:eastAsia="en-AU"/>
        </w:rPr>
      </w:pPr>
      <w:r>
        <w:rPr>
          <w:rFonts w:asciiTheme="minorHAnsi" w:hAnsiTheme="minorHAnsi" w:cstheme="minorHAnsi"/>
          <w:color w:val="000000"/>
          <w:szCs w:val="24"/>
          <w:lang w:eastAsia="en-AU"/>
        </w:rPr>
        <w:t xml:space="preserve">The person </w:t>
      </w:r>
      <w:r w:rsidRPr="00277322">
        <w:rPr>
          <w:rFonts w:cstheme="minorHAnsi"/>
        </w:rPr>
        <w:t xml:space="preserve">is not a clinically managed </w:t>
      </w:r>
      <w:r w:rsidR="003D751C">
        <w:rPr>
          <w:rFonts w:cstheme="minorHAnsi"/>
        </w:rPr>
        <w:t>consumer</w:t>
      </w:r>
      <w:r w:rsidRPr="00277322">
        <w:rPr>
          <w:rFonts w:cstheme="minorHAnsi"/>
        </w:rPr>
        <w:t xml:space="preserve"> of </w:t>
      </w:r>
      <w:proofErr w:type="gramStart"/>
      <w:r w:rsidRPr="00277322">
        <w:rPr>
          <w:rFonts w:cstheme="minorHAnsi"/>
        </w:rPr>
        <w:t>MHJHADS</w:t>
      </w:r>
      <w:proofErr w:type="gramEnd"/>
    </w:p>
    <w:p w14:paraId="646B2FA8" w14:textId="77777777" w:rsidR="00823E5B" w:rsidRPr="00277322" w:rsidRDefault="00823E5B" w:rsidP="00D13164">
      <w:pPr>
        <w:pStyle w:val="ListParagraph"/>
        <w:numPr>
          <w:ilvl w:val="0"/>
          <w:numId w:val="24"/>
        </w:numPr>
        <w:ind w:left="426" w:hanging="426"/>
        <w:rPr>
          <w:rFonts w:asciiTheme="minorHAnsi" w:hAnsiTheme="minorHAnsi" w:cstheme="minorHAnsi"/>
          <w:color w:val="000000"/>
          <w:szCs w:val="24"/>
          <w:lang w:eastAsia="en-AU"/>
        </w:rPr>
      </w:pPr>
      <w:r w:rsidRPr="00277322">
        <w:rPr>
          <w:rFonts w:asciiTheme="minorHAnsi" w:hAnsiTheme="minorHAnsi" w:cstheme="minorHAnsi"/>
          <w:color w:val="000000"/>
          <w:szCs w:val="24"/>
          <w:lang w:eastAsia="en-AU"/>
        </w:rPr>
        <w:t xml:space="preserve">The person </w:t>
      </w:r>
      <w:r w:rsidRPr="00277322">
        <w:rPr>
          <w:rFonts w:cstheme="minorHAnsi"/>
        </w:rPr>
        <w:t>can be more appropriately or feasibly provided the service by a</w:t>
      </w:r>
      <w:r>
        <w:rPr>
          <w:rFonts w:cstheme="minorHAnsi"/>
        </w:rPr>
        <w:t>nother</w:t>
      </w:r>
      <w:r w:rsidRPr="00277322">
        <w:rPr>
          <w:rFonts w:cstheme="minorHAnsi"/>
        </w:rPr>
        <w:t xml:space="preserve"> service (such as MHJHADS therapies team or private practitioner) for the </w:t>
      </w:r>
      <w:r>
        <w:rPr>
          <w:rFonts w:cstheme="minorHAnsi"/>
        </w:rPr>
        <w:t xml:space="preserve">problem </w:t>
      </w:r>
      <w:proofErr w:type="gramStart"/>
      <w:r>
        <w:rPr>
          <w:rFonts w:cstheme="minorHAnsi"/>
        </w:rPr>
        <w:t>behaviour</w:t>
      </w:r>
      <w:proofErr w:type="gramEnd"/>
      <w:r>
        <w:rPr>
          <w:rFonts w:cstheme="minorHAnsi"/>
          <w:i/>
          <w:iCs/>
        </w:rPr>
        <w:t xml:space="preserve"> </w:t>
      </w:r>
    </w:p>
    <w:p w14:paraId="7F102EEC" w14:textId="77777777" w:rsidR="00823E5B" w:rsidRPr="00277322" w:rsidRDefault="00823E5B" w:rsidP="00D13164">
      <w:pPr>
        <w:pStyle w:val="ListParagraph"/>
        <w:numPr>
          <w:ilvl w:val="0"/>
          <w:numId w:val="24"/>
        </w:numPr>
        <w:ind w:left="426" w:hanging="426"/>
        <w:rPr>
          <w:rFonts w:asciiTheme="minorHAnsi" w:hAnsiTheme="minorHAnsi" w:cstheme="minorHAnsi"/>
          <w:color w:val="000000"/>
          <w:szCs w:val="24"/>
          <w:lang w:eastAsia="en-AU"/>
        </w:rPr>
      </w:pPr>
      <w:r w:rsidRPr="00277322">
        <w:rPr>
          <w:rFonts w:asciiTheme="minorHAnsi" w:hAnsiTheme="minorHAnsi" w:cstheme="minorHAnsi"/>
          <w:color w:val="000000"/>
          <w:szCs w:val="24"/>
          <w:lang w:eastAsia="en-AU"/>
        </w:rPr>
        <w:t xml:space="preserve">There is no clear rationale for specialist forensic service </w:t>
      </w:r>
      <w:proofErr w:type="gramStart"/>
      <w:r w:rsidRPr="00277322">
        <w:rPr>
          <w:rFonts w:asciiTheme="minorHAnsi" w:hAnsiTheme="minorHAnsi" w:cstheme="minorHAnsi"/>
          <w:color w:val="000000"/>
          <w:szCs w:val="24"/>
          <w:lang w:eastAsia="en-AU"/>
        </w:rPr>
        <w:t>provision</w:t>
      </w:r>
      <w:proofErr w:type="gramEnd"/>
    </w:p>
    <w:p w14:paraId="2AE50D58" w14:textId="77777777" w:rsidR="00823E5B" w:rsidRPr="00ED5EB4" w:rsidRDefault="00823E5B" w:rsidP="00D13164">
      <w:pPr>
        <w:pStyle w:val="ListParagraph"/>
        <w:numPr>
          <w:ilvl w:val="0"/>
          <w:numId w:val="24"/>
        </w:numPr>
        <w:ind w:left="426" w:hanging="426"/>
        <w:rPr>
          <w:rFonts w:asciiTheme="minorHAnsi" w:hAnsiTheme="minorHAnsi" w:cstheme="minorHAnsi"/>
          <w:color w:val="000000"/>
          <w:szCs w:val="24"/>
          <w:lang w:eastAsia="en-AU"/>
        </w:rPr>
      </w:pPr>
      <w:r>
        <w:rPr>
          <w:rFonts w:asciiTheme="minorHAnsi" w:hAnsiTheme="minorHAnsi" w:cstheme="minorHAnsi"/>
          <w:color w:val="000000"/>
          <w:szCs w:val="24"/>
          <w:lang w:eastAsia="en-AU"/>
        </w:rPr>
        <w:lastRenderedPageBreak/>
        <w:t>The p</w:t>
      </w:r>
      <w:r w:rsidRPr="006E19E4">
        <w:rPr>
          <w:rFonts w:asciiTheme="minorHAnsi" w:hAnsiTheme="minorHAnsi" w:cstheme="minorHAnsi"/>
          <w:color w:val="000000"/>
          <w:szCs w:val="24"/>
          <w:lang w:eastAsia="en-AU"/>
        </w:rPr>
        <w:t xml:space="preserve">rimary treating team or community treating team is not supportive of </w:t>
      </w:r>
      <w:r>
        <w:rPr>
          <w:rFonts w:asciiTheme="minorHAnsi" w:hAnsiTheme="minorHAnsi" w:cstheme="minorHAnsi"/>
          <w:color w:val="000000"/>
          <w:szCs w:val="24"/>
          <w:lang w:eastAsia="en-AU"/>
        </w:rPr>
        <w:t xml:space="preserve">the </w:t>
      </w:r>
      <w:r w:rsidRPr="006E19E4">
        <w:rPr>
          <w:rFonts w:asciiTheme="minorHAnsi" w:hAnsiTheme="minorHAnsi" w:cstheme="minorHAnsi"/>
          <w:color w:val="000000"/>
          <w:szCs w:val="24"/>
          <w:lang w:eastAsia="en-AU"/>
        </w:rPr>
        <w:t xml:space="preserve">referral for </w:t>
      </w:r>
      <w:proofErr w:type="gramStart"/>
      <w:r w:rsidRPr="006E19E4">
        <w:rPr>
          <w:rFonts w:asciiTheme="minorHAnsi" w:hAnsiTheme="minorHAnsi" w:cstheme="minorHAnsi"/>
          <w:color w:val="000000"/>
          <w:szCs w:val="24"/>
          <w:lang w:eastAsia="en-AU"/>
        </w:rPr>
        <w:t>intervention</w:t>
      </w:r>
      <w:proofErr w:type="gramEnd"/>
    </w:p>
    <w:p w14:paraId="303DBB51" w14:textId="77777777" w:rsidR="00823E5B" w:rsidRDefault="00823E5B" w:rsidP="00D13164">
      <w:pPr>
        <w:pStyle w:val="ListParagraph"/>
        <w:numPr>
          <w:ilvl w:val="0"/>
          <w:numId w:val="24"/>
        </w:numPr>
        <w:ind w:left="426" w:hanging="426"/>
        <w:rPr>
          <w:rFonts w:asciiTheme="minorHAnsi" w:hAnsiTheme="minorHAnsi" w:cstheme="minorHAnsi"/>
          <w:color w:val="000000"/>
          <w:szCs w:val="24"/>
          <w:lang w:eastAsia="en-AU"/>
        </w:rPr>
      </w:pPr>
      <w:r>
        <w:rPr>
          <w:rFonts w:cstheme="minorHAnsi"/>
        </w:rPr>
        <w:t>The person</w:t>
      </w:r>
      <w:r w:rsidRPr="00277322">
        <w:rPr>
          <w:rFonts w:cstheme="minorHAnsi"/>
        </w:rPr>
        <w:t xml:space="preserve"> has clinical features which contraindicate </w:t>
      </w:r>
      <w:proofErr w:type="gramStart"/>
      <w:r w:rsidRPr="00277322">
        <w:rPr>
          <w:rFonts w:cstheme="minorHAnsi"/>
        </w:rPr>
        <w:t>treatment</w:t>
      </w:r>
      <w:proofErr w:type="gramEnd"/>
      <w:r w:rsidRPr="006E19E4">
        <w:rPr>
          <w:rFonts w:asciiTheme="minorHAnsi" w:hAnsiTheme="minorHAnsi" w:cstheme="minorHAnsi"/>
          <w:color w:val="000000"/>
          <w:szCs w:val="24"/>
          <w:lang w:eastAsia="en-AU"/>
        </w:rPr>
        <w:t xml:space="preserve"> </w:t>
      </w:r>
    </w:p>
    <w:p w14:paraId="4B47DDCE" w14:textId="77777777" w:rsidR="00823E5B" w:rsidRDefault="00823E5B" w:rsidP="00D13164">
      <w:pPr>
        <w:pStyle w:val="ListParagraph"/>
        <w:numPr>
          <w:ilvl w:val="0"/>
          <w:numId w:val="24"/>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The</w:t>
      </w:r>
      <w:r>
        <w:rPr>
          <w:rFonts w:asciiTheme="minorHAnsi" w:hAnsiTheme="minorHAnsi" w:cstheme="minorHAnsi"/>
          <w:color w:val="000000"/>
          <w:szCs w:val="24"/>
          <w:lang w:eastAsia="en-AU"/>
        </w:rPr>
        <w:t xml:space="preserve">re are other legal or practical features that make the intervention inappropriate at the time of </w:t>
      </w:r>
      <w:proofErr w:type="gramStart"/>
      <w:r>
        <w:rPr>
          <w:rFonts w:asciiTheme="minorHAnsi" w:hAnsiTheme="minorHAnsi" w:cstheme="minorHAnsi"/>
          <w:color w:val="000000"/>
          <w:szCs w:val="24"/>
          <w:lang w:eastAsia="en-AU"/>
        </w:rPr>
        <w:t>referral</w:t>
      </w:r>
      <w:proofErr w:type="gramEnd"/>
      <w:r>
        <w:rPr>
          <w:rFonts w:asciiTheme="minorHAnsi" w:hAnsiTheme="minorHAnsi" w:cstheme="minorHAnsi"/>
          <w:color w:val="000000"/>
          <w:szCs w:val="24"/>
          <w:lang w:eastAsia="en-AU"/>
        </w:rPr>
        <w:t xml:space="preserve"> </w:t>
      </w:r>
    </w:p>
    <w:p w14:paraId="1F14F756" w14:textId="77777777" w:rsidR="00823E5B" w:rsidRPr="006E19E4" w:rsidRDefault="00823E5B" w:rsidP="00823E5B">
      <w:pPr>
        <w:pStyle w:val="ListParagraph"/>
        <w:rPr>
          <w:rFonts w:asciiTheme="minorHAnsi" w:hAnsiTheme="minorHAnsi" w:cstheme="minorHAnsi"/>
          <w:color w:val="000000"/>
          <w:szCs w:val="24"/>
          <w:lang w:eastAsia="en-AU"/>
        </w:rPr>
      </w:pPr>
    </w:p>
    <w:p w14:paraId="02616D5F" w14:textId="77777777" w:rsidR="00823E5B" w:rsidRDefault="00823E5B" w:rsidP="00823E5B">
      <w:pPr>
        <w:rPr>
          <w:b/>
        </w:rPr>
      </w:pPr>
      <w:r>
        <w:rPr>
          <w:b/>
        </w:rPr>
        <w:t>Intervention Planning</w:t>
      </w:r>
    </w:p>
    <w:p w14:paraId="11593001" w14:textId="77777777" w:rsidR="00823E5B" w:rsidRPr="006E19E4" w:rsidRDefault="00823E5B" w:rsidP="00823E5B">
      <w:pPr>
        <w:rPr>
          <w:rFonts w:asciiTheme="minorHAnsi" w:hAnsiTheme="minorHAnsi" w:cstheme="minorHAnsi"/>
        </w:rPr>
      </w:pPr>
      <w:r w:rsidRPr="006E19E4">
        <w:rPr>
          <w:rFonts w:asciiTheme="minorHAnsi" w:hAnsiTheme="minorHAnsi" w:cstheme="minorHAnsi"/>
        </w:rPr>
        <w:t xml:space="preserve">Once a person has been accepted for FoCIS intervention, the FoCIS MDT will make a plan which </w:t>
      </w:r>
      <w:proofErr w:type="gramStart"/>
      <w:r w:rsidRPr="006E19E4">
        <w:rPr>
          <w:rFonts w:asciiTheme="minorHAnsi" w:hAnsiTheme="minorHAnsi" w:cstheme="minorHAnsi"/>
        </w:rPr>
        <w:t>includes;</w:t>
      </w:r>
      <w:proofErr w:type="gramEnd"/>
    </w:p>
    <w:p w14:paraId="25934618" w14:textId="77777777" w:rsidR="00823E5B" w:rsidRPr="006E19E4" w:rsidRDefault="00823E5B" w:rsidP="00D13164">
      <w:pPr>
        <w:pStyle w:val="ListParagraph"/>
        <w:numPr>
          <w:ilvl w:val="0"/>
          <w:numId w:val="30"/>
        </w:numPr>
        <w:ind w:left="426" w:hanging="426"/>
      </w:pPr>
      <w:r>
        <w:t xml:space="preserve">Allocation to a staff member, and whether </w:t>
      </w:r>
      <w:r w:rsidRPr="006E19E4">
        <w:t xml:space="preserve">the intervention should be co facilitated or is suitable for a single </w:t>
      </w:r>
      <w:proofErr w:type="gramStart"/>
      <w:r w:rsidRPr="006E19E4">
        <w:t>clinician</w:t>
      </w:r>
      <w:proofErr w:type="gramEnd"/>
    </w:p>
    <w:p w14:paraId="1DF4D53F" w14:textId="77777777" w:rsidR="00823E5B" w:rsidRPr="006E19E4" w:rsidRDefault="00823E5B" w:rsidP="00D13164">
      <w:pPr>
        <w:pStyle w:val="ListParagraph"/>
        <w:numPr>
          <w:ilvl w:val="0"/>
          <w:numId w:val="30"/>
        </w:numPr>
        <w:ind w:left="426" w:hanging="426"/>
      </w:pPr>
      <w:r w:rsidRPr="006E19E4">
        <w:t xml:space="preserve">Proposed length </w:t>
      </w:r>
      <w:r>
        <w:t xml:space="preserve">and frequency </w:t>
      </w:r>
      <w:r w:rsidRPr="006E19E4">
        <w:t>of intervention</w:t>
      </w:r>
    </w:p>
    <w:p w14:paraId="54A59326" w14:textId="77777777" w:rsidR="00823E5B" w:rsidRDefault="00823E5B" w:rsidP="00D13164">
      <w:pPr>
        <w:pStyle w:val="ListParagraph"/>
        <w:numPr>
          <w:ilvl w:val="0"/>
          <w:numId w:val="30"/>
        </w:numPr>
        <w:ind w:left="426" w:hanging="426"/>
      </w:pPr>
      <w:r w:rsidRPr="006E19E4">
        <w:t xml:space="preserve">Frequency </w:t>
      </w:r>
      <w:r>
        <w:t>at</w:t>
      </w:r>
      <w:r w:rsidRPr="006E19E4">
        <w:t xml:space="preserve"> which the MDT will meet to discuss treatment progress (minimum of </w:t>
      </w:r>
      <w:r>
        <w:t>every 6</w:t>
      </w:r>
      <w:r w:rsidRPr="006E19E4">
        <w:t xml:space="preserve"> </w:t>
      </w:r>
      <w:r>
        <w:t>sessions</w:t>
      </w:r>
      <w:r w:rsidRPr="006E19E4">
        <w:t xml:space="preserve">). </w:t>
      </w:r>
      <w:r>
        <w:t>Person</w:t>
      </w:r>
      <w:r w:rsidRPr="006E19E4">
        <w:t xml:space="preserve">s with complex issues may benefit from more frequent </w:t>
      </w:r>
      <w:proofErr w:type="gramStart"/>
      <w:r w:rsidRPr="006E19E4">
        <w:t>discussion</w:t>
      </w:r>
      <w:proofErr w:type="gramEnd"/>
    </w:p>
    <w:p w14:paraId="6F0AFAA9" w14:textId="7C74083E" w:rsidR="00823E5B" w:rsidRPr="004754AB" w:rsidRDefault="00823E5B" w:rsidP="00D13164">
      <w:pPr>
        <w:pStyle w:val="ListParagraph"/>
        <w:numPr>
          <w:ilvl w:val="0"/>
          <w:numId w:val="30"/>
        </w:numPr>
        <w:ind w:left="426" w:hanging="426"/>
        <w:rPr>
          <w:szCs w:val="24"/>
        </w:rPr>
      </w:pPr>
      <w:r w:rsidRPr="006E19E4">
        <w:t xml:space="preserve">Record the </w:t>
      </w:r>
      <w:r>
        <w:t xml:space="preserve">purpose, aims and </w:t>
      </w:r>
      <w:r w:rsidRPr="006E19E4">
        <w:t>clinical basis of the intervention (for example sexual education targeting problematic sexual behaviours or pornography use)</w:t>
      </w:r>
      <w:r w:rsidR="008E20EF">
        <w:t xml:space="preserve">. This may be informed </w:t>
      </w:r>
      <w:proofErr w:type="gramStart"/>
      <w:r w:rsidR="008E20EF">
        <w:t>by the use of</w:t>
      </w:r>
      <w:proofErr w:type="gramEnd"/>
      <w:r w:rsidR="008E20EF">
        <w:t xml:space="preserve"> </w:t>
      </w:r>
      <w:r w:rsidR="00922F95">
        <w:t>evidence-based</w:t>
      </w:r>
      <w:r w:rsidR="008E20EF">
        <w:t xml:space="preserve"> tools such as the Violence Risk Scale (VRS).</w:t>
      </w:r>
    </w:p>
    <w:p w14:paraId="133F07C7" w14:textId="77777777" w:rsidR="00823E5B" w:rsidRPr="004754AB" w:rsidRDefault="00823E5B" w:rsidP="00D13164">
      <w:pPr>
        <w:pStyle w:val="ListParagraph"/>
        <w:numPr>
          <w:ilvl w:val="0"/>
          <w:numId w:val="30"/>
        </w:numPr>
        <w:ind w:left="426" w:hanging="426"/>
        <w:rPr>
          <w:szCs w:val="24"/>
        </w:rPr>
      </w:pPr>
      <w:r w:rsidRPr="007D0F7C">
        <w:t xml:space="preserve">The MDT should </w:t>
      </w:r>
      <w:proofErr w:type="gramStart"/>
      <w:r w:rsidRPr="007D0F7C">
        <w:t>give consideration to</w:t>
      </w:r>
      <w:proofErr w:type="gramEnd"/>
      <w:r w:rsidRPr="007D0F7C">
        <w:t xml:space="preserve"> culturally informed practice</w:t>
      </w:r>
      <w:r>
        <w:t>. This may include referring to the MHJHADS Aboriginal and Torres Strait Islander Liaison Officer (ALO)</w:t>
      </w:r>
    </w:p>
    <w:p w14:paraId="741A23CC" w14:textId="0C935261" w:rsidR="00823E5B" w:rsidRPr="004754AB" w:rsidRDefault="00823E5B" w:rsidP="00D13164">
      <w:pPr>
        <w:pStyle w:val="ListParagraph"/>
        <w:numPr>
          <w:ilvl w:val="0"/>
          <w:numId w:val="30"/>
        </w:numPr>
        <w:ind w:left="426" w:hanging="426"/>
        <w:rPr>
          <w:szCs w:val="24"/>
        </w:rPr>
      </w:pPr>
      <w:r w:rsidRPr="00277322">
        <w:t xml:space="preserve">Where a </w:t>
      </w:r>
      <w:r w:rsidR="00341A49">
        <w:t>person</w:t>
      </w:r>
      <w:r w:rsidRPr="00277322">
        <w:t xml:space="preserve"> has a carer or nominated person, the MDT should consider the appropriate level of communication and engagement with this </w:t>
      </w:r>
      <w:proofErr w:type="gramStart"/>
      <w:r w:rsidRPr="00277322">
        <w:t>person</w:t>
      </w:r>
      <w:proofErr w:type="gramEnd"/>
    </w:p>
    <w:p w14:paraId="29DC4664" w14:textId="77777777" w:rsidR="00823E5B" w:rsidRDefault="00823E5B" w:rsidP="00823E5B">
      <w:pPr>
        <w:rPr>
          <w:rFonts w:asciiTheme="minorHAnsi" w:hAnsiTheme="minorHAnsi" w:cstheme="minorHAnsi"/>
          <w:b/>
          <w:bCs/>
        </w:rPr>
      </w:pPr>
    </w:p>
    <w:p w14:paraId="028538C8" w14:textId="77777777" w:rsidR="00823E5B" w:rsidRPr="006E19E4" w:rsidRDefault="00823E5B" w:rsidP="00823E5B">
      <w:pPr>
        <w:rPr>
          <w:rFonts w:asciiTheme="minorHAnsi" w:hAnsiTheme="minorHAnsi" w:cstheme="minorHAnsi"/>
          <w:b/>
          <w:bCs/>
        </w:rPr>
      </w:pPr>
      <w:r>
        <w:rPr>
          <w:rFonts w:asciiTheme="minorHAnsi" w:hAnsiTheme="minorHAnsi" w:cstheme="minorHAnsi"/>
          <w:b/>
          <w:bCs/>
        </w:rPr>
        <w:t>Case Prioritisation</w:t>
      </w:r>
    </w:p>
    <w:p w14:paraId="6D10F241" w14:textId="77777777" w:rsidR="00823E5B" w:rsidRDefault="00823E5B" w:rsidP="00823E5B">
      <w:pPr>
        <w:rPr>
          <w:rFonts w:asciiTheme="minorHAnsi" w:hAnsiTheme="minorHAnsi" w:cstheme="minorHAnsi"/>
        </w:rPr>
      </w:pPr>
      <w:r w:rsidRPr="006E19E4">
        <w:rPr>
          <w:rFonts w:asciiTheme="minorHAnsi" w:hAnsiTheme="minorHAnsi" w:cstheme="minorHAnsi"/>
        </w:rPr>
        <w:t>The FoCIS intervention is generally considered a non-urgent pathway. However, some factors may be considered for case prioritisation</w:t>
      </w:r>
      <w:r>
        <w:rPr>
          <w:rFonts w:asciiTheme="minorHAnsi" w:hAnsiTheme="minorHAnsi" w:cstheme="minorHAnsi"/>
        </w:rPr>
        <w:t>, such as:</w:t>
      </w:r>
    </w:p>
    <w:p w14:paraId="3E2AA09F" w14:textId="77777777" w:rsidR="00823E5B" w:rsidRPr="0093533C" w:rsidRDefault="00823E5B" w:rsidP="00D13164">
      <w:pPr>
        <w:pStyle w:val="ListParagraph"/>
        <w:numPr>
          <w:ilvl w:val="0"/>
          <w:numId w:val="29"/>
        </w:numPr>
        <w:ind w:left="426" w:hanging="426"/>
        <w:rPr>
          <w:lang w:eastAsia="en-AU"/>
        </w:rPr>
      </w:pPr>
      <w:r w:rsidRPr="0093533C">
        <w:rPr>
          <w:lang w:eastAsia="en-AU"/>
        </w:rPr>
        <w:t xml:space="preserve">The intervention assists in the person achieving discharge to a less restrictive </w:t>
      </w:r>
      <w:proofErr w:type="gramStart"/>
      <w:r w:rsidRPr="0093533C">
        <w:rPr>
          <w:lang w:eastAsia="en-AU"/>
        </w:rPr>
        <w:t>setting</w:t>
      </w:r>
      <w:proofErr w:type="gramEnd"/>
    </w:p>
    <w:p w14:paraId="0460DB17" w14:textId="77777777" w:rsidR="00823E5B" w:rsidRPr="006E19E4" w:rsidRDefault="00823E5B" w:rsidP="00D13164">
      <w:pPr>
        <w:pStyle w:val="ListParagraph"/>
        <w:numPr>
          <w:ilvl w:val="0"/>
          <w:numId w:val="29"/>
        </w:numPr>
        <w:ind w:left="426" w:hanging="426"/>
        <w:rPr>
          <w:lang w:eastAsia="en-AU"/>
        </w:rPr>
      </w:pPr>
      <w:r w:rsidRPr="006E19E4">
        <w:rPr>
          <w:lang w:eastAsia="en-AU"/>
        </w:rPr>
        <w:t xml:space="preserve">The </w:t>
      </w:r>
      <w:r>
        <w:rPr>
          <w:lang w:eastAsia="en-AU"/>
        </w:rPr>
        <w:t>window of</w:t>
      </w:r>
      <w:r w:rsidRPr="006E19E4">
        <w:rPr>
          <w:lang w:eastAsia="en-AU"/>
        </w:rPr>
        <w:t xml:space="preserve"> opportunity for effective treatment is likely to be time </w:t>
      </w:r>
      <w:proofErr w:type="gramStart"/>
      <w:r w:rsidRPr="006E19E4">
        <w:rPr>
          <w:lang w:eastAsia="en-AU"/>
        </w:rPr>
        <w:t>limited</w:t>
      </w:r>
      <w:proofErr w:type="gramEnd"/>
      <w:r w:rsidRPr="006E19E4">
        <w:rPr>
          <w:lang w:eastAsia="en-AU"/>
        </w:rPr>
        <w:t xml:space="preserve"> </w:t>
      </w:r>
    </w:p>
    <w:p w14:paraId="12C1C757" w14:textId="77777777" w:rsidR="00823E5B" w:rsidRPr="00D44323" w:rsidRDefault="00823E5B" w:rsidP="00D13164">
      <w:pPr>
        <w:pStyle w:val="ListParagraph"/>
        <w:numPr>
          <w:ilvl w:val="0"/>
          <w:numId w:val="29"/>
        </w:numPr>
        <w:ind w:left="426" w:hanging="426"/>
      </w:pPr>
      <w:r w:rsidRPr="00D44323">
        <w:rPr>
          <w:lang w:eastAsia="en-AU"/>
        </w:rPr>
        <w:t>The</w:t>
      </w:r>
      <w:r>
        <w:rPr>
          <w:lang w:eastAsia="en-AU"/>
        </w:rPr>
        <w:t xml:space="preserve">re is a high and imminent </w:t>
      </w:r>
      <w:r w:rsidRPr="00D44323">
        <w:rPr>
          <w:lang w:eastAsia="en-AU"/>
        </w:rPr>
        <w:t xml:space="preserve">risk of </w:t>
      </w:r>
      <w:r>
        <w:rPr>
          <w:lang w:eastAsia="en-AU"/>
        </w:rPr>
        <w:t xml:space="preserve">serious </w:t>
      </w:r>
      <w:r w:rsidRPr="00D44323">
        <w:rPr>
          <w:lang w:eastAsia="en-AU"/>
        </w:rPr>
        <w:t xml:space="preserve">violence and </w:t>
      </w:r>
      <w:r>
        <w:rPr>
          <w:lang w:eastAsia="en-AU"/>
        </w:rPr>
        <w:t xml:space="preserve">is </w:t>
      </w:r>
      <w:r w:rsidRPr="00D44323">
        <w:rPr>
          <w:lang w:eastAsia="en-AU"/>
        </w:rPr>
        <w:t>very serious in nature (eg. murder, attempted murder, rape)</w:t>
      </w:r>
    </w:p>
    <w:p w14:paraId="2F09211C" w14:textId="77777777" w:rsidR="00823E5B" w:rsidRPr="00850C32" w:rsidRDefault="00823E5B" w:rsidP="00823E5B">
      <w:pPr>
        <w:ind w:left="360"/>
        <w:rPr>
          <w:rFonts w:asciiTheme="minorHAnsi" w:hAnsiTheme="minorHAnsi" w:cstheme="minorHAnsi"/>
        </w:rPr>
      </w:pPr>
    </w:p>
    <w:p w14:paraId="0C47F41C" w14:textId="77777777" w:rsidR="00823E5B" w:rsidRPr="0047258A" w:rsidRDefault="00823E5B" w:rsidP="00823E5B">
      <w:pPr>
        <w:rPr>
          <w:rFonts w:asciiTheme="minorHAnsi" w:hAnsiTheme="minorHAnsi" w:cstheme="minorHAnsi"/>
          <w:b/>
          <w:bCs/>
        </w:rPr>
      </w:pPr>
      <w:r>
        <w:rPr>
          <w:rFonts w:asciiTheme="minorHAnsi" w:hAnsiTheme="minorHAnsi" w:cstheme="minorHAnsi"/>
          <w:b/>
          <w:bCs/>
        </w:rPr>
        <w:t>Intervention Process</w:t>
      </w:r>
    </w:p>
    <w:p w14:paraId="428A6FBC" w14:textId="77777777" w:rsidR="00823E5B" w:rsidRPr="006E19E4" w:rsidRDefault="00823E5B" w:rsidP="00823E5B">
      <w:pPr>
        <w:rPr>
          <w:rFonts w:asciiTheme="minorHAnsi" w:hAnsiTheme="minorHAnsi" w:cstheme="minorHAnsi"/>
        </w:rPr>
      </w:pPr>
      <w:r w:rsidRPr="006E19E4">
        <w:rPr>
          <w:rFonts w:asciiTheme="minorHAnsi" w:hAnsiTheme="minorHAnsi" w:cstheme="minorHAnsi"/>
        </w:rPr>
        <w:t>The FoCIS intervention process will consist of four stages</w:t>
      </w:r>
      <w:r>
        <w:rPr>
          <w:rFonts w:asciiTheme="minorHAnsi" w:hAnsiTheme="minorHAnsi" w:cstheme="minorHAnsi"/>
        </w:rPr>
        <w:t>: 1)</w:t>
      </w:r>
      <w:r w:rsidRPr="006E19E4">
        <w:rPr>
          <w:rFonts w:asciiTheme="minorHAnsi" w:hAnsiTheme="minorHAnsi" w:cstheme="minorHAnsi"/>
        </w:rPr>
        <w:t xml:space="preserve"> offering the </w:t>
      </w:r>
      <w:r>
        <w:rPr>
          <w:rFonts w:asciiTheme="minorHAnsi" w:hAnsiTheme="minorHAnsi" w:cstheme="minorHAnsi"/>
        </w:rPr>
        <w:t>person</w:t>
      </w:r>
      <w:r w:rsidRPr="006E19E4">
        <w:rPr>
          <w:rFonts w:asciiTheme="minorHAnsi" w:hAnsiTheme="minorHAnsi" w:cstheme="minorHAnsi"/>
        </w:rPr>
        <w:t xml:space="preserve"> the intervention (gaining informed consent and establishing a willingness to participate in the entirety of treatment), </w:t>
      </w:r>
      <w:r>
        <w:rPr>
          <w:rFonts w:asciiTheme="minorHAnsi" w:hAnsiTheme="minorHAnsi" w:cstheme="minorHAnsi"/>
        </w:rPr>
        <w:t xml:space="preserve">2) </w:t>
      </w:r>
      <w:r w:rsidRPr="006E19E4">
        <w:rPr>
          <w:rFonts w:asciiTheme="minorHAnsi" w:hAnsiTheme="minorHAnsi" w:cstheme="minorHAnsi"/>
        </w:rPr>
        <w:t xml:space="preserve">psychometric </w:t>
      </w:r>
      <w:r>
        <w:rPr>
          <w:rFonts w:asciiTheme="minorHAnsi" w:hAnsiTheme="minorHAnsi" w:cstheme="minorHAnsi"/>
        </w:rPr>
        <w:t>assessment</w:t>
      </w:r>
      <w:r w:rsidRPr="006E19E4">
        <w:rPr>
          <w:rFonts w:asciiTheme="minorHAnsi" w:hAnsiTheme="minorHAnsi" w:cstheme="minorHAnsi"/>
        </w:rPr>
        <w:t xml:space="preserve">, </w:t>
      </w:r>
      <w:r>
        <w:rPr>
          <w:rFonts w:asciiTheme="minorHAnsi" w:hAnsiTheme="minorHAnsi" w:cstheme="minorHAnsi"/>
        </w:rPr>
        <w:t xml:space="preserve">3) </w:t>
      </w:r>
      <w:r w:rsidRPr="006E19E4">
        <w:rPr>
          <w:rFonts w:asciiTheme="minorHAnsi" w:hAnsiTheme="minorHAnsi" w:cstheme="minorHAnsi"/>
        </w:rPr>
        <w:t xml:space="preserve">delivering the intervention and </w:t>
      </w:r>
      <w:r>
        <w:rPr>
          <w:rFonts w:asciiTheme="minorHAnsi" w:hAnsiTheme="minorHAnsi" w:cstheme="minorHAnsi"/>
        </w:rPr>
        <w:t xml:space="preserve">4) </w:t>
      </w:r>
      <w:r w:rsidRPr="006E19E4">
        <w:rPr>
          <w:rFonts w:asciiTheme="minorHAnsi" w:hAnsiTheme="minorHAnsi" w:cstheme="minorHAnsi"/>
        </w:rPr>
        <w:t>closing the episode of care (which includes the completion of a treatment completion document and making recommendations about further care).</w:t>
      </w:r>
    </w:p>
    <w:p w14:paraId="53ED5816" w14:textId="77777777" w:rsidR="00823E5B" w:rsidRPr="006E19E4" w:rsidRDefault="00823E5B" w:rsidP="004754AB"/>
    <w:p w14:paraId="53592732" w14:textId="77777777" w:rsidR="00823E5B" w:rsidRPr="004754AB" w:rsidRDefault="00823E5B" w:rsidP="004754AB">
      <w:pPr>
        <w:rPr>
          <w:b/>
          <w:bCs/>
          <w:lang w:eastAsia="en-AU"/>
        </w:rPr>
      </w:pPr>
      <w:r w:rsidRPr="004754AB">
        <w:rPr>
          <w:b/>
          <w:bCs/>
          <w:lang w:eastAsia="en-AU"/>
        </w:rPr>
        <w:t xml:space="preserve">Consent and Confidentiality </w:t>
      </w:r>
    </w:p>
    <w:p w14:paraId="551FEE72" w14:textId="09E690C4" w:rsidR="00823E5B" w:rsidRPr="006E19E4" w:rsidRDefault="3718EAE8" w:rsidP="292FF77D">
      <w:pPr>
        <w:rPr>
          <w:rFonts w:asciiTheme="minorHAnsi" w:hAnsiTheme="minorHAnsi" w:cstheme="minorBidi"/>
        </w:rPr>
      </w:pPr>
      <w:r w:rsidRPr="292FF77D">
        <w:rPr>
          <w:rFonts w:asciiTheme="minorHAnsi" w:hAnsiTheme="minorHAnsi" w:cstheme="minorBidi"/>
        </w:rPr>
        <w:t xml:space="preserve">Prior to the intervention beginning, clinicians should speak directly to the person and provide them with information about the proposed intervention and seek their input in relation to treatment goals. Clinicians must establish that the person has a basic understanding of the treatment being offered and any risks or benefits associated with the treatment. Consent processes should be consistent with </w:t>
      </w:r>
      <w:r w:rsidR="00AB6ABD" w:rsidRPr="00AB6ABD">
        <w:rPr>
          <w:rFonts w:asciiTheme="minorHAnsi" w:hAnsiTheme="minorHAnsi" w:cstheme="minorBidi"/>
          <w:i/>
          <w:iCs/>
        </w:rPr>
        <w:t>CHS</w:t>
      </w:r>
      <w:r w:rsidR="00AB6ABD">
        <w:rPr>
          <w:rFonts w:asciiTheme="minorHAnsi" w:hAnsiTheme="minorHAnsi" w:cstheme="minorBidi"/>
        </w:rPr>
        <w:t xml:space="preserve"> </w:t>
      </w:r>
      <w:r w:rsidRPr="292FF77D">
        <w:rPr>
          <w:rFonts w:asciiTheme="minorHAnsi" w:hAnsiTheme="minorHAnsi" w:cstheme="minorBidi"/>
          <w:i/>
          <w:iCs/>
        </w:rPr>
        <w:t>Informed Consent Policy</w:t>
      </w:r>
      <w:r w:rsidRPr="292FF77D">
        <w:rPr>
          <w:rFonts w:asciiTheme="minorHAnsi" w:hAnsiTheme="minorHAnsi" w:cstheme="minorBidi"/>
        </w:rPr>
        <w:t xml:space="preserve"> Clinicians must also establish whether the person has a carer and if so, whether and how the person wishes for their carer to be involved in their treatment. </w:t>
      </w:r>
    </w:p>
    <w:p w14:paraId="450B621B" w14:textId="77777777" w:rsidR="00823E5B" w:rsidRPr="006E19E4" w:rsidRDefault="00823E5B" w:rsidP="00823E5B">
      <w:pPr>
        <w:rPr>
          <w:rFonts w:asciiTheme="minorHAnsi" w:hAnsiTheme="minorHAnsi" w:cstheme="minorHAnsi"/>
        </w:rPr>
      </w:pPr>
    </w:p>
    <w:p w14:paraId="60BF85B7" w14:textId="77777777" w:rsidR="00823E5B" w:rsidRPr="006E19E4" w:rsidRDefault="3718EAE8" w:rsidP="292FF77D">
      <w:pPr>
        <w:rPr>
          <w:rFonts w:asciiTheme="minorHAnsi" w:hAnsiTheme="minorHAnsi" w:cstheme="minorBidi"/>
        </w:rPr>
      </w:pPr>
      <w:r w:rsidRPr="292FF77D">
        <w:rPr>
          <w:rFonts w:asciiTheme="minorHAnsi" w:hAnsiTheme="minorHAnsi" w:cstheme="minorBidi"/>
        </w:rPr>
        <w:t>Clinicians should gain written consent from the person for their participation in the intervention and psychometric administration. See attachment 5 for an example consent and confidentiality form.</w:t>
      </w:r>
    </w:p>
    <w:p w14:paraId="2E79AA81" w14:textId="77777777" w:rsidR="00823E5B" w:rsidRDefault="00823E5B" w:rsidP="00823E5B">
      <w:pPr>
        <w:rPr>
          <w:rFonts w:asciiTheme="minorHAnsi" w:hAnsiTheme="minorHAnsi" w:cstheme="minorHAnsi"/>
        </w:rPr>
      </w:pPr>
    </w:p>
    <w:p w14:paraId="0C8ED55B" w14:textId="77777777" w:rsidR="00823E5B" w:rsidRPr="004754AB" w:rsidRDefault="00823E5B" w:rsidP="00823E5B">
      <w:pPr>
        <w:rPr>
          <w:rFonts w:asciiTheme="minorHAnsi" w:hAnsiTheme="minorHAnsi" w:cstheme="minorHAnsi"/>
          <w:bCs/>
          <w:i/>
          <w:iCs/>
          <w:color w:val="000000"/>
          <w:szCs w:val="24"/>
          <w:lang w:eastAsia="en-AU"/>
        </w:rPr>
      </w:pPr>
      <w:r w:rsidRPr="004754AB">
        <w:rPr>
          <w:rFonts w:asciiTheme="minorHAnsi" w:hAnsiTheme="minorHAnsi" w:cstheme="minorHAnsi"/>
          <w:bCs/>
          <w:i/>
          <w:iCs/>
          <w:color w:val="000000"/>
          <w:szCs w:val="24"/>
          <w:lang w:eastAsia="en-AU"/>
        </w:rPr>
        <w:t>Communication with Treating Team</w:t>
      </w:r>
    </w:p>
    <w:p w14:paraId="19AB741D" w14:textId="77777777" w:rsidR="00823E5B" w:rsidRPr="008B4D29" w:rsidRDefault="00823E5B" w:rsidP="00823E5B">
      <w:pPr>
        <w:rPr>
          <w:rFonts w:asciiTheme="minorHAnsi" w:hAnsiTheme="minorHAnsi" w:cstheme="minorHAnsi"/>
          <w:bCs/>
          <w:color w:val="000000"/>
          <w:szCs w:val="24"/>
          <w:lang w:eastAsia="en-AU"/>
        </w:rPr>
      </w:pPr>
      <w:r>
        <w:rPr>
          <w:rFonts w:asciiTheme="minorHAnsi" w:hAnsiTheme="minorHAnsi" w:cstheme="minorHAnsi"/>
          <w:bCs/>
          <w:color w:val="000000"/>
          <w:szCs w:val="24"/>
          <w:lang w:eastAsia="en-AU"/>
        </w:rPr>
        <w:t>FoCIS clinician should engage with the treating team and</w:t>
      </w:r>
      <w:r w:rsidRPr="008B4D29">
        <w:rPr>
          <w:rFonts w:asciiTheme="minorHAnsi" w:hAnsiTheme="minorHAnsi" w:cstheme="minorHAnsi"/>
          <w:bCs/>
          <w:color w:val="000000"/>
          <w:szCs w:val="24"/>
          <w:lang w:eastAsia="en-AU"/>
        </w:rPr>
        <w:t xml:space="preserve"> agree upon</w:t>
      </w:r>
      <w:r>
        <w:rPr>
          <w:rFonts w:asciiTheme="minorHAnsi" w:hAnsiTheme="minorHAnsi" w:cstheme="minorHAnsi"/>
          <w:bCs/>
          <w:color w:val="000000"/>
          <w:szCs w:val="24"/>
          <w:lang w:eastAsia="en-AU"/>
        </w:rPr>
        <w:t xml:space="preserve"> the</w:t>
      </w:r>
      <w:r w:rsidRPr="008B4D29">
        <w:rPr>
          <w:rFonts w:asciiTheme="minorHAnsi" w:hAnsiTheme="minorHAnsi" w:cstheme="minorHAnsi"/>
          <w:bCs/>
          <w:color w:val="000000"/>
          <w:szCs w:val="24"/>
          <w:lang w:eastAsia="en-AU"/>
        </w:rPr>
        <w:t xml:space="preserve"> frequency and method for contact between </w:t>
      </w:r>
      <w:r>
        <w:rPr>
          <w:rFonts w:asciiTheme="minorHAnsi" w:hAnsiTheme="minorHAnsi" w:cstheme="minorHAnsi"/>
          <w:bCs/>
          <w:color w:val="000000"/>
          <w:szCs w:val="24"/>
          <w:lang w:eastAsia="en-AU"/>
        </w:rPr>
        <w:t xml:space="preserve">the FoCIS </w:t>
      </w:r>
      <w:r w:rsidRPr="008B4D29">
        <w:rPr>
          <w:rFonts w:asciiTheme="minorHAnsi" w:hAnsiTheme="minorHAnsi" w:cstheme="minorHAnsi"/>
          <w:bCs/>
          <w:color w:val="000000"/>
          <w:szCs w:val="24"/>
          <w:lang w:eastAsia="en-AU"/>
        </w:rPr>
        <w:t>clinician and nominated contact on the treating team (typically the clinical manager)</w:t>
      </w:r>
      <w:r>
        <w:rPr>
          <w:rFonts w:asciiTheme="minorHAnsi" w:hAnsiTheme="minorHAnsi" w:cstheme="minorHAnsi"/>
          <w:bCs/>
          <w:color w:val="000000"/>
          <w:szCs w:val="24"/>
          <w:lang w:eastAsia="en-AU"/>
        </w:rPr>
        <w:t>. The contact between the FoCIS clinician and treating team should occur (at minimum) on a six weekly basis but may warrant more frequent contact depending on the person’s individual circumstance. Both the treating team and FoCIS clinician must advise each other of significant changes in the persons presentation, personal situation or identified risk factors.</w:t>
      </w:r>
    </w:p>
    <w:p w14:paraId="6192351B" w14:textId="77777777" w:rsidR="00823E5B" w:rsidRPr="006E19E4" w:rsidRDefault="00823E5B" w:rsidP="00823E5B">
      <w:pPr>
        <w:rPr>
          <w:rFonts w:asciiTheme="minorHAnsi" w:hAnsiTheme="minorHAnsi" w:cstheme="minorHAnsi"/>
        </w:rPr>
      </w:pPr>
    </w:p>
    <w:p w14:paraId="410C2BF8" w14:textId="77777777" w:rsidR="00823E5B" w:rsidRPr="004754AB" w:rsidRDefault="00823E5B" w:rsidP="00823E5B">
      <w:pPr>
        <w:rPr>
          <w:rFonts w:asciiTheme="minorHAnsi" w:hAnsiTheme="minorHAnsi" w:cstheme="minorHAnsi"/>
          <w:b/>
          <w:color w:val="000000"/>
          <w:szCs w:val="24"/>
          <w:lang w:eastAsia="en-AU"/>
        </w:rPr>
      </w:pPr>
      <w:r w:rsidRPr="004754AB">
        <w:rPr>
          <w:rFonts w:asciiTheme="minorHAnsi" w:hAnsiTheme="minorHAnsi" w:cstheme="minorHAnsi"/>
          <w:b/>
          <w:color w:val="000000"/>
          <w:szCs w:val="24"/>
          <w:lang w:eastAsia="en-AU"/>
        </w:rPr>
        <w:t>Psychometric Assessment Before and after the intervention</w:t>
      </w:r>
    </w:p>
    <w:p w14:paraId="0A48D173" w14:textId="77777777" w:rsidR="00823E5B" w:rsidRPr="006E19E4" w:rsidRDefault="00823E5B" w:rsidP="00823E5B">
      <w:pPr>
        <w:rPr>
          <w:rFonts w:asciiTheme="minorHAnsi" w:hAnsiTheme="minorHAnsi" w:cstheme="minorHAnsi"/>
        </w:rPr>
      </w:pPr>
      <w:r>
        <w:rPr>
          <w:rFonts w:asciiTheme="minorHAnsi" w:hAnsiTheme="minorHAnsi" w:cstheme="minorHAnsi"/>
        </w:rPr>
        <w:t>All interventions</w:t>
      </w:r>
      <w:r w:rsidRPr="006E19E4">
        <w:rPr>
          <w:rFonts w:asciiTheme="minorHAnsi" w:hAnsiTheme="minorHAnsi" w:cstheme="minorHAnsi"/>
        </w:rPr>
        <w:t xml:space="preserve"> should include a pre</w:t>
      </w:r>
      <w:r>
        <w:rPr>
          <w:rFonts w:asciiTheme="minorHAnsi" w:hAnsiTheme="minorHAnsi" w:cstheme="minorHAnsi"/>
          <w:szCs w:val="24"/>
        </w:rPr>
        <w:t>-assessment</w:t>
      </w:r>
      <w:r w:rsidRPr="006E19E4">
        <w:rPr>
          <w:rFonts w:asciiTheme="minorHAnsi" w:hAnsiTheme="minorHAnsi" w:cstheme="minorHAnsi"/>
        </w:rPr>
        <w:t xml:space="preserve"> and post</w:t>
      </w:r>
      <w:r>
        <w:rPr>
          <w:rFonts w:asciiTheme="minorHAnsi" w:hAnsiTheme="minorHAnsi" w:cstheme="minorHAnsi"/>
          <w:szCs w:val="24"/>
        </w:rPr>
        <w:t>-assessment</w:t>
      </w:r>
      <w:r w:rsidRPr="006E19E4">
        <w:rPr>
          <w:rFonts w:asciiTheme="minorHAnsi" w:hAnsiTheme="minorHAnsi" w:cstheme="minorHAnsi"/>
        </w:rPr>
        <w:t xml:space="preserve"> psychometric assessment to analyse treatment gains. Psychometric testing should be consistent with </w:t>
      </w:r>
      <w:r w:rsidRPr="0047258A">
        <w:rPr>
          <w:rFonts w:asciiTheme="minorHAnsi" w:hAnsiTheme="minorHAnsi" w:cstheme="minorHAnsi"/>
          <w:i/>
          <w:iCs/>
        </w:rPr>
        <w:t>CHS Operational Procedure</w:t>
      </w:r>
      <w:r w:rsidRPr="006E19E4">
        <w:rPr>
          <w:rFonts w:asciiTheme="minorHAnsi" w:hAnsiTheme="minorHAnsi" w:cstheme="minorHAnsi"/>
        </w:rPr>
        <w:t xml:space="preserve"> (Psychological Tests: Use, Storage and Access, 2020).</w:t>
      </w:r>
    </w:p>
    <w:p w14:paraId="2697EB3E" w14:textId="77777777" w:rsidR="00823E5B" w:rsidRPr="006E19E4" w:rsidRDefault="00823E5B" w:rsidP="00823E5B">
      <w:pPr>
        <w:rPr>
          <w:rFonts w:asciiTheme="minorHAnsi" w:hAnsiTheme="minorHAnsi" w:cstheme="minorHAnsi"/>
        </w:rPr>
      </w:pPr>
    </w:p>
    <w:p w14:paraId="2D28616C" w14:textId="77777777" w:rsidR="00823E5B" w:rsidRPr="006E19E4" w:rsidRDefault="00823E5B" w:rsidP="00823E5B">
      <w:pPr>
        <w:rPr>
          <w:rFonts w:asciiTheme="minorHAnsi" w:hAnsiTheme="minorHAnsi" w:cstheme="minorHAnsi"/>
          <w:i/>
          <w:iCs/>
          <w:color w:val="000000"/>
          <w:szCs w:val="24"/>
        </w:rPr>
      </w:pPr>
      <w:r w:rsidRPr="006E19E4">
        <w:rPr>
          <w:rFonts w:asciiTheme="minorHAnsi" w:hAnsiTheme="minorHAnsi" w:cstheme="minorHAnsi"/>
        </w:rPr>
        <w:t xml:space="preserve">As outlined in the consent and confidentiality section, written consent should be sought. </w:t>
      </w:r>
      <w:r w:rsidRPr="0047258A">
        <w:rPr>
          <w:rFonts w:asciiTheme="minorHAnsi" w:hAnsiTheme="minorHAnsi" w:cstheme="minorHAnsi"/>
          <w:i/>
          <w:iCs/>
        </w:rPr>
        <w:t>The Psychological Tests: Use, Storage, and Access procedure</w:t>
      </w:r>
      <w:r w:rsidRPr="006E19E4">
        <w:rPr>
          <w:rFonts w:asciiTheme="minorHAnsi" w:hAnsiTheme="minorHAnsi" w:cstheme="minorHAnsi"/>
        </w:rPr>
        <w:t xml:space="preserve"> notes </w:t>
      </w:r>
      <w:r w:rsidRPr="006E19E4">
        <w:rPr>
          <w:rFonts w:asciiTheme="minorHAnsi" w:hAnsiTheme="minorHAnsi" w:cstheme="minorHAnsi"/>
          <w:i/>
          <w:iCs/>
          <w:szCs w:val="24"/>
        </w:rPr>
        <w:t>“</w:t>
      </w:r>
      <w:r w:rsidRPr="006E19E4">
        <w:rPr>
          <w:rFonts w:asciiTheme="minorHAnsi" w:hAnsiTheme="minorHAnsi" w:cstheme="minorHAnsi"/>
          <w:i/>
          <w:iCs/>
          <w:color w:val="000000"/>
          <w:szCs w:val="24"/>
        </w:rPr>
        <w:t>Written consent is not usually required for more routine psychological tests (e.g.</w:t>
      </w:r>
      <w:r>
        <w:rPr>
          <w:rFonts w:asciiTheme="minorHAnsi" w:hAnsiTheme="minorHAnsi" w:cstheme="minorHAnsi"/>
          <w:i/>
          <w:iCs/>
          <w:color w:val="000000"/>
          <w:szCs w:val="24"/>
        </w:rPr>
        <w:t>,</w:t>
      </w:r>
      <w:r w:rsidRPr="006E19E4">
        <w:rPr>
          <w:rFonts w:asciiTheme="minorHAnsi" w:hAnsiTheme="minorHAnsi" w:cstheme="minorHAnsi"/>
          <w:i/>
          <w:iCs/>
          <w:color w:val="000000"/>
          <w:szCs w:val="24"/>
        </w:rPr>
        <w:t xml:space="preserve"> the BDI) but should be considered when a full psychological report is anticipated (e.g.</w:t>
      </w:r>
      <w:r>
        <w:rPr>
          <w:rFonts w:asciiTheme="minorHAnsi" w:hAnsiTheme="minorHAnsi" w:cstheme="minorHAnsi"/>
          <w:i/>
          <w:iCs/>
          <w:color w:val="000000"/>
          <w:szCs w:val="24"/>
        </w:rPr>
        <w:t>,</w:t>
      </w:r>
      <w:r w:rsidRPr="006E19E4">
        <w:rPr>
          <w:rFonts w:asciiTheme="minorHAnsi" w:hAnsiTheme="minorHAnsi" w:cstheme="minorHAnsi"/>
          <w:i/>
          <w:iCs/>
          <w:color w:val="000000"/>
          <w:szCs w:val="24"/>
        </w:rPr>
        <w:t xml:space="preserve"> to provide a diagnostic psychological report and/or following the use of tests such as the PAI)” (2020).</w:t>
      </w:r>
    </w:p>
    <w:p w14:paraId="012E330C" w14:textId="77777777" w:rsidR="00823E5B" w:rsidRPr="006E19E4" w:rsidRDefault="00823E5B" w:rsidP="00823E5B">
      <w:pPr>
        <w:rPr>
          <w:rFonts w:asciiTheme="minorHAnsi" w:hAnsiTheme="minorHAnsi" w:cstheme="minorHAnsi"/>
          <w:i/>
          <w:iCs/>
          <w:color w:val="000000"/>
          <w:szCs w:val="24"/>
        </w:rPr>
      </w:pPr>
    </w:p>
    <w:p w14:paraId="6468F96C" w14:textId="77777777" w:rsidR="00823E5B" w:rsidRPr="006E19E4" w:rsidRDefault="00823E5B" w:rsidP="00823E5B">
      <w:pPr>
        <w:rPr>
          <w:rFonts w:asciiTheme="minorHAnsi" w:hAnsiTheme="minorHAnsi" w:cstheme="minorHAnsi"/>
        </w:rPr>
      </w:pPr>
      <w:r>
        <w:rPr>
          <w:rFonts w:asciiTheme="minorHAnsi" w:hAnsiTheme="minorHAnsi" w:cstheme="minorHAnsi"/>
          <w:szCs w:val="24"/>
        </w:rPr>
        <w:t xml:space="preserve">A list of core pre-assessment and post-assessment measures that are required to be completed by all participants are listed in attachment 6. </w:t>
      </w:r>
      <w:r w:rsidRPr="006E19E4">
        <w:rPr>
          <w:rFonts w:asciiTheme="minorHAnsi" w:hAnsiTheme="minorHAnsi" w:cstheme="minorHAnsi"/>
          <w:szCs w:val="24"/>
        </w:rPr>
        <w:t xml:space="preserve">The selection of appropriate psychometrics </w:t>
      </w:r>
      <w:r>
        <w:rPr>
          <w:rFonts w:asciiTheme="minorHAnsi" w:hAnsiTheme="minorHAnsi" w:cstheme="minorHAnsi"/>
          <w:szCs w:val="24"/>
        </w:rPr>
        <w:t xml:space="preserve">in addition to these </w:t>
      </w:r>
      <w:r w:rsidRPr="006E19E4">
        <w:rPr>
          <w:rFonts w:asciiTheme="minorHAnsi" w:hAnsiTheme="minorHAnsi" w:cstheme="minorHAnsi"/>
          <w:szCs w:val="24"/>
        </w:rPr>
        <w:t xml:space="preserve">should be guided by clinical judgement and endorsed at the FoCIS MDT. </w:t>
      </w:r>
      <w:r w:rsidRPr="006E19E4">
        <w:rPr>
          <w:rFonts w:asciiTheme="minorHAnsi" w:hAnsiTheme="minorHAnsi" w:cstheme="minorHAnsi"/>
        </w:rPr>
        <w:t xml:space="preserve">For example, an intervention focused on reducing psychological distress may include the administration of </w:t>
      </w:r>
      <w:r>
        <w:rPr>
          <w:rFonts w:asciiTheme="minorHAnsi" w:hAnsiTheme="minorHAnsi" w:cstheme="minorHAnsi"/>
        </w:rPr>
        <w:t>The Kessler Psychological Distress Scale (</w:t>
      </w:r>
      <w:r w:rsidRPr="006E19E4">
        <w:rPr>
          <w:rFonts w:asciiTheme="minorHAnsi" w:hAnsiTheme="minorHAnsi" w:cstheme="minorHAnsi"/>
        </w:rPr>
        <w:t>K10</w:t>
      </w:r>
      <w:r>
        <w:rPr>
          <w:rFonts w:asciiTheme="minorHAnsi" w:hAnsiTheme="minorHAnsi" w:cstheme="minorHAnsi"/>
        </w:rPr>
        <w:t>)</w:t>
      </w:r>
      <w:r w:rsidRPr="006E19E4">
        <w:rPr>
          <w:rFonts w:asciiTheme="minorHAnsi" w:hAnsiTheme="minorHAnsi" w:cstheme="minorHAnsi"/>
        </w:rPr>
        <w:t xml:space="preserve"> scales to track symptoms. </w:t>
      </w:r>
    </w:p>
    <w:p w14:paraId="2A358891" w14:textId="77777777" w:rsidR="00823E5B" w:rsidRPr="006E19E4" w:rsidRDefault="00823E5B" w:rsidP="00823E5B">
      <w:pPr>
        <w:rPr>
          <w:rFonts w:asciiTheme="minorHAnsi" w:hAnsiTheme="minorHAnsi" w:cstheme="minorHAnsi"/>
        </w:rPr>
      </w:pPr>
    </w:p>
    <w:p w14:paraId="62C4E9EE" w14:textId="77777777" w:rsidR="00823E5B" w:rsidRPr="004754AB" w:rsidRDefault="00823E5B" w:rsidP="00823E5B">
      <w:pPr>
        <w:rPr>
          <w:rFonts w:asciiTheme="minorHAnsi" w:hAnsiTheme="minorHAnsi" w:cstheme="minorHAnsi"/>
          <w:b/>
          <w:color w:val="000000"/>
          <w:szCs w:val="24"/>
          <w:lang w:eastAsia="en-AU"/>
        </w:rPr>
      </w:pPr>
      <w:r w:rsidRPr="004754AB">
        <w:rPr>
          <w:rFonts w:asciiTheme="minorHAnsi" w:hAnsiTheme="minorHAnsi" w:cstheme="minorHAnsi"/>
          <w:b/>
          <w:color w:val="000000"/>
          <w:szCs w:val="24"/>
          <w:lang w:eastAsia="en-AU"/>
        </w:rPr>
        <w:t>Intervention</w:t>
      </w:r>
    </w:p>
    <w:p w14:paraId="7731AFA0" w14:textId="77777777" w:rsidR="00823E5B" w:rsidRPr="006E19E4" w:rsidRDefault="00823E5B" w:rsidP="00823E5B">
      <w:pPr>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Prior to starting intervention, a clinically sound approach and approximate number of sessions will have been identified</w:t>
      </w:r>
      <w:r>
        <w:rPr>
          <w:rFonts w:asciiTheme="minorHAnsi" w:hAnsiTheme="minorHAnsi" w:cstheme="minorHAnsi"/>
          <w:bCs/>
          <w:color w:val="000000"/>
          <w:szCs w:val="24"/>
          <w:lang w:eastAsia="en-AU"/>
        </w:rPr>
        <w:t xml:space="preserve"> in consultation with the MDT</w:t>
      </w:r>
      <w:r w:rsidRPr="006E19E4">
        <w:rPr>
          <w:rFonts w:asciiTheme="minorHAnsi" w:hAnsiTheme="minorHAnsi" w:cstheme="minorHAnsi"/>
          <w:bCs/>
          <w:color w:val="000000"/>
          <w:szCs w:val="24"/>
          <w:lang w:eastAsia="en-AU"/>
        </w:rPr>
        <w:t xml:space="preserve">. The identified intervention may be guided by a manual or by a psychological intervention model. </w:t>
      </w:r>
    </w:p>
    <w:p w14:paraId="482B97E4" w14:textId="77777777" w:rsidR="00823E5B" w:rsidRPr="006E19E4" w:rsidRDefault="00823E5B" w:rsidP="00823E5B">
      <w:pPr>
        <w:rPr>
          <w:rFonts w:asciiTheme="minorHAnsi" w:hAnsiTheme="minorHAnsi" w:cstheme="minorHAnsi"/>
          <w:bCs/>
          <w:color w:val="000000"/>
          <w:szCs w:val="24"/>
          <w:lang w:eastAsia="en-AU"/>
        </w:rPr>
      </w:pPr>
    </w:p>
    <w:p w14:paraId="4B6EEEF4" w14:textId="77777777" w:rsidR="00823E5B" w:rsidRPr="006E19E4" w:rsidRDefault="00823E5B" w:rsidP="00823E5B">
      <w:pPr>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Sessions should ideally occur at a mutually suitable day and time. Sessions can occur at a frequency that is clinically indicated. Generally, sessions should not occur more than twice per week, to enable the person to utilise the strategies in between sessions.</w:t>
      </w:r>
    </w:p>
    <w:p w14:paraId="79D1DA68" w14:textId="77777777" w:rsidR="00823E5B" w:rsidRPr="006E19E4" w:rsidRDefault="00823E5B" w:rsidP="00823E5B">
      <w:pPr>
        <w:rPr>
          <w:rFonts w:asciiTheme="minorHAnsi" w:hAnsiTheme="minorHAnsi" w:cstheme="minorHAnsi"/>
          <w:bCs/>
          <w:color w:val="000000"/>
          <w:szCs w:val="24"/>
          <w:lang w:eastAsia="en-AU"/>
        </w:rPr>
      </w:pPr>
    </w:p>
    <w:p w14:paraId="02B4CAD6" w14:textId="77777777" w:rsidR="00823E5B" w:rsidRPr="006E19E4" w:rsidRDefault="00823E5B" w:rsidP="00823E5B">
      <w:pPr>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 xml:space="preserve">Should a </w:t>
      </w:r>
      <w:r>
        <w:rPr>
          <w:rFonts w:asciiTheme="minorHAnsi" w:hAnsiTheme="minorHAnsi" w:cstheme="minorHAnsi"/>
          <w:bCs/>
          <w:color w:val="000000"/>
          <w:szCs w:val="24"/>
          <w:lang w:eastAsia="en-AU"/>
        </w:rPr>
        <w:t>person</w:t>
      </w:r>
      <w:r w:rsidRPr="006E19E4">
        <w:rPr>
          <w:rFonts w:asciiTheme="minorHAnsi" w:hAnsiTheme="minorHAnsi" w:cstheme="minorHAnsi"/>
          <w:bCs/>
          <w:color w:val="000000"/>
          <w:szCs w:val="24"/>
          <w:lang w:eastAsia="en-AU"/>
        </w:rPr>
        <w:t xml:space="preserve">’s presentation or goals for therapy significantly change during the intervention, clinicians </w:t>
      </w:r>
      <w:r>
        <w:rPr>
          <w:rFonts w:asciiTheme="minorHAnsi" w:hAnsiTheme="minorHAnsi" w:cstheme="minorHAnsi"/>
          <w:bCs/>
          <w:color w:val="000000"/>
          <w:szCs w:val="24"/>
          <w:lang w:eastAsia="en-AU"/>
        </w:rPr>
        <w:t xml:space="preserve">should </w:t>
      </w:r>
      <w:r w:rsidRPr="006E19E4">
        <w:rPr>
          <w:rFonts w:asciiTheme="minorHAnsi" w:hAnsiTheme="minorHAnsi" w:cstheme="minorHAnsi"/>
          <w:bCs/>
          <w:color w:val="000000"/>
          <w:szCs w:val="24"/>
          <w:lang w:eastAsia="en-AU"/>
        </w:rPr>
        <w:t xml:space="preserve">bring any significant changes in treatment approach to FoCIS MDT for discussion. </w:t>
      </w:r>
    </w:p>
    <w:p w14:paraId="6CD61B60" w14:textId="77777777" w:rsidR="00823E5B" w:rsidRPr="006E19E4" w:rsidRDefault="00823E5B" w:rsidP="00823E5B">
      <w:pPr>
        <w:rPr>
          <w:rFonts w:asciiTheme="minorHAnsi" w:hAnsiTheme="minorHAnsi" w:cstheme="minorHAnsi"/>
        </w:rPr>
      </w:pPr>
    </w:p>
    <w:p w14:paraId="6CE53573" w14:textId="77777777" w:rsidR="00823E5B" w:rsidRPr="00426ECB" w:rsidRDefault="00823E5B" w:rsidP="00823E5B">
      <w:pPr>
        <w:rPr>
          <w:rFonts w:asciiTheme="minorHAnsi" w:hAnsiTheme="minorHAnsi" w:cstheme="minorHAnsi"/>
          <w:bCs/>
          <w:i/>
          <w:iCs/>
          <w:color w:val="000000"/>
          <w:szCs w:val="24"/>
          <w:lang w:eastAsia="en-AU"/>
        </w:rPr>
      </w:pPr>
      <w:r w:rsidRPr="00426ECB">
        <w:rPr>
          <w:rFonts w:asciiTheme="minorHAnsi" w:hAnsiTheme="minorHAnsi" w:cstheme="minorHAnsi"/>
          <w:bCs/>
          <w:i/>
          <w:iCs/>
          <w:color w:val="000000"/>
          <w:szCs w:val="24"/>
          <w:lang w:eastAsia="en-AU"/>
        </w:rPr>
        <w:lastRenderedPageBreak/>
        <w:t>Extension of Duration of Intervention</w:t>
      </w:r>
    </w:p>
    <w:p w14:paraId="328397E7" w14:textId="77777777" w:rsidR="00823E5B" w:rsidRPr="006E19E4" w:rsidRDefault="00823E5B" w:rsidP="00823E5B">
      <w:pPr>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The duration of an intervention is intended to have some flexibility. Changes to the duration of FoCIS intervention should be endorsed at FoCIS MDT.</w:t>
      </w:r>
    </w:p>
    <w:p w14:paraId="7D67354F" w14:textId="77777777" w:rsidR="00823E5B" w:rsidRPr="006E19E4" w:rsidRDefault="00823E5B" w:rsidP="00823E5B">
      <w:pPr>
        <w:rPr>
          <w:rFonts w:asciiTheme="minorHAnsi" w:hAnsiTheme="minorHAnsi" w:cstheme="minorHAnsi"/>
          <w:bCs/>
          <w:color w:val="000000"/>
          <w:szCs w:val="24"/>
          <w:lang w:eastAsia="en-AU"/>
        </w:rPr>
      </w:pPr>
    </w:p>
    <w:p w14:paraId="7B7500F8" w14:textId="77777777" w:rsidR="00823E5B" w:rsidRPr="006E19E4" w:rsidRDefault="00823E5B" w:rsidP="00823E5B">
      <w:pPr>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When deciding if the intervention should be extended, the FoCIS MDT should consider the following criteria:</w:t>
      </w:r>
    </w:p>
    <w:p w14:paraId="52B3323D" w14:textId="77777777" w:rsidR="00823E5B" w:rsidRPr="006E19E4" w:rsidRDefault="00823E5B" w:rsidP="00D13164">
      <w:pPr>
        <w:pStyle w:val="ListParagraph"/>
        <w:numPr>
          <w:ilvl w:val="0"/>
          <w:numId w:val="25"/>
        </w:numPr>
        <w:ind w:left="426" w:hanging="426"/>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 xml:space="preserve">Extending the duration of the intervention is likely to reduce the person’s risk of violence or other problem </w:t>
      </w:r>
      <w:proofErr w:type="gramStart"/>
      <w:r w:rsidRPr="006E19E4">
        <w:rPr>
          <w:rFonts w:asciiTheme="minorHAnsi" w:hAnsiTheme="minorHAnsi" w:cstheme="minorHAnsi"/>
          <w:bCs/>
          <w:color w:val="000000"/>
          <w:szCs w:val="24"/>
          <w:lang w:eastAsia="en-AU"/>
        </w:rPr>
        <w:t>behaviour</w:t>
      </w:r>
      <w:proofErr w:type="gramEnd"/>
    </w:p>
    <w:p w14:paraId="3F9B29A6" w14:textId="77777777" w:rsidR="00823E5B" w:rsidRPr="006E19E4" w:rsidRDefault="00823E5B" w:rsidP="00D13164">
      <w:pPr>
        <w:pStyle w:val="ListParagraph"/>
        <w:numPr>
          <w:ilvl w:val="0"/>
          <w:numId w:val="25"/>
        </w:numPr>
        <w:ind w:left="426" w:hanging="426"/>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 xml:space="preserve">The extension is required for the </w:t>
      </w:r>
      <w:r>
        <w:rPr>
          <w:rFonts w:asciiTheme="minorHAnsi" w:hAnsiTheme="minorHAnsi" w:cstheme="minorHAnsi"/>
          <w:bCs/>
          <w:color w:val="000000"/>
          <w:szCs w:val="24"/>
          <w:lang w:eastAsia="en-AU"/>
        </w:rPr>
        <w:t xml:space="preserve">efficacy of the </w:t>
      </w:r>
      <w:r w:rsidRPr="006E19E4">
        <w:rPr>
          <w:rFonts w:asciiTheme="minorHAnsi" w:hAnsiTheme="minorHAnsi" w:cstheme="minorHAnsi"/>
          <w:bCs/>
          <w:color w:val="000000"/>
          <w:szCs w:val="24"/>
          <w:lang w:eastAsia="en-AU"/>
        </w:rPr>
        <w:t xml:space="preserve">intervention to be </w:t>
      </w:r>
      <w:proofErr w:type="gramStart"/>
      <w:r w:rsidRPr="006E19E4">
        <w:rPr>
          <w:rFonts w:asciiTheme="minorHAnsi" w:hAnsiTheme="minorHAnsi" w:cstheme="minorHAnsi"/>
          <w:bCs/>
          <w:color w:val="000000"/>
          <w:szCs w:val="24"/>
          <w:lang w:eastAsia="en-AU"/>
        </w:rPr>
        <w:t>delivered</w:t>
      </w:r>
      <w:proofErr w:type="gramEnd"/>
    </w:p>
    <w:p w14:paraId="3E9996D4" w14:textId="77777777" w:rsidR="00823E5B" w:rsidRPr="006E19E4" w:rsidRDefault="00823E5B" w:rsidP="00D13164">
      <w:pPr>
        <w:pStyle w:val="ListParagraph"/>
        <w:numPr>
          <w:ilvl w:val="0"/>
          <w:numId w:val="25"/>
        </w:numPr>
        <w:ind w:left="426" w:hanging="426"/>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 xml:space="preserve">The </w:t>
      </w:r>
      <w:r>
        <w:rPr>
          <w:rFonts w:asciiTheme="minorHAnsi" w:hAnsiTheme="minorHAnsi" w:cstheme="minorHAnsi"/>
          <w:bCs/>
          <w:color w:val="000000"/>
          <w:szCs w:val="24"/>
          <w:lang w:eastAsia="en-AU"/>
        </w:rPr>
        <w:t>person</w:t>
      </w:r>
      <w:r w:rsidRPr="006E19E4">
        <w:rPr>
          <w:rFonts w:asciiTheme="minorHAnsi" w:hAnsiTheme="minorHAnsi" w:cstheme="minorHAnsi"/>
          <w:bCs/>
          <w:color w:val="000000"/>
          <w:szCs w:val="24"/>
          <w:lang w:eastAsia="en-AU"/>
        </w:rPr>
        <w:t xml:space="preserve"> has responsivity factors that may require additional sessions to work </w:t>
      </w:r>
      <w:proofErr w:type="gramStart"/>
      <w:r w:rsidRPr="006E19E4">
        <w:rPr>
          <w:rFonts w:asciiTheme="minorHAnsi" w:hAnsiTheme="minorHAnsi" w:cstheme="minorHAnsi"/>
          <w:bCs/>
          <w:color w:val="000000"/>
          <w:szCs w:val="24"/>
          <w:lang w:eastAsia="en-AU"/>
        </w:rPr>
        <w:t>through</w:t>
      </w:r>
      <w:proofErr w:type="gramEnd"/>
    </w:p>
    <w:p w14:paraId="253C0E78" w14:textId="77777777" w:rsidR="00823E5B" w:rsidRPr="006E19E4" w:rsidRDefault="00823E5B" w:rsidP="00D13164">
      <w:pPr>
        <w:pStyle w:val="ListParagraph"/>
        <w:numPr>
          <w:ilvl w:val="0"/>
          <w:numId w:val="25"/>
        </w:numPr>
        <w:ind w:left="426" w:hanging="426"/>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 xml:space="preserve">A new goal for treatment (which meets criteria for FoCIS intervention) has been </w:t>
      </w:r>
      <w:proofErr w:type="gramStart"/>
      <w:r w:rsidRPr="006E19E4">
        <w:rPr>
          <w:rFonts w:asciiTheme="minorHAnsi" w:hAnsiTheme="minorHAnsi" w:cstheme="minorHAnsi"/>
          <w:bCs/>
          <w:color w:val="000000"/>
          <w:szCs w:val="24"/>
          <w:lang w:eastAsia="en-AU"/>
        </w:rPr>
        <w:t>identified</w:t>
      </w:r>
      <w:proofErr w:type="gramEnd"/>
    </w:p>
    <w:p w14:paraId="0C03E811" w14:textId="77777777" w:rsidR="00823E5B" w:rsidRPr="006E19E4" w:rsidRDefault="00823E5B" w:rsidP="00D13164">
      <w:pPr>
        <w:pStyle w:val="ListParagraph"/>
        <w:numPr>
          <w:ilvl w:val="0"/>
          <w:numId w:val="25"/>
        </w:numPr>
        <w:ind w:left="426" w:hanging="426"/>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There is not a likelihood of ‘over-treatment’ (as over-treatment can increase violence risk, particularly in offense specific intervention)</w:t>
      </w:r>
    </w:p>
    <w:p w14:paraId="0CEA78D2" w14:textId="77777777" w:rsidR="00823E5B" w:rsidRPr="006E19E4" w:rsidRDefault="00823E5B" w:rsidP="00823E5B">
      <w:pPr>
        <w:rPr>
          <w:rFonts w:asciiTheme="minorHAnsi" w:hAnsiTheme="minorHAnsi" w:cstheme="minorHAnsi"/>
          <w:bCs/>
          <w:color w:val="000000"/>
          <w:szCs w:val="24"/>
          <w:lang w:eastAsia="en-AU"/>
        </w:rPr>
      </w:pPr>
    </w:p>
    <w:p w14:paraId="1A29BCF3" w14:textId="77777777" w:rsidR="00823E5B" w:rsidRPr="006E19E4" w:rsidRDefault="00823E5B" w:rsidP="00823E5B">
      <w:pPr>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Factors which may prevent FoCIS from offering further intervention include any of the exclusion criteria (such as the treatment could be provided by a private or mainstream service provider). Consideration for an extension should also involve review of any cases waitlisted for the service to ensure fair and equitable access.</w:t>
      </w:r>
    </w:p>
    <w:p w14:paraId="4E4273A5" w14:textId="77777777" w:rsidR="00823E5B" w:rsidRPr="006E19E4" w:rsidRDefault="00823E5B" w:rsidP="00823E5B">
      <w:pPr>
        <w:rPr>
          <w:rFonts w:asciiTheme="minorHAnsi" w:hAnsiTheme="minorHAnsi" w:cstheme="minorHAnsi"/>
          <w:b/>
          <w:color w:val="000000"/>
          <w:szCs w:val="24"/>
          <w:lang w:eastAsia="en-AU"/>
        </w:rPr>
      </w:pPr>
    </w:p>
    <w:p w14:paraId="665B51B6" w14:textId="77777777" w:rsidR="00823E5B" w:rsidRPr="00D71C10" w:rsidRDefault="00823E5B" w:rsidP="00823E5B">
      <w:pPr>
        <w:rPr>
          <w:rFonts w:asciiTheme="minorHAnsi" w:hAnsiTheme="minorHAnsi" w:cstheme="minorHAnsi"/>
          <w:bCs/>
          <w:i/>
          <w:iCs/>
          <w:color w:val="000000"/>
          <w:szCs w:val="24"/>
          <w:lang w:eastAsia="en-AU"/>
        </w:rPr>
      </w:pPr>
      <w:r w:rsidRPr="00D71C10">
        <w:rPr>
          <w:rFonts w:asciiTheme="minorHAnsi" w:hAnsiTheme="minorHAnsi" w:cstheme="minorHAnsi"/>
          <w:bCs/>
          <w:i/>
          <w:iCs/>
          <w:color w:val="000000"/>
          <w:szCs w:val="24"/>
          <w:lang w:eastAsia="en-AU"/>
        </w:rPr>
        <w:t>Discontinuation of Intervention</w:t>
      </w:r>
    </w:p>
    <w:p w14:paraId="29846F23" w14:textId="77777777" w:rsidR="00823E5B" w:rsidRPr="006E19E4" w:rsidRDefault="00823E5B" w:rsidP="00823E5B">
      <w:pPr>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 xml:space="preserve">There are multiple behaviours that may indicate that the </w:t>
      </w:r>
      <w:r>
        <w:rPr>
          <w:rFonts w:asciiTheme="minorHAnsi" w:hAnsiTheme="minorHAnsi" w:cstheme="minorHAnsi"/>
          <w:bCs/>
          <w:color w:val="000000"/>
          <w:szCs w:val="24"/>
          <w:lang w:eastAsia="en-AU"/>
        </w:rPr>
        <w:t>person</w:t>
      </w:r>
      <w:r w:rsidRPr="006E19E4">
        <w:rPr>
          <w:rFonts w:asciiTheme="minorHAnsi" w:hAnsiTheme="minorHAnsi" w:cstheme="minorHAnsi"/>
          <w:bCs/>
          <w:color w:val="000000"/>
          <w:szCs w:val="24"/>
          <w:lang w:eastAsia="en-AU"/>
        </w:rPr>
        <w:t>’s intervention should be discontinued. The decision to discontinue psychological intervention should be finalised at FoCIS MDT.</w:t>
      </w:r>
    </w:p>
    <w:p w14:paraId="58A858F8" w14:textId="77777777" w:rsidR="00823E5B" w:rsidRPr="006E19E4" w:rsidRDefault="00823E5B" w:rsidP="00823E5B">
      <w:pPr>
        <w:rPr>
          <w:rFonts w:asciiTheme="minorHAnsi" w:hAnsiTheme="minorHAnsi" w:cstheme="minorHAnsi"/>
          <w:bCs/>
          <w:color w:val="000000"/>
          <w:szCs w:val="24"/>
          <w:lang w:eastAsia="en-AU"/>
        </w:rPr>
      </w:pPr>
    </w:p>
    <w:p w14:paraId="4D6A1855" w14:textId="77777777" w:rsidR="00823E5B" w:rsidRPr="006E19E4" w:rsidRDefault="00823E5B" w:rsidP="00823E5B">
      <w:pPr>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When considering if an intervention should be discontinued, the FoCIS clinician should ensure that treatment barriers have been identified and strategies have been trialled to engage the person. The risk needs responsivity model underpins interventions designed to reduce a person</w:t>
      </w:r>
      <w:r>
        <w:rPr>
          <w:rFonts w:asciiTheme="minorHAnsi" w:hAnsiTheme="minorHAnsi" w:cstheme="minorHAnsi"/>
          <w:bCs/>
          <w:color w:val="000000"/>
          <w:szCs w:val="24"/>
          <w:lang w:eastAsia="en-AU"/>
        </w:rPr>
        <w:t>’</w:t>
      </w:r>
      <w:r w:rsidRPr="006E19E4">
        <w:rPr>
          <w:rFonts w:asciiTheme="minorHAnsi" w:hAnsiTheme="minorHAnsi" w:cstheme="minorHAnsi"/>
          <w:bCs/>
          <w:color w:val="000000"/>
          <w:szCs w:val="24"/>
          <w:lang w:eastAsia="en-AU"/>
        </w:rPr>
        <w:t>s risk of violence</w:t>
      </w:r>
      <w:r>
        <w:rPr>
          <w:rFonts w:asciiTheme="minorHAnsi" w:hAnsiTheme="minorHAnsi" w:cstheme="minorHAnsi"/>
          <w:bCs/>
          <w:color w:val="000000"/>
          <w:szCs w:val="24"/>
          <w:lang w:eastAsia="en-AU"/>
        </w:rPr>
        <w:t xml:space="preserve"> or other problem behaviour</w:t>
      </w:r>
      <w:r w:rsidRPr="006E19E4">
        <w:rPr>
          <w:rFonts w:asciiTheme="minorHAnsi" w:hAnsiTheme="minorHAnsi" w:cstheme="minorHAnsi"/>
          <w:bCs/>
          <w:color w:val="000000"/>
          <w:szCs w:val="24"/>
          <w:lang w:eastAsia="en-AU"/>
        </w:rPr>
        <w:t xml:space="preserve">, and the responsivity factor should be thoroughly explored prior to discontinuing a person engaged in psychological intervention. Where possible, the </w:t>
      </w:r>
      <w:r>
        <w:rPr>
          <w:rFonts w:asciiTheme="minorHAnsi" w:hAnsiTheme="minorHAnsi" w:cstheme="minorHAnsi"/>
          <w:bCs/>
          <w:color w:val="000000"/>
          <w:szCs w:val="24"/>
          <w:lang w:eastAsia="en-AU"/>
        </w:rPr>
        <w:t>person</w:t>
      </w:r>
      <w:r w:rsidRPr="006E19E4">
        <w:rPr>
          <w:rFonts w:asciiTheme="minorHAnsi" w:hAnsiTheme="minorHAnsi" w:cstheme="minorHAnsi"/>
          <w:bCs/>
          <w:color w:val="000000"/>
          <w:szCs w:val="24"/>
          <w:lang w:eastAsia="en-AU"/>
        </w:rPr>
        <w:t xml:space="preserve"> should have opportunities to provide input or feedback about treatment barriers and discontinuation of therapy.</w:t>
      </w:r>
    </w:p>
    <w:p w14:paraId="7A34407A" w14:textId="77777777" w:rsidR="00823E5B" w:rsidRPr="006E19E4" w:rsidRDefault="00823E5B" w:rsidP="00823E5B">
      <w:pPr>
        <w:rPr>
          <w:rFonts w:asciiTheme="minorHAnsi" w:hAnsiTheme="minorHAnsi" w:cstheme="minorHAnsi"/>
          <w:bCs/>
          <w:color w:val="000000"/>
          <w:szCs w:val="24"/>
          <w:lang w:eastAsia="en-AU"/>
        </w:rPr>
      </w:pPr>
    </w:p>
    <w:p w14:paraId="419A9316" w14:textId="77777777" w:rsidR="00823E5B" w:rsidRPr="006E19E4" w:rsidRDefault="00823E5B" w:rsidP="00823E5B">
      <w:pPr>
        <w:rPr>
          <w:rFonts w:asciiTheme="minorHAnsi" w:hAnsiTheme="minorHAnsi" w:cstheme="minorHAnsi"/>
          <w:bCs/>
          <w:color w:val="000000"/>
          <w:szCs w:val="24"/>
          <w:lang w:eastAsia="en-AU"/>
        </w:rPr>
      </w:pPr>
      <w:r w:rsidRPr="006E19E4">
        <w:rPr>
          <w:rFonts w:asciiTheme="minorHAnsi" w:hAnsiTheme="minorHAnsi" w:cstheme="minorHAnsi"/>
          <w:bCs/>
          <w:color w:val="000000"/>
          <w:szCs w:val="24"/>
          <w:lang w:eastAsia="en-AU"/>
        </w:rPr>
        <w:t>Behaviours that may warrant discontinuation:</w:t>
      </w:r>
    </w:p>
    <w:p w14:paraId="62099C1D" w14:textId="77777777" w:rsidR="00823E5B" w:rsidRPr="006E19E4" w:rsidRDefault="00823E5B" w:rsidP="00D13164">
      <w:pPr>
        <w:pStyle w:val="ListParagraph"/>
        <w:numPr>
          <w:ilvl w:val="0"/>
          <w:numId w:val="26"/>
        </w:numPr>
        <w:ind w:left="426" w:hanging="426"/>
        <w:rPr>
          <w:rFonts w:asciiTheme="minorHAnsi" w:hAnsiTheme="minorHAnsi" w:cstheme="minorHAnsi"/>
          <w:bCs/>
          <w:color w:val="000000"/>
          <w:szCs w:val="24"/>
          <w:lang w:eastAsia="en-AU"/>
        </w:rPr>
      </w:pPr>
      <w:r w:rsidRPr="006E19E4">
        <w:rPr>
          <w:rFonts w:asciiTheme="minorHAnsi" w:hAnsiTheme="minorHAnsi" w:cstheme="minorHAnsi"/>
          <w:b/>
          <w:color w:val="000000"/>
          <w:szCs w:val="24"/>
          <w:lang w:eastAsia="en-AU"/>
        </w:rPr>
        <w:t>Frequent absences.</w:t>
      </w:r>
      <w:r w:rsidRPr="006E19E4">
        <w:rPr>
          <w:rFonts w:asciiTheme="minorHAnsi" w:hAnsiTheme="minorHAnsi" w:cstheme="minorHAnsi"/>
          <w:bCs/>
          <w:color w:val="000000"/>
          <w:szCs w:val="24"/>
          <w:lang w:eastAsia="en-AU"/>
        </w:rPr>
        <w:t xml:space="preserve"> Generally, three unexplained absences should warrant discontinuation, however this criterion is intended to be flexible and informed by clinical judgement</w:t>
      </w:r>
      <w:r>
        <w:rPr>
          <w:rFonts w:asciiTheme="minorHAnsi" w:hAnsiTheme="minorHAnsi" w:cstheme="minorHAnsi"/>
          <w:bCs/>
          <w:color w:val="000000"/>
          <w:szCs w:val="24"/>
          <w:lang w:eastAsia="en-AU"/>
        </w:rPr>
        <w:t>.</w:t>
      </w:r>
    </w:p>
    <w:p w14:paraId="25B6FEAC" w14:textId="77777777" w:rsidR="00823E5B" w:rsidRPr="006E19E4" w:rsidRDefault="00823E5B" w:rsidP="00D13164">
      <w:pPr>
        <w:pStyle w:val="ListParagraph"/>
        <w:numPr>
          <w:ilvl w:val="0"/>
          <w:numId w:val="26"/>
        </w:numPr>
        <w:ind w:left="426" w:hanging="426"/>
        <w:rPr>
          <w:rFonts w:asciiTheme="minorHAnsi" w:hAnsiTheme="minorHAnsi" w:cstheme="minorHAnsi"/>
          <w:bCs/>
          <w:color w:val="000000"/>
          <w:szCs w:val="24"/>
          <w:lang w:eastAsia="en-AU"/>
        </w:rPr>
      </w:pPr>
      <w:r w:rsidRPr="006E19E4">
        <w:rPr>
          <w:rFonts w:asciiTheme="minorHAnsi" w:hAnsiTheme="minorHAnsi" w:cstheme="minorHAnsi"/>
          <w:b/>
          <w:color w:val="000000"/>
          <w:szCs w:val="24"/>
          <w:lang w:eastAsia="en-AU"/>
        </w:rPr>
        <w:t>Inappropriate or aggressive behaviour.</w:t>
      </w:r>
      <w:r w:rsidRPr="006E19E4">
        <w:rPr>
          <w:rFonts w:asciiTheme="minorHAnsi" w:hAnsiTheme="minorHAnsi" w:cstheme="minorHAnsi"/>
          <w:bCs/>
          <w:color w:val="000000"/>
          <w:szCs w:val="24"/>
          <w:lang w:eastAsia="en-AU"/>
        </w:rPr>
        <w:t xml:space="preserve"> It is expected that </w:t>
      </w:r>
      <w:r>
        <w:rPr>
          <w:rFonts w:asciiTheme="minorHAnsi" w:hAnsiTheme="minorHAnsi" w:cstheme="minorHAnsi"/>
          <w:bCs/>
          <w:color w:val="000000"/>
          <w:szCs w:val="24"/>
          <w:lang w:eastAsia="en-AU"/>
        </w:rPr>
        <w:t>person</w:t>
      </w:r>
      <w:r w:rsidRPr="006E19E4">
        <w:rPr>
          <w:rFonts w:asciiTheme="minorHAnsi" w:hAnsiTheme="minorHAnsi" w:cstheme="minorHAnsi"/>
          <w:bCs/>
          <w:color w:val="000000"/>
          <w:szCs w:val="24"/>
          <w:lang w:eastAsia="en-AU"/>
        </w:rPr>
        <w:t xml:space="preserve">s engaging in the intervention pathway may have difficulties with emotion regulation and potentially experience difficulties with interpersonal interactions. However, should the </w:t>
      </w:r>
      <w:r>
        <w:rPr>
          <w:rFonts w:asciiTheme="minorHAnsi" w:hAnsiTheme="minorHAnsi" w:cstheme="minorHAnsi"/>
          <w:bCs/>
          <w:color w:val="000000"/>
          <w:szCs w:val="24"/>
          <w:lang w:eastAsia="en-AU"/>
        </w:rPr>
        <w:t>person</w:t>
      </w:r>
      <w:r w:rsidRPr="006E19E4">
        <w:rPr>
          <w:rFonts w:asciiTheme="minorHAnsi" w:hAnsiTheme="minorHAnsi" w:cstheme="minorHAnsi"/>
          <w:bCs/>
          <w:color w:val="000000"/>
          <w:szCs w:val="24"/>
          <w:lang w:eastAsia="en-AU"/>
        </w:rPr>
        <w:t xml:space="preserve"> engage in behaviours that present a safety risk to clinicians, the intervention may need to be discontinued</w:t>
      </w:r>
      <w:r>
        <w:rPr>
          <w:rFonts w:asciiTheme="minorHAnsi" w:hAnsiTheme="minorHAnsi" w:cstheme="minorHAnsi"/>
          <w:bCs/>
          <w:color w:val="000000"/>
          <w:szCs w:val="24"/>
          <w:lang w:eastAsia="en-AU"/>
        </w:rPr>
        <w:t>.</w:t>
      </w:r>
    </w:p>
    <w:p w14:paraId="7854C2CE" w14:textId="77777777" w:rsidR="00823E5B" w:rsidRPr="006E19E4" w:rsidRDefault="00823E5B" w:rsidP="00D13164">
      <w:pPr>
        <w:pStyle w:val="ListParagraph"/>
        <w:numPr>
          <w:ilvl w:val="0"/>
          <w:numId w:val="26"/>
        </w:numPr>
        <w:ind w:left="426" w:hanging="426"/>
        <w:rPr>
          <w:rFonts w:asciiTheme="minorHAnsi" w:hAnsiTheme="minorHAnsi" w:cstheme="minorHAnsi"/>
          <w:bCs/>
          <w:color w:val="000000"/>
          <w:szCs w:val="24"/>
          <w:lang w:eastAsia="en-AU"/>
        </w:rPr>
      </w:pPr>
      <w:r>
        <w:rPr>
          <w:rFonts w:asciiTheme="minorHAnsi" w:hAnsiTheme="minorHAnsi" w:cstheme="minorHAnsi"/>
          <w:b/>
          <w:color w:val="000000"/>
          <w:szCs w:val="24"/>
          <w:lang w:eastAsia="en-AU"/>
        </w:rPr>
        <w:t>Indicators of relapse with</w:t>
      </w:r>
      <w:r w:rsidRPr="006E19E4">
        <w:rPr>
          <w:rFonts w:asciiTheme="minorHAnsi" w:hAnsiTheme="minorHAnsi" w:cstheme="minorHAnsi"/>
          <w:b/>
          <w:color w:val="000000"/>
          <w:szCs w:val="24"/>
          <w:lang w:eastAsia="en-AU"/>
        </w:rPr>
        <w:t xml:space="preserve">in the </w:t>
      </w:r>
      <w:r>
        <w:rPr>
          <w:rFonts w:asciiTheme="minorHAnsi" w:hAnsiTheme="minorHAnsi" w:cstheme="minorHAnsi"/>
          <w:b/>
          <w:color w:val="000000"/>
          <w:szCs w:val="24"/>
          <w:lang w:eastAsia="en-AU"/>
        </w:rPr>
        <w:t>person’s</w:t>
      </w:r>
      <w:r w:rsidRPr="006E19E4">
        <w:rPr>
          <w:rFonts w:asciiTheme="minorHAnsi" w:hAnsiTheme="minorHAnsi" w:cstheme="minorHAnsi"/>
          <w:b/>
          <w:color w:val="000000"/>
          <w:szCs w:val="24"/>
          <w:lang w:eastAsia="en-AU"/>
        </w:rPr>
        <w:t xml:space="preserve"> mental state</w:t>
      </w:r>
      <w:r w:rsidRPr="006E19E4">
        <w:rPr>
          <w:rFonts w:asciiTheme="minorHAnsi" w:hAnsiTheme="minorHAnsi" w:cstheme="minorHAnsi"/>
          <w:bCs/>
          <w:color w:val="000000"/>
          <w:szCs w:val="24"/>
          <w:lang w:eastAsia="en-AU"/>
        </w:rPr>
        <w:t>. Psychological intervention designed to reduce a person</w:t>
      </w:r>
      <w:r>
        <w:rPr>
          <w:rFonts w:asciiTheme="minorHAnsi" w:hAnsiTheme="minorHAnsi" w:cstheme="minorHAnsi"/>
          <w:bCs/>
          <w:color w:val="000000"/>
          <w:szCs w:val="24"/>
          <w:lang w:eastAsia="en-AU"/>
        </w:rPr>
        <w:t>’</w:t>
      </w:r>
      <w:r w:rsidRPr="006E19E4">
        <w:rPr>
          <w:rFonts w:asciiTheme="minorHAnsi" w:hAnsiTheme="minorHAnsi" w:cstheme="minorHAnsi"/>
          <w:bCs/>
          <w:color w:val="000000"/>
          <w:szCs w:val="24"/>
          <w:lang w:eastAsia="en-AU"/>
        </w:rPr>
        <w:t xml:space="preserve">s risk of </w:t>
      </w:r>
      <w:r>
        <w:rPr>
          <w:rFonts w:asciiTheme="minorHAnsi" w:hAnsiTheme="minorHAnsi" w:cstheme="minorHAnsi"/>
          <w:bCs/>
          <w:color w:val="000000"/>
          <w:szCs w:val="24"/>
          <w:lang w:eastAsia="en-AU"/>
        </w:rPr>
        <w:t>problem behaviour</w:t>
      </w:r>
      <w:r w:rsidRPr="006E19E4">
        <w:rPr>
          <w:rFonts w:asciiTheme="minorHAnsi" w:hAnsiTheme="minorHAnsi" w:cstheme="minorHAnsi"/>
          <w:bCs/>
          <w:color w:val="000000"/>
          <w:szCs w:val="24"/>
          <w:lang w:eastAsia="en-AU"/>
        </w:rPr>
        <w:t xml:space="preserve"> may not be appropriate while </w:t>
      </w:r>
      <w:r w:rsidRPr="006E19E4">
        <w:rPr>
          <w:rFonts w:asciiTheme="minorHAnsi" w:hAnsiTheme="minorHAnsi" w:cstheme="minorHAnsi"/>
          <w:bCs/>
          <w:color w:val="000000"/>
          <w:szCs w:val="24"/>
          <w:lang w:eastAsia="en-AU"/>
        </w:rPr>
        <w:lastRenderedPageBreak/>
        <w:t xml:space="preserve">the </w:t>
      </w:r>
      <w:r>
        <w:rPr>
          <w:rFonts w:asciiTheme="minorHAnsi" w:hAnsiTheme="minorHAnsi" w:cstheme="minorHAnsi"/>
          <w:bCs/>
          <w:color w:val="000000"/>
          <w:szCs w:val="24"/>
          <w:lang w:eastAsia="en-AU"/>
        </w:rPr>
        <w:t>person</w:t>
      </w:r>
      <w:r w:rsidRPr="006E19E4">
        <w:rPr>
          <w:rFonts w:asciiTheme="minorHAnsi" w:hAnsiTheme="minorHAnsi" w:cstheme="minorHAnsi"/>
          <w:bCs/>
          <w:color w:val="000000"/>
          <w:szCs w:val="24"/>
          <w:lang w:eastAsia="en-AU"/>
        </w:rPr>
        <w:t xml:space="preserve"> is acutely unwell. Treatment whilst a person is acutely unwell may worsen their mental state. Clinical judgement should inform the decision to pause or discontinue an intervention, w</w:t>
      </w:r>
      <w:r>
        <w:rPr>
          <w:rFonts w:asciiTheme="minorHAnsi" w:hAnsiTheme="minorHAnsi" w:cstheme="minorHAnsi"/>
          <w:bCs/>
          <w:color w:val="000000"/>
          <w:szCs w:val="24"/>
          <w:lang w:eastAsia="en-AU"/>
        </w:rPr>
        <w:t>ith</w:t>
      </w:r>
      <w:r w:rsidRPr="006E19E4">
        <w:rPr>
          <w:rFonts w:asciiTheme="minorHAnsi" w:hAnsiTheme="minorHAnsi" w:cstheme="minorHAnsi"/>
          <w:bCs/>
          <w:color w:val="000000"/>
          <w:szCs w:val="24"/>
          <w:lang w:eastAsia="en-AU"/>
        </w:rPr>
        <w:t xml:space="preserve"> consideration of associated risks and benefits. </w:t>
      </w:r>
    </w:p>
    <w:p w14:paraId="66C24D1F" w14:textId="77777777" w:rsidR="00823E5B" w:rsidRPr="006E19E4" w:rsidRDefault="00823E5B" w:rsidP="00D13164">
      <w:pPr>
        <w:pStyle w:val="ListParagraph"/>
        <w:numPr>
          <w:ilvl w:val="0"/>
          <w:numId w:val="26"/>
        </w:numPr>
        <w:ind w:left="426" w:hanging="426"/>
        <w:rPr>
          <w:rFonts w:asciiTheme="minorHAnsi" w:hAnsiTheme="minorHAnsi" w:cstheme="minorHAnsi"/>
          <w:bCs/>
          <w:color w:val="000000"/>
          <w:szCs w:val="24"/>
          <w:lang w:eastAsia="en-AU"/>
        </w:rPr>
      </w:pPr>
      <w:r w:rsidRPr="006E19E4">
        <w:rPr>
          <w:rFonts w:asciiTheme="minorHAnsi" w:hAnsiTheme="minorHAnsi" w:cstheme="minorHAnsi"/>
          <w:b/>
          <w:color w:val="000000"/>
          <w:szCs w:val="24"/>
          <w:lang w:eastAsia="en-AU"/>
        </w:rPr>
        <w:t xml:space="preserve">The </w:t>
      </w:r>
      <w:r>
        <w:rPr>
          <w:rFonts w:asciiTheme="minorHAnsi" w:hAnsiTheme="minorHAnsi" w:cstheme="minorHAnsi"/>
          <w:b/>
          <w:color w:val="000000"/>
          <w:szCs w:val="24"/>
          <w:lang w:eastAsia="en-AU"/>
        </w:rPr>
        <w:t>person</w:t>
      </w:r>
      <w:r w:rsidRPr="006E19E4">
        <w:rPr>
          <w:rFonts w:asciiTheme="minorHAnsi" w:hAnsiTheme="minorHAnsi" w:cstheme="minorHAnsi"/>
          <w:b/>
          <w:color w:val="000000"/>
          <w:szCs w:val="24"/>
          <w:lang w:eastAsia="en-AU"/>
        </w:rPr>
        <w:t xml:space="preserve"> is </w:t>
      </w:r>
      <w:r>
        <w:rPr>
          <w:rFonts w:asciiTheme="minorHAnsi" w:hAnsiTheme="minorHAnsi" w:cstheme="minorHAnsi"/>
          <w:b/>
          <w:color w:val="000000"/>
          <w:szCs w:val="24"/>
          <w:lang w:eastAsia="en-AU"/>
        </w:rPr>
        <w:t xml:space="preserve">no longer receiving clinical care from a MHJHADS treating team. </w:t>
      </w:r>
      <w:r w:rsidRPr="006E19E4">
        <w:rPr>
          <w:rFonts w:asciiTheme="minorHAnsi" w:hAnsiTheme="minorHAnsi" w:cstheme="minorHAnsi"/>
          <w:bCs/>
          <w:color w:val="000000"/>
          <w:szCs w:val="24"/>
          <w:lang w:eastAsia="en-AU"/>
        </w:rPr>
        <w:t xml:space="preserve">FoCIS does not provide primary clinical care under the Forensic Mental Health Model of Care. In the event a </w:t>
      </w:r>
      <w:r>
        <w:rPr>
          <w:rFonts w:asciiTheme="minorHAnsi" w:hAnsiTheme="minorHAnsi" w:cstheme="minorHAnsi"/>
          <w:bCs/>
          <w:color w:val="000000"/>
          <w:szCs w:val="24"/>
          <w:lang w:eastAsia="en-AU"/>
        </w:rPr>
        <w:t>person</w:t>
      </w:r>
      <w:r w:rsidRPr="006E19E4">
        <w:rPr>
          <w:rFonts w:asciiTheme="minorHAnsi" w:hAnsiTheme="minorHAnsi" w:cstheme="minorHAnsi"/>
          <w:bCs/>
          <w:color w:val="000000"/>
          <w:szCs w:val="24"/>
          <w:lang w:eastAsia="en-AU"/>
        </w:rPr>
        <w:t xml:space="preserve"> is unexpectedly discharged from MHJHADS, FoCIS intervention </w:t>
      </w:r>
      <w:r w:rsidRPr="00F071AD">
        <w:t xml:space="preserve">will </w:t>
      </w:r>
      <w:r>
        <w:t xml:space="preserve">discontinue at this </w:t>
      </w:r>
      <w:proofErr w:type="gramStart"/>
      <w:r>
        <w:t>stage</w:t>
      </w:r>
      <w:proofErr w:type="gramEnd"/>
      <w:r>
        <w:t xml:space="preserve"> but FoCIS will </w:t>
      </w:r>
      <w:r w:rsidRPr="00F071AD">
        <w:t xml:space="preserve">work </w:t>
      </w:r>
      <w:r>
        <w:t>with the person to do so</w:t>
      </w:r>
      <w:r w:rsidRPr="00F071AD">
        <w:t xml:space="preserve"> in a </w:t>
      </w:r>
      <w:r>
        <w:t>way that considers appropriate risk-mitigation strategies including appropriate on-referrals</w:t>
      </w:r>
      <w:r w:rsidRPr="006E19E4">
        <w:rPr>
          <w:rFonts w:asciiTheme="minorHAnsi" w:hAnsiTheme="minorHAnsi" w:cstheme="minorHAnsi"/>
          <w:bCs/>
          <w:color w:val="000000"/>
          <w:szCs w:val="24"/>
          <w:lang w:eastAsia="en-AU"/>
        </w:rPr>
        <w:t>.</w:t>
      </w:r>
    </w:p>
    <w:p w14:paraId="47159ADE" w14:textId="77777777" w:rsidR="00823E5B" w:rsidRDefault="00823E5B" w:rsidP="00D13164">
      <w:pPr>
        <w:pStyle w:val="ListParagraph"/>
        <w:numPr>
          <w:ilvl w:val="0"/>
          <w:numId w:val="26"/>
        </w:numPr>
        <w:ind w:left="426" w:hanging="426"/>
        <w:rPr>
          <w:rFonts w:asciiTheme="minorHAnsi" w:hAnsiTheme="minorHAnsi" w:cstheme="minorHAnsi"/>
          <w:bCs/>
          <w:color w:val="000000"/>
          <w:szCs w:val="24"/>
          <w:lang w:eastAsia="en-AU"/>
        </w:rPr>
      </w:pPr>
      <w:r w:rsidRPr="00F636CD">
        <w:rPr>
          <w:rFonts w:cstheme="minorHAnsi"/>
          <w:b/>
          <w:bCs/>
        </w:rPr>
        <w:t>Other factors whereby discontinuation is an appropriate course of action</w:t>
      </w:r>
      <w:r w:rsidRPr="00F636CD">
        <w:rPr>
          <w:rFonts w:asciiTheme="minorHAnsi" w:hAnsiTheme="minorHAnsi" w:cstheme="minorHAnsi"/>
          <w:bCs/>
          <w:color w:val="000000"/>
          <w:szCs w:val="24"/>
          <w:lang w:eastAsia="en-AU"/>
        </w:rPr>
        <w:t xml:space="preserve">. </w:t>
      </w:r>
    </w:p>
    <w:p w14:paraId="22E3131D" w14:textId="77777777" w:rsidR="00823E5B" w:rsidRDefault="00823E5B" w:rsidP="00823E5B">
      <w:pPr>
        <w:pStyle w:val="ListParagraph"/>
        <w:ind w:left="426" w:hanging="426"/>
        <w:rPr>
          <w:rFonts w:asciiTheme="minorHAnsi" w:hAnsiTheme="minorHAnsi" w:cstheme="minorHAnsi"/>
          <w:bCs/>
          <w:color w:val="000000"/>
          <w:szCs w:val="24"/>
          <w:lang w:eastAsia="en-AU"/>
        </w:rPr>
      </w:pPr>
    </w:p>
    <w:p w14:paraId="7C60F88D" w14:textId="77777777" w:rsidR="00823E5B" w:rsidRPr="00823E5B" w:rsidRDefault="00823E5B" w:rsidP="00823E5B">
      <w:pPr>
        <w:rPr>
          <w:b/>
        </w:rPr>
      </w:pPr>
      <w:r w:rsidRPr="00823E5B">
        <w:rPr>
          <w:b/>
        </w:rPr>
        <w:t>Completion of Intervention</w:t>
      </w:r>
    </w:p>
    <w:p w14:paraId="4FF42D23" w14:textId="77777777" w:rsidR="00823E5B" w:rsidRDefault="00823E5B" w:rsidP="00823E5B">
      <w:pPr>
        <w:ind w:hanging="38"/>
        <w:rPr>
          <w:rFonts w:asciiTheme="minorHAnsi" w:hAnsiTheme="minorHAnsi" w:cstheme="minorHAnsi"/>
          <w:color w:val="000000"/>
          <w:szCs w:val="24"/>
          <w:lang w:eastAsia="en-AU"/>
        </w:rPr>
      </w:pPr>
      <w:r>
        <w:rPr>
          <w:rFonts w:asciiTheme="minorHAnsi" w:hAnsiTheme="minorHAnsi" w:cstheme="minorHAnsi"/>
          <w:color w:val="000000"/>
          <w:szCs w:val="24"/>
          <w:lang w:eastAsia="en-AU"/>
        </w:rPr>
        <w:t>At the completion of</w:t>
      </w:r>
      <w:r w:rsidRPr="006E19E4">
        <w:rPr>
          <w:rFonts w:asciiTheme="minorHAnsi" w:hAnsiTheme="minorHAnsi" w:cstheme="minorHAnsi"/>
          <w:color w:val="000000"/>
          <w:szCs w:val="24"/>
          <w:lang w:eastAsia="en-AU"/>
        </w:rPr>
        <w:t xml:space="preserve"> FoCIS </w:t>
      </w:r>
      <w:r>
        <w:rPr>
          <w:rFonts w:asciiTheme="minorHAnsi" w:hAnsiTheme="minorHAnsi" w:cstheme="minorHAnsi"/>
          <w:color w:val="000000"/>
          <w:szCs w:val="24"/>
          <w:lang w:eastAsia="en-AU"/>
        </w:rPr>
        <w:t xml:space="preserve">intervention </w:t>
      </w:r>
      <w:r w:rsidRPr="006E19E4">
        <w:rPr>
          <w:rFonts w:asciiTheme="minorHAnsi" w:hAnsiTheme="minorHAnsi" w:cstheme="minorHAnsi"/>
          <w:color w:val="000000"/>
          <w:szCs w:val="24"/>
          <w:lang w:eastAsia="en-AU"/>
        </w:rPr>
        <w:t>a treatment completion report</w:t>
      </w:r>
      <w:r>
        <w:rPr>
          <w:rFonts w:asciiTheme="minorHAnsi" w:hAnsiTheme="minorHAnsi" w:cstheme="minorHAnsi"/>
          <w:color w:val="000000"/>
          <w:szCs w:val="24"/>
          <w:lang w:eastAsia="en-AU"/>
        </w:rPr>
        <w:t xml:space="preserve"> will be completed and</w:t>
      </w:r>
      <w:r w:rsidRPr="006E19E4">
        <w:rPr>
          <w:rFonts w:asciiTheme="minorHAnsi" w:hAnsiTheme="minorHAnsi" w:cstheme="minorHAnsi"/>
          <w:color w:val="000000"/>
          <w:szCs w:val="24"/>
          <w:lang w:eastAsia="en-AU"/>
        </w:rPr>
        <w:t xml:space="preserve"> feedback session with the </w:t>
      </w:r>
      <w:r>
        <w:rPr>
          <w:rFonts w:asciiTheme="minorHAnsi" w:hAnsiTheme="minorHAnsi" w:cstheme="minorHAnsi"/>
          <w:color w:val="000000"/>
          <w:szCs w:val="24"/>
          <w:lang w:eastAsia="en-AU"/>
        </w:rPr>
        <w:t>person will occur</w:t>
      </w:r>
      <w:r w:rsidRPr="006E19E4">
        <w:rPr>
          <w:rFonts w:asciiTheme="minorHAnsi" w:hAnsiTheme="minorHAnsi" w:cstheme="minorHAnsi"/>
          <w:color w:val="000000"/>
          <w:szCs w:val="24"/>
          <w:lang w:eastAsia="en-AU"/>
        </w:rPr>
        <w:t>.</w:t>
      </w:r>
    </w:p>
    <w:p w14:paraId="657481A9" w14:textId="77777777" w:rsidR="00823E5B" w:rsidRDefault="00823E5B" w:rsidP="00823E5B">
      <w:pPr>
        <w:rPr>
          <w:rFonts w:asciiTheme="minorHAnsi" w:hAnsiTheme="minorHAnsi" w:cstheme="minorHAnsi"/>
          <w:bCs/>
          <w:color w:val="000000"/>
          <w:szCs w:val="24"/>
          <w:lang w:eastAsia="en-AU"/>
        </w:rPr>
      </w:pPr>
    </w:p>
    <w:p w14:paraId="419F2A74" w14:textId="77777777" w:rsidR="00823E5B" w:rsidRDefault="00823E5B" w:rsidP="00823E5B">
      <w:pPr>
        <w:rPr>
          <w:rFonts w:asciiTheme="minorHAnsi" w:hAnsiTheme="minorHAnsi" w:cstheme="minorHAnsi"/>
          <w:i/>
          <w:iCs/>
          <w:color w:val="000000"/>
          <w:szCs w:val="24"/>
          <w:lang w:eastAsia="en-AU"/>
        </w:rPr>
      </w:pPr>
      <w:r w:rsidRPr="00DF52B5">
        <w:rPr>
          <w:rFonts w:asciiTheme="minorHAnsi" w:hAnsiTheme="minorHAnsi" w:cstheme="minorHAnsi"/>
          <w:i/>
          <w:iCs/>
          <w:color w:val="000000"/>
          <w:szCs w:val="24"/>
          <w:lang w:eastAsia="en-AU"/>
        </w:rPr>
        <w:t>Treatment Completion Report</w:t>
      </w:r>
    </w:p>
    <w:p w14:paraId="4F4BBEF8" w14:textId="77777777" w:rsidR="00823E5B" w:rsidRPr="006E19E4" w:rsidRDefault="00823E5B" w:rsidP="00823E5B">
      <w:pPr>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A treatment completion report should provide clinically relevant information about a </w:t>
      </w:r>
      <w:r>
        <w:rPr>
          <w:rFonts w:asciiTheme="minorHAnsi" w:hAnsiTheme="minorHAnsi" w:cstheme="minorHAnsi"/>
          <w:color w:val="000000"/>
          <w:szCs w:val="24"/>
          <w:lang w:eastAsia="en-AU"/>
        </w:rPr>
        <w:t>person’</w:t>
      </w:r>
      <w:r w:rsidRPr="006E19E4">
        <w:rPr>
          <w:rFonts w:asciiTheme="minorHAnsi" w:hAnsiTheme="minorHAnsi" w:cstheme="minorHAnsi"/>
          <w:color w:val="000000"/>
          <w:szCs w:val="24"/>
          <w:lang w:eastAsia="en-AU"/>
        </w:rPr>
        <w:t xml:space="preserve">s progression during treatment. The length and topics covered in a treatment completion report may vary depending on the type and duration of the intervention. </w:t>
      </w:r>
    </w:p>
    <w:p w14:paraId="27EA05F7" w14:textId="77777777" w:rsidR="00823E5B" w:rsidRPr="006E19E4" w:rsidRDefault="00823E5B" w:rsidP="00823E5B">
      <w:pPr>
        <w:rPr>
          <w:rFonts w:asciiTheme="minorHAnsi" w:hAnsiTheme="minorHAnsi" w:cstheme="minorHAnsi"/>
          <w:color w:val="000000"/>
          <w:szCs w:val="24"/>
          <w:lang w:eastAsia="en-AU"/>
        </w:rPr>
      </w:pPr>
    </w:p>
    <w:p w14:paraId="57F38E59" w14:textId="77777777" w:rsidR="00823E5B" w:rsidRPr="006E19E4" w:rsidRDefault="00823E5B" w:rsidP="00823E5B">
      <w:pPr>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Treatment completion reports should generally provide clinically relevant information on the following </w:t>
      </w:r>
      <w:proofErr w:type="gramStart"/>
      <w:r w:rsidRPr="006E19E4">
        <w:rPr>
          <w:rFonts w:asciiTheme="minorHAnsi" w:hAnsiTheme="minorHAnsi" w:cstheme="minorHAnsi"/>
          <w:color w:val="000000"/>
          <w:szCs w:val="24"/>
          <w:lang w:eastAsia="en-AU"/>
        </w:rPr>
        <w:t>topics;</w:t>
      </w:r>
      <w:proofErr w:type="gramEnd"/>
    </w:p>
    <w:p w14:paraId="35A8E052" w14:textId="77777777" w:rsidR="00823E5B" w:rsidRPr="006E19E4" w:rsidRDefault="00823E5B" w:rsidP="00D13164">
      <w:pPr>
        <w:pStyle w:val="ListParagraph"/>
        <w:numPr>
          <w:ilvl w:val="0"/>
          <w:numId w:val="27"/>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Participation, attendance, and engagement throughout the intervention</w:t>
      </w:r>
    </w:p>
    <w:p w14:paraId="2AB28A86" w14:textId="77777777" w:rsidR="00823E5B" w:rsidRPr="006E19E4" w:rsidRDefault="00823E5B" w:rsidP="00D13164">
      <w:pPr>
        <w:pStyle w:val="ListParagraph"/>
        <w:numPr>
          <w:ilvl w:val="0"/>
          <w:numId w:val="27"/>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Identified treatment </w:t>
      </w:r>
      <w:proofErr w:type="gramStart"/>
      <w:r w:rsidRPr="006E19E4">
        <w:rPr>
          <w:rFonts w:asciiTheme="minorHAnsi" w:hAnsiTheme="minorHAnsi" w:cstheme="minorHAnsi"/>
          <w:color w:val="000000"/>
          <w:szCs w:val="24"/>
          <w:lang w:eastAsia="en-AU"/>
        </w:rPr>
        <w:t>goals</w:t>
      </w:r>
      <w:proofErr w:type="gramEnd"/>
    </w:p>
    <w:p w14:paraId="1E78FD44" w14:textId="77777777" w:rsidR="00823E5B" w:rsidRPr="006E19E4" w:rsidRDefault="00823E5B" w:rsidP="00D13164">
      <w:pPr>
        <w:pStyle w:val="ListParagraph"/>
        <w:numPr>
          <w:ilvl w:val="0"/>
          <w:numId w:val="27"/>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Clinical presentation throughout the intervention, including any symptoms of mental </w:t>
      </w:r>
      <w:proofErr w:type="gramStart"/>
      <w:r w:rsidRPr="006E19E4">
        <w:rPr>
          <w:rFonts w:asciiTheme="minorHAnsi" w:hAnsiTheme="minorHAnsi" w:cstheme="minorHAnsi"/>
          <w:color w:val="000000"/>
          <w:szCs w:val="24"/>
          <w:lang w:eastAsia="en-AU"/>
        </w:rPr>
        <w:t>illness</w:t>
      </w:r>
      <w:proofErr w:type="gramEnd"/>
    </w:p>
    <w:p w14:paraId="2298D13A" w14:textId="77777777" w:rsidR="00823E5B" w:rsidRPr="006E19E4" w:rsidRDefault="00823E5B" w:rsidP="00D13164">
      <w:pPr>
        <w:pStyle w:val="ListParagraph"/>
        <w:numPr>
          <w:ilvl w:val="0"/>
          <w:numId w:val="27"/>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Progress in relation to insight building, behavioural change, and goal attainment</w:t>
      </w:r>
    </w:p>
    <w:p w14:paraId="5B9F6866" w14:textId="77777777" w:rsidR="00823E5B" w:rsidRPr="006E19E4" w:rsidRDefault="00823E5B" w:rsidP="00D13164">
      <w:pPr>
        <w:pStyle w:val="ListParagraph"/>
        <w:numPr>
          <w:ilvl w:val="0"/>
          <w:numId w:val="27"/>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Recommendations </w:t>
      </w:r>
      <w:r>
        <w:rPr>
          <w:rFonts w:asciiTheme="minorHAnsi" w:hAnsiTheme="minorHAnsi" w:cstheme="minorHAnsi"/>
          <w:color w:val="000000"/>
          <w:szCs w:val="24"/>
          <w:lang w:eastAsia="en-AU"/>
        </w:rPr>
        <w:t>regarding</w:t>
      </w:r>
      <w:r w:rsidRPr="006E19E4">
        <w:rPr>
          <w:rFonts w:asciiTheme="minorHAnsi" w:hAnsiTheme="minorHAnsi" w:cstheme="minorHAnsi"/>
          <w:color w:val="000000"/>
          <w:szCs w:val="24"/>
          <w:lang w:eastAsia="en-AU"/>
        </w:rPr>
        <w:t xml:space="preserve"> future treatment. These recommendations should include any suggestions for the treating team and whether further psychological intervention is </w:t>
      </w:r>
      <w:proofErr w:type="gramStart"/>
      <w:r w:rsidRPr="006E19E4">
        <w:rPr>
          <w:rFonts w:asciiTheme="minorHAnsi" w:hAnsiTheme="minorHAnsi" w:cstheme="minorHAnsi"/>
          <w:color w:val="000000"/>
          <w:szCs w:val="24"/>
          <w:lang w:eastAsia="en-AU"/>
        </w:rPr>
        <w:t>indicated</w:t>
      </w:r>
      <w:proofErr w:type="gramEnd"/>
    </w:p>
    <w:p w14:paraId="0D74F217" w14:textId="77777777" w:rsidR="00823E5B" w:rsidRPr="006E19E4" w:rsidRDefault="00823E5B" w:rsidP="00823E5B">
      <w:pPr>
        <w:rPr>
          <w:rFonts w:asciiTheme="minorHAnsi" w:hAnsiTheme="minorHAnsi" w:cstheme="minorHAnsi"/>
          <w:color w:val="000000"/>
          <w:szCs w:val="24"/>
          <w:lang w:eastAsia="en-AU"/>
        </w:rPr>
      </w:pPr>
    </w:p>
    <w:p w14:paraId="5A781872" w14:textId="77777777" w:rsidR="00823E5B" w:rsidRPr="006E19E4" w:rsidRDefault="00823E5B" w:rsidP="00823E5B">
      <w:pPr>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In addition to the above, treatment completion reports should also consider including the below information where possible</w:t>
      </w:r>
      <w:r>
        <w:rPr>
          <w:rFonts w:asciiTheme="minorHAnsi" w:hAnsiTheme="minorHAnsi" w:cstheme="minorHAnsi"/>
          <w:color w:val="000000"/>
          <w:szCs w:val="24"/>
          <w:lang w:eastAsia="en-AU"/>
        </w:rPr>
        <w:t>:</w:t>
      </w:r>
    </w:p>
    <w:p w14:paraId="4C4EC12E" w14:textId="77777777" w:rsidR="00823E5B" w:rsidRPr="006E19E4" w:rsidRDefault="00823E5B" w:rsidP="00D13164">
      <w:pPr>
        <w:pStyle w:val="ListParagraph"/>
        <w:numPr>
          <w:ilvl w:val="0"/>
          <w:numId w:val="28"/>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A case formulation in relation to violence risk or problem behaviour, including the persons level of insight in relation to their violence risk (or problem behaviour) and any treatment </w:t>
      </w:r>
      <w:proofErr w:type="gramStart"/>
      <w:r w:rsidRPr="006E19E4">
        <w:rPr>
          <w:rFonts w:asciiTheme="minorHAnsi" w:hAnsiTheme="minorHAnsi" w:cstheme="minorHAnsi"/>
          <w:color w:val="000000"/>
          <w:szCs w:val="24"/>
          <w:lang w:eastAsia="en-AU"/>
        </w:rPr>
        <w:t>barriers</w:t>
      </w:r>
      <w:proofErr w:type="gramEnd"/>
    </w:p>
    <w:p w14:paraId="0455CD8B" w14:textId="77777777" w:rsidR="00823E5B" w:rsidRPr="006E19E4" w:rsidRDefault="00823E5B" w:rsidP="00D13164">
      <w:pPr>
        <w:pStyle w:val="ListParagraph"/>
        <w:numPr>
          <w:ilvl w:val="0"/>
          <w:numId w:val="28"/>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Analysis of the persons progress for each risk factor identified in the initial risk </w:t>
      </w:r>
      <w:proofErr w:type="gramStart"/>
      <w:r w:rsidRPr="006E19E4">
        <w:rPr>
          <w:rFonts w:asciiTheme="minorHAnsi" w:hAnsiTheme="minorHAnsi" w:cstheme="minorHAnsi"/>
          <w:color w:val="000000"/>
          <w:szCs w:val="24"/>
          <w:lang w:eastAsia="en-AU"/>
        </w:rPr>
        <w:t>assessment</w:t>
      </w:r>
      <w:proofErr w:type="gramEnd"/>
    </w:p>
    <w:p w14:paraId="6ABAFA13" w14:textId="77777777" w:rsidR="00823E5B" w:rsidRPr="006E19E4" w:rsidRDefault="00823E5B" w:rsidP="00D13164">
      <w:pPr>
        <w:pStyle w:val="ListParagraph"/>
        <w:numPr>
          <w:ilvl w:val="0"/>
          <w:numId w:val="28"/>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Strategies developed in the intervention to mitigate the person’s risk of violence or problem behaviour, including any identified warning </w:t>
      </w:r>
      <w:proofErr w:type="gramStart"/>
      <w:r w:rsidRPr="006E19E4">
        <w:rPr>
          <w:rFonts w:asciiTheme="minorHAnsi" w:hAnsiTheme="minorHAnsi" w:cstheme="minorHAnsi"/>
          <w:color w:val="000000"/>
          <w:szCs w:val="24"/>
          <w:lang w:eastAsia="en-AU"/>
        </w:rPr>
        <w:t>signs</w:t>
      </w:r>
      <w:proofErr w:type="gramEnd"/>
    </w:p>
    <w:p w14:paraId="2218AE07" w14:textId="77777777" w:rsidR="00823E5B" w:rsidRPr="006E19E4" w:rsidRDefault="00823E5B" w:rsidP="00D13164">
      <w:pPr>
        <w:pStyle w:val="ListParagraph"/>
        <w:numPr>
          <w:ilvl w:val="0"/>
          <w:numId w:val="28"/>
        </w:numPr>
        <w:ind w:left="426" w:hanging="426"/>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Any pertinent recommendations in relation to managing the person’s risk of violence or problem </w:t>
      </w:r>
      <w:proofErr w:type="gramStart"/>
      <w:r w:rsidRPr="006E19E4">
        <w:rPr>
          <w:rFonts w:asciiTheme="minorHAnsi" w:hAnsiTheme="minorHAnsi" w:cstheme="minorHAnsi"/>
          <w:color w:val="000000"/>
          <w:szCs w:val="24"/>
          <w:lang w:eastAsia="en-AU"/>
        </w:rPr>
        <w:t>behaviour</w:t>
      </w:r>
      <w:proofErr w:type="gramEnd"/>
    </w:p>
    <w:p w14:paraId="27D91770" w14:textId="77777777" w:rsidR="00823E5B" w:rsidRPr="006E19E4" w:rsidRDefault="00823E5B" w:rsidP="00823E5B">
      <w:pPr>
        <w:rPr>
          <w:rFonts w:asciiTheme="minorHAnsi" w:hAnsiTheme="minorHAnsi" w:cstheme="minorHAnsi"/>
          <w:color w:val="000000"/>
          <w:szCs w:val="24"/>
          <w:lang w:eastAsia="en-AU"/>
        </w:rPr>
      </w:pPr>
    </w:p>
    <w:p w14:paraId="4E64F5CF" w14:textId="77777777" w:rsidR="00823E5B" w:rsidRPr="006E19E4" w:rsidRDefault="00823E5B" w:rsidP="00823E5B">
      <w:pPr>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Treatment completion reports for offense specific intervention should not be a reassessment of violence risk but should comment on progression (or lack of progression) towards addressing specific risk factors.</w:t>
      </w:r>
    </w:p>
    <w:p w14:paraId="1236E30A" w14:textId="77777777" w:rsidR="00823E5B" w:rsidRPr="006E19E4" w:rsidRDefault="00823E5B" w:rsidP="00823E5B">
      <w:pPr>
        <w:rPr>
          <w:rFonts w:asciiTheme="minorHAnsi" w:hAnsiTheme="minorHAnsi" w:cstheme="minorHAnsi"/>
          <w:color w:val="000000"/>
          <w:szCs w:val="24"/>
          <w:lang w:eastAsia="en-AU"/>
        </w:rPr>
      </w:pPr>
    </w:p>
    <w:p w14:paraId="5EB0AC21" w14:textId="77777777" w:rsidR="00823E5B" w:rsidRPr="00550A03" w:rsidRDefault="00823E5B" w:rsidP="00823E5B">
      <w:pPr>
        <w:rPr>
          <w:rFonts w:asciiTheme="minorHAnsi" w:hAnsiTheme="minorHAnsi" w:cstheme="minorHAnsi"/>
          <w:i/>
          <w:iCs/>
          <w:color w:val="000000"/>
          <w:szCs w:val="24"/>
          <w:lang w:eastAsia="en-AU"/>
        </w:rPr>
      </w:pPr>
      <w:r w:rsidRPr="00550A03">
        <w:rPr>
          <w:rFonts w:asciiTheme="minorHAnsi" w:hAnsiTheme="minorHAnsi" w:cstheme="minorHAnsi"/>
          <w:i/>
          <w:iCs/>
          <w:color w:val="000000"/>
          <w:szCs w:val="24"/>
          <w:lang w:eastAsia="en-AU"/>
        </w:rPr>
        <w:t>Feedback Sessions</w:t>
      </w:r>
    </w:p>
    <w:p w14:paraId="3471F3E8" w14:textId="77777777" w:rsidR="00823E5B" w:rsidRPr="006E19E4" w:rsidRDefault="00823E5B" w:rsidP="00823E5B">
      <w:pPr>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 xml:space="preserve">It is recommended that all </w:t>
      </w:r>
      <w:r>
        <w:rPr>
          <w:rFonts w:asciiTheme="minorHAnsi" w:hAnsiTheme="minorHAnsi" w:cstheme="minorHAnsi"/>
          <w:color w:val="000000"/>
          <w:szCs w:val="24"/>
          <w:lang w:eastAsia="en-AU"/>
        </w:rPr>
        <w:t>person</w:t>
      </w:r>
      <w:r w:rsidRPr="006E19E4">
        <w:rPr>
          <w:rFonts w:asciiTheme="minorHAnsi" w:hAnsiTheme="minorHAnsi" w:cstheme="minorHAnsi"/>
          <w:color w:val="000000"/>
          <w:szCs w:val="24"/>
          <w:lang w:eastAsia="en-AU"/>
        </w:rPr>
        <w:t xml:space="preserve">s (including </w:t>
      </w:r>
      <w:r>
        <w:rPr>
          <w:rFonts w:asciiTheme="minorHAnsi" w:hAnsiTheme="minorHAnsi" w:cstheme="minorHAnsi"/>
          <w:color w:val="000000"/>
          <w:szCs w:val="24"/>
          <w:lang w:eastAsia="en-AU"/>
        </w:rPr>
        <w:t>person</w:t>
      </w:r>
      <w:r w:rsidRPr="006E19E4">
        <w:rPr>
          <w:rFonts w:asciiTheme="minorHAnsi" w:hAnsiTheme="minorHAnsi" w:cstheme="minorHAnsi"/>
          <w:color w:val="000000"/>
          <w:szCs w:val="24"/>
          <w:lang w:eastAsia="en-AU"/>
        </w:rPr>
        <w:t xml:space="preserve">s who have discontinued) are offered a feedback session. If it is not indicated clinically for the person to be offered a feedback session, then clinicians should document the clinical reasoning for this. </w:t>
      </w:r>
    </w:p>
    <w:p w14:paraId="12A6E3A0" w14:textId="77777777" w:rsidR="00823E5B" w:rsidRPr="006E19E4" w:rsidRDefault="00823E5B" w:rsidP="00823E5B">
      <w:pPr>
        <w:rPr>
          <w:rFonts w:asciiTheme="minorHAnsi" w:hAnsiTheme="minorHAnsi" w:cstheme="minorHAnsi"/>
          <w:color w:val="000000"/>
          <w:szCs w:val="24"/>
          <w:lang w:eastAsia="en-AU"/>
        </w:rPr>
      </w:pPr>
    </w:p>
    <w:p w14:paraId="27772A86" w14:textId="77777777" w:rsidR="00823E5B" w:rsidRDefault="00823E5B" w:rsidP="00823E5B">
      <w:pPr>
        <w:rPr>
          <w:rFonts w:asciiTheme="minorHAnsi" w:hAnsiTheme="minorHAnsi" w:cstheme="minorHAnsi"/>
          <w:color w:val="000000"/>
          <w:szCs w:val="24"/>
          <w:lang w:eastAsia="en-AU"/>
        </w:rPr>
      </w:pPr>
      <w:r w:rsidRPr="006E19E4">
        <w:rPr>
          <w:rFonts w:asciiTheme="minorHAnsi" w:hAnsiTheme="minorHAnsi" w:cstheme="minorHAnsi"/>
          <w:color w:val="000000"/>
          <w:szCs w:val="24"/>
          <w:lang w:eastAsia="en-AU"/>
        </w:rPr>
        <w:t>The feedback session provides an opportunity for the person to reflect on the</w:t>
      </w:r>
      <w:r>
        <w:rPr>
          <w:rFonts w:asciiTheme="minorHAnsi" w:hAnsiTheme="minorHAnsi" w:cstheme="minorHAnsi"/>
          <w:color w:val="000000"/>
          <w:szCs w:val="24"/>
          <w:lang w:eastAsia="en-AU"/>
        </w:rPr>
        <w:t>ir</w:t>
      </w:r>
      <w:r w:rsidRPr="006E19E4">
        <w:rPr>
          <w:rFonts w:asciiTheme="minorHAnsi" w:hAnsiTheme="minorHAnsi" w:cstheme="minorHAnsi"/>
          <w:color w:val="000000"/>
          <w:szCs w:val="24"/>
          <w:lang w:eastAsia="en-AU"/>
        </w:rPr>
        <w:t xml:space="preserve"> progress, increase the </w:t>
      </w:r>
      <w:r>
        <w:rPr>
          <w:rFonts w:asciiTheme="minorHAnsi" w:hAnsiTheme="minorHAnsi" w:cstheme="minorHAnsi"/>
          <w:color w:val="000000"/>
          <w:szCs w:val="24"/>
          <w:lang w:eastAsia="en-AU"/>
        </w:rPr>
        <w:t>person</w:t>
      </w:r>
      <w:r w:rsidRPr="006E19E4">
        <w:rPr>
          <w:rFonts w:asciiTheme="minorHAnsi" w:hAnsiTheme="minorHAnsi" w:cstheme="minorHAnsi"/>
          <w:color w:val="000000"/>
          <w:szCs w:val="24"/>
          <w:lang w:eastAsia="en-AU"/>
        </w:rPr>
        <w:t xml:space="preserve">’s insight into their own formulation, understand factors associated with </w:t>
      </w:r>
      <w:r>
        <w:rPr>
          <w:rFonts w:asciiTheme="minorHAnsi" w:hAnsiTheme="minorHAnsi" w:cstheme="minorHAnsi"/>
          <w:color w:val="000000"/>
          <w:szCs w:val="24"/>
          <w:lang w:eastAsia="en-AU"/>
        </w:rPr>
        <w:t>the problem behaviour</w:t>
      </w:r>
      <w:r w:rsidRPr="006E19E4">
        <w:rPr>
          <w:rFonts w:asciiTheme="minorHAnsi" w:hAnsiTheme="minorHAnsi" w:cstheme="minorHAnsi"/>
          <w:color w:val="000000"/>
          <w:szCs w:val="24"/>
          <w:lang w:eastAsia="en-AU"/>
        </w:rPr>
        <w:t xml:space="preserve"> and understand any recommendations. Summary reports may be utilised if sharing a full report with the person may be clinically contraindicated.</w:t>
      </w:r>
    </w:p>
    <w:p w14:paraId="21A70F67" w14:textId="77777777" w:rsidR="00823E5B" w:rsidRDefault="00823E5B" w:rsidP="00823E5B">
      <w:pPr>
        <w:rPr>
          <w:rFonts w:asciiTheme="minorHAnsi" w:hAnsiTheme="minorHAnsi" w:cstheme="minorHAnsi"/>
          <w:color w:val="000000"/>
          <w:szCs w:val="24"/>
          <w:lang w:eastAsia="en-AU"/>
        </w:rPr>
      </w:pPr>
    </w:p>
    <w:p w14:paraId="2106A927" w14:textId="77777777" w:rsidR="00823E5B" w:rsidRDefault="00823E5B" w:rsidP="00823E5B">
      <w:pPr>
        <w:rPr>
          <w:rFonts w:asciiTheme="minorHAnsi" w:hAnsiTheme="minorHAnsi" w:cstheme="minorHAnsi"/>
          <w:color w:val="000000"/>
          <w:szCs w:val="24"/>
          <w:lang w:eastAsia="en-AU"/>
        </w:rPr>
      </w:pPr>
      <w:r>
        <w:rPr>
          <w:rFonts w:asciiTheme="minorHAnsi" w:hAnsiTheme="minorHAnsi" w:cstheme="minorHAnsi"/>
          <w:color w:val="000000"/>
          <w:szCs w:val="24"/>
          <w:lang w:eastAsia="en-AU"/>
        </w:rPr>
        <w:t>The FoCIS clinician must also offer the treating team with an opportunity to have a case discussion, including reviewing the persons treatment completion report and answering any questions that they may have about future care considerations.</w:t>
      </w:r>
    </w:p>
    <w:p w14:paraId="179402A1" w14:textId="77777777" w:rsidR="00823E5B" w:rsidRDefault="00823E5B" w:rsidP="00823E5B">
      <w:pPr>
        <w:rPr>
          <w:rFonts w:asciiTheme="minorHAnsi" w:hAnsiTheme="minorHAnsi" w:cstheme="minorHAnsi"/>
          <w:color w:val="000000"/>
          <w:szCs w:val="24"/>
          <w:lang w:eastAsia="en-AU"/>
        </w:rPr>
      </w:pPr>
    </w:p>
    <w:p w14:paraId="24359C94" w14:textId="77777777" w:rsidR="00823E5B" w:rsidRDefault="00823E5B" w:rsidP="00823E5B">
      <w:pPr>
        <w:rPr>
          <w:rFonts w:asciiTheme="minorHAnsi" w:hAnsiTheme="minorHAnsi" w:cstheme="minorHAnsi"/>
          <w:b/>
          <w:bCs/>
          <w:color w:val="000000"/>
          <w:szCs w:val="24"/>
          <w:lang w:eastAsia="en-AU"/>
        </w:rPr>
      </w:pPr>
      <w:r>
        <w:rPr>
          <w:rFonts w:asciiTheme="minorHAnsi" w:hAnsiTheme="minorHAnsi" w:cstheme="minorHAnsi"/>
          <w:b/>
          <w:bCs/>
          <w:color w:val="000000"/>
          <w:szCs w:val="24"/>
          <w:lang w:eastAsia="en-AU"/>
        </w:rPr>
        <w:t>Staffing for Specialist Intervention</w:t>
      </w:r>
    </w:p>
    <w:p w14:paraId="0B9C077E" w14:textId="26C25FEB" w:rsidR="00823E5B" w:rsidRPr="006E19E4" w:rsidRDefault="00823E5B" w:rsidP="00823E5B">
      <w:pPr>
        <w:rPr>
          <w:rFonts w:asciiTheme="minorHAnsi" w:hAnsiTheme="minorHAnsi" w:cstheme="minorHAnsi"/>
        </w:rPr>
      </w:pPr>
      <w:r w:rsidRPr="006E19E4">
        <w:rPr>
          <w:rFonts w:asciiTheme="minorHAnsi" w:hAnsiTheme="minorHAnsi" w:cstheme="minorHAnsi"/>
          <w:szCs w:val="24"/>
        </w:rPr>
        <w:t xml:space="preserve">As identified in the </w:t>
      </w:r>
      <w:r w:rsidRPr="006E19E4">
        <w:rPr>
          <w:rFonts w:asciiTheme="minorHAnsi" w:hAnsiTheme="minorHAnsi" w:cstheme="minorHAnsi"/>
        </w:rPr>
        <w:t xml:space="preserve">Forensic </w:t>
      </w:r>
      <w:r>
        <w:rPr>
          <w:rFonts w:asciiTheme="minorHAnsi" w:hAnsiTheme="minorHAnsi" w:cstheme="minorHAnsi"/>
        </w:rPr>
        <w:t xml:space="preserve">Mental Health </w:t>
      </w:r>
      <w:r w:rsidRPr="006E19E4">
        <w:rPr>
          <w:rFonts w:asciiTheme="minorHAnsi" w:hAnsiTheme="minorHAnsi" w:cstheme="minorHAnsi"/>
        </w:rPr>
        <w:t xml:space="preserve">Model of Care (2019) and </w:t>
      </w:r>
      <w:r w:rsidR="00AB6ABD" w:rsidRPr="00AB6ABD">
        <w:rPr>
          <w:rFonts w:asciiTheme="minorHAnsi" w:hAnsiTheme="minorHAnsi" w:cstheme="minorHAnsi"/>
          <w:i/>
          <w:iCs/>
        </w:rPr>
        <w:t>CHS</w:t>
      </w:r>
      <w:r w:rsidR="00AB6ABD">
        <w:rPr>
          <w:rFonts w:asciiTheme="minorHAnsi" w:hAnsiTheme="minorHAnsi" w:cstheme="minorHAnsi"/>
        </w:rPr>
        <w:t xml:space="preserve"> </w:t>
      </w:r>
      <w:r w:rsidRPr="003852EE">
        <w:rPr>
          <w:rFonts w:asciiTheme="minorHAnsi" w:hAnsiTheme="minorHAnsi" w:cstheme="minorHAnsi"/>
          <w:i/>
          <w:iCs/>
        </w:rPr>
        <w:t>Use of Psychological Interventions Procedure</w:t>
      </w:r>
      <w:r w:rsidRPr="006E19E4">
        <w:rPr>
          <w:rFonts w:asciiTheme="minorHAnsi" w:hAnsiTheme="minorHAnsi" w:cstheme="minorHAnsi"/>
        </w:rPr>
        <w:t xml:space="preserve"> staff engaging in intervention need to have an appropriate level of skill, relevant training</w:t>
      </w:r>
      <w:r>
        <w:rPr>
          <w:rFonts w:asciiTheme="minorHAnsi" w:hAnsiTheme="minorHAnsi" w:cstheme="minorHAnsi"/>
        </w:rPr>
        <w:t>,</w:t>
      </w:r>
      <w:r w:rsidRPr="006E19E4">
        <w:rPr>
          <w:rFonts w:asciiTheme="minorHAnsi" w:hAnsiTheme="minorHAnsi" w:cstheme="minorHAnsi"/>
        </w:rPr>
        <w:t xml:space="preserve"> and supervision. </w:t>
      </w:r>
    </w:p>
    <w:p w14:paraId="7BD810F6" w14:textId="77777777" w:rsidR="00823E5B" w:rsidRPr="006E19E4" w:rsidRDefault="00823E5B" w:rsidP="00823E5B">
      <w:pPr>
        <w:rPr>
          <w:rFonts w:asciiTheme="minorHAnsi" w:hAnsiTheme="minorHAnsi" w:cstheme="minorHAnsi"/>
        </w:rPr>
      </w:pPr>
    </w:p>
    <w:p w14:paraId="2B0FA34E" w14:textId="209E6448" w:rsidR="00823E5B" w:rsidRPr="006E19E4" w:rsidRDefault="00823E5B" w:rsidP="00823E5B">
      <w:pPr>
        <w:rPr>
          <w:rFonts w:asciiTheme="minorHAnsi" w:hAnsiTheme="minorHAnsi" w:cstheme="minorHAnsi"/>
        </w:rPr>
      </w:pPr>
      <w:r w:rsidRPr="006E19E4">
        <w:rPr>
          <w:rFonts w:asciiTheme="minorHAnsi" w:hAnsiTheme="minorHAnsi" w:cstheme="minorHAnsi"/>
        </w:rPr>
        <w:t>FoCIS intervention staff should have prior experience delivering psychological intervention with complex presentations as well as demonstrated ability to deescalate, grow rapport with complex cli</w:t>
      </w:r>
      <w:r>
        <w:rPr>
          <w:rFonts w:asciiTheme="minorHAnsi" w:hAnsiTheme="minorHAnsi" w:cstheme="minorHAnsi"/>
        </w:rPr>
        <w:t>nical</w:t>
      </w:r>
      <w:r w:rsidRPr="006E19E4">
        <w:rPr>
          <w:rFonts w:asciiTheme="minorHAnsi" w:hAnsiTheme="minorHAnsi" w:cstheme="minorHAnsi"/>
        </w:rPr>
        <w:t xml:space="preserve"> groups and have strong formulation skills in relation to violence or other problem behaviours. If clinical staff are delivering an offense specific treatment, then relevant training on that specific psychological intervention should be completed prior to beginning</w:t>
      </w:r>
      <w:r w:rsidR="00341A49">
        <w:rPr>
          <w:rFonts w:asciiTheme="minorHAnsi" w:hAnsiTheme="minorHAnsi" w:cstheme="minorHAnsi"/>
        </w:rPr>
        <w:t xml:space="preserve"> this</w:t>
      </w:r>
      <w:r w:rsidRPr="006E19E4">
        <w:rPr>
          <w:rFonts w:asciiTheme="minorHAnsi" w:hAnsiTheme="minorHAnsi" w:cstheme="minorHAnsi"/>
        </w:rPr>
        <w:t xml:space="preserve"> work.</w:t>
      </w:r>
    </w:p>
    <w:p w14:paraId="11F8BD95" w14:textId="77777777" w:rsidR="00823E5B" w:rsidRPr="006E19E4" w:rsidRDefault="00823E5B" w:rsidP="00823E5B">
      <w:pPr>
        <w:rPr>
          <w:rFonts w:asciiTheme="minorHAnsi" w:hAnsiTheme="minorHAnsi" w:cstheme="minorHAnsi"/>
        </w:rPr>
      </w:pPr>
    </w:p>
    <w:p w14:paraId="0E8DB33B" w14:textId="645EDFF3" w:rsidR="00823E5B" w:rsidRDefault="00823E5B" w:rsidP="00823E5B">
      <w:pPr>
        <w:rPr>
          <w:rFonts w:asciiTheme="minorHAnsi" w:hAnsiTheme="minorHAnsi" w:cstheme="minorHAnsi"/>
        </w:rPr>
      </w:pPr>
      <w:r w:rsidRPr="006E19E4">
        <w:rPr>
          <w:rFonts w:asciiTheme="minorHAnsi" w:hAnsiTheme="minorHAnsi" w:cstheme="minorHAnsi"/>
        </w:rPr>
        <w:t xml:space="preserve">As identified in </w:t>
      </w:r>
      <w:r w:rsidR="00AB6ABD" w:rsidRPr="00AB6ABD">
        <w:rPr>
          <w:rFonts w:asciiTheme="minorHAnsi" w:hAnsiTheme="minorHAnsi" w:cstheme="minorHAnsi"/>
          <w:i/>
          <w:iCs/>
        </w:rPr>
        <w:t>CHS</w:t>
      </w:r>
      <w:r w:rsidR="00AB6ABD">
        <w:rPr>
          <w:rFonts w:asciiTheme="minorHAnsi" w:hAnsiTheme="minorHAnsi" w:cstheme="minorHAnsi"/>
        </w:rPr>
        <w:t xml:space="preserve"> </w:t>
      </w:r>
      <w:r w:rsidRPr="003852EE">
        <w:rPr>
          <w:rFonts w:asciiTheme="minorHAnsi" w:hAnsiTheme="minorHAnsi" w:cstheme="minorHAnsi"/>
          <w:i/>
          <w:iCs/>
        </w:rPr>
        <w:t>Use of Psychological Interventions Procedure</w:t>
      </w:r>
      <w:r w:rsidRPr="006E19E4">
        <w:rPr>
          <w:rFonts w:asciiTheme="minorHAnsi" w:hAnsiTheme="minorHAnsi" w:cstheme="minorHAnsi"/>
        </w:rPr>
        <w:t xml:space="preserve"> FoCIS intervention is </w:t>
      </w:r>
      <w:r>
        <w:rPr>
          <w:rFonts w:asciiTheme="minorHAnsi" w:hAnsiTheme="minorHAnsi" w:cstheme="minorHAnsi"/>
        </w:rPr>
        <w:t xml:space="preserve">most likely to be </w:t>
      </w:r>
      <w:r w:rsidRPr="006E19E4">
        <w:rPr>
          <w:rFonts w:asciiTheme="minorHAnsi" w:hAnsiTheme="minorHAnsi" w:cstheme="minorHAnsi"/>
        </w:rPr>
        <w:t xml:space="preserve">classified as a level 4 specialist intervention. Due to the complex nature of offense related treatment, </w:t>
      </w:r>
      <w:r>
        <w:rPr>
          <w:rFonts w:asciiTheme="minorHAnsi" w:hAnsiTheme="minorHAnsi" w:cstheme="minorHAnsi"/>
        </w:rPr>
        <w:t>the MDT will allocate staff to the intervention with consideration given to staff members level of experience, complexity of the intervention and whether two clinicians should complete the intervention.</w:t>
      </w:r>
    </w:p>
    <w:p w14:paraId="6D219774" w14:textId="77777777" w:rsidR="00823E5B" w:rsidRPr="006E19E4" w:rsidRDefault="00823E5B" w:rsidP="00823E5B">
      <w:pPr>
        <w:rPr>
          <w:rFonts w:asciiTheme="minorHAnsi" w:hAnsiTheme="minorHAnsi" w:cstheme="minorHAnsi"/>
        </w:rPr>
      </w:pPr>
    </w:p>
    <w:p w14:paraId="3CBC1FBF" w14:textId="77777777" w:rsidR="00823E5B" w:rsidRPr="006E19E4" w:rsidRDefault="00823E5B" w:rsidP="00823E5B">
      <w:pPr>
        <w:rPr>
          <w:rFonts w:asciiTheme="minorHAnsi" w:hAnsiTheme="minorHAnsi" w:cstheme="minorHAnsi"/>
          <w:color w:val="000000"/>
          <w:szCs w:val="24"/>
          <w:lang w:eastAsia="en-AU"/>
        </w:rPr>
      </w:pPr>
      <w:r w:rsidRPr="006E19E4">
        <w:rPr>
          <w:rFonts w:asciiTheme="minorHAnsi" w:hAnsiTheme="minorHAnsi" w:cstheme="minorHAnsi"/>
        </w:rPr>
        <w:t xml:space="preserve">Staff providing </w:t>
      </w:r>
      <w:r>
        <w:rPr>
          <w:rFonts w:asciiTheme="minorHAnsi" w:hAnsiTheme="minorHAnsi" w:cstheme="minorHAnsi"/>
        </w:rPr>
        <w:t xml:space="preserve">specialist </w:t>
      </w:r>
      <w:r w:rsidRPr="006E19E4">
        <w:rPr>
          <w:rFonts w:asciiTheme="minorHAnsi" w:hAnsiTheme="minorHAnsi" w:cstheme="minorHAnsi"/>
        </w:rPr>
        <w:t xml:space="preserve">intervention </w:t>
      </w:r>
      <w:r>
        <w:rPr>
          <w:rFonts w:asciiTheme="minorHAnsi" w:hAnsiTheme="minorHAnsi" w:cstheme="minorHAnsi"/>
        </w:rPr>
        <w:t xml:space="preserve">with FoCIS </w:t>
      </w:r>
      <w:r w:rsidRPr="006E19E4">
        <w:rPr>
          <w:rFonts w:asciiTheme="minorHAnsi" w:hAnsiTheme="minorHAnsi" w:cstheme="minorHAnsi"/>
        </w:rPr>
        <w:t xml:space="preserve">should have current supervision agreements in place, with an identified supervisor with advanced knowledge of the types of interventions the clinician is utilising. The frequency of supervision should be commensurate with the clinician’s skill, for example, clinicians who are relatively new to this area of practice might seek supervision on a weekly or fortnightly basis, whereas clinicians with significant training and practice in this area may engage in supervision monthly. </w:t>
      </w:r>
    </w:p>
    <w:p w14:paraId="3448FFEE" w14:textId="77777777" w:rsidR="009D4156" w:rsidRPr="002316D2" w:rsidRDefault="009D4156" w:rsidP="00823E5B">
      <w:pPr>
        <w:rPr>
          <w:b/>
        </w:rPr>
      </w:pPr>
    </w:p>
    <w:p w14:paraId="639D51BE" w14:textId="44322BD5" w:rsidR="009D4156" w:rsidRDefault="00C56738" w:rsidP="009D4156">
      <w:pPr>
        <w:jc w:val="right"/>
        <w:rPr>
          <w:rStyle w:val="Hyperlink"/>
          <w:rFonts w:eastAsiaTheme="majorEastAsia" w:cs="Arial"/>
          <w:i/>
          <w:szCs w:val="24"/>
        </w:rPr>
      </w:pPr>
      <w:hyperlink w:anchor="Contents" w:history="1">
        <w:r w:rsidR="002271E0"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271E0" w:rsidRPr="00CD1C0E" w14:paraId="4CD418FA" w14:textId="77777777" w:rsidTr="00A042D6">
        <w:trPr>
          <w:cantSplit/>
          <w:trHeight w:val="285"/>
        </w:trPr>
        <w:tc>
          <w:tcPr>
            <w:tcW w:w="9158" w:type="dxa"/>
            <w:shd w:val="clear" w:color="auto" w:fill="D9D9D9" w:themeFill="background1" w:themeFillShade="D9"/>
          </w:tcPr>
          <w:p w14:paraId="630B8AAE" w14:textId="660DE499" w:rsidR="002271E0" w:rsidRPr="003D2D06" w:rsidRDefault="002271E0" w:rsidP="00A042D6">
            <w:pPr>
              <w:pStyle w:val="Heading1"/>
            </w:pPr>
            <w:bookmarkStart w:id="28" w:name="_Toc167264971"/>
            <w:r w:rsidRPr="003D2D06">
              <w:t xml:space="preserve">Section </w:t>
            </w:r>
            <w:r w:rsidR="004F115F">
              <w:t>11</w:t>
            </w:r>
            <w:r w:rsidRPr="003D2D06">
              <w:t xml:space="preserve"> – C</w:t>
            </w:r>
            <w:r w:rsidR="004F115F">
              <w:t>losure to FoCIS</w:t>
            </w:r>
            <w:bookmarkEnd w:id="28"/>
          </w:p>
        </w:tc>
      </w:tr>
    </w:tbl>
    <w:p w14:paraId="7FCF1638" w14:textId="77777777" w:rsidR="002271E0" w:rsidRDefault="002271E0" w:rsidP="002271E0">
      <w:pPr>
        <w:pStyle w:val="Heading2"/>
      </w:pPr>
    </w:p>
    <w:p w14:paraId="2EE4FA29" w14:textId="77777777" w:rsidR="004F115F" w:rsidRDefault="004F115F" w:rsidP="004F115F">
      <w:pPr>
        <w:rPr>
          <w:bCs/>
        </w:rPr>
      </w:pPr>
      <w:r>
        <w:rPr>
          <w:bCs/>
        </w:rPr>
        <w:t>There is not a singular process from referral to case closure that can be applied to all referrals. Closure will generally be considered for those referrals where:</w:t>
      </w:r>
    </w:p>
    <w:p w14:paraId="215DBBE8" w14:textId="77777777" w:rsidR="004F115F" w:rsidRDefault="004F115F" w:rsidP="004F115F"/>
    <w:p w14:paraId="23FE71EC" w14:textId="7CA305CE" w:rsidR="004F115F" w:rsidRDefault="004F115F" w:rsidP="00D13164">
      <w:pPr>
        <w:pStyle w:val="ListParagraph"/>
        <w:numPr>
          <w:ilvl w:val="0"/>
          <w:numId w:val="31"/>
        </w:numPr>
        <w:ind w:left="426" w:hanging="426"/>
        <w:rPr>
          <w:rFonts w:asciiTheme="minorHAnsi" w:hAnsiTheme="minorHAnsi" w:cstheme="minorHAnsi"/>
          <w:szCs w:val="24"/>
        </w:rPr>
      </w:pPr>
      <w:r w:rsidRPr="00F20DBB">
        <w:rPr>
          <w:rFonts w:asciiTheme="minorHAnsi" w:hAnsiTheme="minorHAnsi" w:cstheme="minorHAnsi"/>
          <w:szCs w:val="24"/>
        </w:rPr>
        <w:t>Se</w:t>
      </w:r>
      <w:r>
        <w:rPr>
          <w:rFonts w:asciiTheme="minorHAnsi" w:hAnsiTheme="minorHAnsi" w:cstheme="minorHAnsi"/>
          <w:szCs w:val="24"/>
        </w:rPr>
        <w:t xml:space="preserve">condary consultation has occurred and, has been documented on the </w:t>
      </w:r>
      <w:r w:rsidR="00341A49">
        <w:rPr>
          <w:rFonts w:asciiTheme="minorHAnsi" w:hAnsiTheme="minorHAnsi" w:cstheme="minorHAnsi"/>
          <w:szCs w:val="24"/>
        </w:rPr>
        <w:t>ECR</w:t>
      </w:r>
      <w:r>
        <w:rPr>
          <w:rFonts w:asciiTheme="minorHAnsi" w:hAnsiTheme="minorHAnsi" w:cstheme="minorHAnsi"/>
          <w:szCs w:val="24"/>
        </w:rPr>
        <w:t>, and the referring team agree no further input is required from FoCIS; or</w:t>
      </w:r>
    </w:p>
    <w:p w14:paraId="73653EE0" w14:textId="77777777" w:rsidR="004F115F" w:rsidRDefault="004F115F" w:rsidP="00D13164">
      <w:pPr>
        <w:pStyle w:val="ListParagraph"/>
        <w:numPr>
          <w:ilvl w:val="0"/>
          <w:numId w:val="31"/>
        </w:numPr>
        <w:ind w:left="426" w:hanging="426"/>
        <w:rPr>
          <w:rFonts w:asciiTheme="minorHAnsi" w:hAnsiTheme="minorHAnsi" w:cstheme="minorHAnsi"/>
          <w:szCs w:val="24"/>
        </w:rPr>
      </w:pPr>
      <w:r>
        <w:rPr>
          <w:rFonts w:asciiTheme="minorHAnsi" w:hAnsiTheme="minorHAnsi" w:cstheme="minorHAnsi"/>
          <w:szCs w:val="24"/>
        </w:rPr>
        <w:t>Comprehensive risk assessment and report have been completed, recommendations have been discussed with the referring team (or attempts at same have occurred) and the referral does not require ongoing specialist liaison support; or</w:t>
      </w:r>
    </w:p>
    <w:p w14:paraId="0E2A16E8" w14:textId="77777777" w:rsidR="004F115F" w:rsidRDefault="004F115F" w:rsidP="00D13164">
      <w:pPr>
        <w:pStyle w:val="ListParagraph"/>
        <w:numPr>
          <w:ilvl w:val="0"/>
          <w:numId w:val="31"/>
        </w:numPr>
        <w:ind w:left="426" w:hanging="426"/>
        <w:rPr>
          <w:rFonts w:asciiTheme="minorHAnsi" w:hAnsiTheme="minorHAnsi" w:cstheme="minorHAnsi"/>
          <w:szCs w:val="24"/>
        </w:rPr>
      </w:pPr>
      <w:r>
        <w:rPr>
          <w:rFonts w:asciiTheme="minorHAnsi" w:hAnsiTheme="minorHAnsi" w:cstheme="minorHAnsi"/>
          <w:szCs w:val="24"/>
        </w:rPr>
        <w:t>Intervention as part of specialist liaison or specialist intervention has been provided and the treating team no longer request FoCIS input or there is no further need for ongoing FoCIS support; or</w:t>
      </w:r>
    </w:p>
    <w:p w14:paraId="7FBD7BBF" w14:textId="77777777" w:rsidR="004F115F" w:rsidRDefault="004F115F" w:rsidP="00D13164">
      <w:pPr>
        <w:pStyle w:val="ListParagraph"/>
        <w:numPr>
          <w:ilvl w:val="0"/>
          <w:numId w:val="31"/>
        </w:numPr>
        <w:ind w:left="426" w:hanging="426"/>
        <w:rPr>
          <w:rFonts w:asciiTheme="minorHAnsi" w:hAnsiTheme="minorHAnsi" w:cstheme="minorHAnsi"/>
          <w:szCs w:val="24"/>
        </w:rPr>
      </w:pPr>
      <w:r>
        <w:rPr>
          <w:rFonts w:asciiTheme="minorHAnsi" w:hAnsiTheme="minorHAnsi" w:cstheme="minorHAnsi"/>
          <w:szCs w:val="24"/>
        </w:rPr>
        <w:t>FoCIS have not had any active involvement with the case in 6 months and the treating team have not returned FoCIS communications; or</w:t>
      </w:r>
    </w:p>
    <w:p w14:paraId="23415ACE" w14:textId="35D1300E" w:rsidR="004F115F" w:rsidRDefault="004F115F" w:rsidP="00D13164">
      <w:pPr>
        <w:pStyle w:val="ListParagraph"/>
        <w:numPr>
          <w:ilvl w:val="0"/>
          <w:numId w:val="31"/>
        </w:numPr>
        <w:ind w:left="426" w:hanging="426"/>
        <w:rPr>
          <w:rFonts w:asciiTheme="minorHAnsi" w:hAnsiTheme="minorHAnsi" w:cstheme="minorHAnsi"/>
          <w:szCs w:val="24"/>
        </w:rPr>
      </w:pPr>
      <w:r>
        <w:rPr>
          <w:rFonts w:asciiTheme="minorHAnsi" w:hAnsiTheme="minorHAnsi" w:cstheme="minorHAnsi"/>
          <w:szCs w:val="24"/>
        </w:rPr>
        <w:t xml:space="preserve">The person is no longer a </w:t>
      </w:r>
      <w:r w:rsidR="003D751C">
        <w:rPr>
          <w:rFonts w:asciiTheme="minorHAnsi" w:hAnsiTheme="minorHAnsi" w:cstheme="minorHAnsi"/>
          <w:szCs w:val="24"/>
        </w:rPr>
        <w:t>consumer</w:t>
      </w:r>
      <w:r>
        <w:rPr>
          <w:rFonts w:asciiTheme="minorHAnsi" w:hAnsiTheme="minorHAnsi" w:cstheme="minorHAnsi"/>
          <w:szCs w:val="24"/>
        </w:rPr>
        <w:t xml:space="preserve"> of MHJHADS.</w:t>
      </w:r>
    </w:p>
    <w:p w14:paraId="1D455399" w14:textId="77777777" w:rsidR="004F115F" w:rsidRDefault="004F115F" w:rsidP="004F115F">
      <w:pPr>
        <w:ind w:left="426" w:hanging="426"/>
        <w:rPr>
          <w:rFonts w:asciiTheme="minorHAnsi" w:hAnsiTheme="minorHAnsi" w:cstheme="minorHAnsi"/>
          <w:szCs w:val="24"/>
        </w:rPr>
      </w:pPr>
    </w:p>
    <w:p w14:paraId="07A4E85B" w14:textId="77777777" w:rsidR="004F115F" w:rsidRDefault="004F115F" w:rsidP="004F115F">
      <w:pPr>
        <w:rPr>
          <w:rFonts w:asciiTheme="minorHAnsi" w:hAnsiTheme="minorHAnsi" w:cstheme="minorHAnsi"/>
          <w:szCs w:val="24"/>
        </w:rPr>
      </w:pPr>
      <w:r>
        <w:rPr>
          <w:rFonts w:asciiTheme="minorHAnsi" w:hAnsiTheme="minorHAnsi" w:cstheme="minorHAnsi"/>
          <w:szCs w:val="24"/>
        </w:rPr>
        <w:t xml:space="preserve">Where possible, the allocated FoCIS clinician will first discuss with the referring/treating team that the case seems likely to meet criteria for </w:t>
      </w:r>
      <w:proofErr w:type="gramStart"/>
      <w:r>
        <w:rPr>
          <w:rFonts w:asciiTheme="minorHAnsi" w:hAnsiTheme="minorHAnsi" w:cstheme="minorHAnsi"/>
          <w:szCs w:val="24"/>
        </w:rPr>
        <w:t>closure, and</w:t>
      </w:r>
      <w:proofErr w:type="gramEnd"/>
      <w:r>
        <w:rPr>
          <w:rFonts w:asciiTheme="minorHAnsi" w:hAnsiTheme="minorHAnsi" w:cstheme="minorHAnsi"/>
          <w:szCs w:val="24"/>
        </w:rPr>
        <w:t xml:space="preserve"> will seek the referring/treating team’s views regarding this. In circumstances where the referring/treating team do not agree that the case is suitable for closure, this can be discussed further at the FoCIS MDT. </w:t>
      </w:r>
    </w:p>
    <w:p w14:paraId="5C72A161" w14:textId="77777777" w:rsidR="004F115F" w:rsidRDefault="004F115F" w:rsidP="004F115F">
      <w:pPr>
        <w:rPr>
          <w:rFonts w:asciiTheme="minorHAnsi" w:hAnsiTheme="minorHAnsi" w:cstheme="minorHAnsi"/>
          <w:szCs w:val="24"/>
        </w:rPr>
      </w:pPr>
    </w:p>
    <w:p w14:paraId="34A5FA87" w14:textId="6D135509" w:rsidR="004F115F" w:rsidRDefault="004F115F" w:rsidP="004F115F">
      <w:pPr>
        <w:rPr>
          <w:rFonts w:asciiTheme="minorHAnsi" w:hAnsiTheme="minorHAnsi" w:cstheme="minorHAnsi"/>
          <w:szCs w:val="24"/>
        </w:rPr>
      </w:pPr>
      <w:r>
        <w:rPr>
          <w:rFonts w:asciiTheme="minorHAnsi" w:hAnsiTheme="minorHAnsi" w:cstheme="minorHAnsi"/>
          <w:szCs w:val="24"/>
        </w:rPr>
        <w:t xml:space="preserve">All referrals that are considered suitable for closure due to meeting one or more of the above criteria, will be discussed at the FoCIS MDT. If agreed that the referral is suitable for closure this will be documented in the </w:t>
      </w:r>
      <w:proofErr w:type="gramStart"/>
      <w:r w:rsidR="00341A49">
        <w:rPr>
          <w:rFonts w:asciiTheme="minorHAnsi" w:hAnsiTheme="minorHAnsi" w:cstheme="minorHAnsi"/>
          <w:szCs w:val="24"/>
        </w:rPr>
        <w:t>ECR</w:t>
      </w:r>
      <w:proofErr w:type="gramEnd"/>
      <w:r>
        <w:rPr>
          <w:rFonts w:asciiTheme="minorHAnsi" w:hAnsiTheme="minorHAnsi" w:cstheme="minorHAnsi"/>
          <w:szCs w:val="24"/>
        </w:rPr>
        <w:t xml:space="preserve"> and the referring/treating team will be advised of the outcome. </w:t>
      </w:r>
    </w:p>
    <w:p w14:paraId="5B1E9B7D" w14:textId="77777777" w:rsidR="009D4156" w:rsidRPr="002316D2" w:rsidRDefault="009D4156" w:rsidP="009D4156">
      <w:pPr>
        <w:rPr>
          <w:b/>
        </w:rPr>
      </w:pPr>
    </w:p>
    <w:p w14:paraId="24750F5A" w14:textId="72AD88AC" w:rsidR="002271E0" w:rsidRPr="009D4156" w:rsidRDefault="00C56738" w:rsidP="009D4156">
      <w:pPr>
        <w:jc w:val="right"/>
        <w:rPr>
          <w:rFonts w:eastAsiaTheme="majorEastAsia" w:cs="Arial"/>
          <w:i/>
          <w:color w:val="0000FF"/>
          <w:szCs w:val="24"/>
          <w:u w:val="single"/>
        </w:rPr>
      </w:pPr>
      <w:hyperlink w:anchor="Contents" w:history="1">
        <w:r w:rsidR="009D4156"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22F95" w:rsidRPr="00CD1C0E" w14:paraId="743C1C32" w14:textId="77777777" w:rsidTr="0050546A">
        <w:trPr>
          <w:cantSplit/>
          <w:trHeight w:val="285"/>
        </w:trPr>
        <w:tc>
          <w:tcPr>
            <w:tcW w:w="9158" w:type="dxa"/>
            <w:shd w:val="clear" w:color="auto" w:fill="D9D9D9" w:themeFill="background1" w:themeFillShade="D9"/>
          </w:tcPr>
          <w:p w14:paraId="2894EC5B" w14:textId="045D3A3B" w:rsidR="00922F95" w:rsidRPr="003D2D06" w:rsidRDefault="00922F95" w:rsidP="0050546A">
            <w:pPr>
              <w:pStyle w:val="Heading1"/>
            </w:pPr>
            <w:bookmarkStart w:id="29" w:name="_Toc167264972"/>
            <w:r w:rsidRPr="003D2D06">
              <w:t xml:space="preserve">Section </w:t>
            </w:r>
            <w:r>
              <w:t>12</w:t>
            </w:r>
            <w:r w:rsidRPr="003D2D06">
              <w:t xml:space="preserve"> – </w:t>
            </w:r>
            <w:r>
              <w:t>Occupational Violence</w:t>
            </w:r>
            <w:bookmarkEnd w:id="29"/>
          </w:p>
        </w:tc>
      </w:tr>
    </w:tbl>
    <w:p w14:paraId="7831D6FF" w14:textId="77777777" w:rsidR="007B5769" w:rsidRDefault="007B5769" w:rsidP="002271E0">
      <w:pPr>
        <w:rPr>
          <w:rFonts w:cs="Arial"/>
          <w:b/>
          <w:szCs w:val="24"/>
          <w:highlight w:val="yellow"/>
        </w:rPr>
      </w:pPr>
    </w:p>
    <w:p w14:paraId="6C68FC93" w14:textId="380C2766" w:rsidR="007B5769" w:rsidRDefault="003B1B09" w:rsidP="002271E0">
      <w:pPr>
        <w:rPr>
          <w:rFonts w:cs="Arial"/>
          <w:bCs/>
          <w:szCs w:val="24"/>
        </w:rPr>
      </w:pPr>
      <w:r w:rsidRPr="008142E7">
        <w:rPr>
          <w:rFonts w:cs="Arial"/>
          <w:bCs/>
          <w:szCs w:val="24"/>
        </w:rPr>
        <w:t>Forensic Mental Health Services is committed to the prevention and management of Occupational Violence (OV). The service</w:t>
      </w:r>
      <w:r w:rsidR="00801B23" w:rsidRPr="008142E7">
        <w:rPr>
          <w:rFonts w:cs="Arial"/>
          <w:bCs/>
          <w:szCs w:val="24"/>
        </w:rPr>
        <w:t xml:space="preserve"> aims to prevent and manage OV risks</w:t>
      </w:r>
      <w:r w:rsidRPr="008142E7">
        <w:rPr>
          <w:rFonts w:cs="Arial"/>
          <w:bCs/>
          <w:szCs w:val="24"/>
        </w:rPr>
        <w:t xml:space="preserve"> </w:t>
      </w:r>
      <w:r w:rsidR="008142E7">
        <w:rPr>
          <w:rFonts w:cs="Arial"/>
          <w:bCs/>
          <w:szCs w:val="24"/>
        </w:rPr>
        <w:t>through supporting staff to remain aware of risks within their areas of control and taking action to minimise those risks. The service a</w:t>
      </w:r>
      <w:r w:rsidRPr="008142E7">
        <w:rPr>
          <w:rFonts w:cs="Arial"/>
          <w:bCs/>
          <w:szCs w:val="24"/>
        </w:rPr>
        <w:t>dhere</w:t>
      </w:r>
      <w:r w:rsidR="008142E7">
        <w:rPr>
          <w:rFonts w:cs="Arial"/>
          <w:bCs/>
          <w:szCs w:val="24"/>
        </w:rPr>
        <w:t>s</w:t>
      </w:r>
      <w:r w:rsidRPr="008142E7">
        <w:rPr>
          <w:rFonts w:cs="Arial"/>
          <w:bCs/>
          <w:szCs w:val="24"/>
        </w:rPr>
        <w:t xml:space="preserve"> to the</w:t>
      </w:r>
      <w:r w:rsidR="00AB6ABD">
        <w:rPr>
          <w:rFonts w:cs="Arial"/>
          <w:bCs/>
          <w:szCs w:val="24"/>
        </w:rPr>
        <w:t xml:space="preserve"> </w:t>
      </w:r>
      <w:r w:rsidR="00AB6ABD" w:rsidRPr="001A28DE">
        <w:rPr>
          <w:rFonts w:cs="Arial"/>
          <w:bCs/>
          <w:i/>
          <w:iCs/>
          <w:szCs w:val="24"/>
        </w:rPr>
        <w:t>CHS</w:t>
      </w:r>
      <w:r w:rsidR="001A28DE" w:rsidRPr="001A28DE">
        <w:rPr>
          <w:rFonts w:cs="Arial"/>
          <w:bCs/>
          <w:i/>
          <w:iCs/>
          <w:szCs w:val="24"/>
        </w:rPr>
        <w:t xml:space="preserve"> </w:t>
      </w:r>
      <w:r w:rsidR="00801B23" w:rsidRPr="001A28DE">
        <w:rPr>
          <w:rFonts w:cs="Arial"/>
          <w:bCs/>
          <w:i/>
          <w:iCs/>
          <w:szCs w:val="24"/>
        </w:rPr>
        <w:t>Occupational Violence Procedure</w:t>
      </w:r>
      <w:r w:rsidR="008142E7">
        <w:rPr>
          <w:rFonts w:cs="Arial"/>
          <w:bCs/>
          <w:szCs w:val="24"/>
        </w:rPr>
        <w:t>, and in line with this procedure, recommends the following:</w:t>
      </w:r>
    </w:p>
    <w:p w14:paraId="43DDD58C" w14:textId="77777777" w:rsidR="008142E7" w:rsidRDefault="008142E7" w:rsidP="002271E0">
      <w:pPr>
        <w:rPr>
          <w:rFonts w:cs="Arial"/>
          <w:bCs/>
          <w:szCs w:val="24"/>
        </w:rPr>
      </w:pPr>
    </w:p>
    <w:p w14:paraId="7611E8CD" w14:textId="1657D4D6" w:rsidR="008142E7" w:rsidRDefault="008142E7" w:rsidP="008142E7">
      <w:pPr>
        <w:pStyle w:val="ListParagraph"/>
        <w:numPr>
          <w:ilvl w:val="0"/>
          <w:numId w:val="40"/>
        </w:numPr>
        <w:rPr>
          <w:rFonts w:cs="Arial"/>
          <w:bCs/>
          <w:szCs w:val="24"/>
        </w:rPr>
      </w:pPr>
      <w:r>
        <w:rPr>
          <w:rFonts w:cs="Arial"/>
          <w:bCs/>
          <w:szCs w:val="24"/>
        </w:rPr>
        <w:t xml:space="preserve">OV risks are identified, assessed and managed with aim to eliminate (where possible) and minimise </w:t>
      </w:r>
      <w:proofErr w:type="gramStart"/>
      <w:r>
        <w:rPr>
          <w:rFonts w:cs="Arial"/>
          <w:bCs/>
          <w:szCs w:val="24"/>
        </w:rPr>
        <w:t>risks</w:t>
      </w:r>
      <w:proofErr w:type="gramEnd"/>
    </w:p>
    <w:p w14:paraId="3026E2F6" w14:textId="59FB3759" w:rsidR="008142E7" w:rsidRDefault="008142E7" w:rsidP="008142E7">
      <w:pPr>
        <w:pStyle w:val="ListParagraph"/>
        <w:numPr>
          <w:ilvl w:val="0"/>
          <w:numId w:val="40"/>
        </w:numPr>
        <w:rPr>
          <w:rFonts w:cs="Arial"/>
          <w:bCs/>
          <w:szCs w:val="24"/>
        </w:rPr>
      </w:pPr>
      <w:r>
        <w:rPr>
          <w:rFonts w:cs="Arial"/>
          <w:bCs/>
          <w:szCs w:val="24"/>
        </w:rPr>
        <w:t xml:space="preserve">Provision of education and advice around the effective tools and strategies available to management and staff to assist in OV prevention and </w:t>
      </w:r>
      <w:proofErr w:type="gramStart"/>
      <w:r>
        <w:rPr>
          <w:rFonts w:cs="Arial"/>
          <w:bCs/>
          <w:szCs w:val="24"/>
        </w:rPr>
        <w:t>management</w:t>
      </w:r>
      <w:proofErr w:type="gramEnd"/>
    </w:p>
    <w:p w14:paraId="00FCC137" w14:textId="6941AC9D" w:rsidR="008142E7" w:rsidRDefault="008142E7" w:rsidP="008142E7">
      <w:pPr>
        <w:pStyle w:val="ListParagraph"/>
        <w:numPr>
          <w:ilvl w:val="0"/>
          <w:numId w:val="40"/>
        </w:numPr>
        <w:rPr>
          <w:rFonts w:cs="Arial"/>
          <w:bCs/>
          <w:szCs w:val="24"/>
        </w:rPr>
      </w:pPr>
      <w:r>
        <w:rPr>
          <w:rFonts w:cs="Arial"/>
          <w:bCs/>
          <w:szCs w:val="24"/>
        </w:rPr>
        <w:t xml:space="preserve">Engaging staff in consultation and communication when implementing prevention and management strategies and </w:t>
      </w:r>
      <w:proofErr w:type="gramStart"/>
      <w:r>
        <w:rPr>
          <w:rFonts w:cs="Arial"/>
          <w:bCs/>
          <w:szCs w:val="24"/>
        </w:rPr>
        <w:t>tools</w:t>
      </w:r>
      <w:proofErr w:type="gramEnd"/>
    </w:p>
    <w:p w14:paraId="54AD2A17" w14:textId="4201AFF4" w:rsidR="008142E7" w:rsidRPr="008142E7" w:rsidRDefault="008142E7" w:rsidP="002271E0">
      <w:pPr>
        <w:pStyle w:val="ListParagraph"/>
        <w:numPr>
          <w:ilvl w:val="0"/>
          <w:numId w:val="40"/>
        </w:numPr>
        <w:rPr>
          <w:rFonts w:cs="Arial"/>
          <w:bCs/>
          <w:szCs w:val="24"/>
        </w:rPr>
      </w:pPr>
      <w:r>
        <w:rPr>
          <w:rFonts w:cs="Arial"/>
          <w:bCs/>
          <w:szCs w:val="24"/>
        </w:rPr>
        <w:t xml:space="preserve">Ensuring staff have a direct understanding of their work environment and where they are most likely to be exposed to OV and how to </w:t>
      </w:r>
      <w:proofErr w:type="gramStart"/>
      <w:r>
        <w:rPr>
          <w:rFonts w:cs="Arial"/>
          <w:bCs/>
          <w:szCs w:val="24"/>
        </w:rPr>
        <w:t>respond</w:t>
      </w:r>
      <w:proofErr w:type="gramEnd"/>
    </w:p>
    <w:p w14:paraId="40CEBABE" w14:textId="39DAB3CE" w:rsidR="002271E0" w:rsidRPr="00DA3910" w:rsidRDefault="00C56738" w:rsidP="002271E0">
      <w:pPr>
        <w:jc w:val="right"/>
        <w:rPr>
          <w:rFonts w:cs="Arial"/>
          <w:b/>
          <w:szCs w:val="24"/>
        </w:rPr>
      </w:pPr>
      <w:hyperlink w:anchor="Contents" w:history="1">
        <w:r w:rsidR="002271E0"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30" w:name="_Toc141270735"/>
            <w:bookmarkStart w:id="31" w:name="_Toc167264973"/>
            <w:r>
              <w:t>Evaluation</w:t>
            </w:r>
            <w:bookmarkEnd w:id="30"/>
            <w:bookmarkEnd w:id="31"/>
            <w:r w:rsidR="009A534C">
              <w:t xml:space="preserve"> </w:t>
            </w:r>
          </w:p>
        </w:tc>
      </w:tr>
    </w:tbl>
    <w:p w14:paraId="61082B88" w14:textId="77777777" w:rsidR="00D006EF" w:rsidRDefault="00D006EF" w:rsidP="00D006EF">
      <w:pPr>
        <w:pStyle w:val="Default"/>
        <w:rPr>
          <w:rFonts w:ascii="Calibri" w:hAnsi="Calibri"/>
        </w:rPr>
      </w:pPr>
    </w:p>
    <w:p w14:paraId="043A1299" w14:textId="3C334F16"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07283EA5" w14:textId="77777777" w:rsidR="004F115F" w:rsidRDefault="004F115F" w:rsidP="004F115F">
      <w:pPr>
        <w:rPr>
          <w:rFonts w:cs="Calibri"/>
          <w:b/>
          <w:szCs w:val="24"/>
        </w:rPr>
      </w:pPr>
      <w:r>
        <w:rPr>
          <w:rFonts w:cs="Calibri"/>
          <w:b/>
          <w:szCs w:val="24"/>
        </w:rPr>
        <w:t>Referrals Discussed at MDT</w:t>
      </w:r>
    </w:p>
    <w:p w14:paraId="2DF7E748" w14:textId="77777777" w:rsidR="004F115F" w:rsidRPr="006052FE" w:rsidRDefault="004F115F" w:rsidP="00D13164">
      <w:pPr>
        <w:pStyle w:val="ListParagraph"/>
        <w:numPr>
          <w:ilvl w:val="0"/>
          <w:numId w:val="32"/>
        </w:numPr>
        <w:ind w:left="426" w:hanging="426"/>
        <w:rPr>
          <w:rFonts w:cs="Calibri"/>
          <w:b/>
          <w:szCs w:val="24"/>
        </w:rPr>
      </w:pPr>
      <w:r>
        <w:rPr>
          <w:rFonts w:cs="Calibri"/>
          <w:bCs/>
          <w:szCs w:val="24"/>
        </w:rPr>
        <w:t xml:space="preserve">All new referrals will be discussed by the MDT within 7 days of receipt except during periods of closure (e.g., Christmas shutdown). </w:t>
      </w:r>
    </w:p>
    <w:p w14:paraId="1A70767F" w14:textId="62974704" w:rsidR="004F115F" w:rsidRPr="006052FE" w:rsidRDefault="004F115F" w:rsidP="00D13164">
      <w:pPr>
        <w:pStyle w:val="ListParagraph"/>
        <w:numPr>
          <w:ilvl w:val="0"/>
          <w:numId w:val="32"/>
        </w:numPr>
        <w:ind w:left="426" w:hanging="426"/>
        <w:rPr>
          <w:rFonts w:cs="Calibri"/>
          <w:b/>
          <w:szCs w:val="24"/>
        </w:rPr>
      </w:pPr>
      <w:r>
        <w:rPr>
          <w:rFonts w:cs="Calibri"/>
          <w:bCs/>
          <w:szCs w:val="24"/>
        </w:rPr>
        <w:t xml:space="preserve">MDTs for new referrals and closures from FoCIS will be documented on the </w:t>
      </w:r>
      <w:r w:rsidR="00341A49">
        <w:rPr>
          <w:rFonts w:cs="Calibri"/>
          <w:bCs/>
          <w:szCs w:val="24"/>
        </w:rPr>
        <w:t>ECR</w:t>
      </w:r>
      <w:r>
        <w:rPr>
          <w:rFonts w:cs="Calibri"/>
          <w:bCs/>
          <w:szCs w:val="24"/>
        </w:rPr>
        <w:t>.</w:t>
      </w:r>
    </w:p>
    <w:p w14:paraId="677EA899" w14:textId="77777777" w:rsidR="004F115F" w:rsidRDefault="004F115F" w:rsidP="004F115F">
      <w:pPr>
        <w:rPr>
          <w:rFonts w:cs="Calibri"/>
          <w:bCs/>
          <w:szCs w:val="24"/>
        </w:rPr>
      </w:pPr>
    </w:p>
    <w:p w14:paraId="0116D3D9" w14:textId="77777777" w:rsidR="004F115F" w:rsidRDefault="004F115F" w:rsidP="004F115F">
      <w:pPr>
        <w:rPr>
          <w:rFonts w:cs="Calibri"/>
          <w:b/>
          <w:szCs w:val="24"/>
        </w:rPr>
      </w:pPr>
      <w:r>
        <w:rPr>
          <w:rFonts w:cs="Calibri"/>
          <w:b/>
          <w:szCs w:val="24"/>
        </w:rPr>
        <w:t>Scheduling and Completion of Assessments</w:t>
      </w:r>
    </w:p>
    <w:p w14:paraId="63C9CC46" w14:textId="77777777" w:rsidR="004F115F" w:rsidRPr="006052FE" w:rsidRDefault="004F115F" w:rsidP="00D13164">
      <w:pPr>
        <w:pStyle w:val="ListParagraph"/>
        <w:numPr>
          <w:ilvl w:val="0"/>
          <w:numId w:val="32"/>
        </w:numPr>
        <w:ind w:left="426" w:hanging="426"/>
        <w:rPr>
          <w:rFonts w:cs="Calibri"/>
          <w:b/>
          <w:szCs w:val="24"/>
        </w:rPr>
      </w:pPr>
      <w:r>
        <w:rPr>
          <w:rFonts w:cs="Calibri"/>
          <w:bCs/>
          <w:szCs w:val="24"/>
        </w:rPr>
        <w:t xml:space="preserve">FoCIS will offer a service within 14 days for allocated </w:t>
      </w:r>
      <w:r w:rsidRPr="009E42BA">
        <w:rPr>
          <w:rFonts w:cs="Calibri"/>
          <w:bCs/>
          <w:i/>
          <w:iCs/>
          <w:szCs w:val="24"/>
        </w:rPr>
        <w:t>urgent</w:t>
      </w:r>
      <w:r>
        <w:rPr>
          <w:rFonts w:cs="Calibri"/>
          <w:bCs/>
          <w:szCs w:val="24"/>
        </w:rPr>
        <w:t xml:space="preserve"> referrals.</w:t>
      </w:r>
    </w:p>
    <w:p w14:paraId="4FAE8C38" w14:textId="77777777" w:rsidR="004F115F" w:rsidRPr="006052FE" w:rsidRDefault="004F115F" w:rsidP="00D13164">
      <w:pPr>
        <w:pStyle w:val="ListParagraph"/>
        <w:numPr>
          <w:ilvl w:val="0"/>
          <w:numId w:val="32"/>
        </w:numPr>
        <w:ind w:left="426" w:hanging="426"/>
        <w:rPr>
          <w:rFonts w:cs="Calibri"/>
          <w:b/>
          <w:szCs w:val="24"/>
        </w:rPr>
      </w:pPr>
      <w:r>
        <w:rPr>
          <w:rFonts w:cs="Calibri"/>
          <w:bCs/>
          <w:szCs w:val="24"/>
        </w:rPr>
        <w:t xml:space="preserve">FoCIS will offer a service within 28 days for allocated </w:t>
      </w:r>
      <w:r w:rsidRPr="009E42BA">
        <w:rPr>
          <w:rFonts w:cs="Calibri"/>
          <w:bCs/>
          <w:i/>
          <w:iCs/>
          <w:szCs w:val="24"/>
        </w:rPr>
        <w:t>non-urgent</w:t>
      </w:r>
      <w:r>
        <w:rPr>
          <w:rFonts w:cs="Calibri"/>
          <w:bCs/>
          <w:szCs w:val="24"/>
        </w:rPr>
        <w:t xml:space="preserve"> referrals.</w:t>
      </w:r>
    </w:p>
    <w:p w14:paraId="76463022" w14:textId="77777777" w:rsidR="004F115F" w:rsidRPr="006052FE" w:rsidRDefault="004F115F" w:rsidP="00D13164">
      <w:pPr>
        <w:pStyle w:val="ListParagraph"/>
        <w:numPr>
          <w:ilvl w:val="0"/>
          <w:numId w:val="32"/>
        </w:numPr>
        <w:ind w:left="426" w:hanging="426"/>
        <w:rPr>
          <w:rFonts w:cs="Calibri"/>
          <w:b/>
          <w:szCs w:val="24"/>
        </w:rPr>
      </w:pPr>
      <w:r>
        <w:rPr>
          <w:rFonts w:cs="Calibri"/>
          <w:bCs/>
          <w:szCs w:val="24"/>
        </w:rPr>
        <w:t xml:space="preserve">A report in final draft stage (with recommendations to be discussed with referring team) will be provided to the treating team within 4 weeks of the assessment interview. </w:t>
      </w:r>
    </w:p>
    <w:p w14:paraId="7DB188DA" w14:textId="77777777" w:rsidR="004F115F" w:rsidRDefault="004F115F" w:rsidP="004F115F">
      <w:pPr>
        <w:rPr>
          <w:rFonts w:cs="Calibri"/>
          <w:b/>
          <w:szCs w:val="24"/>
        </w:rPr>
      </w:pPr>
    </w:p>
    <w:p w14:paraId="1EDC00D1" w14:textId="77777777" w:rsidR="004F115F" w:rsidRDefault="004F115F" w:rsidP="004F115F">
      <w:pPr>
        <w:rPr>
          <w:rFonts w:cs="Calibri"/>
          <w:b/>
          <w:szCs w:val="24"/>
        </w:rPr>
      </w:pPr>
      <w:r>
        <w:rPr>
          <w:rFonts w:cs="Calibri"/>
          <w:b/>
          <w:szCs w:val="24"/>
        </w:rPr>
        <w:t>Recommendations Discussed with the Treating Team</w:t>
      </w:r>
    </w:p>
    <w:p w14:paraId="791821DF" w14:textId="7F0237A1" w:rsidR="004F115F" w:rsidRPr="004F115F" w:rsidRDefault="004F115F" w:rsidP="004F115F">
      <w:pPr>
        <w:rPr>
          <w:rFonts w:cs="Calibri"/>
          <w:bCs/>
          <w:szCs w:val="24"/>
        </w:rPr>
      </w:pPr>
      <w:r w:rsidRPr="004F115F">
        <w:rPr>
          <w:rFonts w:cs="Calibri"/>
          <w:bCs/>
          <w:szCs w:val="24"/>
        </w:rPr>
        <w:t xml:space="preserve">Prior to uploading the finalised report, the allocated FoCIS clinician and/or psychiatrist will offer to discuss the report and recommendations with the treating team (minimum psychiatrist and clinical manager). This discussion will be documented on the </w:t>
      </w:r>
      <w:r w:rsidR="00341A49">
        <w:rPr>
          <w:rFonts w:cs="Calibri"/>
          <w:bCs/>
          <w:szCs w:val="24"/>
        </w:rPr>
        <w:t>ECR</w:t>
      </w:r>
      <w:r w:rsidRPr="004F115F">
        <w:rPr>
          <w:rFonts w:cs="Calibri"/>
          <w:bCs/>
          <w:szCs w:val="24"/>
        </w:rPr>
        <w:t xml:space="preserve"> as a ‘Clinical Discussion’. </w:t>
      </w:r>
    </w:p>
    <w:p w14:paraId="2DD860F3" w14:textId="77777777" w:rsidR="004F115F" w:rsidRDefault="004F115F" w:rsidP="004F115F">
      <w:pPr>
        <w:rPr>
          <w:rFonts w:cs="Calibri"/>
          <w:bCs/>
          <w:szCs w:val="24"/>
        </w:rPr>
      </w:pPr>
    </w:p>
    <w:p w14:paraId="610C0458" w14:textId="77777777" w:rsidR="004F115F" w:rsidRPr="009E42BA" w:rsidRDefault="004F115F" w:rsidP="004F115F">
      <w:pPr>
        <w:rPr>
          <w:rFonts w:cs="Calibri"/>
          <w:b/>
          <w:szCs w:val="24"/>
        </w:rPr>
      </w:pPr>
      <w:r w:rsidRPr="009E42BA">
        <w:rPr>
          <w:rFonts w:cs="Calibri"/>
          <w:b/>
          <w:szCs w:val="24"/>
        </w:rPr>
        <w:t>Consultation Liaison</w:t>
      </w:r>
    </w:p>
    <w:p w14:paraId="250F9B68" w14:textId="77777777" w:rsidR="004F115F" w:rsidRDefault="004F115F" w:rsidP="00D13164">
      <w:pPr>
        <w:pStyle w:val="ListParagraph"/>
        <w:numPr>
          <w:ilvl w:val="0"/>
          <w:numId w:val="34"/>
        </w:numPr>
        <w:ind w:left="426" w:hanging="426"/>
        <w:rPr>
          <w:rFonts w:cs="Calibri"/>
          <w:bCs/>
          <w:szCs w:val="24"/>
        </w:rPr>
      </w:pPr>
      <w:r>
        <w:rPr>
          <w:rFonts w:cs="Calibri"/>
          <w:bCs/>
          <w:szCs w:val="24"/>
        </w:rPr>
        <w:t>Review at FoCIS MDT at a minimum of every 3 months, or as clinically indicated.</w:t>
      </w:r>
    </w:p>
    <w:p w14:paraId="62C9ACC9" w14:textId="77777777" w:rsidR="004F115F" w:rsidRDefault="004F115F" w:rsidP="00D13164">
      <w:pPr>
        <w:pStyle w:val="ListParagraph"/>
        <w:numPr>
          <w:ilvl w:val="0"/>
          <w:numId w:val="34"/>
        </w:numPr>
        <w:ind w:left="426" w:hanging="426"/>
        <w:rPr>
          <w:rFonts w:cs="Calibri"/>
          <w:bCs/>
          <w:szCs w:val="24"/>
        </w:rPr>
      </w:pPr>
      <w:r>
        <w:rPr>
          <w:rFonts w:cs="Calibri"/>
          <w:bCs/>
          <w:szCs w:val="24"/>
        </w:rPr>
        <w:t xml:space="preserve">Routinely updated structured risk assessment at a minimum every 6 months, or as clinically agreed between FoCIS and treating team. </w:t>
      </w:r>
    </w:p>
    <w:p w14:paraId="6DF68A36" w14:textId="4B28610F" w:rsidR="004F115F" w:rsidRPr="00020E0A" w:rsidRDefault="004F115F" w:rsidP="00D13164">
      <w:pPr>
        <w:pStyle w:val="ListParagraph"/>
        <w:numPr>
          <w:ilvl w:val="0"/>
          <w:numId w:val="34"/>
        </w:numPr>
        <w:ind w:left="426" w:hanging="426"/>
        <w:rPr>
          <w:rFonts w:cs="Calibri"/>
          <w:bCs/>
          <w:szCs w:val="24"/>
        </w:rPr>
      </w:pPr>
      <w:r w:rsidRPr="00020E0A">
        <w:rPr>
          <w:rFonts w:cs="Calibri"/>
          <w:bCs/>
          <w:szCs w:val="24"/>
        </w:rPr>
        <w:t xml:space="preserve">All contacts with the treating team or </w:t>
      </w:r>
      <w:r w:rsidR="00341A49">
        <w:rPr>
          <w:rFonts w:cs="Calibri"/>
          <w:bCs/>
          <w:szCs w:val="24"/>
        </w:rPr>
        <w:t>person</w:t>
      </w:r>
      <w:r w:rsidRPr="00020E0A">
        <w:rPr>
          <w:rFonts w:cs="Calibri"/>
          <w:bCs/>
          <w:szCs w:val="24"/>
        </w:rPr>
        <w:t xml:space="preserve"> will be documented in the </w:t>
      </w:r>
      <w:r w:rsidR="00341A49">
        <w:rPr>
          <w:rFonts w:cs="Calibri"/>
          <w:bCs/>
          <w:szCs w:val="24"/>
        </w:rPr>
        <w:t>ECR</w:t>
      </w:r>
      <w:r w:rsidRPr="00020E0A">
        <w:rPr>
          <w:rFonts w:cs="Calibri"/>
          <w:bCs/>
          <w:szCs w:val="24"/>
        </w:rPr>
        <w:t xml:space="preserve">. </w:t>
      </w:r>
    </w:p>
    <w:p w14:paraId="262128BD" w14:textId="77777777" w:rsidR="004F115F" w:rsidRPr="009E42BA" w:rsidRDefault="004F115F" w:rsidP="004F115F">
      <w:pPr>
        <w:pStyle w:val="ListParagraph"/>
        <w:rPr>
          <w:rFonts w:cs="Calibri"/>
          <w:bCs/>
          <w:szCs w:val="24"/>
        </w:rPr>
      </w:pPr>
    </w:p>
    <w:p w14:paraId="61249C85" w14:textId="77777777" w:rsidR="004F115F" w:rsidRPr="009E42BA" w:rsidRDefault="004F115F" w:rsidP="004F115F">
      <w:pPr>
        <w:rPr>
          <w:rFonts w:cs="Calibri"/>
          <w:b/>
          <w:szCs w:val="24"/>
        </w:rPr>
      </w:pPr>
      <w:r>
        <w:rPr>
          <w:rFonts w:cs="Calibri"/>
          <w:b/>
          <w:szCs w:val="24"/>
        </w:rPr>
        <w:t>Conditional Release Orders</w:t>
      </w:r>
    </w:p>
    <w:p w14:paraId="54958D8E" w14:textId="77777777" w:rsidR="004F115F" w:rsidRDefault="004F115F" w:rsidP="00D13164">
      <w:pPr>
        <w:pStyle w:val="ListParagraph"/>
        <w:numPr>
          <w:ilvl w:val="0"/>
          <w:numId w:val="34"/>
        </w:numPr>
        <w:ind w:left="426" w:hanging="426"/>
        <w:rPr>
          <w:rFonts w:cs="Calibri"/>
          <w:bCs/>
          <w:szCs w:val="24"/>
        </w:rPr>
      </w:pPr>
      <w:r>
        <w:rPr>
          <w:rFonts w:cs="Calibri"/>
          <w:bCs/>
          <w:szCs w:val="24"/>
        </w:rPr>
        <w:t xml:space="preserve">Forensic Psychiatric review of persons living in the community under a CRO, every 6 months or as determined by frequency of ACAT review </w:t>
      </w:r>
      <w:proofErr w:type="gramStart"/>
      <w:r>
        <w:rPr>
          <w:rFonts w:cs="Calibri"/>
          <w:bCs/>
          <w:szCs w:val="24"/>
        </w:rPr>
        <w:t>hearing</w:t>
      </w:r>
      <w:proofErr w:type="gramEnd"/>
      <w:r>
        <w:rPr>
          <w:rFonts w:cs="Calibri"/>
          <w:bCs/>
          <w:szCs w:val="24"/>
        </w:rPr>
        <w:t xml:space="preserve"> </w:t>
      </w:r>
    </w:p>
    <w:p w14:paraId="0864685E" w14:textId="77777777" w:rsidR="004F115F" w:rsidRDefault="004F115F" w:rsidP="00D13164">
      <w:pPr>
        <w:pStyle w:val="ListParagraph"/>
        <w:numPr>
          <w:ilvl w:val="0"/>
          <w:numId w:val="34"/>
        </w:numPr>
        <w:ind w:left="426" w:hanging="426"/>
        <w:rPr>
          <w:rFonts w:cs="Calibri"/>
          <w:bCs/>
          <w:szCs w:val="24"/>
        </w:rPr>
      </w:pPr>
      <w:r>
        <w:rPr>
          <w:rFonts w:cs="Calibri"/>
          <w:bCs/>
          <w:szCs w:val="24"/>
        </w:rPr>
        <w:t xml:space="preserve">Provision of a written report to ACAT 3 days prior to scheduled hearing. </w:t>
      </w:r>
    </w:p>
    <w:p w14:paraId="0F048138" w14:textId="77777777" w:rsidR="004F115F" w:rsidRDefault="004F115F" w:rsidP="004F115F">
      <w:pPr>
        <w:pStyle w:val="ListParagraph"/>
        <w:rPr>
          <w:rFonts w:cs="Calibri"/>
          <w:bCs/>
          <w:szCs w:val="24"/>
        </w:rPr>
      </w:pPr>
    </w:p>
    <w:p w14:paraId="3ADDF51F" w14:textId="77777777" w:rsidR="004F115F" w:rsidRDefault="004F115F" w:rsidP="004F115F">
      <w:pPr>
        <w:rPr>
          <w:rFonts w:cs="Calibri"/>
          <w:b/>
          <w:szCs w:val="24"/>
        </w:rPr>
      </w:pPr>
      <w:r>
        <w:rPr>
          <w:rFonts w:cs="Calibri"/>
          <w:b/>
          <w:szCs w:val="24"/>
        </w:rPr>
        <w:t>Intervention Services</w:t>
      </w:r>
    </w:p>
    <w:p w14:paraId="67A07751" w14:textId="77777777" w:rsidR="004F115F" w:rsidRDefault="004F115F" w:rsidP="00D13164">
      <w:pPr>
        <w:pStyle w:val="ListParagraph"/>
        <w:numPr>
          <w:ilvl w:val="0"/>
          <w:numId w:val="35"/>
        </w:numPr>
        <w:ind w:left="426" w:hanging="426"/>
        <w:rPr>
          <w:lang w:eastAsia="en-AU"/>
        </w:rPr>
      </w:pPr>
      <w:r>
        <w:rPr>
          <w:lang w:eastAsia="en-AU"/>
        </w:rPr>
        <w:t xml:space="preserve">All referrals for FoCIS intervention are discussed at </w:t>
      </w:r>
      <w:proofErr w:type="gramStart"/>
      <w:r>
        <w:rPr>
          <w:lang w:eastAsia="en-AU"/>
        </w:rPr>
        <w:t>MDT</w:t>
      </w:r>
      <w:proofErr w:type="gramEnd"/>
    </w:p>
    <w:p w14:paraId="120E5497" w14:textId="2E873768" w:rsidR="004F115F" w:rsidRDefault="004F115F" w:rsidP="00D13164">
      <w:pPr>
        <w:pStyle w:val="ListParagraph"/>
        <w:numPr>
          <w:ilvl w:val="0"/>
          <w:numId w:val="35"/>
        </w:numPr>
        <w:ind w:left="426" w:hanging="426"/>
        <w:rPr>
          <w:lang w:eastAsia="en-AU"/>
        </w:rPr>
      </w:pPr>
      <w:r>
        <w:rPr>
          <w:lang w:eastAsia="en-AU"/>
        </w:rPr>
        <w:t xml:space="preserve">Informed consent is uploaded or documented on the </w:t>
      </w:r>
      <w:proofErr w:type="gramStart"/>
      <w:r w:rsidR="00341A49">
        <w:rPr>
          <w:lang w:eastAsia="en-AU"/>
        </w:rPr>
        <w:t>ECR</w:t>
      </w:r>
      <w:proofErr w:type="gramEnd"/>
    </w:p>
    <w:p w14:paraId="4ACFE97D" w14:textId="77777777" w:rsidR="004F115F" w:rsidRDefault="004F115F" w:rsidP="00D13164">
      <w:pPr>
        <w:pStyle w:val="ListParagraph"/>
        <w:numPr>
          <w:ilvl w:val="0"/>
          <w:numId w:val="35"/>
        </w:numPr>
        <w:ind w:left="426" w:hanging="426"/>
        <w:rPr>
          <w:lang w:eastAsia="en-AU"/>
        </w:rPr>
      </w:pPr>
      <w:r>
        <w:rPr>
          <w:lang w:eastAsia="en-AU"/>
        </w:rPr>
        <w:t xml:space="preserve">Pre-assessment and post-assessment measures are administered for every FoCIS intervention </w:t>
      </w:r>
      <w:proofErr w:type="gramStart"/>
      <w:r>
        <w:rPr>
          <w:lang w:eastAsia="en-AU"/>
        </w:rPr>
        <w:t>participant</w:t>
      </w:r>
      <w:proofErr w:type="gramEnd"/>
    </w:p>
    <w:p w14:paraId="253D48F0" w14:textId="77777777" w:rsidR="004F115F" w:rsidRDefault="004F115F" w:rsidP="00D13164">
      <w:pPr>
        <w:pStyle w:val="ListParagraph"/>
        <w:numPr>
          <w:ilvl w:val="0"/>
          <w:numId w:val="35"/>
        </w:numPr>
        <w:ind w:left="426" w:hanging="426"/>
        <w:rPr>
          <w:lang w:eastAsia="en-AU"/>
        </w:rPr>
      </w:pPr>
      <w:r>
        <w:rPr>
          <w:lang w:eastAsia="en-AU"/>
        </w:rPr>
        <w:t xml:space="preserve">MDT case presentations of the intervention occur at a minimum of every six </w:t>
      </w:r>
      <w:proofErr w:type="gramStart"/>
      <w:r>
        <w:rPr>
          <w:lang w:eastAsia="en-AU"/>
        </w:rPr>
        <w:t>sessions</w:t>
      </w:r>
      <w:proofErr w:type="gramEnd"/>
    </w:p>
    <w:p w14:paraId="3B23E193" w14:textId="77777777" w:rsidR="004F115F" w:rsidRDefault="004F115F" w:rsidP="00D13164">
      <w:pPr>
        <w:pStyle w:val="ListParagraph"/>
        <w:numPr>
          <w:ilvl w:val="0"/>
          <w:numId w:val="35"/>
        </w:numPr>
        <w:ind w:left="426" w:hanging="426"/>
        <w:rPr>
          <w:lang w:eastAsia="en-AU"/>
        </w:rPr>
      </w:pPr>
      <w:r>
        <w:rPr>
          <w:lang w:eastAsia="en-AU"/>
        </w:rPr>
        <w:t xml:space="preserve">Meetings with the person’s treating team are offered at a minimum of every six </w:t>
      </w:r>
      <w:proofErr w:type="gramStart"/>
      <w:r>
        <w:rPr>
          <w:lang w:eastAsia="en-AU"/>
        </w:rPr>
        <w:t>weeks</w:t>
      </w:r>
      <w:proofErr w:type="gramEnd"/>
    </w:p>
    <w:p w14:paraId="6A919BB1" w14:textId="77777777" w:rsidR="004F115F" w:rsidRDefault="004F115F" w:rsidP="00D13164">
      <w:pPr>
        <w:pStyle w:val="ListParagraph"/>
        <w:numPr>
          <w:ilvl w:val="0"/>
          <w:numId w:val="35"/>
        </w:numPr>
        <w:ind w:left="426" w:hanging="426"/>
        <w:rPr>
          <w:lang w:eastAsia="en-AU"/>
        </w:rPr>
      </w:pPr>
      <w:r>
        <w:rPr>
          <w:lang w:eastAsia="en-AU"/>
        </w:rPr>
        <w:t xml:space="preserve">Treatment completion reports are completed within four weeks of the person completing </w:t>
      </w:r>
      <w:proofErr w:type="gramStart"/>
      <w:r>
        <w:rPr>
          <w:lang w:eastAsia="en-AU"/>
        </w:rPr>
        <w:t>intervention</w:t>
      </w:r>
      <w:proofErr w:type="gramEnd"/>
    </w:p>
    <w:p w14:paraId="6F0EC697" w14:textId="77777777" w:rsidR="004F115F" w:rsidRDefault="004F115F" w:rsidP="00D13164">
      <w:pPr>
        <w:pStyle w:val="ListParagraph"/>
        <w:numPr>
          <w:ilvl w:val="0"/>
          <w:numId w:val="35"/>
        </w:numPr>
        <w:ind w:left="426" w:hanging="426"/>
        <w:rPr>
          <w:lang w:eastAsia="en-AU"/>
        </w:rPr>
      </w:pPr>
      <w:r>
        <w:rPr>
          <w:lang w:eastAsia="en-AU"/>
        </w:rPr>
        <w:t>Treatment feedback sessions are offered to every person (when a feedback session is considered clinically appropriate)</w:t>
      </w:r>
    </w:p>
    <w:p w14:paraId="6DFDFAB7" w14:textId="77777777" w:rsidR="004F115F" w:rsidRPr="004F115F" w:rsidRDefault="004F115F" w:rsidP="00D13164">
      <w:pPr>
        <w:pStyle w:val="ListParagraph"/>
        <w:numPr>
          <w:ilvl w:val="0"/>
          <w:numId w:val="33"/>
        </w:numPr>
        <w:ind w:left="426" w:hanging="426"/>
        <w:rPr>
          <w:rFonts w:cs="Calibri"/>
          <w:b/>
          <w:szCs w:val="24"/>
        </w:rPr>
      </w:pPr>
      <w:r>
        <w:rPr>
          <w:lang w:eastAsia="en-AU"/>
        </w:rPr>
        <w:lastRenderedPageBreak/>
        <w:t xml:space="preserve">A case discussion meeting with the treating team is offered within five weeks of the person completing the </w:t>
      </w:r>
      <w:proofErr w:type="gramStart"/>
      <w:r>
        <w:rPr>
          <w:lang w:eastAsia="en-AU"/>
        </w:rPr>
        <w:t>intervention</w:t>
      </w:r>
      <w:proofErr w:type="gramEnd"/>
    </w:p>
    <w:p w14:paraId="2B189491" w14:textId="77777777" w:rsidR="00FA5F95" w:rsidRDefault="00FA5F95" w:rsidP="00FA5F95">
      <w:pPr>
        <w:rPr>
          <w:rFonts w:cs="Calibri"/>
          <w:bCs/>
          <w:szCs w:val="24"/>
        </w:rPr>
      </w:pPr>
    </w:p>
    <w:p w14:paraId="2D9F85E2" w14:textId="77777777" w:rsidR="00FA5F95" w:rsidRDefault="00FA5F95" w:rsidP="00FA5F95">
      <w:pPr>
        <w:rPr>
          <w:rFonts w:cs="Calibri"/>
          <w:b/>
          <w:szCs w:val="24"/>
        </w:rPr>
      </w:pPr>
      <w:r>
        <w:rPr>
          <w:rFonts w:cs="Calibri"/>
          <w:b/>
          <w:szCs w:val="24"/>
        </w:rPr>
        <w:t>Measures</w:t>
      </w:r>
    </w:p>
    <w:p w14:paraId="09DAB274" w14:textId="4622518E" w:rsidR="004F115F" w:rsidRPr="00FA5F95" w:rsidRDefault="004F115F" w:rsidP="00FA5F95">
      <w:pPr>
        <w:rPr>
          <w:rFonts w:cs="Calibri"/>
          <w:b/>
          <w:szCs w:val="24"/>
        </w:rPr>
      </w:pPr>
      <w:r w:rsidRPr="00FA5F95">
        <w:rPr>
          <w:rFonts w:cs="Calibri"/>
          <w:bCs/>
          <w:szCs w:val="24"/>
        </w:rPr>
        <w:t xml:space="preserve">Monitoring by Clinical Lead/Senior Manager of documented MDTs, Clinical Discussions, assessments scheduled within the 14-day (urgent)/4-week (non-urgent) timeframe, final report drafts completed within the 4-week timeframe, psychiatric </w:t>
      </w:r>
      <w:proofErr w:type="gramStart"/>
      <w:r w:rsidRPr="00FA5F95">
        <w:rPr>
          <w:rFonts w:cs="Calibri"/>
          <w:bCs/>
          <w:szCs w:val="24"/>
        </w:rPr>
        <w:t>reviews</w:t>
      </w:r>
      <w:proofErr w:type="gramEnd"/>
      <w:r w:rsidRPr="00FA5F95">
        <w:rPr>
          <w:rFonts w:cs="Calibri"/>
          <w:bCs/>
          <w:szCs w:val="24"/>
        </w:rPr>
        <w:t xml:space="preserve"> and reports for people subject to CROs, and stakeholder feedback. </w:t>
      </w:r>
    </w:p>
    <w:p w14:paraId="04609FAF" w14:textId="77777777" w:rsidR="004F115F" w:rsidRDefault="004F115F" w:rsidP="004F115F">
      <w:pPr>
        <w:rPr>
          <w:i/>
          <w:iCs/>
          <w:szCs w:val="24"/>
        </w:rPr>
      </w:pPr>
    </w:p>
    <w:p w14:paraId="5ED58E15" w14:textId="77777777" w:rsidR="00D006EF" w:rsidRDefault="00C56738" w:rsidP="00D006EF">
      <w:pPr>
        <w:jc w:val="right"/>
      </w:pPr>
      <w:hyperlink r:id="rId11"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32" w:name="_Toc389473287"/>
            <w:bookmarkStart w:id="33" w:name="_Toc393203347"/>
            <w:bookmarkStart w:id="34" w:name="_Toc167264974"/>
            <w:r>
              <w:t>Related Policies, Procedures</w:t>
            </w:r>
            <w:bookmarkEnd w:id="32"/>
            <w:r>
              <w:t>, Guidelines and Legislation</w:t>
            </w:r>
            <w:bookmarkEnd w:id="33"/>
            <w:bookmarkEnd w:id="34"/>
          </w:p>
        </w:tc>
      </w:tr>
    </w:tbl>
    <w:p w14:paraId="08682A21" w14:textId="77777777" w:rsidR="009A534C" w:rsidRDefault="009A534C" w:rsidP="009A534C">
      <w:pPr>
        <w:rPr>
          <w:szCs w:val="24"/>
        </w:rPr>
      </w:pPr>
    </w:p>
    <w:p w14:paraId="459B2F34" w14:textId="77777777" w:rsidR="00D13164" w:rsidRPr="006E19E4" w:rsidRDefault="00D13164" w:rsidP="00D13164">
      <w:pPr>
        <w:pStyle w:val="NormalWeb"/>
        <w:spacing w:before="0" w:beforeAutospacing="0" w:after="0" w:afterAutospacing="0"/>
        <w:rPr>
          <w:rFonts w:asciiTheme="minorHAnsi" w:hAnsiTheme="minorHAnsi" w:cstheme="minorHAnsi"/>
          <w:b/>
          <w:bCs/>
          <w:color w:val="000000"/>
        </w:rPr>
      </w:pPr>
      <w:r w:rsidRPr="006E19E4">
        <w:rPr>
          <w:rFonts w:asciiTheme="minorHAnsi" w:hAnsiTheme="minorHAnsi" w:cstheme="minorHAnsi"/>
          <w:b/>
          <w:bCs/>
          <w:color w:val="000000"/>
        </w:rPr>
        <w:t>Policies</w:t>
      </w:r>
    </w:p>
    <w:p w14:paraId="6D6EBFAB" w14:textId="77777777" w:rsidR="00D13164" w:rsidRPr="006E19E4" w:rsidRDefault="00D13164" w:rsidP="00D13164">
      <w:pPr>
        <w:pStyle w:val="NormalWeb"/>
        <w:numPr>
          <w:ilvl w:val="0"/>
          <w:numId w:val="33"/>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ACT Public Service Code of Conduct</w:t>
      </w:r>
    </w:p>
    <w:p w14:paraId="4CBC04E5" w14:textId="77777777" w:rsidR="00D13164" w:rsidRPr="006E19E4" w:rsidRDefault="00D13164" w:rsidP="00D13164">
      <w:pPr>
        <w:pStyle w:val="NormalWeb"/>
        <w:numPr>
          <w:ilvl w:val="0"/>
          <w:numId w:val="33"/>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rPr>
        <w:t xml:space="preserve">Informed Consent Policy </w:t>
      </w:r>
    </w:p>
    <w:p w14:paraId="6414B61B" w14:textId="77777777" w:rsidR="00D13164" w:rsidRPr="006E19E4" w:rsidRDefault="00D13164" w:rsidP="00D13164">
      <w:pPr>
        <w:pStyle w:val="NormalWeb"/>
        <w:numPr>
          <w:ilvl w:val="0"/>
          <w:numId w:val="33"/>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Privacy and Confidentiality Policy</w:t>
      </w:r>
    </w:p>
    <w:p w14:paraId="099B1FC0" w14:textId="77777777" w:rsidR="00D13164" w:rsidRPr="006E19E4" w:rsidRDefault="00D13164" w:rsidP="00D13164">
      <w:pPr>
        <w:pStyle w:val="NormalWeb"/>
        <w:spacing w:before="0" w:beforeAutospacing="0" w:after="0" w:afterAutospacing="0"/>
        <w:rPr>
          <w:rFonts w:asciiTheme="minorHAnsi" w:hAnsiTheme="minorHAnsi" w:cstheme="minorHAnsi"/>
          <w:color w:val="000000"/>
        </w:rPr>
      </w:pPr>
    </w:p>
    <w:p w14:paraId="1F1DB87B" w14:textId="77777777" w:rsidR="00D13164" w:rsidRPr="006E19E4" w:rsidRDefault="00D13164" w:rsidP="00D13164">
      <w:pPr>
        <w:pStyle w:val="NormalWeb"/>
        <w:spacing w:before="0" w:beforeAutospacing="0" w:after="0" w:afterAutospacing="0"/>
        <w:rPr>
          <w:rFonts w:asciiTheme="minorHAnsi" w:hAnsiTheme="minorHAnsi" w:cstheme="minorHAnsi"/>
          <w:b/>
          <w:bCs/>
          <w:color w:val="000000"/>
        </w:rPr>
      </w:pPr>
      <w:r w:rsidRPr="006E19E4">
        <w:rPr>
          <w:rFonts w:asciiTheme="minorHAnsi" w:hAnsiTheme="minorHAnsi" w:cstheme="minorHAnsi"/>
          <w:b/>
          <w:bCs/>
          <w:color w:val="000000"/>
        </w:rPr>
        <w:t>Procedures</w:t>
      </w:r>
    </w:p>
    <w:p w14:paraId="523B1535" w14:textId="494717EF" w:rsidR="00D13164" w:rsidRPr="00D13164" w:rsidRDefault="00D13164" w:rsidP="00D13164">
      <w:pPr>
        <w:pStyle w:val="NormalWeb"/>
        <w:numPr>
          <w:ilvl w:val="0"/>
          <w:numId w:val="36"/>
        </w:numPr>
        <w:spacing w:before="0" w:beforeAutospacing="0" w:after="0" w:afterAutospacing="0"/>
        <w:ind w:left="426" w:hanging="426"/>
        <w:rPr>
          <w:rFonts w:asciiTheme="minorHAnsi" w:hAnsiTheme="minorHAnsi" w:cstheme="minorHAnsi"/>
          <w:color w:val="000000"/>
        </w:rPr>
      </w:pPr>
      <w:r w:rsidRPr="00D13164">
        <w:rPr>
          <w:rFonts w:asciiTheme="minorHAnsi" w:hAnsiTheme="minorHAnsi" w:cstheme="minorHAnsi"/>
          <w:bCs/>
        </w:rPr>
        <w:t>Care of Person’s Subject to a Conditional Release Order (CRO</w:t>
      </w:r>
      <w:r w:rsidR="0095387B">
        <w:rPr>
          <w:rFonts w:asciiTheme="minorHAnsi" w:hAnsiTheme="minorHAnsi" w:cstheme="minorHAnsi"/>
          <w:color w:val="000000"/>
        </w:rPr>
        <w:t>)</w:t>
      </w:r>
    </w:p>
    <w:p w14:paraId="3FA979E1" w14:textId="10877C8A" w:rsidR="00D13164" w:rsidRPr="00D13164" w:rsidRDefault="00AB43B5" w:rsidP="00D13164">
      <w:pPr>
        <w:pStyle w:val="NormalWeb"/>
        <w:numPr>
          <w:ilvl w:val="0"/>
          <w:numId w:val="36"/>
        </w:numPr>
        <w:spacing w:before="0" w:beforeAutospacing="0" w:after="0" w:afterAutospacing="0"/>
        <w:ind w:left="426" w:hanging="426"/>
        <w:rPr>
          <w:rFonts w:asciiTheme="minorHAnsi" w:hAnsiTheme="minorHAnsi" w:cstheme="minorHAnsi"/>
          <w:color w:val="000000"/>
        </w:rPr>
      </w:pPr>
      <w:r>
        <w:rPr>
          <w:rFonts w:asciiTheme="minorHAnsi" w:hAnsiTheme="minorHAnsi" w:cstheme="minorHAnsi"/>
          <w:color w:val="000000"/>
        </w:rPr>
        <w:t xml:space="preserve">CHS Guideline: </w:t>
      </w:r>
      <w:r w:rsidR="00D13164" w:rsidRPr="00D13164">
        <w:rPr>
          <w:rFonts w:asciiTheme="minorHAnsi" w:hAnsiTheme="minorHAnsi" w:cstheme="minorHAnsi"/>
          <w:color w:val="000000"/>
        </w:rPr>
        <w:t xml:space="preserve">Use of Psychological Interventions </w:t>
      </w:r>
      <w:r>
        <w:rPr>
          <w:rFonts w:asciiTheme="minorHAnsi" w:hAnsiTheme="minorHAnsi" w:cstheme="minorHAnsi"/>
          <w:color w:val="000000"/>
        </w:rPr>
        <w:t>in MHJHADS</w:t>
      </w:r>
    </w:p>
    <w:p w14:paraId="63B58E98" w14:textId="77777777" w:rsidR="00D13164" w:rsidRPr="00D13164" w:rsidRDefault="00D13164" w:rsidP="00D13164">
      <w:pPr>
        <w:pStyle w:val="NormalWeb"/>
        <w:numPr>
          <w:ilvl w:val="0"/>
          <w:numId w:val="36"/>
        </w:numPr>
        <w:spacing w:before="0" w:beforeAutospacing="0" w:after="0" w:afterAutospacing="0"/>
        <w:ind w:left="426" w:hanging="426"/>
        <w:rPr>
          <w:rFonts w:asciiTheme="minorHAnsi" w:hAnsiTheme="minorHAnsi" w:cstheme="minorHAnsi"/>
          <w:color w:val="000000"/>
        </w:rPr>
      </w:pPr>
      <w:r w:rsidRPr="00D13164">
        <w:rPr>
          <w:rFonts w:asciiTheme="minorHAnsi" w:hAnsiTheme="minorHAnsi" w:cstheme="minorHAnsi"/>
          <w:color w:val="000000"/>
        </w:rPr>
        <w:t>MHJHADS Clinical Supervision for Allied Health Procedure</w:t>
      </w:r>
    </w:p>
    <w:p w14:paraId="472C3F99" w14:textId="77777777" w:rsidR="00D13164" w:rsidRDefault="00D13164" w:rsidP="00D13164">
      <w:pPr>
        <w:pStyle w:val="NormalWeb"/>
        <w:numPr>
          <w:ilvl w:val="0"/>
          <w:numId w:val="36"/>
        </w:numPr>
        <w:spacing w:before="0" w:beforeAutospacing="0" w:after="0" w:afterAutospacing="0"/>
        <w:ind w:left="426" w:hanging="426"/>
        <w:rPr>
          <w:rFonts w:asciiTheme="minorHAnsi" w:hAnsiTheme="minorHAnsi" w:cstheme="minorHAnsi"/>
          <w:color w:val="000000"/>
        </w:rPr>
      </w:pPr>
      <w:r w:rsidRPr="00D13164">
        <w:rPr>
          <w:rFonts w:asciiTheme="minorHAnsi" w:hAnsiTheme="minorHAnsi" w:cstheme="minorHAnsi"/>
          <w:color w:val="000000"/>
        </w:rPr>
        <w:t>MHJHADS Mental Health Services Neuropsychology Referral and Administrative Process</w:t>
      </w:r>
    </w:p>
    <w:p w14:paraId="7C32714F" w14:textId="6812709F" w:rsidR="003F09BB" w:rsidRPr="004C3825" w:rsidRDefault="004C3825" w:rsidP="004C3825">
      <w:pPr>
        <w:pStyle w:val="NormalWeb"/>
        <w:numPr>
          <w:ilvl w:val="0"/>
          <w:numId w:val="36"/>
        </w:numPr>
        <w:spacing w:before="0" w:beforeAutospacing="0" w:after="0" w:afterAutospacing="0"/>
        <w:ind w:left="426" w:hanging="426"/>
        <w:rPr>
          <w:rFonts w:asciiTheme="minorHAnsi" w:hAnsiTheme="minorHAnsi" w:cstheme="minorHAnsi"/>
          <w:color w:val="000000"/>
        </w:rPr>
      </w:pPr>
      <w:r>
        <w:rPr>
          <w:rFonts w:asciiTheme="minorHAnsi" w:hAnsiTheme="minorHAnsi" w:cstheme="minorHAnsi"/>
          <w:color w:val="000000"/>
        </w:rPr>
        <w:t>CHS Occupational Violence Procedure (2022)</w:t>
      </w:r>
    </w:p>
    <w:p w14:paraId="0790BD62" w14:textId="77777777" w:rsidR="00D13164" w:rsidRPr="006E19E4" w:rsidRDefault="00D13164" w:rsidP="00D13164">
      <w:pPr>
        <w:pStyle w:val="NormalWeb"/>
        <w:spacing w:before="0" w:beforeAutospacing="0" w:after="0" w:afterAutospacing="0"/>
        <w:rPr>
          <w:rFonts w:asciiTheme="minorHAnsi" w:hAnsiTheme="minorHAnsi" w:cstheme="minorHAnsi"/>
          <w:color w:val="000000"/>
        </w:rPr>
      </w:pPr>
    </w:p>
    <w:p w14:paraId="56BE0230" w14:textId="75D9E0E9" w:rsidR="00D13164" w:rsidRPr="006E19E4" w:rsidRDefault="00D13164" w:rsidP="00D13164">
      <w:pPr>
        <w:pStyle w:val="NormalWeb"/>
        <w:spacing w:before="0" w:beforeAutospacing="0" w:after="0" w:afterAutospacing="0"/>
        <w:rPr>
          <w:rFonts w:asciiTheme="minorHAnsi" w:hAnsiTheme="minorHAnsi" w:cstheme="minorHAnsi"/>
          <w:b/>
          <w:bCs/>
          <w:color w:val="000000"/>
        </w:rPr>
      </w:pPr>
      <w:r w:rsidRPr="006E19E4">
        <w:rPr>
          <w:rFonts w:asciiTheme="minorHAnsi" w:hAnsiTheme="minorHAnsi" w:cstheme="minorHAnsi"/>
          <w:b/>
          <w:bCs/>
          <w:color w:val="000000"/>
        </w:rPr>
        <w:t>Standards and Guidelines</w:t>
      </w:r>
    </w:p>
    <w:p w14:paraId="5266BE02" w14:textId="77777777" w:rsidR="00D13164" w:rsidRPr="006E19E4" w:rsidRDefault="00D13164"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Australian Psychological Society Code of Ethics (2007)</w:t>
      </w:r>
    </w:p>
    <w:p w14:paraId="4A943302" w14:textId="77777777" w:rsidR="00D13164" w:rsidRPr="006E19E4" w:rsidRDefault="00D13164"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Australian Psychological Society Ethical Guidelines for Psychological Assessment and the Use of Psychological Tests (2014)</w:t>
      </w:r>
    </w:p>
    <w:p w14:paraId="3275BD3A" w14:textId="77777777" w:rsidR="00D13164" w:rsidRDefault="00D13164"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Australian Psychological Society Ethical Guidelines on Record Keeping (2004)</w:t>
      </w:r>
    </w:p>
    <w:p w14:paraId="69E92A51" w14:textId="77777777" w:rsidR="00D13164" w:rsidRPr="006E19E4" w:rsidRDefault="00D13164"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Canberra Health Services Research Strategy (2021-2025)</w:t>
      </w:r>
    </w:p>
    <w:p w14:paraId="310953DF" w14:textId="77777777" w:rsidR="00D13164" w:rsidRPr="006E19E4" w:rsidRDefault="00D13164"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Forensic Mental Health Model of Care (2019)</w:t>
      </w:r>
    </w:p>
    <w:p w14:paraId="4DE361CF" w14:textId="77777777" w:rsidR="00D13164" w:rsidRPr="006E19E4" w:rsidRDefault="00D13164"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Mental Health Act (2015)</w:t>
      </w:r>
    </w:p>
    <w:p w14:paraId="272C2D33" w14:textId="77777777" w:rsidR="00D13164" w:rsidRDefault="00D13164"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National Standards for Mental Health Services (2010)</w:t>
      </w:r>
    </w:p>
    <w:p w14:paraId="238250BB" w14:textId="39AAF977" w:rsidR="00AB43B5" w:rsidRPr="006E19E4" w:rsidRDefault="00AB43B5"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Pr>
          <w:rFonts w:asciiTheme="minorHAnsi" w:hAnsiTheme="minorHAnsi" w:cstheme="minorHAnsi"/>
          <w:color w:val="000000"/>
        </w:rPr>
        <w:t>National Standards for Forensic Mental Health Services (2007)</w:t>
      </w:r>
    </w:p>
    <w:p w14:paraId="64CEBFB0" w14:textId="77777777" w:rsidR="00D13164" w:rsidRPr="006E19E4" w:rsidRDefault="00D13164"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National Safety and Quality Health Services Standards (2013)</w:t>
      </w:r>
    </w:p>
    <w:p w14:paraId="6A9CABAF" w14:textId="77777777" w:rsidR="00D13164" w:rsidRDefault="00D13164"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sidRPr="006E19E4">
        <w:rPr>
          <w:rFonts w:asciiTheme="minorHAnsi" w:hAnsiTheme="minorHAnsi" w:cstheme="minorHAnsi"/>
          <w:color w:val="000000"/>
        </w:rPr>
        <w:t>Standards of Practice for ACT Allied Health Professionals (2016)</w:t>
      </w:r>
    </w:p>
    <w:p w14:paraId="42E8174E" w14:textId="276DEF60" w:rsidR="004B6F74" w:rsidRDefault="004B6F74" w:rsidP="00D13164">
      <w:pPr>
        <w:pStyle w:val="NormalWeb"/>
        <w:numPr>
          <w:ilvl w:val="0"/>
          <w:numId w:val="37"/>
        </w:numPr>
        <w:spacing w:before="0" w:beforeAutospacing="0" w:after="0" w:afterAutospacing="0"/>
        <w:ind w:left="426" w:hanging="426"/>
        <w:rPr>
          <w:rFonts w:asciiTheme="minorHAnsi" w:hAnsiTheme="minorHAnsi" w:cstheme="minorHAnsi"/>
          <w:color w:val="000000"/>
        </w:rPr>
      </w:pPr>
      <w:r>
        <w:rPr>
          <w:rFonts w:asciiTheme="minorHAnsi" w:hAnsiTheme="minorHAnsi" w:cstheme="minorHAnsi"/>
          <w:color w:val="000000"/>
        </w:rPr>
        <w:t>Forensic Mental Health Services Model of Care (2019)</w:t>
      </w:r>
    </w:p>
    <w:p w14:paraId="1773563B" w14:textId="77777777" w:rsidR="00D13164" w:rsidRPr="006E19E4" w:rsidRDefault="00D13164" w:rsidP="00D13164">
      <w:pPr>
        <w:pStyle w:val="NormalWeb"/>
        <w:spacing w:before="0" w:beforeAutospacing="0" w:after="0" w:afterAutospacing="0"/>
        <w:rPr>
          <w:rFonts w:asciiTheme="minorHAnsi" w:hAnsiTheme="minorHAnsi" w:cstheme="minorHAnsi"/>
          <w:color w:val="000000"/>
        </w:rPr>
      </w:pPr>
    </w:p>
    <w:p w14:paraId="3EBFE05D" w14:textId="77777777" w:rsidR="00D13164" w:rsidRPr="006E19E4" w:rsidRDefault="00D13164" w:rsidP="00D13164">
      <w:pPr>
        <w:pStyle w:val="NormalWeb"/>
        <w:spacing w:before="0" w:beforeAutospacing="0" w:after="0" w:afterAutospacing="0"/>
        <w:rPr>
          <w:rFonts w:asciiTheme="minorHAnsi" w:hAnsiTheme="minorHAnsi" w:cstheme="minorHAnsi"/>
          <w:b/>
          <w:bCs/>
          <w:color w:val="000000"/>
        </w:rPr>
      </w:pPr>
      <w:r w:rsidRPr="006E19E4">
        <w:rPr>
          <w:rFonts w:asciiTheme="minorHAnsi" w:hAnsiTheme="minorHAnsi" w:cstheme="minorHAnsi"/>
          <w:b/>
          <w:bCs/>
          <w:color w:val="000000"/>
        </w:rPr>
        <w:t>Legislation</w:t>
      </w:r>
    </w:p>
    <w:p w14:paraId="620F1BD6" w14:textId="77777777" w:rsidR="00D13164" w:rsidRPr="00D13164" w:rsidRDefault="00D13164" w:rsidP="00D13164">
      <w:pPr>
        <w:pStyle w:val="NormalWeb"/>
        <w:spacing w:before="0" w:beforeAutospacing="0" w:after="0" w:afterAutospacing="0"/>
        <w:rPr>
          <w:rFonts w:asciiTheme="minorHAnsi" w:hAnsiTheme="minorHAnsi" w:cstheme="minorHAnsi"/>
          <w:i/>
          <w:iCs/>
          <w:color w:val="000000"/>
        </w:rPr>
      </w:pPr>
      <w:r w:rsidRPr="00D13164">
        <w:rPr>
          <w:rFonts w:asciiTheme="minorHAnsi" w:hAnsiTheme="minorHAnsi" w:cstheme="minorHAnsi"/>
          <w:i/>
          <w:iCs/>
          <w:color w:val="000000"/>
        </w:rPr>
        <w:t>Carers Recognition Act 2010</w:t>
      </w:r>
    </w:p>
    <w:p w14:paraId="78ABC897" w14:textId="77777777" w:rsidR="00D13164" w:rsidRPr="00D13164" w:rsidRDefault="00D13164" w:rsidP="00D13164">
      <w:pPr>
        <w:pStyle w:val="NormalWeb"/>
        <w:spacing w:before="0" w:beforeAutospacing="0" w:after="0" w:afterAutospacing="0"/>
        <w:rPr>
          <w:rFonts w:asciiTheme="minorHAnsi" w:hAnsiTheme="minorHAnsi" w:cstheme="minorHAnsi"/>
          <w:i/>
          <w:iCs/>
          <w:color w:val="000000"/>
        </w:rPr>
      </w:pPr>
      <w:r w:rsidRPr="00D13164">
        <w:rPr>
          <w:rFonts w:asciiTheme="minorHAnsi" w:hAnsiTheme="minorHAnsi" w:cstheme="minorHAnsi"/>
          <w:i/>
          <w:iCs/>
          <w:color w:val="000000"/>
        </w:rPr>
        <w:t>Children and Young People Act 2008</w:t>
      </w:r>
    </w:p>
    <w:p w14:paraId="713B3F9D" w14:textId="378EECFC" w:rsidR="00D13164" w:rsidRPr="00D13164" w:rsidRDefault="00D13164" w:rsidP="00D13164">
      <w:pPr>
        <w:pStyle w:val="NormalWeb"/>
        <w:spacing w:before="0" w:beforeAutospacing="0" w:after="0" w:afterAutospacing="0"/>
        <w:rPr>
          <w:rFonts w:asciiTheme="minorHAnsi" w:hAnsiTheme="minorHAnsi" w:cstheme="minorHAnsi"/>
          <w:i/>
          <w:iCs/>
          <w:color w:val="000000"/>
        </w:rPr>
      </w:pPr>
      <w:r w:rsidRPr="00D13164">
        <w:rPr>
          <w:rFonts w:asciiTheme="minorHAnsi" w:hAnsiTheme="minorHAnsi" w:cstheme="minorHAnsi"/>
          <w:i/>
          <w:iCs/>
          <w:color w:val="000000"/>
        </w:rPr>
        <w:t>Criminal Code 2002</w:t>
      </w:r>
    </w:p>
    <w:p w14:paraId="0904667F" w14:textId="5FA48A0F" w:rsidR="00D13164" w:rsidRPr="00D13164" w:rsidRDefault="00D13164" w:rsidP="00D13164">
      <w:pPr>
        <w:pStyle w:val="NormalWeb"/>
        <w:spacing w:before="0" w:beforeAutospacing="0" w:after="0" w:afterAutospacing="0"/>
        <w:rPr>
          <w:rFonts w:asciiTheme="minorHAnsi" w:hAnsiTheme="minorHAnsi" w:cstheme="minorHAnsi"/>
          <w:i/>
          <w:iCs/>
          <w:color w:val="000000"/>
        </w:rPr>
      </w:pPr>
      <w:r w:rsidRPr="00D13164">
        <w:rPr>
          <w:rFonts w:asciiTheme="minorHAnsi" w:hAnsiTheme="minorHAnsi" w:cstheme="minorHAnsi"/>
          <w:i/>
          <w:iCs/>
          <w:color w:val="000000"/>
        </w:rPr>
        <w:t>Crimes Act 1900</w:t>
      </w:r>
    </w:p>
    <w:p w14:paraId="08DCBE60" w14:textId="77777777" w:rsidR="00D13164" w:rsidRPr="00D13164" w:rsidRDefault="00D13164" w:rsidP="00D13164">
      <w:pPr>
        <w:pStyle w:val="NormalWeb"/>
        <w:spacing w:before="0" w:beforeAutospacing="0" w:after="0" w:afterAutospacing="0"/>
        <w:rPr>
          <w:rFonts w:asciiTheme="minorHAnsi" w:hAnsiTheme="minorHAnsi" w:cstheme="minorHAnsi"/>
          <w:i/>
          <w:iCs/>
          <w:color w:val="000000"/>
        </w:rPr>
      </w:pPr>
      <w:r w:rsidRPr="00D13164">
        <w:rPr>
          <w:rFonts w:asciiTheme="minorHAnsi" w:hAnsiTheme="minorHAnsi" w:cstheme="minorHAnsi"/>
          <w:i/>
          <w:iCs/>
          <w:color w:val="000000"/>
        </w:rPr>
        <w:lastRenderedPageBreak/>
        <w:t>Health Practitioner Regulation National Law (ACT) Act 2010</w:t>
      </w:r>
    </w:p>
    <w:p w14:paraId="1780311C" w14:textId="77777777" w:rsidR="00D13164" w:rsidRPr="00D13164" w:rsidRDefault="00D13164" w:rsidP="00D13164">
      <w:pPr>
        <w:pStyle w:val="NormalWeb"/>
        <w:spacing w:before="0" w:beforeAutospacing="0" w:after="0" w:afterAutospacing="0"/>
        <w:rPr>
          <w:rFonts w:asciiTheme="minorHAnsi" w:hAnsiTheme="minorHAnsi" w:cstheme="minorHAnsi"/>
          <w:i/>
          <w:iCs/>
          <w:color w:val="000000"/>
        </w:rPr>
      </w:pPr>
      <w:r w:rsidRPr="00D13164">
        <w:rPr>
          <w:rFonts w:asciiTheme="minorHAnsi" w:hAnsiTheme="minorHAnsi" w:cstheme="minorHAnsi"/>
          <w:i/>
          <w:iCs/>
          <w:color w:val="000000"/>
        </w:rPr>
        <w:t>Health Records (Privacy and Access) Act 1997</w:t>
      </w:r>
    </w:p>
    <w:p w14:paraId="2BE8B68C" w14:textId="77777777" w:rsidR="00D13164" w:rsidRPr="00D13164" w:rsidRDefault="00D13164" w:rsidP="00D13164">
      <w:pPr>
        <w:pStyle w:val="NormalWeb"/>
        <w:spacing w:before="0" w:beforeAutospacing="0" w:after="0" w:afterAutospacing="0"/>
        <w:rPr>
          <w:rFonts w:asciiTheme="minorHAnsi" w:hAnsiTheme="minorHAnsi" w:cstheme="minorHAnsi"/>
          <w:i/>
          <w:iCs/>
          <w:color w:val="000000"/>
        </w:rPr>
      </w:pPr>
      <w:r w:rsidRPr="00D13164">
        <w:rPr>
          <w:rFonts w:asciiTheme="minorHAnsi" w:hAnsiTheme="minorHAnsi" w:cstheme="minorHAnsi"/>
          <w:i/>
          <w:iCs/>
          <w:color w:val="000000"/>
        </w:rPr>
        <w:t>Human Rights Act 2004</w:t>
      </w:r>
    </w:p>
    <w:p w14:paraId="19AFD541" w14:textId="77777777" w:rsidR="00D13164" w:rsidRPr="00D13164" w:rsidRDefault="00D13164" w:rsidP="00D13164">
      <w:pPr>
        <w:pStyle w:val="NormalWeb"/>
        <w:spacing w:before="0" w:beforeAutospacing="0" w:after="0" w:afterAutospacing="0"/>
        <w:rPr>
          <w:rFonts w:asciiTheme="minorHAnsi" w:hAnsiTheme="minorHAnsi" w:cstheme="minorHAnsi"/>
          <w:i/>
          <w:iCs/>
          <w:color w:val="000000"/>
        </w:rPr>
      </w:pPr>
      <w:r w:rsidRPr="00D13164">
        <w:rPr>
          <w:rFonts w:asciiTheme="minorHAnsi" w:hAnsiTheme="minorHAnsi" w:cstheme="minorHAnsi"/>
          <w:i/>
          <w:iCs/>
          <w:color w:val="000000"/>
        </w:rPr>
        <w:t>Mental Health Act 2015</w:t>
      </w:r>
    </w:p>
    <w:p w14:paraId="0994E187" w14:textId="77777777" w:rsidR="00D13164" w:rsidRPr="00D13164" w:rsidRDefault="00D13164" w:rsidP="00D13164">
      <w:pPr>
        <w:pStyle w:val="NormalWeb"/>
        <w:spacing w:before="0" w:beforeAutospacing="0" w:after="0" w:afterAutospacing="0"/>
        <w:rPr>
          <w:rFonts w:asciiTheme="minorHAnsi" w:hAnsiTheme="minorHAnsi" w:cstheme="minorHAnsi"/>
          <w:i/>
          <w:iCs/>
          <w:color w:val="000000"/>
        </w:rPr>
      </w:pPr>
      <w:r w:rsidRPr="00D13164">
        <w:rPr>
          <w:rFonts w:asciiTheme="minorHAnsi" w:hAnsiTheme="minorHAnsi" w:cstheme="minorHAnsi"/>
          <w:i/>
          <w:iCs/>
          <w:color w:val="000000"/>
        </w:rPr>
        <w:t>Privacy Act 1988</w:t>
      </w:r>
    </w:p>
    <w:p w14:paraId="52FE792A" w14:textId="77777777" w:rsidR="00D13164" w:rsidRDefault="00D13164" w:rsidP="00D16211">
      <w:pPr>
        <w:rPr>
          <w:i/>
          <w:szCs w:val="24"/>
        </w:rPr>
      </w:pPr>
    </w:p>
    <w:p w14:paraId="54CDE8A7" w14:textId="49AA0D4E" w:rsidR="00752315" w:rsidRDefault="00752315" w:rsidP="00752315">
      <w:pPr>
        <w:rPr>
          <w:b/>
        </w:rPr>
      </w:pPr>
      <w:r w:rsidRPr="00752315">
        <w:rPr>
          <w:b/>
        </w:rPr>
        <w:t>Other</w:t>
      </w:r>
    </w:p>
    <w:p w14:paraId="1BCD4D38" w14:textId="1BCD748A" w:rsidR="00DD0346" w:rsidRDefault="00DD0346" w:rsidP="00DD0346">
      <w:r w:rsidRPr="00DD0346">
        <w:t>Australian Charter of Healthcare Rights</w:t>
      </w:r>
    </w:p>
    <w:p w14:paraId="3CCC511B" w14:textId="76685180" w:rsidR="009D226E" w:rsidRDefault="009D226E" w:rsidP="00DD0346">
      <w:pPr>
        <w:rPr>
          <w:rFonts w:cs="Arial"/>
          <w:bCs/>
          <w:szCs w:val="24"/>
        </w:rPr>
      </w:pPr>
      <w:r w:rsidRPr="009D226E">
        <w:rPr>
          <w:rFonts w:cs="Arial"/>
          <w:bCs/>
          <w:szCs w:val="24"/>
        </w:rPr>
        <w:t>National Framework for Recovery-Oriented Mental Health Services 2013</w:t>
      </w:r>
    </w:p>
    <w:p w14:paraId="2347E96B" w14:textId="77777777" w:rsidR="009D226E" w:rsidRPr="00DD0346" w:rsidRDefault="009D226E" w:rsidP="00DD0346"/>
    <w:p w14:paraId="08682A34" w14:textId="77777777" w:rsidR="009A534C" w:rsidRPr="00DA3910" w:rsidRDefault="00C56738"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35" w:name="_Toc167264975"/>
            <w:r>
              <w:rPr>
                <w:szCs w:val="24"/>
              </w:rPr>
              <w:t>References</w:t>
            </w:r>
            <w:bookmarkEnd w:id="35"/>
          </w:p>
        </w:tc>
      </w:tr>
    </w:tbl>
    <w:p w14:paraId="08682A37" w14:textId="77777777" w:rsidR="009A534C" w:rsidRDefault="009A534C" w:rsidP="009A534C">
      <w:pPr>
        <w:jc w:val="both"/>
        <w:rPr>
          <w:rFonts w:cs="Arial"/>
          <w:b/>
          <w:szCs w:val="24"/>
        </w:rPr>
      </w:pPr>
    </w:p>
    <w:p w14:paraId="56DF813A" w14:textId="53888C55" w:rsidR="00AB43B5" w:rsidRDefault="00AB43B5" w:rsidP="00AB43B5">
      <w:pPr>
        <w:pStyle w:val="ListParagraph"/>
        <w:numPr>
          <w:ilvl w:val="0"/>
          <w:numId w:val="38"/>
        </w:numPr>
        <w:jc w:val="both"/>
        <w:rPr>
          <w:rFonts w:cs="Arial"/>
          <w:bCs/>
          <w:szCs w:val="24"/>
        </w:rPr>
      </w:pPr>
      <w:r w:rsidRPr="00AB43B5">
        <w:rPr>
          <w:rFonts w:cs="Arial"/>
          <w:bCs/>
          <w:szCs w:val="24"/>
        </w:rPr>
        <w:t xml:space="preserve">Allnutt, S., O’Driscoll, C., Ogloff, J.R. P., Daffern, M. &amp; Adams, J. (2010). </w:t>
      </w:r>
      <w:r w:rsidRPr="00AB43B5">
        <w:rPr>
          <w:rFonts w:cs="Arial"/>
          <w:bCs/>
          <w:i/>
          <w:iCs/>
          <w:szCs w:val="24"/>
        </w:rPr>
        <w:t>Clinical Risk Assessment and Management: A Practical Manual for Mental Health Clinicians.</w:t>
      </w:r>
      <w:r w:rsidRPr="00AB43B5">
        <w:rPr>
          <w:rFonts w:cs="Arial"/>
          <w:bCs/>
          <w:szCs w:val="24"/>
        </w:rPr>
        <w:t xml:space="preserve"> Sydney, NSW. Justice Health. </w:t>
      </w:r>
    </w:p>
    <w:p w14:paraId="494576E5" w14:textId="77777777" w:rsidR="004C3825" w:rsidRDefault="004C3825" w:rsidP="004C3825">
      <w:pPr>
        <w:pStyle w:val="EndnoteText"/>
        <w:widowControl w:val="0"/>
        <w:numPr>
          <w:ilvl w:val="0"/>
          <w:numId w:val="38"/>
        </w:numPr>
        <w:rPr>
          <w:szCs w:val="24"/>
        </w:rPr>
      </w:pPr>
      <w:r>
        <w:rPr>
          <w:rFonts w:cs="Calibri"/>
          <w:sz w:val="24"/>
          <w:szCs w:val="24"/>
        </w:rPr>
        <w:t xml:space="preserve">World Health Organisation. (2021). </w:t>
      </w:r>
      <w:r>
        <w:rPr>
          <w:rFonts w:cs="Calibri"/>
          <w:i/>
          <w:iCs/>
          <w:sz w:val="24"/>
          <w:szCs w:val="24"/>
        </w:rPr>
        <w:t>Mental health of adolescents</w:t>
      </w:r>
      <w:r>
        <w:rPr>
          <w:rFonts w:cs="Calibri"/>
          <w:sz w:val="24"/>
          <w:szCs w:val="24"/>
        </w:rPr>
        <w:t xml:space="preserve">. Retrieved from </w:t>
      </w:r>
      <w:proofErr w:type="gramStart"/>
      <w:r>
        <w:rPr>
          <w:rFonts w:cs="Calibri"/>
          <w:sz w:val="24"/>
          <w:szCs w:val="24"/>
        </w:rPr>
        <w:t>https://www.who.int/news-room/fact-sheets/detail/adolescent-mental-health</w:t>
      </w:r>
      <w:proofErr w:type="gramEnd"/>
    </w:p>
    <w:p w14:paraId="08682A3C" w14:textId="77777777" w:rsidR="000728F3" w:rsidRDefault="000728F3" w:rsidP="007B5769"/>
    <w:p w14:paraId="08682A43" w14:textId="15ACAE25" w:rsidR="004A6A76" w:rsidRDefault="00C56738" w:rsidP="004A6A76">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36" w:name="_Toc389473290"/>
            <w:bookmarkStart w:id="37" w:name="_Toc396290589"/>
            <w:bookmarkStart w:id="38" w:name="_Toc167264976"/>
            <w:r>
              <w:t>Search Terms</w:t>
            </w:r>
            <w:bookmarkEnd w:id="36"/>
            <w:bookmarkEnd w:id="37"/>
            <w:bookmarkEnd w:id="38"/>
            <w:r>
              <w:t xml:space="preserve"> </w:t>
            </w:r>
          </w:p>
        </w:tc>
      </w:tr>
    </w:tbl>
    <w:p w14:paraId="08682A46" w14:textId="77777777" w:rsidR="004A6A76" w:rsidRDefault="004A6A76" w:rsidP="004A6A76">
      <w:pPr>
        <w:rPr>
          <w:rFonts w:cs="Calibri,Bold"/>
          <w:bCs/>
          <w:i/>
          <w:szCs w:val="24"/>
          <w:lang w:eastAsia="en-AU"/>
        </w:rPr>
      </w:pPr>
    </w:p>
    <w:p w14:paraId="735B1436" w14:textId="77777777" w:rsidR="00ED5082" w:rsidRDefault="00ED5082" w:rsidP="004A6A76">
      <w:pPr>
        <w:rPr>
          <w:rFonts w:cs="Calibri,Bold"/>
          <w:bCs/>
          <w:i/>
          <w:szCs w:val="24"/>
          <w:lang w:eastAsia="en-AU"/>
        </w:rPr>
      </w:pPr>
      <w:r>
        <w:rPr>
          <w:rFonts w:cs="Calibri,Bold"/>
          <w:bCs/>
          <w:i/>
          <w:szCs w:val="24"/>
          <w:lang w:eastAsia="en-AU"/>
        </w:rPr>
        <w:t>Forensic mental health</w:t>
      </w:r>
    </w:p>
    <w:p w14:paraId="4055B8A6" w14:textId="77777777" w:rsidR="00ED5082" w:rsidRDefault="00ED5082" w:rsidP="004A6A76">
      <w:pPr>
        <w:rPr>
          <w:rFonts w:cs="Calibri,Bold"/>
          <w:bCs/>
          <w:i/>
          <w:szCs w:val="24"/>
          <w:lang w:eastAsia="en-AU"/>
        </w:rPr>
      </w:pPr>
      <w:r>
        <w:rPr>
          <w:rFonts w:cs="Calibri,Bold"/>
          <w:bCs/>
          <w:i/>
          <w:szCs w:val="24"/>
          <w:lang w:eastAsia="en-AU"/>
        </w:rPr>
        <w:t>Assessment</w:t>
      </w:r>
    </w:p>
    <w:p w14:paraId="01AC7F0D" w14:textId="77777777" w:rsidR="00ED5082" w:rsidRDefault="00ED5082" w:rsidP="004A6A76">
      <w:pPr>
        <w:rPr>
          <w:rFonts w:cs="Calibri,Bold"/>
          <w:bCs/>
          <w:i/>
          <w:szCs w:val="24"/>
          <w:lang w:eastAsia="en-AU"/>
        </w:rPr>
      </w:pPr>
      <w:r>
        <w:rPr>
          <w:rFonts w:cs="Calibri,Bold"/>
          <w:bCs/>
          <w:i/>
          <w:szCs w:val="24"/>
          <w:lang w:eastAsia="en-AU"/>
        </w:rPr>
        <w:t xml:space="preserve">Risk </w:t>
      </w:r>
      <w:proofErr w:type="gramStart"/>
      <w:r>
        <w:rPr>
          <w:rFonts w:cs="Calibri,Bold"/>
          <w:bCs/>
          <w:i/>
          <w:szCs w:val="24"/>
          <w:lang w:eastAsia="en-AU"/>
        </w:rPr>
        <w:t>assessment</w:t>
      </w:r>
      <w:proofErr w:type="gramEnd"/>
    </w:p>
    <w:p w14:paraId="720387B0" w14:textId="77777777" w:rsidR="00ED5082" w:rsidRDefault="00ED5082" w:rsidP="004A6A76">
      <w:pPr>
        <w:rPr>
          <w:rFonts w:cs="Calibri,Bold"/>
          <w:bCs/>
          <w:i/>
          <w:szCs w:val="24"/>
          <w:lang w:eastAsia="en-AU"/>
        </w:rPr>
      </w:pPr>
      <w:r>
        <w:rPr>
          <w:rFonts w:cs="Calibri,Bold"/>
          <w:bCs/>
          <w:i/>
          <w:szCs w:val="24"/>
          <w:lang w:eastAsia="en-AU"/>
        </w:rPr>
        <w:t>Intervention</w:t>
      </w:r>
    </w:p>
    <w:p w14:paraId="08682A47" w14:textId="35B4DD37" w:rsidR="00D42B85" w:rsidRDefault="00ED5082" w:rsidP="004A6A76">
      <w:pPr>
        <w:rPr>
          <w:rFonts w:cs="Calibri,Bold"/>
          <w:bCs/>
          <w:i/>
          <w:szCs w:val="24"/>
          <w:lang w:eastAsia="en-AU"/>
        </w:rPr>
      </w:pPr>
      <w:r>
        <w:rPr>
          <w:rFonts w:cs="Calibri,Bold"/>
          <w:bCs/>
          <w:i/>
          <w:szCs w:val="24"/>
          <w:lang w:eastAsia="en-AU"/>
        </w:rPr>
        <w:t>Violence</w:t>
      </w:r>
    </w:p>
    <w:p w14:paraId="769769A8" w14:textId="0398D0CA" w:rsidR="00ED5082" w:rsidRDefault="00ED5082" w:rsidP="004A6A76">
      <w:pPr>
        <w:rPr>
          <w:rFonts w:cs="Calibri,Bold"/>
          <w:bCs/>
          <w:i/>
          <w:szCs w:val="24"/>
          <w:lang w:eastAsia="en-AU"/>
        </w:rPr>
      </w:pPr>
      <w:r>
        <w:rPr>
          <w:rFonts w:cs="Calibri,Bold"/>
          <w:bCs/>
          <w:i/>
          <w:szCs w:val="24"/>
          <w:lang w:eastAsia="en-AU"/>
        </w:rPr>
        <w:t>Conditional Release Order</w:t>
      </w:r>
    </w:p>
    <w:p w14:paraId="188E99A5" w14:textId="7B267826" w:rsidR="00ED5082" w:rsidRDefault="00ED5082" w:rsidP="004A6A76">
      <w:pPr>
        <w:rPr>
          <w:rFonts w:cs="Calibri,Bold"/>
          <w:bCs/>
          <w:i/>
          <w:szCs w:val="24"/>
          <w:lang w:eastAsia="en-AU"/>
        </w:rPr>
      </w:pPr>
      <w:r>
        <w:rPr>
          <w:rFonts w:cs="Calibri,Bold"/>
          <w:bCs/>
          <w:i/>
          <w:szCs w:val="24"/>
          <w:lang w:eastAsia="en-AU"/>
        </w:rPr>
        <w:t>Forensic Psychiatric Treatment Order</w:t>
      </w:r>
    </w:p>
    <w:p w14:paraId="0DDC4CB5" w14:textId="77777777" w:rsidR="00ED5082" w:rsidRDefault="00ED5082" w:rsidP="004A6A76">
      <w:pPr>
        <w:rPr>
          <w:rFonts w:cs="Calibri,Bold"/>
          <w:bCs/>
          <w:i/>
          <w:szCs w:val="24"/>
          <w:lang w:eastAsia="en-AU"/>
        </w:rPr>
      </w:pPr>
    </w:p>
    <w:p w14:paraId="08682A48" w14:textId="77777777" w:rsidR="004A6A76" w:rsidRPr="00901883" w:rsidRDefault="004A6A76" w:rsidP="004A6A76">
      <w:pPr>
        <w:jc w:val="both"/>
        <w:rPr>
          <w:rFonts w:asciiTheme="minorHAnsi" w:hAnsiTheme="minorHAnsi" w:cs="Arial"/>
          <w:b/>
          <w:i/>
          <w:sz w:val="22"/>
          <w:szCs w:val="22"/>
        </w:rPr>
      </w:pPr>
    </w:p>
    <w:p w14:paraId="08682A49" w14:textId="77777777" w:rsidR="004A6A76" w:rsidRPr="00E41A47" w:rsidRDefault="00C56738" w:rsidP="004A6A76">
      <w:pPr>
        <w:jc w:val="right"/>
      </w:pPr>
      <w:hyperlink w:anchor="_top"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39" w:name="_Toc167264977"/>
            <w:r>
              <w:rPr>
                <w:szCs w:val="24"/>
              </w:rPr>
              <w:t>Attachments</w:t>
            </w:r>
            <w:bookmarkEnd w:id="39"/>
          </w:p>
        </w:tc>
      </w:tr>
    </w:tbl>
    <w:p w14:paraId="08682A4C" w14:textId="77777777" w:rsidR="009A534C" w:rsidRDefault="009A534C" w:rsidP="009A534C">
      <w:pPr>
        <w:jc w:val="both"/>
        <w:rPr>
          <w:rFonts w:cs="Arial"/>
          <w:b/>
          <w:szCs w:val="24"/>
        </w:rPr>
      </w:pPr>
    </w:p>
    <w:p w14:paraId="0411C2F7" w14:textId="77777777" w:rsidR="005E2B69" w:rsidRDefault="005E2B69" w:rsidP="005E2B69">
      <w:pPr>
        <w:rPr>
          <w:rFonts w:asciiTheme="minorHAnsi" w:hAnsiTheme="minorHAnsi" w:cstheme="minorHAnsi"/>
          <w:szCs w:val="24"/>
        </w:rPr>
      </w:pPr>
      <w:r>
        <w:rPr>
          <w:rFonts w:asciiTheme="minorHAnsi" w:hAnsiTheme="minorHAnsi" w:cstheme="minorHAnsi"/>
          <w:szCs w:val="24"/>
        </w:rPr>
        <w:t>Attachment 1: FoCIS Referral Criteria</w:t>
      </w:r>
    </w:p>
    <w:p w14:paraId="38713CF9" w14:textId="4522F251" w:rsidR="005E2B69" w:rsidRDefault="005E2B69" w:rsidP="005E2B69">
      <w:pPr>
        <w:rPr>
          <w:rFonts w:asciiTheme="minorHAnsi" w:hAnsiTheme="minorHAnsi" w:cstheme="minorHAnsi"/>
          <w:szCs w:val="24"/>
        </w:rPr>
      </w:pPr>
      <w:r>
        <w:rPr>
          <w:rFonts w:asciiTheme="minorHAnsi" w:hAnsiTheme="minorHAnsi" w:cstheme="minorHAnsi"/>
          <w:szCs w:val="24"/>
        </w:rPr>
        <w:t xml:space="preserve">Attachment 2: </w:t>
      </w:r>
      <w:proofErr w:type="spellStart"/>
      <w:r>
        <w:rPr>
          <w:rFonts w:asciiTheme="minorHAnsi" w:hAnsiTheme="minorHAnsi" w:cstheme="minorHAnsi"/>
          <w:szCs w:val="24"/>
        </w:rPr>
        <w:t>FoCIS</w:t>
      </w:r>
      <w:proofErr w:type="spellEnd"/>
      <w:r>
        <w:rPr>
          <w:rFonts w:asciiTheme="minorHAnsi" w:hAnsiTheme="minorHAnsi" w:cstheme="minorHAnsi"/>
          <w:szCs w:val="24"/>
        </w:rPr>
        <w:t xml:space="preserve"> Referral Information </w:t>
      </w:r>
    </w:p>
    <w:p w14:paraId="6B3CDB9F" w14:textId="77777777" w:rsidR="005E2B69" w:rsidRDefault="005E2B69" w:rsidP="005E2B69">
      <w:pPr>
        <w:rPr>
          <w:rFonts w:asciiTheme="minorHAnsi" w:hAnsiTheme="minorHAnsi" w:cstheme="minorHAnsi"/>
          <w:szCs w:val="24"/>
        </w:rPr>
      </w:pPr>
      <w:r>
        <w:rPr>
          <w:rFonts w:asciiTheme="minorHAnsi" w:hAnsiTheme="minorHAnsi" w:cstheme="minorHAnsi"/>
          <w:szCs w:val="24"/>
        </w:rPr>
        <w:t>Attachment 3: FoCIS New Referral ISBAR</w:t>
      </w:r>
    </w:p>
    <w:p w14:paraId="18C24153" w14:textId="77777777" w:rsidR="005E2B69" w:rsidRDefault="005E2B69" w:rsidP="005E2B69">
      <w:pPr>
        <w:rPr>
          <w:rFonts w:asciiTheme="minorHAnsi" w:hAnsiTheme="minorHAnsi" w:cstheme="minorHAnsi"/>
          <w:szCs w:val="24"/>
        </w:rPr>
      </w:pPr>
      <w:r>
        <w:rPr>
          <w:rFonts w:asciiTheme="minorHAnsi" w:hAnsiTheme="minorHAnsi" w:cstheme="minorHAnsi"/>
          <w:szCs w:val="24"/>
        </w:rPr>
        <w:t>Attachment 4: FoCIS MDT ISBAR</w:t>
      </w:r>
    </w:p>
    <w:p w14:paraId="6F50C99E" w14:textId="77777777" w:rsidR="005E2B69" w:rsidRDefault="005E2B69" w:rsidP="005E2B69">
      <w:pPr>
        <w:rPr>
          <w:rFonts w:asciiTheme="minorHAnsi" w:hAnsiTheme="minorHAnsi" w:cstheme="minorHAnsi"/>
          <w:szCs w:val="24"/>
        </w:rPr>
      </w:pPr>
      <w:r>
        <w:rPr>
          <w:rFonts w:asciiTheme="minorHAnsi" w:hAnsiTheme="minorHAnsi" w:cstheme="minorHAnsi"/>
          <w:szCs w:val="24"/>
        </w:rPr>
        <w:t xml:space="preserve">Attachment 5- Example written consent </w:t>
      </w:r>
      <w:proofErr w:type="gramStart"/>
      <w:r>
        <w:rPr>
          <w:rFonts w:asciiTheme="minorHAnsi" w:hAnsiTheme="minorHAnsi" w:cstheme="minorHAnsi"/>
          <w:szCs w:val="24"/>
        </w:rPr>
        <w:t>form</w:t>
      </w:r>
      <w:proofErr w:type="gramEnd"/>
    </w:p>
    <w:p w14:paraId="0953A2A5" w14:textId="77777777" w:rsidR="005E2B69" w:rsidRDefault="005E2B69" w:rsidP="005E2B69">
      <w:pPr>
        <w:rPr>
          <w:rFonts w:asciiTheme="minorHAnsi" w:hAnsiTheme="minorHAnsi" w:cstheme="minorHAnsi"/>
          <w:szCs w:val="24"/>
        </w:rPr>
      </w:pPr>
      <w:r w:rsidRPr="00AB43B5">
        <w:rPr>
          <w:rFonts w:asciiTheme="minorHAnsi" w:hAnsiTheme="minorHAnsi" w:cstheme="minorHAnsi"/>
          <w:szCs w:val="24"/>
        </w:rPr>
        <w:t>Attachment 6- Core Psychometrics or Professional Judgement Assessments for FoCIS intervention</w:t>
      </w:r>
    </w:p>
    <w:p w14:paraId="7EAD4D60" w14:textId="77777777" w:rsidR="005E2B69" w:rsidRDefault="005E2B69" w:rsidP="009A534C">
      <w:pPr>
        <w:rPr>
          <w:rFonts w:cs="Arial"/>
          <w:iCs/>
          <w:sz w:val="20"/>
        </w:rPr>
      </w:pPr>
    </w:p>
    <w:p w14:paraId="08682A4F" w14:textId="77777777" w:rsidR="009A534C" w:rsidRDefault="009A534C" w:rsidP="009A534C">
      <w:pPr>
        <w:rPr>
          <w:rFonts w:cs="Arial"/>
          <w:iCs/>
          <w:sz w:val="20"/>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3E167B" w14:paraId="08682A57" w14:textId="77777777" w:rsidTr="005B3A1A">
        <w:tc>
          <w:tcPr>
            <w:tcW w:w="2265" w:type="dxa"/>
          </w:tcPr>
          <w:p w14:paraId="08682A53" w14:textId="77777777" w:rsidR="00153FB3" w:rsidRPr="003E167B" w:rsidRDefault="00153FB3" w:rsidP="005B3A1A">
            <w:pPr>
              <w:rPr>
                <w:i/>
                <w:sz w:val="20"/>
              </w:rPr>
            </w:pPr>
            <w:r w:rsidRPr="003E167B">
              <w:rPr>
                <w:i/>
                <w:sz w:val="20"/>
              </w:rPr>
              <w:t>Date Amended</w:t>
            </w:r>
          </w:p>
        </w:tc>
        <w:tc>
          <w:tcPr>
            <w:tcW w:w="2265" w:type="dxa"/>
          </w:tcPr>
          <w:p w14:paraId="08682A54" w14:textId="77777777" w:rsidR="00153FB3" w:rsidRPr="003E167B" w:rsidRDefault="00153FB3" w:rsidP="005B3A1A">
            <w:pPr>
              <w:rPr>
                <w:i/>
                <w:sz w:val="20"/>
              </w:rPr>
            </w:pPr>
            <w:r w:rsidRPr="003E167B">
              <w:rPr>
                <w:i/>
                <w:sz w:val="20"/>
              </w:rPr>
              <w:t>Section Amended</w:t>
            </w:r>
          </w:p>
        </w:tc>
        <w:tc>
          <w:tcPr>
            <w:tcW w:w="2265" w:type="dxa"/>
          </w:tcPr>
          <w:p w14:paraId="08682A55" w14:textId="77777777" w:rsidR="00153FB3" w:rsidRPr="003E167B" w:rsidRDefault="00153FB3" w:rsidP="005B3A1A">
            <w:pPr>
              <w:rPr>
                <w:i/>
                <w:sz w:val="20"/>
              </w:rPr>
            </w:pPr>
            <w:r w:rsidRPr="003E167B">
              <w:rPr>
                <w:i/>
                <w:sz w:val="20"/>
              </w:rPr>
              <w:t>Divisional Approval</w:t>
            </w:r>
          </w:p>
        </w:tc>
        <w:tc>
          <w:tcPr>
            <w:tcW w:w="2265"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5B3A1A">
        <w:tc>
          <w:tcPr>
            <w:tcW w:w="2265" w:type="dxa"/>
          </w:tcPr>
          <w:p w14:paraId="08682A58" w14:textId="18B6B976" w:rsidR="00153FB3" w:rsidRPr="003E167B" w:rsidRDefault="00C56738" w:rsidP="005B3A1A">
            <w:pPr>
              <w:rPr>
                <w:i/>
                <w:sz w:val="20"/>
              </w:rPr>
            </w:pPr>
            <w:r>
              <w:rPr>
                <w:i/>
                <w:sz w:val="20"/>
              </w:rPr>
              <w:t>07/05/2024</w:t>
            </w:r>
          </w:p>
        </w:tc>
        <w:tc>
          <w:tcPr>
            <w:tcW w:w="2265" w:type="dxa"/>
          </w:tcPr>
          <w:p w14:paraId="08682A59" w14:textId="47CC4E32" w:rsidR="00153FB3" w:rsidRPr="003E167B" w:rsidRDefault="00C56738" w:rsidP="005B3A1A">
            <w:pPr>
              <w:rPr>
                <w:i/>
                <w:sz w:val="20"/>
              </w:rPr>
            </w:pPr>
            <w:r>
              <w:rPr>
                <w:i/>
                <w:sz w:val="20"/>
              </w:rPr>
              <w:t>New Document</w:t>
            </w:r>
          </w:p>
        </w:tc>
        <w:tc>
          <w:tcPr>
            <w:tcW w:w="2265" w:type="dxa"/>
          </w:tcPr>
          <w:p w14:paraId="08682A5A" w14:textId="716323B5" w:rsidR="00153FB3" w:rsidRPr="003E167B" w:rsidRDefault="00C56738" w:rsidP="005B3A1A">
            <w:pPr>
              <w:rPr>
                <w:i/>
                <w:sz w:val="20"/>
              </w:rPr>
            </w:pPr>
            <w:r w:rsidRPr="00C56738">
              <w:rPr>
                <w:i/>
                <w:sz w:val="20"/>
              </w:rPr>
              <w:t>MHJHADS - FMHS</w:t>
            </w:r>
          </w:p>
        </w:tc>
        <w:tc>
          <w:tcPr>
            <w:tcW w:w="2265" w:type="dxa"/>
          </w:tcPr>
          <w:p w14:paraId="08682A5B" w14:textId="390229BE" w:rsidR="00153FB3" w:rsidRPr="003E167B" w:rsidRDefault="00C56738" w:rsidP="005B3A1A">
            <w:pPr>
              <w:rPr>
                <w:i/>
                <w:sz w:val="20"/>
              </w:rPr>
            </w:pPr>
            <w:r>
              <w:rPr>
                <w:i/>
                <w:sz w:val="20"/>
              </w:rPr>
              <w:t>CHS Policy Team</w:t>
            </w:r>
          </w:p>
        </w:tc>
      </w:tr>
      <w:tr w:rsidR="00153FB3" w:rsidRPr="003E167B" w14:paraId="08682A61" w14:textId="77777777" w:rsidTr="005B3A1A">
        <w:tc>
          <w:tcPr>
            <w:tcW w:w="2265" w:type="dxa"/>
          </w:tcPr>
          <w:p w14:paraId="08682A5D" w14:textId="77777777" w:rsidR="00153FB3" w:rsidRPr="003E167B" w:rsidRDefault="00153FB3" w:rsidP="005B3A1A">
            <w:pPr>
              <w:rPr>
                <w:i/>
                <w:sz w:val="20"/>
              </w:rPr>
            </w:pPr>
          </w:p>
        </w:tc>
        <w:tc>
          <w:tcPr>
            <w:tcW w:w="2265" w:type="dxa"/>
          </w:tcPr>
          <w:p w14:paraId="08682A5E" w14:textId="77777777" w:rsidR="00153FB3" w:rsidRPr="003E167B" w:rsidRDefault="00153FB3" w:rsidP="005B3A1A">
            <w:pPr>
              <w:rPr>
                <w:i/>
                <w:sz w:val="20"/>
              </w:rPr>
            </w:pPr>
          </w:p>
        </w:tc>
        <w:tc>
          <w:tcPr>
            <w:tcW w:w="2265" w:type="dxa"/>
          </w:tcPr>
          <w:p w14:paraId="08682A5F" w14:textId="77777777" w:rsidR="00153FB3" w:rsidRPr="003E167B" w:rsidRDefault="00153FB3" w:rsidP="005B3A1A">
            <w:pPr>
              <w:rPr>
                <w:i/>
                <w:sz w:val="20"/>
              </w:rPr>
            </w:pPr>
          </w:p>
        </w:tc>
        <w:tc>
          <w:tcPr>
            <w:tcW w:w="2265" w:type="dxa"/>
          </w:tcPr>
          <w:p w14:paraId="08682A60" w14:textId="77777777" w:rsidR="00153FB3" w:rsidRPr="003E167B" w:rsidRDefault="00153FB3" w:rsidP="005B3A1A">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3E167B" w:rsidRDefault="00153FB3" w:rsidP="005B3A1A">
            <w:pPr>
              <w:rPr>
                <w:i/>
                <w:sz w:val="20"/>
              </w:rPr>
            </w:pPr>
            <w:r w:rsidRPr="003E167B">
              <w:rPr>
                <w:i/>
                <w:sz w:val="20"/>
              </w:rPr>
              <w:t>Document Number</w:t>
            </w:r>
          </w:p>
        </w:tc>
        <w:tc>
          <w:tcPr>
            <w:tcW w:w="6938"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5B3A1A">
        <w:tc>
          <w:tcPr>
            <w:tcW w:w="2122" w:type="dxa"/>
          </w:tcPr>
          <w:p w14:paraId="08682A67" w14:textId="77777777" w:rsidR="00153FB3" w:rsidRPr="003E167B" w:rsidRDefault="00153FB3" w:rsidP="005B3A1A">
            <w:pPr>
              <w:rPr>
                <w:i/>
                <w:sz w:val="20"/>
              </w:rPr>
            </w:pPr>
          </w:p>
        </w:tc>
        <w:tc>
          <w:tcPr>
            <w:tcW w:w="6938" w:type="dxa"/>
          </w:tcPr>
          <w:p w14:paraId="08682A68" w14:textId="77777777" w:rsidR="00153FB3" w:rsidRPr="003E167B" w:rsidRDefault="00153FB3" w:rsidP="005B3A1A">
            <w:pPr>
              <w:rPr>
                <w:i/>
                <w:sz w:val="20"/>
              </w:rPr>
            </w:pPr>
          </w:p>
        </w:tc>
      </w:tr>
      <w:tr w:rsidR="00153FB3" w:rsidRPr="003E167B" w14:paraId="08682A6C" w14:textId="77777777" w:rsidTr="005B3A1A">
        <w:tc>
          <w:tcPr>
            <w:tcW w:w="2122" w:type="dxa"/>
          </w:tcPr>
          <w:p w14:paraId="08682A6A" w14:textId="77777777" w:rsidR="00153FB3" w:rsidRPr="003E167B" w:rsidRDefault="00153FB3" w:rsidP="005B3A1A">
            <w:pPr>
              <w:rPr>
                <w:i/>
                <w:sz w:val="20"/>
              </w:rPr>
            </w:pPr>
          </w:p>
        </w:tc>
        <w:tc>
          <w:tcPr>
            <w:tcW w:w="6938" w:type="dxa"/>
          </w:tcPr>
          <w:p w14:paraId="08682A6B" w14:textId="77777777" w:rsidR="00153FB3" w:rsidRPr="003E167B" w:rsidRDefault="00153FB3" w:rsidP="005B3A1A">
            <w:pPr>
              <w:rPr>
                <w:i/>
                <w:sz w:val="20"/>
              </w:rPr>
            </w:pPr>
          </w:p>
        </w:tc>
      </w:tr>
    </w:tbl>
    <w:p w14:paraId="08682A6D" w14:textId="1CD0A352" w:rsidR="00F03668" w:rsidRDefault="00F03668" w:rsidP="00153FB3">
      <w:pPr>
        <w:rPr>
          <w:i/>
          <w:sz w:val="20"/>
          <w:szCs w:val="24"/>
        </w:rPr>
      </w:pPr>
    </w:p>
    <w:p w14:paraId="0B163924" w14:textId="77777777" w:rsidR="00F03668" w:rsidRDefault="00F03668">
      <w:pPr>
        <w:spacing w:after="200" w:line="276" w:lineRule="auto"/>
        <w:rPr>
          <w:i/>
          <w:sz w:val="20"/>
          <w:szCs w:val="24"/>
        </w:rPr>
      </w:pPr>
      <w:r>
        <w:rPr>
          <w:i/>
          <w:sz w:val="20"/>
          <w:szCs w:val="24"/>
        </w:rPr>
        <w:br w:type="page"/>
      </w:r>
    </w:p>
    <w:p w14:paraId="43BEA0FA" w14:textId="24C936CE" w:rsidR="00F03668" w:rsidRPr="00F03668" w:rsidRDefault="00F03668" w:rsidP="00F03668">
      <w:pPr>
        <w:rPr>
          <w:caps/>
          <w:color w:val="365F91"/>
          <w:sz w:val="22"/>
          <w:szCs w:val="22"/>
          <w:lang w:bidi="en-US"/>
        </w:rPr>
      </w:pPr>
      <w:r w:rsidRPr="00F03668">
        <w:rPr>
          <w:b/>
          <w:bCs/>
          <w:szCs w:val="24"/>
          <w:lang w:val="en-US" w:bidi="en-US"/>
        </w:rPr>
        <w:lastRenderedPageBreak/>
        <w:t>Attachment 1: Referral Criteria</w:t>
      </w:r>
      <w:r w:rsidRPr="00F03668">
        <w:rPr>
          <w:i/>
          <w:caps/>
          <w:noProof/>
          <w:color w:val="365F91"/>
          <w:sz w:val="22"/>
          <w:szCs w:val="22"/>
          <w:u w:val="single"/>
          <w:lang w:eastAsia="en-AU"/>
        </w:rPr>
        <mc:AlternateContent>
          <mc:Choice Requires="wps">
            <w:drawing>
              <wp:anchor distT="45720" distB="45720" distL="114300" distR="114300" simplePos="0" relativeHeight="251661312" behindDoc="1" locked="0" layoutInCell="1" allowOverlap="1" wp14:anchorId="1E5E7593" wp14:editId="28D15368">
                <wp:simplePos x="0" y="0"/>
                <wp:positionH relativeFrom="margin">
                  <wp:align>right</wp:align>
                </wp:positionH>
                <wp:positionV relativeFrom="paragraph">
                  <wp:posOffset>285750</wp:posOffset>
                </wp:positionV>
                <wp:extent cx="5721985" cy="5848350"/>
                <wp:effectExtent l="0" t="0" r="12065" b="19050"/>
                <wp:wrapTight wrapText="bothSides">
                  <wp:wrapPolygon edited="0">
                    <wp:start x="0" y="0"/>
                    <wp:lineTo x="0" y="21600"/>
                    <wp:lineTo x="21574" y="21600"/>
                    <wp:lineTo x="2157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5848350"/>
                        </a:xfrm>
                        <a:prstGeom prst="rect">
                          <a:avLst/>
                        </a:prstGeom>
                        <a:solidFill>
                          <a:srgbClr val="FFFFFF"/>
                        </a:solidFill>
                        <a:ln w="12700">
                          <a:solidFill>
                            <a:srgbClr val="000000"/>
                          </a:solidFill>
                          <a:miter lim="800000"/>
                          <a:headEnd/>
                          <a:tailEnd/>
                        </a:ln>
                      </wps:spPr>
                      <wps:txbx>
                        <w:txbxContent>
                          <w:p w14:paraId="58469586" w14:textId="77777777" w:rsidR="00F03668" w:rsidRPr="00851A03" w:rsidRDefault="00F03668" w:rsidP="00F03668">
                            <w:pPr>
                              <w:rPr>
                                <w:b/>
                                <w:szCs w:val="22"/>
                                <w:u w:val="single"/>
                              </w:rPr>
                            </w:pPr>
                            <w:r w:rsidRPr="00851A03">
                              <w:rPr>
                                <w:b/>
                                <w:szCs w:val="22"/>
                                <w:u w:val="single"/>
                              </w:rPr>
                              <w:t>Referral:</w:t>
                            </w:r>
                          </w:p>
                          <w:p w14:paraId="26E30CC0" w14:textId="77777777" w:rsidR="00F03668" w:rsidRPr="002A3AA6" w:rsidRDefault="00F03668" w:rsidP="00F03668">
                            <w:pPr>
                              <w:ind w:left="360"/>
                              <w:rPr>
                                <w:sz w:val="22"/>
                                <w:szCs w:val="22"/>
                              </w:rPr>
                            </w:pPr>
                            <w:r w:rsidRPr="002A3AA6">
                              <w:rPr>
                                <w:sz w:val="22"/>
                                <w:szCs w:val="22"/>
                              </w:rPr>
                              <w:t xml:space="preserve">The person is an active ongoing consumer of a MHJHADS mental health service; </w:t>
                            </w:r>
                          </w:p>
                          <w:p w14:paraId="6F6CD7C5" w14:textId="77777777" w:rsidR="00F03668" w:rsidRDefault="00F03668" w:rsidP="00F03668">
                            <w:pPr>
                              <w:ind w:left="360"/>
                              <w:rPr>
                                <w:sz w:val="22"/>
                                <w:szCs w:val="22"/>
                              </w:rPr>
                            </w:pPr>
                            <w:r w:rsidRPr="0050604C" w:rsidDel="00166926">
                              <w:rPr>
                                <w:b/>
                                <w:i/>
                                <w:szCs w:val="22"/>
                              </w:rPr>
                              <w:t>And</w:t>
                            </w:r>
                            <w:r>
                              <w:rPr>
                                <w:b/>
                                <w:i/>
                                <w:szCs w:val="22"/>
                              </w:rPr>
                              <w:t>, either of the following:</w:t>
                            </w:r>
                          </w:p>
                          <w:p w14:paraId="3D9E9F58" w14:textId="77777777" w:rsidR="00F03668" w:rsidRPr="002A3AA6" w:rsidRDefault="00F03668" w:rsidP="00D13164">
                            <w:pPr>
                              <w:pStyle w:val="ListParagraph"/>
                              <w:numPr>
                                <w:ilvl w:val="0"/>
                                <w:numId w:val="11"/>
                              </w:numPr>
                              <w:rPr>
                                <w:b/>
                                <w:sz w:val="22"/>
                                <w:szCs w:val="22"/>
                              </w:rPr>
                            </w:pPr>
                            <w:r w:rsidRPr="002A3AA6">
                              <w:rPr>
                                <w:sz w:val="22"/>
                                <w:szCs w:val="22"/>
                              </w:rPr>
                              <w:t xml:space="preserve">There are </w:t>
                            </w:r>
                            <w:r w:rsidRPr="002A3AA6">
                              <w:rPr>
                                <w:b/>
                                <w:sz w:val="22"/>
                                <w:szCs w:val="22"/>
                              </w:rPr>
                              <w:t>behaviours and/or symptoms present within the past three months</w:t>
                            </w:r>
                            <w:r w:rsidRPr="002A3AA6">
                              <w:rPr>
                                <w:sz w:val="22"/>
                                <w:szCs w:val="22"/>
                              </w:rPr>
                              <w:t xml:space="preserve"> that have resulted in or had the potential to result in </w:t>
                            </w:r>
                            <w:r w:rsidRPr="002A3AA6">
                              <w:rPr>
                                <w:b/>
                                <w:sz w:val="22"/>
                                <w:szCs w:val="22"/>
                              </w:rPr>
                              <w:t xml:space="preserve">serious injury or harm to others </w:t>
                            </w:r>
                            <w:r w:rsidRPr="002A3AA6">
                              <w:rPr>
                                <w:sz w:val="22"/>
                                <w:szCs w:val="22"/>
                              </w:rPr>
                              <w:t>(either psychological or physical) as evident by one or more of the following:</w:t>
                            </w:r>
                          </w:p>
                          <w:p w14:paraId="0953D9B3" w14:textId="77777777" w:rsidR="00F03668" w:rsidRPr="00851A03" w:rsidRDefault="00F03668" w:rsidP="00D13164">
                            <w:pPr>
                              <w:pStyle w:val="ListParagraph"/>
                              <w:numPr>
                                <w:ilvl w:val="0"/>
                                <w:numId w:val="10"/>
                              </w:numPr>
                              <w:rPr>
                                <w:b/>
                                <w:sz w:val="22"/>
                                <w:szCs w:val="22"/>
                              </w:rPr>
                            </w:pPr>
                            <w:r w:rsidRPr="00851A03">
                              <w:rPr>
                                <w:sz w:val="22"/>
                                <w:szCs w:val="22"/>
                              </w:rPr>
                              <w:t>Actual or attempted serious violence</w:t>
                            </w:r>
                          </w:p>
                          <w:p w14:paraId="70D35CA0" w14:textId="2028EE40" w:rsidR="00F03668" w:rsidRPr="00851A03" w:rsidRDefault="00F03668" w:rsidP="00D13164">
                            <w:pPr>
                              <w:pStyle w:val="ListParagraph"/>
                              <w:numPr>
                                <w:ilvl w:val="0"/>
                                <w:numId w:val="10"/>
                              </w:numPr>
                              <w:rPr>
                                <w:b/>
                                <w:sz w:val="22"/>
                                <w:szCs w:val="22"/>
                              </w:rPr>
                            </w:pPr>
                            <w:r w:rsidRPr="00851A03">
                              <w:rPr>
                                <w:sz w:val="22"/>
                                <w:szCs w:val="22"/>
                              </w:rPr>
                              <w:t xml:space="preserve">The </w:t>
                            </w:r>
                            <w:r w:rsidR="00341A49">
                              <w:rPr>
                                <w:sz w:val="22"/>
                                <w:szCs w:val="22"/>
                              </w:rPr>
                              <w:t>person</w:t>
                            </w:r>
                            <w:r w:rsidRPr="00851A03">
                              <w:rPr>
                                <w:sz w:val="22"/>
                                <w:szCs w:val="22"/>
                              </w:rPr>
                              <w:t xml:space="preserve"> has expressed increasing or recurrent violent ideation, fantasies, intent, and/or planning</w:t>
                            </w:r>
                          </w:p>
                          <w:p w14:paraId="77955398" w14:textId="77777777" w:rsidR="00F03668" w:rsidRPr="00851A03" w:rsidRDefault="00F03668" w:rsidP="00D13164">
                            <w:pPr>
                              <w:pStyle w:val="ListParagraph"/>
                              <w:numPr>
                                <w:ilvl w:val="0"/>
                                <w:numId w:val="10"/>
                              </w:numPr>
                              <w:rPr>
                                <w:b/>
                                <w:sz w:val="22"/>
                                <w:szCs w:val="22"/>
                              </w:rPr>
                            </w:pPr>
                            <w:r w:rsidRPr="00851A03">
                              <w:rPr>
                                <w:sz w:val="22"/>
                                <w:szCs w:val="22"/>
                              </w:rPr>
                              <w:t>Threats to harm others that are serious in nature and/or escalating in frequency or intensity</w:t>
                            </w:r>
                          </w:p>
                          <w:p w14:paraId="36B4D698" w14:textId="77777777" w:rsidR="00F03668" w:rsidRPr="00851A03" w:rsidRDefault="00F03668" w:rsidP="00D13164">
                            <w:pPr>
                              <w:pStyle w:val="ListParagraph"/>
                              <w:numPr>
                                <w:ilvl w:val="0"/>
                                <w:numId w:val="10"/>
                              </w:numPr>
                              <w:rPr>
                                <w:b/>
                                <w:sz w:val="22"/>
                                <w:szCs w:val="22"/>
                              </w:rPr>
                            </w:pPr>
                            <w:r w:rsidRPr="00851A03">
                              <w:rPr>
                                <w:sz w:val="22"/>
                                <w:szCs w:val="22"/>
                              </w:rPr>
                              <w:t>Stalking (repeated unwanted contact or communications)</w:t>
                            </w:r>
                          </w:p>
                          <w:p w14:paraId="5299601B" w14:textId="77777777" w:rsidR="00F03668" w:rsidRPr="00851A03" w:rsidRDefault="00F03668" w:rsidP="00D13164">
                            <w:pPr>
                              <w:pStyle w:val="ListParagraph"/>
                              <w:numPr>
                                <w:ilvl w:val="0"/>
                                <w:numId w:val="10"/>
                              </w:numPr>
                              <w:rPr>
                                <w:b/>
                                <w:sz w:val="22"/>
                                <w:szCs w:val="22"/>
                              </w:rPr>
                            </w:pPr>
                            <w:r w:rsidRPr="00851A03">
                              <w:rPr>
                                <w:sz w:val="22"/>
                                <w:szCs w:val="22"/>
                              </w:rPr>
                              <w:t>Problematic sexual behaviors, fantasies or ideations</w:t>
                            </w:r>
                          </w:p>
                          <w:p w14:paraId="6108D24F" w14:textId="77777777" w:rsidR="00F03668" w:rsidRPr="00851A03" w:rsidRDefault="00F03668" w:rsidP="00D13164">
                            <w:pPr>
                              <w:pStyle w:val="ListParagraph"/>
                              <w:numPr>
                                <w:ilvl w:val="0"/>
                                <w:numId w:val="10"/>
                              </w:numPr>
                              <w:rPr>
                                <w:sz w:val="22"/>
                                <w:szCs w:val="22"/>
                              </w:rPr>
                            </w:pPr>
                            <w:r w:rsidRPr="00851A03">
                              <w:rPr>
                                <w:sz w:val="22"/>
                                <w:szCs w:val="22"/>
                              </w:rPr>
                              <w:t>Fire setting</w:t>
                            </w:r>
                          </w:p>
                          <w:p w14:paraId="2A790D1F" w14:textId="77777777" w:rsidR="00F03668" w:rsidRDefault="00F03668" w:rsidP="00D13164">
                            <w:pPr>
                              <w:pStyle w:val="ListParagraph"/>
                              <w:numPr>
                                <w:ilvl w:val="0"/>
                                <w:numId w:val="10"/>
                              </w:numPr>
                              <w:rPr>
                                <w:sz w:val="22"/>
                                <w:szCs w:val="22"/>
                              </w:rPr>
                            </w:pPr>
                            <w:r w:rsidRPr="00851A03">
                              <w:rPr>
                                <w:sz w:val="22"/>
                                <w:szCs w:val="22"/>
                              </w:rPr>
                              <w:t xml:space="preserve">Fixation (an increasingly pathological preoccupation) with a person, cause, grievance or ideology that has the potential to result in serious harm (for example, school attacks, support for a terrorist or other extremist ideology); </w:t>
                            </w:r>
                          </w:p>
                          <w:p w14:paraId="00F931BC" w14:textId="77777777" w:rsidR="00F03668" w:rsidRPr="0050604C" w:rsidRDefault="00F03668" w:rsidP="00F03668">
                            <w:pPr>
                              <w:ind w:firstLine="360"/>
                              <w:rPr>
                                <w:szCs w:val="22"/>
                              </w:rPr>
                            </w:pPr>
                            <w:r w:rsidRPr="0050604C">
                              <w:rPr>
                                <w:b/>
                                <w:i/>
                                <w:szCs w:val="22"/>
                              </w:rPr>
                              <w:t>or</w:t>
                            </w:r>
                            <w:r w:rsidRPr="0050604C">
                              <w:rPr>
                                <w:szCs w:val="22"/>
                              </w:rPr>
                              <w:t xml:space="preserve"> </w:t>
                            </w:r>
                          </w:p>
                          <w:p w14:paraId="72F5BA1B" w14:textId="77777777" w:rsidR="00F03668" w:rsidRDefault="00F03668" w:rsidP="00F03668">
                            <w:pPr>
                              <w:ind w:left="360"/>
                              <w:rPr>
                                <w:sz w:val="22"/>
                                <w:szCs w:val="22"/>
                              </w:rPr>
                            </w:pPr>
                          </w:p>
                          <w:p w14:paraId="57F1A295" w14:textId="77777777" w:rsidR="00F03668" w:rsidRPr="002A3AA6" w:rsidRDefault="00F03668" w:rsidP="00F03668">
                            <w:pPr>
                              <w:ind w:left="360"/>
                              <w:rPr>
                                <w:sz w:val="22"/>
                                <w:szCs w:val="22"/>
                              </w:rPr>
                            </w:pPr>
                            <w:r>
                              <w:rPr>
                                <w:sz w:val="22"/>
                                <w:szCs w:val="22"/>
                              </w:rPr>
                              <w:t xml:space="preserve">2. </w:t>
                            </w:r>
                            <w:r w:rsidRPr="002A3AA6">
                              <w:rPr>
                                <w:sz w:val="22"/>
                                <w:szCs w:val="22"/>
                              </w:rPr>
                              <w:t>High risk psychotic symptoms that have been unresponsive to treatment strategies, such as:</w:t>
                            </w:r>
                          </w:p>
                          <w:p w14:paraId="6BF70E69" w14:textId="77777777" w:rsidR="00F03668" w:rsidRPr="00851A03" w:rsidRDefault="00F03668" w:rsidP="00D13164">
                            <w:pPr>
                              <w:pStyle w:val="ListParagraph"/>
                              <w:numPr>
                                <w:ilvl w:val="0"/>
                                <w:numId w:val="9"/>
                              </w:numPr>
                              <w:rPr>
                                <w:sz w:val="22"/>
                                <w:szCs w:val="22"/>
                              </w:rPr>
                            </w:pPr>
                            <w:r w:rsidRPr="00851A03">
                              <w:rPr>
                                <w:sz w:val="22"/>
                                <w:szCs w:val="22"/>
                              </w:rPr>
                              <w:t>Delusional jealousy</w:t>
                            </w:r>
                          </w:p>
                          <w:p w14:paraId="7FF0BBA4" w14:textId="77777777" w:rsidR="00F03668" w:rsidRPr="00851A03" w:rsidRDefault="00F03668" w:rsidP="00D13164">
                            <w:pPr>
                              <w:pStyle w:val="ListParagraph"/>
                              <w:numPr>
                                <w:ilvl w:val="0"/>
                                <w:numId w:val="9"/>
                              </w:numPr>
                              <w:rPr>
                                <w:sz w:val="22"/>
                                <w:szCs w:val="22"/>
                              </w:rPr>
                            </w:pPr>
                            <w:r w:rsidRPr="00851A03">
                              <w:rPr>
                                <w:sz w:val="22"/>
                                <w:szCs w:val="22"/>
                              </w:rPr>
                              <w:t>Delusional misidentification of others</w:t>
                            </w:r>
                          </w:p>
                          <w:p w14:paraId="515B7930" w14:textId="77777777" w:rsidR="00F03668" w:rsidRPr="00851A03" w:rsidRDefault="00F03668" w:rsidP="00D13164">
                            <w:pPr>
                              <w:pStyle w:val="ListParagraph"/>
                              <w:numPr>
                                <w:ilvl w:val="0"/>
                                <w:numId w:val="9"/>
                              </w:numPr>
                              <w:rPr>
                                <w:sz w:val="22"/>
                                <w:szCs w:val="22"/>
                              </w:rPr>
                            </w:pPr>
                            <w:r w:rsidRPr="00851A03">
                              <w:rPr>
                                <w:sz w:val="22"/>
                                <w:szCs w:val="22"/>
                              </w:rPr>
                              <w:t>Command hallucinations to harm others</w:t>
                            </w:r>
                          </w:p>
                          <w:p w14:paraId="3D4514F5" w14:textId="77777777" w:rsidR="00F03668" w:rsidRDefault="00F03668" w:rsidP="00D13164">
                            <w:pPr>
                              <w:pStyle w:val="ListParagraph"/>
                              <w:numPr>
                                <w:ilvl w:val="0"/>
                                <w:numId w:val="9"/>
                              </w:numPr>
                              <w:rPr>
                                <w:sz w:val="22"/>
                                <w:szCs w:val="22"/>
                              </w:rPr>
                            </w:pPr>
                            <w:r w:rsidRPr="00851A03">
                              <w:rPr>
                                <w:sz w:val="22"/>
                                <w:szCs w:val="22"/>
                              </w:rPr>
                              <w:t xml:space="preserve">Threat/control override symptoms (delusions that others intend the person harm and that external drives are overriding their self-control); </w:t>
                            </w:r>
                          </w:p>
                          <w:p w14:paraId="1E41D1C6" w14:textId="77777777" w:rsidR="00F03668" w:rsidRPr="0050604C" w:rsidRDefault="00F03668" w:rsidP="00F03668">
                            <w:pPr>
                              <w:ind w:firstLine="360"/>
                              <w:rPr>
                                <w:szCs w:val="22"/>
                              </w:rPr>
                            </w:pPr>
                            <w:r w:rsidRPr="0050604C">
                              <w:rPr>
                                <w:b/>
                                <w:i/>
                                <w:szCs w:val="22"/>
                              </w:rPr>
                              <w:t>or</w:t>
                            </w:r>
                          </w:p>
                          <w:p w14:paraId="5E195971" w14:textId="77777777" w:rsidR="00F03668" w:rsidRPr="002A3AA6" w:rsidRDefault="00F03668" w:rsidP="00F03668">
                            <w:pPr>
                              <w:rPr>
                                <w:sz w:val="22"/>
                                <w:szCs w:val="22"/>
                              </w:rPr>
                            </w:pPr>
                          </w:p>
                          <w:p w14:paraId="0D892CF4" w14:textId="77777777" w:rsidR="00F03668" w:rsidRPr="00AE5558" w:rsidRDefault="00F03668" w:rsidP="00D13164">
                            <w:pPr>
                              <w:pStyle w:val="ListParagraph"/>
                              <w:numPr>
                                <w:ilvl w:val="0"/>
                                <w:numId w:val="12"/>
                              </w:numPr>
                              <w:rPr>
                                <w:sz w:val="22"/>
                                <w:szCs w:val="22"/>
                              </w:rPr>
                            </w:pPr>
                            <w:r w:rsidRPr="00AE5558">
                              <w:rPr>
                                <w:sz w:val="22"/>
                                <w:szCs w:val="22"/>
                              </w:rPr>
                              <w:t xml:space="preserve">There is a </w:t>
                            </w:r>
                            <w:r w:rsidRPr="00AE5558">
                              <w:rPr>
                                <w:b/>
                                <w:sz w:val="22"/>
                                <w:szCs w:val="22"/>
                              </w:rPr>
                              <w:t>history of serious harm</w:t>
                            </w:r>
                            <w:r w:rsidRPr="00AE5558">
                              <w:rPr>
                                <w:sz w:val="22"/>
                                <w:szCs w:val="22"/>
                              </w:rPr>
                              <w:t xml:space="preserve"> </w:t>
                            </w:r>
                            <w:r w:rsidRPr="00AE5558">
                              <w:rPr>
                                <w:sz w:val="22"/>
                                <w:szCs w:val="22"/>
                                <w:u w:val="single"/>
                              </w:rPr>
                              <w:t>and</w:t>
                            </w:r>
                            <w:r w:rsidRPr="00AE5558">
                              <w:rPr>
                                <w:sz w:val="22"/>
                                <w:szCs w:val="22"/>
                              </w:rPr>
                              <w:t xml:space="preserve"> </w:t>
                            </w:r>
                            <w:r w:rsidRPr="00AE5558">
                              <w:rPr>
                                <w:b/>
                                <w:sz w:val="22"/>
                                <w:szCs w:val="22"/>
                              </w:rPr>
                              <w:t>recent escalation</w:t>
                            </w:r>
                            <w:r w:rsidRPr="00AE5558">
                              <w:rPr>
                                <w:sz w:val="22"/>
                                <w:szCs w:val="22"/>
                              </w:rPr>
                              <w:t xml:space="preserve"> in dynamic risk factors </w:t>
                            </w:r>
                            <w:r w:rsidRPr="00AE5558">
                              <w:rPr>
                                <w:sz w:val="22"/>
                                <w:szCs w:val="22"/>
                                <w:u w:val="single"/>
                              </w:rPr>
                              <w:t>or</w:t>
                            </w:r>
                            <w:r w:rsidRPr="00AE5558">
                              <w:rPr>
                                <w:sz w:val="22"/>
                                <w:szCs w:val="22"/>
                              </w:rPr>
                              <w:t xml:space="preserve"> concerns about the adequacy of the current risk management plan; </w:t>
                            </w:r>
                          </w:p>
                          <w:p w14:paraId="628E4B81" w14:textId="77777777" w:rsidR="00F03668" w:rsidRPr="0050604C" w:rsidRDefault="00F03668" w:rsidP="00F03668">
                            <w:pPr>
                              <w:ind w:left="360"/>
                              <w:rPr>
                                <w:szCs w:val="22"/>
                              </w:rPr>
                            </w:pPr>
                            <w:r w:rsidRPr="0050604C">
                              <w:rPr>
                                <w:b/>
                                <w:i/>
                                <w:szCs w:val="22"/>
                              </w:rPr>
                              <w:t>or</w:t>
                            </w:r>
                          </w:p>
                          <w:p w14:paraId="07F37CEB" w14:textId="0CB71838" w:rsidR="00F03668" w:rsidRPr="002A3AA6" w:rsidRDefault="00F03668" w:rsidP="00F03668">
                            <w:pPr>
                              <w:ind w:left="360"/>
                              <w:rPr>
                                <w:sz w:val="22"/>
                                <w:szCs w:val="22"/>
                              </w:rPr>
                            </w:pPr>
                            <w:r>
                              <w:rPr>
                                <w:sz w:val="22"/>
                                <w:szCs w:val="22"/>
                              </w:rPr>
                              <w:t xml:space="preserve">4. </w:t>
                            </w:r>
                            <w:r w:rsidRPr="002A3AA6">
                              <w:rPr>
                                <w:sz w:val="22"/>
                                <w:szCs w:val="22"/>
                              </w:rPr>
                              <w:t xml:space="preserve">The </w:t>
                            </w:r>
                            <w:r w:rsidR="00341A49">
                              <w:rPr>
                                <w:sz w:val="22"/>
                                <w:szCs w:val="22"/>
                              </w:rPr>
                              <w:t>person</w:t>
                            </w:r>
                            <w:r w:rsidRPr="002A3AA6">
                              <w:rPr>
                                <w:sz w:val="22"/>
                                <w:szCs w:val="22"/>
                              </w:rPr>
                              <w:t xml:space="preserve"> is subject to a Conditional Release Order (CRO) or Forensic Psychiatric Treatment Order (FPTO) under the </w:t>
                            </w:r>
                            <w:r w:rsidRPr="002A3AA6">
                              <w:rPr>
                                <w:i/>
                                <w:sz w:val="22"/>
                                <w:szCs w:val="22"/>
                              </w:rPr>
                              <w:t>Mental Health Act (2015)</w:t>
                            </w:r>
                            <w:r w:rsidRPr="002A3AA6">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E7593" id="_x0000_t202" coordsize="21600,21600" o:spt="202" path="m,l,21600r21600,l21600,xe">
                <v:stroke joinstyle="miter"/>
                <v:path gradientshapeok="t" o:connecttype="rect"/>
              </v:shapetype>
              <v:shape id="Text Box 6" o:spid="_x0000_s1026" type="#_x0000_t202" style="position:absolute;margin-left:399.35pt;margin-top:22.5pt;width:450.55pt;height:460.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" strokeweight="1pt">
                <v:textbox>
                  <w:txbxContent>
                    <w:p w14:paraId="58469586" w14:textId="77777777" w:rsidR="00F03668" w:rsidRPr="00851A03" w:rsidRDefault="00F03668" w:rsidP="00F03668">
                      <w:pPr>
                        <w:rPr>
                          <w:b/>
                          <w:szCs w:val="22"/>
                          <w:u w:val="single"/>
                        </w:rPr>
                      </w:pPr>
                      <w:r w:rsidRPr="00851A03">
                        <w:rPr>
                          <w:b/>
                          <w:szCs w:val="22"/>
                          <w:u w:val="single"/>
                        </w:rPr>
                        <w:t>Referral:</w:t>
                      </w:r>
                    </w:p>
                    <w:p w14:paraId="26E30CC0" w14:textId="77777777" w:rsidR="00F03668" w:rsidRPr="002A3AA6" w:rsidRDefault="00F03668" w:rsidP="00F03668">
                      <w:pPr>
                        <w:ind w:left="360"/>
                        <w:rPr>
                          <w:sz w:val="22"/>
                          <w:szCs w:val="22"/>
                        </w:rPr>
                      </w:pPr>
                      <w:r w:rsidRPr="002A3AA6">
                        <w:rPr>
                          <w:sz w:val="22"/>
                          <w:szCs w:val="22"/>
                        </w:rPr>
                        <w:t xml:space="preserve">The person is an active ongoing consumer of a MHJHADS mental health service; </w:t>
                      </w:r>
                    </w:p>
                    <w:p w14:paraId="6F6CD7C5" w14:textId="77777777" w:rsidR="00F03668" w:rsidRDefault="00F03668" w:rsidP="00F03668">
                      <w:pPr>
                        <w:ind w:left="360"/>
                        <w:rPr>
                          <w:sz w:val="22"/>
                          <w:szCs w:val="22"/>
                        </w:rPr>
                      </w:pPr>
                      <w:r w:rsidRPr="0050604C" w:rsidDel="00166926">
                        <w:rPr>
                          <w:b/>
                          <w:i/>
                          <w:szCs w:val="22"/>
                        </w:rPr>
                        <w:t>And</w:t>
                      </w:r>
                      <w:r>
                        <w:rPr>
                          <w:b/>
                          <w:i/>
                          <w:szCs w:val="22"/>
                        </w:rPr>
                        <w:t>, either of the following:</w:t>
                      </w:r>
                    </w:p>
                    <w:p w14:paraId="3D9E9F58" w14:textId="77777777" w:rsidR="00F03668" w:rsidRPr="002A3AA6" w:rsidRDefault="00F03668" w:rsidP="00D13164">
                      <w:pPr>
                        <w:pStyle w:val="ListParagraph"/>
                        <w:numPr>
                          <w:ilvl w:val="0"/>
                          <w:numId w:val="11"/>
                        </w:numPr>
                        <w:rPr>
                          <w:b/>
                          <w:sz w:val="22"/>
                          <w:szCs w:val="22"/>
                        </w:rPr>
                      </w:pPr>
                      <w:r w:rsidRPr="002A3AA6">
                        <w:rPr>
                          <w:sz w:val="22"/>
                          <w:szCs w:val="22"/>
                        </w:rPr>
                        <w:t xml:space="preserve">There are </w:t>
                      </w:r>
                      <w:r w:rsidRPr="002A3AA6">
                        <w:rPr>
                          <w:b/>
                          <w:sz w:val="22"/>
                          <w:szCs w:val="22"/>
                        </w:rPr>
                        <w:t>behaviours and/or symptoms present within the past three months</w:t>
                      </w:r>
                      <w:r w:rsidRPr="002A3AA6">
                        <w:rPr>
                          <w:sz w:val="22"/>
                          <w:szCs w:val="22"/>
                        </w:rPr>
                        <w:t xml:space="preserve"> that have resulted in or had the potential to result in </w:t>
                      </w:r>
                      <w:r w:rsidRPr="002A3AA6">
                        <w:rPr>
                          <w:b/>
                          <w:sz w:val="22"/>
                          <w:szCs w:val="22"/>
                        </w:rPr>
                        <w:t xml:space="preserve">serious injury or harm to others </w:t>
                      </w:r>
                      <w:r w:rsidRPr="002A3AA6">
                        <w:rPr>
                          <w:sz w:val="22"/>
                          <w:szCs w:val="22"/>
                        </w:rPr>
                        <w:t>(either psychological or physical) as evident by one or more of the following:</w:t>
                      </w:r>
                    </w:p>
                    <w:p w14:paraId="0953D9B3" w14:textId="77777777" w:rsidR="00F03668" w:rsidRPr="00851A03" w:rsidRDefault="00F03668" w:rsidP="00D13164">
                      <w:pPr>
                        <w:pStyle w:val="ListParagraph"/>
                        <w:numPr>
                          <w:ilvl w:val="0"/>
                          <w:numId w:val="10"/>
                        </w:numPr>
                        <w:rPr>
                          <w:b/>
                          <w:sz w:val="22"/>
                          <w:szCs w:val="22"/>
                        </w:rPr>
                      </w:pPr>
                      <w:r w:rsidRPr="00851A03">
                        <w:rPr>
                          <w:sz w:val="22"/>
                          <w:szCs w:val="22"/>
                        </w:rPr>
                        <w:t>Actual or attempted serious violence</w:t>
                      </w:r>
                    </w:p>
                    <w:p w14:paraId="70D35CA0" w14:textId="2028EE40" w:rsidR="00F03668" w:rsidRPr="00851A03" w:rsidRDefault="00F03668" w:rsidP="00D13164">
                      <w:pPr>
                        <w:pStyle w:val="ListParagraph"/>
                        <w:numPr>
                          <w:ilvl w:val="0"/>
                          <w:numId w:val="10"/>
                        </w:numPr>
                        <w:rPr>
                          <w:b/>
                          <w:sz w:val="22"/>
                          <w:szCs w:val="22"/>
                        </w:rPr>
                      </w:pPr>
                      <w:r w:rsidRPr="00851A03">
                        <w:rPr>
                          <w:sz w:val="22"/>
                          <w:szCs w:val="22"/>
                        </w:rPr>
                        <w:t xml:space="preserve">The </w:t>
                      </w:r>
                      <w:r w:rsidR="00341A49">
                        <w:rPr>
                          <w:sz w:val="22"/>
                          <w:szCs w:val="22"/>
                        </w:rPr>
                        <w:t>person</w:t>
                      </w:r>
                      <w:r w:rsidRPr="00851A03">
                        <w:rPr>
                          <w:sz w:val="22"/>
                          <w:szCs w:val="22"/>
                        </w:rPr>
                        <w:t xml:space="preserve"> has expressed increasing or recurrent violent ideation, fantasies, intent, and/or planning</w:t>
                      </w:r>
                    </w:p>
                    <w:p w14:paraId="77955398" w14:textId="77777777" w:rsidR="00F03668" w:rsidRPr="00851A03" w:rsidRDefault="00F03668" w:rsidP="00D13164">
                      <w:pPr>
                        <w:pStyle w:val="ListParagraph"/>
                        <w:numPr>
                          <w:ilvl w:val="0"/>
                          <w:numId w:val="10"/>
                        </w:numPr>
                        <w:rPr>
                          <w:b/>
                          <w:sz w:val="22"/>
                          <w:szCs w:val="22"/>
                        </w:rPr>
                      </w:pPr>
                      <w:r w:rsidRPr="00851A03">
                        <w:rPr>
                          <w:sz w:val="22"/>
                          <w:szCs w:val="22"/>
                        </w:rPr>
                        <w:t>Threats to harm others that are serious in nature and/or escalating in frequency or intensity</w:t>
                      </w:r>
                    </w:p>
                    <w:p w14:paraId="36B4D698" w14:textId="77777777" w:rsidR="00F03668" w:rsidRPr="00851A03" w:rsidRDefault="00F03668" w:rsidP="00D13164">
                      <w:pPr>
                        <w:pStyle w:val="ListParagraph"/>
                        <w:numPr>
                          <w:ilvl w:val="0"/>
                          <w:numId w:val="10"/>
                        </w:numPr>
                        <w:rPr>
                          <w:b/>
                          <w:sz w:val="22"/>
                          <w:szCs w:val="22"/>
                        </w:rPr>
                      </w:pPr>
                      <w:r w:rsidRPr="00851A03">
                        <w:rPr>
                          <w:sz w:val="22"/>
                          <w:szCs w:val="22"/>
                        </w:rPr>
                        <w:t>Stalking (repeated unwanted contact or communications)</w:t>
                      </w:r>
                    </w:p>
                    <w:p w14:paraId="5299601B" w14:textId="77777777" w:rsidR="00F03668" w:rsidRPr="00851A03" w:rsidRDefault="00F03668" w:rsidP="00D13164">
                      <w:pPr>
                        <w:pStyle w:val="ListParagraph"/>
                        <w:numPr>
                          <w:ilvl w:val="0"/>
                          <w:numId w:val="10"/>
                        </w:numPr>
                        <w:rPr>
                          <w:b/>
                          <w:sz w:val="22"/>
                          <w:szCs w:val="22"/>
                        </w:rPr>
                      </w:pPr>
                      <w:r w:rsidRPr="00851A03">
                        <w:rPr>
                          <w:sz w:val="22"/>
                          <w:szCs w:val="22"/>
                        </w:rPr>
                        <w:t>Problematic sexual behaviors, fantasies or ideations</w:t>
                      </w:r>
                    </w:p>
                    <w:p w14:paraId="6108D24F" w14:textId="77777777" w:rsidR="00F03668" w:rsidRPr="00851A03" w:rsidRDefault="00F03668" w:rsidP="00D13164">
                      <w:pPr>
                        <w:pStyle w:val="ListParagraph"/>
                        <w:numPr>
                          <w:ilvl w:val="0"/>
                          <w:numId w:val="10"/>
                        </w:numPr>
                        <w:rPr>
                          <w:sz w:val="22"/>
                          <w:szCs w:val="22"/>
                        </w:rPr>
                      </w:pPr>
                      <w:r w:rsidRPr="00851A03">
                        <w:rPr>
                          <w:sz w:val="22"/>
                          <w:szCs w:val="22"/>
                        </w:rPr>
                        <w:t>Fire setting</w:t>
                      </w:r>
                    </w:p>
                    <w:p w14:paraId="2A790D1F" w14:textId="77777777" w:rsidR="00F03668" w:rsidRDefault="00F03668" w:rsidP="00D13164">
                      <w:pPr>
                        <w:pStyle w:val="ListParagraph"/>
                        <w:numPr>
                          <w:ilvl w:val="0"/>
                          <w:numId w:val="10"/>
                        </w:numPr>
                        <w:rPr>
                          <w:sz w:val="22"/>
                          <w:szCs w:val="22"/>
                        </w:rPr>
                      </w:pPr>
                      <w:r w:rsidRPr="00851A03">
                        <w:rPr>
                          <w:sz w:val="22"/>
                          <w:szCs w:val="22"/>
                        </w:rPr>
                        <w:t xml:space="preserve">Fixation (an increasingly pathological preoccupation) with a person, cause, grievance or ideology that has the potential to result in serious harm (for example, school attacks, support for a terrorist or other extremist ideology); </w:t>
                      </w:r>
                    </w:p>
                    <w:p w14:paraId="00F931BC" w14:textId="77777777" w:rsidR="00F03668" w:rsidRPr="0050604C" w:rsidRDefault="00F03668" w:rsidP="00F03668">
                      <w:pPr>
                        <w:ind w:firstLine="360"/>
                        <w:rPr>
                          <w:szCs w:val="22"/>
                        </w:rPr>
                      </w:pPr>
                      <w:r w:rsidRPr="0050604C">
                        <w:rPr>
                          <w:b/>
                          <w:i/>
                          <w:szCs w:val="22"/>
                        </w:rPr>
                        <w:t>or</w:t>
                      </w:r>
                      <w:r w:rsidRPr="0050604C">
                        <w:rPr>
                          <w:szCs w:val="22"/>
                        </w:rPr>
                        <w:t xml:space="preserve"> </w:t>
                      </w:r>
                    </w:p>
                    <w:p w14:paraId="72F5BA1B" w14:textId="77777777" w:rsidR="00F03668" w:rsidRDefault="00F03668" w:rsidP="00F03668">
                      <w:pPr>
                        <w:ind w:left="360"/>
                        <w:rPr>
                          <w:sz w:val="22"/>
                          <w:szCs w:val="22"/>
                        </w:rPr>
                      </w:pPr>
                    </w:p>
                    <w:p w14:paraId="57F1A295" w14:textId="77777777" w:rsidR="00F03668" w:rsidRPr="002A3AA6" w:rsidRDefault="00F03668" w:rsidP="00F03668">
                      <w:pPr>
                        <w:ind w:left="360"/>
                        <w:rPr>
                          <w:sz w:val="22"/>
                          <w:szCs w:val="22"/>
                        </w:rPr>
                      </w:pPr>
                      <w:r>
                        <w:rPr>
                          <w:sz w:val="22"/>
                          <w:szCs w:val="22"/>
                        </w:rPr>
                        <w:t xml:space="preserve">2. </w:t>
                      </w:r>
                      <w:r w:rsidRPr="002A3AA6">
                        <w:rPr>
                          <w:sz w:val="22"/>
                          <w:szCs w:val="22"/>
                        </w:rPr>
                        <w:t>High risk psychotic symptoms that have been unresponsive to treatment strategies, such as:</w:t>
                      </w:r>
                    </w:p>
                    <w:p w14:paraId="6BF70E69" w14:textId="77777777" w:rsidR="00F03668" w:rsidRPr="00851A03" w:rsidRDefault="00F03668" w:rsidP="00D13164">
                      <w:pPr>
                        <w:pStyle w:val="ListParagraph"/>
                        <w:numPr>
                          <w:ilvl w:val="0"/>
                          <w:numId w:val="9"/>
                        </w:numPr>
                        <w:rPr>
                          <w:sz w:val="22"/>
                          <w:szCs w:val="22"/>
                        </w:rPr>
                      </w:pPr>
                      <w:r w:rsidRPr="00851A03">
                        <w:rPr>
                          <w:sz w:val="22"/>
                          <w:szCs w:val="22"/>
                        </w:rPr>
                        <w:t>Delusional jealousy</w:t>
                      </w:r>
                    </w:p>
                    <w:p w14:paraId="7FF0BBA4" w14:textId="77777777" w:rsidR="00F03668" w:rsidRPr="00851A03" w:rsidRDefault="00F03668" w:rsidP="00D13164">
                      <w:pPr>
                        <w:pStyle w:val="ListParagraph"/>
                        <w:numPr>
                          <w:ilvl w:val="0"/>
                          <w:numId w:val="9"/>
                        </w:numPr>
                        <w:rPr>
                          <w:sz w:val="22"/>
                          <w:szCs w:val="22"/>
                        </w:rPr>
                      </w:pPr>
                      <w:r w:rsidRPr="00851A03">
                        <w:rPr>
                          <w:sz w:val="22"/>
                          <w:szCs w:val="22"/>
                        </w:rPr>
                        <w:t>Delusional misidentification of others</w:t>
                      </w:r>
                    </w:p>
                    <w:p w14:paraId="515B7930" w14:textId="77777777" w:rsidR="00F03668" w:rsidRPr="00851A03" w:rsidRDefault="00F03668" w:rsidP="00D13164">
                      <w:pPr>
                        <w:pStyle w:val="ListParagraph"/>
                        <w:numPr>
                          <w:ilvl w:val="0"/>
                          <w:numId w:val="9"/>
                        </w:numPr>
                        <w:rPr>
                          <w:sz w:val="22"/>
                          <w:szCs w:val="22"/>
                        </w:rPr>
                      </w:pPr>
                      <w:r w:rsidRPr="00851A03">
                        <w:rPr>
                          <w:sz w:val="22"/>
                          <w:szCs w:val="22"/>
                        </w:rPr>
                        <w:t>Command hallucinations to harm others</w:t>
                      </w:r>
                    </w:p>
                    <w:p w14:paraId="3D4514F5" w14:textId="77777777" w:rsidR="00F03668" w:rsidRDefault="00F03668" w:rsidP="00D13164">
                      <w:pPr>
                        <w:pStyle w:val="ListParagraph"/>
                        <w:numPr>
                          <w:ilvl w:val="0"/>
                          <w:numId w:val="9"/>
                        </w:numPr>
                        <w:rPr>
                          <w:sz w:val="22"/>
                          <w:szCs w:val="22"/>
                        </w:rPr>
                      </w:pPr>
                      <w:r w:rsidRPr="00851A03">
                        <w:rPr>
                          <w:sz w:val="22"/>
                          <w:szCs w:val="22"/>
                        </w:rPr>
                        <w:t xml:space="preserve">Threat/control override symptoms (delusions that others intend the person harm and that external drives are overriding their self-control); </w:t>
                      </w:r>
                    </w:p>
                    <w:p w14:paraId="1E41D1C6" w14:textId="77777777" w:rsidR="00F03668" w:rsidRPr="0050604C" w:rsidRDefault="00F03668" w:rsidP="00F03668">
                      <w:pPr>
                        <w:ind w:firstLine="360"/>
                        <w:rPr>
                          <w:szCs w:val="22"/>
                        </w:rPr>
                      </w:pPr>
                      <w:r w:rsidRPr="0050604C">
                        <w:rPr>
                          <w:b/>
                          <w:i/>
                          <w:szCs w:val="22"/>
                        </w:rPr>
                        <w:t>or</w:t>
                      </w:r>
                    </w:p>
                    <w:p w14:paraId="5E195971" w14:textId="77777777" w:rsidR="00F03668" w:rsidRPr="002A3AA6" w:rsidRDefault="00F03668" w:rsidP="00F03668">
                      <w:pPr>
                        <w:rPr>
                          <w:sz w:val="22"/>
                          <w:szCs w:val="22"/>
                        </w:rPr>
                      </w:pPr>
                    </w:p>
                    <w:p w14:paraId="0D892CF4" w14:textId="77777777" w:rsidR="00F03668" w:rsidRPr="00AE5558" w:rsidRDefault="00F03668" w:rsidP="00D13164">
                      <w:pPr>
                        <w:pStyle w:val="ListParagraph"/>
                        <w:numPr>
                          <w:ilvl w:val="0"/>
                          <w:numId w:val="12"/>
                        </w:numPr>
                        <w:rPr>
                          <w:sz w:val="22"/>
                          <w:szCs w:val="22"/>
                        </w:rPr>
                      </w:pPr>
                      <w:r w:rsidRPr="00AE5558">
                        <w:rPr>
                          <w:sz w:val="22"/>
                          <w:szCs w:val="22"/>
                        </w:rPr>
                        <w:t xml:space="preserve">There is a </w:t>
                      </w:r>
                      <w:r w:rsidRPr="00AE5558">
                        <w:rPr>
                          <w:b/>
                          <w:sz w:val="22"/>
                          <w:szCs w:val="22"/>
                        </w:rPr>
                        <w:t>history of serious harm</w:t>
                      </w:r>
                      <w:r w:rsidRPr="00AE5558">
                        <w:rPr>
                          <w:sz w:val="22"/>
                          <w:szCs w:val="22"/>
                        </w:rPr>
                        <w:t xml:space="preserve"> </w:t>
                      </w:r>
                      <w:r w:rsidRPr="00AE5558">
                        <w:rPr>
                          <w:sz w:val="22"/>
                          <w:szCs w:val="22"/>
                          <w:u w:val="single"/>
                        </w:rPr>
                        <w:t>and</w:t>
                      </w:r>
                      <w:r w:rsidRPr="00AE5558">
                        <w:rPr>
                          <w:sz w:val="22"/>
                          <w:szCs w:val="22"/>
                        </w:rPr>
                        <w:t xml:space="preserve"> </w:t>
                      </w:r>
                      <w:r w:rsidRPr="00AE5558">
                        <w:rPr>
                          <w:b/>
                          <w:sz w:val="22"/>
                          <w:szCs w:val="22"/>
                        </w:rPr>
                        <w:t>recent escalation</w:t>
                      </w:r>
                      <w:r w:rsidRPr="00AE5558">
                        <w:rPr>
                          <w:sz w:val="22"/>
                          <w:szCs w:val="22"/>
                        </w:rPr>
                        <w:t xml:space="preserve"> in dynamic risk factors </w:t>
                      </w:r>
                      <w:r w:rsidRPr="00AE5558">
                        <w:rPr>
                          <w:sz w:val="22"/>
                          <w:szCs w:val="22"/>
                          <w:u w:val="single"/>
                        </w:rPr>
                        <w:t>or</w:t>
                      </w:r>
                      <w:r w:rsidRPr="00AE5558">
                        <w:rPr>
                          <w:sz w:val="22"/>
                          <w:szCs w:val="22"/>
                        </w:rPr>
                        <w:t xml:space="preserve"> concerns about the adequacy of the current risk management plan; </w:t>
                      </w:r>
                    </w:p>
                    <w:p w14:paraId="628E4B81" w14:textId="77777777" w:rsidR="00F03668" w:rsidRPr="0050604C" w:rsidRDefault="00F03668" w:rsidP="00F03668">
                      <w:pPr>
                        <w:ind w:left="360"/>
                        <w:rPr>
                          <w:szCs w:val="22"/>
                        </w:rPr>
                      </w:pPr>
                      <w:r w:rsidRPr="0050604C">
                        <w:rPr>
                          <w:b/>
                          <w:i/>
                          <w:szCs w:val="22"/>
                        </w:rPr>
                        <w:t>or</w:t>
                      </w:r>
                    </w:p>
                    <w:p w14:paraId="07F37CEB" w14:textId="0CB71838" w:rsidR="00F03668" w:rsidRPr="002A3AA6" w:rsidRDefault="00F03668" w:rsidP="00F03668">
                      <w:pPr>
                        <w:ind w:left="360"/>
                        <w:rPr>
                          <w:sz w:val="22"/>
                          <w:szCs w:val="22"/>
                        </w:rPr>
                      </w:pPr>
                      <w:r>
                        <w:rPr>
                          <w:sz w:val="22"/>
                          <w:szCs w:val="22"/>
                        </w:rPr>
                        <w:t xml:space="preserve">4. </w:t>
                      </w:r>
                      <w:r w:rsidRPr="002A3AA6">
                        <w:rPr>
                          <w:sz w:val="22"/>
                          <w:szCs w:val="22"/>
                        </w:rPr>
                        <w:t xml:space="preserve">The </w:t>
                      </w:r>
                      <w:r w:rsidR="00341A49">
                        <w:rPr>
                          <w:sz w:val="22"/>
                          <w:szCs w:val="22"/>
                        </w:rPr>
                        <w:t>person</w:t>
                      </w:r>
                      <w:r w:rsidRPr="002A3AA6">
                        <w:rPr>
                          <w:sz w:val="22"/>
                          <w:szCs w:val="22"/>
                        </w:rPr>
                        <w:t xml:space="preserve"> is subject to a Conditional Release Order (CRO) or Forensic Psychiatric Treatment Order (FPTO) under the </w:t>
                      </w:r>
                      <w:r w:rsidRPr="002A3AA6">
                        <w:rPr>
                          <w:i/>
                          <w:sz w:val="22"/>
                          <w:szCs w:val="22"/>
                        </w:rPr>
                        <w:t>Mental Health Act (2015)</w:t>
                      </w:r>
                      <w:r w:rsidRPr="002A3AA6">
                        <w:rPr>
                          <w:sz w:val="22"/>
                          <w:szCs w:val="22"/>
                        </w:rPr>
                        <w:t>.</w:t>
                      </w:r>
                    </w:p>
                  </w:txbxContent>
                </v:textbox>
                <w10:wrap type="tight" anchorx="margin"/>
              </v:shape>
            </w:pict>
          </mc:Fallback>
        </mc:AlternateContent>
      </w:r>
      <w:r w:rsidRPr="00F03668">
        <w:rPr>
          <w:i/>
          <w:caps/>
          <w:noProof/>
          <w:color w:val="365F91"/>
          <w:sz w:val="22"/>
          <w:szCs w:val="22"/>
          <w:u w:val="single"/>
          <w:lang w:eastAsia="en-AU"/>
        </w:rPr>
        <mc:AlternateContent>
          <mc:Choice Requires="wps">
            <w:drawing>
              <wp:anchor distT="45720" distB="45720" distL="114300" distR="114300" simplePos="0" relativeHeight="251660288" behindDoc="0" locked="0" layoutInCell="1" allowOverlap="1" wp14:anchorId="01798FCE" wp14:editId="2F8E8F34">
                <wp:simplePos x="0" y="0"/>
                <wp:positionH relativeFrom="margin">
                  <wp:align>right</wp:align>
                </wp:positionH>
                <wp:positionV relativeFrom="paragraph">
                  <wp:posOffset>285750</wp:posOffset>
                </wp:positionV>
                <wp:extent cx="5721985" cy="5848350"/>
                <wp:effectExtent l="0" t="0" r="1206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5848350"/>
                        </a:xfrm>
                        <a:prstGeom prst="rect">
                          <a:avLst/>
                        </a:prstGeom>
                        <a:solidFill>
                          <a:srgbClr val="FFFFFF"/>
                        </a:solidFill>
                        <a:ln w="12700">
                          <a:solidFill>
                            <a:srgbClr val="000000"/>
                          </a:solidFill>
                          <a:miter lim="800000"/>
                          <a:headEnd/>
                          <a:tailEnd/>
                        </a:ln>
                      </wps:spPr>
                      <wps:txbx>
                        <w:txbxContent>
                          <w:p w14:paraId="1B158B02" w14:textId="77777777" w:rsidR="00F03668" w:rsidRDefault="00F03668" w:rsidP="00F036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98FCE" id="Text Box 4" o:spid="_x0000_s1027" type="#_x0000_t202" style="position:absolute;margin-left:399.35pt;margin-top:22.5pt;width:450.55pt;height:460.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" strokeweight="1pt">
                <v:textbox>
                  <w:txbxContent>
                    <w:p w14:paraId="1B158B02" w14:textId="77777777" w:rsidR="00F03668" w:rsidRDefault="00F03668" w:rsidP="00F03668"/>
                  </w:txbxContent>
                </v:textbox>
                <w10:wrap type="square" anchorx="margin"/>
              </v:shape>
            </w:pict>
          </mc:Fallback>
        </mc:AlternateContent>
      </w:r>
    </w:p>
    <w:p w14:paraId="03326C51" w14:textId="77777777" w:rsidR="00F03668" w:rsidRPr="00547DB8" w:rsidRDefault="00F03668" w:rsidP="00F03668">
      <w:pPr>
        <w:ind w:firstLine="720"/>
        <w:rPr>
          <w:sz w:val="20"/>
          <w:lang w:val="en-US" w:bidi="en-US"/>
        </w:rPr>
      </w:pPr>
      <w:r w:rsidRPr="00547DB8">
        <w:rPr>
          <w:i/>
          <w:sz w:val="20"/>
          <w:lang w:val="en-US" w:bidi="en-US"/>
        </w:rPr>
        <w:t>Exclusion criteria</w:t>
      </w:r>
    </w:p>
    <w:p w14:paraId="40721C91" w14:textId="77777777" w:rsidR="00F03668" w:rsidRPr="00547DB8" w:rsidRDefault="00F03668" w:rsidP="00F03668">
      <w:pPr>
        <w:rPr>
          <w:sz w:val="20"/>
          <w:lang w:val="en-US" w:bidi="en-US"/>
        </w:rPr>
      </w:pPr>
      <w:proofErr w:type="gramStart"/>
      <w:r w:rsidRPr="00547DB8">
        <w:rPr>
          <w:sz w:val="20"/>
          <w:szCs w:val="22"/>
          <w:lang w:val="en-US" w:bidi="en-US"/>
        </w:rPr>
        <w:t>A number of</w:t>
      </w:r>
      <w:proofErr w:type="gramEnd"/>
      <w:r w:rsidRPr="00547DB8">
        <w:rPr>
          <w:sz w:val="20"/>
          <w:szCs w:val="22"/>
          <w:lang w:val="en-US" w:bidi="en-US"/>
        </w:rPr>
        <w:t xml:space="preserve"> exclusion criteria have been identified that aim to ensure people with mental illnesses or disorders are not referred to FoCIS before there is a specific need for specialist consultation liaison. Referrals to FoCIS can delay a person’s movement through their care journey and contribute to stigma and difficulties accessing other services. As such, these criteria aim to reduce these unintended consequences of referral and ensure the service is responsive to the needs of people at highest risk. The criteria are as below:</w:t>
      </w:r>
    </w:p>
    <w:p w14:paraId="74BEC8E8" w14:textId="77777777" w:rsidR="00F03668" w:rsidRPr="00547DB8" w:rsidRDefault="00F03668" w:rsidP="00D13164">
      <w:pPr>
        <w:numPr>
          <w:ilvl w:val="0"/>
          <w:numId w:val="7"/>
        </w:numPr>
        <w:spacing w:before="200" w:after="200" w:line="276" w:lineRule="auto"/>
        <w:contextualSpacing/>
        <w:rPr>
          <w:sz w:val="20"/>
          <w:lang w:val="en-US" w:bidi="en-US"/>
        </w:rPr>
      </w:pPr>
      <w:r w:rsidRPr="00547DB8">
        <w:rPr>
          <w:sz w:val="20"/>
          <w:lang w:val="en-US" w:bidi="en-US"/>
        </w:rPr>
        <w:t>The referral relates to violence risk for a person who has not been assessed by a consultant psychiatrist for initial management of the identified risk and the multidisciplinary team has not attempted to implement initial violence risk management strategies.</w:t>
      </w:r>
    </w:p>
    <w:p w14:paraId="562E6224" w14:textId="77777777" w:rsidR="00F03668" w:rsidRPr="00547DB8" w:rsidRDefault="00F03668" w:rsidP="00D13164">
      <w:pPr>
        <w:numPr>
          <w:ilvl w:val="0"/>
          <w:numId w:val="7"/>
        </w:numPr>
        <w:spacing w:before="200" w:after="200" w:line="276" w:lineRule="auto"/>
        <w:contextualSpacing/>
        <w:rPr>
          <w:sz w:val="20"/>
          <w:lang w:val="en-US" w:bidi="en-US"/>
        </w:rPr>
      </w:pPr>
      <w:r w:rsidRPr="00547DB8">
        <w:rPr>
          <w:sz w:val="20"/>
          <w:lang w:val="en-US" w:bidi="en-US"/>
        </w:rPr>
        <w:t>The referral relates only to the immediate management of inpatient aggression.</w:t>
      </w:r>
    </w:p>
    <w:p w14:paraId="4C77F4A4" w14:textId="16963819" w:rsidR="00F03668" w:rsidRPr="00547DB8" w:rsidRDefault="00F03668" w:rsidP="00D13164">
      <w:pPr>
        <w:numPr>
          <w:ilvl w:val="0"/>
          <w:numId w:val="7"/>
        </w:numPr>
        <w:spacing w:before="200" w:after="200" w:line="276" w:lineRule="auto"/>
        <w:contextualSpacing/>
        <w:rPr>
          <w:b/>
          <w:i/>
          <w:sz w:val="20"/>
          <w:lang w:val="en-US" w:bidi="en-US"/>
        </w:rPr>
      </w:pPr>
      <w:r w:rsidRPr="00547DB8">
        <w:rPr>
          <w:sz w:val="20"/>
          <w:lang w:val="en-US" w:bidi="en-US"/>
        </w:rPr>
        <w:t xml:space="preserve">The person is not an active </w:t>
      </w:r>
      <w:r>
        <w:rPr>
          <w:sz w:val="20"/>
          <w:lang w:val="en-US" w:bidi="en-US"/>
        </w:rPr>
        <w:t xml:space="preserve">or ongoing </w:t>
      </w:r>
      <w:r w:rsidR="003D751C">
        <w:rPr>
          <w:sz w:val="20"/>
          <w:lang w:val="en-US" w:bidi="en-US"/>
        </w:rPr>
        <w:t>consumer</w:t>
      </w:r>
      <w:r w:rsidRPr="00547DB8">
        <w:rPr>
          <w:sz w:val="20"/>
          <w:lang w:val="en-US" w:bidi="en-US"/>
        </w:rPr>
        <w:t xml:space="preserve"> of a MHJHADS mental health service.</w:t>
      </w:r>
    </w:p>
    <w:p w14:paraId="30F11132" w14:textId="77777777" w:rsidR="00F03668" w:rsidRDefault="00F03668" w:rsidP="00F03668">
      <w:pPr>
        <w:rPr>
          <w:sz w:val="20"/>
          <w:lang w:bidi="en-US"/>
        </w:rPr>
      </w:pPr>
      <w:r w:rsidRPr="00547DB8">
        <w:rPr>
          <w:sz w:val="20"/>
          <w:lang w:bidi="en-US"/>
        </w:rPr>
        <w:t>*These referral criteria will generally be applied to all referrals. However, referrals which do not meet these criteria may still be considered on an individual case by case basis</w:t>
      </w:r>
      <w:r>
        <w:rPr>
          <w:sz w:val="20"/>
          <w:lang w:bidi="en-US"/>
        </w:rPr>
        <w:t xml:space="preserve"> if there are </w:t>
      </w:r>
      <w:r w:rsidRPr="00547DB8">
        <w:rPr>
          <w:sz w:val="20"/>
          <w:lang w:bidi="en-US"/>
        </w:rPr>
        <w:t xml:space="preserve">exceptional circumstances where a </w:t>
      </w:r>
      <w:r>
        <w:rPr>
          <w:sz w:val="20"/>
          <w:lang w:bidi="en-US"/>
        </w:rPr>
        <w:t xml:space="preserve">justifiable </w:t>
      </w:r>
      <w:r w:rsidRPr="00547DB8">
        <w:rPr>
          <w:sz w:val="20"/>
          <w:lang w:bidi="en-US"/>
        </w:rPr>
        <w:t xml:space="preserve">rationale </w:t>
      </w:r>
      <w:r>
        <w:rPr>
          <w:sz w:val="20"/>
          <w:lang w:bidi="en-US"/>
        </w:rPr>
        <w:t>for FoCIS involvement can substantiated.</w:t>
      </w:r>
    </w:p>
    <w:p w14:paraId="6A230DF2" w14:textId="0ED0D097" w:rsidR="00F03668" w:rsidRDefault="00F03668" w:rsidP="007F78ED">
      <w:pPr>
        <w:rPr>
          <w:b/>
          <w:bCs/>
          <w:lang w:val="en-US"/>
        </w:rPr>
      </w:pPr>
      <w:r>
        <w:rPr>
          <w:b/>
          <w:bCs/>
          <w:lang w:val="en-US"/>
        </w:rPr>
        <w:lastRenderedPageBreak/>
        <w:t xml:space="preserve">Attachment 2: </w:t>
      </w:r>
      <w:proofErr w:type="spellStart"/>
      <w:r>
        <w:rPr>
          <w:b/>
          <w:bCs/>
          <w:lang w:val="en-US"/>
        </w:rPr>
        <w:t>FoCIS</w:t>
      </w:r>
      <w:proofErr w:type="spellEnd"/>
      <w:r>
        <w:rPr>
          <w:b/>
          <w:bCs/>
          <w:lang w:val="en-US"/>
        </w:rPr>
        <w:t xml:space="preserve"> Referral Form </w:t>
      </w:r>
      <w:r w:rsidR="007F78ED">
        <w:rPr>
          <w:b/>
          <w:bCs/>
          <w:lang w:val="en-US"/>
        </w:rPr>
        <w:t>via</w:t>
      </w:r>
      <w:r w:rsidR="00341A49">
        <w:rPr>
          <w:b/>
          <w:bCs/>
          <w:lang w:val="en-US"/>
        </w:rPr>
        <w:t xml:space="preserve"> the</w:t>
      </w:r>
      <w:r>
        <w:rPr>
          <w:b/>
          <w:bCs/>
          <w:lang w:val="en-US"/>
        </w:rPr>
        <w:t xml:space="preserve"> </w:t>
      </w:r>
      <w:r w:rsidR="00341A49">
        <w:rPr>
          <w:b/>
          <w:bCs/>
          <w:lang w:val="en-US"/>
        </w:rPr>
        <w:t>ECR</w:t>
      </w:r>
    </w:p>
    <w:p w14:paraId="5DDAE058" w14:textId="77777777" w:rsidR="00F03668" w:rsidRDefault="00F03668" w:rsidP="00F03668">
      <w:pPr>
        <w:jc w:val="center"/>
        <w:rPr>
          <w:b/>
          <w:bCs/>
          <w:lang w:val="en-US"/>
        </w:rPr>
      </w:pPr>
    </w:p>
    <w:p w14:paraId="30DD6B3C" w14:textId="4D4036E3"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 xml:space="preserve">The Forensic Consultation and Intervention Service (FoCIS) is a specialist multidisciplinary tertiary mental health service. FoCIS provides consultation liaison services to general mental health services regarding the safe and effective care of forensic and high-risk mental health </w:t>
      </w:r>
      <w:proofErr w:type="gramStart"/>
      <w:r w:rsidR="003D751C">
        <w:rPr>
          <w:rFonts w:asciiTheme="minorHAnsi" w:hAnsiTheme="minorHAnsi" w:cstheme="minorHAnsi"/>
          <w:szCs w:val="24"/>
        </w:rPr>
        <w:t>consumer</w:t>
      </w:r>
      <w:r w:rsidRPr="00F03668">
        <w:rPr>
          <w:rFonts w:asciiTheme="minorHAnsi" w:hAnsiTheme="minorHAnsi" w:cstheme="minorHAnsi"/>
          <w:szCs w:val="24"/>
        </w:rPr>
        <w:t>s</w:t>
      </w:r>
      <w:proofErr w:type="gramEnd"/>
    </w:p>
    <w:p w14:paraId="3967996A" w14:textId="77777777" w:rsidR="00F03668" w:rsidRPr="00F03668" w:rsidRDefault="00F03668" w:rsidP="00F03668">
      <w:pPr>
        <w:autoSpaceDE w:val="0"/>
        <w:autoSpaceDN w:val="0"/>
        <w:adjustRightInd w:val="0"/>
        <w:rPr>
          <w:rFonts w:asciiTheme="minorHAnsi" w:hAnsiTheme="minorHAnsi" w:cstheme="minorHAnsi"/>
          <w:szCs w:val="24"/>
        </w:rPr>
      </w:pPr>
    </w:p>
    <w:p w14:paraId="56754F53" w14:textId="77777777"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Purpose of referral (i.e. assessment of risk of violence, assessment of psychopathy) ***</w:t>
      </w:r>
    </w:p>
    <w:p w14:paraId="6D70F87E" w14:textId="77777777" w:rsidR="00F03668" w:rsidRPr="00F03668" w:rsidRDefault="00F03668" w:rsidP="00F03668">
      <w:pPr>
        <w:autoSpaceDE w:val="0"/>
        <w:autoSpaceDN w:val="0"/>
        <w:adjustRightInd w:val="0"/>
        <w:rPr>
          <w:rFonts w:asciiTheme="minorHAnsi" w:hAnsiTheme="minorHAnsi" w:cstheme="minorHAnsi"/>
          <w:szCs w:val="24"/>
        </w:rPr>
      </w:pPr>
    </w:p>
    <w:p w14:paraId="0D53E504" w14:textId="27B695DC"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Current diagnosis, mental state and medications prescribed</w:t>
      </w:r>
      <w:r>
        <w:rPr>
          <w:rFonts w:asciiTheme="minorHAnsi" w:hAnsiTheme="minorHAnsi" w:cstheme="minorHAnsi"/>
          <w:szCs w:val="24"/>
        </w:rPr>
        <w:t xml:space="preserve"> </w:t>
      </w:r>
      <w:r w:rsidRPr="00F03668">
        <w:rPr>
          <w:rFonts w:asciiTheme="minorHAnsi" w:hAnsiTheme="minorHAnsi" w:cstheme="minorHAnsi"/>
          <w:szCs w:val="24"/>
        </w:rPr>
        <w:t>***</w:t>
      </w:r>
    </w:p>
    <w:p w14:paraId="66859022" w14:textId="77777777" w:rsidR="00F03668" w:rsidRPr="00F03668" w:rsidRDefault="00F03668" w:rsidP="00F03668">
      <w:pPr>
        <w:autoSpaceDE w:val="0"/>
        <w:autoSpaceDN w:val="0"/>
        <w:adjustRightInd w:val="0"/>
        <w:rPr>
          <w:rFonts w:asciiTheme="minorHAnsi" w:hAnsiTheme="minorHAnsi" w:cstheme="minorHAnsi"/>
          <w:szCs w:val="24"/>
        </w:rPr>
      </w:pPr>
    </w:p>
    <w:p w14:paraId="2CF765B5" w14:textId="77777777"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Current management plans in place ***</w:t>
      </w:r>
    </w:p>
    <w:p w14:paraId="2A05A62C" w14:textId="77777777" w:rsidR="00F03668" w:rsidRPr="00F03668" w:rsidRDefault="00F03668" w:rsidP="00F03668">
      <w:pPr>
        <w:autoSpaceDE w:val="0"/>
        <w:autoSpaceDN w:val="0"/>
        <w:adjustRightInd w:val="0"/>
        <w:rPr>
          <w:rFonts w:asciiTheme="minorHAnsi" w:hAnsiTheme="minorHAnsi" w:cstheme="minorHAnsi"/>
          <w:szCs w:val="24"/>
        </w:rPr>
      </w:pPr>
    </w:p>
    <w:p w14:paraId="39A6B9E8" w14:textId="77777777" w:rsidR="00F03668" w:rsidRDefault="00F03668" w:rsidP="00F03668">
      <w:pPr>
        <w:autoSpaceDE w:val="0"/>
        <w:autoSpaceDN w:val="0"/>
        <w:adjustRightInd w:val="0"/>
        <w:rPr>
          <w:rFonts w:asciiTheme="minorHAnsi" w:hAnsiTheme="minorHAnsi" w:cstheme="minorHAnsi"/>
          <w:b/>
          <w:bCs/>
          <w:szCs w:val="24"/>
        </w:rPr>
      </w:pPr>
    </w:p>
    <w:p w14:paraId="0E41D49C" w14:textId="19F3D107" w:rsidR="00F03668" w:rsidRPr="00F03668" w:rsidRDefault="00F03668" w:rsidP="00F03668">
      <w:pPr>
        <w:autoSpaceDE w:val="0"/>
        <w:autoSpaceDN w:val="0"/>
        <w:adjustRightInd w:val="0"/>
        <w:rPr>
          <w:rFonts w:asciiTheme="minorHAnsi" w:hAnsiTheme="minorHAnsi" w:cstheme="minorHAnsi"/>
          <w:b/>
          <w:bCs/>
          <w:szCs w:val="24"/>
        </w:rPr>
      </w:pPr>
      <w:r w:rsidRPr="00F03668">
        <w:rPr>
          <w:rFonts w:asciiTheme="minorHAnsi" w:hAnsiTheme="minorHAnsi" w:cstheme="minorHAnsi"/>
          <w:b/>
          <w:bCs/>
          <w:szCs w:val="24"/>
        </w:rPr>
        <w:t xml:space="preserve">Referral Criteria </w:t>
      </w:r>
    </w:p>
    <w:p w14:paraId="49A1183E" w14:textId="77777777"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 xml:space="preserve">There are behaviours and/or symptoms present within the past three months that have resulted in or had the potential to result in serious injury or harm to others (either psychological or physical) as evident by one or more of the following (please delete those that do not apply): </w:t>
      </w:r>
    </w:p>
    <w:p w14:paraId="442BE7FA" w14:textId="77777777" w:rsidR="00F03668" w:rsidRPr="00F03668" w:rsidRDefault="00F03668" w:rsidP="00F03668">
      <w:pPr>
        <w:autoSpaceDE w:val="0"/>
        <w:autoSpaceDN w:val="0"/>
        <w:adjustRightInd w:val="0"/>
        <w:rPr>
          <w:rFonts w:asciiTheme="minorHAnsi" w:hAnsiTheme="minorHAnsi" w:cstheme="minorHAnsi"/>
          <w:szCs w:val="24"/>
        </w:rPr>
      </w:pPr>
    </w:p>
    <w:p w14:paraId="3CFA57F2" w14:textId="77777777" w:rsidR="00F03668" w:rsidRPr="00F03668" w:rsidRDefault="00F03668" w:rsidP="00D13164">
      <w:pPr>
        <w:pStyle w:val="ListParagraph"/>
        <w:numPr>
          <w:ilvl w:val="0"/>
          <w:numId w:val="13"/>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 xml:space="preserve">Actual or attempted serious </w:t>
      </w:r>
      <w:proofErr w:type="gramStart"/>
      <w:r w:rsidRPr="00F03668">
        <w:rPr>
          <w:rFonts w:asciiTheme="minorHAnsi" w:hAnsiTheme="minorHAnsi" w:cstheme="minorHAnsi"/>
          <w:szCs w:val="24"/>
        </w:rPr>
        <w:t>violence</w:t>
      </w:r>
      <w:proofErr w:type="gramEnd"/>
    </w:p>
    <w:p w14:paraId="6B0CC0D8" w14:textId="300FBCFF" w:rsidR="00F03668" w:rsidRPr="00F03668" w:rsidRDefault="00F03668" w:rsidP="00D13164">
      <w:pPr>
        <w:pStyle w:val="ListParagraph"/>
        <w:numPr>
          <w:ilvl w:val="0"/>
          <w:numId w:val="13"/>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 xml:space="preserve">The </w:t>
      </w:r>
      <w:r w:rsidR="00341A49">
        <w:rPr>
          <w:rFonts w:asciiTheme="minorHAnsi" w:hAnsiTheme="minorHAnsi" w:cstheme="minorHAnsi"/>
          <w:szCs w:val="24"/>
        </w:rPr>
        <w:t>person</w:t>
      </w:r>
      <w:r w:rsidRPr="00F03668">
        <w:rPr>
          <w:rFonts w:asciiTheme="minorHAnsi" w:hAnsiTheme="minorHAnsi" w:cstheme="minorHAnsi"/>
          <w:szCs w:val="24"/>
        </w:rPr>
        <w:t xml:space="preserve"> has expressed increasing or recurrent violent ideation, fantasies, intent, and/or </w:t>
      </w:r>
      <w:proofErr w:type="gramStart"/>
      <w:r w:rsidRPr="00F03668">
        <w:rPr>
          <w:rFonts w:asciiTheme="minorHAnsi" w:hAnsiTheme="minorHAnsi" w:cstheme="minorHAnsi"/>
          <w:szCs w:val="24"/>
        </w:rPr>
        <w:t>planning</w:t>
      </w:r>
      <w:proofErr w:type="gramEnd"/>
    </w:p>
    <w:p w14:paraId="634F07D1" w14:textId="77777777" w:rsidR="00F03668" w:rsidRPr="00F03668" w:rsidRDefault="00F03668" w:rsidP="00D13164">
      <w:pPr>
        <w:pStyle w:val="ListParagraph"/>
        <w:numPr>
          <w:ilvl w:val="0"/>
          <w:numId w:val="13"/>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 xml:space="preserve">Threats to harm others that are serious in nature and/or escalating in frequency or </w:t>
      </w:r>
      <w:proofErr w:type="gramStart"/>
      <w:r w:rsidRPr="00F03668">
        <w:rPr>
          <w:rFonts w:asciiTheme="minorHAnsi" w:hAnsiTheme="minorHAnsi" w:cstheme="minorHAnsi"/>
          <w:szCs w:val="24"/>
        </w:rPr>
        <w:t>intensity</w:t>
      </w:r>
      <w:proofErr w:type="gramEnd"/>
    </w:p>
    <w:p w14:paraId="69EBC5C0" w14:textId="77777777" w:rsidR="00F03668" w:rsidRPr="00F03668" w:rsidRDefault="00F03668" w:rsidP="00D13164">
      <w:pPr>
        <w:pStyle w:val="ListParagraph"/>
        <w:numPr>
          <w:ilvl w:val="0"/>
          <w:numId w:val="13"/>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Stalking (repeated unwanted contact or communications)</w:t>
      </w:r>
    </w:p>
    <w:p w14:paraId="150E3503" w14:textId="0AA3DA77" w:rsidR="00F03668" w:rsidRPr="00F03668" w:rsidRDefault="00F03668" w:rsidP="00D13164">
      <w:pPr>
        <w:pStyle w:val="ListParagraph"/>
        <w:numPr>
          <w:ilvl w:val="0"/>
          <w:numId w:val="13"/>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 xml:space="preserve">Problematic sexual </w:t>
      </w:r>
      <w:r w:rsidR="001A28DE" w:rsidRPr="00F03668">
        <w:rPr>
          <w:rFonts w:asciiTheme="minorHAnsi" w:hAnsiTheme="minorHAnsi" w:cstheme="minorHAnsi"/>
          <w:szCs w:val="24"/>
        </w:rPr>
        <w:t>behaviours</w:t>
      </w:r>
      <w:r w:rsidRPr="00F03668">
        <w:rPr>
          <w:rFonts w:asciiTheme="minorHAnsi" w:hAnsiTheme="minorHAnsi" w:cstheme="minorHAnsi"/>
          <w:szCs w:val="24"/>
        </w:rPr>
        <w:t xml:space="preserve">, </w:t>
      </w:r>
      <w:proofErr w:type="gramStart"/>
      <w:r w:rsidRPr="00F03668">
        <w:rPr>
          <w:rFonts w:asciiTheme="minorHAnsi" w:hAnsiTheme="minorHAnsi" w:cstheme="minorHAnsi"/>
          <w:szCs w:val="24"/>
        </w:rPr>
        <w:t>fantasies</w:t>
      </w:r>
      <w:proofErr w:type="gramEnd"/>
      <w:r w:rsidRPr="00F03668">
        <w:rPr>
          <w:rFonts w:asciiTheme="minorHAnsi" w:hAnsiTheme="minorHAnsi" w:cstheme="minorHAnsi"/>
          <w:szCs w:val="24"/>
        </w:rPr>
        <w:t xml:space="preserve"> or ideations</w:t>
      </w:r>
    </w:p>
    <w:p w14:paraId="5D147AE5" w14:textId="77777777" w:rsidR="00F03668" w:rsidRPr="00F03668" w:rsidRDefault="00F03668" w:rsidP="00D13164">
      <w:pPr>
        <w:pStyle w:val="ListParagraph"/>
        <w:numPr>
          <w:ilvl w:val="0"/>
          <w:numId w:val="13"/>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 xml:space="preserve">Fire </w:t>
      </w:r>
      <w:proofErr w:type="gramStart"/>
      <w:r w:rsidRPr="00F03668">
        <w:rPr>
          <w:rFonts w:asciiTheme="minorHAnsi" w:hAnsiTheme="minorHAnsi" w:cstheme="minorHAnsi"/>
          <w:szCs w:val="24"/>
        </w:rPr>
        <w:t>setting</w:t>
      </w:r>
      <w:proofErr w:type="gramEnd"/>
    </w:p>
    <w:p w14:paraId="75BB95FB" w14:textId="77777777" w:rsidR="00F03668" w:rsidRPr="00F03668" w:rsidRDefault="00F03668" w:rsidP="00D13164">
      <w:pPr>
        <w:pStyle w:val="ListParagraph"/>
        <w:numPr>
          <w:ilvl w:val="0"/>
          <w:numId w:val="13"/>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Fixation (an increasingly pathological preoccupation) with a person, cause, grievance or ideology that has the potential to result in serious harm (for example, school attacks, support for a terrorist or other extremist ideology</w:t>
      </w:r>
      <w:proofErr w:type="gramStart"/>
      <w:r w:rsidRPr="00F03668">
        <w:rPr>
          <w:rFonts w:asciiTheme="minorHAnsi" w:hAnsiTheme="minorHAnsi" w:cstheme="minorHAnsi"/>
          <w:szCs w:val="24"/>
        </w:rPr>
        <w:t>);</w:t>
      </w:r>
      <w:proofErr w:type="gramEnd"/>
    </w:p>
    <w:p w14:paraId="3875A283" w14:textId="77777777" w:rsidR="00F03668" w:rsidRPr="00F03668" w:rsidRDefault="00F03668" w:rsidP="00F03668">
      <w:pPr>
        <w:autoSpaceDE w:val="0"/>
        <w:autoSpaceDN w:val="0"/>
        <w:adjustRightInd w:val="0"/>
        <w:rPr>
          <w:rFonts w:asciiTheme="minorHAnsi" w:hAnsiTheme="minorHAnsi" w:cstheme="minorHAnsi"/>
          <w:szCs w:val="24"/>
        </w:rPr>
      </w:pPr>
    </w:p>
    <w:p w14:paraId="54642026" w14:textId="77777777"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 xml:space="preserve">Please describe, including nature of behaviour, occurrences, </w:t>
      </w:r>
      <w:proofErr w:type="gramStart"/>
      <w:r w:rsidRPr="00F03668">
        <w:rPr>
          <w:rFonts w:asciiTheme="minorHAnsi" w:hAnsiTheme="minorHAnsi" w:cstheme="minorHAnsi"/>
          <w:szCs w:val="24"/>
        </w:rPr>
        <w:t>frequency</w:t>
      </w:r>
      <w:proofErr w:type="gramEnd"/>
      <w:r w:rsidRPr="00F03668">
        <w:rPr>
          <w:rFonts w:asciiTheme="minorHAnsi" w:hAnsiTheme="minorHAnsi" w:cstheme="minorHAnsi"/>
          <w:szCs w:val="24"/>
        </w:rPr>
        <w:t xml:space="preserve"> and victims/potential victims ***</w:t>
      </w:r>
    </w:p>
    <w:p w14:paraId="203229FF" w14:textId="77777777" w:rsidR="00F03668" w:rsidRPr="00F03668" w:rsidRDefault="00F03668" w:rsidP="00F03668">
      <w:pPr>
        <w:autoSpaceDE w:val="0"/>
        <w:autoSpaceDN w:val="0"/>
        <w:adjustRightInd w:val="0"/>
        <w:rPr>
          <w:rFonts w:asciiTheme="minorHAnsi" w:hAnsiTheme="minorHAnsi" w:cstheme="minorHAnsi"/>
          <w:szCs w:val="24"/>
        </w:rPr>
      </w:pPr>
    </w:p>
    <w:p w14:paraId="3F81ED75" w14:textId="77777777" w:rsidR="00F03668" w:rsidRPr="00F03668" w:rsidRDefault="00F03668" w:rsidP="00F03668">
      <w:pPr>
        <w:autoSpaceDE w:val="0"/>
        <w:autoSpaceDN w:val="0"/>
        <w:adjustRightInd w:val="0"/>
        <w:rPr>
          <w:rFonts w:asciiTheme="minorHAnsi" w:hAnsiTheme="minorHAnsi" w:cstheme="minorHAnsi"/>
          <w:b/>
          <w:bCs/>
          <w:i/>
          <w:iCs/>
          <w:szCs w:val="24"/>
        </w:rPr>
      </w:pPr>
      <w:r w:rsidRPr="00F03668">
        <w:rPr>
          <w:rFonts w:asciiTheme="minorHAnsi" w:hAnsiTheme="minorHAnsi" w:cstheme="minorHAnsi"/>
          <w:b/>
          <w:bCs/>
          <w:i/>
          <w:iCs/>
          <w:szCs w:val="24"/>
        </w:rPr>
        <w:t xml:space="preserve">Or </w:t>
      </w:r>
    </w:p>
    <w:p w14:paraId="767F88D4" w14:textId="77777777" w:rsidR="00F03668" w:rsidRPr="00F03668" w:rsidRDefault="00F03668" w:rsidP="00F03668">
      <w:pPr>
        <w:autoSpaceDE w:val="0"/>
        <w:autoSpaceDN w:val="0"/>
        <w:adjustRightInd w:val="0"/>
        <w:rPr>
          <w:rFonts w:asciiTheme="minorHAnsi" w:hAnsiTheme="minorHAnsi" w:cstheme="minorHAnsi"/>
          <w:szCs w:val="24"/>
        </w:rPr>
      </w:pPr>
    </w:p>
    <w:p w14:paraId="15B1195D" w14:textId="77777777" w:rsidR="00F03668" w:rsidRPr="00F03668" w:rsidRDefault="00F03668" w:rsidP="00D13164">
      <w:pPr>
        <w:pStyle w:val="ListParagraph"/>
        <w:numPr>
          <w:ilvl w:val="0"/>
          <w:numId w:val="14"/>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High risk psychotic symptoms that have been unresponsive to treatment strategies, such as:</w:t>
      </w:r>
    </w:p>
    <w:p w14:paraId="4626D170" w14:textId="77777777" w:rsidR="00F03668" w:rsidRPr="00F03668" w:rsidRDefault="00F03668" w:rsidP="00D13164">
      <w:pPr>
        <w:pStyle w:val="ListParagraph"/>
        <w:numPr>
          <w:ilvl w:val="0"/>
          <w:numId w:val="14"/>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Delusional jealousy</w:t>
      </w:r>
    </w:p>
    <w:p w14:paraId="5A3D888F" w14:textId="77777777" w:rsidR="00F03668" w:rsidRPr="00F03668" w:rsidRDefault="00F03668" w:rsidP="00D13164">
      <w:pPr>
        <w:pStyle w:val="ListParagraph"/>
        <w:numPr>
          <w:ilvl w:val="0"/>
          <w:numId w:val="14"/>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Delusional misidentification of others</w:t>
      </w:r>
    </w:p>
    <w:p w14:paraId="05ACABBF" w14:textId="77777777" w:rsidR="00F03668" w:rsidRPr="00F03668" w:rsidRDefault="00F03668" w:rsidP="00D13164">
      <w:pPr>
        <w:pStyle w:val="ListParagraph"/>
        <w:numPr>
          <w:ilvl w:val="0"/>
          <w:numId w:val="14"/>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 xml:space="preserve">Command hallucinations to harm </w:t>
      </w:r>
      <w:proofErr w:type="gramStart"/>
      <w:r w:rsidRPr="00F03668">
        <w:rPr>
          <w:rFonts w:asciiTheme="minorHAnsi" w:hAnsiTheme="minorHAnsi" w:cstheme="minorHAnsi"/>
          <w:szCs w:val="24"/>
        </w:rPr>
        <w:t>others</w:t>
      </w:r>
      <w:proofErr w:type="gramEnd"/>
    </w:p>
    <w:p w14:paraId="4C45710A" w14:textId="77777777" w:rsidR="00F03668" w:rsidRPr="00F03668" w:rsidRDefault="00F03668" w:rsidP="00D13164">
      <w:pPr>
        <w:pStyle w:val="ListParagraph"/>
        <w:numPr>
          <w:ilvl w:val="0"/>
          <w:numId w:val="14"/>
        </w:numPr>
        <w:autoSpaceDE w:val="0"/>
        <w:autoSpaceDN w:val="0"/>
        <w:adjustRightInd w:val="0"/>
        <w:ind w:left="426" w:hanging="426"/>
        <w:rPr>
          <w:rFonts w:asciiTheme="minorHAnsi" w:hAnsiTheme="minorHAnsi" w:cstheme="minorHAnsi"/>
          <w:szCs w:val="24"/>
        </w:rPr>
      </w:pPr>
      <w:r w:rsidRPr="00F03668">
        <w:rPr>
          <w:rFonts w:asciiTheme="minorHAnsi" w:hAnsiTheme="minorHAnsi" w:cstheme="minorHAnsi"/>
          <w:szCs w:val="24"/>
        </w:rPr>
        <w:t>Threat/control override symptoms (delusions that other intend the person harm and that external drivers are overriding their self-control</w:t>
      </w:r>
      <w:proofErr w:type="gramStart"/>
      <w:r w:rsidRPr="00F03668">
        <w:rPr>
          <w:rFonts w:asciiTheme="minorHAnsi" w:hAnsiTheme="minorHAnsi" w:cstheme="minorHAnsi"/>
          <w:szCs w:val="24"/>
        </w:rPr>
        <w:t>);</w:t>
      </w:r>
      <w:proofErr w:type="gramEnd"/>
    </w:p>
    <w:p w14:paraId="1F0E5E62" w14:textId="77777777" w:rsidR="00F03668" w:rsidRPr="00F03668" w:rsidRDefault="00F03668" w:rsidP="00F03668">
      <w:pPr>
        <w:autoSpaceDE w:val="0"/>
        <w:autoSpaceDN w:val="0"/>
        <w:adjustRightInd w:val="0"/>
        <w:rPr>
          <w:rFonts w:asciiTheme="minorHAnsi" w:hAnsiTheme="minorHAnsi" w:cstheme="minorHAnsi"/>
          <w:szCs w:val="24"/>
        </w:rPr>
      </w:pPr>
    </w:p>
    <w:p w14:paraId="05478F9A" w14:textId="7DD1DB7F"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lastRenderedPageBreak/>
        <w:t>Please describe ***</w:t>
      </w:r>
    </w:p>
    <w:p w14:paraId="255CAAB0" w14:textId="77777777" w:rsidR="00F03668" w:rsidRPr="00F03668" w:rsidRDefault="00F03668" w:rsidP="00F03668">
      <w:pPr>
        <w:autoSpaceDE w:val="0"/>
        <w:autoSpaceDN w:val="0"/>
        <w:adjustRightInd w:val="0"/>
        <w:rPr>
          <w:rFonts w:asciiTheme="minorHAnsi" w:hAnsiTheme="minorHAnsi" w:cstheme="minorHAnsi"/>
          <w:szCs w:val="24"/>
        </w:rPr>
      </w:pPr>
    </w:p>
    <w:p w14:paraId="6F0CEE10" w14:textId="3A6989A2" w:rsidR="00F03668" w:rsidRPr="00F03668" w:rsidRDefault="00F03668" w:rsidP="00F03668">
      <w:pPr>
        <w:autoSpaceDE w:val="0"/>
        <w:autoSpaceDN w:val="0"/>
        <w:adjustRightInd w:val="0"/>
        <w:rPr>
          <w:rFonts w:asciiTheme="minorHAnsi" w:hAnsiTheme="minorHAnsi" w:cstheme="minorHAnsi"/>
          <w:b/>
          <w:bCs/>
          <w:i/>
          <w:iCs/>
          <w:szCs w:val="24"/>
        </w:rPr>
      </w:pPr>
      <w:r w:rsidRPr="00F03668">
        <w:rPr>
          <w:rFonts w:asciiTheme="minorHAnsi" w:hAnsiTheme="minorHAnsi" w:cstheme="minorHAnsi"/>
          <w:b/>
          <w:bCs/>
          <w:i/>
          <w:iCs/>
          <w:szCs w:val="24"/>
        </w:rPr>
        <w:t xml:space="preserve">Or </w:t>
      </w:r>
    </w:p>
    <w:p w14:paraId="5E15CAA1" w14:textId="77777777" w:rsidR="00F03668" w:rsidRPr="00F03668" w:rsidRDefault="00F03668" w:rsidP="00F03668">
      <w:pPr>
        <w:autoSpaceDE w:val="0"/>
        <w:autoSpaceDN w:val="0"/>
        <w:adjustRightInd w:val="0"/>
        <w:rPr>
          <w:rFonts w:asciiTheme="minorHAnsi" w:hAnsiTheme="minorHAnsi" w:cstheme="minorHAnsi"/>
          <w:szCs w:val="24"/>
        </w:rPr>
      </w:pPr>
    </w:p>
    <w:p w14:paraId="050B7535" w14:textId="77777777"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There is a history of serious harm and recent escalation in dynamic risk factors or concerns about the adequacy of the current risk management plan.</w:t>
      </w:r>
    </w:p>
    <w:p w14:paraId="513CC339" w14:textId="77777777" w:rsidR="00F03668" w:rsidRDefault="00F03668" w:rsidP="00F03668">
      <w:pPr>
        <w:autoSpaceDE w:val="0"/>
        <w:autoSpaceDN w:val="0"/>
        <w:adjustRightInd w:val="0"/>
        <w:rPr>
          <w:rFonts w:asciiTheme="minorHAnsi" w:hAnsiTheme="minorHAnsi" w:cstheme="minorHAnsi"/>
          <w:szCs w:val="24"/>
        </w:rPr>
      </w:pPr>
    </w:p>
    <w:p w14:paraId="38E76287" w14:textId="5F5B6BA0"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Please describe ***</w:t>
      </w:r>
    </w:p>
    <w:p w14:paraId="1FBBAC90" w14:textId="77777777" w:rsidR="00F03668" w:rsidRPr="00F03668" w:rsidRDefault="00F03668" w:rsidP="00F03668">
      <w:pPr>
        <w:autoSpaceDE w:val="0"/>
        <w:autoSpaceDN w:val="0"/>
        <w:adjustRightInd w:val="0"/>
        <w:rPr>
          <w:rFonts w:asciiTheme="minorHAnsi" w:hAnsiTheme="minorHAnsi" w:cstheme="minorHAnsi"/>
          <w:szCs w:val="24"/>
        </w:rPr>
      </w:pPr>
    </w:p>
    <w:p w14:paraId="7DD7C9C7" w14:textId="231A4357" w:rsidR="00F03668" w:rsidRPr="00F03668" w:rsidRDefault="00F03668" w:rsidP="00F03668">
      <w:pPr>
        <w:autoSpaceDE w:val="0"/>
        <w:autoSpaceDN w:val="0"/>
        <w:adjustRightInd w:val="0"/>
        <w:rPr>
          <w:rFonts w:asciiTheme="minorHAnsi" w:hAnsiTheme="minorHAnsi" w:cstheme="minorHAnsi"/>
          <w:b/>
          <w:bCs/>
          <w:i/>
          <w:iCs/>
          <w:szCs w:val="24"/>
        </w:rPr>
      </w:pPr>
      <w:r w:rsidRPr="00F03668">
        <w:rPr>
          <w:rFonts w:asciiTheme="minorHAnsi" w:hAnsiTheme="minorHAnsi" w:cstheme="minorHAnsi"/>
          <w:b/>
          <w:bCs/>
          <w:i/>
          <w:iCs/>
          <w:szCs w:val="24"/>
        </w:rPr>
        <w:t xml:space="preserve">Or </w:t>
      </w:r>
    </w:p>
    <w:p w14:paraId="5A64E3B5" w14:textId="77777777" w:rsidR="00F03668" w:rsidRPr="00F03668" w:rsidRDefault="00F03668" w:rsidP="00F03668">
      <w:pPr>
        <w:autoSpaceDE w:val="0"/>
        <w:autoSpaceDN w:val="0"/>
        <w:adjustRightInd w:val="0"/>
        <w:rPr>
          <w:rFonts w:asciiTheme="minorHAnsi" w:hAnsiTheme="minorHAnsi" w:cstheme="minorHAnsi"/>
          <w:szCs w:val="24"/>
        </w:rPr>
      </w:pPr>
    </w:p>
    <w:p w14:paraId="6B807FE0" w14:textId="741720BE"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 xml:space="preserve">The </w:t>
      </w:r>
      <w:r w:rsidR="00341A49">
        <w:rPr>
          <w:rFonts w:asciiTheme="minorHAnsi" w:hAnsiTheme="minorHAnsi" w:cstheme="minorHAnsi"/>
          <w:szCs w:val="24"/>
        </w:rPr>
        <w:t>person</w:t>
      </w:r>
      <w:r w:rsidRPr="00F03668">
        <w:rPr>
          <w:rFonts w:asciiTheme="minorHAnsi" w:hAnsiTheme="minorHAnsi" w:cstheme="minorHAnsi"/>
          <w:szCs w:val="24"/>
        </w:rPr>
        <w:t xml:space="preserve"> is subject to a Conditional Release Order (CRO) or Forensic Psychiatric Treatment Order (FPTO) under the Mental Health Act (2015)</w:t>
      </w:r>
    </w:p>
    <w:p w14:paraId="3BB6AE82" w14:textId="77777777" w:rsidR="00F03668" w:rsidRPr="00F03668" w:rsidRDefault="00F03668" w:rsidP="00F03668">
      <w:pPr>
        <w:autoSpaceDE w:val="0"/>
        <w:autoSpaceDN w:val="0"/>
        <w:adjustRightInd w:val="0"/>
        <w:rPr>
          <w:rFonts w:asciiTheme="minorHAnsi" w:hAnsiTheme="minorHAnsi" w:cstheme="minorHAnsi"/>
          <w:szCs w:val="24"/>
        </w:rPr>
      </w:pPr>
    </w:p>
    <w:p w14:paraId="6A518E0F" w14:textId="41962E15"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Please describe ***</w:t>
      </w:r>
    </w:p>
    <w:p w14:paraId="55C3D7AC" w14:textId="77777777" w:rsidR="00F03668" w:rsidRPr="00F03668" w:rsidRDefault="00F03668" w:rsidP="00F03668">
      <w:pPr>
        <w:autoSpaceDE w:val="0"/>
        <w:autoSpaceDN w:val="0"/>
        <w:adjustRightInd w:val="0"/>
        <w:rPr>
          <w:rFonts w:asciiTheme="minorHAnsi" w:hAnsiTheme="minorHAnsi" w:cstheme="minorHAnsi"/>
          <w:szCs w:val="24"/>
        </w:rPr>
      </w:pPr>
    </w:p>
    <w:p w14:paraId="0D59C30C" w14:textId="77777777" w:rsidR="00F03668" w:rsidRPr="00F03668" w:rsidRDefault="00F03668" w:rsidP="00F03668">
      <w:pPr>
        <w:autoSpaceDE w:val="0"/>
        <w:autoSpaceDN w:val="0"/>
        <w:adjustRightInd w:val="0"/>
        <w:rPr>
          <w:rFonts w:asciiTheme="minorHAnsi" w:hAnsiTheme="minorHAnsi" w:cstheme="minorHAnsi"/>
          <w:szCs w:val="24"/>
        </w:rPr>
      </w:pPr>
      <w:r w:rsidRPr="00F03668">
        <w:rPr>
          <w:rFonts w:asciiTheme="minorHAnsi" w:hAnsiTheme="minorHAnsi" w:cstheme="minorHAnsi"/>
          <w:szCs w:val="24"/>
        </w:rPr>
        <w:t xml:space="preserve">Other relevant information (i.e. history of violence and/or serious behaviours of concern, psychiatric history, </w:t>
      </w:r>
      <w:proofErr w:type="gramStart"/>
      <w:r w:rsidRPr="00F03668">
        <w:rPr>
          <w:rFonts w:asciiTheme="minorHAnsi" w:hAnsiTheme="minorHAnsi" w:cstheme="minorHAnsi"/>
          <w:szCs w:val="24"/>
        </w:rPr>
        <w:t>alcohol</w:t>
      </w:r>
      <w:proofErr w:type="gramEnd"/>
      <w:r w:rsidRPr="00F03668">
        <w:rPr>
          <w:rFonts w:asciiTheme="minorHAnsi" w:hAnsiTheme="minorHAnsi" w:cstheme="minorHAnsi"/>
          <w:szCs w:val="24"/>
        </w:rPr>
        <w:t xml:space="preserve"> and other drug use ***</w:t>
      </w:r>
    </w:p>
    <w:p w14:paraId="479C5556" w14:textId="77777777" w:rsidR="00F03668" w:rsidRPr="00F03668" w:rsidRDefault="00F03668" w:rsidP="00F03668">
      <w:pPr>
        <w:rPr>
          <w:rFonts w:asciiTheme="minorHAnsi" w:hAnsiTheme="minorHAnsi" w:cstheme="minorHAnsi"/>
          <w:szCs w:val="24"/>
          <w:lang w:val="en-US"/>
        </w:rPr>
      </w:pPr>
    </w:p>
    <w:p w14:paraId="5382A400" w14:textId="77777777" w:rsidR="00F03668" w:rsidRPr="00F03668" w:rsidRDefault="00F03668" w:rsidP="00F03668">
      <w:pPr>
        <w:rPr>
          <w:rFonts w:asciiTheme="minorHAnsi" w:hAnsiTheme="minorHAnsi" w:cstheme="minorHAnsi"/>
          <w:szCs w:val="24"/>
          <w:lang w:val="en-US"/>
        </w:rPr>
      </w:pPr>
    </w:p>
    <w:p w14:paraId="55DA7315" w14:textId="77777777" w:rsidR="00F03668" w:rsidRPr="00F03668" w:rsidRDefault="00F03668" w:rsidP="00F03668">
      <w:pPr>
        <w:rPr>
          <w:rFonts w:asciiTheme="minorHAnsi" w:hAnsiTheme="minorHAnsi" w:cstheme="minorHAnsi"/>
          <w:szCs w:val="24"/>
          <w:lang w:val="en-US"/>
        </w:rPr>
      </w:pPr>
    </w:p>
    <w:p w14:paraId="387DD9BA" w14:textId="77777777" w:rsidR="00F03668" w:rsidRPr="00F03668" w:rsidRDefault="00F03668" w:rsidP="00F03668">
      <w:pPr>
        <w:rPr>
          <w:rFonts w:asciiTheme="minorHAnsi" w:hAnsiTheme="minorHAnsi" w:cstheme="minorHAnsi"/>
          <w:b/>
          <w:bCs/>
          <w:szCs w:val="24"/>
        </w:rPr>
      </w:pPr>
    </w:p>
    <w:p w14:paraId="4F167A07" w14:textId="77777777" w:rsidR="00F03668" w:rsidRPr="00F03668" w:rsidRDefault="00F03668" w:rsidP="00F03668">
      <w:pPr>
        <w:rPr>
          <w:rFonts w:asciiTheme="minorHAnsi" w:hAnsiTheme="minorHAnsi" w:cstheme="minorHAnsi"/>
          <w:b/>
          <w:bCs/>
          <w:szCs w:val="24"/>
        </w:rPr>
      </w:pPr>
    </w:p>
    <w:p w14:paraId="345C6910" w14:textId="77777777" w:rsidR="006521A0" w:rsidRDefault="00F03668" w:rsidP="00F03668">
      <w:pPr>
        <w:pStyle w:val="Title"/>
        <w:jc w:val="center"/>
        <w:rPr>
          <w:rFonts w:asciiTheme="minorHAnsi" w:hAnsiTheme="minorHAnsi" w:cstheme="minorHAnsi"/>
          <w:b/>
          <w:bCs/>
          <w:szCs w:val="24"/>
        </w:rPr>
      </w:pPr>
      <w:r>
        <w:rPr>
          <w:rFonts w:asciiTheme="minorHAnsi" w:hAnsiTheme="minorHAnsi" w:cstheme="minorHAnsi"/>
          <w:b/>
          <w:bCs/>
          <w:szCs w:val="24"/>
        </w:rPr>
        <w:br w:type="page"/>
      </w:r>
    </w:p>
    <w:p w14:paraId="60708896" w14:textId="4F41BBEF" w:rsidR="006521A0" w:rsidRPr="006521A0" w:rsidRDefault="006521A0" w:rsidP="006521A0">
      <w:pPr>
        <w:pStyle w:val="Title"/>
        <w:rPr>
          <w:rFonts w:asciiTheme="minorHAnsi" w:hAnsiTheme="minorHAnsi" w:cstheme="minorHAnsi"/>
          <w:b/>
          <w:bCs/>
          <w:spacing w:val="0"/>
          <w:sz w:val="24"/>
          <w:szCs w:val="24"/>
        </w:rPr>
      </w:pPr>
      <w:r w:rsidRPr="006521A0">
        <w:rPr>
          <w:rFonts w:asciiTheme="minorHAnsi" w:hAnsiTheme="minorHAnsi" w:cstheme="minorHAnsi"/>
          <w:b/>
          <w:bCs/>
          <w:spacing w:val="0"/>
          <w:sz w:val="24"/>
          <w:szCs w:val="24"/>
        </w:rPr>
        <w:lastRenderedPageBreak/>
        <w:t xml:space="preserve">Attachment 3: Forensic Consultation and Intervention Service </w:t>
      </w:r>
    </w:p>
    <w:p w14:paraId="27D3A37B" w14:textId="77777777" w:rsidR="006521A0" w:rsidRPr="006521A0" w:rsidRDefault="006521A0" w:rsidP="006521A0"/>
    <w:p w14:paraId="2C5446FF" w14:textId="583766D3" w:rsidR="00F03668" w:rsidRPr="00547DB8" w:rsidRDefault="00F03668" w:rsidP="00F03668">
      <w:pPr>
        <w:pStyle w:val="Title"/>
        <w:jc w:val="center"/>
        <w:rPr>
          <w:caps/>
          <w:color w:val="4F81BD"/>
          <w:spacing w:val="10"/>
          <w:sz w:val="32"/>
          <w:szCs w:val="32"/>
          <w:lang w:val="en-US" w:bidi="en-US"/>
        </w:rPr>
      </w:pPr>
      <w:r w:rsidRPr="00547DB8">
        <w:rPr>
          <w:caps/>
          <w:color w:val="4F81BD"/>
          <w:spacing w:val="10"/>
          <w:sz w:val="32"/>
          <w:szCs w:val="32"/>
          <w:lang w:val="en-US" w:bidi="en-US"/>
        </w:rPr>
        <w:t>Forensic Consultation and Intervention Service (Focis)</w:t>
      </w:r>
    </w:p>
    <w:p w14:paraId="3834600E" w14:textId="77777777" w:rsidR="00F03668" w:rsidRPr="00547DB8" w:rsidRDefault="00F03668" w:rsidP="00F03668">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b/>
          <w:bCs/>
          <w:i/>
          <w:caps/>
          <w:color w:val="FFFFFF"/>
          <w:spacing w:val="15"/>
          <w:sz w:val="22"/>
          <w:szCs w:val="22"/>
          <w:lang w:val="en-US" w:bidi="en-US"/>
        </w:rPr>
      </w:pPr>
      <w:bookmarkStart w:id="40" w:name="_Toc455668084"/>
      <w:r w:rsidRPr="00547DB8">
        <w:rPr>
          <w:b/>
          <w:bCs/>
          <w:caps/>
          <w:color w:val="FFFFFF"/>
          <w:spacing w:val="15"/>
          <w:sz w:val="22"/>
          <w:szCs w:val="22"/>
          <w:lang w:val="en-US" w:bidi="en-US"/>
        </w:rPr>
        <w:t>Type of Service</w:t>
      </w:r>
      <w:bookmarkEnd w:id="40"/>
    </w:p>
    <w:p w14:paraId="4C55D47F" w14:textId="49C5E939" w:rsidR="00F03668" w:rsidRPr="00547DB8" w:rsidRDefault="00F03668" w:rsidP="00F03668">
      <w:pPr>
        <w:spacing w:before="200" w:after="200" w:line="276" w:lineRule="auto"/>
        <w:rPr>
          <w:sz w:val="20"/>
          <w:lang w:bidi="en-US"/>
        </w:rPr>
      </w:pPr>
      <w:r w:rsidRPr="00547DB8">
        <w:rPr>
          <w:sz w:val="20"/>
          <w:lang w:bidi="en-US"/>
        </w:rPr>
        <w:t xml:space="preserve">Forensic Consultation and Intervention Service (FoCIS) is a specialist multidisciplinary tertiary mental health service. FoCIS provides consultation liaison services to general mental health services regarding the safe and effective care of forensic and high-risk mental health </w:t>
      </w:r>
      <w:r w:rsidR="003D751C">
        <w:rPr>
          <w:sz w:val="20"/>
          <w:lang w:bidi="en-US"/>
        </w:rPr>
        <w:t>consumer</w:t>
      </w:r>
      <w:r w:rsidRPr="00547DB8">
        <w:rPr>
          <w:sz w:val="20"/>
          <w:lang w:bidi="en-US"/>
        </w:rPr>
        <w:t xml:space="preserve">s.  </w:t>
      </w:r>
      <w:r w:rsidRPr="00547DB8">
        <w:rPr>
          <w:sz w:val="20"/>
          <w:lang w:val="en-US" w:bidi="en-US"/>
        </w:rPr>
        <w:t>Services include:</w:t>
      </w:r>
    </w:p>
    <w:p w14:paraId="13C5FD0F" w14:textId="77777777" w:rsidR="00F03668" w:rsidRPr="00547DB8" w:rsidRDefault="00F03668" w:rsidP="00D13164">
      <w:pPr>
        <w:numPr>
          <w:ilvl w:val="0"/>
          <w:numId w:val="8"/>
        </w:numPr>
        <w:spacing w:before="200" w:after="200" w:line="276" w:lineRule="auto"/>
        <w:contextualSpacing/>
        <w:rPr>
          <w:sz w:val="20"/>
          <w:lang w:val="en-US" w:bidi="en-US"/>
        </w:rPr>
      </w:pPr>
      <w:r w:rsidRPr="00547DB8">
        <w:rPr>
          <w:sz w:val="20"/>
          <w:lang w:val="en-US" w:bidi="en-US"/>
        </w:rPr>
        <w:t>Formal structured risk assessment and recommendations for intervention and management for serious violence, sexual offending, stalking, fixation and firesetting.</w:t>
      </w:r>
    </w:p>
    <w:p w14:paraId="2D89D1A9" w14:textId="77777777" w:rsidR="00F03668" w:rsidRPr="00547DB8" w:rsidRDefault="00F03668" w:rsidP="00D13164">
      <w:pPr>
        <w:numPr>
          <w:ilvl w:val="0"/>
          <w:numId w:val="8"/>
        </w:numPr>
        <w:spacing w:before="200" w:after="200" w:line="276" w:lineRule="auto"/>
        <w:contextualSpacing/>
        <w:rPr>
          <w:sz w:val="20"/>
          <w:lang w:val="en-US" w:bidi="en-US"/>
        </w:rPr>
      </w:pPr>
      <w:r w:rsidRPr="00547DB8">
        <w:rPr>
          <w:sz w:val="20"/>
          <w:lang w:val="en-US" w:bidi="en-US"/>
        </w:rPr>
        <w:t xml:space="preserve">Ongoing consultation liaison support to community teams managing people identified as </w:t>
      </w:r>
      <w:proofErr w:type="gramStart"/>
      <w:r w:rsidRPr="00547DB8">
        <w:rPr>
          <w:sz w:val="20"/>
          <w:lang w:val="en-US" w:bidi="en-US"/>
        </w:rPr>
        <w:t>high risk</w:t>
      </w:r>
      <w:proofErr w:type="gramEnd"/>
      <w:r w:rsidRPr="00547DB8">
        <w:rPr>
          <w:sz w:val="20"/>
          <w:lang w:val="en-US" w:bidi="en-US"/>
        </w:rPr>
        <w:t xml:space="preserve"> following risk assessment or subject to Condition Release Order (CRO)</w:t>
      </w:r>
    </w:p>
    <w:p w14:paraId="1B3D167D" w14:textId="77777777" w:rsidR="00F03668" w:rsidRPr="00547DB8" w:rsidRDefault="00F03668" w:rsidP="00D13164">
      <w:pPr>
        <w:numPr>
          <w:ilvl w:val="0"/>
          <w:numId w:val="8"/>
        </w:numPr>
        <w:spacing w:before="200" w:after="200" w:line="276" w:lineRule="auto"/>
        <w:contextualSpacing/>
        <w:rPr>
          <w:sz w:val="20"/>
          <w:lang w:val="en-US" w:bidi="en-US"/>
        </w:rPr>
      </w:pPr>
      <w:r w:rsidRPr="00547DB8">
        <w:rPr>
          <w:sz w:val="20"/>
          <w:lang w:val="en-US" w:bidi="en-US"/>
        </w:rPr>
        <w:t xml:space="preserve">Forensic Psychiatry Liaison </w:t>
      </w:r>
    </w:p>
    <w:p w14:paraId="119487F0" w14:textId="77777777" w:rsidR="00F03668" w:rsidRPr="00547DB8" w:rsidRDefault="00F03668" w:rsidP="00F03668">
      <w:pPr>
        <w:spacing w:before="200" w:after="200" w:line="276" w:lineRule="auto"/>
        <w:rPr>
          <w:sz w:val="20"/>
          <w:lang w:bidi="en-US"/>
        </w:rPr>
      </w:pPr>
      <w:r w:rsidRPr="00547DB8">
        <w:rPr>
          <w:sz w:val="20"/>
          <w:lang w:val="en-US" w:bidi="en-US"/>
        </w:rPr>
        <w:t xml:space="preserve">The FoCIS also operate a Forensic Liaison Meeting with each of the area general mental health services where a Forensic Psychiatrist and clinician </w:t>
      </w:r>
      <w:r w:rsidRPr="00547DB8">
        <w:rPr>
          <w:sz w:val="20"/>
          <w:lang w:bidi="en-US"/>
        </w:rPr>
        <w:t xml:space="preserve">can provide preliminary advice and recommendations regarding managing problem behaviours or concerns, or alternatively recommend referral to the FoCIS for more comprehensive specialist assessment and recommendations regarding management. </w:t>
      </w:r>
    </w:p>
    <w:p w14:paraId="0A2FC374" w14:textId="77777777" w:rsidR="00F03668" w:rsidRPr="00547DB8" w:rsidRDefault="00F03668" w:rsidP="00F03668">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b/>
          <w:bCs/>
          <w:i/>
          <w:caps/>
          <w:color w:val="FFFFFF"/>
          <w:spacing w:val="15"/>
          <w:sz w:val="22"/>
          <w:szCs w:val="22"/>
          <w:lang w:val="en-US" w:bidi="en-US"/>
        </w:rPr>
      </w:pPr>
      <w:bookmarkStart w:id="41" w:name="_Toc455668086"/>
      <w:r w:rsidRPr="00547DB8">
        <w:rPr>
          <w:b/>
          <w:bCs/>
          <w:caps/>
          <w:color w:val="FFFFFF"/>
          <w:spacing w:val="15"/>
          <w:sz w:val="22"/>
          <w:szCs w:val="22"/>
          <w:lang w:val="en-US" w:bidi="en-US"/>
        </w:rPr>
        <w:t>Access</w:t>
      </w:r>
      <w:bookmarkEnd w:id="41"/>
    </w:p>
    <w:p w14:paraId="6569F4A2" w14:textId="77777777" w:rsidR="00F03668" w:rsidRPr="00547DB8" w:rsidRDefault="00F03668" w:rsidP="00F03668">
      <w:pPr>
        <w:pBdr>
          <w:bottom w:val="dotted" w:sz="6" w:space="1" w:color="4F81BD"/>
        </w:pBdr>
        <w:spacing w:before="300" w:line="276" w:lineRule="auto"/>
        <w:outlineLvl w:val="5"/>
        <w:rPr>
          <w:caps/>
          <w:color w:val="365F91"/>
          <w:spacing w:val="10"/>
          <w:sz w:val="22"/>
          <w:szCs w:val="22"/>
          <w:lang w:bidi="en-US"/>
        </w:rPr>
      </w:pPr>
      <w:r w:rsidRPr="00547DB8">
        <w:rPr>
          <w:b/>
          <w:bCs/>
          <w:i/>
          <w:iCs/>
          <w:color w:val="4F81BD"/>
          <w:spacing w:val="10"/>
          <w:sz w:val="22"/>
          <w:szCs w:val="22"/>
          <w:lang w:val="en-US" w:bidi="en-US"/>
        </w:rPr>
        <w:t>Referral pathway</w:t>
      </w:r>
    </w:p>
    <w:p w14:paraId="2CDACD3C" w14:textId="7F3C309F" w:rsidR="00F03668" w:rsidRPr="00547DB8" w:rsidRDefault="00F03668" w:rsidP="00F03668">
      <w:pPr>
        <w:spacing w:before="200" w:after="200" w:line="276" w:lineRule="auto"/>
        <w:rPr>
          <w:b/>
          <w:sz w:val="22"/>
          <w:szCs w:val="22"/>
          <w:u w:val="single"/>
          <w:lang w:val="en-US" w:bidi="en-US"/>
        </w:rPr>
      </w:pPr>
      <w:r w:rsidRPr="00547DB8">
        <w:rPr>
          <w:sz w:val="20"/>
          <w:lang w:val="en-US" w:bidi="en-US"/>
        </w:rPr>
        <w:t xml:space="preserve">The point of entry to FoCIS is via a referral from a mental health team </w:t>
      </w:r>
      <w:r w:rsidRPr="00547DB8">
        <w:rPr>
          <w:i/>
          <w:iCs/>
          <w:sz w:val="20"/>
          <w:lang w:val="en-US" w:bidi="en-US"/>
        </w:rPr>
        <w:t>within</w:t>
      </w:r>
      <w:r w:rsidRPr="00547DB8">
        <w:rPr>
          <w:sz w:val="20"/>
          <w:lang w:val="en-US" w:bidi="en-US"/>
        </w:rPr>
        <w:t xml:space="preserve"> Mental Health, Justice Health, Alcohol and Drug Services (MHJHADS). Referrals to FoCIS may be initiated at any point within a person’s episode of care, however, the person must be an active and ongoing </w:t>
      </w:r>
      <w:r w:rsidR="003D751C">
        <w:rPr>
          <w:sz w:val="20"/>
          <w:lang w:val="en-US" w:bidi="en-US"/>
        </w:rPr>
        <w:t>consumer</w:t>
      </w:r>
      <w:r w:rsidRPr="00547DB8">
        <w:rPr>
          <w:sz w:val="20"/>
          <w:lang w:val="en-US" w:bidi="en-US"/>
        </w:rPr>
        <w:t xml:space="preserve"> of MHJHADS. </w:t>
      </w:r>
    </w:p>
    <w:p w14:paraId="61003D3A" w14:textId="779BBB77" w:rsidR="00F03668" w:rsidRPr="00547DB8" w:rsidRDefault="00F03668" w:rsidP="00F03668">
      <w:pPr>
        <w:rPr>
          <w:sz w:val="20"/>
          <w:u w:val="single"/>
          <w:lang w:val="en-US" w:bidi="en-US"/>
        </w:rPr>
      </w:pPr>
      <w:r w:rsidRPr="00547DB8">
        <w:rPr>
          <w:sz w:val="20"/>
          <w:u w:val="single"/>
          <w:lang w:val="en-US" w:bidi="en-US"/>
        </w:rPr>
        <w:t xml:space="preserve">To access services from FoCIS we ask that you </w:t>
      </w:r>
      <w:r>
        <w:rPr>
          <w:sz w:val="20"/>
          <w:u w:val="single"/>
          <w:lang w:val="en-US" w:bidi="en-US"/>
        </w:rPr>
        <w:t xml:space="preserve">complete a referral via the </w:t>
      </w:r>
      <w:r w:rsidR="00341A49">
        <w:rPr>
          <w:sz w:val="20"/>
          <w:u w:val="single"/>
          <w:lang w:val="en-US" w:bidi="en-US"/>
        </w:rPr>
        <w:t>ECR</w:t>
      </w:r>
      <w:r w:rsidRPr="00547DB8">
        <w:rPr>
          <w:sz w:val="20"/>
          <w:u w:val="single"/>
          <w:lang w:val="en-US" w:bidi="en-US"/>
        </w:rPr>
        <w:t>.</w:t>
      </w:r>
    </w:p>
    <w:p w14:paraId="6139D061" w14:textId="77777777" w:rsidR="00F03668" w:rsidRPr="00547DB8" w:rsidRDefault="00F03668" w:rsidP="00F03668">
      <w:pPr>
        <w:rPr>
          <w:sz w:val="20"/>
          <w:u w:val="single"/>
          <w:lang w:val="en-US" w:bidi="en-US"/>
        </w:rPr>
      </w:pPr>
    </w:p>
    <w:p w14:paraId="01FC122D" w14:textId="77777777" w:rsidR="00F03668" w:rsidRPr="00547DB8" w:rsidRDefault="00F03668" w:rsidP="00F03668">
      <w:pPr>
        <w:rPr>
          <w:sz w:val="20"/>
          <w:lang w:val="en-US" w:bidi="en-US"/>
        </w:rPr>
      </w:pPr>
      <w:r w:rsidRPr="00547DB8">
        <w:rPr>
          <w:sz w:val="20"/>
          <w:lang w:val="en-US" w:bidi="en-US"/>
        </w:rPr>
        <w:t>In discussing your referral, FoCIS will ask you about:</w:t>
      </w:r>
    </w:p>
    <w:p w14:paraId="3E520245" w14:textId="77777777" w:rsidR="00F03668" w:rsidRPr="00547DB8" w:rsidRDefault="00F03668" w:rsidP="00D13164">
      <w:pPr>
        <w:numPr>
          <w:ilvl w:val="0"/>
          <w:numId w:val="4"/>
        </w:numPr>
        <w:spacing w:before="200" w:after="200" w:line="276" w:lineRule="auto"/>
        <w:contextualSpacing/>
        <w:rPr>
          <w:sz w:val="20"/>
          <w:lang w:val="en-US" w:bidi="en-US"/>
        </w:rPr>
      </w:pPr>
      <w:r w:rsidRPr="00547DB8">
        <w:rPr>
          <w:sz w:val="20"/>
          <w:lang w:val="en-US" w:bidi="en-US"/>
        </w:rPr>
        <w:t>The purpose of the referral (i.e. assessment of risk of violence, assessment of psychopathy)</w:t>
      </w:r>
    </w:p>
    <w:p w14:paraId="6B2DD434" w14:textId="77777777" w:rsidR="00F03668" w:rsidRPr="00547DB8" w:rsidRDefault="00F03668" w:rsidP="00D13164">
      <w:pPr>
        <w:numPr>
          <w:ilvl w:val="0"/>
          <w:numId w:val="4"/>
        </w:numPr>
        <w:spacing w:before="200" w:after="200" w:line="276" w:lineRule="auto"/>
        <w:contextualSpacing/>
        <w:rPr>
          <w:sz w:val="20"/>
          <w:lang w:val="en-US" w:bidi="en-US"/>
        </w:rPr>
      </w:pPr>
      <w:r w:rsidRPr="00547DB8">
        <w:rPr>
          <w:sz w:val="20"/>
          <w:u w:val="single"/>
          <w:lang w:val="en-US" w:bidi="en-US"/>
        </w:rPr>
        <w:t>Specific</w:t>
      </w:r>
      <w:r w:rsidRPr="00547DB8">
        <w:rPr>
          <w:sz w:val="20"/>
          <w:lang w:val="en-US" w:bidi="en-US"/>
        </w:rPr>
        <w:t xml:space="preserve"> details of the concerns in relation to the referral criteria (see page 2). This will include seeking information regarding the nature of the behavior, occurrences, frequency and victims/potential </w:t>
      </w:r>
      <w:proofErr w:type="gramStart"/>
      <w:r w:rsidRPr="00547DB8">
        <w:rPr>
          <w:sz w:val="20"/>
          <w:lang w:val="en-US" w:bidi="en-US"/>
        </w:rPr>
        <w:t>victims</w:t>
      </w:r>
      <w:proofErr w:type="gramEnd"/>
    </w:p>
    <w:p w14:paraId="5832B624" w14:textId="77777777" w:rsidR="00F03668" w:rsidRPr="00547DB8" w:rsidRDefault="00F03668" w:rsidP="00D13164">
      <w:pPr>
        <w:numPr>
          <w:ilvl w:val="0"/>
          <w:numId w:val="4"/>
        </w:numPr>
        <w:spacing w:before="200" w:after="200" w:line="276" w:lineRule="auto"/>
        <w:contextualSpacing/>
        <w:rPr>
          <w:sz w:val="20"/>
          <w:lang w:val="en-US" w:bidi="en-US"/>
        </w:rPr>
      </w:pPr>
      <w:r w:rsidRPr="00547DB8">
        <w:rPr>
          <w:sz w:val="20"/>
          <w:lang w:val="en-US" w:bidi="en-US"/>
        </w:rPr>
        <w:t>Details of any previous offending or behaviours of concern</w:t>
      </w:r>
    </w:p>
    <w:p w14:paraId="2C82689C" w14:textId="77777777" w:rsidR="00F03668" w:rsidRPr="00547DB8" w:rsidRDefault="00F03668" w:rsidP="00D13164">
      <w:pPr>
        <w:numPr>
          <w:ilvl w:val="0"/>
          <w:numId w:val="4"/>
        </w:numPr>
        <w:spacing w:before="200" w:after="200" w:line="276" w:lineRule="auto"/>
        <w:contextualSpacing/>
        <w:rPr>
          <w:sz w:val="20"/>
          <w:lang w:val="en-US" w:bidi="en-US"/>
        </w:rPr>
      </w:pPr>
      <w:r w:rsidRPr="00547DB8">
        <w:rPr>
          <w:sz w:val="20"/>
          <w:lang w:val="en-US" w:bidi="en-US"/>
        </w:rPr>
        <w:t xml:space="preserve">Diagnosis, current mental state and medications </w:t>
      </w:r>
      <w:proofErr w:type="gramStart"/>
      <w:r w:rsidRPr="00547DB8">
        <w:rPr>
          <w:sz w:val="20"/>
          <w:lang w:val="en-US" w:bidi="en-US"/>
        </w:rPr>
        <w:t>prescribed</w:t>
      </w:r>
      <w:proofErr w:type="gramEnd"/>
    </w:p>
    <w:p w14:paraId="21F3E0DF" w14:textId="77777777" w:rsidR="00F03668" w:rsidRPr="00547DB8" w:rsidRDefault="00F03668" w:rsidP="00D13164">
      <w:pPr>
        <w:numPr>
          <w:ilvl w:val="0"/>
          <w:numId w:val="4"/>
        </w:numPr>
        <w:spacing w:before="200" w:after="200" w:line="276" w:lineRule="auto"/>
        <w:contextualSpacing/>
        <w:rPr>
          <w:sz w:val="20"/>
          <w:lang w:val="en-US" w:bidi="en-US"/>
        </w:rPr>
      </w:pPr>
      <w:r w:rsidRPr="00547DB8">
        <w:rPr>
          <w:sz w:val="20"/>
          <w:lang w:val="en-US" w:bidi="en-US"/>
        </w:rPr>
        <w:t xml:space="preserve">Current management plans in place to manage the concerns, including details of most recent psychiatric </w:t>
      </w:r>
      <w:proofErr w:type="gramStart"/>
      <w:r w:rsidRPr="00547DB8">
        <w:rPr>
          <w:sz w:val="20"/>
          <w:lang w:val="en-US" w:bidi="en-US"/>
        </w:rPr>
        <w:t>reviews</w:t>
      </w:r>
      <w:proofErr w:type="gramEnd"/>
    </w:p>
    <w:p w14:paraId="24068755" w14:textId="77777777" w:rsidR="00F03668" w:rsidRPr="00547DB8" w:rsidRDefault="00F03668" w:rsidP="00D13164">
      <w:pPr>
        <w:numPr>
          <w:ilvl w:val="0"/>
          <w:numId w:val="4"/>
        </w:numPr>
        <w:spacing w:before="200" w:after="200" w:line="276" w:lineRule="auto"/>
        <w:contextualSpacing/>
        <w:rPr>
          <w:sz w:val="20"/>
          <w:lang w:val="en-US" w:bidi="en-US"/>
        </w:rPr>
      </w:pPr>
      <w:r w:rsidRPr="00547DB8">
        <w:rPr>
          <w:sz w:val="20"/>
          <w:lang w:val="en-US" w:bidi="en-US"/>
        </w:rPr>
        <w:t>Whether the treating psychiatrist and/or MDT are aware of and agree to the referral</w:t>
      </w:r>
    </w:p>
    <w:p w14:paraId="298283D3" w14:textId="77777777" w:rsidR="00F03668" w:rsidRPr="00547DB8" w:rsidRDefault="00F03668" w:rsidP="00F03668">
      <w:pPr>
        <w:spacing w:before="200" w:after="200" w:line="276" w:lineRule="auto"/>
        <w:contextualSpacing/>
        <w:rPr>
          <w:sz w:val="20"/>
          <w:lang w:bidi="en-US"/>
        </w:rPr>
      </w:pPr>
    </w:p>
    <w:p w14:paraId="0F07F51F" w14:textId="77777777" w:rsidR="00F03668" w:rsidRPr="00547DB8" w:rsidRDefault="00F03668" w:rsidP="00F03668">
      <w:pPr>
        <w:spacing w:before="200" w:after="200" w:line="276" w:lineRule="auto"/>
        <w:contextualSpacing/>
        <w:rPr>
          <w:sz w:val="20"/>
          <w:lang w:bidi="en-US"/>
        </w:rPr>
      </w:pPr>
      <w:r w:rsidRPr="00547DB8">
        <w:rPr>
          <w:sz w:val="20"/>
          <w:lang w:bidi="en-US"/>
        </w:rPr>
        <w:t xml:space="preserve">The above information is required to ensure the FoCIS MDT are able to adequately assess the suitability of the referral, type of service </w:t>
      </w:r>
      <w:proofErr w:type="gramStart"/>
      <w:r w:rsidRPr="00547DB8">
        <w:rPr>
          <w:sz w:val="20"/>
          <w:lang w:bidi="en-US"/>
        </w:rPr>
        <w:t>required</w:t>
      </w:r>
      <w:proofErr w:type="gramEnd"/>
      <w:r w:rsidRPr="00547DB8">
        <w:rPr>
          <w:sz w:val="20"/>
          <w:lang w:bidi="en-US"/>
        </w:rPr>
        <w:t xml:space="preserve"> and the urgency associated with the referral. </w:t>
      </w:r>
    </w:p>
    <w:p w14:paraId="3F5353F8" w14:textId="77777777" w:rsidR="00F03668" w:rsidRPr="00547DB8" w:rsidRDefault="00F03668" w:rsidP="00F03668">
      <w:pPr>
        <w:spacing w:before="200" w:after="200" w:line="276" w:lineRule="auto"/>
        <w:contextualSpacing/>
        <w:rPr>
          <w:sz w:val="20"/>
          <w:lang w:bidi="en-US"/>
        </w:rPr>
      </w:pPr>
    </w:p>
    <w:p w14:paraId="7AC92349" w14:textId="77777777" w:rsidR="00F03668" w:rsidRPr="00547DB8" w:rsidRDefault="00F03668" w:rsidP="00F03668">
      <w:pPr>
        <w:spacing w:before="200" w:after="200" w:line="276" w:lineRule="auto"/>
        <w:contextualSpacing/>
        <w:rPr>
          <w:sz w:val="20"/>
          <w:lang w:bidi="en-US"/>
        </w:rPr>
      </w:pPr>
      <w:r w:rsidRPr="00547DB8">
        <w:rPr>
          <w:sz w:val="20"/>
          <w:lang w:bidi="en-US"/>
        </w:rPr>
        <w:lastRenderedPageBreak/>
        <w:t xml:space="preserve">All referrals that are received will be discussed and considered at the FoCIS MDT. Once a referral has been accepted the referral will be triaged and allocated to designated clinicians associated with the catchment area team.  The outcome of all referrals will be discussed with the referring team. </w:t>
      </w:r>
    </w:p>
    <w:p w14:paraId="115BB1B1" w14:textId="77777777" w:rsidR="00F03668" w:rsidRPr="00547DB8" w:rsidRDefault="00F03668" w:rsidP="00F03668">
      <w:pPr>
        <w:pBdr>
          <w:bottom w:val="dotted" w:sz="6" w:space="1" w:color="4F81BD"/>
        </w:pBdr>
        <w:spacing w:before="300" w:line="276" w:lineRule="auto"/>
        <w:outlineLvl w:val="5"/>
        <w:rPr>
          <w:caps/>
          <w:color w:val="365F91"/>
          <w:spacing w:val="10"/>
          <w:sz w:val="22"/>
          <w:szCs w:val="22"/>
          <w:lang w:bidi="en-US"/>
        </w:rPr>
      </w:pPr>
      <w:bookmarkStart w:id="42" w:name="_Hlk58229067"/>
      <w:r w:rsidRPr="00547DB8">
        <w:rPr>
          <w:b/>
          <w:bCs/>
          <w:i/>
          <w:iCs/>
          <w:color w:val="4F81BD"/>
          <w:spacing w:val="10"/>
          <w:sz w:val="22"/>
          <w:szCs w:val="22"/>
          <w:lang w:val="en-US" w:bidi="en-US"/>
        </w:rPr>
        <w:t>Referral Criteria</w:t>
      </w:r>
      <w:r w:rsidRPr="00547DB8">
        <w:rPr>
          <w:i/>
          <w:caps/>
          <w:noProof/>
          <w:color w:val="365F91"/>
          <w:spacing w:val="10"/>
          <w:sz w:val="22"/>
          <w:szCs w:val="22"/>
          <w:u w:val="single"/>
          <w:lang w:eastAsia="en-AU"/>
        </w:rPr>
        <mc:AlternateContent>
          <mc:Choice Requires="wps">
            <w:drawing>
              <wp:anchor distT="45720" distB="45720" distL="114300" distR="114300" simplePos="0" relativeHeight="251659264" behindDoc="0" locked="0" layoutInCell="1" allowOverlap="1" wp14:anchorId="721EED13" wp14:editId="2779DFE6">
                <wp:simplePos x="0" y="0"/>
                <wp:positionH relativeFrom="margin">
                  <wp:align>right</wp:align>
                </wp:positionH>
                <wp:positionV relativeFrom="paragraph">
                  <wp:posOffset>285750</wp:posOffset>
                </wp:positionV>
                <wp:extent cx="5721985" cy="5848350"/>
                <wp:effectExtent l="0" t="0" r="1206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5848350"/>
                        </a:xfrm>
                        <a:prstGeom prst="rect">
                          <a:avLst/>
                        </a:prstGeom>
                        <a:solidFill>
                          <a:srgbClr val="FFFFFF"/>
                        </a:solidFill>
                        <a:ln w="12700">
                          <a:solidFill>
                            <a:srgbClr val="000000"/>
                          </a:solidFill>
                          <a:miter lim="800000"/>
                          <a:headEnd/>
                          <a:tailEnd/>
                        </a:ln>
                      </wps:spPr>
                      <wps:txbx>
                        <w:txbxContent>
                          <w:p w14:paraId="413F128F" w14:textId="77777777" w:rsidR="00F03668" w:rsidRPr="00851A03" w:rsidRDefault="00F03668" w:rsidP="00F03668">
                            <w:pPr>
                              <w:rPr>
                                <w:b/>
                                <w:szCs w:val="22"/>
                                <w:u w:val="single"/>
                              </w:rPr>
                            </w:pPr>
                            <w:r w:rsidRPr="00851A03">
                              <w:rPr>
                                <w:b/>
                                <w:szCs w:val="22"/>
                                <w:u w:val="single"/>
                              </w:rPr>
                              <w:t>Referral:</w:t>
                            </w:r>
                          </w:p>
                          <w:p w14:paraId="2BB7C2A7" w14:textId="77777777" w:rsidR="00F03668" w:rsidRDefault="00F03668" w:rsidP="00D13164">
                            <w:pPr>
                              <w:pStyle w:val="ListParagraph"/>
                              <w:numPr>
                                <w:ilvl w:val="0"/>
                                <w:numId w:val="7"/>
                              </w:numPr>
                              <w:rPr>
                                <w:sz w:val="22"/>
                                <w:szCs w:val="22"/>
                              </w:rPr>
                            </w:pPr>
                            <w:r w:rsidRPr="00851A03">
                              <w:rPr>
                                <w:sz w:val="22"/>
                                <w:szCs w:val="22"/>
                              </w:rPr>
                              <w:t>The person is an active o</w:t>
                            </w:r>
                            <w:r>
                              <w:rPr>
                                <w:sz w:val="22"/>
                                <w:szCs w:val="22"/>
                              </w:rPr>
                              <w:t>ngo</w:t>
                            </w:r>
                            <w:r w:rsidRPr="00851A03">
                              <w:rPr>
                                <w:sz w:val="22"/>
                                <w:szCs w:val="22"/>
                              </w:rPr>
                              <w:t xml:space="preserve">ing consumer of a MHJHADS mental health service; </w:t>
                            </w:r>
                          </w:p>
                          <w:p w14:paraId="43B35E2E" w14:textId="77777777" w:rsidR="00F03668" w:rsidRPr="0050604C" w:rsidRDefault="00F03668" w:rsidP="00F03668">
                            <w:pPr>
                              <w:ind w:left="360"/>
                              <w:rPr>
                                <w:szCs w:val="22"/>
                              </w:rPr>
                            </w:pPr>
                            <w:r w:rsidRPr="0050604C">
                              <w:rPr>
                                <w:b/>
                                <w:i/>
                                <w:szCs w:val="22"/>
                              </w:rPr>
                              <w:t>and</w:t>
                            </w:r>
                          </w:p>
                          <w:p w14:paraId="5330D890" w14:textId="77777777" w:rsidR="00F03668" w:rsidRPr="00851A03" w:rsidRDefault="00F03668" w:rsidP="00D13164">
                            <w:pPr>
                              <w:pStyle w:val="ListParagraph"/>
                              <w:numPr>
                                <w:ilvl w:val="0"/>
                                <w:numId w:val="7"/>
                              </w:numPr>
                              <w:rPr>
                                <w:b/>
                                <w:sz w:val="22"/>
                                <w:szCs w:val="22"/>
                              </w:rPr>
                            </w:pPr>
                            <w:r w:rsidRPr="00851A03">
                              <w:rPr>
                                <w:sz w:val="22"/>
                                <w:szCs w:val="22"/>
                              </w:rPr>
                              <w:t xml:space="preserve">There are </w:t>
                            </w:r>
                            <w:r w:rsidRPr="00851A03">
                              <w:rPr>
                                <w:b/>
                                <w:sz w:val="22"/>
                                <w:szCs w:val="22"/>
                              </w:rPr>
                              <w:t>behaviours and/or symptoms present within the past three months</w:t>
                            </w:r>
                            <w:r w:rsidRPr="00851A03">
                              <w:rPr>
                                <w:sz w:val="22"/>
                                <w:szCs w:val="22"/>
                              </w:rPr>
                              <w:t xml:space="preserve"> that have resulted in or had the potential to result in </w:t>
                            </w:r>
                            <w:r w:rsidRPr="00851A03">
                              <w:rPr>
                                <w:b/>
                                <w:sz w:val="22"/>
                                <w:szCs w:val="22"/>
                              </w:rPr>
                              <w:t xml:space="preserve">serious injury or harm to others </w:t>
                            </w:r>
                            <w:r w:rsidRPr="00851A03">
                              <w:rPr>
                                <w:sz w:val="22"/>
                                <w:szCs w:val="22"/>
                              </w:rPr>
                              <w:t>(either psychological or physical) as evident by one or more of the following:</w:t>
                            </w:r>
                          </w:p>
                          <w:p w14:paraId="13F0DB97" w14:textId="77777777" w:rsidR="00F03668" w:rsidRPr="00851A03" w:rsidRDefault="00F03668" w:rsidP="00D13164">
                            <w:pPr>
                              <w:pStyle w:val="ListParagraph"/>
                              <w:numPr>
                                <w:ilvl w:val="1"/>
                                <w:numId w:val="7"/>
                              </w:numPr>
                              <w:rPr>
                                <w:b/>
                                <w:sz w:val="22"/>
                                <w:szCs w:val="22"/>
                              </w:rPr>
                            </w:pPr>
                            <w:r w:rsidRPr="00851A03">
                              <w:rPr>
                                <w:sz w:val="22"/>
                                <w:szCs w:val="22"/>
                              </w:rPr>
                              <w:t>Actual or attempted serious violence</w:t>
                            </w:r>
                          </w:p>
                          <w:p w14:paraId="1A24EA14" w14:textId="3CE63BA2" w:rsidR="00F03668" w:rsidRPr="00851A03" w:rsidRDefault="00F03668" w:rsidP="00D13164">
                            <w:pPr>
                              <w:pStyle w:val="ListParagraph"/>
                              <w:numPr>
                                <w:ilvl w:val="1"/>
                                <w:numId w:val="7"/>
                              </w:numPr>
                              <w:rPr>
                                <w:b/>
                                <w:sz w:val="22"/>
                                <w:szCs w:val="22"/>
                              </w:rPr>
                            </w:pPr>
                            <w:r w:rsidRPr="00851A03">
                              <w:rPr>
                                <w:sz w:val="22"/>
                                <w:szCs w:val="22"/>
                              </w:rPr>
                              <w:t xml:space="preserve">The </w:t>
                            </w:r>
                            <w:r w:rsidR="00341A49">
                              <w:rPr>
                                <w:sz w:val="22"/>
                                <w:szCs w:val="22"/>
                              </w:rPr>
                              <w:t>person</w:t>
                            </w:r>
                            <w:r w:rsidRPr="00851A03">
                              <w:rPr>
                                <w:sz w:val="22"/>
                                <w:szCs w:val="22"/>
                              </w:rPr>
                              <w:t xml:space="preserve"> has expressed increasing or recurrent violent ideation, fantasies, intent, and/or planning</w:t>
                            </w:r>
                          </w:p>
                          <w:p w14:paraId="1534B9EA" w14:textId="77777777" w:rsidR="00F03668" w:rsidRPr="00851A03" w:rsidRDefault="00F03668" w:rsidP="00D13164">
                            <w:pPr>
                              <w:pStyle w:val="ListParagraph"/>
                              <w:numPr>
                                <w:ilvl w:val="1"/>
                                <w:numId w:val="7"/>
                              </w:numPr>
                              <w:rPr>
                                <w:b/>
                                <w:sz w:val="22"/>
                                <w:szCs w:val="22"/>
                              </w:rPr>
                            </w:pPr>
                            <w:r w:rsidRPr="00851A03">
                              <w:rPr>
                                <w:sz w:val="22"/>
                                <w:szCs w:val="22"/>
                              </w:rPr>
                              <w:t>Threats to harm others that are serious in nature and/or escalating in frequency or intensity</w:t>
                            </w:r>
                          </w:p>
                          <w:p w14:paraId="22CD05C6" w14:textId="77777777" w:rsidR="00F03668" w:rsidRPr="00851A03" w:rsidRDefault="00F03668" w:rsidP="00D13164">
                            <w:pPr>
                              <w:pStyle w:val="ListParagraph"/>
                              <w:numPr>
                                <w:ilvl w:val="1"/>
                                <w:numId w:val="7"/>
                              </w:numPr>
                              <w:rPr>
                                <w:b/>
                                <w:sz w:val="22"/>
                                <w:szCs w:val="22"/>
                              </w:rPr>
                            </w:pPr>
                            <w:r w:rsidRPr="00851A03">
                              <w:rPr>
                                <w:sz w:val="22"/>
                                <w:szCs w:val="22"/>
                              </w:rPr>
                              <w:t>Stalking (repeated unwanted contact or communications)</w:t>
                            </w:r>
                          </w:p>
                          <w:p w14:paraId="2E634683" w14:textId="77777777" w:rsidR="00F03668" w:rsidRPr="00851A03" w:rsidRDefault="00F03668" w:rsidP="00D13164">
                            <w:pPr>
                              <w:pStyle w:val="ListParagraph"/>
                              <w:numPr>
                                <w:ilvl w:val="1"/>
                                <w:numId w:val="7"/>
                              </w:numPr>
                              <w:rPr>
                                <w:b/>
                                <w:sz w:val="22"/>
                                <w:szCs w:val="22"/>
                              </w:rPr>
                            </w:pPr>
                            <w:r w:rsidRPr="00851A03">
                              <w:rPr>
                                <w:sz w:val="22"/>
                                <w:szCs w:val="22"/>
                              </w:rPr>
                              <w:t>Problematic sexual behaviors, fantasies or ideations</w:t>
                            </w:r>
                          </w:p>
                          <w:p w14:paraId="3194D14E" w14:textId="77777777" w:rsidR="00F03668" w:rsidRPr="00851A03" w:rsidRDefault="00F03668" w:rsidP="00D13164">
                            <w:pPr>
                              <w:pStyle w:val="ListParagraph"/>
                              <w:numPr>
                                <w:ilvl w:val="1"/>
                                <w:numId w:val="7"/>
                              </w:numPr>
                              <w:rPr>
                                <w:sz w:val="22"/>
                                <w:szCs w:val="22"/>
                              </w:rPr>
                            </w:pPr>
                            <w:r w:rsidRPr="00851A03">
                              <w:rPr>
                                <w:sz w:val="22"/>
                                <w:szCs w:val="22"/>
                              </w:rPr>
                              <w:t>Fire setting</w:t>
                            </w:r>
                          </w:p>
                          <w:p w14:paraId="352E5C47" w14:textId="77777777" w:rsidR="00F03668" w:rsidRDefault="00F03668" w:rsidP="00D13164">
                            <w:pPr>
                              <w:pStyle w:val="ListParagraph"/>
                              <w:numPr>
                                <w:ilvl w:val="1"/>
                                <w:numId w:val="7"/>
                              </w:numPr>
                              <w:rPr>
                                <w:sz w:val="22"/>
                                <w:szCs w:val="22"/>
                              </w:rPr>
                            </w:pPr>
                            <w:r w:rsidRPr="00851A03">
                              <w:rPr>
                                <w:sz w:val="22"/>
                                <w:szCs w:val="22"/>
                              </w:rPr>
                              <w:t xml:space="preserve">Fixation (an increasingly pathological preoccupation) with a person, cause, grievance or ideology that has the potential to result in serious harm (for example, school attacks, support for a terrorist or other extremist ideology); </w:t>
                            </w:r>
                          </w:p>
                          <w:p w14:paraId="4E96D972" w14:textId="77777777" w:rsidR="00F03668" w:rsidRPr="0050604C" w:rsidRDefault="00F03668" w:rsidP="00F03668">
                            <w:pPr>
                              <w:ind w:firstLine="360"/>
                              <w:rPr>
                                <w:szCs w:val="22"/>
                              </w:rPr>
                            </w:pPr>
                            <w:r w:rsidRPr="0050604C">
                              <w:rPr>
                                <w:b/>
                                <w:i/>
                                <w:szCs w:val="22"/>
                              </w:rPr>
                              <w:t>or</w:t>
                            </w:r>
                            <w:r w:rsidRPr="0050604C">
                              <w:rPr>
                                <w:szCs w:val="22"/>
                              </w:rPr>
                              <w:t xml:space="preserve"> </w:t>
                            </w:r>
                          </w:p>
                          <w:p w14:paraId="0C20D976" w14:textId="77777777" w:rsidR="00F03668" w:rsidRPr="00851A03" w:rsidRDefault="00F03668" w:rsidP="00D13164">
                            <w:pPr>
                              <w:pStyle w:val="ListParagraph"/>
                              <w:numPr>
                                <w:ilvl w:val="0"/>
                                <w:numId w:val="7"/>
                              </w:numPr>
                              <w:rPr>
                                <w:sz w:val="22"/>
                                <w:szCs w:val="22"/>
                              </w:rPr>
                            </w:pPr>
                            <w:r w:rsidRPr="00851A03">
                              <w:rPr>
                                <w:sz w:val="22"/>
                                <w:szCs w:val="22"/>
                              </w:rPr>
                              <w:t>High risk psychotic symptoms that have been unresponsive to treatment strategies, such as:</w:t>
                            </w:r>
                          </w:p>
                          <w:p w14:paraId="63433EAF" w14:textId="77777777" w:rsidR="00F03668" w:rsidRPr="00851A03" w:rsidRDefault="00F03668" w:rsidP="00D13164">
                            <w:pPr>
                              <w:pStyle w:val="ListParagraph"/>
                              <w:numPr>
                                <w:ilvl w:val="1"/>
                                <w:numId w:val="7"/>
                              </w:numPr>
                              <w:rPr>
                                <w:sz w:val="22"/>
                                <w:szCs w:val="22"/>
                              </w:rPr>
                            </w:pPr>
                            <w:r w:rsidRPr="00851A03">
                              <w:rPr>
                                <w:sz w:val="22"/>
                                <w:szCs w:val="22"/>
                              </w:rPr>
                              <w:t>Delusional jealousy</w:t>
                            </w:r>
                          </w:p>
                          <w:p w14:paraId="25C8AFF8" w14:textId="77777777" w:rsidR="00F03668" w:rsidRPr="00851A03" w:rsidRDefault="00F03668" w:rsidP="00D13164">
                            <w:pPr>
                              <w:pStyle w:val="ListParagraph"/>
                              <w:numPr>
                                <w:ilvl w:val="1"/>
                                <w:numId w:val="7"/>
                              </w:numPr>
                              <w:rPr>
                                <w:sz w:val="22"/>
                                <w:szCs w:val="22"/>
                              </w:rPr>
                            </w:pPr>
                            <w:r w:rsidRPr="00851A03">
                              <w:rPr>
                                <w:sz w:val="22"/>
                                <w:szCs w:val="22"/>
                              </w:rPr>
                              <w:t>Delusional misidentification of others</w:t>
                            </w:r>
                          </w:p>
                          <w:p w14:paraId="1F138241" w14:textId="77777777" w:rsidR="00F03668" w:rsidRPr="00851A03" w:rsidRDefault="00F03668" w:rsidP="00D13164">
                            <w:pPr>
                              <w:pStyle w:val="ListParagraph"/>
                              <w:numPr>
                                <w:ilvl w:val="1"/>
                                <w:numId w:val="7"/>
                              </w:numPr>
                              <w:rPr>
                                <w:sz w:val="22"/>
                                <w:szCs w:val="22"/>
                              </w:rPr>
                            </w:pPr>
                            <w:r w:rsidRPr="00851A03">
                              <w:rPr>
                                <w:sz w:val="22"/>
                                <w:szCs w:val="22"/>
                              </w:rPr>
                              <w:t>Command hallucinations to harm others</w:t>
                            </w:r>
                          </w:p>
                          <w:p w14:paraId="4A78C431" w14:textId="77777777" w:rsidR="00F03668" w:rsidRDefault="00F03668" w:rsidP="00D13164">
                            <w:pPr>
                              <w:pStyle w:val="ListParagraph"/>
                              <w:numPr>
                                <w:ilvl w:val="1"/>
                                <w:numId w:val="7"/>
                              </w:numPr>
                              <w:rPr>
                                <w:sz w:val="22"/>
                                <w:szCs w:val="22"/>
                              </w:rPr>
                            </w:pPr>
                            <w:r w:rsidRPr="00851A03">
                              <w:rPr>
                                <w:sz w:val="22"/>
                                <w:szCs w:val="22"/>
                              </w:rPr>
                              <w:t xml:space="preserve">Threat/control override symptoms (delusions that others intend the person harm and that external drives are overriding their self-control); </w:t>
                            </w:r>
                          </w:p>
                          <w:p w14:paraId="160B57B5" w14:textId="77777777" w:rsidR="00F03668" w:rsidRPr="0050604C" w:rsidRDefault="00F03668" w:rsidP="00F03668">
                            <w:pPr>
                              <w:ind w:firstLine="360"/>
                              <w:rPr>
                                <w:szCs w:val="22"/>
                              </w:rPr>
                            </w:pPr>
                            <w:r w:rsidRPr="0050604C">
                              <w:rPr>
                                <w:b/>
                                <w:i/>
                                <w:szCs w:val="22"/>
                              </w:rPr>
                              <w:t>or</w:t>
                            </w:r>
                          </w:p>
                          <w:p w14:paraId="4C306E4E" w14:textId="77777777" w:rsidR="00F03668" w:rsidRDefault="00F03668" w:rsidP="00D13164">
                            <w:pPr>
                              <w:pStyle w:val="ListParagraph"/>
                              <w:numPr>
                                <w:ilvl w:val="0"/>
                                <w:numId w:val="7"/>
                              </w:numPr>
                              <w:rPr>
                                <w:sz w:val="22"/>
                                <w:szCs w:val="22"/>
                              </w:rPr>
                            </w:pPr>
                            <w:r w:rsidRPr="00851A03">
                              <w:rPr>
                                <w:sz w:val="22"/>
                                <w:szCs w:val="22"/>
                              </w:rPr>
                              <w:t xml:space="preserve">There is a </w:t>
                            </w:r>
                            <w:r w:rsidRPr="00851A03">
                              <w:rPr>
                                <w:b/>
                                <w:sz w:val="22"/>
                                <w:szCs w:val="22"/>
                              </w:rPr>
                              <w:t>history of serious harm</w:t>
                            </w:r>
                            <w:r w:rsidRPr="00851A03">
                              <w:rPr>
                                <w:sz w:val="22"/>
                                <w:szCs w:val="22"/>
                              </w:rPr>
                              <w:t xml:space="preserve"> </w:t>
                            </w:r>
                            <w:r w:rsidRPr="00851A03">
                              <w:rPr>
                                <w:sz w:val="22"/>
                                <w:szCs w:val="22"/>
                                <w:u w:val="single"/>
                              </w:rPr>
                              <w:t>and</w:t>
                            </w:r>
                            <w:r w:rsidRPr="00851A03">
                              <w:rPr>
                                <w:sz w:val="22"/>
                                <w:szCs w:val="22"/>
                              </w:rPr>
                              <w:t xml:space="preserve"> </w:t>
                            </w:r>
                            <w:r w:rsidRPr="00851A03">
                              <w:rPr>
                                <w:b/>
                                <w:sz w:val="22"/>
                                <w:szCs w:val="22"/>
                              </w:rPr>
                              <w:t>recent escalation</w:t>
                            </w:r>
                            <w:r w:rsidRPr="00851A03">
                              <w:rPr>
                                <w:sz w:val="22"/>
                                <w:szCs w:val="22"/>
                              </w:rPr>
                              <w:t xml:space="preserve"> in dynamic risk factors </w:t>
                            </w:r>
                            <w:r w:rsidRPr="00851A03">
                              <w:rPr>
                                <w:sz w:val="22"/>
                                <w:szCs w:val="22"/>
                                <w:u w:val="single"/>
                              </w:rPr>
                              <w:t>or</w:t>
                            </w:r>
                            <w:r w:rsidRPr="00851A03">
                              <w:rPr>
                                <w:sz w:val="22"/>
                                <w:szCs w:val="22"/>
                              </w:rPr>
                              <w:t xml:space="preserve"> concerns about the adequacy of the current risk management plan; </w:t>
                            </w:r>
                          </w:p>
                          <w:p w14:paraId="79047EF9" w14:textId="77777777" w:rsidR="00F03668" w:rsidRPr="0050604C" w:rsidRDefault="00F03668" w:rsidP="00F03668">
                            <w:pPr>
                              <w:ind w:left="360"/>
                              <w:rPr>
                                <w:szCs w:val="22"/>
                              </w:rPr>
                            </w:pPr>
                            <w:r w:rsidRPr="0050604C">
                              <w:rPr>
                                <w:b/>
                                <w:i/>
                                <w:szCs w:val="22"/>
                              </w:rPr>
                              <w:t>or</w:t>
                            </w:r>
                          </w:p>
                          <w:p w14:paraId="3C881217" w14:textId="715DB548" w:rsidR="00F03668" w:rsidRPr="00176CC7" w:rsidRDefault="00F03668" w:rsidP="00D13164">
                            <w:pPr>
                              <w:pStyle w:val="ListParagraph"/>
                              <w:numPr>
                                <w:ilvl w:val="0"/>
                                <w:numId w:val="7"/>
                              </w:numPr>
                              <w:rPr>
                                <w:sz w:val="22"/>
                                <w:szCs w:val="22"/>
                              </w:rPr>
                            </w:pPr>
                            <w:r w:rsidRPr="00851A03">
                              <w:rPr>
                                <w:sz w:val="22"/>
                                <w:szCs w:val="22"/>
                              </w:rPr>
                              <w:t xml:space="preserve">The </w:t>
                            </w:r>
                            <w:r w:rsidR="00341A49">
                              <w:rPr>
                                <w:sz w:val="22"/>
                                <w:szCs w:val="22"/>
                              </w:rPr>
                              <w:t>person</w:t>
                            </w:r>
                            <w:r w:rsidRPr="00851A03">
                              <w:rPr>
                                <w:sz w:val="22"/>
                                <w:szCs w:val="22"/>
                              </w:rPr>
                              <w:t xml:space="preserve"> is subject to a Conditional Release Order (CRO) or Forensic Psychiatric Treatment Order (FPTO) under the </w:t>
                            </w:r>
                            <w:r w:rsidRPr="00851A03">
                              <w:rPr>
                                <w:i/>
                                <w:sz w:val="22"/>
                                <w:szCs w:val="22"/>
                              </w:rPr>
                              <w:t>Mental Health Act (2015)</w:t>
                            </w:r>
                            <w:r w:rsidRPr="00851A03">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EED13" id="Text Box 5" o:spid="_x0000_s1028" type="#_x0000_t202" style="position:absolute;margin-left:399.35pt;margin-top:22.5pt;width:450.55pt;height:46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" strokeweight="1pt">
                <v:textbox>
                  <w:txbxContent>
                    <w:p w14:paraId="413F128F" w14:textId="77777777" w:rsidR="00F03668" w:rsidRPr="00851A03" w:rsidRDefault="00F03668" w:rsidP="00F03668">
                      <w:pPr>
                        <w:rPr>
                          <w:b/>
                          <w:szCs w:val="22"/>
                          <w:u w:val="single"/>
                        </w:rPr>
                      </w:pPr>
                      <w:r w:rsidRPr="00851A03">
                        <w:rPr>
                          <w:b/>
                          <w:szCs w:val="22"/>
                          <w:u w:val="single"/>
                        </w:rPr>
                        <w:t>Referral:</w:t>
                      </w:r>
                    </w:p>
                    <w:p w14:paraId="2BB7C2A7" w14:textId="77777777" w:rsidR="00F03668" w:rsidRDefault="00F03668" w:rsidP="00D13164">
                      <w:pPr>
                        <w:pStyle w:val="ListParagraph"/>
                        <w:numPr>
                          <w:ilvl w:val="0"/>
                          <w:numId w:val="7"/>
                        </w:numPr>
                        <w:rPr>
                          <w:sz w:val="22"/>
                          <w:szCs w:val="22"/>
                        </w:rPr>
                      </w:pPr>
                      <w:r w:rsidRPr="00851A03">
                        <w:rPr>
                          <w:sz w:val="22"/>
                          <w:szCs w:val="22"/>
                        </w:rPr>
                        <w:t>The person is an active o</w:t>
                      </w:r>
                      <w:r>
                        <w:rPr>
                          <w:sz w:val="22"/>
                          <w:szCs w:val="22"/>
                        </w:rPr>
                        <w:t>ngo</w:t>
                      </w:r>
                      <w:r w:rsidRPr="00851A03">
                        <w:rPr>
                          <w:sz w:val="22"/>
                          <w:szCs w:val="22"/>
                        </w:rPr>
                        <w:t xml:space="preserve">ing consumer of a MHJHADS mental health service; </w:t>
                      </w:r>
                    </w:p>
                    <w:p w14:paraId="43B35E2E" w14:textId="77777777" w:rsidR="00F03668" w:rsidRPr="0050604C" w:rsidRDefault="00F03668" w:rsidP="00F03668">
                      <w:pPr>
                        <w:ind w:left="360"/>
                        <w:rPr>
                          <w:szCs w:val="22"/>
                        </w:rPr>
                      </w:pPr>
                      <w:r w:rsidRPr="0050604C">
                        <w:rPr>
                          <w:b/>
                          <w:i/>
                          <w:szCs w:val="22"/>
                        </w:rPr>
                        <w:t>and</w:t>
                      </w:r>
                    </w:p>
                    <w:p w14:paraId="5330D890" w14:textId="77777777" w:rsidR="00F03668" w:rsidRPr="00851A03" w:rsidRDefault="00F03668" w:rsidP="00D13164">
                      <w:pPr>
                        <w:pStyle w:val="ListParagraph"/>
                        <w:numPr>
                          <w:ilvl w:val="0"/>
                          <w:numId w:val="7"/>
                        </w:numPr>
                        <w:rPr>
                          <w:b/>
                          <w:sz w:val="22"/>
                          <w:szCs w:val="22"/>
                        </w:rPr>
                      </w:pPr>
                      <w:r w:rsidRPr="00851A03">
                        <w:rPr>
                          <w:sz w:val="22"/>
                          <w:szCs w:val="22"/>
                        </w:rPr>
                        <w:t xml:space="preserve">There are </w:t>
                      </w:r>
                      <w:r w:rsidRPr="00851A03">
                        <w:rPr>
                          <w:b/>
                          <w:sz w:val="22"/>
                          <w:szCs w:val="22"/>
                        </w:rPr>
                        <w:t>behaviours and/or symptoms present within the past three months</w:t>
                      </w:r>
                      <w:r w:rsidRPr="00851A03">
                        <w:rPr>
                          <w:sz w:val="22"/>
                          <w:szCs w:val="22"/>
                        </w:rPr>
                        <w:t xml:space="preserve"> that have resulted in or had the potential to result in </w:t>
                      </w:r>
                      <w:r w:rsidRPr="00851A03">
                        <w:rPr>
                          <w:b/>
                          <w:sz w:val="22"/>
                          <w:szCs w:val="22"/>
                        </w:rPr>
                        <w:t xml:space="preserve">serious injury or harm to others </w:t>
                      </w:r>
                      <w:r w:rsidRPr="00851A03">
                        <w:rPr>
                          <w:sz w:val="22"/>
                          <w:szCs w:val="22"/>
                        </w:rPr>
                        <w:t>(either psychological or physical) as evident by one or more of the following:</w:t>
                      </w:r>
                    </w:p>
                    <w:p w14:paraId="13F0DB97" w14:textId="77777777" w:rsidR="00F03668" w:rsidRPr="00851A03" w:rsidRDefault="00F03668" w:rsidP="00D13164">
                      <w:pPr>
                        <w:pStyle w:val="ListParagraph"/>
                        <w:numPr>
                          <w:ilvl w:val="1"/>
                          <w:numId w:val="7"/>
                        </w:numPr>
                        <w:rPr>
                          <w:b/>
                          <w:sz w:val="22"/>
                          <w:szCs w:val="22"/>
                        </w:rPr>
                      </w:pPr>
                      <w:r w:rsidRPr="00851A03">
                        <w:rPr>
                          <w:sz w:val="22"/>
                          <w:szCs w:val="22"/>
                        </w:rPr>
                        <w:t>Actual or attempted serious violence</w:t>
                      </w:r>
                    </w:p>
                    <w:p w14:paraId="1A24EA14" w14:textId="3CE63BA2" w:rsidR="00F03668" w:rsidRPr="00851A03" w:rsidRDefault="00F03668" w:rsidP="00D13164">
                      <w:pPr>
                        <w:pStyle w:val="ListParagraph"/>
                        <w:numPr>
                          <w:ilvl w:val="1"/>
                          <w:numId w:val="7"/>
                        </w:numPr>
                        <w:rPr>
                          <w:b/>
                          <w:sz w:val="22"/>
                          <w:szCs w:val="22"/>
                        </w:rPr>
                      </w:pPr>
                      <w:r w:rsidRPr="00851A03">
                        <w:rPr>
                          <w:sz w:val="22"/>
                          <w:szCs w:val="22"/>
                        </w:rPr>
                        <w:t xml:space="preserve">The </w:t>
                      </w:r>
                      <w:r w:rsidR="00341A49">
                        <w:rPr>
                          <w:sz w:val="22"/>
                          <w:szCs w:val="22"/>
                        </w:rPr>
                        <w:t>person</w:t>
                      </w:r>
                      <w:r w:rsidRPr="00851A03">
                        <w:rPr>
                          <w:sz w:val="22"/>
                          <w:szCs w:val="22"/>
                        </w:rPr>
                        <w:t xml:space="preserve"> has expressed increasing or recurrent violent ideation, fantasies, intent, and/or planning</w:t>
                      </w:r>
                    </w:p>
                    <w:p w14:paraId="1534B9EA" w14:textId="77777777" w:rsidR="00F03668" w:rsidRPr="00851A03" w:rsidRDefault="00F03668" w:rsidP="00D13164">
                      <w:pPr>
                        <w:pStyle w:val="ListParagraph"/>
                        <w:numPr>
                          <w:ilvl w:val="1"/>
                          <w:numId w:val="7"/>
                        </w:numPr>
                        <w:rPr>
                          <w:b/>
                          <w:sz w:val="22"/>
                          <w:szCs w:val="22"/>
                        </w:rPr>
                      </w:pPr>
                      <w:r w:rsidRPr="00851A03">
                        <w:rPr>
                          <w:sz w:val="22"/>
                          <w:szCs w:val="22"/>
                        </w:rPr>
                        <w:t>Threats to harm others that are serious in nature and/or escalating in frequency or intensity</w:t>
                      </w:r>
                    </w:p>
                    <w:p w14:paraId="22CD05C6" w14:textId="77777777" w:rsidR="00F03668" w:rsidRPr="00851A03" w:rsidRDefault="00F03668" w:rsidP="00D13164">
                      <w:pPr>
                        <w:pStyle w:val="ListParagraph"/>
                        <w:numPr>
                          <w:ilvl w:val="1"/>
                          <w:numId w:val="7"/>
                        </w:numPr>
                        <w:rPr>
                          <w:b/>
                          <w:sz w:val="22"/>
                          <w:szCs w:val="22"/>
                        </w:rPr>
                      </w:pPr>
                      <w:r w:rsidRPr="00851A03">
                        <w:rPr>
                          <w:sz w:val="22"/>
                          <w:szCs w:val="22"/>
                        </w:rPr>
                        <w:t>Stalking (repeated unwanted contact or communications)</w:t>
                      </w:r>
                    </w:p>
                    <w:p w14:paraId="2E634683" w14:textId="77777777" w:rsidR="00F03668" w:rsidRPr="00851A03" w:rsidRDefault="00F03668" w:rsidP="00D13164">
                      <w:pPr>
                        <w:pStyle w:val="ListParagraph"/>
                        <w:numPr>
                          <w:ilvl w:val="1"/>
                          <w:numId w:val="7"/>
                        </w:numPr>
                        <w:rPr>
                          <w:b/>
                          <w:sz w:val="22"/>
                          <w:szCs w:val="22"/>
                        </w:rPr>
                      </w:pPr>
                      <w:r w:rsidRPr="00851A03">
                        <w:rPr>
                          <w:sz w:val="22"/>
                          <w:szCs w:val="22"/>
                        </w:rPr>
                        <w:t>Problematic sexual behaviors, fantasies or ideations</w:t>
                      </w:r>
                    </w:p>
                    <w:p w14:paraId="3194D14E" w14:textId="77777777" w:rsidR="00F03668" w:rsidRPr="00851A03" w:rsidRDefault="00F03668" w:rsidP="00D13164">
                      <w:pPr>
                        <w:pStyle w:val="ListParagraph"/>
                        <w:numPr>
                          <w:ilvl w:val="1"/>
                          <w:numId w:val="7"/>
                        </w:numPr>
                        <w:rPr>
                          <w:sz w:val="22"/>
                          <w:szCs w:val="22"/>
                        </w:rPr>
                      </w:pPr>
                      <w:r w:rsidRPr="00851A03">
                        <w:rPr>
                          <w:sz w:val="22"/>
                          <w:szCs w:val="22"/>
                        </w:rPr>
                        <w:t>Fire setting</w:t>
                      </w:r>
                    </w:p>
                    <w:p w14:paraId="352E5C47" w14:textId="77777777" w:rsidR="00F03668" w:rsidRDefault="00F03668" w:rsidP="00D13164">
                      <w:pPr>
                        <w:pStyle w:val="ListParagraph"/>
                        <w:numPr>
                          <w:ilvl w:val="1"/>
                          <w:numId w:val="7"/>
                        </w:numPr>
                        <w:rPr>
                          <w:sz w:val="22"/>
                          <w:szCs w:val="22"/>
                        </w:rPr>
                      </w:pPr>
                      <w:r w:rsidRPr="00851A03">
                        <w:rPr>
                          <w:sz w:val="22"/>
                          <w:szCs w:val="22"/>
                        </w:rPr>
                        <w:t xml:space="preserve">Fixation (an increasingly pathological preoccupation) with a person, cause, grievance or ideology that has the potential to result in serious harm (for example, school attacks, support for a terrorist or other extremist ideology); </w:t>
                      </w:r>
                    </w:p>
                    <w:p w14:paraId="4E96D972" w14:textId="77777777" w:rsidR="00F03668" w:rsidRPr="0050604C" w:rsidRDefault="00F03668" w:rsidP="00F03668">
                      <w:pPr>
                        <w:ind w:firstLine="360"/>
                        <w:rPr>
                          <w:szCs w:val="22"/>
                        </w:rPr>
                      </w:pPr>
                      <w:r w:rsidRPr="0050604C">
                        <w:rPr>
                          <w:b/>
                          <w:i/>
                          <w:szCs w:val="22"/>
                        </w:rPr>
                        <w:t>or</w:t>
                      </w:r>
                      <w:r w:rsidRPr="0050604C">
                        <w:rPr>
                          <w:szCs w:val="22"/>
                        </w:rPr>
                        <w:t xml:space="preserve"> </w:t>
                      </w:r>
                    </w:p>
                    <w:p w14:paraId="0C20D976" w14:textId="77777777" w:rsidR="00F03668" w:rsidRPr="00851A03" w:rsidRDefault="00F03668" w:rsidP="00D13164">
                      <w:pPr>
                        <w:pStyle w:val="ListParagraph"/>
                        <w:numPr>
                          <w:ilvl w:val="0"/>
                          <w:numId w:val="7"/>
                        </w:numPr>
                        <w:rPr>
                          <w:sz w:val="22"/>
                          <w:szCs w:val="22"/>
                        </w:rPr>
                      </w:pPr>
                      <w:r w:rsidRPr="00851A03">
                        <w:rPr>
                          <w:sz w:val="22"/>
                          <w:szCs w:val="22"/>
                        </w:rPr>
                        <w:t>High risk psychotic symptoms that have been unresponsive to treatment strategies, such as:</w:t>
                      </w:r>
                    </w:p>
                    <w:p w14:paraId="63433EAF" w14:textId="77777777" w:rsidR="00F03668" w:rsidRPr="00851A03" w:rsidRDefault="00F03668" w:rsidP="00D13164">
                      <w:pPr>
                        <w:pStyle w:val="ListParagraph"/>
                        <w:numPr>
                          <w:ilvl w:val="1"/>
                          <w:numId w:val="7"/>
                        </w:numPr>
                        <w:rPr>
                          <w:sz w:val="22"/>
                          <w:szCs w:val="22"/>
                        </w:rPr>
                      </w:pPr>
                      <w:r w:rsidRPr="00851A03">
                        <w:rPr>
                          <w:sz w:val="22"/>
                          <w:szCs w:val="22"/>
                        </w:rPr>
                        <w:t>Delusional jealousy</w:t>
                      </w:r>
                    </w:p>
                    <w:p w14:paraId="25C8AFF8" w14:textId="77777777" w:rsidR="00F03668" w:rsidRPr="00851A03" w:rsidRDefault="00F03668" w:rsidP="00D13164">
                      <w:pPr>
                        <w:pStyle w:val="ListParagraph"/>
                        <w:numPr>
                          <w:ilvl w:val="1"/>
                          <w:numId w:val="7"/>
                        </w:numPr>
                        <w:rPr>
                          <w:sz w:val="22"/>
                          <w:szCs w:val="22"/>
                        </w:rPr>
                      </w:pPr>
                      <w:r w:rsidRPr="00851A03">
                        <w:rPr>
                          <w:sz w:val="22"/>
                          <w:szCs w:val="22"/>
                        </w:rPr>
                        <w:t>Delusional misidentification of others</w:t>
                      </w:r>
                    </w:p>
                    <w:p w14:paraId="1F138241" w14:textId="77777777" w:rsidR="00F03668" w:rsidRPr="00851A03" w:rsidRDefault="00F03668" w:rsidP="00D13164">
                      <w:pPr>
                        <w:pStyle w:val="ListParagraph"/>
                        <w:numPr>
                          <w:ilvl w:val="1"/>
                          <w:numId w:val="7"/>
                        </w:numPr>
                        <w:rPr>
                          <w:sz w:val="22"/>
                          <w:szCs w:val="22"/>
                        </w:rPr>
                      </w:pPr>
                      <w:r w:rsidRPr="00851A03">
                        <w:rPr>
                          <w:sz w:val="22"/>
                          <w:szCs w:val="22"/>
                        </w:rPr>
                        <w:t>Command hallucinations to harm others</w:t>
                      </w:r>
                    </w:p>
                    <w:p w14:paraId="4A78C431" w14:textId="77777777" w:rsidR="00F03668" w:rsidRDefault="00F03668" w:rsidP="00D13164">
                      <w:pPr>
                        <w:pStyle w:val="ListParagraph"/>
                        <w:numPr>
                          <w:ilvl w:val="1"/>
                          <w:numId w:val="7"/>
                        </w:numPr>
                        <w:rPr>
                          <w:sz w:val="22"/>
                          <w:szCs w:val="22"/>
                        </w:rPr>
                      </w:pPr>
                      <w:r w:rsidRPr="00851A03">
                        <w:rPr>
                          <w:sz w:val="22"/>
                          <w:szCs w:val="22"/>
                        </w:rPr>
                        <w:t xml:space="preserve">Threat/control override symptoms (delusions that others intend the person harm and that external drives are overriding their self-control); </w:t>
                      </w:r>
                    </w:p>
                    <w:p w14:paraId="160B57B5" w14:textId="77777777" w:rsidR="00F03668" w:rsidRPr="0050604C" w:rsidRDefault="00F03668" w:rsidP="00F03668">
                      <w:pPr>
                        <w:ind w:firstLine="360"/>
                        <w:rPr>
                          <w:szCs w:val="22"/>
                        </w:rPr>
                      </w:pPr>
                      <w:r w:rsidRPr="0050604C">
                        <w:rPr>
                          <w:b/>
                          <w:i/>
                          <w:szCs w:val="22"/>
                        </w:rPr>
                        <w:t>or</w:t>
                      </w:r>
                    </w:p>
                    <w:p w14:paraId="4C306E4E" w14:textId="77777777" w:rsidR="00F03668" w:rsidRDefault="00F03668" w:rsidP="00D13164">
                      <w:pPr>
                        <w:pStyle w:val="ListParagraph"/>
                        <w:numPr>
                          <w:ilvl w:val="0"/>
                          <w:numId w:val="7"/>
                        </w:numPr>
                        <w:rPr>
                          <w:sz w:val="22"/>
                          <w:szCs w:val="22"/>
                        </w:rPr>
                      </w:pPr>
                      <w:r w:rsidRPr="00851A03">
                        <w:rPr>
                          <w:sz w:val="22"/>
                          <w:szCs w:val="22"/>
                        </w:rPr>
                        <w:t xml:space="preserve">There is a </w:t>
                      </w:r>
                      <w:r w:rsidRPr="00851A03">
                        <w:rPr>
                          <w:b/>
                          <w:sz w:val="22"/>
                          <w:szCs w:val="22"/>
                        </w:rPr>
                        <w:t>history of serious harm</w:t>
                      </w:r>
                      <w:r w:rsidRPr="00851A03">
                        <w:rPr>
                          <w:sz w:val="22"/>
                          <w:szCs w:val="22"/>
                        </w:rPr>
                        <w:t xml:space="preserve"> </w:t>
                      </w:r>
                      <w:r w:rsidRPr="00851A03">
                        <w:rPr>
                          <w:sz w:val="22"/>
                          <w:szCs w:val="22"/>
                          <w:u w:val="single"/>
                        </w:rPr>
                        <w:t>and</w:t>
                      </w:r>
                      <w:r w:rsidRPr="00851A03">
                        <w:rPr>
                          <w:sz w:val="22"/>
                          <w:szCs w:val="22"/>
                        </w:rPr>
                        <w:t xml:space="preserve"> </w:t>
                      </w:r>
                      <w:r w:rsidRPr="00851A03">
                        <w:rPr>
                          <w:b/>
                          <w:sz w:val="22"/>
                          <w:szCs w:val="22"/>
                        </w:rPr>
                        <w:t>recent escalation</w:t>
                      </w:r>
                      <w:r w:rsidRPr="00851A03">
                        <w:rPr>
                          <w:sz w:val="22"/>
                          <w:szCs w:val="22"/>
                        </w:rPr>
                        <w:t xml:space="preserve"> in dynamic risk factors </w:t>
                      </w:r>
                      <w:r w:rsidRPr="00851A03">
                        <w:rPr>
                          <w:sz w:val="22"/>
                          <w:szCs w:val="22"/>
                          <w:u w:val="single"/>
                        </w:rPr>
                        <w:t>or</w:t>
                      </w:r>
                      <w:r w:rsidRPr="00851A03">
                        <w:rPr>
                          <w:sz w:val="22"/>
                          <w:szCs w:val="22"/>
                        </w:rPr>
                        <w:t xml:space="preserve"> concerns about the adequacy of the current risk management plan; </w:t>
                      </w:r>
                    </w:p>
                    <w:p w14:paraId="79047EF9" w14:textId="77777777" w:rsidR="00F03668" w:rsidRPr="0050604C" w:rsidRDefault="00F03668" w:rsidP="00F03668">
                      <w:pPr>
                        <w:ind w:left="360"/>
                        <w:rPr>
                          <w:szCs w:val="22"/>
                        </w:rPr>
                      </w:pPr>
                      <w:r w:rsidRPr="0050604C">
                        <w:rPr>
                          <w:b/>
                          <w:i/>
                          <w:szCs w:val="22"/>
                        </w:rPr>
                        <w:t>or</w:t>
                      </w:r>
                    </w:p>
                    <w:p w14:paraId="3C881217" w14:textId="715DB548" w:rsidR="00F03668" w:rsidRPr="00176CC7" w:rsidRDefault="00F03668" w:rsidP="00D13164">
                      <w:pPr>
                        <w:pStyle w:val="ListParagraph"/>
                        <w:numPr>
                          <w:ilvl w:val="0"/>
                          <w:numId w:val="7"/>
                        </w:numPr>
                        <w:rPr>
                          <w:sz w:val="22"/>
                          <w:szCs w:val="22"/>
                        </w:rPr>
                      </w:pPr>
                      <w:r w:rsidRPr="00851A03">
                        <w:rPr>
                          <w:sz w:val="22"/>
                          <w:szCs w:val="22"/>
                        </w:rPr>
                        <w:t xml:space="preserve">The </w:t>
                      </w:r>
                      <w:r w:rsidR="00341A49">
                        <w:rPr>
                          <w:sz w:val="22"/>
                          <w:szCs w:val="22"/>
                        </w:rPr>
                        <w:t>person</w:t>
                      </w:r>
                      <w:r w:rsidRPr="00851A03">
                        <w:rPr>
                          <w:sz w:val="22"/>
                          <w:szCs w:val="22"/>
                        </w:rPr>
                        <w:t xml:space="preserve"> is subject to a Conditional Release Order (CRO) or Forensic Psychiatric Treatment Order (FPTO) under the </w:t>
                      </w:r>
                      <w:r w:rsidRPr="00851A03">
                        <w:rPr>
                          <w:i/>
                          <w:sz w:val="22"/>
                          <w:szCs w:val="22"/>
                        </w:rPr>
                        <w:t>Mental Health Act (2015)</w:t>
                      </w:r>
                      <w:r w:rsidRPr="00851A03">
                        <w:rPr>
                          <w:sz w:val="22"/>
                          <w:szCs w:val="22"/>
                        </w:rPr>
                        <w:t>.</w:t>
                      </w:r>
                    </w:p>
                  </w:txbxContent>
                </v:textbox>
                <w10:wrap type="square" anchorx="margin"/>
              </v:shape>
            </w:pict>
          </mc:Fallback>
        </mc:AlternateContent>
      </w:r>
      <w:r w:rsidRPr="00547DB8">
        <w:rPr>
          <w:b/>
          <w:bCs/>
          <w:i/>
          <w:iCs/>
          <w:color w:val="4F81BD"/>
          <w:spacing w:val="10"/>
          <w:sz w:val="22"/>
          <w:szCs w:val="22"/>
          <w:lang w:val="en-US" w:bidi="en-US"/>
        </w:rPr>
        <w:t>*</w:t>
      </w:r>
    </w:p>
    <w:p w14:paraId="096F4DCA" w14:textId="77777777" w:rsidR="003D751C" w:rsidRDefault="003D751C" w:rsidP="003D751C">
      <w:pPr>
        <w:rPr>
          <w:i/>
          <w:sz w:val="20"/>
          <w:lang w:val="en-US" w:bidi="en-US"/>
        </w:rPr>
      </w:pPr>
    </w:p>
    <w:p w14:paraId="05BC84AF" w14:textId="78DE765A" w:rsidR="00F03668" w:rsidRPr="00547DB8" w:rsidRDefault="00F03668" w:rsidP="003D751C">
      <w:pPr>
        <w:rPr>
          <w:sz w:val="20"/>
          <w:lang w:val="en-US" w:bidi="en-US"/>
        </w:rPr>
      </w:pPr>
      <w:r w:rsidRPr="00547DB8">
        <w:rPr>
          <w:i/>
          <w:sz w:val="20"/>
          <w:lang w:val="en-US" w:bidi="en-US"/>
        </w:rPr>
        <w:t>Exclusion criteria</w:t>
      </w:r>
    </w:p>
    <w:p w14:paraId="61D65698" w14:textId="77777777" w:rsidR="003D751C" w:rsidRDefault="003D751C" w:rsidP="00F03668">
      <w:pPr>
        <w:rPr>
          <w:sz w:val="20"/>
          <w:szCs w:val="22"/>
          <w:lang w:val="en-US" w:bidi="en-US"/>
        </w:rPr>
      </w:pPr>
    </w:p>
    <w:p w14:paraId="2C3AD596" w14:textId="0E07F1DD" w:rsidR="00F03668" w:rsidRPr="00547DB8" w:rsidRDefault="00F03668" w:rsidP="00F03668">
      <w:pPr>
        <w:rPr>
          <w:sz w:val="20"/>
          <w:lang w:val="en-US" w:bidi="en-US"/>
        </w:rPr>
      </w:pPr>
      <w:proofErr w:type="gramStart"/>
      <w:r w:rsidRPr="00547DB8">
        <w:rPr>
          <w:sz w:val="20"/>
          <w:szCs w:val="22"/>
          <w:lang w:val="en-US" w:bidi="en-US"/>
        </w:rPr>
        <w:t>A number of</w:t>
      </w:r>
      <w:proofErr w:type="gramEnd"/>
      <w:r w:rsidRPr="00547DB8">
        <w:rPr>
          <w:sz w:val="20"/>
          <w:szCs w:val="22"/>
          <w:lang w:val="en-US" w:bidi="en-US"/>
        </w:rPr>
        <w:t xml:space="preserve"> exclusion criteria have been identified that aim to ensure people with mental illnesses or disorders are not referred to FoCIS before there is a specific need for specialist consultation liaison. Referrals to FoCIS can delay a person’s movement through their care journey and contribute to stigma and difficulties accessing other services. As such, these criteria aim to reduce these unintended consequences of referral and ensure the service is responsive to the needs of people at highest risk. The criteria are as below:</w:t>
      </w:r>
    </w:p>
    <w:p w14:paraId="6820B52E" w14:textId="77777777" w:rsidR="00F03668" w:rsidRPr="00547DB8" w:rsidRDefault="00F03668" w:rsidP="003D751C">
      <w:pPr>
        <w:numPr>
          <w:ilvl w:val="0"/>
          <w:numId w:val="41"/>
        </w:numPr>
        <w:spacing w:before="200" w:after="200" w:line="276" w:lineRule="auto"/>
        <w:contextualSpacing/>
        <w:rPr>
          <w:sz w:val="20"/>
          <w:lang w:val="en-US" w:bidi="en-US"/>
        </w:rPr>
      </w:pPr>
      <w:r w:rsidRPr="00547DB8">
        <w:rPr>
          <w:sz w:val="20"/>
          <w:lang w:val="en-US" w:bidi="en-US"/>
        </w:rPr>
        <w:lastRenderedPageBreak/>
        <w:t>The referral relates to violence risk for a person who has not been assessed by a consultant psychiatrist for initial management of the identified risk and the multidisciplinary team has not attempted to implement initial violence risk management strategies.</w:t>
      </w:r>
    </w:p>
    <w:p w14:paraId="49D38FCF" w14:textId="77777777" w:rsidR="00F03668" w:rsidRPr="00547DB8" w:rsidRDefault="00F03668" w:rsidP="003D751C">
      <w:pPr>
        <w:numPr>
          <w:ilvl w:val="0"/>
          <w:numId w:val="41"/>
        </w:numPr>
        <w:spacing w:before="200" w:after="200" w:line="276" w:lineRule="auto"/>
        <w:contextualSpacing/>
        <w:rPr>
          <w:sz w:val="20"/>
          <w:lang w:val="en-US" w:bidi="en-US"/>
        </w:rPr>
      </w:pPr>
      <w:r w:rsidRPr="00547DB8">
        <w:rPr>
          <w:sz w:val="20"/>
          <w:lang w:val="en-US" w:bidi="en-US"/>
        </w:rPr>
        <w:t>The referral relates only to the immediate management of inpatient aggression.</w:t>
      </w:r>
    </w:p>
    <w:p w14:paraId="5440D9D4" w14:textId="15F1FCC2" w:rsidR="00F03668" w:rsidRPr="00547DB8" w:rsidRDefault="00F03668" w:rsidP="003D751C">
      <w:pPr>
        <w:numPr>
          <w:ilvl w:val="0"/>
          <w:numId w:val="41"/>
        </w:numPr>
        <w:spacing w:before="200" w:after="200" w:line="276" w:lineRule="auto"/>
        <w:contextualSpacing/>
        <w:rPr>
          <w:b/>
          <w:i/>
          <w:sz w:val="20"/>
          <w:lang w:val="en-US" w:bidi="en-US"/>
        </w:rPr>
      </w:pPr>
      <w:r w:rsidRPr="00547DB8">
        <w:rPr>
          <w:sz w:val="20"/>
          <w:lang w:val="en-US" w:bidi="en-US"/>
        </w:rPr>
        <w:t xml:space="preserve">The person is not an active </w:t>
      </w:r>
      <w:r>
        <w:rPr>
          <w:sz w:val="20"/>
          <w:lang w:val="en-US" w:bidi="en-US"/>
        </w:rPr>
        <w:t xml:space="preserve">or ongoing </w:t>
      </w:r>
      <w:r w:rsidR="003D751C">
        <w:rPr>
          <w:sz w:val="20"/>
          <w:lang w:val="en-US" w:bidi="en-US"/>
        </w:rPr>
        <w:t>consumer</w:t>
      </w:r>
      <w:r w:rsidRPr="00547DB8">
        <w:rPr>
          <w:sz w:val="20"/>
          <w:lang w:val="en-US" w:bidi="en-US"/>
        </w:rPr>
        <w:t xml:space="preserve"> of a MHJHADS mental health service.</w:t>
      </w:r>
    </w:p>
    <w:p w14:paraId="799CD4E5" w14:textId="77777777" w:rsidR="003D751C" w:rsidRDefault="003D751C" w:rsidP="00F03668">
      <w:pPr>
        <w:spacing w:after="200" w:line="276" w:lineRule="auto"/>
        <w:rPr>
          <w:sz w:val="20"/>
          <w:lang w:bidi="en-US"/>
        </w:rPr>
      </w:pPr>
    </w:p>
    <w:p w14:paraId="56F18DDB" w14:textId="10A0474F" w:rsidR="00F03668" w:rsidRDefault="00F03668" w:rsidP="00F03668">
      <w:pPr>
        <w:spacing w:after="200" w:line="276" w:lineRule="auto"/>
        <w:rPr>
          <w:rFonts w:asciiTheme="minorHAnsi" w:hAnsiTheme="minorHAnsi" w:cstheme="minorHAnsi"/>
          <w:b/>
          <w:bCs/>
          <w:szCs w:val="24"/>
        </w:rPr>
      </w:pPr>
      <w:r w:rsidRPr="00547DB8">
        <w:rPr>
          <w:sz w:val="20"/>
          <w:lang w:bidi="en-US"/>
        </w:rPr>
        <w:t>*These referral criteria will generally be applied to all referrals. However, referrals which do not meet these criteria may still be considered on an individual case by case basis</w:t>
      </w:r>
      <w:r>
        <w:rPr>
          <w:sz w:val="20"/>
          <w:lang w:bidi="en-US"/>
        </w:rPr>
        <w:t xml:space="preserve"> if there are </w:t>
      </w:r>
      <w:r w:rsidRPr="00547DB8">
        <w:rPr>
          <w:sz w:val="20"/>
          <w:lang w:bidi="en-US"/>
        </w:rPr>
        <w:t xml:space="preserve">exceptional circumstances where a </w:t>
      </w:r>
      <w:r>
        <w:rPr>
          <w:sz w:val="20"/>
          <w:lang w:bidi="en-US"/>
        </w:rPr>
        <w:t xml:space="preserve">justifiable </w:t>
      </w:r>
      <w:r w:rsidRPr="00547DB8">
        <w:rPr>
          <w:sz w:val="20"/>
          <w:lang w:bidi="en-US"/>
        </w:rPr>
        <w:t xml:space="preserve">rationale </w:t>
      </w:r>
      <w:r>
        <w:rPr>
          <w:sz w:val="20"/>
          <w:lang w:bidi="en-US"/>
        </w:rPr>
        <w:t xml:space="preserve">for FOCIS involvement </w:t>
      </w:r>
      <w:r w:rsidRPr="00547DB8">
        <w:rPr>
          <w:sz w:val="20"/>
          <w:lang w:bidi="en-US"/>
        </w:rPr>
        <w:t>is provided</w:t>
      </w:r>
      <w:bookmarkEnd w:id="42"/>
      <w:r>
        <w:rPr>
          <w:sz w:val="20"/>
          <w:lang w:bidi="en-US"/>
        </w:rPr>
        <w:t>.</w:t>
      </w:r>
    </w:p>
    <w:p w14:paraId="27B3E501" w14:textId="77777777" w:rsidR="00F03668" w:rsidRDefault="00F03668" w:rsidP="00F03668">
      <w:pPr>
        <w:spacing w:after="200" w:line="276" w:lineRule="auto"/>
        <w:rPr>
          <w:rFonts w:asciiTheme="minorHAnsi" w:hAnsiTheme="minorHAnsi" w:cstheme="minorHAnsi"/>
          <w:b/>
          <w:bCs/>
          <w:szCs w:val="24"/>
        </w:rPr>
      </w:pPr>
      <w:r>
        <w:rPr>
          <w:rFonts w:asciiTheme="minorHAnsi" w:hAnsiTheme="minorHAnsi" w:cstheme="minorHAnsi"/>
          <w:b/>
          <w:bCs/>
          <w:szCs w:val="24"/>
        </w:rPr>
        <w:br w:type="page"/>
      </w:r>
    </w:p>
    <w:p w14:paraId="3B651794" w14:textId="77777777" w:rsidR="00F03668" w:rsidRDefault="00F03668" w:rsidP="00F03668">
      <w:pPr>
        <w:autoSpaceDE w:val="0"/>
        <w:autoSpaceDN w:val="0"/>
        <w:adjustRightInd w:val="0"/>
        <w:rPr>
          <w:rFonts w:cs="Calibri"/>
          <w:b/>
          <w:bCs/>
        </w:rPr>
      </w:pPr>
    </w:p>
    <w:p w14:paraId="304655CB" w14:textId="3948E507" w:rsidR="00F03668" w:rsidRDefault="00F03668" w:rsidP="006521A0">
      <w:pPr>
        <w:autoSpaceDE w:val="0"/>
        <w:autoSpaceDN w:val="0"/>
        <w:adjustRightInd w:val="0"/>
        <w:rPr>
          <w:rFonts w:cs="Calibri"/>
          <w:b/>
          <w:bCs/>
        </w:rPr>
      </w:pPr>
      <w:r>
        <w:rPr>
          <w:rFonts w:cs="Calibri"/>
          <w:b/>
          <w:bCs/>
        </w:rPr>
        <w:t>Attachment 4</w:t>
      </w:r>
      <w:r w:rsidR="006521A0">
        <w:rPr>
          <w:rFonts w:cs="Calibri"/>
          <w:b/>
          <w:bCs/>
        </w:rPr>
        <w:t>:</w:t>
      </w:r>
      <w:r>
        <w:rPr>
          <w:rFonts w:cs="Calibri"/>
          <w:b/>
          <w:bCs/>
        </w:rPr>
        <w:t xml:space="preserve"> FoCIS MDT ISBAR</w:t>
      </w:r>
    </w:p>
    <w:p w14:paraId="15561C19" w14:textId="77777777" w:rsidR="00F03668" w:rsidRDefault="00F03668" w:rsidP="00F03668">
      <w:pPr>
        <w:autoSpaceDE w:val="0"/>
        <w:autoSpaceDN w:val="0"/>
        <w:adjustRightInd w:val="0"/>
        <w:rPr>
          <w:rFonts w:cs="Calibri"/>
          <w:b/>
          <w:bCs/>
        </w:rPr>
      </w:pPr>
    </w:p>
    <w:p w14:paraId="2380AC46" w14:textId="77777777" w:rsidR="00F03668" w:rsidRDefault="00F03668" w:rsidP="00F03668">
      <w:pPr>
        <w:autoSpaceDE w:val="0"/>
        <w:autoSpaceDN w:val="0"/>
        <w:adjustRightInd w:val="0"/>
        <w:rPr>
          <w:rFonts w:cs="Calibri"/>
        </w:rPr>
      </w:pPr>
      <w:r w:rsidRPr="00823D6D">
        <w:rPr>
          <w:rFonts w:cs="Calibri"/>
          <w:b/>
          <w:bCs/>
        </w:rPr>
        <w:t xml:space="preserve">Present: </w:t>
      </w:r>
    </w:p>
    <w:p w14:paraId="1A5DADF5" w14:textId="77777777" w:rsidR="00F03668" w:rsidRPr="00823D6D" w:rsidRDefault="00F03668" w:rsidP="00F03668">
      <w:pPr>
        <w:autoSpaceDE w:val="0"/>
        <w:autoSpaceDN w:val="0"/>
        <w:adjustRightInd w:val="0"/>
        <w:rPr>
          <w:rFonts w:cs="Calibri"/>
        </w:rPr>
      </w:pPr>
      <w:r>
        <w:rPr>
          <w:rFonts w:cs="Calibri"/>
        </w:rPr>
        <w:t>XXXX</w:t>
      </w:r>
    </w:p>
    <w:p w14:paraId="16E75025" w14:textId="77777777" w:rsidR="00F03668" w:rsidRPr="00823D6D" w:rsidRDefault="00F03668" w:rsidP="00F03668">
      <w:pPr>
        <w:autoSpaceDE w:val="0"/>
        <w:autoSpaceDN w:val="0"/>
        <w:adjustRightInd w:val="0"/>
        <w:rPr>
          <w:rFonts w:cs="Calibri"/>
          <w:b/>
          <w:bCs/>
        </w:rPr>
      </w:pPr>
    </w:p>
    <w:p w14:paraId="42FA6180" w14:textId="77777777" w:rsidR="00F03668" w:rsidRDefault="00F03668" w:rsidP="00F03668">
      <w:pPr>
        <w:autoSpaceDE w:val="0"/>
        <w:autoSpaceDN w:val="0"/>
        <w:adjustRightInd w:val="0"/>
        <w:rPr>
          <w:rFonts w:cs="Calibri"/>
          <w:b/>
          <w:bCs/>
        </w:rPr>
      </w:pPr>
      <w:r w:rsidRPr="00823D6D">
        <w:rPr>
          <w:rFonts w:cs="Calibri"/>
          <w:b/>
          <w:bCs/>
        </w:rPr>
        <w:t>Introduction</w:t>
      </w:r>
    </w:p>
    <w:p w14:paraId="1A7B3EF9" w14:textId="77777777" w:rsidR="00F03668" w:rsidRPr="00823D6D" w:rsidRDefault="00F03668" w:rsidP="00F03668">
      <w:pPr>
        <w:autoSpaceDE w:val="0"/>
        <w:autoSpaceDN w:val="0"/>
        <w:adjustRightInd w:val="0"/>
        <w:rPr>
          <w:rFonts w:cs="Calibri"/>
        </w:rPr>
      </w:pPr>
    </w:p>
    <w:p w14:paraId="052B9746" w14:textId="77777777" w:rsidR="00F03668" w:rsidRDefault="00F03668" w:rsidP="00F03668">
      <w:pPr>
        <w:autoSpaceDE w:val="0"/>
        <w:autoSpaceDN w:val="0"/>
        <w:adjustRightInd w:val="0"/>
        <w:rPr>
          <w:rFonts w:cs="Calibri"/>
          <w:b/>
          <w:bCs/>
        </w:rPr>
      </w:pPr>
      <w:r w:rsidRPr="00823D6D">
        <w:rPr>
          <w:rFonts w:cs="Calibri"/>
          <w:b/>
          <w:bCs/>
        </w:rPr>
        <w:t>Situation</w:t>
      </w:r>
    </w:p>
    <w:p w14:paraId="74571079" w14:textId="77777777" w:rsidR="00F03668" w:rsidRPr="00823D6D" w:rsidRDefault="00F03668" w:rsidP="00F03668">
      <w:pPr>
        <w:autoSpaceDE w:val="0"/>
        <w:autoSpaceDN w:val="0"/>
        <w:adjustRightInd w:val="0"/>
        <w:rPr>
          <w:rFonts w:cs="Calibri"/>
          <w:b/>
          <w:bCs/>
        </w:rPr>
      </w:pPr>
    </w:p>
    <w:p w14:paraId="4B1FED10" w14:textId="77777777" w:rsidR="00F03668" w:rsidRDefault="00F03668" w:rsidP="00F03668">
      <w:pPr>
        <w:autoSpaceDE w:val="0"/>
        <w:autoSpaceDN w:val="0"/>
        <w:adjustRightInd w:val="0"/>
        <w:rPr>
          <w:rFonts w:cs="Calibri"/>
          <w:b/>
          <w:bCs/>
        </w:rPr>
      </w:pPr>
      <w:r w:rsidRPr="00823D6D">
        <w:rPr>
          <w:rFonts w:cs="Calibri"/>
          <w:b/>
          <w:bCs/>
        </w:rPr>
        <w:t>Background</w:t>
      </w:r>
    </w:p>
    <w:p w14:paraId="22D66970" w14:textId="77777777" w:rsidR="00F03668" w:rsidRDefault="00F03668" w:rsidP="00F03668">
      <w:pPr>
        <w:autoSpaceDE w:val="0"/>
        <w:autoSpaceDN w:val="0"/>
        <w:adjustRightInd w:val="0"/>
        <w:rPr>
          <w:rFonts w:cs="Calibri"/>
          <w:b/>
          <w:bCs/>
        </w:rPr>
      </w:pPr>
    </w:p>
    <w:p w14:paraId="1697B360" w14:textId="77777777" w:rsidR="00F03668" w:rsidRPr="00823D6D" w:rsidRDefault="00F03668" w:rsidP="00F03668">
      <w:pPr>
        <w:autoSpaceDE w:val="0"/>
        <w:autoSpaceDN w:val="0"/>
        <w:adjustRightInd w:val="0"/>
        <w:rPr>
          <w:rFonts w:cs="Calibri"/>
          <w:b/>
          <w:bCs/>
        </w:rPr>
      </w:pPr>
    </w:p>
    <w:p w14:paraId="54C91A81" w14:textId="77777777" w:rsidR="00F03668" w:rsidRDefault="00F03668" w:rsidP="00F03668">
      <w:pPr>
        <w:autoSpaceDE w:val="0"/>
        <w:autoSpaceDN w:val="0"/>
        <w:adjustRightInd w:val="0"/>
        <w:rPr>
          <w:rFonts w:cs="Calibri"/>
          <w:b/>
          <w:bCs/>
        </w:rPr>
      </w:pPr>
      <w:r w:rsidRPr="00823D6D">
        <w:rPr>
          <w:rFonts w:cs="Calibri"/>
          <w:b/>
          <w:bCs/>
        </w:rPr>
        <w:t>Assessment</w:t>
      </w:r>
    </w:p>
    <w:p w14:paraId="14F527EA" w14:textId="77777777" w:rsidR="0093266C" w:rsidRPr="00823D6D" w:rsidRDefault="0093266C" w:rsidP="00F03668">
      <w:pPr>
        <w:autoSpaceDE w:val="0"/>
        <w:autoSpaceDN w:val="0"/>
        <w:adjustRightInd w:val="0"/>
        <w:rPr>
          <w:rFonts w:cs="Calibri"/>
          <w:b/>
          <w:bCs/>
        </w:rPr>
      </w:pPr>
    </w:p>
    <w:p w14:paraId="2C1A52B2" w14:textId="77777777" w:rsidR="00F03668" w:rsidRPr="008F5FF6" w:rsidRDefault="00F03668" w:rsidP="00F03668">
      <w:pPr>
        <w:autoSpaceDE w:val="0"/>
        <w:autoSpaceDN w:val="0"/>
        <w:adjustRightInd w:val="0"/>
        <w:rPr>
          <w:rFonts w:cs="Calibri"/>
        </w:rPr>
      </w:pPr>
      <w:r w:rsidRPr="00823D6D">
        <w:rPr>
          <w:rFonts w:cs="Calibri"/>
          <w:b/>
          <w:bCs/>
        </w:rPr>
        <w:t>FoCIS referral Criteria</w:t>
      </w:r>
      <w:r>
        <w:rPr>
          <w:rFonts w:cs="Calibri"/>
          <w:b/>
          <w:bCs/>
        </w:rPr>
        <w:t xml:space="preserve"> </w:t>
      </w:r>
      <w:r>
        <w:rPr>
          <w:rFonts w:cs="Calibri"/>
        </w:rPr>
        <w:t>(remove when not discussing a new referral)</w:t>
      </w:r>
    </w:p>
    <w:p w14:paraId="08E336A8" w14:textId="77777777" w:rsidR="00F03668" w:rsidRPr="006521A0" w:rsidRDefault="00F03668" w:rsidP="00D13164">
      <w:pPr>
        <w:pStyle w:val="ListParagraph"/>
        <w:numPr>
          <w:ilvl w:val="0"/>
          <w:numId w:val="15"/>
        </w:numPr>
        <w:autoSpaceDE w:val="0"/>
        <w:autoSpaceDN w:val="0"/>
        <w:adjustRightInd w:val="0"/>
        <w:ind w:left="426" w:hanging="426"/>
        <w:rPr>
          <w:rFonts w:cs="Calibri"/>
        </w:rPr>
      </w:pPr>
      <w:r w:rsidRPr="006521A0">
        <w:rPr>
          <w:rFonts w:cs="Calibri"/>
        </w:rPr>
        <w:t>In last 3 months behaviours/symptoms present that have or could have resulted in serious harm to others</w:t>
      </w:r>
    </w:p>
    <w:p w14:paraId="0FB48328" w14:textId="77777777" w:rsidR="00F03668" w:rsidRPr="006521A0" w:rsidRDefault="00F03668" w:rsidP="00D13164">
      <w:pPr>
        <w:pStyle w:val="ListParagraph"/>
        <w:numPr>
          <w:ilvl w:val="0"/>
          <w:numId w:val="15"/>
        </w:numPr>
        <w:autoSpaceDE w:val="0"/>
        <w:autoSpaceDN w:val="0"/>
        <w:adjustRightInd w:val="0"/>
        <w:ind w:left="426" w:hanging="426"/>
        <w:rPr>
          <w:rFonts w:cs="Calibri"/>
        </w:rPr>
      </w:pPr>
      <w:r w:rsidRPr="006521A0">
        <w:rPr>
          <w:rFonts w:cs="Calibri"/>
        </w:rPr>
        <w:t>High risk psychotic symptoms that have been unresponsive to treatment</w:t>
      </w:r>
    </w:p>
    <w:p w14:paraId="1B184AE2" w14:textId="77777777" w:rsidR="00F03668" w:rsidRPr="006521A0" w:rsidRDefault="00F03668" w:rsidP="00D13164">
      <w:pPr>
        <w:pStyle w:val="ListParagraph"/>
        <w:numPr>
          <w:ilvl w:val="0"/>
          <w:numId w:val="15"/>
        </w:numPr>
        <w:autoSpaceDE w:val="0"/>
        <w:autoSpaceDN w:val="0"/>
        <w:adjustRightInd w:val="0"/>
        <w:ind w:left="426" w:hanging="426"/>
        <w:rPr>
          <w:rFonts w:cs="Calibri"/>
        </w:rPr>
      </w:pPr>
      <w:r w:rsidRPr="006521A0">
        <w:rPr>
          <w:rFonts w:cs="Calibri"/>
        </w:rPr>
        <w:t>History of serious harm and recent exacerbation in dynamic risk or concerns re management plans</w:t>
      </w:r>
    </w:p>
    <w:p w14:paraId="64221941" w14:textId="7404DD4D" w:rsidR="0093266C" w:rsidRDefault="00F03668" w:rsidP="0093266C">
      <w:pPr>
        <w:pStyle w:val="ListParagraph"/>
        <w:numPr>
          <w:ilvl w:val="0"/>
          <w:numId w:val="15"/>
        </w:numPr>
        <w:autoSpaceDE w:val="0"/>
        <w:autoSpaceDN w:val="0"/>
        <w:adjustRightInd w:val="0"/>
        <w:ind w:left="426" w:hanging="426"/>
        <w:rPr>
          <w:rFonts w:cs="Calibri"/>
        </w:rPr>
      </w:pPr>
      <w:r w:rsidRPr="006521A0">
        <w:rPr>
          <w:rFonts w:cs="Calibri"/>
        </w:rPr>
        <w:t>Under CRO or FPTO</w:t>
      </w:r>
    </w:p>
    <w:p w14:paraId="100F9334" w14:textId="77777777" w:rsidR="0093266C" w:rsidRDefault="0093266C" w:rsidP="0093266C">
      <w:pPr>
        <w:autoSpaceDE w:val="0"/>
        <w:autoSpaceDN w:val="0"/>
        <w:adjustRightInd w:val="0"/>
        <w:rPr>
          <w:rFonts w:cs="Calibri"/>
        </w:rPr>
      </w:pPr>
    </w:p>
    <w:p w14:paraId="0E888A8B" w14:textId="7E73D002" w:rsidR="003D751C" w:rsidRPr="003D751C" w:rsidRDefault="003D751C" w:rsidP="00F03668">
      <w:pPr>
        <w:autoSpaceDE w:val="0"/>
        <w:autoSpaceDN w:val="0"/>
        <w:adjustRightInd w:val="0"/>
        <w:rPr>
          <w:rFonts w:cs="Calibri"/>
          <w:b/>
          <w:bCs/>
        </w:rPr>
      </w:pPr>
      <w:r w:rsidRPr="003D751C">
        <w:rPr>
          <w:rFonts w:cs="Calibri"/>
          <w:b/>
          <w:bCs/>
        </w:rPr>
        <w:t>Suicide and Significant Events</w:t>
      </w:r>
    </w:p>
    <w:p w14:paraId="78E556F4" w14:textId="77777777" w:rsidR="003D751C" w:rsidRPr="00823D6D" w:rsidRDefault="003D751C" w:rsidP="00F03668">
      <w:pPr>
        <w:autoSpaceDE w:val="0"/>
        <w:autoSpaceDN w:val="0"/>
        <w:adjustRightInd w:val="0"/>
        <w:rPr>
          <w:rFonts w:cs="Calibri"/>
          <w:b/>
          <w:bCs/>
        </w:rPr>
      </w:pPr>
    </w:p>
    <w:p w14:paraId="6DCA0DB5" w14:textId="77777777" w:rsidR="00F03668" w:rsidRPr="00823D6D" w:rsidRDefault="00F03668" w:rsidP="00F03668">
      <w:pPr>
        <w:autoSpaceDE w:val="0"/>
        <w:autoSpaceDN w:val="0"/>
        <w:adjustRightInd w:val="0"/>
        <w:rPr>
          <w:rFonts w:cs="Calibri"/>
          <w:b/>
          <w:bCs/>
        </w:rPr>
      </w:pPr>
      <w:r w:rsidRPr="00823D6D">
        <w:rPr>
          <w:rFonts w:cs="Calibri"/>
          <w:b/>
          <w:bCs/>
        </w:rPr>
        <w:t>Recommendation + plan</w:t>
      </w:r>
    </w:p>
    <w:p w14:paraId="7B7CBF8D" w14:textId="77777777" w:rsidR="00F03668" w:rsidRDefault="00F03668" w:rsidP="00F03668">
      <w:pPr>
        <w:rPr>
          <w:rFonts w:cstheme="minorHAnsi"/>
          <w:b/>
          <w:bCs/>
          <w:szCs w:val="24"/>
        </w:rPr>
      </w:pPr>
    </w:p>
    <w:p w14:paraId="7BCD8C84" w14:textId="77777777" w:rsidR="00F03668" w:rsidRDefault="00F03668" w:rsidP="00F03668">
      <w:pPr>
        <w:spacing w:after="200" w:line="276" w:lineRule="auto"/>
        <w:rPr>
          <w:rFonts w:asciiTheme="minorHAnsi" w:hAnsiTheme="minorHAnsi" w:cstheme="minorHAnsi"/>
          <w:b/>
          <w:bCs/>
          <w:szCs w:val="24"/>
        </w:rPr>
      </w:pPr>
      <w:r>
        <w:rPr>
          <w:rFonts w:asciiTheme="minorHAnsi" w:hAnsiTheme="minorHAnsi" w:cstheme="minorHAnsi"/>
          <w:b/>
          <w:bCs/>
          <w:szCs w:val="24"/>
        </w:rPr>
        <w:br w:type="page"/>
      </w:r>
    </w:p>
    <w:p w14:paraId="17948D61" w14:textId="734FDEDF" w:rsidR="00F03668" w:rsidRPr="00D33C91" w:rsidRDefault="00F03668" w:rsidP="009D1C4F">
      <w:pPr>
        <w:keepNext/>
        <w:keepLines/>
        <w:rPr>
          <w:rFonts w:asciiTheme="minorHAnsi" w:hAnsiTheme="minorHAnsi" w:cstheme="minorHAnsi"/>
          <w:b/>
          <w:bCs/>
          <w:szCs w:val="24"/>
          <w:lang w:eastAsia="en-AU"/>
        </w:rPr>
      </w:pPr>
      <w:r>
        <w:rPr>
          <w:rFonts w:asciiTheme="minorHAnsi" w:hAnsiTheme="minorHAnsi" w:cstheme="minorHAnsi"/>
          <w:b/>
          <w:bCs/>
          <w:szCs w:val="24"/>
          <w:lang w:eastAsia="en-AU"/>
        </w:rPr>
        <w:lastRenderedPageBreak/>
        <w:t>Attachment 5</w:t>
      </w:r>
      <w:r w:rsidR="009D1C4F">
        <w:rPr>
          <w:rFonts w:asciiTheme="minorHAnsi" w:hAnsiTheme="minorHAnsi" w:cstheme="minorHAnsi"/>
          <w:b/>
          <w:bCs/>
          <w:szCs w:val="24"/>
          <w:lang w:eastAsia="en-AU"/>
        </w:rPr>
        <w:t>: FoCIS Intervention and Psychometric Administration Consent Form</w:t>
      </w:r>
    </w:p>
    <w:p w14:paraId="53B85BD6" w14:textId="77777777" w:rsidR="007E44C7" w:rsidRDefault="007E44C7" w:rsidP="009D1C4F">
      <w:pPr>
        <w:jc w:val="center"/>
        <w:rPr>
          <w:lang w:eastAsia="en-AU"/>
        </w:rPr>
      </w:pPr>
    </w:p>
    <w:p w14:paraId="39008B98" w14:textId="4A1CF38E" w:rsidR="00F03668" w:rsidRPr="00D54D36" w:rsidRDefault="00F03668" w:rsidP="009D1C4F">
      <w:pPr>
        <w:jc w:val="center"/>
        <w:rPr>
          <w:lang w:eastAsia="en-AU"/>
        </w:rPr>
      </w:pPr>
      <w:r w:rsidRPr="00D54D36">
        <w:rPr>
          <w:lang w:eastAsia="en-AU"/>
        </w:rPr>
        <w:t>Consent Form</w:t>
      </w:r>
    </w:p>
    <w:p w14:paraId="64F81963" w14:textId="77777777" w:rsidR="00F03668" w:rsidRPr="00D54D36" w:rsidRDefault="00F03668" w:rsidP="009D1C4F">
      <w:pPr>
        <w:rPr>
          <w:lang w:eastAsia="en-AU"/>
        </w:rPr>
      </w:pPr>
    </w:p>
    <w:p w14:paraId="1CF2DCA2" w14:textId="77777777" w:rsidR="00F03668" w:rsidRPr="00D54D36" w:rsidRDefault="00F03668" w:rsidP="00F03668">
      <w:pPr>
        <w:pBdr>
          <w:top w:val="single" w:sz="4" w:space="1" w:color="auto"/>
          <w:left w:val="single" w:sz="4" w:space="4" w:color="auto"/>
          <w:bottom w:val="single" w:sz="4" w:space="1" w:color="auto"/>
          <w:right w:val="single" w:sz="4" w:space="4" w:color="auto"/>
          <w:between w:val="single" w:sz="4" w:space="1" w:color="auto"/>
        </w:pBdr>
        <w:spacing w:after="300" w:line="360" w:lineRule="auto"/>
        <w:contextualSpacing/>
        <w:jc w:val="center"/>
        <w:rPr>
          <w:rFonts w:eastAsiaTheme="majorEastAsia"/>
          <w:b/>
          <w:spacing w:val="5"/>
          <w:kern w:val="28"/>
          <w:szCs w:val="24"/>
        </w:rPr>
      </w:pPr>
      <w:r w:rsidRPr="00D54D36">
        <w:rPr>
          <w:rFonts w:eastAsiaTheme="majorEastAsia"/>
          <w:b/>
          <w:spacing w:val="5"/>
          <w:kern w:val="28"/>
          <w:szCs w:val="24"/>
        </w:rPr>
        <w:t>FoCIS Intervention and Psychometric Administration Consent Form</w:t>
      </w:r>
    </w:p>
    <w:p w14:paraId="2C06FB62" w14:textId="77777777" w:rsidR="00F03668" w:rsidRPr="00D54D36" w:rsidRDefault="00F03668" w:rsidP="00F03668">
      <w:pPr>
        <w:spacing w:after="300" w:line="360" w:lineRule="auto"/>
        <w:contextualSpacing/>
        <w:jc w:val="both"/>
        <w:rPr>
          <w:rFonts w:eastAsiaTheme="majorEastAsia"/>
          <w:spacing w:val="5"/>
          <w:kern w:val="28"/>
          <w:szCs w:val="24"/>
        </w:rPr>
      </w:pPr>
    </w:p>
    <w:p w14:paraId="22E6B1D9" w14:textId="77777777" w:rsidR="00F03668" w:rsidRPr="00D54D36" w:rsidRDefault="00F03668" w:rsidP="00F03668">
      <w:pPr>
        <w:contextualSpacing/>
        <w:jc w:val="both"/>
        <w:rPr>
          <w:rFonts w:eastAsiaTheme="majorEastAsia"/>
          <w:spacing w:val="5"/>
          <w:kern w:val="28"/>
          <w:sz w:val="22"/>
          <w:szCs w:val="22"/>
        </w:rPr>
      </w:pPr>
      <w:r w:rsidRPr="00D54D36">
        <w:rPr>
          <w:rFonts w:eastAsiaTheme="majorEastAsia"/>
          <w:spacing w:val="5"/>
          <w:kern w:val="28"/>
          <w:sz w:val="22"/>
          <w:szCs w:val="22"/>
        </w:rPr>
        <w:t xml:space="preserve">I  _________________________________________(Name), ________________ (DOB) of ______________________________________________________________(Address) consent to participating in a psychological intervention and psychometric assessment. I understand that the information I share in the intervention and psychometric assessment is handled in accordance with the </w:t>
      </w:r>
      <w:r w:rsidRPr="00D54D36">
        <w:rPr>
          <w:rFonts w:eastAsiaTheme="majorEastAsia" w:cstheme="majorBidi"/>
          <w:i/>
          <w:spacing w:val="5"/>
          <w:kern w:val="28"/>
          <w:sz w:val="22"/>
          <w:szCs w:val="22"/>
          <w:lang w:eastAsia="en-AU"/>
        </w:rPr>
        <w:t>Health Records (Privacy and Access) Act 1997</w:t>
      </w:r>
      <w:r w:rsidRPr="00D54D36">
        <w:rPr>
          <w:rFonts w:eastAsiaTheme="majorEastAsia"/>
          <w:i/>
          <w:spacing w:val="5"/>
          <w:kern w:val="28"/>
          <w:sz w:val="22"/>
          <w:szCs w:val="22"/>
        </w:rPr>
        <w:t>.</w:t>
      </w:r>
      <w:r w:rsidRPr="00D54D36">
        <w:rPr>
          <w:rFonts w:eastAsiaTheme="majorEastAsia"/>
          <w:spacing w:val="5"/>
          <w:kern w:val="28"/>
          <w:sz w:val="22"/>
          <w:szCs w:val="22"/>
        </w:rPr>
        <w:t xml:space="preserve"> </w:t>
      </w:r>
    </w:p>
    <w:p w14:paraId="0741A41B" w14:textId="77777777" w:rsidR="00F03668" w:rsidRPr="00D54D36" w:rsidRDefault="00F03668" w:rsidP="00F03668">
      <w:pPr>
        <w:rPr>
          <w:rFonts w:ascii="Times New Roman" w:hAnsi="Times New Roman"/>
          <w:szCs w:val="24"/>
        </w:rPr>
      </w:pPr>
    </w:p>
    <w:p w14:paraId="7C416437" w14:textId="77777777" w:rsidR="00F03668" w:rsidRPr="00D54D36" w:rsidRDefault="00F03668" w:rsidP="00F03668">
      <w:pPr>
        <w:spacing w:after="300"/>
        <w:contextualSpacing/>
        <w:jc w:val="both"/>
        <w:rPr>
          <w:rFonts w:eastAsiaTheme="majorEastAsia"/>
          <w:spacing w:val="5"/>
          <w:kern w:val="28"/>
          <w:sz w:val="22"/>
          <w:szCs w:val="22"/>
        </w:rPr>
      </w:pPr>
      <w:r w:rsidRPr="00D54D36">
        <w:rPr>
          <w:rFonts w:eastAsiaTheme="majorEastAsia"/>
          <w:spacing w:val="5"/>
          <w:kern w:val="28"/>
          <w:sz w:val="22"/>
          <w:szCs w:val="22"/>
        </w:rPr>
        <w:t>I have discussed the proposed psychological intervention, including the aim of the treatment and any associated risks. I have had the opportunity to ask questions and had them answered to my satisfaction.</w:t>
      </w:r>
    </w:p>
    <w:p w14:paraId="73AE8BF6" w14:textId="77777777" w:rsidR="00F03668" w:rsidRPr="00D54D36" w:rsidRDefault="00F03668" w:rsidP="00F03668">
      <w:pPr>
        <w:spacing w:after="300"/>
        <w:contextualSpacing/>
        <w:jc w:val="both"/>
        <w:rPr>
          <w:rFonts w:eastAsiaTheme="majorEastAsia"/>
          <w:spacing w:val="5"/>
          <w:kern w:val="28"/>
          <w:sz w:val="22"/>
          <w:szCs w:val="22"/>
        </w:rPr>
      </w:pPr>
    </w:p>
    <w:p w14:paraId="0A3C517C" w14:textId="77777777" w:rsidR="00F03668" w:rsidRPr="00D54D36" w:rsidRDefault="00F03668" w:rsidP="00F03668">
      <w:pPr>
        <w:spacing w:after="300"/>
        <w:contextualSpacing/>
        <w:jc w:val="both"/>
        <w:rPr>
          <w:rFonts w:eastAsiaTheme="majorEastAsia"/>
          <w:spacing w:val="5"/>
          <w:kern w:val="28"/>
          <w:sz w:val="22"/>
          <w:szCs w:val="22"/>
        </w:rPr>
      </w:pPr>
      <w:r w:rsidRPr="00D54D36">
        <w:rPr>
          <w:rFonts w:eastAsiaTheme="majorEastAsia"/>
          <w:spacing w:val="5"/>
          <w:kern w:val="28"/>
          <w:sz w:val="22"/>
          <w:szCs w:val="22"/>
        </w:rPr>
        <w:t xml:space="preserve">I understand that psychometric testing </w:t>
      </w:r>
      <w:r w:rsidRPr="00D54D36">
        <w:rPr>
          <w:rFonts w:eastAsiaTheme="majorEastAsia"/>
          <w:b/>
          <w:spacing w:val="5"/>
          <w:kern w:val="28"/>
          <w:sz w:val="22"/>
          <w:szCs w:val="22"/>
        </w:rPr>
        <w:t>can</w:t>
      </w:r>
      <w:r w:rsidRPr="00D54D36">
        <w:rPr>
          <w:rFonts w:eastAsiaTheme="majorEastAsia"/>
          <w:spacing w:val="5"/>
          <w:kern w:val="28"/>
          <w:sz w:val="22"/>
          <w:szCs w:val="22"/>
        </w:rPr>
        <w:t xml:space="preserve"> be requested as part of the intervention. The information gathered in the psychometric assessment will be used to inform the intervention and measure psychological change. Any psychometric assessment will be conducted by a registered Psychology Board of Australia psychologist in accordance with the Australian Psychological Society Code of Ethics. </w:t>
      </w:r>
    </w:p>
    <w:p w14:paraId="470EB1ED" w14:textId="77777777" w:rsidR="00F03668" w:rsidRPr="00D54D36" w:rsidRDefault="00F03668" w:rsidP="00F03668">
      <w:pPr>
        <w:spacing w:after="300"/>
        <w:contextualSpacing/>
        <w:jc w:val="both"/>
        <w:rPr>
          <w:rFonts w:eastAsiaTheme="majorEastAsia"/>
          <w:spacing w:val="5"/>
          <w:kern w:val="28"/>
          <w:sz w:val="22"/>
          <w:szCs w:val="22"/>
        </w:rPr>
      </w:pPr>
    </w:p>
    <w:p w14:paraId="19CCAD90" w14:textId="77777777" w:rsidR="00F03668" w:rsidRPr="00D54D36" w:rsidRDefault="00F03668" w:rsidP="00F03668">
      <w:pPr>
        <w:spacing w:after="300"/>
        <w:contextualSpacing/>
        <w:jc w:val="both"/>
        <w:rPr>
          <w:rFonts w:eastAsiaTheme="majorEastAsia"/>
          <w:spacing w:val="5"/>
          <w:kern w:val="28"/>
          <w:sz w:val="22"/>
          <w:szCs w:val="22"/>
        </w:rPr>
      </w:pPr>
      <w:r w:rsidRPr="00D54D36">
        <w:rPr>
          <w:rFonts w:eastAsiaTheme="majorEastAsia"/>
          <w:spacing w:val="5"/>
          <w:kern w:val="28"/>
          <w:sz w:val="22"/>
          <w:szCs w:val="22"/>
        </w:rPr>
        <w:t xml:space="preserve">I have read and understood the information sheet regarding psychometric assessment (on the following page). I have had the opportunity to ask questions and have them answered to my satisfaction. </w:t>
      </w:r>
    </w:p>
    <w:p w14:paraId="5C2B2655" w14:textId="77777777" w:rsidR="00F03668" w:rsidRPr="00D54D36" w:rsidRDefault="00F03668" w:rsidP="00F03668">
      <w:pPr>
        <w:spacing w:after="300"/>
        <w:contextualSpacing/>
        <w:jc w:val="both"/>
        <w:rPr>
          <w:rFonts w:eastAsiaTheme="majorEastAsia"/>
          <w:spacing w:val="5"/>
          <w:kern w:val="28"/>
          <w:sz w:val="22"/>
          <w:szCs w:val="22"/>
        </w:rPr>
      </w:pPr>
    </w:p>
    <w:p w14:paraId="7E6A6D7B" w14:textId="77777777" w:rsidR="00F03668" w:rsidRPr="00D54D36" w:rsidRDefault="00F03668" w:rsidP="00F03668">
      <w:pPr>
        <w:spacing w:after="300"/>
        <w:contextualSpacing/>
        <w:jc w:val="both"/>
        <w:rPr>
          <w:rFonts w:eastAsiaTheme="majorEastAsia"/>
          <w:spacing w:val="5"/>
          <w:kern w:val="28"/>
          <w:sz w:val="22"/>
          <w:szCs w:val="22"/>
        </w:rPr>
      </w:pPr>
      <w:r w:rsidRPr="00D54D36">
        <w:rPr>
          <w:rFonts w:eastAsiaTheme="majorEastAsia"/>
          <w:spacing w:val="5"/>
          <w:kern w:val="28"/>
          <w:sz w:val="22"/>
          <w:szCs w:val="22"/>
        </w:rPr>
        <w:t xml:space="preserve">I am aware that the testing information will be kept in a secure location and that the information will be kept confidential within Mental Health, Justice Health and Alcohol and Drug Services, ACT Health </w:t>
      </w:r>
      <w:r w:rsidRPr="00D54D36">
        <w:rPr>
          <w:rFonts w:eastAsiaTheme="majorEastAsia" w:cstheme="majorBidi"/>
          <w:spacing w:val="5"/>
          <w:kern w:val="28"/>
          <w:sz w:val="22"/>
          <w:szCs w:val="22"/>
          <w:lang w:eastAsia="en-AU"/>
        </w:rPr>
        <w:t xml:space="preserve">unless required to be released for specific reasons in accordance with the </w:t>
      </w:r>
      <w:r w:rsidRPr="00D54D36">
        <w:rPr>
          <w:rFonts w:eastAsiaTheme="majorEastAsia" w:cstheme="majorBidi"/>
          <w:i/>
          <w:spacing w:val="5"/>
          <w:kern w:val="28"/>
          <w:sz w:val="22"/>
          <w:szCs w:val="22"/>
          <w:lang w:eastAsia="en-AU"/>
        </w:rPr>
        <w:t>Health Records (Privacy and Access) Act 1997</w:t>
      </w:r>
      <w:r w:rsidRPr="00D54D36">
        <w:rPr>
          <w:rFonts w:eastAsiaTheme="majorEastAsia"/>
          <w:i/>
          <w:spacing w:val="5"/>
          <w:kern w:val="28"/>
          <w:sz w:val="22"/>
          <w:szCs w:val="22"/>
        </w:rPr>
        <w:t>.</w:t>
      </w:r>
      <w:r w:rsidRPr="00D54D36">
        <w:rPr>
          <w:rFonts w:eastAsiaTheme="majorEastAsia"/>
          <w:spacing w:val="5"/>
          <w:kern w:val="28"/>
          <w:sz w:val="22"/>
          <w:szCs w:val="22"/>
        </w:rPr>
        <w:t xml:space="preserve"> Exemptions may apply to the release of specific psychological testing material and data. </w:t>
      </w:r>
    </w:p>
    <w:p w14:paraId="53F70962" w14:textId="77777777" w:rsidR="00F03668" w:rsidRPr="00D54D36" w:rsidRDefault="00F03668" w:rsidP="00F03668">
      <w:pPr>
        <w:spacing w:after="300"/>
        <w:contextualSpacing/>
        <w:jc w:val="both"/>
        <w:rPr>
          <w:rFonts w:eastAsiaTheme="majorEastAsia"/>
          <w:spacing w:val="5"/>
          <w:kern w:val="28"/>
          <w:sz w:val="22"/>
          <w:szCs w:val="22"/>
        </w:rPr>
      </w:pPr>
    </w:p>
    <w:p w14:paraId="472FDEA0" w14:textId="77777777" w:rsidR="00F03668" w:rsidRPr="00D54D36" w:rsidRDefault="00F03668" w:rsidP="00F03668">
      <w:pPr>
        <w:spacing w:after="300"/>
        <w:contextualSpacing/>
        <w:jc w:val="both"/>
        <w:rPr>
          <w:rFonts w:eastAsiaTheme="majorEastAsia"/>
          <w:spacing w:val="5"/>
          <w:kern w:val="28"/>
          <w:sz w:val="22"/>
          <w:szCs w:val="22"/>
        </w:rPr>
      </w:pPr>
      <w:r w:rsidRPr="00D54D36">
        <w:rPr>
          <w:rFonts w:eastAsiaTheme="majorEastAsia"/>
          <w:spacing w:val="5"/>
          <w:kern w:val="28"/>
          <w:sz w:val="22"/>
          <w:szCs w:val="22"/>
        </w:rPr>
        <w:t xml:space="preserve">I understand that my participation is </w:t>
      </w:r>
      <w:proofErr w:type="gramStart"/>
      <w:r w:rsidRPr="00D54D36">
        <w:rPr>
          <w:rFonts w:eastAsiaTheme="majorEastAsia"/>
          <w:spacing w:val="5"/>
          <w:kern w:val="28"/>
          <w:sz w:val="22"/>
          <w:szCs w:val="22"/>
        </w:rPr>
        <w:t>voluntary</w:t>
      </w:r>
      <w:proofErr w:type="gramEnd"/>
      <w:r w:rsidRPr="00D54D36">
        <w:rPr>
          <w:rFonts w:eastAsiaTheme="majorEastAsia"/>
          <w:spacing w:val="5"/>
          <w:kern w:val="28"/>
          <w:sz w:val="22"/>
          <w:szCs w:val="22"/>
        </w:rPr>
        <w:t xml:space="preserve"> and I am able to withdraw my consent for the intervention or psychometric testing at any time without negative consequence to my health care treatment. </w:t>
      </w:r>
    </w:p>
    <w:p w14:paraId="127C7ACB" w14:textId="77777777" w:rsidR="00F03668" w:rsidRPr="00D54D36" w:rsidRDefault="00F03668" w:rsidP="00F03668">
      <w:pPr>
        <w:spacing w:after="300"/>
        <w:contextualSpacing/>
        <w:jc w:val="both"/>
        <w:rPr>
          <w:rFonts w:eastAsiaTheme="majorEastAsia"/>
          <w:spacing w:val="5"/>
          <w:kern w:val="28"/>
          <w:sz w:val="22"/>
          <w:szCs w:val="22"/>
        </w:rPr>
      </w:pPr>
    </w:p>
    <w:p w14:paraId="4C7F68FB" w14:textId="77777777" w:rsidR="00F03668" w:rsidRPr="00D54D36" w:rsidRDefault="00F03668" w:rsidP="00F03668">
      <w:pPr>
        <w:spacing w:after="300" w:line="288" w:lineRule="auto"/>
        <w:contextualSpacing/>
        <w:rPr>
          <w:rFonts w:eastAsiaTheme="majorEastAsia"/>
          <w:b/>
          <w:spacing w:val="5"/>
          <w:kern w:val="28"/>
          <w:szCs w:val="24"/>
        </w:rPr>
      </w:pPr>
    </w:p>
    <w:p w14:paraId="4EEB379B" w14:textId="77777777" w:rsidR="00F03668" w:rsidRPr="00D54D36" w:rsidRDefault="00F03668" w:rsidP="00F03668">
      <w:pPr>
        <w:spacing w:after="300" w:line="288" w:lineRule="auto"/>
        <w:contextualSpacing/>
        <w:rPr>
          <w:rFonts w:asciiTheme="majorHAnsi" w:eastAsiaTheme="majorEastAsia" w:hAnsiTheme="majorHAnsi"/>
          <w:b/>
          <w:spacing w:val="5"/>
          <w:kern w:val="28"/>
          <w:szCs w:val="24"/>
        </w:rPr>
      </w:pPr>
    </w:p>
    <w:p w14:paraId="30C107A8" w14:textId="77777777" w:rsidR="00F03668" w:rsidRPr="00D54D36" w:rsidRDefault="00F03668" w:rsidP="00F03668">
      <w:pPr>
        <w:spacing w:after="300" w:line="288" w:lineRule="auto"/>
        <w:contextualSpacing/>
        <w:rPr>
          <w:rFonts w:asciiTheme="majorHAnsi" w:eastAsiaTheme="majorEastAsia" w:hAnsiTheme="majorHAnsi"/>
          <w:b/>
          <w:spacing w:val="5"/>
          <w:kern w:val="28"/>
          <w:szCs w:val="24"/>
        </w:rPr>
      </w:pPr>
    </w:p>
    <w:p w14:paraId="784F8368" w14:textId="77777777" w:rsidR="00F03668" w:rsidRPr="007E44C7" w:rsidRDefault="00F03668" w:rsidP="00F03668">
      <w:pPr>
        <w:widowControl w:val="0"/>
        <w:spacing w:after="300" w:line="288" w:lineRule="auto"/>
        <w:contextualSpacing/>
        <w:rPr>
          <w:rFonts w:asciiTheme="minorHAnsi" w:eastAsiaTheme="majorEastAsia" w:hAnsiTheme="minorHAnsi" w:cstheme="minorHAnsi"/>
          <w:spacing w:val="5"/>
          <w:kern w:val="28"/>
          <w:sz w:val="52"/>
          <w:szCs w:val="52"/>
        </w:rPr>
      </w:pPr>
      <w:r w:rsidRPr="007E44C7">
        <w:rPr>
          <w:rFonts w:asciiTheme="minorHAnsi" w:eastAsiaTheme="majorEastAsia" w:hAnsiTheme="minorHAnsi" w:cstheme="minorHAnsi"/>
          <w:b/>
          <w:spacing w:val="5"/>
          <w:kern w:val="28"/>
          <w:szCs w:val="24"/>
        </w:rPr>
        <w:t>Signed: ______________________</w:t>
      </w:r>
      <w:r w:rsidRPr="007E44C7">
        <w:rPr>
          <w:rFonts w:asciiTheme="minorHAnsi" w:eastAsiaTheme="majorEastAsia" w:hAnsiTheme="minorHAnsi" w:cstheme="minorHAnsi"/>
          <w:b/>
          <w:spacing w:val="5"/>
          <w:kern w:val="28"/>
          <w:szCs w:val="24"/>
        </w:rPr>
        <w:tab/>
      </w:r>
      <w:r w:rsidRPr="007E44C7">
        <w:rPr>
          <w:rFonts w:asciiTheme="minorHAnsi" w:eastAsiaTheme="majorEastAsia" w:hAnsiTheme="minorHAnsi" w:cstheme="minorHAnsi"/>
          <w:b/>
          <w:spacing w:val="5"/>
          <w:kern w:val="28"/>
          <w:szCs w:val="24"/>
        </w:rPr>
        <w:tab/>
      </w:r>
      <w:r w:rsidRPr="007E44C7">
        <w:rPr>
          <w:rFonts w:asciiTheme="minorHAnsi" w:eastAsiaTheme="majorEastAsia" w:hAnsiTheme="minorHAnsi" w:cstheme="minorHAnsi"/>
          <w:b/>
          <w:spacing w:val="5"/>
          <w:kern w:val="28"/>
          <w:szCs w:val="24"/>
        </w:rPr>
        <w:tab/>
      </w:r>
      <w:r w:rsidRPr="007E44C7">
        <w:rPr>
          <w:rFonts w:asciiTheme="minorHAnsi" w:eastAsiaTheme="majorEastAsia" w:hAnsiTheme="minorHAnsi" w:cstheme="minorHAnsi"/>
          <w:b/>
          <w:spacing w:val="5"/>
          <w:kern w:val="28"/>
          <w:szCs w:val="24"/>
        </w:rPr>
        <w:tab/>
        <w:t>Date: __________________</w:t>
      </w:r>
    </w:p>
    <w:p w14:paraId="1D7122A5" w14:textId="77777777" w:rsidR="00F03668" w:rsidRPr="007E44C7" w:rsidRDefault="00F03668" w:rsidP="00F03668">
      <w:pPr>
        <w:rPr>
          <w:rFonts w:asciiTheme="minorHAnsi" w:hAnsiTheme="minorHAnsi" w:cstheme="minorHAnsi"/>
        </w:rPr>
      </w:pPr>
      <w:r w:rsidRPr="007E44C7">
        <w:rPr>
          <w:rFonts w:asciiTheme="minorHAnsi" w:hAnsiTheme="minorHAnsi" w:cstheme="minorHAnsi"/>
          <w:b/>
        </w:rPr>
        <w:t>Witnessed: ______________________</w:t>
      </w:r>
      <w:r w:rsidRPr="007E44C7">
        <w:rPr>
          <w:rFonts w:asciiTheme="minorHAnsi" w:hAnsiTheme="minorHAnsi" w:cstheme="minorHAnsi"/>
          <w:b/>
        </w:rPr>
        <w:tab/>
      </w:r>
      <w:r w:rsidRPr="007E44C7">
        <w:rPr>
          <w:rFonts w:asciiTheme="minorHAnsi" w:hAnsiTheme="minorHAnsi" w:cstheme="minorHAnsi"/>
          <w:b/>
        </w:rPr>
        <w:tab/>
      </w:r>
      <w:r w:rsidRPr="007E44C7">
        <w:rPr>
          <w:rFonts w:asciiTheme="minorHAnsi" w:hAnsiTheme="minorHAnsi" w:cstheme="minorHAnsi"/>
          <w:b/>
        </w:rPr>
        <w:tab/>
        <w:t>Date: ___________________</w:t>
      </w:r>
    </w:p>
    <w:p w14:paraId="184AE325" w14:textId="77777777" w:rsidR="00F03668" w:rsidRPr="007E44C7" w:rsidRDefault="00F03668" w:rsidP="00F03668">
      <w:pPr>
        <w:rPr>
          <w:rFonts w:asciiTheme="minorHAnsi" w:hAnsiTheme="minorHAnsi" w:cstheme="minorHAnsi"/>
        </w:rPr>
      </w:pPr>
    </w:p>
    <w:p w14:paraId="0BF8B5B2" w14:textId="77777777" w:rsidR="00F03668" w:rsidRPr="007E44C7" w:rsidRDefault="00F03668" w:rsidP="00F03668">
      <w:pPr>
        <w:rPr>
          <w:rFonts w:asciiTheme="minorHAnsi" w:hAnsiTheme="minorHAnsi" w:cstheme="minorHAnsi"/>
        </w:rPr>
      </w:pPr>
    </w:p>
    <w:p w14:paraId="5F5F2A6E" w14:textId="013B0BE5" w:rsidR="007E44C7" w:rsidRDefault="007E44C7">
      <w:pPr>
        <w:spacing w:after="200" w:line="276" w:lineRule="auto"/>
        <w:rPr>
          <w:rFonts w:asciiTheme="minorHAnsi" w:hAnsiTheme="minorHAnsi" w:cstheme="minorHAnsi"/>
        </w:rPr>
      </w:pPr>
      <w:r>
        <w:rPr>
          <w:rFonts w:asciiTheme="minorHAnsi" w:hAnsiTheme="minorHAnsi" w:cstheme="minorHAnsi"/>
        </w:rPr>
        <w:br w:type="page"/>
      </w:r>
    </w:p>
    <w:p w14:paraId="51440FA8" w14:textId="77777777" w:rsidR="00F03668" w:rsidRPr="007E44C7" w:rsidRDefault="00F03668" w:rsidP="00F03668">
      <w:pPr>
        <w:rPr>
          <w:rFonts w:asciiTheme="minorHAnsi" w:hAnsiTheme="minorHAnsi" w:cstheme="minorHAnsi"/>
        </w:rPr>
      </w:pPr>
    </w:p>
    <w:p w14:paraId="60EBA3B6" w14:textId="77777777" w:rsidR="00F03668" w:rsidRPr="00D54D36" w:rsidRDefault="00F03668" w:rsidP="00F03668">
      <w:pPr>
        <w:pBdr>
          <w:top w:val="single" w:sz="6" w:space="1" w:color="auto"/>
          <w:left w:val="single" w:sz="6" w:space="4" w:color="auto"/>
          <w:bottom w:val="single" w:sz="6" w:space="1" w:color="auto"/>
          <w:right w:val="single" w:sz="6" w:space="4" w:color="auto"/>
        </w:pBdr>
        <w:spacing w:after="300"/>
        <w:contextualSpacing/>
        <w:jc w:val="center"/>
        <w:outlineLvl w:val="0"/>
        <w:rPr>
          <w:rFonts w:eastAsiaTheme="majorEastAsia"/>
          <w:color w:val="17365D" w:themeColor="text2" w:themeShade="BF"/>
          <w:spacing w:val="5"/>
          <w:kern w:val="28"/>
          <w:szCs w:val="24"/>
        </w:rPr>
      </w:pPr>
      <w:r w:rsidRPr="00D54D36">
        <w:rPr>
          <w:rFonts w:eastAsiaTheme="majorEastAsia"/>
          <w:color w:val="17365D" w:themeColor="text2" w:themeShade="BF"/>
          <w:spacing w:val="5"/>
          <w:kern w:val="28"/>
          <w:szCs w:val="24"/>
        </w:rPr>
        <w:t>Psychometric Assessment: Information Sheet</w:t>
      </w:r>
    </w:p>
    <w:p w14:paraId="4AF47095" w14:textId="77777777" w:rsidR="00F03668" w:rsidRPr="00D54D36" w:rsidRDefault="00F03668" w:rsidP="00F03668">
      <w:pPr>
        <w:spacing w:after="300"/>
        <w:contextualSpacing/>
        <w:rPr>
          <w:rFonts w:eastAsiaTheme="majorEastAsia"/>
          <w:b/>
          <w:color w:val="17365D" w:themeColor="text2" w:themeShade="BF"/>
          <w:spacing w:val="5"/>
          <w:kern w:val="28"/>
          <w:szCs w:val="24"/>
        </w:rPr>
      </w:pPr>
    </w:p>
    <w:p w14:paraId="1E8FDA73" w14:textId="77777777" w:rsidR="00F03668" w:rsidRPr="007E44C7" w:rsidRDefault="00F03668" w:rsidP="00F03668">
      <w:pPr>
        <w:spacing w:after="300" w:line="288" w:lineRule="auto"/>
        <w:ind w:right="142"/>
        <w:contextualSpacing/>
        <w:outlineLvl w:val="0"/>
        <w:rPr>
          <w:rFonts w:asciiTheme="minorHAnsi" w:eastAsiaTheme="majorEastAsia" w:hAnsiTheme="minorHAnsi" w:cstheme="minorHAnsi"/>
          <w:b/>
          <w:spacing w:val="5"/>
          <w:kern w:val="28"/>
          <w:szCs w:val="24"/>
          <w:u w:val="single"/>
        </w:rPr>
      </w:pPr>
      <w:r w:rsidRPr="007E44C7">
        <w:rPr>
          <w:rFonts w:asciiTheme="minorHAnsi" w:eastAsiaTheme="majorEastAsia" w:hAnsiTheme="minorHAnsi" w:cstheme="minorHAnsi"/>
          <w:b/>
          <w:spacing w:val="5"/>
          <w:kern w:val="28"/>
          <w:szCs w:val="24"/>
          <w:u w:val="single"/>
        </w:rPr>
        <w:t>What is a psychometric assessment?</w:t>
      </w:r>
    </w:p>
    <w:p w14:paraId="0FBC2AD9" w14:textId="77777777" w:rsidR="00F03668" w:rsidRPr="007E44C7" w:rsidRDefault="00F03668" w:rsidP="00F03668">
      <w:pPr>
        <w:rPr>
          <w:rFonts w:asciiTheme="minorHAnsi" w:hAnsiTheme="minorHAnsi" w:cstheme="minorHAnsi"/>
          <w:szCs w:val="24"/>
        </w:rPr>
      </w:pPr>
      <w:r w:rsidRPr="007E44C7">
        <w:rPr>
          <w:rFonts w:asciiTheme="minorHAnsi" w:hAnsiTheme="minorHAnsi" w:cstheme="minorHAnsi"/>
        </w:rPr>
        <w:t xml:space="preserve">A psychometric assessment aims to assess psychological functioning which may include psychological difficulties and personality traits.  A psychometric assessment is used to </w:t>
      </w:r>
      <w:proofErr w:type="gramStart"/>
      <w:r w:rsidRPr="007E44C7">
        <w:rPr>
          <w:rFonts w:asciiTheme="minorHAnsi" w:hAnsiTheme="minorHAnsi" w:cstheme="minorHAnsi"/>
        </w:rPr>
        <w:t>more objectively detect areas of strength and difficulty and identify their impact on a person’s life</w:t>
      </w:r>
      <w:proofErr w:type="gramEnd"/>
      <w:r w:rsidRPr="007E44C7">
        <w:rPr>
          <w:rFonts w:asciiTheme="minorHAnsi" w:hAnsiTheme="minorHAnsi" w:cstheme="minorHAnsi"/>
        </w:rPr>
        <w:t xml:space="preserve">. The information gained from the assessment is used to help with diagnosis, understanding of personal strengths and weaknesses, and identifying best treatment. </w:t>
      </w:r>
    </w:p>
    <w:p w14:paraId="40C47BBB" w14:textId="77777777" w:rsidR="00F03668" w:rsidRPr="007E44C7" w:rsidRDefault="00F03668" w:rsidP="00F03668">
      <w:pPr>
        <w:rPr>
          <w:rFonts w:asciiTheme="minorHAnsi" w:hAnsiTheme="minorHAnsi" w:cstheme="minorHAnsi"/>
        </w:rPr>
      </w:pPr>
    </w:p>
    <w:p w14:paraId="4CCB97EA" w14:textId="77777777" w:rsidR="00F03668" w:rsidRPr="007E44C7" w:rsidRDefault="00F03668" w:rsidP="00F03668">
      <w:pPr>
        <w:rPr>
          <w:rFonts w:asciiTheme="minorHAnsi" w:hAnsiTheme="minorHAnsi" w:cstheme="minorHAnsi"/>
          <w:b/>
          <w:u w:val="single"/>
        </w:rPr>
      </w:pPr>
      <w:r w:rsidRPr="007E44C7">
        <w:rPr>
          <w:rFonts w:asciiTheme="minorHAnsi" w:hAnsiTheme="minorHAnsi" w:cstheme="minorHAnsi"/>
          <w:b/>
          <w:u w:val="single"/>
        </w:rPr>
        <w:t>What is the process?</w:t>
      </w:r>
    </w:p>
    <w:p w14:paraId="398FC3D3" w14:textId="77777777" w:rsidR="00F03668" w:rsidRPr="007E44C7" w:rsidRDefault="00F03668" w:rsidP="00F03668">
      <w:pPr>
        <w:rPr>
          <w:rFonts w:asciiTheme="minorHAnsi" w:hAnsiTheme="minorHAnsi" w:cstheme="minorHAnsi"/>
        </w:rPr>
      </w:pPr>
      <w:r w:rsidRPr="007E44C7">
        <w:rPr>
          <w:rFonts w:asciiTheme="minorHAnsi" w:hAnsiTheme="minorHAnsi" w:cstheme="minorHAnsi"/>
        </w:rPr>
        <w:t xml:space="preserve">A psychologist with training and experience can carry out psychometric assessments. The assessment involves an interview and completion of standardised questionnaires or other psychological assessment tools. </w:t>
      </w:r>
    </w:p>
    <w:p w14:paraId="5B584AFF" w14:textId="77777777" w:rsidR="00F03668" w:rsidRPr="007E44C7" w:rsidRDefault="00F03668" w:rsidP="00F03668">
      <w:pPr>
        <w:rPr>
          <w:rFonts w:asciiTheme="minorHAnsi" w:hAnsiTheme="minorHAnsi" w:cstheme="minorHAnsi"/>
        </w:rPr>
      </w:pPr>
    </w:p>
    <w:p w14:paraId="6541EE34" w14:textId="77777777" w:rsidR="00F03668" w:rsidRPr="007E44C7" w:rsidRDefault="00F03668" w:rsidP="00F03668">
      <w:pPr>
        <w:rPr>
          <w:rFonts w:asciiTheme="minorHAnsi" w:hAnsiTheme="minorHAnsi" w:cstheme="minorHAnsi"/>
        </w:rPr>
      </w:pPr>
      <w:r w:rsidRPr="007E44C7">
        <w:rPr>
          <w:rFonts w:asciiTheme="minorHAnsi" w:hAnsiTheme="minorHAnsi" w:cstheme="minorHAnsi"/>
        </w:rPr>
        <w:t>The psychologist may write a report based on the questionnaires.  Should a report be written, it will include a summary of the findings and specific recommendations, and a copy will be made available to yourself.</w:t>
      </w:r>
    </w:p>
    <w:p w14:paraId="2D5C2B5D" w14:textId="77777777" w:rsidR="00F03668" w:rsidRPr="007E44C7" w:rsidRDefault="00F03668" w:rsidP="00F03668">
      <w:pPr>
        <w:rPr>
          <w:rFonts w:asciiTheme="minorHAnsi" w:hAnsiTheme="minorHAnsi" w:cstheme="minorHAnsi"/>
        </w:rPr>
      </w:pPr>
    </w:p>
    <w:p w14:paraId="43F86CE5" w14:textId="77777777" w:rsidR="00F03668" w:rsidRDefault="00F03668" w:rsidP="00F03668">
      <w:pPr>
        <w:spacing w:after="200" w:line="276" w:lineRule="auto"/>
        <w:rPr>
          <w:rFonts w:asciiTheme="minorHAnsi" w:hAnsiTheme="minorHAnsi" w:cstheme="minorHAnsi"/>
          <w:b/>
          <w:bCs/>
          <w:szCs w:val="24"/>
        </w:rPr>
      </w:pPr>
      <w:r>
        <w:rPr>
          <w:rFonts w:asciiTheme="minorHAnsi" w:hAnsiTheme="minorHAnsi" w:cstheme="minorHAnsi"/>
          <w:b/>
          <w:bCs/>
          <w:szCs w:val="24"/>
        </w:rPr>
        <w:br w:type="page"/>
      </w:r>
    </w:p>
    <w:p w14:paraId="2C766C6D" w14:textId="77777777" w:rsidR="00F03668" w:rsidRPr="00D33C91" w:rsidRDefault="00F03668" w:rsidP="007E44C7">
      <w:pPr>
        <w:keepNext/>
        <w:keepLines/>
        <w:rPr>
          <w:rFonts w:asciiTheme="minorHAnsi" w:hAnsiTheme="minorHAnsi" w:cstheme="minorHAnsi"/>
          <w:b/>
          <w:bCs/>
          <w:color w:val="000000"/>
          <w:szCs w:val="24"/>
          <w:lang w:eastAsia="en-AU"/>
        </w:rPr>
      </w:pPr>
      <w:r>
        <w:rPr>
          <w:rFonts w:asciiTheme="minorHAnsi" w:hAnsiTheme="minorHAnsi" w:cstheme="minorHAnsi"/>
          <w:b/>
          <w:bCs/>
          <w:color w:val="000000"/>
          <w:szCs w:val="24"/>
          <w:lang w:eastAsia="en-AU"/>
        </w:rPr>
        <w:lastRenderedPageBreak/>
        <w:t>Attachment 6</w:t>
      </w:r>
    </w:p>
    <w:p w14:paraId="562A6644" w14:textId="77777777" w:rsidR="00F03668" w:rsidRPr="009D200D" w:rsidRDefault="00F03668" w:rsidP="00AB43B5">
      <w:pPr>
        <w:rPr>
          <w:lang w:eastAsia="en-AU"/>
        </w:rPr>
      </w:pPr>
      <w:r w:rsidRPr="009D200D">
        <w:rPr>
          <w:lang w:eastAsia="en-AU"/>
        </w:rPr>
        <w:t xml:space="preserve">Core </w:t>
      </w:r>
      <w:r>
        <w:rPr>
          <w:lang w:eastAsia="en-AU"/>
        </w:rPr>
        <w:t>P</w:t>
      </w:r>
      <w:r w:rsidRPr="009D200D">
        <w:rPr>
          <w:lang w:eastAsia="en-AU"/>
        </w:rPr>
        <w:t xml:space="preserve">sychometrics or </w:t>
      </w:r>
      <w:r>
        <w:rPr>
          <w:lang w:eastAsia="en-AU"/>
        </w:rPr>
        <w:t>P</w:t>
      </w:r>
      <w:r w:rsidRPr="009D200D">
        <w:rPr>
          <w:lang w:eastAsia="en-AU"/>
        </w:rPr>
        <w:t xml:space="preserve">rofessional </w:t>
      </w:r>
      <w:r>
        <w:rPr>
          <w:lang w:eastAsia="en-AU"/>
        </w:rPr>
        <w:t>J</w:t>
      </w:r>
      <w:r w:rsidRPr="009D200D">
        <w:rPr>
          <w:lang w:eastAsia="en-AU"/>
        </w:rPr>
        <w:t xml:space="preserve">udgement </w:t>
      </w:r>
      <w:r>
        <w:rPr>
          <w:lang w:eastAsia="en-AU"/>
        </w:rPr>
        <w:t>Assessments</w:t>
      </w:r>
      <w:r w:rsidRPr="009D200D">
        <w:rPr>
          <w:lang w:eastAsia="en-AU"/>
        </w:rPr>
        <w:t xml:space="preserve"> for FoCIS </w:t>
      </w:r>
      <w:proofErr w:type="gramStart"/>
      <w:r w:rsidRPr="009D200D">
        <w:rPr>
          <w:lang w:eastAsia="en-AU"/>
        </w:rPr>
        <w:t>intervention</w:t>
      </w:r>
      <w:proofErr w:type="gramEnd"/>
    </w:p>
    <w:p w14:paraId="6E0A0D5A" w14:textId="77777777" w:rsidR="00F03668" w:rsidRPr="007E44C7" w:rsidRDefault="00F03668" w:rsidP="00D13164">
      <w:pPr>
        <w:pStyle w:val="ListParagraph"/>
        <w:numPr>
          <w:ilvl w:val="0"/>
          <w:numId w:val="16"/>
        </w:numPr>
        <w:ind w:left="426" w:hanging="426"/>
        <w:rPr>
          <w:rFonts w:ascii="Arial" w:hAnsi="Arial"/>
          <w:color w:val="222222"/>
          <w:sz w:val="20"/>
          <w:shd w:val="clear" w:color="auto" w:fill="FFFFFF"/>
        </w:rPr>
      </w:pPr>
      <w:r w:rsidRPr="007E44C7">
        <w:rPr>
          <w:rFonts w:ascii="Arial" w:hAnsi="Arial" w:cs="Arial"/>
          <w:color w:val="333333"/>
          <w:sz w:val="21"/>
          <w:szCs w:val="21"/>
          <w:shd w:val="clear" w:color="auto" w:fill="FFFFFF"/>
        </w:rPr>
        <w:t>M</w:t>
      </w:r>
      <w:r w:rsidRPr="007E44C7">
        <w:rPr>
          <w:shd w:val="clear" w:color="auto" w:fill="FFFFFF"/>
        </w:rPr>
        <w:t>audsley Violence Questionnaire. Walker, J. S. (2005). The Maudsley Violence Questionnaire: Initial validation and reliability. </w:t>
      </w:r>
      <w:r w:rsidRPr="007E44C7">
        <w:rPr>
          <w:rStyle w:val="Emphasis"/>
          <w:rFonts w:ascii="Arial" w:hAnsi="Arial" w:cs="Arial"/>
          <w:color w:val="333333"/>
          <w:sz w:val="21"/>
          <w:szCs w:val="21"/>
          <w:shd w:val="clear" w:color="auto" w:fill="FFFFFF"/>
        </w:rPr>
        <w:t>Personality and Individual Differences, 38</w:t>
      </w:r>
      <w:r w:rsidRPr="007E44C7">
        <w:rPr>
          <w:rFonts w:ascii="Arial" w:hAnsi="Arial" w:cs="Arial"/>
          <w:color w:val="333333"/>
          <w:sz w:val="21"/>
          <w:szCs w:val="21"/>
          <w:shd w:val="clear" w:color="auto" w:fill="FFFFFF"/>
        </w:rPr>
        <w:t>(1), 187–201. </w:t>
      </w:r>
      <w:hyperlink r:id="rId12" w:tgtFrame="_blank" w:history="1">
        <w:r w:rsidRPr="007E44C7">
          <w:rPr>
            <w:rStyle w:val="Hyperlink"/>
            <w:rFonts w:ascii="Arial" w:hAnsi="Arial" w:cs="Arial"/>
            <w:color w:val="2C72B7"/>
            <w:sz w:val="21"/>
            <w:szCs w:val="21"/>
            <w:shd w:val="clear" w:color="auto" w:fill="FFFFFF"/>
          </w:rPr>
          <w:t>https://doi.org/10.1016/j.paid.2004.04.001</w:t>
        </w:r>
      </w:hyperlink>
    </w:p>
    <w:p w14:paraId="66D608BF" w14:textId="77777777" w:rsidR="00F03668" w:rsidRPr="007E44C7" w:rsidRDefault="00F03668" w:rsidP="00D13164">
      <w:pPr>
        <w:pStyle w:val="ListParagraph"/>
        <w:numPr>
          <w:ilvl w:val="0"/>
          <w:numId w:val="16"/>
        </w:numPr>
        <w:ind w:left="426" w:hanging="426"/>
        <w:rPr>
          <w:rFonts w:eastAsiaTheme="minorHAnsi" w:cs="Calibri"/>
          <w:color w:val="000000"/>
          <w:szCs w:val="24"/>
        </w:rPr>
      </w:pPr>
      <w:r w:rsidRPr="007E44C7">
        <w:rPr>
          <w:rFonts w:asciiTheme="minorHAnsi" w:hAnsiTheme="minorHAnsi" w:cstheme="minorHAnsi"/>
          <w:color w:val="202124"/>
          <w:shd w:val="clear" w:color="auto" w:fill="FFFFFF"/>
        </w:rPr>
        <w:t>PDS-ICD-11. Bach, B., Brown, T. A., Mulder, R. T., Newton-Howes, G., Simonsen, E., &amp; Sellbom, M. (2021). Development and Initial Evaluation of the ICD-11 Personality Disorder Severity Scale: PDS-ICD-11.</w:t>
      </w:r>
      <w:r w:rsidRPr="007E44C7">
        <w:rPr>
          <w:rFonts w:eastAsiaTheme="minorHAnsi" w:cs="Calibri"/>
          <w:color w:val="000000"/>
          <w:szCs w:val="24"/>
        </w:rPr>
        <w:t xml:space="preserve"> </w:t>
      </w:r>
      <w:r w:rsidRPr="007E44C7">
        <w:rPr>
          <w:rFonts w:ascii="Calibri-Italic" w:eastAsiaTheme="minorHAnsi" w:hAnsi="Calibri-Italic" w:cs="Calibri-Italic"/>
          <w:i/>
          <w:iCs/>
          <w:color w:val="000000"/>
          <w:szCs w:val="24"/>
        </w:rPr>
        <w:t>Personality and Mental Health</w:t>
      </w:r>
      <w:r w:rsidRPr="007E44C7">
        <w:rPr>
          <w:rFonts w:eastAsiaTheme="minorHAnsi" w:cs="Calibri"/>
          <w:color w:val="000000"/>
          <w:szCs w:val="24"/>
        </w:rPr>
        <w:t xml:space="preserve">. </w:t>
      </w:r>
      <w:r w:rsidRPr="007E44C7">
        <w:rPr>
          <w:rFonts w:eastAsiaTheme="minorHAnsi" w:cs="Calibri"/>
          <w:color w:val="0563C2"/>
          <w:szCs w:val="24"/>
        </w:rPr>
        <w:t>https://doi.org/10.1002/pmh.1510</w:t>
      </w:r>
    </w:p>
    <w:p w14:paraId="3C1A8305" w14:textId="77777777" w:rsidR="00F03668" w:rsidRDefault="00F03668" w:rsidP="007E44C7">
      <w:pPr>
        <w:rPr>
          <w:rFonts w:asciiTheme="minorHAnsi" w:hAnsiTheme="minorHAnsi" w:cstheme="minorHAnsi"/>
          <w:color w:val="202124"/>
          <w:shd w:val="clear" w:color="auto" w:fill="FFFFFF"/>
        </w:rPr>
      </w:pPr>
    </w:p>
    <w:p w14:paraId="6021256A" w14:textId="77777777" w:rsidR="00F03668" w:rsidRPr="007E44C7" w:rsidRDefault="00F03668" w:rsidP="007E44C7">
      <w:pPr>
        <w:rPr>
          <w:b/>
          <w:bCs/>
          <w:shd w:val="clear" w:color="auto" w:fill="FFFFFF"/>
        </w:rPr>
      </w:pPr>
      <w:r w:rsidRPr="007E44C7">
        <w:rPr>
          <w:b/>
          <w:bCs/>
          <w:shd w:val="clear" w:color="auto" w:fill="FFFFFF"/>
        </w:rPr>
        <w:t xml:space="preserve">Structured Professional Judgement tools </w:t>
      </w:r>
    </w:p>
    <w:p w14:paraId="48E5BD2E" w14:textId="77777777" w:rsidR="00F03668" w:rsidRPr="00F636CD" w:rsidRDefault="00F03668" w:rsidP="007E44C7">
      <w:pPr>
        <w:rPr>
          <w:rFonts w:asciiTheme="minorHAnsi" w:hAnsiTheme="minorHAnsi" w:cstheme="minorHAnsi"/>
          <w:color w:val="202124"/>
          <w:shd w:val="clear" w:color="auto" w:fill="FFFFFF"/>
        </w:rPr>
      </w:pPr>
      <w:r>
        <w:rPr>
          <w:rFonts w:asciiTheme="minorHAnsi" w:hAnsiTheme="minorHAnsi" w:cstheme="minorHAnsi"/>
          <w:color w:val="202124"/>
          <w:shd w:val="clear" w:color="auto" w:fill="FFFFFF"/>
        </w:rPr>
        <w:t xml:space="preserve">Which of these SPJ tools are utilised in each case will depend on the presenting problem behaviour of concern, however a SPJ assessment is required for each person engaging in intervention. Below are examples of SPJ tools that may be used to inform pre and post assessment. </w:t>
      </w:r>
    </w:p>
    <w:p w14:paraId="3097708B" w14:textId="77777777" w:rsidR="00F03668" w:rsidRDefault="00F03668" w:rsidP="007E44C7">
      <w:pPr>
        <w:rPr>
          <w:rFonts w:asciiTheme="minorHAnsi" w:hAnsiTheme="minorHAnsi" w:cstheme="minorHAnsi"/>
          <w:color w:val="202124"/>
          <w:shd w:val="clear" w:color="auto" w:fill="FFFFFF"/>
        </w:rPr>
      </w:pPr>
    </w:p>
    <w:p w14:paraId="3CC54E60" w14:textId="77777777" w:rsidR="00F03668" w:rsidRPr="007E44C7" w:rsidRDefault="00F03668" w:rsidP="007E44C7">
      <w:pPr>
        <w:rPr>
          <w:rFonts w:asciiTheme="minorHAnsi" w:hAnsiTheme="minorHAnsi" w:cstheme="minorHAnsi"/>
          <w:szCs w:val="24"/>
          <w:shd w:val="clear" w:color="auto" w:fill="FFFFFF"/>
        </w:rPr>
      </w:pPr>
      <w:r w:rsidRPr="007E44C7">
        <w:rPr>
          <w:rFonts w:asciiTheme="minorHAnsi" w:hAnsiTheme="minorHAnsi" w:cstheme="minorHAnsi"/>
          <w:szCs w:val="24"/>
          <w:shd w:val="clear" w:color="auto" w:fill="FFFFFF"/>
        </w:rPr>
        <w:t xml:space="preserve">Douglas, K. S., Hart, S. D., Webster, C. D., &amp; Belfrage, H. (2013). </w:t>
      </w:r>
      <w:r w:rsidRPr="007E44C7">
        <w:rPr>
          <w:rFonts w:asciiTheme="minorHAnsi" w:hAnsiTheme="minorHAnsi" w:cstheme="minorHAnsi"/>
          <w:i/>
          <w:iCs/>
          <w:szCs w:val="24"/>
          <w:shd w:val="clear" w:color="auto" w:fill="FFFFFF"/>
        </w:rPr>
        <w:t>HCR-20V3: Assessing risk of violence – User guide</w:t>
      </w:r>
      <w:r w:rsidRPr="007E44C7">
        <w:rPr>
          <w:rFonts w:asciiTheme="minorHAnsi" w:hAnsiTheme="minorHAnsi" w:cstheme="minorHAnsi"/>
          <w:szCs w:val="24"/>
          <w:shd w:val="clear" w:color="auto" w:fill="FFFFFF"/>
        </w:rPr>
        <w:t>. Burnaby, Canada: Mental Health, Law, and Policy Institute, Simon Fraser University.</w:t>
      </w:r>
    </w:p>
    <w:p w14:paraId="785C9675" w14:textId="77777777" w:rsidR="00F03668" w:rsidRPr="007E44C7" w:rsidRDefault="00F03668" w:rsidP="007E44C7">
      <w:pPr>
        <w:rPr>
          <w:rFonts w:asciiTheme="minorHAnsi" w:hAnsiTheme="minorHAnsi" w:cstheme="minorHAnsi"/>
          <w:szCs w:val="24"/>
          <w:shd w:val="clear" w:color="auto" w:fill="FFFFFF"/>
        </w:rPr>
      </w:pPr>
    </w:p>
    <w:p w14:paraId="130501B0" w14:textId="77777777" w:rsidR="00F03668" w:rsidRPr="007E44C7" w:rsidRDefault="00F03668" w:rsidP="007E44C7">
      <w:pPr>
        <w:rPr>
          <w:rFonts w:asciiTheme="minorHAnsi" w:hAnsiTheme="minorHAnsi" w:cstheme="minorHAnsi"/>
          <w:szCs w:val="24"/>
          <w:shd w:val="clear" w:color="auto" w:fill="FFFFFF"/>
        </w:rPr>
      </w:pPr>
      <w:r w:rsidRPr="007E44C7">
        <w:rPr>
          <w:rFonts w:asciiTheme="minorHAnsi" w:hAnsiTheme="minorHAnsi" w:cstheme="minorHAnsi"/>
          <w:szCs w:val="24"/>
          <w:shd w:val="clear" w:color="auto" w:fill="FFFFFF"/>
        </w:rPr>
        <w:t xml:space="preserve">Hart, S., Krop, R. &amp; Watt (2022). </w:t>
      </w:r>
      <w:r w:rsidRPr="007E44C7">
        <w:rPr>
          <w:rFonts w:asciiTheme="minorHAnsi" w:hAnsiTheme="minorHAnsi" w:cstheme="minorHAnsi"/>
          <w:i/>
          <w:iCs/>
          <w:szCs w:val="24"/>
          <w:shd w:val="clear" w:color="auto" w:fill="FFFFFF"/>
        </w:rPr>
        <w:t>RSVP-V2: Version 2 of the Risk for Sexual Violence Protocol- User Guide.</w:t>
      </w:r>
      <w:r w:rsidRPr="007E44C7">
        <w:rPr>
          <w:rFonts w:asciiTheme="minorHAnsi" w:hAnsiTheme="minorHAnsi" w:cstheme="minorHAnsi"/>
          <w:szCs w:val="24"/>
          <w:shd w:val="clear" w:color="auto" w:fill="FFFFFF"/>
        </w:rPr>
        <w:t xml:space="preserve"> Protect International.</w:t>
      </w:r>
    </w:p>
    <w:p w14:paraId="421E8817" w14:textId="77777777" w:rsidR="00F03668" w:rsidRPr="007E44C7" w:rsidRDefault="00F03668" w:rsidP="007E44C7">
      <w:pPr>
        <w:rPr>
          <w:rFonts w:asciiTheme="minorHAnsi" w:hAnsiTheme="minorHAnsi" w:cstheme="minorHAnsi"/>
          <w:szCs w:val="24"/>
          <w:shd w:val="clear" w:color="auto" w:fill="FFFFFF"/>
        </w:rPr>
      </w:pPr>
    </w:p>
    <w:p w14:paraId="2857BB50" w14:textId="77777777" w:rsidR="00F03668" w:rsidRPr="007E44C7" w:rsidRDefault="00F03668" w:rsidP="007E44C7">
      <w:pPr>
        <w:rPr>
          <w:rFonts w:asciiTheme="minorHAnsi" w:hAnsiTheme="minorHAnsi" w:cstheme="minorHAnsi"/>
          <w:b/>
          <w:bCs/>
          <w:color w:val="000000" w:themeColor="text1"/>
          <w:szCs w:val="24"/>
          <w:shd w:val="clear" w:color="auto" w:fill="FFFFFF"/>
        </w:rPr>
      </w:pPr>
      <w:r w:rsidRPr="007E44C7">
        <w:rPr>
          <w:rFonts w:asciiTheme="minorHAnsi" w:hAnsiTheme="minorHAnsi" w:cstheme="minorHAnsi"/>
          <w:bCs/>
          <w:color w:val="000000" w:themeColor="text1"/>
          <w:szCs w:val="24"/>
          <w:shd w:val="clear" w:color="auto" w:fill="FFFFFF"/>
        </w:rPr>
        <w:t>MacKenzie, R., McEwan, T. E., Pathe, M., James, D. V., Ogloff, J. R., &amp; Mullen, P. E. (2009). </w:t>
      </w:r>
      <w:r w:rsidRPr="007E44C7">
        <w:rPr>
          <w:rStyle w:val="Emphasis"/>
          <w:rFonts w:asciiTheme="minorHAnsi" w:hAnsiTheme="minorHAnsi" w:cstheme="minorHAnsi"/>
          <w:bCs/>
          <w:color w:val="000000" w:themeColor="text1"/>
          <w:szCs w:val="24"/>
          <w:shd w:val="clear" w:color="auto" w:fill="FFFFFF"/>
        </w:rPr>
        <w:t xml:space="preserve">Stalking Risk </w:t>
      </w:r>
      <w:proofErr w:type="gramStart"/>
      <w:r w:rsidRPr="007E44C7">
        <w:rPr>
          <w:rStyle w:val="Emphasis"/>
          <w:rFonts w:asciiTheme="minorHAnsi" w:hAnsiTheme="minorHAnsi" w:cstheme="minorHAnsi"/>
          <w:bCs/>
          <w:color w:val="000000" w:themeColor="text1"/>
          <w:szCs w:val="24"/>
          <w:shd w:val="clear" w:color="auto" w:fill="FFFFFF"/>
        </w:rPr>
        <w:t>Profile :</w:t>
      </w:r>
      <w:proofErr w:type="gramEnd"/>
      <w:r w:rsidRPr="007E44C7">
        <w:rPr>
          <w:rStyle w:val="Emphasis"/>
          <w:rFonts w:asciiTheme="minorHAnsi" w:hAnsiTheme="minorHAnsi" w:cstheme="minorHAnsi"/>
          <w:bCs/>
          <w:color w:val="000000" w:themeColor="text1"/>
          <w:szCs w:val="24"/>
          <w:shd w:val="clear" w:color="auto" w:fill="FFFFFF"/>
        </w:rPr>
        <w:t xml:space="preserve"> Guidelines for the Assessment and Management of Stalkers</w:t>
      </w:r>
      <w:r w:rsidRPr="007E44C7">
        <w:rPr>
          <w:rFonts w:asciiTheme="minorHAnsi" w:hAnsiTheme="minorHAnsi" w:cstheme="minorHAnsi"/>
          <w:bCs/>
          <w:color w:val="000000" w:themeColor="text1"/>
          <w:szCs w:val="24"/>
          <w:shd w:val="clear" w:color="auto" w:fill="FFFFFF"/>
        </w:rPr>
        <w:t>. (1st ed.) Monash University.</w:t>
      </w:r>
    </w:p>
    <w:p w14:paraId="48B9C78D" w14:textId="77777777" w:rsidR="00F03668" w:rsidRPr="007E44C7" w:rsidRDefault="00F03668" w:rsidP="007E44C7">
      <w:pPr>
        <w:rPr>
          <w:rFonts w:asciiTheme="minorHAnsi" w:hAnsiTheme="minorHAnsi" w:cstheme="minorHAnsi"/>
          <w:szCs w:val="24"/>
        </w:rPr>
      </w:pPr>
    </w:p>
    <w:p w14:paraId="1A293DBF" w14:textId="77777777" w:rsidR="00F03668" w:rsidRPr="007E44C7" w:rsidRDefault="00F03668" w:rsidP="007E44C7">
      <w:pPr>
        <w:rPr>
          <w:rFonts w:asciiTheme="minorHAnsi" w:hAnsiTheme="minorHAnsi" w:cstheme="minorHAnsi"/>
          <w:szCs w:val="24"/>
        </w:rPr>
      </w:pPr>
      <w:r w:rsidRPr="007E44C7">
        <w:rPr>
          <w:rFonts w:asciiTheme="minorHAnsi" w:hAnsiTheme="minorHAnsi" w:cstheme="minorHAnsi"/>
          <w:color w:val="222222"/>
          <w:szCs w:val="24"/>
          <w:shd w:val="clear" w:color="auto" w:fill="FFFFFF"/>
        </w:rPr>
        <w:t>Wong, S. C., &amp; Gordon, A. (2009). Violence risk scale. </w:t>
      </w:r>
      <w:r w:rsidRPr="007E44C7">
        <w:rPr>
          <w:rFonts w:asciiTheme="minorHAnsi" w:hAnsiTheme="minorHAnsi" w:cstheme="minorHAnsi"/>
          <w:i/>
          <w:iCs/>
          <w:color w:val="222222"/>
          <w:szCs w:val="24"/>
          <w:shd w:val="clear" w:color="auto" w:fill="FFFFFF"/>
        </w:rPr>
        <w:t>Assessment</w:t>
      </w:r>
      <w:r w:rsidRPr="007E44C7">
        <w:rPr>
          <w:rFonts w:asciiTheme="minorHAnsi" w:hAnsiTheme="minorHAnsi" w:cstheme="minorHAnsi"/>
          <w:color w:val="222222"/>
          <w:szCs w:val="24"/>
          <w:shd w:val="clear" w:color="auto" w:fill="FFFFFF"/>
        </w:rPr>
        <w:t>.</w:t>
      </w:r>
    </w:p>
    <w:p w14:paraId="3B3293D7" w14:textId="77777777" w:rsidR="00F03668" w:rsidRDefault="00F03668" w:rsidP="00F03668">
      <w:pPr>
        <w:spacing w:after="200" w:line="276" w:lineRule="auto"/>
        <w:rPr>
          <w:rFonts w:asciiTheme="minorHAnsi" w:hAnsiTheme="minorHAnsi" w:cstheme="minorHAnsi"/>
          <w:b/>
          <w:bCs/>
          <w:szCs w:val="24"/>
        </w:rPr>
      </w:pPr>
    </w:p>
    <w:p w14:paraId="3E09E630" w14:textId="77777777" w:rsidR="00010E74" w:rsidRPr="00010E74" w:rsidRDefault="00010E74" w:rsidP="00153FB3">
      <w:pPr>
        <w:rPr>
          <w:i/>
          <w:sz w:val="20"/>
          <w:szCs w:val="24"/>
        </w:rPr>
      </w:pPr>
    </w:p>
    <w:sectPr w:rsidR="00010E74" w:rsidRPr="00010E74" w:rsidSect="00B10F87">
      <w:headerReference w:type="default" r:id="rId13"/>
      <w:footerReference w:type="default" r:id="rId1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3BBD" w14:textId="77777777" w:rsidR="00AE5B61" w:rsidRDefault="00AE5B61" w:rsidP="00F66CB0">
      <w:r>
        <w:separator/>
      </w:r>
    </w:p>
  </w:endnote>
  <w:endnote w:type="continuationSeparator" w:id="0">
    <w:p w14:paraId="3AD8007C" w14:textId="77777777" w:rsidR="00AE5B61" w:rsidRDefault="00AE5B61"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77F38F06" w:rsidR="001670BB" w:rsidRPr="00542EE6" w:rsidRDefault="00C56738" w:rsidP="00B10F87">
          <w:pPr>
            <w:pStyle w:val="Footer"/>
            <w:rPr>
              <w:rFonts w:cs="Arial"/>
              <w:b/>
              <w:bCs/>
              <w:sz w:val="20"/>
            </w:rPr>
          </w:pPr>
          <w:r>
            <w:rPr>
              <w:b/>
              <w:bCs/>
              <w:sz w:val="20"/>
            </w:rPr>
            <w:t>CHS24/305</w:t>
          </w:r>
        </w:p>
      </w:tc>
      <w:tc>
        <w:tcPr>
          <w:tcW w:w="965" w:type="dxa"/>
        </w:tcPr>
        <w:p w14:paraId="08682A7E" w14:textId="2C23787E" w:rsidR="001670BB" w:rsidRPr="00B3752F" w:rsidRDefault="00C56738" w:rsidP="00B10F87">
          <w:pPr>
            <w:pStyle w:val="Footer"/>
            <w:rPr>
              <w:rFonts w:cs="Arial"/>
              <w:b/>
              <w:bCs/>
              <w:sz w:val="20"/>
            </w:rPr>
          </w:pPr>
          <w:r>
            <w:rPr>
              <w:rFonts w:cs="Arial"/>
              <w:b/>
              <w:bCs/>
              <w:sz w:val="20"/>
            </w:rPr>
            <w:t>1</w:t>
          </w:r>
        </w:p>
      </w:tc>
      <w:tc>
        <w:tcPr>
          <w:tcW w:w="1552" w:type="dxa"/>
        </w:tcPr>
        <w:p w14:paraId="08682A7F" w14:textId="1A155BE2" w:rsidR="001670BB" w:rsidRPr="00B3752F" w:rsidRDefault="00C56738" w:rsidP="00B10F87">
          <w:pPr>
            <w:pStyle w:val="Footer"/>
            <w:rPr>
              <w:rFonts w:cs="Arial"/>
              <w:b/>
              <w:bCs/>
              <w:sz w:val="20"/>
            </w:rPr>
          </w:pPr>
          <w:r>
            <w:rPr>
              <w:rFonts w:cs="Arial"/>
              <w:b/>
              <w:bCs/>
              <w:sz w:val="20"/>
            </w:rPr>
            <w:t>07/06/2024</w:t>
          </w:r>
        </w:p>
      </w:tc>
      <w:tc>
        <w:tcPr>
          <w:tcW w:w="1456" w:type="dxa"/>
        </w:tcPr>
        <w:p w14:paraId="08682A80" w14:textId="1437C7C4" w:rsidR="001670BB" w:rsidRPr="00B3752F" w:rsidRDefault="00C56738" w:rsidP="00470E63">
          <w:pPr>
            <w:pStyle w:val="Footer"/>
            <w:rPr>
              <w:rFonts w:cs="Arial"/>
              <w:b/>
              <w:bCs/>
              <w:sz w:val="20"/>
            </w:rPr>
          </w:pPr>
          <w:r>
            <w:rPr>
              <w:rFonts w:cs="Arial"/>
              <w:b/>
              <w:bCs/>
              <w:sz w:val="20"/>
            </w:rPr>
            <w:t>01/05/2027</w:t>
          </w:r>
        </w:p>
      </w:tc>
      <w:tc>
        <w:tcPr>
          <w:tcW w:w="1746" w:type="dxa"/>
        </w:tcPr>
        <w:p w14:paraId="08682A81" w14:textId="0338D8DA" w:rsidR="001670BB" w:rsidRPr="00B3752F" w:rsidRDefault="003D5BD5" w:rsidP="00B10F87">
          <w:pPr>
            <w:pStyle w:val="Footer"/>
            <w:rPr>
              <w:rFonts w:cs="Arial"/>
              <w:b/>
              <w:bCs/>
              <w:sz w:val="20"/>
            </w:rPr>
          </w:pPr>
          <w:r>
            <w:rPr>
              <w:rFonts w:cs="Arial"/>
              <w:b/>
              <w:bCs/>
              <w:sz w:val="20"/>
            </w:rPr>
            <w:t>MHJHADS - FMHS</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30A0" w14:textId="77777777" w:rsidR="00AE5B61" w:rsidRDefault="00AE5B61" w:rsidP="00F66CB0">
      <w:r>
        <w:separator/>
      </w:r>
    </w:p>
  </w:footnote>
  <w:footnote w:type="continuationSeparator" w:id="0">
    <w:p w14:paraId="5F6484C6" w14:textId="77777777" w:rsidR="00AE5B61" w:rsidRDefault="00AE5B61"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7EB68CAD" w:rsidR="00A939DF" w:rsidRDefault="00A939DF" w:rsidP="00A939DF">
          <w:pPr>
            <w:pStyle w:val="Header"/>
            <w:tabs>
              <w:tab w:val="left" w:pos="720"/>
            </w:tabs>
            <w:jc w:val="right"/>
            <w:rPr>
              <w:sz w:val="20"/>
            </w:rPr>
          </w:pPr>
          <w:bookmarkStart w:id="43" w:name="_top"/>
          <w:bookmarkEnd w:id="43"/>
          <w:r>
            <w:rPr>
              <w:sz w:val="20"/>
            </w:rPr>
            <w:t>CHS</w:t>
          </w:r>
          <w:r w:rsidR="00C56738">
            <w:rPr>
              <w:sz w:val="20"/>
            </w:rPr>
            <w:t>24/305</w:t>
          </w:r>
        </w:p>
      </w:tc>
    </w:tr>
  </w:tbl>
  <w:p w14:paraId="08682A75" w14:textId="0D02C01D"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4EF670F"/>
    <w:multiLevelType w:val="hybridMultilevel"/>
    <w:tmpl w:val="1F9AAAA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62328"/>
    <w:multiLevelType w:val="hybridMultilevel"/>
    <w:tmpl w:val="472CD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7D6DA3"/>
    <w:multiLevelType w:val="hybridMultilevel"/>
    <w:tmpl w:val="971A6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F97E0C"/>
    <w:multiLevelType w:val="hybridMultilevel"/>
    <w:tmpl w:val="A03CC61C"/>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AD94EF8"/>
    <w:multiLevelType w:val="hybridMultilevel"/>
    <w:tmpl w:val="9B360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F7696E"/>
    <w:multiLevelType w:val="hybridMultilevel"/>
    <w:tmpl w:val="7ED4E8D2"/>
    <w:lvl w:ilvl="0" w:tplc="49442E30">
      <w:start w:val="1"/>
      <w:numFmt w:val="decimal"/>
      <w:lvlText w:val="%1."/>
      <w:lvlJc w:val="left"/>
      <w:pPr>
        <w:ind w:left="720" w:hanging="360"/>
      </w:pPr>
      <w:rPr>
        <w:rFonts w:hint="default"/>
        <w:b/>
      </w:rPr>
    </w:lvl>
    <w:lvl w:ilvl="1" w:tplc="A74466E8">
      <w:start w:val="1"/>
      <w:numFmt w:val="lowerLetter"/>
      <w:lvlText w:val="%2."/>
      <w:lvlJc w:val="left"/>
      <w:pPr>
        <w:ind w:left="1440" w:hanging="360"/>
      </w:pPr>
      <w:rPr>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182865"/>
    <w:multiLevelType w:val="hybridMultilevel"/>
    <w:tmpl w:val="C2E43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0C5146"/>
    <w:multiLevelType w:val="hybridMultilevel"/>
    <w:tmpl w:val="3E1AB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D7E64"/>
    <w:multiLevelType w:val="hybridMultilevel"/>
    <w:tmpl w:val="3EB04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7D68B5"/>
    <w:multiLevelType w:val="hybridMultilevel"/>
    <w:tmpl w:val="52A60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3642B6"/>
    <w:multiLevelType w:val="hybridMultilevel"/>
    <w:tmpl w:val="E31A1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AE0C2F"/>
    <w:multiLevelType w:val="hybridMultilevel"/>
    <w:tmpl w:val="7ED4E8D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9C184E"/>
    <w:multiLevelType w:val="hybridMultilevel"/>
    <w:tmpl w:val="61C2B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FA0839"/>
    <w:multiLevelType w:val="hybridMultilevel"/>
    <w:tmpl w:val="22904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3B5875"/>
    <w:multiLevelType w:val="hybridMultilevel"/>
    <w:tmpl w:val="7C065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942ABB"/>
    <w:multiLevelType w:val="hybridMultilevel"/>
    <w:tmpl w:val="39B6460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081394"/>
    <w:multiLevelType w:val="hybridMultilevel"/>
    <w:tmpl w:val="94D64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137C83"/>
    <w:multiLevelType w:val="hybridMultilevel"/>
    <w:tmpl w:val="1E04C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0775B"/>
    <w:multiLevelType w:val="hybridMultilevel"/>
    <w:tmpl w:val="9E12B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B13CB4"/>
    <w:multiLevelType w:val="hybridMultilevel"/>
    <w:tmpl w:val="F7064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B81062"/>
    <w:multiLevelType w:val="hybridMultilevel"/>
    <w:tmpl w:val="71EC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027542"/>
    <w:multiLevelType w:val="hybridMultilevel"/>
    <w:tmpl w:val="5922EA38"/>
    <w:lvl w:ilvl="0" w:tplc="A74466E8">
      <w:start w:val="1"/>
      <w:numFmt w:val="lowerLetter"/>
      <w:lvlText w:val="%1."/>
      <w:lvlJc w:val="left"/>
      <w:pPr>
        <w:ind w:left="144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8C60C3"/>
    <w:multiLevelType w:val="hybridMultilevel"/>
    <w:tmpl w:val="BFB4D130"/>
    <w:lvl w:ilvl="0" w:tplc="A74466E8">
      <w:start w:val="1"/>
      <w:numFmt w:val="lowerLetter"/>
      <w:lvlText w:val="%1."/>
      <w:lvlJc w:val="left"/>
      <w:pPr>
        <w:ind w:left="144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9F217B"/>
    <w:multiLevelType w:val="hybridMultilevel"/>
    <w:tmpl w:val="52DC11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15:restartNumberingAfterBreak="0">
    <w:nsid w:val="589F24C6"/>
    <w:multiLevelType w:val="hybridMultilevel"/>
    <w:tmpl w:val="0EB488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5A7345E1"/>
    <w:multiLevelType w:val="hybridMultilevel"/>
    <w:tmpl w:val="F4FE6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C75042"/>
    <w:multiLevelType w:val="hybridMultilevel"/>
    <w:tmpl w:val="77BE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CA4ECF"/>
    <w:multiLevelType w:val="hybridMultilevel"/>
    <w:tmpl w:val="4E8E007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6B8A523A"/>
    <w:multiLevelType w:val="hybridMultilevel"/>
    <w:tmpl w:val="9796B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1E6DBE"/>
    <w:multiLevelType w:val="hybridMultilevel"/>
    <w:tmpl w:val="BD0A9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1B3E88"/>
    <w:multiLevelType w:val="hybridMultilevel"/>
    <w:tmpl w:val="5B509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C96B88"/>
    <w:multiLevelType w:val="hybridMultilevel"/>
    <w:tmpl w:val="FD600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EF0662"/>
    <w:multiLevelType w:val="hybridMultilevel"/>
    <w:tmpl w:val="FBAA39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724341F6"/>
    <w:multiLevelType w:val="hybridMultilevel"/>
    <w:tmpl w:val="9042A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8D6E18"/>
    <w:multiLevelType w:val="hybridMultilevel"/>
    <w:tmpl w:val="C1E4C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C657D53"/>
    <w:multiLevelType w:val="hybridMultilevel"/>
    <w:tmpl w:val="71D0C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6D3E80"/>
    <w:multiLevelType w:val="hybridMultilevel"/>
    <w:tmpl w:val="F4B20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524CEB"/>
    <w:multiLevelType w:val="hybridMultilevel"/>
    <w:tmpl w:val="106E87F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7FDA1EB6"/>
    <w:multiLevelType w:val="hybridMultilevel"/>
    <w:tmpl w:val="289A1A62"/>
    <w:lvl w:ilvl="0" w:tplc="2116B07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362375">
    <w:abstractNumId w:val="0"/>
  </w:num>
  <w:num w:numId="2" w16cid:durableId="2130738493">
    <w:abstractNumId w:val="36"/>
  </w:num>
  <w:num w:numId="3" w16cid:durableId="1883594216">
    <w:abstractNumId w:val="4"/>
  </w:num>
  <w:num w:numId="4" w16cid:durableId="2122912730">
    <w:abstractNumId w:val="39"/>
  </w:num>
  <w:num w:numId="5" w16cid:durableId="2142579311">
    <w:abstractNumId w:val="10"/>
  </w:num>
  <w:num w:numId="6" w16cid:durableId="832574005">
    <w:abstractNumId w:val="21"/>
  </w:num>
  <w:num w:numId="7" w16cid:durableId="131562112">
    <w:abstractNumId w:val="6"/>
  </w:num>
  <w:num w:numId="8" w16cid:durableId="1174151117">
    <w:abstractNumId w:val="32"/>
  </w:num>
  <w:num w:numId="9" w16cid:durableId="672149712">
    <w:abstractNumId w:val="23"/>
  </w:num>
  <w:num w:numId="10" w16cid:durableId="1380518369">
    <w:abstractNumId w:val="22"/>
  </w:num>
  <w:num w:numId="11" w16cid:durableId="839007518">
    <w:abstractNumId w:val="40"/>
  </w:num>
  <w:num w:numId="12" w16cid:durableId="1707099826">
    <w:abstractNumId w:val="1"/>
  </w:num>
  <w:num w:numId="13" w16cid:durableId="312680298">
    <w:abstractNumId w:val="30"/>
  </w:num>
  <w:num w:numId="14" w16cid:durableId="1338578372">
    <w:abstractNumId w:val="13"/>
  </w:num>
  <w:num w:numId="15" w16cid:durableId="2074502779">
    <w:abstractNumId w:val="26"/>
  </w:num>
  <w:num w:numId="16" w16cid:durableId="1755122743">
    <w:abstractNumId w:val="17"/>
  </w:num>
  <w:num w:numId="17" w16cid:durableId="705452788">
    <w:abstractNumId w:val="7"/>
  </w:num>
  <w:num w:numId="18" w16cid:durableId="138809283">
    <w:abstractNumId w:val="27"/>
  </w:num>
  <w:num w:numId="19" w16cid:durableId="1816988334">
    <w:abstractNumId w:val="11"/>
  </w:num>
  <w:num w:numId="20" w16cid:durableId="1881356629">
    <w:abstractNumId w:val="24"/>
  </w:num>
  <w:num w:numId="21" w16cid:durableId="711265505">
    <w:abstractNumId w:val="28"/>
  </w:num>
  <w:num w:numId="22" w16cid:durableId="1324970528">
    <w:abstractNumId w:val="15"/>
  </w:num>
  <w:num w:numId="23" w16cid:durableId="300112037">
    <w:abstractNumId w:val="33"/>
  </w:num>
  <w:num w:numId="24" w16cid:durableId="1744176181">
    <w:abstractNumId w:val="14"/>
  </w:num>
  <w:num w:numId="25" w16cid:durableId="261304058">
    <w:abstractNumId w:val="31"/>
  </w:num>
  <w:num w:numId="26" w16cid:durableId="1817186388">
    <w:abstractNumId w:val="38"/>
  </w:num>
  <w:num w:numId="27" w16cid:durableId="649480945">
    <w:abstractNumId w:val="35"/>
  </w:num>
  <w:num w:numId="28" w16cid:durableId="1330333282">
    <w:abstractNumId w:val="5"/>
  </w:num>
  <w:num w:numId="29" w16cid:durableId="1417632273">
    <w:abstractNumId w:val="3"/>
  </w:num>
  <w:num w:numId="30" w16cid:durableId="319113194">
    <w:abstractNumId w:val="9"/>
  </w:num>
  <w:num w:numId="31" w16cid:durableId="42295861">
    <w:abstractNumId w:val="18"/>
  </w:num>
  <w:num w:numId="32" w16cid:durableId="1461532515">
    <w:abstractNumId w:val="19"/>
  </w:num>
  <w:num w:numId="33" w16cid:durableId="308244378">
    <w:abstractNumId w:val="29"/>
  </w:num>
  <w:num w:numId="34" w16cid:durableId="1036198196">
    <w:abstractNumId w:val="16"/>
  </w:num>
  <w:num w:numId="35" w16cid:durableId="133569510">
    <w:abstractNumId w:val="37"/>
  </w:num>
  <w:num w:numId="36" w16cid:durableId="1589919673">
    <w:abstractNumId w:val="20"/>
  </w:num>
  <w:num w:numId="37" w16cid:durableId="828786541">
    <w:abstractNumId w:val="34"/>
  </w:num>
  <w:num w:numId="38" w16cid:durableId="773524023">
    <w:abstractNumId w:val="2"/>
  </w:num>
  <w:num w:numId="39" w16cid:durableId="19117700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7493147">
    <w:abstractNumId w:val="8"/>
  </w:num>
  <w:num w:numId="41" w16cid:durableId="603609664">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728F3"/>
    <w:rsid w:val="000A3D5E"/>
    <w:rsid w:val="000B5C8C"/>
    <w:rsid w:val="000C59E2"/>
    <w:rsid w:val="000C7B2D"/>
    <w:rsid w:val="000F7B7E"/>
    <w:rsid w:val="0010015B"/>
    <w:rsid w:val="00103EEA"/>
    <w:rsid w:val="00153FB3"/>
    <w:rsid w:val="001670BB"/>
    <w:rsid w:val="0018239D"/>
    <w:rsid w:val="00191109"/>
    <w:rsid w:val="001A0053"/>
    <w:rsid w:val="001A28DE"/>
    <w:rsid w:val="001B2465"/>
    <w:rsid w:val="001E64DB"/>
    <w:rsid w:val="001F2829"/>
    <w:rsid w:val="001F2C50"/>
    <w:rsid w:val="001F6D2D"/>
    <w:rsid w:val="00205AF9"/>
    <w:rsid w:val="002271E0"/>
    <w:rsid w:val="00240B97"/>
    <w:rsid w:val="0025382D"/>
    <w:rsid w:val="00253F5A"/>
    <w:rsid w:val="0025442E"/>
    <w:rsid w:val="00263BA6"/>
    <w:rsid w:val="00266379"/>
    <w:rsid w:val="0026690C"/>
    <w:rsid w:val="0027264D"/>
    <w:rsid w:val="00293E43"/>
    <w:rsid w:val="002B478A"/>
    <w:rsid w:val="002B5F43"/>
    <w:rsid w:val="002C05A8"/>
    <w:rsid w:val="002F2F0C"/>
    <w:rsid w:val="002F7AFC"/>
    <w:rsid w:val="00313707"/>
    <w:rsid w:val="00341A49"/>
    <w:rsid w:val="00376A6D"/>
    <w:rsid w:val="00380B98"/>
    <w:rsid w:val="00396023"/>
    <w:rsid w:val="00396F11"/>
    <w:rsid w:val="003B1B09"/>
    <w:rsid w:val="003C4BB5"/>
    <w:rsid w:val="003D5BD5"/>
    <w:rsid w:val="003D751C"/>
    <w:rsid w:val="003E167B"/>
    <w:rsid w:val="003E4CC0"/>
    <w:rsid w:val="003F09BB"/>
    <w:rsid w:val="003F3D8F"/>
    <w:rsid w:val="003F5692"/>
    <w:rsid w:val="004018A1"/>
    <w:rsid w:val="00412CED"/>
    <w:rsid w:val="00427139"/>
    <w:rsid w:val="004358E9"/>
    <w:rsid w:val="00447B55"/>
    <w:rsid w:val="0045074F"/>
    <w:rsid w:val="00465C91"/>
    <w:rsid w:val="00470E63"/>
    <w:rsid w:val="004754AB"/>
    <w:rsid w:val="00487DD5"/>
    <w:rsid w:val="004A2E02"/>
    <w:rsid w:val="004A6A76"/>
    <w:rsid w:val="004B6F74"/>
    <w:rsid w:val="004B7C43"/>
    <w:rsid w:val="004C2B20"/>
    <w:rsid w:val="004C3825"/>
    <w:rsid w:val="004E28AD"/>
    <w:rsid w:val="004F115F"/>
    <w:rsid w:val="004F1D05"/>
    <w:rsid w:val="0050147B"/>
    <w:rsid w:val="00503F75"/>
    <w:rsid w:val="005239C6"/>
    <w:rsid w:val="0052443C"/>
    <w:rsid w:val="0052775E"/>
    <w:rsid w:val="00542514"/>
    <w:rsid w:val="00546AED"/>
    <w:rsid w:val="005621E4"/>
    <w:rsid w:val="005736DB"/>
    <w:rsid w:val="005743AC"/>
    <w:rsid w:val="00575D56"/>
    <w:rsid w:val="00596FD7"/>
    <w:rsid w:val="0059780C"/>
    <w:rsid w:val="005A3625"/>
    <w:rsid w:val="005B4738"/>
    <w:rsid w:val="005C212D"/>
    <w:rsid w:val="005C3CB0"/>
    <w:rsid w:val="005D5624"/>
    <w:rsid w:val="005E2B69"/>
    <w:rsid w:val="005E7D4C"/>
    <w:rsid w:val="005F1775"/>
    <w:rsid w:val="00612231"/>
    <w:rsid w:val="00614380"/>
    <w:rsid w:val="00617704"/>
    <w:rsid w:val="00631EB6"/>
    <w:rsid w:val="00633C8D"/>
    <w:rsid w:val="00635EB1"/>
    <w:rsid w:val="006473BB"/>
    <w:rsid w:val="006521A0"/>
    <w:rsid w:val="0065246A"/>
    <w:rsid w:val="00655F4B"/>
    <w:rsid w:val="0066495D"/>
    <w:rsid w:val="006743DB"/>
    <w:rsid w:val="00687DEC"/>
    <w:rsid w:val="00695EB6"/>
    <w:rsid w:val="006A4D46"/>
    <w:rsid w:val="006A6024"/>
    <w:rsid w:val="006C31FF"/>
    <w:rsid w:val="006C6B6C"/>
    <w:rsid w:val="006C704D"/>
    <w:rsid w:val="006F7E57"/>
    <w:rsid w:val="0070331D"/>
    <w:rsid w:val="00703AC5"/>
    <w:rsid w:val="00733CC8"/>
    <w:rsid w:val="00741B43"/>
    <w:rsid w:val="00752315"/>
    <w:rsid w:val="00756537"/>
    <w:rsid w:val="00765D3F"/>
    <w:rsid w:val="0077359A"/>
    <w:rsid w:val="00775280"/>
    <w:rsid w:val="00783A23"/>
    <w:rsid w:val="007A0EBC"/>
    <w:rsid w:val="007B4ABB"/>
    <w:rsid w:val="007B5769"/>
    <w:rsid w:val="007B6904"/>
    <w:rsid w:val="007E44C7"/>
    <w:rsid w:val="007F78ED"/>
    <w:rsid w:val="00801B23"/>
    <w:rsid w:val="008142E7"/>
    <w:rsid w:val="00815C20"/>
    <w:rsid w:val="00816782"/>
    <w:rsid w:val="0082141D"/>
    <w:rsid w:val="00823E5B"/>
    <w:rsid w:val="00827F24"/>
    <w:rsid w:val="00855DA8"/>
    <w:rsid w:val="00865480"/>
    <w:rsid w:val="008732E4"/>
    <w:rsid w:val="00886399"/>
    <w:rsid w:val="008974CA"/>
    <w:rsid w:val="008D0CBA"/>
    <w:rsid w:val="008E1F7F"/>
    <w:rsid w:val="008E20EF"/>
    <w:rsid w:val="008E3427"/>
    <w:rsid w:val="008E74FD"/>
    <w:rsid w:val="008E7509"/>
    <w:rsid w:val="008F00E8"/>
    <w:rsid w:val="008F6921"/>
    <w:rsid w:val="00922F95"/>
    <w:rsid w:val="0093266C"/>
    <w:rsid w:val="00933EED"/>
    <w:rsid w:val="00940CDE"/>
    <w:rsid w:val="0095387B"/>
    <w:rsid w:val="0097742A"/>
    <w:rsid w:val="00980AE7"/>
    <w:rsid w:val="00980EED"/>
    <w:rsid w:val="0098312B"/>
    <w:rsid w:val="0098579F"/>
    <w:rsid w:val="00991670"/>
    <w:rsid w:val="009A534C"/>
    <w:rsid w:val="009B0E44"/>
    <w:rsid w:val="009B4A8F"/>
    <w:rsid w:val="009B6C8C"/>
    <w:rsid w:val="009B6F42"/>
    <w:rsid w:val="009C0FCA"/>
    <w:rsid w:val="009C3963"/>
    <w:rsid w:val="009D1C4F"/>
    <w:rsid w:val="009D226E"/>
    <w:rsid w:val="009D323C"/>
    <w:rsid w:val="009D4156"/>
    <w:rsid w:val="009E4E8C"/>
    <w:rsid w:val="009F2C1F"/>
    <w:rsid w:val="00A063FE"/>
    <w:rsid w:val="00A123E3"/>
    <w:rsid w:val="00A13087"/>
    <w:rsid w:val="00A30125"/>
    <w:rsid w:val="00A3469C"/>
    <w:rsid w:val="00A350E5"/>
    <w:rsid w:val="00A35E2D"/>
    <w:rsid w:val="00A74B8A"/>
    <w:rsid w:val="00A85F61"/>
    <w:rsid w:val="00A86A9D"/>
    <w:rsid w:val="00A86DB3"/>
    <w:rsid w:val="00A939DF"/>
    <w:rsid w:val="00AA25DC"/>
    <w:rsid w:val="00AB43B5"/>
    <w:rsid w:val="00AB6ABD"/>
    <w:rsid w:val="00AB6E7B"/>
    <w:rsid w:val="00AE5B61"/>
    <w:rsid w:val="00AF3CEB"/>
    <w:rsid w:val="00AF63A9"/>
    <w:rsid w:val="00B10F87"/>
    <w:rsid w:val="00B11471"/>
    <w:rsid w:val="00B17115"/>
    <w:rsid w:val="00B21043"/>
    <w:rsid w:val="00B22486"/>
    <w:rsid w:val="00B30DA2"/>
    <w:rsid w:val="00B44CAC"/>
    <w:rsid w:val="00B453FC"/>
    <w:rsid w:val="00B573D6"/>
    <w:rsid w:val="00B61F35"/>
    <w:rsid w:val="00B634F1"/>
    <w:rsid w:val="00B81455"/>
    <w:rsid w:val="00B9627F"/>
    <w:rsid w:val="00BA0A1B"/>
    <w:rsid w:val="00BA2415"/>
    <w:rsid w:val="00BA4F95"/>
    <w:rsid w:val="00BA5B60"/>
    <w:rsid w:val="00BB33F9"/>
    <w:rsid w:val="00BC3CE6"/>
    <w:rsid w:val="00BD03DB"/>
    <w:rsid w:val="00BE5E41"/>
    <w:rsid w:val="00C13D33"/>
    <w:rsid w:val="00C24EDC"/>
    <w:rsid w:val="00C25A76"/>
    <w:rsid w:val="00C31BD5"/>
    <w:rsid w:val="00C32206"/>
    <w:rsid w:val="00C37524"/>
    <w:rsid w:val="00C45B40"/>
    <w:rsid w:val="00C45C67"/>
    <w:rsid w:val="00C523FF"/>
    <w:rsid w:val="00C532D4"/>
    <w:rsid w:val="00C56738"/>
    <w:rsid w:val="00C606F3"/>
    <w:rsid w:val="00C71C3C"/>
    <w:rsid w:val="00C9490E"/>
    <w:rsid w:val="00CA593D"/>
    <w:rsid w:val="00D006EF"/>
    <w:rsid w:val="00D06786"/>
    <w:rsid w:val="00D13164"/>
    <w:rsid w:val="00D15323"/>
    <w:rsid w:val="00D16211"/>
    <w:rsid w:val="00D21780"/>
    <w:rsid w:val="00D23346"/>
    <w:rsid w:val="00D243B8"/>
    <w:rsid w:val="00D34794"/>
    <w:rsid w:val="00D42B85"/>
    <w:rsid w:val="00D4502D"/>
    <w:rsid w:val="00D530CE"/>
    <w:rsid w:val="00D53E3C"/>
    <w:rsid w:val="00D54ED5"/>
    <w:rsid w:val="00D7517E"/>
    <w:rsid w:val="00D77950"/>
    <w:rsid w:val="00DC3762"/>
    <w:rsid w:val="00DC739E"/>
    <w:rsid w:val="00DD0346"/>
    <w:rsid w:val="00DD616A"/>
    <w:rsid w:val="00DE0465"/>
    <w:rsid w:val="00DF1041"/>
    <w:rsid w:val="00DF22E2"/>
    <w:rsid w:val="00E049ED"/>
    <w:rsid w:val="00E34E6D"/>
    <w:rsid w:val="00E37CD4"/>
    <w:rsid w:val="00E41A47"/>
    <w:rsid w:val="00E53B9C"/>
    <w:rsid w:val="00E57848"/>
    <w:rsid w:val="00E717BE"/>
    <w:rsid w:val="00EA1A1E"/>
    <w:rsid w:val="00ED21C3"/>
    <w:rsid w:val="00ED388C"/>
    <w:rsid w:val="00ED5082"/>
    <w:rsid w:val="00EF02B0"/>
    <w:rsid w:val="00F01B61"/>
    <w:rsid w:val="00F03668"/>
    <w:rsid w:val="00F03916"/>
    <w:rsid w:val="00F13DD8"/>
    <w:rsid w:val="00F149FD"/>
    <w:rsid w:val="00F4262F"/>
    <w:rsid w:val="00F53719"/>
    <w:rsid w:val="00F565DA"/>
    <w:rsid w:val="00F57291"/>
    <w:rsid w:val="00F66CB0"/>
    <w:rsid w:val="00F72D0E"/>
    <w:rsid w:val="00F76C89"/>
    <w:rsid w:val="00F83FBF"/>
    <w:rsid w:val="00F951E3"/>
    <w:rsid w:val="00FA29B8"/>
    <w:rsid w:val="00FA5F95"/>
    <w:rsid w:val="00FD3D92"/>
    <w:rsid w:val="00FD51F1"/>
    <w:rsid w:val="00FF389E"/>
    <w:rsid w:val="00FF56DD"/>
    <w:rsid w:val="133B2726"/>
    <w:rsid w:val="1CE36565"/>
    <w:rsid w:val="1E58C150"/>
    <w:rsid w:val="23C9C55E"/>
    <w:rsid w:val="292FF77D"/>
    <w:rsid w:val="3718EAE8"/>
    <w:rsid w:val="434DF0A1"/>
    <w:rsid w:val="442B1444"/>
    <w:rsid w:val="51E511B7"/>
    <w:rsid w:val="52422481"/>
    <w:rsid w:val="58BDB346"/>
    <w:rsid w:val="6230B801"/>
    <w:rsid w:val="651C3E97"/>
    <w:rsid w:val="79D06370"/>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Normal + Dash,Recommendation,List Paragraph1,List Paragraph11,L,Bullets,FooterText,numbered,Paragraphe de liste1,Bulletr List Paragraph,列出段落,列出段落1,Listeafsnit1,Parágrafo da Lista1,List Paragraph2,List Paragraph21,リスト段落1,Párrafo de lista1"/>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customStyle="1" w:styleId="Apara">
    <w:name w:val="A para"/>
    <w:basedOn w:val="Normal"/>
    <w:rsid w:val="002271E0"/>
    <w:pPr>
      <w:tabs>
        <w:tab w:val="right" w:pos="1400"/>
        <w:tab w:val="left" w:pos="1600"/>
      </w:tabs>
      <w:spacing w:before="140"/>
      <w:ind w:left="1600" w:hanging="1600"/>
      <w:jc w:val="both"/>
      <w:outlineLvl w:val="6"/>
    </w:pPr>
    <w:rPr>
      <w:rFonts w:ascii="Times New Roman" w:hAnsi="Times New Roman"/>
    </w:rPr>
  </w:style>
  <w:style w:type="character" w:customStyle="1" w:styleId="ListParagraphChar">
    <w:name w:val="List Paragraph Char"/>
    <w:aliases w:val="Normal + Dash Char,Recommendation Char,List Paragraph1 Char,List Paragraph11 Char,L Char,Bullets Char,FooterText Char,numbered Char,Paragraphe de liste1 Char,Bulletr List Paragraph Char,列出段落 Char,列出段落1 Char,Listeafsnit1 Char"/>
    <w:basedOn w:val="DefaultParagraphFont"/>
    <w:link w:val="ListParagraph"/>
    <w:uiPriority w:val="34"/>
    <w:rsid w:val="002271E0"/>
    <w:rPr>
      <w:rFonts w:ascii="Calibri" w:eastAsia="Times New Roman" w:hAnsi="Calibri" w:cs="Times New Roman"/>
      <w:sz w:val="24"/>
      <w:szCs w:val="20"/>
    </w:rPr>
  </w:style>
  <w:style w:type="paragraph" w:styleId="Title">
    <w:name w:val="Title"/>
    <w:basedOn w:val="Normal"/>
    <w:next w:val="Normal"/>
    <w:link w:val="TitleChar"/>
    <w:uiPriority w:val="10"/>
    <w:rsid w:val="00F036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668"/>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F03668"/>
    <w:rPr>
      <w:i/>
      <w:iCs/>
    </w:rPr>
  </w:style>
  <w:style w:type="paragraph" w:customStyle="1" w:styleId="xmsonormal">
    <w:name w:val="x_msonormal"/>
    <w:basedOn w:val="Normal"/>
    <w:rsid w:val="00F951E3"/>
    <w:rPr>
      <w:rFonts w:eastAsiaTheme="minorHAnsi" w:cs="Calibri"/>
      <w:sz w:val="22"/>
      <w:szCs w:val="22"/>
      <w:lang w:eastAsia="en-AU"/>
    </w:rPr>
  </w:style>
  <w:style w:type="paragraph" w:styleId="NormalWeb">
    <w:name w:val="Normal (Web)"/>
    <w:basedOn w:val="Normal"/>
    <w:uiPriority w:val="99"/>
    <w:unhideWhenUsed/>
    <w:rsid w:val="00D13164"/>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2F2F0C"/>
    <w:pPr>
      <w:spacing w:after="0" w:line="240" w:lineRule="auto"/>
    </w:pPr>
    <w:rPr>
      <w:rFonts w:ascii="Calibri" w:eastAsia="Times New Roman" w:hAnsi="Calibri" w:cs="Times New Roman"/>
      <w:sz w:val="24"/>
      <w:szCs w:val="20"/>
    </w:rPr>
  </w:style>
  <w:style w:type="character" w:customStyle="1" w:styleId="cf01">
    <w:name w:val="cf01"/>
    <w:basedOn w:val="DefaultParagraphFont"/>
    <w:rsid w:val="005D5624"/>
    <w:rPr>
      <w:rFonts w:ascii="Segoe UI" w:hAnsi="Segoe UI" w:cs="Segoe UI" w:hint="default"/>
      <w:sz w:val="18"/>
      <w:szCs w:val="18"/>
    </w:rPr>
  </w:style>
  <w:style w:type="paragraph" w:styleId="EndnoteText">
    <w:name w:val="endnote text"/>
    <w:basedOn w:val="Normal"/>
    <w:link w:val="EndnoteTextChar"/>
    <w:uiPriority w:val="99"/>
    <w:semiHidden/>
    <w:unhideWhenUsed/>
    <w:rsid w:val="004C3825"/>
    <w:rPr>
      <w:sz w:val="20"/>
      <w:lang w:bidi="en-US"/>
    </w:rPr>
  </w:style>
  <w:style w:type="character" w:customStyle="1" w:styleId="EndnoteTextChar">
    <w:name w:val="Endnote Text Char"/>
    <w:basedOn w:val="DefaultParagraphFont"/>
    <w:link w:val="EndnoteText"/>
    <w:uiPriority w:val="99"/>
    <w:semiHidden/>
    <w:rsid w:val="004C3825"/>
    <w:rPr>
      <w:rFonts w:ascii="Calibri" w:eastAsia="Times New Roman" w:hAnsi="Calibri"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18004">
      <w:bodyDiv w:val="1"/>
      <w:marLeft w:val="0"/>
      <w:marRight w:val="0"/>
      <w:marTop w:val="0"/>
      <w:marBottom w:val="0"/>
      <w:divBdr>
        <w:top w:val="none" w:sz="0" w:space="0" w:color="auto"/>
        <w:left w:val="none" w:sz="0" w:space="0" w:color="auto"/>
        <w:bottom w:val="none" w:sz="0" w:space="0" w:color="auto"/>
        <w:right w:val="none" w:sz="0" w:space="0" w:color="auto"/>
      </w:divBdr>
    </w:div>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165440612">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 w:id="2047101376">
      <w:bodyDiv w:val="1"/>
      <w:marLeft w:val="0"/>
      <w:marRight w:val="0"/>
      <w:marTop w:val="0"/>
      <w:marBottom w:val="0"/>
      <w:divBdr>
        <w:top w:val="none" w:sz="0" w:space="0" w:color="auto"/>
        <w:left w:val="none" w:sz="0" w:space="0" w:color="auto"/>
        <w:bottom w:val="none" w:sz="0" w:space="0" w:color="auto"/>
        <w:right w:val="none" w:sz="0" w:space="0" w:color="auto"/>
      </w:divBdr>
    </w:div>
    <w:div w:id="208420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sycnet.apa.org/doi/10.1016/j.paid.2004.04.0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2024-04-23T14:00:00+00:00</Approval_x0020_Date>
    <Review_x0020_Date xmlns="690b2128-8961-48af-a473-22c34a9accba">2027-04-30T14:00:00+00:00</Review_x0020_Date>
    <TaxCatchAll xmlns="c0239a80-7f07-4ed7-82c3-24ad7d76ada5">
      <Value>420</Value>
      <Value>418</Value>
      <Value>416</Value>
      <Value>432</Value>
      <Value>415</Value>
      <Value>437</Value>
      <Value>479</Value>
      <Value>427</Value>
    </TaxCatchAll>
    <Version_x0020_Number xmlns="690b2128-8961-48af-a473-22c34a9accba">1</Version_x0020_Number>
    <Notes0 xmlns="690b2128-8961-48af-a473-22c34a9accba" xsi:nil="true"/>
    <Key_x0020_Words xmlns="690b2128-8961-48af-a473-22c34a9accba">Forensic, mental, health, Assessment, Risk, assessment, Intervention, Violence, Conditional, Release, Order, Psychiatric, Treatment, </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Yes</ISD_x0020_Submitted>
    <Risk_x0020_Rating xmlns="690b2128-8961-48af-a473-22c34a9accba">High</Risk_x0020_Rating>
    <Description0 xmlns="690b2128-8961-48af-a473-22c34a9accba">Provide clinicians with guidance on expert assessment, intervention, and the role of the FoCIS within MHJHADS. </Description0>
    <Display_x0020_on_x0020_Internet xmlns="690b2128-8961-48af-a473-22c34a9accba">true</Display_x0020_on_x0020_Internet>
    <Related_x0020_Documents xmlns="690b2128-8961-48af-a473-22c34a9accba" xsi:nil="true"/>
    <Decision_x0020_Number xmlns="690b2128-8961-48af-a473-22c34a9accba">CHS24/305</Decision_x0020_Number>
    <RelatedPolicies_x002c_ProceduresGuidelines xmlns="690b2128-8961-48af-a473-22c34a9accba">
      <Value>15777</Value>
      <Value>11739</Value>
      <Value>16050</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Children and Young People Act 2008 (Territory)</TermName>
          <TermId xmlns="http://schemas.microsoft.com/office/infopath/2007/PartnerControls">dcbae983-a86f-43e3-a515-ebe0e01e8da7</TermId>
        </TermInfo>
        <TermInfo xmlns="http://schemas.microsoft.com/office/infopath/2007/PartnerControls">
          <TermName xmlns="http://schemas.microsoft.com/office/infopath/2007/PartnerControls">Criminal Code 2002 (Territory)</TermName>
          <TermId xmlns="http://schemas.microsoft.com/office/infopath/2007/PartnerControls">aff8495b-a8a1-4e43-8592-abde85395b98</TermId>
        </TermInfo>
        <TermInfo xmlns="http://schemas.microsoft.com/office/infopath/2007/PartnerControls">
          <TermName xmlns="http://schemas.microsoft.com/office/infopath/2007/PartnerControls">Crimes Act 1900 (Territory)</TermName>
          <TermId xmlns="http://schemas.microsoft.com/office/infopath/2007/PartnerControls">d90344c6-acf6-410e-b2c0-68eecbc1cc21</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Privacy Act 1988 (Cth)</TermName>
          <TermId xmlns="http://schemas.microsoft.com/office/infopath/2007/PartnerControls">d0362750-89c1-43aa-94ce-921d8e4022be</TermId>
        </TermInfo>
      </Terms>
    </k0794e393e1f41c2810d090eedba34a0>
    <New_x0020_Owner xmlns="690b2128-8961-48af-a473-22c34a9accba">Mental Health, Justice Health and Alcohol and Drug Services (MHJHADS) - Child and Adolescent Mental Health Service</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DC44B-71B7-4995-8E5F-F0CBB4CC20A7}">
  <ds:schemaRefs>
    <ds:schemaRef ds:uri="http://purl.org/dc/elements/1.1/"/>
    <ds:schemaRef ds:uri="http://www.w3.org/XML/1998/namespace"/>
    <ds:schemaRef ds:uri="http://purl.org/dc/dcmitype/"/>
    <ds:schemaRef ds:uri="http://schemas.openxmlformats.org/package/2006/metadata/core-properties"/>
    <ds:schemaRef ds:uri="f3ff228f-843a-44fe-af81-06058022e5cf"/>
    <ds:schemaRef ds:uri="http://schemas.microsoft.com/office/infopath/2007/PartnerControls"/>
    <ds:schemaRef ds:uri="http://schemas.microsoft.com/office/2006/documentManagement/types"/>
    <ds:schemaRef ds:uri="0c8e588b-9c83-49d3-a6c8-a54de8f95e6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3.xml><?xml version="1.0" encoding="utf-8"?>
<ds:datastoreItem xmlns:ds="http://schemas.openxmlformats.org/officeDocument/2006/customXml" ds:itemID="{74D6161D-3821-4E62-8B15-D8AF35746D38}"/>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10579</Words>
  <Characters>60305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Consultation and Intervention Service (FoCIS) (Adults and Adolescents) Operational </dc:title>
  <dc:creator>Kerryn Hunter</dc:creator>
  <cp:lastModifiedBy>Hoffmann, Cameron</cp:lastModifiedBy>
  <cp:revision>5</cp:revision>
  <cp:lastPrinted>2014-07-16T01:36:00Z</cp:lastPrinted>
  <dcterms:created xsi:type="dcterms:W3CDTF">2024-05-21T23:33:00Z</dcterms:created>
  <dcterms:modified xsi:type="dcterms:W3CDTF">2024-06-06T22:54:00Z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2024-04-22T03:59:09Z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ea5f4778-19ba-4a76-93a3-9be76860aa06</vt:lpwstr>
  </property>
  <property fmtid="{D5CDD505-2E9C-101B-9397-08002B2CF9AE}" pid="9" name="MSIP_Label_69af8531-eb46-4968-8cb3-105d2f5ea87e_ContentBits">
    <vt:lpwstr>0</vt:lpwstr>
  </property>
  <property fmtid="{D5CDD505-2E9C-101B-9397-08002B2CF9AE}" pid="10" name="Related Legislation &amp; Guidelines">
    <vt:lpwstr>432;#Carers Recognition Act 2021 (Territory)|a9c8282c-cc19-42a3-a6c3-de05b442298b;#420;#Children and Young People Act 2008 (Territory)|dcbae983-a86f-43e3-a515-ebe0e01e8da7;#479;#Criminal Code 2002 (Territory)|aff8495b-a8a1-4e43-8592-abde85395b98;#427;#Crimes Act 1900 (Territory)|d90344c6-acf6-410e-b2c0-68eecbc1cc21;#415;#Health Records (Privacy and Access) Act 1997 (Territory)|d07d1347-0355-417c-badf-2bae9c7c0e3b;#416;#Human Rights Act 2004 (Territory)|bbb6fb4a-2117-4ff9-8364-021a762deae2;#418;#Mental Health Act 2015 (Territory)|f8701ef3-747f-4928-a8d6-c930591714da;#437;#Privacy Act 1988 (Cth)|d0362750-89c1-43aa-94ce-921d8e4022be</vt:lpwstr>
  </property>
</Properties>
</file>